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9F911A" w14:textId="0693CCFD" w:rsidR="00A8118E" w:rsidRDefault="00572D38">
      <w:pPr>
        <w:rPr>
          <w:rFonts w:ascii="Times New Roman" w:hAnsi="Times New Roman" w:cs="Times New Roman"/>
          <w:b/>
          <w:bCs/>
          <w:sz w:val="24"/>
        </w:rPr>
      </w:pPr>
      <w:r w:rsidRPr="00A8118E">
        <w:rPr>
          <w:rFonts w:ascii="Times New Roman" w:hAnsi="Times New Roman" w:cs="Times New Roman"/>
          <w:b/>
          <w:bCs/>
          <w:noProof/>
          <w:sz w:val="24"/>
        </w:rPr>
        <mc:AlternateContent>
          <mc:Choice Requires="wps">
            <w:drawing>
              <wp:anchor distT="45720" distB="45720" distL="114300" distR="114300" simplePos="0" relativeHeight="251660288" behindDoc="0" locked="0" layoutInCell="1" allowOverlap="1" wp14:anchorId="3306FE26" wp14:editId="72A356AD">
                <wp:simplePos x="0" y="0"/>
                <wp:positionH relativeFrom="column">
                  <wp:posOffset>1371600</wp:posOffset>
                </wp:positionH>
                <wp:positionV relativeFrom="paragraph">
                  <wp:posOffset>1628775</wp:posOffset>
                </wp:positionV>
                <wp:extent cx="5143500" cy="2390775"/>
                <wp:effectExtent l="0" t="0" r="0" b="952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43500" cy="2390775"/>
                        </a:xfrm>
                        <a:prstGeom prst="rect">
                          <a:avLst/>
                        </a:prstGeom>
                        <a:solidFill>
                          <a:srgbClr val="FFFFFF"/>
                        </a:solidFill>
                        <a:ln w="9525">
                          <a:noFill/>
                          <a:miter lim="800000"/>
                          <a:headEnd/>
                          <a:tailEnd/>
                        </a:ln>
                      </wps:spPr>
                      <wps:txbx>
                        <w:txbxContent>
                          <w:p w14:paraId="27ABD2CC" w14:textId="662C88F0" w:rsidR="005F04A5" w:rsidRDefault="005F04A5">
                            <w:pPr>
                              <w:rPr>
                                <w:rFonts w:ascii="Trebuchet MS" w:hAnsi="Trebuchet MS"/>
                                <w:b/>
                                <w:bCs/>
                                <w:color w:val="44546A" w:themeColor="text2"/>
                                <w:sz w:val="40"/>
                                <w:szCs w:val="40"/>
                              </w:rPr>
                            </w:pPr>
                            <w:r>
                              <w:rPr>
                                <w:rFonts w:ascii="Trebuchet MS" w:hAnsi="Trebuchet MS"/>
                                <w:b/>
                                <w:bCs/>
                                <w:color w:val="44546A" w:themeColor="text2"/>
                                <w:sz w:val="40"/>
                                <w:szCs w:val="40"/>
                              </w:rPr>
                              <w:t>They Are Worthy: Indigenous Children’s Rights in Canada</w:t>
                            </w:r>
                          </w:p>
                          <w:p w14:paraId="558E5A4B" w14:textId="77777777" w:rsidR="005F04A5" w:rsidRDefault="005F04A5">
                            <w:pPr>
                              <w:rPr>
                                <w:rFonts w:ascii="Trebuchet MS" w:hAnsi="Trebuchet MS"/>
                                <w:b/>
                                <w:bCs/>
                                <w:color w:val="44546A" w:themeColor="text2"/>
                                <w:sz w:val="40"/>
                                <w:szCs w:val="40"/>
                              </w:rPr>
                            </w:pPr>
                          </w:p>
                          <w:p w14:paraId="280BF4A0" w14:textId="512AD9CB" w:rsidR="00572D38" w:rsidRPr="005F04A5" w:rsidRDefault="00A8118E">
                            <w:pPr>
                              <w:rPr>
                                <w:rFonts w:ascii="Trebuchet MS" w:hAnsi="Trebuchet MS"/>
                                <w:b/>
                                <w:bCs/>
                                <w:color w:val="44546A" w:themeColor="text2"/>
                                <w:sz w:val="28"/>
                                <w:szCs w:val="28"/>
                              </w:rPr>
                            </w:pPr>
                            <w:r w:rsidRPr="005F04A5">
                              <w:rPr>
                                <w:rFonts w:ascii="Trebuchet MS" w:hAnsi="Trebuchet MS"/>
                                <w:b/>
                                <w:bCs/>
                                <w:color w:val="44546A" w:themeColor="text2"/>
                                <w:sz w:val="28"/>
                                <w:szCs w:val="28"/>
                              </w:rPr>
                              <w:t>UN Committee on the Rights of the Child – Canada’s Joint 5</w:t>
                            </w:r>
                            <w:r w:rsidRPr="005F04A5">
                              <w:rPr>
                                <w:rFonts w:ascii="Trebuchet MS" w:hAnsi="Trebuchet MS"/>
                                <w:b/>
                                <w:bCs/>
                                <w:color w:val="44546A" w:themeColor="text2"/>
                                <w:sz w:val="28"/>
                                <w:szCs w:val="28"/>
                                <w:vertAlign w:val="superscript"/>
                              </w:rPr>
                              <w:t>th</w:t>
                            </w:r>
                            <w:r w:rsidRPr="005F04A5">
                              <w:rPr>
                                <w:rFonts w:ascii="Trebuchet MS" w:hAnsi="Trebuchet MS"/>
                                <w:b/>
                                <w:bCs/>
                                <w:color w:val="44546A" w:themeColor="text2"/>
                                <w:sz w:val="28"/>
                                <w:szCs w:val="28"/>
                              </w:rPr>
                              <w:t>/6</w:t>
                            </w:r>
                            <w:r w:rsidRPr="005F04A5">
                              <w:rPr>
                                <w:rFonts w:ascii="Trebuchet MS" w:hAnsi="Trebuchet MS"/>
                                <w:b/>
                                <w:bCs/>
                                <w:color w:val="44546A" w:themeColor="text2"/>
                                <w:sz w:val="28"/>
                                <w:szCs w:val="28"/>
                                <w:vertAlign w:val="superscript"/>
                              </w:rPr>
                              <w:t>th</w:t>
                            </w:r>
                            <w:r w:rsidRPr="005F04A5">
                              <w:rPr>
                                <w:rFonts w:ascii="Trebuchet MS" w:hAnsi="Trebuchet MS"/>
                                <w:b/>
                                <w:bCs/>
                                <w:color w:val="44546A" w:themeColor="text2"/>
                                <w:sz w:val="28"/>
                                <w:szCs w:val="28"/>
                              </w:rPr>
                              <w:t xml:space="preserve"> Periodic Revie</w:t>
                            </w:r>
                            <w:r w:rsidR="00572D38" w:rsidRPr="005F04A5">
                              <w:rPr>
                                <w:rFonts w:ascii="Trebuchet MS" w:hAnsi="Trebuchet MS"/>
                                <w:b/>
                                <w:bCs/>
                                <w:color w:val="44546A" w:themeColor="text2"/>
                                <w:sz w:val="28"/>
                                <w:szCs w:val="28"/>
                              </w:rPr>
                              <w:t>w</w:t>
                            </w:r>
                          </w:p>
                          <w:p w14:paraId="3A992153" w14:textId="73F225D2" w:rsidR="00572D38" w:rsidRPr="005F04A5" w:rsidRDefault="001E4382">
                            <w:pPr>
                              <w:rPr>
                                <w:rFonts w:ascii="Trebuchet MS" w:hAnsi="Trebuchet MS"/>
                                <w:b/>
                                <w:bCs/>
                                <w:color w:val="44546A" w:themeColor="text2"/>
                                <w:sz w:val="28"/>
                                <w:szCs w:val="28"/>
                              </w:rPr>
                            </w:pPr>
                            <w:r w:rsidRPr="005F04A5">
                              <w:rPr>
                                <w:rFonts w:ascii="Trebuchet MS" w:hAnsi="Trebuchet MS"/>
                                <w:b/>
                                <w:bCs/>
                                <w:color w:val="44546A" w:themeColor="text2"/>
                                <w:sz w:val="28"/>
                                <w:szCs w:val="28"/>
                              </w:rPr>
                              <w:t>Alternative Report</w:t>
                            </w:r>
                          </w:p>
                          <w:p w14:paraId="6481C326" w14:textId="52C3BF92" w:rsidR="00572D38" w:rsidRPr="00572D38" w:rsidRDefault="00572D38" w:rsidP="0003336E">
                            <w:pPr>
                              <w:rPr>
                                <w:rFonts w:ascii="Trebuchet MS" w:hAnsi="Trebuchet MS"/>
                                <w:color w:val="44546A" w:themeColor="text2"/>
                                <w:szCs w:val="22"/>
                              </w:rPr>
                            </w:pPr>
                            <w:r w:rsidRPr="00572D38">
                              <w:rPr>
                                <w:rFonts w:ascii="Trebuchet MS" w:hAnsi="Trebuchet MS"/>
                                <w:color w:val="44546A" w:themeColor="text2"/>
                                <w:szCs w:val="22"/>
                              </w:rPr>
                              <w:t>Suitable for public posting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306FE26" id="_x0000_t202" coordsize="21600,21600" o:spt="202" path="m,l,21600r21600,l21600,xe">
                <v:stroke joinstyle="miter"/>
                <v:path gradientshapeok="t" o:connecttype="rect"/>
              </v:shapetype>
              <v:shape id="Text Box 2" o:spid="_x0000_s1026" type="#_x0000_t202" style="position:absolute;margin-left:108pt;margin-top:128.25pt;width:405pt;height:188.25pt;z-index:251660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" stroked="f">
                <v:textbox>
                  <w:txbxContent>
                    <w:p w14:paraId="27ABD2CC" w14:textId="662C88F0" w:rsidR="005F04A5" w:rsidRDefault="005F04A5">
                      <w:pPr>
                        <w:rPr>
                          <w:rFonts w:ascii="Trebuchet MS" w:hAnsi="Trebuchet MS"/>
                          <w:b/>
                          <w:bCs/>
                          <w:color w:val="44546A" w:themeColor="text2"/>
                          <w:sz w:val="40"/>
                          <w:szCs w:val="40"/>
                        </w:rPr>
                      </w:pPr>
                      <w:r>
                        <w:rPr>
                          <w:rFonts w:ascii="Trebuchet MS" w:hAnsi="Trebuchet MS"/>
                          <w:b/>
                          <w:bCs/>
                          <w:color w:val="44546A" w:themeColor="text2"/>
                          <w:sz w:val="40"/>
                          <w:szCs w:val="40"/>
                        </w:rPr>
                        <w:t>They Are Worthy: Indigenous Children’s Rights in Canada</w:t>
                      </w:r>
                    </w:p>
                    <w:p w14:paraId="558E5A4B" w14:textId="77777777" w:rsidR="005F04A5" w:rsidRDefault="005F04A5">
                      <w:pPr>
                        <w:rPr>
                          <w:rFonts w:ascii="Trebuchet MS" w:hAnsi="Trebuchet MS"/>
                          <w:b/>
                          <w:bCs/>
                          <w:color w:val="44546A" w:themeColor="text2"/>
                          <w:sz w:val="40"/>
                          <w:szCs w:val="40"/>
                        </w:rPr>
                      </w:pPr>
                    </w:p>
                    <w:p w14:paraId="280BF4A0" w14:textId="512AD9CB" w:rsidR="00572D38" w:rsidRPr="005F04A5" w:rsidRDefault="00A8118E">
                      <w:pPr>
                        <w:rPr>
                          <w:rFonts w:ascii="Trebuchet MS" w:hAnsi="Trebuchet MS"/>
                          <w:b/>
                          <w:bCs/>
                          <w:color w:val="44546A" w:themeColor="text2"/>
                          <w:sz w:val="28"/>
                          <w:szCs w:val="28"/>
                        </w:rPr>
                      </w:pPr>
                      <w:r w:rsidRPr="005F04A5">
                        <w:rPr>
                          <w:rFonts w:ascii="Trebuchet MS" w:hAnsi="Trebuchet MS"/>
                          <w:b/>
                          <w:bCs/>
                          <w:color w:val="44546A" w:themeColor="text2"/>
                          <w:sz w:val="28"/>
                          <w:szCs w:val="28"/>
                        </w:rPr>
                        <w:t>UN Committee on the Rights of the Child – Canada’s Joint 5</w:t>
                      </w:r>
                      <w:r w:rsidRPr="005F04A5">
                        <w:rPr>
                          <w:rFonts w:ascii="Trebuchet MS" w:hAnsi="Trebuchet MS"/>
                          <w:b/>
                          <w:bCs/>
                          <w:color w:val="44546A" w:themeColor="text2"/>
                          <w:sz w:val="28"/>
                          <w:szCs w:val="28"/>
                          <w:vertAlign w:val="superscript"/>
                        </w:rPr>
                        <w:t>th</w:t>
                      </w:r>
                      <w:r w:rsidRPr="005F04A5">
                        <w:rPr>
                          <w:rFonts w:ascii="Trebuchet MS" w:hAnsi="Trebuchet MS"/>
                          <w:b/>
                          <w:bCs/>
                          <w:color w:val="44546A" w:themeColor="text2"/>
                          <w:sz w:val="28"/>
                          <w:szCs w:val="28"/>
                        </w:rPr>
                        <w:t>/6</w:t>
                      </w:r>
                      <w:r w:rsidRPr="005F04A5">
                        <w:rPr>
                          <w:rFonts w:ascii="Trebuchet MS" w:hAnsi="Trebuchet MS"/>
                          <w:b/>
                          <w:bCs/>
                          <w:color w:val="44546A" w:themeColor="text2"/>
                          <w:sz w:val="28"/>
                          <w:szCs w:val="28"/>
                          <w:vertAlign w:val="superscript"/>
                        </w:rPr>
                        <w:t>th</w:t>
                      </w:r>
                      <w:r w:rsidRPr="005F04A5">
                        <w:rPr>
                          <w:rFonts w:ascii="Trebuchet MS" w:hAnsi="Trebuchet MS"/>
                          <w:b/>
                          <w:bCs/>
                          <w:color w:val="44546A" w:themeColor="text2"/>
                          <w:sz w:val="28"/>
                          <w:szCs w:val="28"/>
                        </w:rPr>
                        <w:t xml:space="preserve"> Periodic Revie</w:t>
                      </w:r>
                      <w:r w:rsidR="00572D38" w:rsidRPr="005F04A5">
                        <w:rPr>
                          <w:rFonts w:ascii="Trebuchet MS" w:hAnsi="Trebuchet MS"/>
                          <w:b/>
                          <w:bCs/>
                          <w:color w:val="44546A" w:themeColor="text2"/>
                          <w:sz w:val="28"/>
                          <w:szCs w:val="28"/>
                        </w:rPr>
                        <w:t>w</w:t>
                      </w:r>
                    </w:p>
                    <w:p w14:paraId="3A992153" w14:textId="73F225D2" w:rsidR="00572D38" w:rsidRPr="005F04A5" w:rsidRDefault="001E4382">
                      <w:pPr>
                        <w:rPr>
                          <w:rFonts w:ascii="Trebuchet MS" w:hAnsi="Trebuchet MS"/>
                          <w:b/>
                          <w:bCs/>
                          <w:color w:val="44546A" w:themeColor="text2"/>
                          <w:sz w:val="28"/>
                          <w:szCs w:val="28"/>
                        </w:rPr>
                      </w:pPr>
                      <w:r w:rsidRPr="005F04A5">
                        <w:rPr>
                          <w:rFonts w:ascii="Trebuchet MS" w:hAnsi="Trebuchet MS"/>
                          <w:b/>
                          <w:bCs/>
                          <w:color w:val="44546A" w:themeColor="text2"/>
                          <w:sz w:val="28"/>
                          <w:szCs w:val="28"/>
                        </w:rPr>
                        <w:t>Alternative Report</w:t>
                      </w:r>
                    </w:p>
                    <w:p w14:paraId="6481C326" w14:textId="52C3BF92" w:rsidR="00572D38" w:rsidRPr="00572D38" w:rsidRDefault="00572D38" w:rsidP="0003336E">
                      <w:pPr>
                        <w:rPr>
                          <w:rFonts w:ascii="Trebuchet MS" w:hAnsi="Trebuchet MS"/>
                          <w:color w:val="44546A" w:themeColor="text2"/>
                          <w:szCs w:val="22"/>
                        </w:rPr>
                      </w:pPr>
                      <w:r w:rsidRPr="00572D38">
                        <w:rPr>
                          <w:rFonts w:ascii="Trebuchet MS" w:hAnsi="Trebuchet MS"/>
                          <w:color w:val="44546A" w:themeColor="text2"/>
                          <w:szCs w:val="22"/>
                        </w:rPr>
                        <w:t>Suitable for public posting</w:t>
                      </w:r>
                    </w:p>
                  </w:txbxContent>
                </v:textbox>
                <w10:wrap type="square"/>
              </v:shape>
            </w:pict>
          </mc:Fallback>
        </mc:AlternateContent>
      </w:r>
      <w:r w:rsidRPr="00572D38">
        <w:rPr>
          <w:rFonts w:ascii="Times New Roman" w:hAnsi="Times New Roman" w:cs="Times New Roman"/>
          <w:b/>
          <w:bCs/>
          <w:noProof/>
          <w:sz w:val="24"/>
        </w:rPr>
        <mc:AlternateContent>
          <mc:Choice Requires="wps">
            <w:drawing>
              <wp:anchor distT="45720" distB="45720" distL="114300" distR="114300" simplePos="0" relativeHeight="251664384" behindDoc="0" locked="0" layoutInCell="1" allowOverlap="1" wp14:anchorId="5FDF1BBF" wp14:editId="4B38D977">
                <wp:simplePos x="0" y="0"/>
                <wp:positionH relativeFrom="margin">
                  <wp:posOffset>-466725</wp:posOffset>
                </wp:positionH>
                <wp:positionV relativeFrom="paragraph">
                  <wp:posOffset>6645275</wp:posOffset>
                </wp:positionV>
                <wp:extent cx="1990725" cy="1562100"/>
                <wp:effectExtent l="0" t="0" r="0" b="0"/>
                <wp:wrapSquare wrapText="bothSides"/>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90725" cy="1562100"/>
                        </a:xfrm>
                        <a:prstGeom prst="rect">
                          <a:avLst/>
                        </a:prstGeom>
                        <a:noFill/>
                        <a:ln w="9525">
                          <a:noFill/>
                          <a:miter lim="800000"/>
                          <a:headEnd/>
                          <a:tailEnd/>
                        </a:ln>
                      </wps:spPr>
                      <wps:txbx>
                        <w:txbxContent>
                          <w:p w14:paraId="1904549B" w14:textId="32FF8E7F" w:rsidR="00572D38" w:rsidRPr="00572D38" w:rsidRDefault="00643BE3" w:rsidP="00572D38">
                            <w:pPr>
                              <w:spacing w:after="0" w:line="240" w:lineRule="auto"/>
                              <w:rPr>
                                <w:color w:val="FFFFFF" w:themeColor="background1"/>
                              </w:rPr>
                            </w:pPr>
                            <w:r>
                              <w:rPr>
                                <w:color w:val="FFFFFF" w:themeColor="background1"/>
                              </w:rPr>
                              <w:t>14</w:t>
                            </w:r>
                            <w:r w:rsidR="00572D38" w:rsidRPr="00572D38">
                              <w:rPr>
                                <w:color w:val="FFFFFF" w:themeColor="background1"/>
                              </w:rPr>
                              <w:t xml:space="preserve"> </w:t>
                            </w:r>
                            <w:proofErr w:type="gramStart"/>
                            <w:r w:rsidR="00572D38" w:rsidRPr="00572D38">
                              <w:rPr>
                                <w:color w:val="FFFFFF" w:themeColor="background1"/>
                              </w:rPr>
                              <w:t>April,</w:t>
                            </w:r>
                            <w:proofErr w:type="gramEnd"/>
                            <w:r w:rsidR="00572D38" w:rsidRPr="00572D38">
                              <w:rPr>
                                <w:color w:val="FFFFFF" w:themeColor="background1"/>
                              </w:rPr>
                              <w:t xml:space="preserve"> 2022</w:t>
                            </w:r>
                          </w:p>
                          <w:p w14:paraId="562E8856" w14:textId="77777777" w:rsidR="00572D38" w:rsidRPr="00572D38" w:rsidRDefault="00572D38" w:rsidP="00572D38">
                            <w:pPr>
                              <w:spacing w:after="0" w:line="240" w:lineRule="auto"/>
                              <w:rPr>
                                <w:color w:val="FFFFFF" w:themeColor="background1"/>
                              </w:rPr>
                            </w:pPr>
                          </w:p>
                          <w:p w14:paraId="523136C3" w14:textId="77777777" w:rsidR="00572D38" w:rsidRPr="00572D38" w:rsidRDefault="00572D38" w:rsidP="00572D38">
                            <w:pPr>
                              <w:spacing w:after="0" w:line="240" w:lineRule="auto"/>
                              <w:rPr>
                                <w:color w:val="FFFFFF" w:themeColor="background1"/>
                              </w:rPr>
                            </w:pPr>
                            <w:r w:rsidRPr="00572D38">
                              <w:rPr>
                                <w:color w:val="FFFFFF" w:themeColor="background1"/>
                              </w:rPr>
                              <w:t>Headquarters</w:t>
                            </w:r>
                          </w:p>
                          <w:p w14:paraId="450EC9C8" w14:textId="77777777" w:rsidR="00572D38" w:rsidRPr="00572D38" w:rsidRDefault="00572D38" w:rsidP="00572D38">
                            <w:pPr>
                              <w:spacing w:after="0" w:line="240" w:lineRule="auto"/>
                              <w:rPr>
                                <w:color w:val="FFFFFF" w:themeColor="background1"/>
                              </w:rPr>
                            </w:pPr>
                            <w:r w:rsidRPr="00572D38">
                              <w:rPr>
                                <w:color w:val="FFFFFF" w:themeColor="background1"/>
                              </w:rPr>
                              <w:t xml:space="preserve">120 Promenade du Portage </w:t>
                            </w:r>
                          </w:p>
                          <w:p w14:paraId="635FC98F" w14:textId="77777777" w:rsidR="00572D38" w:rsidRPr="00572D38" w:rsidRDefault="00572D38" w:rsidP="00572D38">
                            <w:pPr>
                              <w:spacing w:after="0" w:line="240" w:lineRule="auto"/>
                              <w:rPr>
                                <w:color w:val="FFFFFF" w:themeColor="background1"/>
                              </w:rPr>
                            </w:pPr>
                            <w:r w:rsidRPr="00572D38">
                              <w:rPr>
                                <w:color w:val="FFFFFF" w:themeColor="background1"/>
                              </w:rPr>
                              <w:t xml:space="preserve">Gatineau, </w:t>
                            </w:r>
                            <w:proofErr w:type="gramStart"/>
                            <w:r w:rsidRPr="00572D38">
                              <w:rPr>
                                <w:color w:val="FFFFFF" w:themeColor="background1"/>
                              </w:rPr>
                              <w:t>QC,  J</w:t>
                            </w:r>
                            <w:proofErr w:type="gramEnd"/>
                            <w:r w:rsidRPr="00572D38">
                              <w:rPr>
                                <w:color w:val="FFFFFF" w:themeColor="background1"/>
                              </w:rPr>
                              <w:t xml:space="preserve">8X 2K1  </w:t>
                            </w:r>
                          </w:p>
                          <w:p w14:paraId="6CC44CDC" w14:textId="77777777" w:rsidR="00572D38" w:rsidRPr="00572D38" w:rsidRDefault="00572D38" w:rsidP="00572D38">
                            <w:pPr>
                              <w:spacing w:after="0" w:line="240" w:lineRule="auto"/>
                              <w:rPr>
                                <w:color w:val="FFFFFF" w:themeColor="background1"/>
                              </w:rPr>
                            </w:pPr>
                            <w:r w:rsidRPr="00572D38">
                              <w:rPr>
                                <w:color w:val="FFFFFF" w:themeColor="background1"/>
                              </w:rPr>
                              <w:t>Tel: (613) 722-3033</w:t>
                            </w:r>
                          </w:p>
                          <w:p w14:paraId="41C592ED" w14:textId="77777777" w:rsidR="00572D38" w:rsidRPr="00572D38" w:rsidRDefault="00572D38" w:rsidP="00572D38">
                            <w:pPr>
                              <w:spacing w:after="0" w:line="240" w:lineRule="auto"/>
                              <w:rPr>
                                <w:color w:val="FFFFFF" w:themeColor="background1"/>
                              </w:rPr>
                            </w:pPr>
                            <w:r w:rsidRPr="00572D38">
                              <w:rPr>
                                <w:color w:val="FFFFFF" w:themeColor="background1"/>
                              </w:rPr>
                              <w:t>Toll Free: 1-8800-461-4043</w:t>
                            </w:r>
                          </w:p>
                          <w:p w14:paraId="6909877C" w14:textId="53A26371" w:rsidR="00572D38" w:rsidRPr="00572D38" w:rsidRDefault="00572D38" w:rsidP="00572D38">
                            <w:pPr>
                              <w:spacing w:after="0" w:line="240" w:lineRule="auto"/>
                              <w:rPr>
                                <w:color w:val="FFFFFF" w:themeColor="background1"/>
                              </w:rPr>
                            </w:pPr>
                            <w:r w:rsidRPr="00572D38">
                              <w:rPr>
                                <w:color w:val="FFFFFF" w:themeColor="background1"/>
                              </w:rPr>
                              <w:t>Email: reception@nwac.ca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FDF1BBF" id="_x0000_s1027" type="#_x0000_t202" style="position:absolute;margin-left:-36.75pt;margin-top:523.25pt;width:156.75pt;height:123pt;z-index:25166438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" filled="f" stroked="f">
                <v:textbox>
                  <w:txbxContent>
                    <w:p w14:paraId="1904549B" w14:textId="32FF8E7F" w:rsidR="00572D38" w:rsidRPr="00572D38" w:rsidRDefault="00643BE3" w:rsidP="00572D38">
                      <w:pPr>
                        <w:spacing w:after="0" w:line="240" w:lineRule="auto"/>
                        <w:rPr>
                          <w:color w:val="FFFFFF" w:themeColor="background1"/>
                        </w:rPr>
                      </w:pPr>
                      <w:r>
                        <w:rPr>
                          <w:color w:val="FFFFFF" w:themeColor="background1"/>
                        </w:rPr>
                        <w:t>14</w:t>
                      </w:r>
                      <w:r w:rsidR="00572D38" w:rsidRPr="00572D38">
                        <w:rPr>
                          <w:color w:val="FFFFFF" w:themeColor="background1"/>
                        </w:rPr>
                        <w:t xml:space="preserve"> </w:t>
                      </w:r>
                      <w:proofErr w:type="gramStart"/>
                      <w:r w:rsidR="00572D38" w:rsidRPr="00572D38">
                        <w:rPr>
                          <w:color w:val="FFFFFF" w:themeColor="background1"/>
                        </w:rPr>
                        <w:t>April,</w:t>
                      </w:r>
                      <w:proofErr w:type="gramEnd"/>
                      <w:r w:rsidR="00572D38" w:rsidRPr="00572D38">
                        <w:rPr>
                          <w:color w:val="FFFFFF" w:themeColor="background1"/>
                        </w:rPr>
                        <w:t xml:space="preserve"> 2022</w:t>
                      </w:r>
                    </w:p>
                    <w:p w14:paraId="562E8856" w14:textId="77777777" w:rsidR="00572D38" w:rsidRPr="00572D38" w:rsidRDefault="00572D38" w:rsidP="00572D38">
                      <w:pPr>
                        <w:spacing w:after="0" w:line="240" w:lineRule="auto"/>
                        <w:rPr>
                          <w:color w:val="FFFFFF" w:themeColor="background1"/>
                        </w:rPr>
                      </w:pPr>
                    </w:p>
                    <w:p w14:paraId="523136C3" w14:textId="77777777" w:rsidR="00572D38" w:rsidRPr="00572D38" w:rsidRDefault="00572D38" w:rsidP="00572D38">
                      <w:pPr>
                        <w:spacing w:after="0" w:line="240" w:lineRule="auto"/>
                        <w:rPr>
                          <w:color w:val="FFFFFF" w:themeColor="background1"/>
                        </w:rPr>
                      </w:pPr>
                      <w:r w:rsidRPr="00572D38">
                        <w:rPr>
                          <w:color w:val="FFFFFF" w:themeColor="background1"/>
                        </w:rPr>
                        <w:t>Headquarters</w:t>
                      </w:r>
                    </w:p>
                    <w:p w14:paraId="450EC9C8" w14:textId="77777777" w:rsidR="00572D38" w:rsidRPr="00572D38" w:rsidRDefault="00572D38" w:rsidP="00572D38">
                      <w:pPr>
                        <w:spacing w:after="0" w:line="240" w:lineRule="auto"/>
                        <w:rPr>
                          <w:color w:val="FFFFFF" w:themeColor="background1"/>
                        </w:rPr>
                      </w:pPr>
                      <w:r w:rsidRPr="00572D38">
                        <w:rPr>
                          <w:color w:val="FFFFFF" w:themeColor="background1"/>
                        </w:rPr>
                        <w:t xml:space="preserve">120 Promenade du Portage </w:t>
                      </w:r>
                    </w:p>
                    <w:p w14:paraId="635FC98F" w14:textId="77777777" w:rsidR="00572D38" w:rsidRPr="00572D38" w:rsidRDefault="00572D38" w:rsidP="00572D38">
                      <w:pPr>
                        <w:spacing w:after="0" w:line="240" w:lineRule="auto"/>
                        <w:rPr>
                          <w:color w:val="FFFFFF" w:themeColor="background1"/>
                        </w:rPr>
                      </w:pPr>
                      <w:r w:rsidRPr="00572D38">
                        <w:rPr>
                          <w:color w:val="FFFFFF" w:themeColor="background1"/>
                        </w:rPr>
                        <w:t xml:space="preserve">Gatineau, </w:t>
                      </w:r>
                      <w:proofErr w:type="gramStart"/>
                      <w:r w:rsidRPr="00572D38">
                        <w:rPr>
                          <w:color w:val="FFFFFF" w:themeColor="background1"/>
                        </w:rPr>
                        <w:t>QC,  J</w:t>
                      </w:r>
                      <w:proofErr w:type="gramEnd"/>
                      <w:r w:rsidRPr="00572D38">
                        <w:rPr>
                          <w:color w:val="FFFFFF" w:themeColor="background1"/>
                        </w:rPr>
                        <w:t xml:space="preserve">8X 2K1  </w:t>
                      </w:r>
                    </w:p>
                    <w:p w14:paraId="6CC44CDC" w14:textId="77777777" w:rsidR="00572D38" w:rsidRPr="00572D38" w:rsidRDefault="00572D38" w:rsidP="00572D38">
                      <w:pPr>
                        <w:spacing w:after="0" w:line="240" w:lineRule="auto"/>
                        <w:rPr>
                          <w:color w:val="FFFFFF" w:themeColor="background1"/>
                        </w:rPr>
                      </w:pPr>
                      <w:r w:rsidRPr="00572D38">
                        <w:rPr>
                          <w:color w:val="FFFFFF" w:themeColor="background1"/>
                        </w:rPr>
                        <w:t>Tel: (613) 722-3033</w:t>
                      </w:r>
                    </w:p>
                    <w:p w14:paraId="41C592ED" w14:textId="77777777" w:rsidR="00572D38" w:rsidRPr="00572D38" w:rsidRDefault="00572D38" w:rsidP="00572D38">
                      <w:pPr>
                        <w:spacing w:after="0" w:line="240" w:lineRule="auto"/>
                        <w:rPr>
                          <w:color w:val="FFFFFF" w:themeColor="background1"/>
                        </w:rPr>
                      </w:pPr>
                      <w:r w:rsidRPr="00572D38">
                        <w:rPr>
                          <w:color w:val="FFFFFF" w:themeColor="background1"/>
                        </w:rPr>
                        <w:t>Toll Free: 1-8800-461-4043</w:t>
                      </w:r>
                    </w:p>
                    <w:p w14:paraId="6909877C" w14:textId="53A26371" w:rsidR="00572D38" w:rsidRPr="00572D38" w:rsidRDefault="00572D38" w:rsidP="00572D38">
                      <w:pPr>
                        <w:spacing w:after="0" w:line="240" w:lineRule="auto"/>
                        <w:rPr>
                          <w:color w:val="FFFFFF" w:themeColor="background1"/>
                        </w:rPr>
                      </w:pPr>
                      <w:r w:rsidRPr="00572D38">
                        <w:rPr>
                          <w:color w:val="FFFFFF" w:themeColor="background1"/>
                        </w:rPr>
                        <w:t>Email: reception@nwac.ca</w:t>
                      </w:r>
                    </w:p>
                  </w:txbxContent>
                </v:textbox>
                <w10:wrap type="square" anchorx="margin"/>
              </v:shape>
            </w:pict>
          </mc:Fallback>
        </mc:AlternateContent>
      </w:r>
      <w:r w:rsidR="00A8118E">
        <w:rPr>
          <w:rFonts w:ascii="Times New Roman" w:hAnsi="Times New Roman" w:cs="Times New Roman"/>
          <w:b/>
          <w:bCs/>
          <w:noProof/>
          <w:sz w:val="24"/>
        </w:rPr>
        <w:drawing>
          <wp:anchor distT="0" distB="0" distL="114300" distR="114300" simplePos="0" relativeHeight="251658240" behindDoc="0" locked="0" layoutInCell="1" allowOverlap="1" wp14:anchorId="6E1F73DD" wp14:editId="0C92BFE3">
            <wp:simplePos x="0" y="0"/>
            <wp:positionH relativeFrom="page">
              <wp:align>left</wp:align>
            </wp:positionH>
            <wp:positionV relativeFrom="paragraph">
              <wp:posOffset>-914400</wp:posOffset>
            </wp:positionV>
            <wp:extent cx="7821930" cy="10119995"/>
            <wp:effectExtent l="0" t="0" r="762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821930" cy="10119995"/>
                    </a:xfrm>
                    <a:prstGeom prst="rect">
                      <a:avLst/>
                    </a:prstGeom>
                    <a:noFill/>
                  </pic:spPr>
                </pic:pic>
              </a:graphicData>
            </a:graphic>
            <wp14:sizeRelH relativeFrom="page">
              <wp14:pctWidth>0</wp14:pctWidth>
            </wp14:sizeRelH>
            <wp14:sizeRelV relativeFrom="page">
              <wp14:pctHeight>0</wp14:pctHeight>
            </wp14:sizeRelV>
          </wp:anchor>
        </w:drawing>
      </w:r>
      <w:r w:rsidR="00A8118E">
        <w:rPr>
          <w:rFonts w:ascii="Times New Roman" w:hAnsi="Times New Roman" w:cs="Times New Roman"/>
          <w:b/>
          <w:bCs/>
          <w:noProof/>
          <w:sz w:val="24"/>
        </w:rPr>
        <w:drawing>
          <wp:inline distT="0" distB="0" distL="0" distR="0" wp14:anchorId="2D9A2B54" wp14:editId="1B2F0942">
            <wp:extent cx="5855321" cy="7581265"/>
            <wp:effectExtent l="0" t="0" r="0" b="635"/>
            <wp:docPr id="2"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5858898" cy="7585897"/>
                    </a:xfrm>
                    <a:prstGeom prst="rect">
                      <a:avLst/>
                    </a:prstGeom>
                  </pic:spPr>
                </pic:pic>
              </a:graphicData>
            </a:graphic>
          </wp:inline>
        </w:drawing>
      </w:r>
    </w:p>
    <w:sdt>
      <w:sdtPr>
        <w:rPr>
          <w:rFonts w:asciiTheme="minorHAnsi" w:eastAsiaTheme="minorHAnsi" w:hAnsiTheme="minorHAnsi" w:cstheme="minorHAnsi"/>
          <w:color w:val="auto"/>
          <w:sz w:val="22"/>
          <w:szCs w:val="24"/>
          <w:lang w:val="en-CA"/>
        </w:rPr>
        <w:id w:val="-1303850278"/>
        <w:docPartObj>
          <w:docPartGallery w:val="Table of Contents"/>
          <w:docPartUnique/>
        </w:docPartObj>
      </w:sdtPr>
      <w:sdtEndPr>
        <w:rPr>
          <w:b/>
          <w:bCs/>
          <w:noProof/>
        </w:rPr>
      </w:sdtEndPr>
      <w:sdtContent>
        <w:p w14:paraId="0C04BA08" w14:textId="50DA9987" w:rsidR="00A77582" w:rsidRDefault="00A77582">
          <w:pPr>
            <w:pStyle w:val="TOCHeading"/>
          </w:pPr>
          <w:r>
            <w:t>Table of Contents</w:t>
          </w:r>
        </w:p>
        <w:p w14:paraId="67653D37" w14:textId="469A249B" w:rsidR="00A6281A" w:rsidRDefault="00A77582">
          <w:pPr>
            <w:pStyle w:val="TOC1"/>
            <w:tabs>
              <w:tab w:val="right" w:leader="dot" w:pos="9350"/>
            </w:tabs>
            <w:rPr>
              <w:rFonts w:eastAsiaTheme="minorEastAsia" w:cstheme="minorBidi"/>
              <w:noProof/>
              <w:szCs w:val="22"/>
              <w:lang w:eastAsia="en-CA"/>
            </w:rPr>
          </w:pPr>
          <w:r>
            <w:fldChar w:fldCharType="begin"/>
          </w:r>
          <w:r>
            <w:instrText xml:space="preserve"> TOC \o "1-3" \h \z \u </w:instrText>
          </w:r>
          <w:r>
            <w:fldChar w:fldCharType="separate"/>
          </w:r>
          <w:hyperlink w:anchor="_Toc100833505" w:history="1">
            <w:r w:rsidR="00A6281A" w:rsidRPr="007B6D93">
              <w:rPr>
                <w:rStyle w:val="Hyperlink"/>
                <w:noProof/>
              </w:rPr>
              <w:t>Introduction</w:t>
            </w:r>
            <w:r w:rsidR="00A6281A">
              <w:rPr>
                <w:noProof/>
                <w:webHidden/>
              </w:rPr>
              <w:tab/>
            </w:r>
            <w:r w:rsidR="00A6281A">
              <w:rPr>
                <w:noProof/>
                <w:webHidden/>
              </w:rPr>
              <w:fldChar w:fldCharType="begin"/>
            </w:r>
            <w:r w:rsidR="00A6281A">
              <w:rPr>
                <w:noProof/>
                <w:webHidden/>
              </w:rPr>
              <w:instrText xml:space="preserve"> PAGEREF _Toc100833505 \h </w:instrText>
            </w:r>
            <w:r w:rsidR="00A6281A">
              <w:rPr>
                <w:noProof/>
                <w:webHidden/>
              </w:rPr>
            </w:r>
            <w:r w:rsidR="00A6281A">
              <w:rPr>
                <w:noProof/>
                <w:webHidden/>
              </w:rPr>
              <w:fldChar w:fldCharType="separate"/>
            </w:r>
            <w:r w:rsidR="00A6281A">
              <w:rPr>
                <w:noProof/>
                <w:webHidden/>
              </w:rPr>
              <w:t>3</w:t>
            </w:r>
            <w:r w:rsidR="00A6281A">
              <w:rPr>
                <w:noProof/>
                <w:webHidden/>
              </w:rPr>
              <w:fldChar w:fldCharType="end"/>
            </w:r>
          </w:hyperlink>
        </w:p>
        <w:p w14:paraId="31EA6550" w14:textId="267E06BB" w:rsidR="00A6281A" w:rsidRDefault="000C5793">
          <w:pPr>
            <w:pStyle w:val="TOC1"/>
            <w:tabs>
              <w:tab w:val="right" w:leader="dot" w:pos="9350"/>
            </w:tabs>
            <w:rPr>
              <w:rFonts w:eastAsiaTheme="minorEastAsia" w:cstheme="minorBidi"/>
              <w:noProof/>
              <w:szCs w:val="22"/>
              <w:lang w:eastAsia="en-CA"/>
            </w:rPr>
          </w:pPr>
          <w:hyperlink w:anchor="_Toc100833506" w:history="1">
            <w:r w:rsidR="00A6281A" w:rsidRPr="007B6D93">
              <w:rPr>
                <w:rStyle w:val="Hyperlink"/>
                <w:noProof/>
              </w:rPr>
              <w:t>Background</w:t>
            </w:r>
            <w:r w:rsidR="00A6281A">
              <w:rPr>
                <w:noProof/>
                <w:webHidden/>
              </w:rPr>
              <w:tab/>
            </w:r>
            <w:r w:rsidR="00A6281A">
              <w:rPr>
                <w:noProof/>
                <w:webHidden/>
              </w:rPr>
              <w:fldChar w:fldCharType="begin"/>
            </w:r>
            <w:r w:rsidR="00A6281A">
              <w:rPr>
                <w:noProof/>
                <w:webHidden/>
              </w:rPr>
              <w:instrText xml:space="preserve"> PAGEREF _Toc100833506 \h </w:instrText>
            </w:r>
            <w:r w:rsidR="00A6281A">
              <w:rPr>
                <w:noProof/>
                <w:webHidden/>
              </w:rPr>
            </w:r>
            <w:r w:rsidR="00A6281A">
              <w:rPr>
                <w:noProof/>
                <w:webHidden/>
              </w:rPr>
              <w:fldChar w:fldCharType="separate"/>
            </w:r>
            <w:r w:rsidR="00A6281A">
              <w:rPr>
                <w:noProof/>
                <w:webHidden/>
              </w:rPr>
              <w:t>3</w:t>
            </w:r>
            <w:r w:rsidR="00A6281A">
              <w:rPr>
                <w:noProof/>
                <w:webHidden/>
              </w:rPr>
              <w:fldChar w:fldCharType="end"/>
            </w:r>
          </w:hyperlink>
        </w:p>
        <w:p w14:paraId="083D6AFC" w14:textId="6AEA72EF" w:rsidR="00A6281A" w:rsidRDefault="000C5793">
          <w:pPr>
            <w:pStyle w:val="TOC1"/>
            <w:tabs>
              <w:tab w:val="right" w:leader="dot" w:pos="9350"/>
            </w:tabs>
            <w:rPr>
              <w:rFonts w:eastAsiaTheme="minorEastAsia" w:cstheme="minorBidi"/>
              <w:noProof/>
              <w:szCs w:val="22"/>
              <w:lang w:eastAsia="en-CA"/>
            </w:rPr>
          </w:pPr>
          <w:hyperlink w:anchor="_Toc100833507" w:history="1">
            <w:r w:rsidR="00A6281A" w:rsidRPr="007B6D93">
              <w:rPr>
                <w:rStyle w:val="Hyperlink"/>
                <w:noProof/>
              </w:rPr>
              <w:t>Situation Analysis</w:t>
            </w:r>
            <w:r w:rsidR="00A6281A">
              <w:rPr>
                <w:noProof/>
                <w:webHidden/>
              </w:rPr>
              <w:tab/>
            </w:r>
            <w:r w:rsidR="00A6281A">
              <w:rPr>
                <w:noProof/>
                <w:webHidden/>
              </w:rPr>
              <w:fldChar w:fldCharType="begin"/>
            </w:r>
            <w:r w:rsidR="00A6281A">
              <w:rPr>
                <w:noProof/>
                <w:webHidden/>
              </w:rPr>
              <w:instrText xml:space="preserve"> PAGEREF _Toc100833507 \h </w:instrText>
            </w:r>
            <w:r w:rsidR="00A6281A">
              <w:rPr>
                <w:noProof/>
                <w:webHidden/>
              </w:rPr>
            </w:r>
            <w:r w:rsidR="00A6281A">
              <w:rPr>
                <w:noProof/>
                <w:webHidden/>
              </w:rPr>
              <w:fldChar w:fldCharType="separate"/>
            </w:r>
            <w:r w:rsidR="00A6281A">
              <w:rPr>
                <w:noProof/>
                <w:webHidden/>
              </w:rPr>
              <w:t>3</w:t>
            </w:r>
            <w:r w:rsidR="00A6281A">
              <w:rPr>
                <w:noProof/>
                <w:webHidden/>
              </w:rPr>
              <w:fldChar w:fldCharType="end"/>
            </w:r>
          </w:hyperlink>
        </w:p>
        <w:p w14:paraId="373DEC83" w14:textId="7F244951" w:rsidR="00A6281A" w:rsidRDefault="000C5793">
          <w:pPr>
            <w:pStyle w:val="TOC2"/>
            <w:tabs>
              <w:tab w:val="right" w:leader="dot" w:pos="9350"/>
            </w:tabs>
            <w:rPr>
              <w:rFonts w:eastAsiaTheme="minorEastAsia" w:cstheme="minorBidi"/>
              <w:noProof/>
              <w:szCs w:val="22"/>
              <w:lang w:eastAsia="en-CA"/>
            </w:rPr>
          </w:pPr>
          <w:hyperlink w:anchor="_Toc100833508" w:history="1">
            <w:r w:rsidR="00A6281A" w:rsidRPr="007B6D93">
              <w:rPr>
                <w:rStyle w:val="Hyperlink"/>
                <w:noProof/>
              </w:rPr>
              <w:t>Overview</w:t>
            </w:r>
            <w:r w:rsidR="00A6281A">
              <w:rPr>
                <w:noProof/>
                <w:webHidden/>
              </w:rPr>
              <w:tab/>
            </w:r>
            <w:r w:rsidR="00A6281A">
              <w:rPr>
                <w:noProof/>
                <w:webHidden/>
              </w:rPr>
              <w:fldChar w:fldCharType="begin"/>
            </w:r>
            <w:r w:rsidR="00A6281A">
              <w:rPr>
                <w:noProof/>
                <w:webHidden/>
              </w:rPr>
              <w:instrText xml:space="preserve"> PAGEREF _Toc100833508 \h </w:instrText>
            </w:r>
            <w:r w:rsidR="00A6281A">
              <w:rPr>
                <w:noProof/>
                <w:webHidden/>
              </w:rPr>
            </w:r>
            <w:r w:rsidR="00A6281A">
              <w:rPr>
                <w:noProof/>
                <w:webHidden/>
              </w:rPr>
              <w:fldChar w:fldCharType="separate"/>
            </w:r>
            <w:r w:rsidR="00A6281A">
              <w:rPr>
                <w:noProof/>
                <w:webHidden/>
              </w:rPr>
              <w:t>3</w:t>
            </w:r>
            <w:r w:rsidR="00A6281A">
              <w:rPr>
                <w:noProof/>
                <w:webHidden/>
              </w:rPr>
              <w:fldChar w:fldCharType="end"/>
            </w:r>
          </w:hyperlink>
        </w:p>
        <w:p w14:paraId="5DA72273" w14:textId="75648205" w:rsidR="00A6281A" w:rsidRDefault="000C5793">
          <w:pPr>
            <w:pStyle w:val="TOC2"/>
            <w:tabs>
              <w:tab w:val="right" w:leader="dot" w:pos="9350"/>
            </w:tabs>
            <w:rPr>
              <w:rFonts w:eastAsiaTheme="minorEastAsia" w:cstheme="minorBidi"/>
              <w:noProof/>
              <w:szCs w:val="22"/>
              <w:lang w:eastAsia="en-CA"/>
            </w:rPr>
          </w:pPr>
          <w:hyperlink w:anchor="_Toc100833509" w:history="1">
            <w:r w:rsidR="00A6281A" w:rsidRPr="007B6D93">
              <w:rPr>
                <w:rStyle w:val="Hyperlink"/>
                <w:noProof/>
              </w:rPr>
              <w:t>Issue settlements</w:t>
            </w:r>
            <w:r w:rsidR="00A6281A">
              <w:rPr>
                <w:noProof/>
                <w:webHidden/>
              </w:rPr>
              <w:tab/>
            </w:r>
            <w:r w:rsidR="00A6281A">
              <w:rPr>
                <w:noProof/>
                <w:webHidden/>
              </w:rPr>
              <w:fldChar w:fldCharType="begin"/>
            </w:r>
            <w:r w:rsidR="00A6281A">
              <w:rPr>
                <w:noProof/>
                <w:webHidden/>
              </w:rPr>
              <w:instrText xml:space="preserve"> PAGEREF _Toc100833509 \h </w:instrText>
            </w:r>
            <w:r w:rsidR="00A6281A">
              <w:rPr>
                <w:noProof/>
                <w:webHidden/>
              </w:rPr>
            </w:r>
            <w:r w:rsidR="00A6281A">
              <w:rPr>
                <w:noProof/>
                <w:webHidden/>
              </w:rPr>
              <w:fldChar w:fldCharType="separate"/>
            </w:r>
            <w:r w:rsidR="00A6281A">
              <w:rPr>
                <w:noProof/>
                <w:webHidden/>
              </w:rPr>
              <w:t>4</w:t>
            </w:r>
            <w:r w:rsidR="00A6281A">
              <w:rPr>
                <w:noProof/>
                <w:webHidden/>
              </w:rPr>
              <w:fldChar w:fldCharType="end"/>
            </w:r>
          </w:hyperlink>
        </w:p>
        <w:p w14:paraId="6FE16CD7" w14:textId="42A5D42D" w:rsidR="00A6281A" w:rsidRDefault="000C5793">
          <w:pPr>
            <w:pStyle w:val="TOC2"/>
            <w:tabs>
              <w:tab w:val="right" w:leader="dot" w:pos="9350"/>
            </w:tabs>
            <w:rPr>
              <w:rFonts w:eastAsiaTheme="minorEastAsia" w:cstheme="minorBidi"/>
              <w:noProof/>
              <w:szCs w:val="22"/>
              <w:lang w:eastAsia="en-CA"/>
            </w:rPr>
          </w:pPr>
          <w:hyperlink w:anchor="_Toc100833510" w:history="1">
            <w:r w:rsidR="00A6281A" w:rsidRPr="007B6D93">
              <w:rPr>
                <w:rStyle w:val="Hyperlink"/>
                <w:noProof/>
              </w:rPr>
              <w:t>Access to clean drinking water</w:t>
            </w:r>
            <w:r w:rsidR="00A6281A">
              <w:rPr>
                <w:noProof/>
                <w:webHidden/>
              </w:rPr>
              <w:tab/>
            </w:r>
            <w:r w:rsidR="00A6281A">
              <w:rPr>
                <w:noProof/>
                <w:webHidden/>
              </w:rPr>
              <w:fldChar w:fldCharType="begin"/>
            </w:r>
            <w:r w:rsidR="00A6281A">
              <w:rPr>
                <w:noProof/>
                <w:webHidden/>
              </w:rPr>
              <w:instrText xml:space="preserve"> PAGEREF _Toc100833510 \h </w:instrText>
            </w:r>
            <w:r w:rsidR="00A6281A">
              <w:rPr>
                <w:noProof/>
                <w:webHidden/>
              </w:rPr>
            </w:r>
            <w:r w:rsidR="00A6281A">
              <w:rPr>
                <w:noProof/>
                <w:webHidden/>
              </w:rPr>
              <w:fldChar w:fldCharType="separate"/>
            </w:r>
            <w:r w:rsidR="00A6281A">
              <w:rPr>
                <w:noProof/>
                <w:webHidden/>
              </w:rPr>
              <w:t>4</w:t>
            </w:r>
            <w:r w:rsidR="00A6281A">
              <w:rPr>
                <w:noProof/>
                <w:webHidden/>
              </w:rPr>
              <w:fldChar w:fldCharType="end"/>
            </w:r>
          </w:hyperlink>
        </w:p>
        <w:p w14:paraId="361976DB" w14:textId="25DE8B7C" w:rsidR="00A6281A" w:rsidRDefault="000C5793">
          <w:pPr>
            <w:pStyle w:val="TOC2"/>
            <w:tabs>
              <w:tab w:val="right" w:leader="dot" w:pos="9350"/>
            </w:tabs>
            <w:rPr>
              <w:rFonts w:eastAsiaTheme="minorEastAsia" w:cstheme="minorBidi"/>
              <w:noProof/>
              <w:szCs w:val="22"/>
              <w:lang w:eastAsia="en-CA"/>
            </w:rPr>
          </w:pPr>
          <w:hyperlink w:anchor="_Toc100833511" w:history="1">
            <w:r w:rsidR="00A6281A" w:rsidRPr="007B6D93">
              <w:rPr>
                <w:rStyle w:val="Hyperlink"/>
                <w:noProof/>
              </w:rPr>
              <w:t>Health and mental health</w:t>
            </w:r>
            <w:r w:rsidR="00A6281A">
              <w:rPr>
                <w:noProof/>
                <w:webHidden/>
              </w:rPr>
              <w:tab/>
            </w:r>
            <w:r w:rsidR="00A6281A">
              <w:rPr>
                <w:noProof/>
                <w:webHidden/>
              </w:rPr>
              <w:fldChar w:fldCharType="begin"/>
            </w:r>
            <w:r w:rsidR="00A6281A">
              <w:rPr>
                <w:noProof/>
                <w:webHidden/>
              </w:rPr>
              <w:instrText xml:space="preserve"> PAGEREF _Toc100833511 \h </w:instrText>
            </w:r>
            <w:r w:rsidR="00A6281A">
              <w:rPr>
                <w:noProof/>
                <w:webHidden/>
              </w:rPr>
            </w:r>
            <w:r w:rsidR="00A6281A">
              <w:rPr>
                <w:noProof/>
                <w:webHidden/>
              </w:rPr>
              <w:fldChar w:fldCharType="separate"/>
            </w:r>
            <w:r w:rsidR="00A6281A">
              <w:rPr>
                <w:noProof/>
                <w:webHidden/>
              </w:rPr>
              <w:t>4</w:t>
            </w:r>
            <w:r w:rsidR="00A6281A">
              <w:rPr>
                <w:noProof/>
                <w:webHidden/>
              </w:rPr>
              <w:fldChar w:fldCharType="end"/>
            </w:r>
          </w:hyperlink>
        </w:p>
        <w:p w14:paraId="09F1880D" w14:textId="0EB6D14F" w:rsidR="00A6281A" w:rsidRDefault="000C5793">
          <w:pPr>
            <w:pStyle w:val="TOC2"/>
            <w:tabs>
              <w:tab w:val="right" w:leader="dot" w:pos="9350"/>
            </w:tabs>
            <w:rPr>
              <w:rFonts w:eastAsiaTheme="minorEastAsia" w:cstheme="minorBidi"/>
              <w:noProof/>
              <w:szCs w:val="22"/>
              <w:lang w:eastAsia="en-CA"/>
            </w:rPr>
          </w:pPr>
          <w:hyperlink w:anchor="_Toc100833512" w:history="1">
            <w:r w:rsidR="00A6281A" w:rsidRPr="007B6D93">
              <w:rPr>
                <w:rStyle w:val="Hyperlink"/>
                <w:noProof/>
              </w:rPr>
              <w:t>Standard of living</w:t>
            </w:r>
            <w:r w:rsidR="00A6281A">
              <w:rPr>
                <w:noProof/>
                <w:webHidden/>
              </w:rPr>
              <w:tab/>
            </w:r>
            <w:r w:rsidR="00A6281A">
              <w:rPr>
                <w:noProof/>
                <w:webHidden/>
              </w:rPr>
              <w:fldChar w:fldCharType="begin"/>
            </w:r>
            <w:r w:rsidR="00A6281A">
              <w:rPr>
                <w:noProof/>
                <w:webHidden/>
              </w:rPr>
              <w:instrText xml:space="preserve"> PAGEREF _Toc100833512 \h </w:instrText>
            </w:r>
            <w:r w:rsidR="00A6281A">
              <w:rPr>
                <w:noProof/>
                <w:webHidden/>
              </w:rPr>
            </w:r>
            <w:r w:rsidR="00A6281A">
              <w:rPr>
                <w:noProof/>
                <w:webHidden/>
              </w:rPr>
              <w:fldChar w:fldCharType="separate"/>
            </w:r>
            <w:r w:rsidR="00A6281A">
              <w:rPr>
                <w:noProof/>
                <w:webHidden/>
              </w:rPr>
              <w:t>5</w:t>
            </w:r>
            <w:r w:rsidR="00A6281A">
              <w:rPr>
                <w:noProof/>
                <w:webHidden/>
              </w:rPr>
              <w:fldChar w:fldCharType="end"/>
            </w:r>
          </w:hyperlink>
        </w:p>
        <w:p w14:paraId="11FD220F" w14:textId="36E1A8BB" w:rsidR="00A6281A" w:rsidRDefault="000C5793">
          <w:pPr>
            <w:pStyle w:val="TOC2"/>
            <w:tabs>
              <w:tab w:val="right" w:leader="dot" w:pos="9350"/>
            </w:tabs>
            <w:rPr>
              <w:rFonts w:eastAsiaTheme="minorEastAsia" w:cstheme="minorBidi"/>
              <w:noProof/>
              <w:szCs w:val="22"/>
              <w:lang w:eastAsia="en-CA"/>
            </w:rPr>
          </w:pPr>
          <w:hyperlink w:anchor="_Toc100833513" w:history="1">
            <w:r w:rsidR="00A6281A" w:rsidRPr="007B6D93">
              <w:rPr>
                <w:rStyle w:val="Hyperlink"/>
                <w:noProof/>
              </w:rPr>
              <w:t>Education</w:t>
            </w:r>
            <w:r w:rsidR="00A6281A">
              <w:rPr>
                <w:noProof/>
                <w:webHidden/>
              </w:rPr>
              <w:tab/>
            </w:r>
            <w:r w:rsidR="00A6281A">
              <w:rPr>
                <w:noProof/>
                <w:webHidden/>
              </w:rPr>
              <w:fldChar w:fldCharType="begin"/>
            </w:r>
            <w:r w:rsidR="00A6281A">
              <w:rPr>
                <w:noProof/>
                <w:webHidden/>
              </w:rPr>
              <w:instrText xml:space="preserve"> PAGEREF _Toc100833513 \h </w:instrText>
            </w:r>
            <w:r w:rsidR="00A6281A">
              <w:rPr>
                <w:noProof/>
                <w:webHidden/>
              </w:rPr>
            </w:r>
            <w:r w:rsidR="00A6281A">
              <w:rPr>
                <w:noProof/>
                <w:webHidden/>
              </w:rPr>
              <w:fldChar w:fldCharType="separate"/>
            </w:r>
            <w:r w:rsidR="00A6281A">
              <w:rPr>
                <w:noProof/>
                <w:webHidden/>
              </w:rPr>
              <w:t>5</w:t>
            </w:r>
            <w:r w:rsidR="00A6281A">
              <w:rPr>
                <w:noProof/>
                <w:webHidden/>
              </w:rPr>
              <w:fldChar w:fldCharType="end"/>
            </w:r>
          </w:hyperlink>
        </w:p>
        <w:p w14:paraId="371049EE" w14:textId="3DDCCEE5" w:rsidR="00A6281A" w:rsidRDefault="000C5793">
          <w:pPr>
            <w:pStyle w:val="TOC2"/>
            <w:tabs>
              <w:tab w:val="right" w:leader="dot" w:pos="9350"/>
            </w:tabs>
            <w:rPr>
              <w:rFonts w:eastAsiaTheme="minorEastAsia" w:cstheme="minorBidi"/>
              <w:noProof/>
              <w:szCs w:val="22"/>
              <w:lang w:eastAsia="en-CA"/>
            </w:rPr>
          </w:pPr>
          <w:hyperlink w:anchor="_Toc100833514" w:history="1">
            <w:r w:rsidR="00A6281A" w:rsidRPr="007B6D93">
              <w:rPr>
                <w:rStyle w:val="Hyperlink"/>
                <w:noProof/>
              </w:rPr>
              <w:t>Preservation and identity</w:t>
            </w:r>
            <w:r w:rsidR="00A6281A">
              <w:rPr>
                <w:noProof/>
                <w:webHidden/>
              </w:rPr>
              <w:tab/>
            </w:r>
            <w:r w:rsidR="00A6281A">
              <w:rPr>
                <w:noProof/>
                <w:webHidden/>
              </w:rPr>
              <w:fldChar w:fldCharType="begin"/>
            </w:r>
            <w:r w:rsidR="00A6281A">
              <w:rPr>
                <w:noProof/>
                <w:webHidden/>
              </w:rPr>
              <w:instrText xml:space="preserve"> PAGEREF _Toc100833514 \h </w:instrText>
            </w:r>
            <w:r w:rsidR="00A6281A">
              <w:rPr>
                <w:noProof/>
                <w:webHidden/>
              </w:rPr>
            </w:r>
            <w:r w:rsidR="00A6281A">
              <w:rPr>
                <w:noProof/>
                <w:webHidden/>
              </w:rPr>
              <w:fldChar w:fldCharType="separate"/>
            </w:r>
            <w:r w:rsidR="00A6281A">
              <w:rPr>
                <w:noProof/>
                <w:webHidden/>
              </w:rPr>
              <w:t>5</w:t>
            </w:r>
            <w:r w:rsidR="00A6281A">
              <w:rPr>
                <w:noProof/>
                <w:webHidden/>
              </w:rPr>
              <w:fldChar w:fldCharType="end"/>
            </w:r>
          </w:hyperlink>
        </w:p>
        <w:p w14:paraId="06F0F6F2" w14:textId="007CC3B0" w:rsidR="00A6281A" w:rsidRDefault="000C5793">
          <w:pPr>
            <w:pStyle w:val="TOC2"/>
            <w:tabs>
              <w:tab w:val="right" w:leader="dot" w:pos="9350"/>
            </w:tabs>
            <w:rPr>
              <w:rFonts w:eastAsiaTheme="minorEastAsia" w:cstheme="minorBidi"/>
              <w:noProof/>
              <w:szCs w:val="22"/>
              <w:lang w:eastAsia="en-CA"/>
            </w:rPr>
          </w:pPr>
          <w:hyperlink w:anchor="_Toc100833515" w:history="1">
            <w:r w:rsidR="00A6281A" w:rsidRPr="007B6D93">
              <w:rPr>
                <w:rStyle w:val="Hyperlink"/>
                <w:noProof/>
              </w:rPr>
              <w:t>Corporal punishment</w:t>
            </w:r>
            <w:r w:rsidR="00A6281A">
              <w:rPr>
                <w:noProof/>
                <w:webHidden/>
              </w:rPr>
              <w:tab/>
            </w:r>
            <w:r w:rsidR="00A6281A">
              <w:rPr>
                <w:noProof/>
                <w:webHidden/>
              </w:rPr>
              <w:fldChar w:fldCharType="begin"/>
            </w:r>
            <w:r w:rsidR="00A6281A">
              <w:rPr>
                <w:noProof/>
                <w:webHidden/>
              </w:rPr>
              <w:instrText xml:space="preserve"> PAGEREF _Toc100833515 \h </w:instrText>
            </w:r>
            <w:r w:rsidR="00A6281A">
              <w:rPr>
                <w:noProof/>
                <w:webHidden/>
              </w:rPr>
            </w:r>
            <w:r w:rsidR="00A6281A">
              <w:rPr>
                <w:noProof/>
                <w:webHidden/>
              </w:rPr>
              <w:fldChar w:fldCharType="separate"/>
            </w:r>
            <w:r w:rsidR="00A6281A">
              <w:rPr>
                <w:noProof/>
                <w:webHidden/>
              </w:rPr>
              <w:t>6</w:t>
            </w:r>
            <w:r w:rsidR="00A6281A">
              <w:rPr>
                <w:noProof/>
                <w:webHidden/>
              </w:rPr>
              <w:fldChar w:fldCharType="end"/>
            </w:r>
          </w:hyperlink>
        </w:p>
        <w:p w14:paraId="653E6054" w14:textId="4909B6B0" w:rsidR="00A6281A" w:rsidRDefault="000C5793">
          <w:pPr>
            <w:pStyle w:val="TOC2"/>
            <w:tabs>
              <w:tab w:val="right" w:leader="dot" w:pos="9350"/>
            </w:tabs>
            <w:rPr>
              <w:rFonts w:eastAsiaTheme="minorEastAsia" w:cstheme="minorBidi"/>
              <w:noProof/>
              <w:szCs w:val="22"/>
              <w:lang w:eastAsia="en-CA"/>
            </w:rPr>
          </w:pPr>
          <w:hyperlink w:anchor="_Toc100833516" w:history="1">
            <w:r w:rsidR="00A6281A" w:rsidRPr="007B6D93">
              <w:rPr>
                <w:rStyle w:val="Hyperlink"/>
                <w:noProof/>
              </w:rPr>
              <w:t>Children of incarcerated mothers</w:t>
            </w:r>
            <w:r w:rsidR="00A6281A">
              <w:rPr>
                <w:noProof/>
                <w:webHidden/>
              </w:rPr>
              <w:tab/>
            </w:r>
            <w:r w:rsidR="00A6281A">
              <w:rPr>
                <w:noProof/>
                <w:webHidden/>
              </w:rPr>
              <w:fldChar w:fldCharType="begin"/>
            </w:r>
            <w:r w:rsidR="00A6281A">
              <w:rPr>
                <w:noProof/>
                <w:webHidden/>
              </w:rPr>
              <w:instrText xml:space="preserve"> PAGEREF _Toc100833516 \h </w:instrText>
            </w:r>
            <w:r w:rsidR="00A6281A">
              <w:rPr>
                <w:noProof/>
                <w:webHidden/>
              </w:rPr>
            </w:r>
            <w:r w:rsidR="00A6281A">
              <w:rPr>
                <w:noProof/>
                <w:webHidden/>
              </w:rPr>
              <w:fldChar w:fldCharType="separate"/>
            </w:r>
            <w:r w:rsidR="00A6281A">
              <w:rPr>
                <w:noProof/>
                <w:webHidden/>
              </w:rPr>
              <w:t>6</w:t>
            </w:r>
            <w:r w:rsidR="00A6281A">
              <w:rPr>
                <w:noProof/>
                <w:webHidden/>
              </w:rPr>
              <w:fldChar w:fldCharType="end"/>
            </w:r>
          </w:hyperlink>
        </w:p>
        <w:p w14:paraId="25025C1F" w14:textId="42A1576C" w:rsidR="00A6281A" w:rsidRDefault="000C5793">
          <w:pPr>
            <w:pStyle w:val="TOC2"/>
            <w:tabs>
              <w:tab w:val="right" w:leader="dot" w:pos="9350"/>
            </w:tabs>
            <w:rPr>
              <w:rFonts w:eastAsiaTheme="minorEastAsia" w:cstheme="minorBidi"/>
              <w:noProof/>
              <w:szCs w:val="22"/>
              <w:lang w:eastAsia="en-CA"/>
            </w:rPr>
          </w:pPr>
          <w:hyperlink w:anchor="_Toc100833517" w:history="1">
            <w:r w:rsidR="00A6281A" w:rsidRPr="007B6D93">
              <w:rPr>
                <w:rStyle w:val="Hyperlink"/>
                <w:noProof/>
              </w:rPr>
              <w:t>Dissemination and awareness-raising</w:t>
            </w:r>
            <w:r w:rsidR="00A6281A">
              <w:rPr>
                <w:noProof/>
                <w:webHidden/>
              </w:rPr>
              <w:tab/>
            </w:r>
            <w:r w:rsidR="00A6281A">
              <w:rPr>
                <w:noProof/>
                <w:webHidden/>
              </w:rPr>
              <w:fldChar w:fldCharType="begin"/>
            </w:r>
            <w:r w:rsidR="00A6281A">
              <w:rPr>
                <w:noProof/>
                <w:webHidden/>
              </w:rPr>
              <w:instrText xml:space="preserve"> PAGEREF _Toc100833517 \h </w:instrText>
            </w:r>
            <w:r w:rsidR="00A6281A">
              <w:rPr>
                <w:noProof/>
                <w:webHidden/>
              </w:rPr>
            </w:r>
            <w:r w:rsidR="00A6281A">
              <w:rPr>
                <w:noProof/>
                <w:webHidden/>
              </w:rPr>
              <w:fldChar w:fldCharType="separate"/>
            </w:r>
            <w:r w:rsidR="00A6281A">
              <w:rPr>
                <w:noProof/>
                <w:webHidden/>
              </w:rPr>
              <w:t>6</w:t>
            </w:r>
            <w:r w:rsidR="00A6281A">
              <w:rPr>
                <w:noProof/>
                <w:webHidden/>
              </w:rPr>
              <w:fldChar w:fldCharType="end"/>
            </w:r>
          </w:hyperlink>
        </w:p>
        <w:p w14:paraId="6694D06D" w14:textId="3B34EC30" w:rsidR="00A6281A" w:rsidRDefault="000C5793">
          <w:pPr>
            <w:pStyle w:val="TOC2"/>
            <w:tabs>
              <w:tab w:val="right" w:leader="dot" w:pos="9350"/>
            </w:tabs>
            <w:rPr>
              <w:rFonts w:eastAsiaTheme="minorEastAsia" w:cstheme="minorBidi"/>
              <w:noProof/>
              <w:szCs w:val="22"/>
              <w:lang w:eastAsia="en-CA"/>
            </w:rPr>
          </w:pPr>
          <w:hyperlink w:anchor="_Toc100833518" w:history="1">
            <w:r w:rsidR="00A6281A" w:rsidRPr="007B6D93">
              <w:rPr>
                <w:rStyle w:val="Hyperlink"/>
                <w:noProof/>
              </w:rPr>
              <w:t>Children’s rights and the business sector</w:t>
            </w:r>
            <w:r w:rsidR="00A6281A">
              <w:rPr>
                <w:noProof/>
                <w:webHidden/>
              </w:rPr>
              <w:tab/>
            </w:r>
            <w:r w:rsidR="00A6281A">
              <w:rPr>
                <w:noProof/>
                <w:webHidden/>
              </w:rPr>
              <w:fldChar w:fldCharType="begin"/>
            </w:r>
            <w:r w:rsidR="00A6281A">
              <w:rPr>
                <w:noProof/>
                <w:webHidden/>
              </w:rPr>
              <w:instrText xml:space="preserve"> PAGEREF _Toc100833518 \h </w:instrText>
            </w:r>
            <w:r w:rsidR="00A6281A">
              <w:rPr>
                <w:noProof/>
                <w:webHidden/>
              </w:rPr>
            </w:r>
            <w:r w:rsidR="00A6281A">
              <w:rPr>
                <w:noProof/>
                <w:webHidden/>
              </w:rPr>
              <w:fldChar w:fldCharType="separate"/>
            </w:r>
            <w:r w:rsidR="00A6281A">
              <w:rPr>
                <w:noProof/>
                <w:webHidden/>
              </w:rPr>
              <w:t>7</w:t>
            </w:r>
            <w:r w:rsidR="00A6281A">
              <w:rPr>
                <w:noProof/>
                <w:webHidden/>
              </w:rPr>
              <w:fldChar w:fldCharType="end"/>
            </w:r>
          </w:hyperlink>
        </w:p>
        <w:p w14:paraId="760CC427" w14:textId="371BA882" w:rsidR="00A6281A" w:rsidRDefault="000C5793">
          <w:pPr>
            <w:pStyle w:val="TOC2"/>
            <w:tabs>
              <w:tab w:val="right" w:leader="dot" w:pos="9350"/>
            </w:tabs>
            <w:rPr>
              <w:rFonts w:eastAsiaTheme="minorEastAsia" w:cstheme="minorBidi"/>
              <w:noProof/>
              <w:szCs w:val="22"/>
              <w:lang w:eastAsia="en-CA"/>
            </w:rPr>
          </w:pPr>
          <w:hyperlink w:anchor="_Toc100833519" w:history="1">
            <w:r w:rsidR="00A6281A" w:rsidRPr="007B6D93">
              <w:rPr>
                <w:rStyle w:val="Hyperlink"/>
                <w:noProof/>
              </w:rPr>
              <w:t>Best interests of the child</w:t>
            </w:r>
            <w:r w:rsidR="00A6281A">
              <w:rPr>
                <w:noProof/>
                <w:webHidden/>
              </w:rPr>
              <w:tab/>
            </w:r>
            <w:r w:rsidR="00A6281A">
              <w:rPr>
                <w:noProof/>
                <w:webHidden/>
              </w:rPr>
              <w:fldChar w:fldCharType="begin"/>
            </w:r>
            <w:r w:rsidR="00A6281A">
              <w:rPr>
                <w:noProof/>
                <w:webHidden/>
              </w:rPr>
              <w:instrText xml:space="preserve"> PAGEREF _Toc100833519 \h </w:instrText>
            </w:r>
            <w:r w:rsidR="00A6281A">
              <w:rPr>
                <w:noProof/>
                <w:webHidden/>
              </w:rPr>
            </w:r>
            <w:r w:rsidR="00A6281A">
              <w:rPr>
                <w:noProof/>
                <w:webHidden/>
              </w:rPr>
              <w:fldChar w:fldCharType="separate"/>
            </w:r>
            <w:r w:rsidR="00A6281A">
              <w:rPr>
                <w:noProof/>
                <w:webHidden/>
              </w:rPr>
              <w:t>7</w:t>
            </w:r>
            <w:r w:rsidR="00A6281A">
              <w:rPr>
                <w:noProof/>
                <w:webHidden/>
              </w:rPr>
              <w:fldChar w:fldCharType="end"/>
            </w:r>
          </w:hyperlink>
        </w:p>
        <w:p w14:paraId="62CE1536" w14:textId="6424501A" w:rsidR="00A6281A" w:rsidRDefault="000C5793">
          <w:pPr>
            <w:pStyle w:val="TOC2"/>
            <w:tabs>
              <w:tab w:val="right" w:leader="dot" w:pos="9350"/>
            </w:tabs>
            <w:rPr>
              <w:rFonts w:eastAsiaTheme="minorEastAsia" w:cstheme="minorBidi"/>
              <w:noProof/>
              <w:szCs w:val="22"/>
              <w:lang w:eastAsia="en-CA"/>
            </w:rPr>
          </w:pPr>
          <w:hyperlink w:anchor="_Toc100833520" w:history="1">
            <w:r w:rsidR="00A6281A" w:rsidRPr="007B6D93">
              <w:rPr>
                <w:rStyle w:val="Hyperlink"/>
                <w:noProof/>
              </w:rPr>
              <w:t>Birth registration, name and nationality</w:t>
            </w:r>
            <w:r w:rsidR="00A6281A">
              <w:rPr>
                <w:noProof/>
                <w:webHidden/>
              </w:rPr>
              <w:tab/>
            </w:r>
            <w:r w:rsidR="00A6281A">
              <w:rPr>
                <w:noProof/>
                <w:webHidden/>
              </w:rPr>
              <w:fldChar w:fldCharType="begin"/>
            </w:r>
            <w:r w:rsidR="00A6281A">
              <w:rPr>
                <w:noProof/>
                <w:webHidden/>
              </w:rPr>
              <w:instrText xml:space="preserve"> PAGEREF _Toc100833520 \h </w:instrText>
            </w:r>
            <w:r w:rsidR="00A6281A">
              <w:rPr>
                <w:noProof/>
                <w:webHidden/>
              </w:rPr>
            </w:r>
            <w:r w:rsidR="00A6281A">
              <w:rPr>
                <w:noProof/>
                <w:webHidden/>
              </w:rPr>
              <w:fldChar w:fldCharType="separate"/>
            </w:r>
            <w:r w:rsidR="00A6281A">
              <w:rPr>
                <w:noProof/>
                <w:webHidden/>
              </w:rPr>
              <w:t>7</w:t>
            </w:r>
            <w:r w:rsidR="00A6281A">
              <w:rPr>
                <w:noProof/>
                <w:webHidden/>
              </w:rPr>
              <w:fldChar w:fldCharType="end"/>
            </w:r>
          </w:hyperlink>
        </w:p>
        <w:p w14:paraId="17109B00" w14:textId="7290A391" w:rsidR="00A6281A" w:rsidRDefault="000C5793">
          <w:pPr>
            <w:pStyle w:val="TOC1"/>
            <w:tabs>
              <w:tab w:val="right" w:leader="dot" w:pos="9350"/>
            </w:tabs>
            <w:rPr>
              <w:rFonts w:eastAsiaTheme="minorEastAsia" w:cstheme="minorBidi"/>
              <w:noProof/>
              <w:szCs w:val="22"/>
              <w:lang w:eastAsia="en-CA"/>
            </w:rPr>
          </w:pPr>
          <w:hyperlink w:anchor="_Toc100833521" w:history="1">
            <w:r w:rsidR="00A6281A" w:rsidRPr="007B6D93">
              <w:rPr>
                <w:rStyle w:val="Hyperlink"/>
                <w:noProof/>
              </w:rPr>
              <w:t>Conclusions and Recommendations</w:t>
            </w:r>
            <w:r w:rsidR="00A6281A">
              <w:rPr>
                <w:noProof/>
                <w:webHidden/>
              </w:rPr>
              <w:tab/>
            </w:r>
            <w:r w:rsidR="00A6281A">
              <w:rPr>
                <w:noProof/>
                <w:webHidden/>
              </w:rPr>
              <w:fldChar w:fldCharType="begin"/>
            </w:r>
            <w:r w:rsidR="00A6281A">
              <w:rPr>
                <w:noProof/>
                <w:webHidden/>
              </w:rPr>
              <w:instrText xml:space="preserve"> PAGEREF _Toc100833521 \h </w:instrText>
            </w:r>
            <w:r w:rsidR="00A6281A">
              <w:rPr>
                <w:noProof/>
                <w:webHidden/>
              </w:rPr>
            </w:r>
            <w:r w:rsidR="00A6281A">
              <w:rPr>
                <w:noProof/>
                <w:webHidden/>
              </w:rPr>
              <w:fldChar w:fldCharType="separate"/>
            </w:r>
            <w:r w:rsidR="00A6281A">
              <w:rPr>
                <w:noProof/>
                <w:webHidden/>
              </w:rPr>
              <w:t>7</w:t>
            </w:r>
            <w:r w:rsidR="00A6281A">
              <w:rPr>
                <w:noProof/>
                <w:webHidden/>
              </w:rPr>
              <w:fldChar w:fldCharType="end"/>
            </w:r>
          </w:hyperlink>
        </w:p>
        <w:p w14:paraId="7317156E" w14:textId="12913C22" w:rsidR="00A6281A" w:rsidRDefault="000C5793">
          <w:pPr>
            <w:pStyle w:val="TOC2"/>
            <w:tabs>
              <w:tab w:val="right" w:leader="dot" w:pos="9350"/>
            </w:tabs>
            <w:rPr>
              <w:rFonts w:eastAsiaTheme="minorEastAsia" w:cstheme="minorBidi"/>
              <w:noProof/>
              <w:szCs w:val="22"/>
              <w:lang w:eastAsia="en-CA"/>
            </w:rPr>
          </w:pPr>
          <w:hyperlink w:anchor="_Toc100833522" w:history="1">
            <w:r w:rsidR="00A6281A" w:rsidRPr="007B6D93">
              <w:rPr>
                <w:rStyle w:val="Hyperlink"/>
                <w:noProof/>
              </w:rPr>
              <w:t>Recommendations</w:t>
            </w:r>
            <w:r w:rsidR="00A6281A">
              <w:rPr>
                <w:noProof/>
                <w:webHidden/>
              </w:rPr>
              <w:tab/>
            </w:r>
            <w:r w:rsidR="00A6281A">
              <w:rPr>
                <w:noProof/>
                <w:webHidden/>
              </w:rPr>
              <w:fldChar w:fldCharType="begin"/>
            </w:r>
            <w:r w:rsidR="00A6281A">
              <w:rPr>
                <w:noProof/>
                <w:webHidden/>
              </w:rPr>
              <w:instrText xml:space="preserve"> PAGEREF _Toc100833522 \h </w:instrText>
            </w:r>
            <w:r w:rsidR="00A6281A">
              <w:rPr>
                <w:noProof/>
                <w:webHidden/>
              </w:rPr>
            </w:r>
            <w:r w:rsidR="00A6281A">
              <w:rPr>
                <w:noProof/>
                <w:webHidden/>
              </w:rPr>
              <w:fldChar w:fldCharType="separate"/>
            </w:r>
            <w:r w:rsidR="00A6281A">
              <w:rPr>
                <w:noProof/>
                <w:webHidden/>
              </w:rPr>
              <w:t>8</w:t>
            </w:r>
            <w:r w:rsidR="00A6281A">
              <w:rPr>
                <w:noProof/>
                <w:webHidden/>
              </w:rPr>
              <w:fldChar w:fldCharType="end"/>
            </w:r>
          </w:hyperlink>
        </w:p>
        <w:p w14:paraId="2C6175FC" w14:textId="579E1346" w:rsidR="00A77582" w:rsidRDefault="00A77582">
          <w:r>
            <w:rPr>
              <w:b/>
              <w:bCs/>
              <w:noProof/>
            </w:rPr>
            <w:fldChar w:fldCharType="end"/>
          </w:r>
        </w:p>
      </w:sdtContent>
    </w:sdt>
    <w:p w14:paraId="5464FF13" w14:textId="1178322B" w:rsidR="00A8118E" w:rsidRDefault="00A8118E">
      <w:pPr>
        <w:rPr>
          <w:rFonts w:ascii="Times New Roman" w:hAnsi="Times New Roman" w:cs="Times New Roman"/>
          <w:b/>
          <w:bCs/>
          <w:sz w:val="24"/>
        </w:rPr>
      </w:pPr>
    </w:p>
    <w:p w14:paraId="4B2965E0" w14:textId="5C018CBA" w:rsidR="00734F67" w:rsidRDefault="00734F67">
      <w:pPr>
        <w:rPr>
          <w:rFonts w:ascii="Times New Roman" w:hAnsi="Times New Roman" w:cs="Times New Roman"/>
          <w:b/>
          <w:bCs/>
          <w:sz w:val="24"/>
        </w:rPr>
      </w:pPr>
    </w:p>
    <w:p w14:paraId="4280B148" w14:textId="73D9BA14" w:rsidR="00734F67" w:rsidRDefault="00734F67">
      <w:pPr>
        <w:rPr>
          <w:rFonts w:ascii="Times New Roman" w:hAnsi="Times New Roman" w:cs="Times New Roman"/>
          <w:b/>
          <w:bCs/>
          <w:sz w:val="24"/>
        </w:rPr>
      </w:pPr>
    </w:p>
    <w:p w14:paraId="02C47DB1" w14:textId="03259E50" w:rsidR="00734F67" w:rsidRDefault="00734F67">
      <w:pPr>
        <w:rPr>
          <w:rFonts w:ascii="Times New Roman" w:hAnsi="Times New Roman" w:cs="Times New Roman"/>
          <w:b/>
          <w:bCs/>
          <w:sz w:val="24"/>
        </w:rPr>
      </w:pPr>
    </w:p>
    <w:p w14:paraId="553708C0" w14:textId="3A334F49" w:rsidR="00734F67" w:rsidRDefault="00734F67">
      <w:pPr>
        <w:rPr>
          <w:rFonts w:ascii="Times New Roman" w:hAnsi="Times New Roman" w:cs="Times New Roman"/>
          <w:b/>
          <w:bCs/>
          <w:sz w:val="24"/>
        </w:rPr>
      </w:pPr>
    </w:p>
    <w:p w14:paraId="5D756BE6" w14:textId="15C78F28" w:rsidR="00734F67" w:rsidRDefault="00734F67">
      <w:pPr>
        <w:rPr>
          <w:rFonts w:ascii="Times New Roman" w:hAnsi="Times New Roman" w:cs="Times New Roman"/>
          <w:b/>
          <w:bCs/>
          <w:sz w:val="24"/>
        </w:rPr>
      </w:pPr>
    </w:p>
    <w:p w14:paraId="23CBA5D5" w14:textId="5EFE76DE" w:rsidR="00734F67" w:rsidRDefault="00734F67">
      <w:pPr>
        <w:rPr>
          <w:rFonts w:ascii="Times New Roman" w:hAnsi="Times New Roman" w:cs="Times New Roman"/>
          <w:b/>
          <w:bCs/>
          <w:sz w:val="24"/>
        </w:rPr>
      </w:pPr>
    </w:p>
    <w:p w14:paraId="0092CA71" w14:textId="19E72B09" w:rsidR="00734F67" w:rsidRDefault="00734F67">
      <w:pPr>
        <w:rPr>
          <w:rFonts w:ascii="Times New Roman" w:hAnsi="Times New Roman" w:cs="Times New Roman"/>
          <w:b/>
          <w:bCs/>
          <w:sz w:val="24"/>
        </w:rPr>
      </w:pPr>
    </w:p>
    <w:p w14:paraId="546AC30C" w14:textId="77777777" w:rsidR="00734F67" w:rsidRDefault="00734F67">
      <w:pPr>
        <w:rPr>
          <w:rFonts w:ascii="Times New Roman" w:hAnsi="Times New Roman" w:cs="Times New Roman"/>
          <w:b/>
          <w:bCs/>
          <w:sz w:val="24"/>
        </w:rPr>
      </w:pPr>
    </w:p>
    <w:p w14:paraId="60FCF4FE" w14:textId="3D1790B2" w:rsidR="007A7670" w:rsidRPr="00A92FE2" w:rsidRDefault="00A92FE2" w:rsidP="00CD20A6">
      <w:pPr>
        <w:pStyle w:val="Heading1"/>
      </w:pPr>
      <w:bookmarkStart w:id="0" w:name="_Toc100833505"/>
      <w:r w:rsidRPr="00A92FE2">
        <w:lastRenderedPageBreak/>
        <w:t>Introduction</w:t>
      </w:r>
      <w:bookmarkEnd w:id="0"/>
    </w:p>
    <w:p w14:paraId="539DF9A7" w14:textId="088955BC" w:rsidR="00A92FE2" w:rsidRDefault="00A55AE2" w:rsidP="00572D38">
      <w:pPr>
        <w:spacing w:line="276" w:lineRule="auto"/>
        <w:rPr>
          <w:rFonts w:ascii="Times New Roman" w:hAnsi="Times New Roman" w:cs="Times New Roman"/>
          <w:sz w:val="24"/>
        </w:rPr>
      </w:pPr>
      <w:r>
        <w:rPr>
          <w:rFonts w:ascii="Times New Roman" w:hAnsi="Times New Roman" w:cs="Times New Roman"/>
          <w:sz w:val="24"/>
        </w:rPr>
        <w:tab/>
      </w:r>
      <w:r w:rsidR="00686BAC">
        <w:rPr>
          <w:rFonts w:ascii="Times New Roman" w:hAnsi="Times New Roman" w:cs="Times New Roman"/>
          <w:sz w:val="24"/>
        </w:rPr>
        <w:t>While Canada</w:t>
      </w:r>
      <w:r w:rsidR="00572D38">
        <w:rPr>
          <w:rFonts w:ascii="Times New Roman" w:hAnsi="Times New Roman" w:cs="Times New Roman"/>
          <w:sz w:val="24"/>
        </w:rPr>
        <w:t xml:space="preserve"> </w:t>
      </w:r>
      <w:r w:rsidR="00686BAC">
        <w:rPr>
          <w:rFonts w:ascii="Times New Roman" w:hAnsi="Times New Roman" w:cs="Times New Roman"/>
          <w:sz w:val="24"/>
        </w:rPr>
        <w:t xml:space="preserve">has taken important steps to realize children’s rights domestically as a party to the </w:t>
      </w:r>
      <w:r w:rsidR="00686BAC" w:rsidRPr="00572D38">
        <w:rPr>
          <w:rFonts w:ascii="Times New Roman" w:hAnsi="Times New Roman" w:cs="Times New Roman"/>
          <w:i/>
          <w:iCs/>
          <w:sz w:val="24"/>
        </w:rPr>
        <w:t>Convention on the Rights of the Child</w:t>
      </w:r>
      <w:r w:rsidR="00686BAC">
        <w:rPr>
          <w:rFonts w:ascii="Times New Roman" w:hAnsi="Times New Roman" w:cs="Times New Roman"/>
          <w:sz w:val="24"/>
        </w:rPr>
        <w:t xml:space="preserve"> (CRC) and its protocols</w:t>
      </w:r>
      <w:r w:rsidR="00572D38">
        <w:rPr>
          <w:rFonts w:ascii="Times New Roman" w:hAnsi="Times New Roman" w:cs="Times New Roman"/>
          <w:sz w:val="24"/>
        </w:rPr>
        <w:t xml:space="preserve">, much work remains when it comes to meaningful action for Indigenous children. </w:t>
      </w:r>
      <w:r w:rsidR="002D1A32">
        <w:rPr>
          <w:rFonts w:ascii="Times New Roman" w:hAnsi="Times New Roman" w:cs="Times New Roman"/>
          <w:sz w:val="24"/>
        </w:rPr>
        <w:t xml:space="preserve">The Native Women’s Association of Canada (NWAC) offers this report to the Committee on the Rights of the Child (“the Committee”) to provide a more fulsome analysis of Canada’s steps to ensure Indigenous children have equal opportunity to realize their rights under the CRC. </w:t>
      </w:r>
    </w:p>
    <w:p w14:paraId="513A5F87" w14:textId="6A8439E6" w:rsidR="00CD20A6" w:rsidRPr="00A92FE2" w:rsidRDefault="00CD20A6" w:rsidP="00572D38">
      <w:pPr>
        <w:spacing w:line="276" w:lineRule="auto"/>
        <w:rPr>
          <w:rFonts w:ascii="Times New Roman" w:hAnsi="Times New Roman" w:cs="Times New Roman"/>
          <w:sz w:val="24"/>
        </w:rPr>
      </w:pPr>
      <w:r>
        <w:rPr>
          <w:rFonts w:ascii="Times New Roman" w:hAnsi="Times New Roman" w:cs="Times New Roman"/>
          <w:sz w:val="24"/>
        </w:rPr>
        <w:tab/>
        <w:t>This report will provide the Committee background information about NWAC’s domestic advocacy</w:t>
      </w:r>
      <w:r w:rsidR="00D721C9">
        <w:rPr>
          <w:rFonts w:ascii="Times New Roman" w:hAnsi="Times New Roman" w:cs="Times New Roman"/>
          <w:sz w:val="24"/>
        </w:rPr>
        <w:t>, analys</w:t>
      </w:r>
      <w:r w:rsidR="007D3DE7">
        <w:rPr>
          <w:rFonts w:ascii="Times New Roman" w:hAnsi="Times New Roman" w:cs="Times New Roman"/>
          <w:sz w:val="24"/>
        </w:rPr>
        <w:t>e</w:t>
      </w:r>
      <w:r w:rsidR="00D721C9">
        <w:rPr>
          <w:rFonts w:ascii="Times New Roman" w:hAnsi="Times New Roman" w:cs="Times New Roman"/>
          <w:sz w:val="24"/>
        </w:rPr>
        <w:t xml:space="preserve">s of Canada’s practical measures to improve rights protections for Indigenous children, and recommendations the Committee may consider </w:t>
      </w:r>
      <w:r w:rsidR="007D3DE7">
        <w:rPr>
          <w:rFonts w:ascii="Times New Roman" w:hAnsi="Times New Roman" w:cs="Times New Roman"/>
          <w:sz w:val="24"/>
        </w:rPr>
        <w:t>in its 5</w:t>
      </w:r>
      <w:r w:rsidR="007D3DE7" w:rsidRPr="007D3DE7">
        <w:rPr>
          <w:rFonts w:ascii="Times New Roman" w:hAnsi="Times New Roman" w:cs="Times New Roman"/>
          <w:sz w:val="24"/>
          <w:vertAlign w:val="superscript"/>
        </w:rPr>
        <w:t>th</w:t>
      </w:r>
      <w:r w:rsidR="007D3DE7">
        <w:rPr>
          <w:rFonts w:ascii="Times New Roman" w:hAnsi="Times New Roman" w:cs="Times New Roman"/>
          <w:sz w:val="24"/>
        </w:rPr>
        <w:t>-6</w:t>
      </w:r>
      <w:r w:rsidR="007D3DE7" w:rsidRPr="007D3DE7">
        <w:rPr>
          <w:rFonts w:ascii="Times New Roman" w:hAnsi="Times New Roman" w:cs="Times New Roman"/>
          <w:sz w:val="24"/>
          <w:vertAlign w:val="superscript"/>
        </w:rPr>
        <w:t>th</w:t>
      </w:r>
      <w:r w:rsidR="007D3DE7">
        <w:rPr>
          <w:rFonts w:ascii="Times New Roman" w:hAnsi="Times New Roman" w:cs="Times New Roman"/>
          <w:sz w:val="24"/>
        </w:rPr>
        <w:t xml:space="preserve"> review of Canada in</w:t>
      </w:r>
      <w:r w:rsidR="00D721C9">
        <w:rPr>
          <w:rFonts w:ascii="Times New Roman" w:hAnsi="Times New Roman" w:cs="Times New Roman"/>
          <w:sz w:val="24"/>
        </w:rPr>
        <w:t xml:space="preserve"> May 2022.</w:t>
      </w:r>
    </w:p>
    <w:p w14:paraId="26116D20" w14:textId="2D5F11BE" w:rsidR="00A92FE2" w:rsidRPr="00A92FE2" w:rsidRDefault="00A92FE2" w:rsidP="00D721C9">
      <w:pPr>
        <w:pStyle w:val="Heading1"/>
      </w:pPr>
      <w:bookmarkStart w:id="1" w:name="_Toc100833506"/>
      <w:r w:rsidRPr="00A92FE2">
        <w:t>Background</w:t>
      </w:r>
      <w:bookmarkEnd w:id="1"/>
    </w:p>
    <w:p w14:paraId="5B12D65A" w14:textId="280081CF" w:rsidR="00A92FE2" w:rsidRDefault="00C716CA" w:rsidP="00D721C9">
      <w:pPr>
        <w:spacing w:line="276" w:lineRule="auto"/>
        <w:rPr>
          <w:rFonts w:ascii="Times New Roman" w:hAnsi="Times New Roman" w:cs="Times New Roman"/>
          <w:sz w:val="24"/>
        </w:rPr>
      </w:pPr>
      <w:r>
        <w:rPr>
          <w:rFonts w:ascii="Times New Roman" w:hAnsi="Times New Roman" w:cs="Times New Roman"/>
          <w:sz w:val="24"/>
        </w:rPr>
        <w:tab/>
        <w:t xml:space="preserve">NWAC is a </w:t>
      </w:r>
      <w:r w:rsidR="00D721C9">
        <w:rPr>
          <w:rFonts w:ascii="Times New Roman" w:hAnsi="Times New Roman" w:cs="Times New Roman"/>
          <w:sz w:val="24"/>
        </w:rPr>
        <w:t xml:space="preserve">grassroots </w:t>
      </w:r>
      <w:r w:rsidR="00B94B10">
        <w:rPr>
          <w:rFonts w:ascii="Times New Roman" w:hAnsi="Times New Roman" w:cs="Times New Roman"/>
          <w:sz w:val="24"/>
        </w:rPr>
        <w:t>national</w:t>
      </w:r>
      <w:r w:rsidR="00D721C9">
        <w:rPr>
          <w:rFonts w:ascii="Times New Roman" w:hAnsi="Times New Roman" w:cs="Times New Roman"/>
          <w:sz w:val="24"/>
        </w:rPr>
        <w:t xml:space="preserve"> Indigenous organization representing Indigenous women, </w:t>
      </w:r>
      <w:proofErr w:type="gramStart"/>
      <w:r w:rsidR="00D721C9">
        <w:rPr>
          <w:rFonts w:ascii="Times New Roman" w:hAnsi="Times New Roman" w:cs="Times New Roman"/>
          <w:sz w:val="24"/>
        </w:rPr>
        <w:t>girls</w:t>
      </w:r>
      <w:proofErr w:type="gramEnd"/>
      <w:r w:rsidR="00D721C9">
        <w:rPr>
          <w:rFonts w:ascii="Times New Roman" w:hAnsi="Times New Roman" w:cs="Times New Roman"/>
          <w:sz w:val="24"/>
        </w:rPr>
        <w:t xml:space="preserve"> and gender</w:t>
      </w:r>
      <w:r w:rsidR="00B94B10">
        <w:rPr>
          <w:rFonts w:ascii="Times New Roman" w:hAnsi="Times New Roman" w:cs="Times New Roman"/>
          <w:sz w:val="24"/>
        </w:rPr>
        <w:t>-</w:t>
      </w:r>
      <w:r w:rsidR="00D721C9">
        <w:rPr>
          <w:rFonts w:ascii="Times New Roman" w:hAnsi="Times New Roman" w:cs="Times New Roman"/>
          <w:sz w:val="24"/>
        </w:rPr>
        <w:t>diverse people across Canada. The Committee</w:t>
      </w:r>
      <w:r w:rsidR="007D3DE7">
        <w:rPr>
          <w:rFonts w:ascii="Times New Roman" w:hAnsi="Times New Roman" w:cs="Times New Roman"/>
          <w:sz w:val="24"/>
        </w:rPr>
        <w:t xml:space="preserve"> </w:t>
      </w:r>
      <w:r w:rsidR="00D721C9">
        <w:rPr>
          <w:rFonts w:ascii="Times New Roman" w:hAnsi="Times New Roman" w:cs="Times New Roman"/>
          <w:sz w:val="24"/>
        </w:rPr>
        <w:t>welcome</w:t>
      </w:r>
      <w:r w:rsidR="00A77582">
        <w:rPr>
          <w:rFonts w:ascii="Times New Roman" w:hAnsi="Times New Roman" w:cs="Times New Roman"/>
          <w:sz w:val="24"/>
        </w:rPr>
        <w:t>d</w:t>
      </w:r>
      <w:r w:rsidR="00D721C9">
        <w:rPr>
          <w:rFonts w:ascii="Times New Roman" w:hAnsi="Times New Roman" w:cs="Times New Roman"/>
          <w:sz w:val="24"/>
        </w:rPr>
        <w:t xml:space="preserve"> NWAC’s submissions in past review</w:t>
      </w:r>
      <w:r w:rsidR="00B94B10">
        <w:rPr>
          <w:rFonts w:ascii="Times New Roman" w:hAnsi="Times New Roman" w:cs="Times New Roman"/>
          <w:sz w:val="24"/>
        </w:rPr>
        <w:t>s</w:t>
      </w:r>
      <w:r w:rsidR="00D721C9">
        <w:rPr>
          <w:rFonts w:ascii="Times New Roman" w:hAnsi="Times New Roman" w:cs="Times New Roman"/>
          <w:sz w:val="24"/>
        </w:rPr>
        <w:t xml:space="preserve"> of Canada’s CRC rights</w:t>
      </w:r>
      <w:r w:rsidR="00B94B10">
        <w:rPr>
          <w:rFonts w:ascii="Times New Roman" w:hAnsi="Times New Roman" w:cs="Times New Roman"/>
          <w:sz w:val="24"/>
        </w:rPr>
        <w:t xml:space="preserve"> implementation progress.</w:t>
      </w:r>
      <w:r w:rsidR="00D721C9">
        <w:rPr>
          <w:rFonts w:ascii="Times New Roman" w:hAnsi="Times New Roman" w:cs="Times New Roman"/>
          <w:sz w:val="24"/>
        </w:rPr>
        <w:t xml:space="preserve"> NWAC appreciates the Committee’s role in holding Canada to account for its responsibilities to </w:t>
      </w:r>
      <w:r w:rsidR="00B94B10">
        <w:rPr>
          <w:rFonts w:ascii="Times New Roman" w:hAnsi="Times New Roman" w:cs="Times New Roman"/>
          <w:sz w:val="24"/>
        </w:rPr>
        <w:t xml:space="preserve">all </w:t>
      </w:r>
      <w:r w:rsidR="00D721C9">
        <w:rPr>
          <w:rFonts w:ascii="Times New Roman" w:hAnsi="Times New Roman" w:cs="Times New Roman"/>
          <w:sz w:val="24"/>
        </w:rPr>
        <w:t>children.</w:t>
      </w:r>
    </w:p>
    <w:p w14:paraId="79C60283" w14:textId="723575AD" w:rsidR="00D721C9" w:rsidRPr="00A92FE2" w:rsidRDefault="00D721C9" w:rsidP="00D721C9">
      <w:pPr>
        <w:spacing w:line="276" w:lineRule="auto"/>
        <w:rPr>
          <w:rFonts w:ascii="Times New Roman" w:hAnsi="Times New Roman" w:cs="Times New Roman"/>
          <w:sz w:val="24"/>
        </w:rPr>
      </w:pPr>
      <w:r>
        <w:rPr>
          <w:rFonts w:ascii="Times New Roman" w:hAnsi="Times New Roman" w:cs="Times New Roman"/>
          <w:sz w:val="24"/>
        </w:rPr>
        <w:tab/>
        <w:t xml:space="preserve">NWAC’s mandate </w:t>
      </w:r>
      <w:r w:rsidR="00875A97">
        <w:rPr>
          <w:rFonts w:ascii="Times New Roman" w:hAnsi="Times New Roman" w:cs="Times New Roman"/>
          <w:sz w:val="24"/>
        </w:rPr>
        <w:t xml:space="preserve">specifically </w:t>
      </w:r>
      <w:r w:rsidR="00B94B10">
        <w:rPr>
          <w:rFonts w:ascii="Times New Roman" w:hAnsi="Times New Roman" w:cs="Times New Roman"/>
          <w:sz w:val="24"/>
        </w:rPr>
        <w:t>includes</w:t>
      </w:r>
      <w:r w:rsidR="00875A97">
        <w:rPr>
          <w:rFonts w:ascii="Times New Roman" w:hAnsi="Times New Roman" w:cs="Times New Roman"/>
          <w:sz w:val="24"/>
        </w:rPr>
        <w:t xml:space="preserve"> </w:t>
      </w:r>
      <w:r>
        <w:rPr>
          <w:rFonts w:ascii="Times New Roman" w:hAnsi="Times New Roman" w:cs="Times New Roman"/>
          <w:sz w:val="24"/>
        </w:rPr>
        <w:t xml:space="preserve">advancing equality rights for Indigenous girls, however NWAC </w:t>
      </w:r>
      <w:r w:rsidR="00875A97">
        <w:rPr>
          <w:rFonts w:ascii="Times New Roman" w:hAnsi="Times New Roman" w:cs="Times New Roman"/>
          <w:sz w:val="24"/>
        </w:rPr>
        <w:t>honours</w:t>
      </w:r>
      <w:r>
        <w:rPr>
          <w:rFonts w:ascii="Times New Roman" w:hAnsi="Times New Roman" w:cs="Times New Roman"/>
          <w:sz w:val="24"/>
        </w:rPr>
        <w:t xml:space="preserve"> its responsibility to amplify the view of </w:t>
      </w:r>
      <w:r w:rsidR="00875A97">
        <w:rPr>
          <w:rFonts w:ascii="Times New Roman" w:hAnsi="Times New Roman" w:cs="Times New Roman"/>
          <w:sz w:val="24"/>
        </w:rPr>
        <w:t xml:space="preserve">all </w:t>
      </w:r>
      <w:r>
        <w:rPr>
          <w:rFonts w:ascii="Times New Roman" w:hAnsi="Times New Roman" w:cs="Times New Roman"/>
          <w:sz w:val="24"/>
        </w:rPr>
        <w:t xml:space="preserve">Indigenous women’s </w:t>
      </w:r>
      <w:r w:rsidR="00875A97">
        <w:rPr>
          <w:rFonts w:ascii="Times New Roman" w:hAnsi="Times New Roman" w:cs="Times New Roman"/>
          <w:sz w:val="24"/>
        </w:rPr>
        <w:t xml:space="preserve">relations, including </w:t>
      </w:r>
      <w:r>
        <w:rPr>
          <w:rFonts w:ascii="Times New Roman" w:hAnsi="Times New Roman" w:cs="Times New Roman"/>
          <w:sz w:val="24"/>
        </w:rPr>
        <w:t xml:space="preserve">children, </w:t>
      </w:r>
      <w:proofErr w:type="gramStart"/>
      <w:r>
        <w:rPr>
          <w:rFonts w:ascii="Times New Roman" w:hAnsi="Times New Roman" w:cs="Times New Roman"/>
          <w:sz w:val="24"/>
        </w:rPr>
        <w:t>families</w:t>
      </w:r>
      <w:proofErr w:type="gramEnd"/>
      <w:r>
        <w:rPr>
          <w:rFonts w:ascii="Times New Roman" w:hAnsi="Times New Roman" w:cs="Times New Roman"/>
          <w:sz w:val="24"/>
        </w:rPr>
        <w:t xml:space="preserve"> and communities.</w:t>
      </w:r>
    </w:p>
    <w:p w14:paraId="731E7C55" w14:textId="6D40BF62" w:rsidR="00A92FE2" w:rsidRDefault="00A8118E" w:rsidP="00A77582">
      <w:pPr>
        <w:pStyle w:val="Heading1"/>
      </w:pPr>
      <w:bookmarkStart w:id="2" w:name="_Toc100833507"/>
      <w:r>
        <w:t>Situation Analysis</w:t>
      </w:r>
      <w:bookmarkEnd w:id="2"/>
    </w:p>
    <w:p w14:paraId="13DA3FF6" w14:textId="033FA21E" w:rsidR="00283871" w:rsidRPr="007C11D8" w:rsidRDefault="00822331" w:rsidP="007C11D8">
      <w:pPr>
        <w:pStyle w:val="Heading2"/>
        <w:spacing w:line="276" w:lineRule="auto"/>
      </w:pPr>
      <w:bookmarkStart w:id="3" w:name="_Toc100833508"/>
      <w:r>
        <w:t>Overview</w:t>
      </w:r>
      <w:bookmarkEnd w:id="3"/>
    </w:p>
    <w:p w14:paraId="6769A125" w14:textId="147A8857" w:rsidR="00822331" w:rsidRDefault="00822331" w:rsidP="00283871">
      <w:pPr>
        <w:spacing w:line="276" w:lineRule="auto"/>
        <w:ind w:firstLine="720"/>
        <w:rPr>
          <w:rFonts w:ascii="Times New Roman" w:hAnsi="Times New Roman" w:cs="Times New Roman"/>
          <w:sz w:val="24"/>
        </w:rPr>
      </w:pPr>
      <w:r>
        <w:rPr>
          <w:rFonts w:ascii="Times New Roman" w:hAnsi="Times New Roman" w:cs="Times New Roman"/>
          <w:sz w:val="24"/>
        </w:rPr>
        <w:t xml:space="preserve">Indigenous children face significantly </w:t>
      </w:r>
      <w:r w:rsidR="007C11D8">
        <w:rPr>
          <w:rFonts w:ascii="Times New Roman" w:hAnsi="Times New Roman" w:cs="Times New Roman"/>
          <w:sz w:val="24"/>
        </w:rPr>
        <w:t>worse</w:t>
      </w:r>
      <w:r>
        <w:rPr>
          <w:rFonts w:ascii="Times New Roman" w:hAnsi="Times New Roman" w:cs="Times New Roman"/>
          <w:sz w:val="24"/>
        </w:rPr>
        <w:t xml:space="preserve"> outcomes than non-Indigenous children in Canada. They experience disproportionate poverty rates</w:t>
      </w:r>
      <w:r>
        <w:rPr>
          <w:rStyle w:val="EndnoteReference"/>
          <w:rFonts w:ascii="Times New Roman" w:hAnsi="Times New Roman" w:cs="Times New Roman"/>
          <w:sz w:val="24"/>
        </w:rPr>
        <w:endnoteReference w:id="1"/>
      </w:r>
      <w:r>
        <w:rPr>
          <w:rFonts w:ascii="Times New Roman" w:hAnsi="Times New Roman" w:cs="Times New Roman"/>
          <w:sz w:val="24"/>
        </w:rPr>
        <w:t>, domestic violence rates</w:t>
      </w:r>
      <w:r>
        <w:rPr>
          <w:rStyle w:val="EndnoteReference"/>
          <w:rFonts w:ascii="Times New Roman" w:hAnsi="Times New Roman" w:cs="Times New Roman"/>
          <w:sz w:val="24"/>
        </w:rPr>
        <w:endnoteReference w:id="2"/>
      </w:r>
      <w:r>
        <w:rPr>
          <w:rFonts w:ascii="Times New Roman" w:hAnsi="Times New Roman" w:cs="Times New Roman"/>
          <w:sz w:val="24"/>
        </w:rPr>
        <w:t>, food insecurity</w:t>
      </w:r>
      <w:r>
        <w:rPr>
          <w:rStyle w:val="EndnoteReference"/>
          <w:rFonts w:ascii="Times New Roman" w:hAnsi="Times New Roman" w:cs="Times New Roman"/>
          <w:sz w:val="24"/>
        </w:rPr>
        <w:endnoteReference w:id="3"/>
      </w:r>
      <w:r>
        <w:rPr>
          <w:rFonts w:ascii="Times New Roman" w:hAnsi="Times New Roman" w:cs="Times New Roman"/>
          <w:sz w:val="24"/>
        </w:rPr>
        <w:t>, lower education attainment</w:t>
      </w:r>
      <w:r>
        <w:rPr>
          <w:rStyle w:val="EndnoteReference"/>
          <w:rFonts w:ascii="Times New Roman" w:hAnsi="Times New Roman" w:cs="Times New Roman"/>
          <w:sz w:val="24"/>
        </w:rPr>
        <w:endnoteReference w:id="4"/>
      </w:r>
      <w:r>
        <w:rPr>
          <w:rFonts w:ascii="Times New Roman" w:hAnsi="Times New Roman" w:cs="Times New Roman"/>
          <w:sz w:val="24"/>
        </w:rPr>
        <w:t>, health conditions</w:t>
      </w:r>
      <w:r>
        <w:rPr>
          <w:rStyle w:val="EndnoteReference"/>
          <w:rFonts w:ascii="Times New Roman" w:hAnsi="Times New Roman" w:cs="Times New Roman"/>
          <w:sz w:val="24"/>
        </w:rPr>
        <w:endnoteReference w:id="5"/>
      </w:r>
      <w:r>
        <w:rPr>
          <w:rFonts w:ascii="Times New Roman" w:hAnsi="Times New Roman" w:cs="Times New Roman"/>
          <w:sz w:val="24"/>
        </w:rPr>
        <w:t xml:space="preserve"> and systemic discrimination. Indigenous children inherit intergenerational harms from Canada’s colonial legacy, including Indian Residential Schools, 60s scoop and membership exclusion laws. </w:t>
      </w:r>
    </w:p>
    <w:p w14:paraId="06E968A0" w14:textId="66529FD7" w:rsidR="007C11D8" w:rsidRDefault="007C11D8" w:rsidP="00283871">
      <w:pPr>
        <w:spacing w:line="276" w:lineRule="auto"/>
        <w:ind w:firstLine="720"/>
        <w:rPr>
          <w:rFonts w:ascii="Times New Roman" w:hAnsi="Times New Roman" w:cs="Times New Roman"/>
          <w:sz w:val="24"/>
        </w:rPr>
      </w:pPr>
      <w:r>
        <w:rPr>
          <w:rFonts w:ascii="Times New Roman" w:hAnsi="Times New Roman" w:cs="Times New Roman"/>
          <w:sz w:val="24"/>
        </w:rPr>
        <w:t>A tragic by-product of Canada’s discriminatory practices against Indigenous People</w:t>
      </w:r>
      <w:r w:rsidR="00643BE3">
        <w:rPr>
          <w:rFonts w:ascii="Times New Roman" w:hAnsi="Times New Roman" w:cs="Times New Roman"/>
          <w:sz w:val="24"/>
        </w:rPr>
        <w:t>s</w:t>
      </w:r>
      <w:r>
        <w:rPr>
          <w:rFonts w:ascii="Times New Roman" w:hAnsi="Times New Roman" w:cs="Times New Roman"/>
          <w:sz w:val="24"/>
        </w:rPr>
        <w:t xml:space="preserve"> is the point at which Indigenous children internalize discriminatory messages that they are less worthy because they are Indigenous. This manifests as severe mental health conditions among Indigenous young people, who experience much higher rates of suicide and mental health crises than other kids.</w:t>
      </w:r>
      <w:r>
        <w:rPr>
          <w:rStyle w:val="EndnoteReference"/>
          <w:rFonts w:ascii="Times New Roman" w:hAnsi="Times New Roman" w:cs="Times New Roman"/>
          <w:sz w:val="24"/>
        </w:rPr>
        <w:endnoteReference w:id="6"/>
      </w:r>
    </w:p>
    <w:p w14:paraId="67FB0FA8" w14:textId="7843B76A" w:rsidR="00A77582" w:rsidRPr="009D3702" w:rsidRDefault="00822331" w:rsidP="009D3702">
      <w:pPr>
        <w:spacing w:line="276" w:lineRule="auto"/>
        <w:rPr>
          <w:rFonts w:ascii="Times New Roman" w:hAnsi="Times New Roman" w:cs="Times New Roman"/>
          <w:sz w:val="24"/>
        </w:rPr>
      </w:pPr>
      <w:r>
        <w:rPr>
          <w:rFonts w:ascii="Times New Roman" w:hAnsi="Times New Roman" w:cs="Times New Roman"/>
          <w:sz w:val="24"/>
        </w:rPr>
        <w:tab/>
        <w:t xml:space="preserve">Indigenous children continue to reclaim their rights and roles as valuable community members in Canada. To help realize Indigenous children’s rights, NWAC recommends Canada allocate stable, long-term funding resources to support Indigenous children’s equal access to clean water, child and family services, health care, civil </w:t>
      </w:r>
      <w:proofErr w:type="gramStart"/>
      <w:r>
        <w:rPr>
          <w:rFonts w:ascii="Times New Roman" w:hAnsi="Times New Roman" w:cs="Times New Roman"/>
          <w:sz w:val="24"/>
        </w:rPr>
        <w:t>rights</w:t>
      </w:r>
      <w:proofErr w:type="gramEnd"/>
      <w:r>
        <w:rPr>
          <w:rFonts w:ascii="Times New Roman" w:hAnsi="Times New Roman" w:cs="Times New Roman"/>
          <w:sz w:val="24"/>
        </w:rPr>
        <w:t xml:space="preserve"> and environmental rights.</w:t>
      </w:r>
    </w:p>
    <w:p w14:paraId="1ABCE382" w14:textId="15873FC7" w:rsidR="00822331" w:rsidRDefault="0029174A" w:rsidP="00822331">
      <w:pPr>
        <w:pStyle w:val="Heading2"/>
      </w:pPr>
      <w:bookmarkStart w:id="4" w:name="_Toc100833509"/>
      <w:r>
        <w:lastRenderedPageBreak/>
        <w:t xml:space="preserve">Issue </w:t>
      </w:r>
      <w:r w:rsidR="00585B2D">
        <w:t>s</w:t>
      </w:r>
      <w:r>
        <w:t>ettlements</w:t>
      </w:r>
      <w:bookmarkEnd w:id="4"/>
      <w:r>
        <w:t xml:space="preserve"> </w:t>
      </w:r>
    </w:p>
    <w:p w14:paraId="42512EED" w14:textId="739A7FF3" w:rsidR="00822331" w:rsidRDefault="00822331" w:rsidP="00B94B10">
      <w:pPr>
        <w:spacing w:line="276" w:lineRule="auto"/>
        <w:ind w:firstLine="720"/>
        <w:rPr>
          <w:rFonts w:ascii="Times New Roman" w:hAnsi="Times New Roman" w:cs="Times New Roman"/>
          <w:sz w:val="24"/>
        </w:rPr>
      </w:pPr>
      <w:r>
        <w:rPr>
          <w:rFonts w:ascii="Times New Roman" w:hAnsi="Times New Roman" w:cs="Times New Roman"/>
          <w:sz w:val="24"/>
        </w:rPr>
        <w:t>In January 2022, Canada negotiated a</w:t>
      </w:r>
      <w:r w:rsidR="00AA3A86">
        <w:rPr>
          <w:rFonts w:ascii="Times New Roman" w:hAnsi="Times New Roman" w:cs="Times New Roman"/>
          <w:sz w:val="24"/>
        </w:rPr>
        <w:t xml:space="preserve"> plan to provide financial redress to </w:t>
      </w:r>
      <w:r>
        <w:rPr>
          <w:rFonts w:ascii="Times New Roman" w:hAnsi="Times New Roman" w:cs="Times New Roman"/>
          <w:sz w:val="24"/>
        </w:rPr>
        <w:t>Indigenous child</w:t>
      </w:r>
      <w:r w:rsidR="00AA3A86">
        <w:rPr>
          <w:rFonts w:ascii="Times New Roman" w:hAnsi="Times New Roman" w:cs="Times New Roman"/>
          <w:sz w:val="24"/>
        </w:rPr>
        <w:t>ren and families</w:t>
      </w:r>
      <w:r>
        <w:rPr>
          <w:rFonts w:ascii="Times New Roman" w:hAnsi="Times New Roman" w:cs="Times New Roman"/>
          <w:sz w:val="24"/>
        </w:rPr>
        <w:t xml:space="preserve"> </w:t>
      </w:r>
      <w:r w:rsidR="00AA3A86">
        <w:rPr>
          <w:rFonts w:ascii="Times New Roman" w:hAnsi="Times New Roman" w:cs="Times New Roman"/>
          <w:sz w:val="24"/>
        </w:rPr>
        <w:t>affected by</w:t>
      </w:r>
      <w:r>
        <w:rPr>
          <w:rFonts w:ascii="Times New Roman" w:hAnsi="Times New Roman" w:cs="Times New Roman"/>
          <w:sz w:val="24"/>
        </w:rPr>
        <w:t xml:space="preserve"> </w:t>
      </w:r>
      <w:r w:rsidR="007C11D8">
        <w:rPr>
          <w:rFonts w:ascii="Times New Roman" w:hAnsi="Times New Roman" w:cs="Times New Roman"/>
          <w:sz w:val="24"/>
        </w:rPr>
        <w:t xml:space="preserve">its </w:t>
      </w:r>
      <w:r>
        <w:rPr>
          <w:rFonts w:ascii="Times New Roman" w:hAnsi="Times New Roman" w:cs="Times New Roman"/>
          <w:sz w:val="24"/>
        </w:rPr>
        <w:t>discriminatory funding patterns in child and family service provision.</w:t>
      </w:r>
      <w:r>
        <w:rPr>
          <w:rStyle w:val="EndnoteReference"/>
          <w:rFonts w:ascii="Times New Roman" w:hAnsi="Times New Roman" w:cs="Times New Roman"/>
          <w:sz w:val="24"/>
        </w:rPr>
        <w:endnoteReference w:id="7"/>
      </w:r>
      <w:r w:rsidR="00B4114E">
        <w:rPr>
          <w:rFonts w:ascii="Times New Roman" w:hAnsi="Times New Roman" w:cs="Times New Roman"/>
          <w:sz w:val="24"/>
        </w:rPr>
        <w:t xml:space="preserve"> This agreement-in-principle follows </w:t>
      </w:r>
      <w:r w:rsidR="00FB02EF">
        <w:rPr>
          <w:rFonts w:ascii="Times New Roman" w:hAnsi="Times New Roman" w:cs="Times New Roman"/>
          <w:sz w:val="24"/>
        </w:rPr>
        <w:t xml:space="preserve">decisions from the Canadian Human Rights Tribunal </w:t>
      </w:r>
      <w:r w:rsidR="00643BE3">
        <w:rPr>
          <w:rFonts w:ascii="Times New Roman" w:hAnsi="Times New Roman" w:cs="Times New Roman"/>
          <w:sz w:val="24"/>
        </w:rPr>
        <w:t xml:space="preserve">(CHRT) </w:t>
      </w:r>
      <w:r w:rsidR="00FB02EF">
        <w:rPr>
          <w:rFonts w:ascii="Times New Roman" w:hAnsi="Times New Roman" w:cs="Times New Roman"/>
          <w:sz w:val="24"/>
        </w:rPr>
        <w:t>and Federal Court of Appeal holding Canada accountable for its “wilful and reckless” discrimination in the way it funded Indigenous children’s child and family services and health services.</w:t>
      </w:r>
      <w:r w:rsidR="0059505A">
        <w:rPr>
          <w:rStyle w:val="EndnoteReference"/>
          <w:rFonts w:ascii="Times New Roman" w:hAnsi="Times New Roman" w:cs="Times New Roman"/>
          <w:sz w:val="24"/>
        </w:rPr>
        <w:endnoteReference w:id="8"/>
      </w:r>
      <w:r w:rsidR="00FB02EF">
        <w:rPr>
          <w:rFonts w:ascii="Times New Roman" w:hAnsi="Times New Roman" w:cs="Times New Roman"/>
          <w:sz w:val="24"/>
        </w:rPr>
        <w:t xml:space="preserve"> By Fall 2022, Canada is scheduled to reach a binding Final Settlement Agreement outlining steps to </w:t>
      </w:r>
      <w:r w:rsidR="00FB1D1B">
        <w:rPr>
          <w:rFonts w:ascii="Times New Roman" w:hAnsi="Times New Roman" w:cs="Times New Roman"/>
          <w:sz w:val="24"/>
        </w:rPr>
        <w:t>both align</w:t>
      </w:r>
      <w:r w:rsidR="00FB02EF">
        <w:rPr>
          <w:rFonts w:ascii="Times New Roman" w:hAnsi="Times New Roman" w:cs="Times New Roman"/>
          <w:sz w:val="24"/>
        </w:rPr>
        <w:t xml:space="preserve"> federal laws </w:t>
      </w:r>
      <w:r w:rsidR="00FB1D1B">
        <w:rPr>
          <w:rFonts w:ascii="Times New Roman" w:hAnsi="Times New Roman" w:cs="Times New Roman"/>
          <w:sz w:val="24"/>
        </w:rPr>
        <w:t xml:space="preserve">and programs </w:t>
      </w:r>
      <w:r w:rsidR="00FB02EF">
        <w:rPr>
          <w:rFonts w:ascii="Times New Roman" w:hAnsi="Times New Roman" w:cs="Times New Roman"/>
          <w:sz w:val="24"/>
        </w:rPr>
        <w:t xml:space="preserve">with </w:t>
      </w:r>
      <w:r w:rsidR="00FB1D1B">
        <w:rPr>
          <w:rFonts w:ascii="Times New Roman" w:hAnsi="Times New Roman" w:cs="Times New Roman"/>
          <w:sz w:val="24"/>
        </w:rPr>
        <w:t>judicial</w:t>
      </w:r>
      <w:r w:rsidR="00FB02EF">
        <w:rPr>
          <w:rFonts w:ascii="Times New Roman" w:hAnsi="Times New Roman" w:cs="Times New Roman"/>
          <w:sz w:val="24"/>
        </w:rPr>
        <w:t xml:space="preserve"> </w:t>
      </w:r>
      <w:r w:rsidR="00FB1D1B">
        <w:rPr>
          <w:rFonts w:ascii="Times New Roman" w:hAnsi="Times New Roman" w:cs="Times New Roman"/>
          <w:sz w:val="24"/>
        </w:rPr>
        <w:t>rulings a</w:t>
      </w:r>
      <w:r w:rsidR="00FB02EF">
        <w:rPr>
          <w:rFonts w:ascii="Times New Roman" w:hAnsi="Times New Roman" w:cs="Times New Roman"/>
          <w:sz w:val="24"/>
        </w:rPr>
        <w:t>nd to compensate Indigenous children and families.</w:t>
      </w:r>
    </w:p>
    <w:p w14:paraId="6191A61A" w14:textId="62092E41" w:rsidR="0029174A" w:rsidRDefault="0029174A" w:rsidP="00B94B10">
      <w:pPr>
        <w:spacing w:line="276" w:lineRule="auto"/>
        <w:ind w:firstLine="720"/>
        <w:rPr>
          <w:rFonts w:ascii="Times New Roman" w:hAnsi="Times New Roman" w:cs="Times New Roman"/>
          <w:sz w:val="24"/>
        </w:rPr>
      </w:pPr>
      <w:r>
        <w:rPr>
          <w:rFonts w:ascii="Times New Roman" w:hAnsi="Times New Roman" w:cs="Times New Roman"/>
          <w:sz w:val="24"/>
        </w:rPr>
        <w:t xml:space="preserve">Had Canada corrected its funding practices when Indigenous child advocates first raised discrimination issues in the early 2000s, Indigenous children would have been spared continuous suffering. Instead, Canada litigated the complaints for over a decade, leaving Indigenous children to receive sub-par funding for health and social services. This discriminatory funding meant </w:t>
      </w:r>
      <w:r w:rsidR="00734F67">
        <w:rPr>
          <w:rFonts w:ascii="Times New Roman" w:hAnsi="Times New Roman" w:cs="Times New Roman"/>
          <w:sz w:val="24"/>
        </w:rPr>
        <w:t xml:space="preserve">alarming and </w:t>
      </w:r>
      <w:r>
        <w:rPr>
          <w:rFonts w:ascii="Times New Roman" w:hAnsi="Times New Roman" w:cs="Times New Roman"/>
          <w:sz w:val="24"/>
        </w:rPr>
        <w:t xml:space="preserve">disproportionate </w:t>
      </w:r>
      <w:r w:rsidR="00734F67">
        <w:rPr>
          <w:rFonts w:ascii="Times New Roman" w:hAnsi="Times New Roman" w:cs="Times New Roman"/>
          <w:sz w:val="24"/>
        </w:rPr>
        <w:t>numbers</w:t>
      </w:r>
      <w:r>
        <w:rPr>
          <w:rFonts w:ascii="Times New Roman" w:hAnsi="Times New Roman" w:cs="Times New Roman"/>
          <w:sz w:val="24"/>
        </w:rPr>
        <w:t xml:space="preserve"> of Indigenous children were removed from their homes. Canada’s Truth and Reconciliation Commission of Canada calls this “growing crisis” of Indigenous children in foster care a continuation of the harms Indian Residential Schools created.</w:t>
      </w:r>
      <w:r>
        <w:rPr>
          <w:rStyle w:val="EndnoteReference"/>
          <w:rFonts w:ascii="Times New Roman" w:hAnsi="Times New Roman" w:cs="Times New Roman"/>
          <w:sz w:val="24"/>
        </w:rPr>
        <w:endnoteReference w:id="9"/>
      </w:r>
    </w:p>
    <w:p w14:paraId="09A8C3BD" w14:textId="6FE5E980" w:rsidR="00FB02EF" w:rsidRDefault="002A5C87" w:rsidP="0029174A">
      <w:pPr>
        <w:spacing w:line="276" w:lineRule="auto"/>
        <w:ind w:firstLine="720"/>
        <w:rPr>
          <w:rFonts w:ascii="Times New Roman" w:hAnsi="Times New Roman" w:cs="Times New Roman"/>
          <w:sz w:val="24"/>
        </w:rPr>
      </w:pPr>
      <w:r w:rsidRPr="0029174A">
        <w:rPr>
          <w:rFonts w:ascii="Times New Roman" w:hAnsi="Times New Roman" w:cs="Times New Roman"/>
          <w:b/>
          <w:bCs/>
          <w:sz w:val="24"/>
        </w:rPr>
        <w:t>NWAC recommends</w:t>
      </w:r>
      <w:r>
        <w:rPr>
          <w:rFonts w:ascii="Times New Roman" w:hAnsi="Times New Roman" w:cs="Times New Roman"/>
          <w:sz w:val="24"/>
        </w:rPr>
        <w:t xml:space="preserve"> Canada immediately</w:t>
      </w:r>
      <w:r w:rsidR="00FB02EF">
        <w:rPr>
          <w:rFonts w:ascii="Times New Roman" w:hAnsi="Times New Roman" w:cs="Times New Roman"/>
          <w:sz w:val="24"/>
        </w:rPr>
        <w:t xml:space="preserve"> begin issuing compensation payments to the children and families harmed by discriminatory funding patterns. U</w:t>
      </w:r>
      <w:r>
        <w:rPr>
          <w:rFonts w:ascii="Times New Roman" w:hAnsi="Times New Roman" w:cs="Times New Roman"/>
          <w:sz w:val="24"/>
        </w:rPr>
        <w:t xml:space="preserve">ntil </w:t>
      </w:r>
      <w:r w:rsidR="00FB02EF">
        <w:rPr>
          <w:rFonts w:ascii="Times New Roman" w:hAnsi="Times New Roman" w:cs="Times New Roman"/>
          <w:sz w:val="24"/>
        </w:rPr>
        <w:t xml:space="preserve">Canada issues </w:t>
      </w:r>
      <w:r>
        <w:rPr>
          <w:rFonts w:ascii="Times New Roman" w:hAnsi="Times New Roman" w:cs="Times New Roman"/>
          <w:sz w:val="24"/>
        </w:rPr>
        <w:t>settlements to the children and families affected, Canada’s promise remains unfulfilled.</w:t>
      </w:r>
      <w:r>
        <w:rPr>
          <w:rFonts w:ascii="Times New Roman" w:hAnsi="Times New Roman" w:cs="Times New Roman"/>
          <w:sz w:val="24"/>
        </w:rPr>
        <w:tab/>
      </w:r>
    </w:p>
    <w:p w14:paraId="19EF1D60" w14:textId="20ACD43B" w:rsidR="009D3702" w:rsidRDefault="003E6849" w:rsidP="009D3702">
      <w:pPr>
        <w:spacing w:line="276" w:lineRule="auto"/>
        <w:ind w:firstLine="720"/>
        <w:rPr>
          <w:rFonts w:ascii="Times New Roman" w:hAnsi="Times New Roman" w:cs="Times New Roman"/>
          <w:sz w:val="24"/>
        </w:rPr>
      </w:pPr>
      <w:bookmarkStart w:id="5" w:name="_Hlk99459844"/>
      <w:r w:rsidRPr="00550A95">
        <w:rPr>
          <w:rFonts w:ascii="Times New Roman" w:hAnsi="Times New Roman" w:cs="Times New Roman"/>
          <w:b/>
          <w:bCs/>
          <w:sz w:val="24"/>
        </w:rPr>
        <w:t>NWAC recommends</w:t>
      </w:r>
      <w:r>
        <w:rPr>
          <w:rFonts w:ascii="Times New Roman" w:hAnsi="Times New Roman" w:cs="Times New Roman"/>
          <w:sz w:val="24"/>
        </w:rPr>
        <w:t xml:space="preserve"> Canada </w:t>
      </w:r>
      <w:r w:rsidR="00200B6B">
        <w:rPr>
          <w:rFonts w:ascii="Times New Roman" w:hAnsi="Times New Roman" w:cs="Times New Roman"/>
          <w:sz w:val="24"/>
        </w:rPr>
        <w:t>review and improve</w:t>
      </w:r>
      <w:r>
        <w:rPr>
          <w:rFonts w:ascii="Times New Roman" w:hAnsi="Times New Roman" w:cs="Times New Roman"/>
          <w:sz w:val="24"/>
        </w:rPr>
        <w:t xml:space="preserve"> funding frameworks that support Indigenous children realize their rights under the CRC and the </w:t>
      </w:r>
      <w:r w:rsidRPr="00CF18C3">
        <w:rPr>
          <w:rFonts w:ascii="Times New Roman" w:hAnsi="Times New Roman" w:cs="Times New Roman"/>
          <w:i/>
          <w:iCs/>
          <w:sz w:val="24"/>
        </w:rPr>
        <w:t>United Nations Declaration on the Rights of Indigenous People</w:t>
      </w:r>
      <w:r>
        <w:rPr>
          <w:rFonts w:ascii="Times New Roman" w:hAnsi="Times New Roman" w:cs="Times New Roman"/>
          <w:sz w:val="24"/>
        </w:rPr>
        <w:t xml:space="preserve"> (UNDRIP). </w:t>
      </w:r>
      <w:bookmarkEnd w:id="5"/>
    </w:p>
    <w:p w14:paraId="6010206C" w14:textId="2742B58E" w:rsidR="007208E4" w:rsidRDefault="007208E4" w:rsidP="007208E4">
      <w:pPr>
        <w:pStyle w:val="Heading2"/>
      </w:pPr>
      <w:bookmarkStart w:id="6" w:name="_Toc100833510"/>
      <w:r>
        <w:t>Access to clean drinking water</w:t>
      </w:r>
      <w:bookmarkEnd w:id="6"/>
    </w:p>
    <w:p w14:paraId="453BD251" w14:textId="092B89D0" w:rsidR="007208E4" w:rsidRDefault="007208E4" w:rsidP="007208E4">
      <w:pPr>
        <w:rPr>
          <w:rFonts w:ascii="Times New Roman" w:hAnsi="Times New Roman" w:cs="Times New Roman"/>
          <w:sz w:val="24"/>
        </w:rPr>
      </w:pPr>
      <w:r>
        <w:rPr>
          <w:rFonts w:ascii="Times New Roman" w:hAnsi="Times New Roman" w:cs="Times New Roman"/>
          <w:sz w:val="24"/>
        </w:rPr>
        <w:tab/>
        <w:t xml:space="preserve">The CRC and other UN human rights committees are </w:t>
      </w:r>
      <w:r w:rsidR="00C8475C">
        <w:rPr>
          <w:rFonts w:ascii="Times New Roman" w:hAnsi="Times New Roman" w:cs="Times New Roman"/>
          <w:sz w:val="24"/>
        </w:rPr>
        <w:t>aware</w:t>
      </w:r>
      <w:r>
        <w:rPr>
          <w:rFonts w:ascii="Times New Roman" w:hAnsi="Times New Roman" w:cs="Times New Roman"/>
          <w:sz w:val="24"/>
        </w:rPr>
        <w:t xml:space="preserve"> many Indigenous People</w:t>
      </w:r>
      <w:r w:rsidR="00643BE3">
        <w:rPr>
          <w:rFonts w:ascii="Times New Roman" w:hAnsi="Times New Roman" w:cs="Times New Roman"/>
          <w:sz w:val="24"/>
        </w:rPr>
        <w:t>s</w:t>
      </w:r>
      <w:r>
        <w:rPr>
          <w:rFonts w:ascii="Times New Roman" w:hAnsi="Times New Roman" w:cs="Times New Roman"/>
          <w:sz w:val="24"/>
        </w:rPr>
        <w:t xml:space="preserve"> in Canada, including children, do not have access to clean drinking water in their communities.</w:t>
      </w:r>
      <w:r w:rsidR="00734F67">
        <w:rPr>
          <w:rStyle w:val="EndnoteReference"/>
          <w:rFonts w:ascii="Times New Roman" w:hAnsi="Times New Roman" w:cs="Times New Roman"/>
          <w:sz w:val="24"/>
        </w:rPr>
        <w:endnoteReference w:id="10"/>
      </w:r>
      <w:r w:rsidR="003815F2">
        <w:rPr>
          <w:rFonts w:ascii="Times New Roman" w:hAnsi="Times New Roman" w:cs="Times New Roman"/>
          <w:sz w:val="24"/>
        </w:rPr>
        <w:t xml:space="preserve"> Canada’s current government engaged a plan to lift all boil-water advisories in Indigenous communities, although the timeline for achieving this goal keeps being pushed further into the future.</w:t>
      </w:r>
      <w:r w:rsidR="00C8475C">
        <w:rPr>
          <w:rStyle w:val="EndnoteReference"/>
          <w:rFonts w:ascii="Times New Roman" w:hAnsi="Times New Roman" w:cs="Times New Roman"/>
          <w:sz w:val="24"/>
        </w:rPr>
        <w:endnoteReference w:id="11"/>
      </w:r>
      <w:r w:rsidR="00C8475C">
        <w:rPr>
          <w:rFonts w:ascii="Times New Roman" w:hAnsi="Times New Roman" w:cs="Times New Roman"/>
          <w:sz w:val="24"/>
        </w:rPr>
        <w:t xml:space="preserve"> In the interim, many Indigenous children are growing up far below the highest attainable standard of health Article 24 promises and non-Indigenous children in Canada enjoy.</w:t>
      </w:r>
    </w:p>
    <w:p w14:paraId="266E5F2B" w14:textId="26AF7DF5" w:rsidR="00EE1B88" w:rsidRPr="007208E4" w:rsidRDefault="00EE1B88" w:rsidP="007208E4">
      <w:pPr>
        <w:rPr>
          <w:rFonts w:ascii="Times New Roman" w:hAnsi="Times New Roman" w:cs="Times New Roman"/>
          <w:sz w:val="24"/>
        </w:rPr>
      </w:pPr>
      <w:r>
        <w:rPr>
          <w:rFonts w:ascii="Times New Roman" w:hAnsi="Times New Roman" w:cs="Times New Roman"/>
          <w:sz w:val="24"/>
        </w:rPr>
        <w:tab/>
      </w:r>
      <w:bookmarkStart w:id="7" w:name="_Hlk99612739"/>
      <w:r w:rsidRPr="00EE1B88">
        <w:rPr>
          <w:rFonts w:ascii="Times New Roman" w:hAnsi="Times New Roman" w:cs="Times New Roman"/>
          <w:b/>
          <w:bCs/>
          <w:sz w:val="24"/>
        </w:rPr>
        <w:t xml:space="preserve">NWAC recommends </w:t>
      </w:r>
      <w:r>
        <w:rPr>
          <w:rFonts w:ascii="Times New Roman" w:hAnsi="Times New Roman" w:cs="Times New Roman"/>
          <w:sz w:val="24"/>
        </w:rPr>
        <w:t>Canada work with Indigenous communities to provide sustainable, long-term water infrastructure in every</w:t>
      </w:r>
      <w:r w:rsidR="0018271E">
        <w:rPr>
          <w:rFonts w:ascii="Times New Roman" w:hAnsi="Times New Roman" w:cs="Times New Roman"/>
          <w:sz w:val="24"/>
        </w:rPr>
        <w:t xml:space="preserve"> Indigenous</w:t>
      </w:r>
      <w:r>
        <w:rPr>
          <w:rFonts w:ascii="Times New Roman" w:hAnsi="Times New Roman" w:cs="Times New Roman"/>
          <w:sz w:val="24"/>
        </w:rPr>
        <w:t xml:space="preserve"> community by 2024.</w:t>
      </w:r>
      <w:bookmarkEnd w:id="7"/>
    </w:p>
    <w:p w14:paraId="51262179" w14:textId="77777777" w:rsidR="0092629E" w:rsidRPr="00283871" w:rsidRDefault="0092629E" w:rsidP="0092629E">
      <w:pPr>
        <w:pStyle w:val="Heading2"/>
        <w:spacing w:line="276" w:lineRule="auto"/>
      </w:pPr>
      <w:bookmarkStart w:id="8" w:name="_Toc100833511"/>
      <w:r>
        <w:t>Health and mental health</w:t>
      </w:r>
      <w:bookmarkEnd w:id="8"/>
    </w:p>
    <w:p w14:paraId="3EDF0516" w14:textId="1CCE7A11" w:rsidR="0092629E" w:rsidRDefault="0092629E" w:rsidP="0092629E">
      <w:pPr>
        <w:spacing w:line="276" w:lineRule="auto"/>
        <w:ind w:firstLine="720"/>
        <w:rPr>
          <w:rFonts w:ascii="Times New Roman" w:hAnsi="Times New Roman" w:cs="Times New Roman"/>
          <w:sz w:val="24"/>
        </w:rPr>
      </w:pPr>
      <w:r>
        <w:rPr>
          <w:rFonts w:ascii="Times New Roman" w:hAnsi="Times New Roman" w:cs="Times New Roman"/>
          <w:sz w:val="24"/>
        </w:rPr>
        <w:t>Indigenous children in Canada grow up with significantly poorer health outcomes than non-Indigenous kids. Indigenous kids living in reserve communities face challenges accessing clean water.</w:t>
      </w:r>
      <w:r>
        <w:rPr>
          <w:rStyle w:val="EndnoteReference"/>
          <w:rFonts w:ascii="Times New Roman" w:hAnsi="Times New Roman" w:cs="Times New Roman"/>
          <w:sz w:val="24"/>
        </w:rPr>
        <w:endnoteReference w:id="12"/>
      </w:r>
      <w:r>
        <w:rPr>
          <w:rFonts w:ascii="Times New Roman" w:hAnsi="Times New Roman" w:cs="Times New Roman"/>
          <w:sz w:val="24"/>
        </w:rPr>
        <w:t xml:space="preserve"> Canada recently agreed to apply Jordan’s Principle, a legal principle mandating Canada to provide Indigenous kids the health supports they need upfront and figure out costs and </w:t>
      </w:r>
      <w:r>
        <w:rPr>
          <w:rFonts w:ascii="Times New Roman" w:hAnsi="Times New Roman" w:cs="Times New Roman"/>
          <w:sz w:val="24"/>
        </w:rPr>
        <w:lastRenderedPageBreak/>
        <w:t xml:space="preserve">jurisdictional disputes with provinces later. This principle responds to vast inequities Indigenous </w:t>
      </w:r>
      <w:r w:rsidR="00E676E9">
        <w:rPr>
          <w:rFonts w:ascii="Times New Roman" w:hAnsi="Times New Roman" w:cs="Times New Roman"/>
          <w:sz w:val="24"/>
        </w:rPr>
        <w:t>children</w:t>
      </w:r>
      <w:r>
        <w:rPr>
          <w:rFonts w:ascii="Times New Roman" w:hAnsi="Times New Roman" w:cs="Times New Roman"/>
          <w:sz w:val="24"/>
        </w:rPr>
        <w:t xml:space="preserve"> faced when seeking medical and health supports from the government.  </w:t>
      </w:r>
    </w:p>
    <w:p w14:paraId="0CD2E693" w14:textId="77777777" w:rsidR="0092629E" w:rsidRDefault="0092629E" w:rsidP="0092629E">
      <w:pPr>
        <w:spacing w:line="276" w:lineRule="auto"/>
        <w:ind w:firstLine="720"/>
        <w:rPr>
          <w:rFonts w:ascii="Times New Roman" w:hAnsi="Times New Roman" w:cs="Times New Roman"/>
          <w:sz w:val="24"/>
        </w:rPr>
      </w:pPr>
      <w:r>
        <w:rPr>
          <w:rFonts w:ascii="Times New Roman" w:hAnsi="Times New Roman" w:cs="Times New Roman"/>
          <w:sz w:val="24"/>
        </w:rPr>
        <w:t>The health and mental health gaps between Indigenous and non-Indigenous children persist in Canada. Health is influenced by a confluence of factors, including poverty, food insecurity, intergenerational trauma and access to health supports and services.</w:t>
      </w:r>
    </w:p>
    <w:p w14:paraId="11E4571E" w14:textId="77777777" w:rsidR="0092629E" w:rsidRDefault="0092629E" w:rsidP="0092629E">
      <w:pPr>
        <w:spacing w:line="276" w:lineRule="auto"/>
        <w:ind w:firstLine="720"/>
        <w:rPr>
          <w:rFonts w:ascii="Times New Roman" w:hAnsi="Times New Roman" w:cs="Times New Roman"/>
          <w:sz w:val="24"/>
        </w:rPr>
      </w:pPr>
      <w:r w:rsidRPr="00E01381">
        <w:rPr>
          <w:rFonts w:ascii="Times New Roman" w:hAnsi="Times New Roman" w:cs="Times New Roman"/>
          <w:b/>
          <w:bCs/>
          <w:sz w:val="24"/>
        </w:rPr>
        <w:t>NWAC recommends</w:t>
      </w:r>
      <w:r>
        <w:rPr>
          <w:rFonts w:ascii="Times New Roman" w:hAnsi="Times New Roman" w:cs="Times New Roman"/>
          <w:sz w:val="24"/>
        </w:rPr>
        <w:t xml:space="preserve"> Canada prioritize improving Indigenous children’s health by addressing the underlying casus of poor health outcomes. </w:t>
      </w:r>
    </w:p>
    <w:p w14:paraId="090179C3" w14:textId="13D524BA" w:rsidR="0092629E" w:rsidRPr="00487F88" w:rsidRDefault="0092629E" w:rsidP="00487F88">
      <w:pPr>
        <w:spacing w:line="276" w:lineRule="auto"/>
        <w:ind w:firstLine="720"/>
        <w:rPr>
          <w:rFonts w:ascii="Times New Roman" w:hAnsi="Times New Roman" w:cs="Times New Roman"/>
          <w:sz w:val="24"/>
        </w:rPr>
      </w:pPr>
      <w:r w:rsidRPr="0052049B">
        <w:rPr>
          <w:rFonts w:ascii="Times New Roman" w:hAnsi="Times New Roman" w:cs="Times New Roman"/>
          <w:b/>
          <w:bCs/>
          <w:sz w:val="24"/>
        </w:rPr>
        <w:t>NWAC recommends</w:t>
      </w:r>
      <w:r>
        <w:rPr>
          <w:rFonts w:ascii="Times New Roman" w:hAnsi="Times New Roman" w:cs="Times New Roman"/>
          <w:sz w:val="24"/>
        </w:rPr>
        <w:t xml:space="preserve"> Canada provide legislative protection for Indigenous People</w:t>
      </w:r>
      <w:r w:rsidR="00643BE3">
        <w:rPr>
          <w:rFonts w:ascii="Times New Roman" w:hAnsi="Times New Roman" w:cs="Times New Roman"/>
          <w:sz w:val="24"/>
        </w:rPr>
        <w:t>s’</w:t>
      </w:r>
      <w:r>
        <w:rPr>
          <w:rFonts w:ascii="Times New Roman" w:hAnsi="Times New Roman" w:cs="Times New Roman"/>
          <w:sz w:val="24"/>
        </w:rPr>
        <w:t xml:space="preserve"> inherent right to determine their healthcare</w:t>
      </w:r>
      <w:r w:rsidR="00487F88">
        <w:rPr>
          <w:rFonts w:ascii="Times New Roman" w:hAnsi="Times New Roman" w:cs="Times New Roman"/>
          <w:sz w:val="24"/>
        </w:rPr>
        <w:t>.</w:t>
      </w:r>
    </w:p>
    <w:p w14:paraId="18A8F699" w14:textId="77777777" w:rsidR="0092629E" w:rsidRDefault="0092629E" w:rsidP="0092629E">
      <w:pPr>
        <w:pStyle w:val="Heading2"/>
        <w:spacing w:line="276" w:lineRule="auto"/>
      </w:pPr>
      <w:bookmarkStart w:id="9" w:name="_Toc100833512"/>
      <w:r>
        <w:t>Standard of living</w:t>
      </w:r>
      <w:bookmarkEnd w:id="9"/>
    </w:p>
    <w:p w14:paraId="25090D5F" w14:textId="7C7DA98C" w:rsidR="0092629E" w:rsidRDefault="0092629E" w:rsidP="0092629E">
      <w:pPr>
        <w:spacing w:line="276" w:lineRule="auto"/>
        <w:ind w:firstLine="720"/>
        <w:rPr>
          <w:rFonts w:ascii="Times New Roman" w:hAnsi="Times New Roman" w:cs="Times New Roman"/>
          <w:sz w:val="24"/>
        </w:rPr>
      </w:pPr>
      <w:r>
        <w:rPr>
          <w:rFonts w:ascii="Times New Roman" w:hAnsi="Times New Roman" w:cs="Times New Roman"/>
          <w:sz w:val="24"/>
        </w:rPr>
        <w:t>Another social determinate of health separating Indigenous children from the rest of Canada is the Indigenous housing crisis. Too many Indigenous children are growing up in overcrowded homes and homes in need of major repair.</w:t>
      </w:r>
      <w:r>
        <w:rPr>
          <w:rStyle w:val="EndnoteReference"/>
          <w:rFonts w:ascii="Times New Roman" w:hAnsi="Times New Roman" w:cs="Times New Roman"/>
          <w:sz w:val="24"/>
        </w:rPr>
        <w:endnoteReference w:id="13"/>
      </w:r>
      <w:r>
        <w:rPr>
          <w:rFonts w:ascii="Times New Roman" w:hAnsi="Times New Roman" w:cs="Times New Roman"/>
          <w:sz w:val="24"/>
        </w:rPr>
        <w:t xml:space="preserve"> In Nunavut, the Canadian territory experiencing the worst housing crisis, Inuit families sometimes sleep in shifts in overcrowded housing to meet their basic shelter needs. </w:t>
      </w:r>
      <w:r w:rsidR="00E676E9">
        <w:rPr>
          <w:rFonts w:ascii="Times New Roman" w:hAnsi="Times New Roman" w:cs="Times New Roman"/>
          <w:sz w:val="24"/>
        </w:rPr>
        <w:t>U</w:t>
      </w:r>
      <w:r>
        <w:rPr>
          <w:rFonts w:ascii="Times New Roman" w:hAnsi="Times New Roman" w:cs="Times New Roman"/>
          <w:sz w:val="24"/>
        </w:rPr>
        <w:t xml:space="preserve">NCRC Article 27 provides </w:t>
      </w:r>
      <w:r w:rsidR="00E676E9">
        <w:rPr>
          <w:rFonts w:ascii="Times New Roman" w:hAnsi="Times New Roman" w:cs="Times New Roman"/>
          <w:sz w:val="24"/>
        </w:rPr>
        <w:t xml:space="preserve">that governments such as </w:t>
      </w:r>
      <w:r>
        <w:rPr>
          <w:rFonts w:ascii="Times New Roman" w:hAnsi="Times New Roman" w:cs="Times New Roman"/>
          <w:sz w:val="24"/>
        </w:rPr>
        <w:t>Canada ha</w:t>
      </w:r>
      <w:r w:rsidR="00E676E9">
        <w:rPr>
          <w:rFonts w:ascii="Times New Roman" w:hAnsi="Times New Roman" w:cs="Times New Roman"/>
          <w:sz w:val="24"/>
        </w:rPr>
        <w:t>ve</w:t>
      </w:r>
      <w:r>
        <w:rPr>
          <w:rFonts w:ascii="Times New Roman" w:hAnsi="Times New Roman" w:cs="Times New Roman"/>
          <w:sz w:val="24"/>
        </w:rPr>
        <w:t xml:space="preserve"> a responsibility to help fund children’s housing needs.</w:t>
      </w:r>
    </w:p>
    <w:p w14:paraId="117D0E49" w14:textId="6FA101A0" w:rsidR="00643BE3" w:rsidRDefault="00643BE3" w:rsidP="0092629E">
      <w:pPr>
        <w:spacing w:line="276" w:lineRule="auto"/>
        <w:ind w:firstLine="720"/>
        <w:rPr>
          <w:rFonts w:ascii="Times New Roman" w:hAnsi="Times New Roman" w:cs="Times New Roman"/>
          <w:sz w:val="24"/>
        </w:rPr>
      </w:pPr>
      <w:r>
        <w:rPr>
          <w:rFonts w:ascii="Times New Roman" w:hAnsi="Times New Roman" w:cs="Times New Roman"/>
          <w:sz w:val="24"/>
        </w:rPr>
        <w:t xml:space="preserve">More than half of First Nations children in Regina, </w:t>
      </w:r>
      <w:proofErr w:type="gramStart"/>
      <w:r>
        <w:rPr>
          <w:rFonts w:ascii="Times New Roman" w:hAnsi="Times New Roman" w:cs="Times New Roman"/>
          <w:sz w:val="24"/>
        </w:rPr>
        <w:t>Winnipeg</w:t>
      </w:r>
      <w:proofErr w:type="gramEnd"/>
      <w:r>
        <w:rPr>
          <w:rFonts w:ascii="Times New Roman" w:hAnsi="Times New Roman" w:cs="Times New Roman"/>
          <w:sz w:val="24"/>
        </w:rPr>
        <w:t xml:space="preserve"> and Saskatoon, three of Canada’s biggest prairie cities, live below the poverty line.</w:t>
      </w:r>
      <w:r>
        <w:rPr>
          <w:rStyle w:val="EndnoteReference"/>
          <w:rFonts w:ascii="Times New Roman" w:hAnsi="Times New Roman" w:cs="Times New Roman"/>
          <w:sz w:val="24"/>
        </w:rPr>
        <w:endnoteReference w:id="14"/>
      </w:r>
      <w:r>
        <w:rPr>
          <w:rFonts w:ascii="Times New Roman" w:hAnsi="Times New Roman" w:cs="Times New Roman"/>
          <w:sz w:val="24"/>
        </w:rPr>
        <w:t xml:space="preserve"> For children living on Indigenous reserve communities and the northern Territories, this figure is expected to be higher- but Canada does not have a poverty line applicable to reserve communities or the Territories.</w:t>
      </w:r>
      <w:r>
        <w:rPr>
          <w:rStyle w:val="EndnoteReference"/>
          <w:rFonts w:ascii="Times New Roman" w:hAnsi="Times New Roman" w:cs="Times New Roman"/>
          <w:sz w:val="24"/>
        </w:rPr>
        <w:endnoteReference w:id="15"/>
      </w:r>
    </w:p>
    <w:p w14:paraId="6BECE3C4" w14:textId="7BDE4A2E" w:rsidR="0092629E" w:rsidRDefault="0092629E" w:rsidP="00EE1B88">
      <w:pPr>
        <w:spacing w:line="276" w:lineRule="auto"/>
        <w:ind w:firstLine="720"/>
        <w:rPr>
          <w:rFonts w:ascii="Times New Roman" w:hAnsi="Times New Roman" w:cs="Times New Roman"/>
          <w:sz w:val="24"/>
        </w:rPr>
      </w:pPr>
      <w:r w:rsidRPr="00F979CE">
        <w:rPr>
          <w:rFonts w:ascii="Times New Roman" w:hAnsi="Times New Roman" w:cs="Times New Roman"/>
          <w:b/>
          <w:bCs/>
          <w:sz w:val="24"/>
        </w:rPr>
        <w:t>NWAC recommends</w:t>
      </w:r>
      <w:r>
        <w:rPr>
          <w:rFonts w:ascii="Times New Roman" w:hAnsi="Times New Roman" w:cs="Times New Roman"/>
          <w:sz w:val="24"/>
        </w:rPr>
        <w:t xml:space="preserve"> Canada fund immediate housing solutions for Indigenous families.</w:t>
      </w:r>
    </w:p>
    <w:p w14:paraId="79EAC59E" w14:textId="77777777" w:rsidR="0092629E" w:rsidRDefault="0092629E" w:rsidP="0092629E">
      <w:pPr>
        <w:pStyle w:val="Heading2"/>
        <w:spacing w:line="276" w:lineRule="auto"/>
      </w:pPr>
      <w:bookmarkStart w:id="10" w:name="_Toc100833513"/>
      <w:r>
        <w:t>Education</w:t>
      </w:r>
      <w:bookmarkEnd w:id="10"/>
    </w:p>
    <w:p w14:paraId="3EAC427F" w14:textId="382843FF" w:rsidR="0092629E" w:rsidRDefault="0092629E" w:rsidP="0092629E">
      <w:pPr>
        <w:spacing w:line="276" w:lineRule="auto"/>
        <w:ind w:firstLine="720"/>
        <w:rPr>
          <w:rFonts w:ascii="Times New Roman" w:hAnsi="Times New Roman" w:cs="Times New Roman"/>
          <w:sz w:val="24"/>
        </w:rPr>
      </w:pPr>
      <w:r>
        <w:rPr>
          <w:rFonts w:ascii="Times New Roman" w:hAnsi="Times New Roman" w:cs="Times New Roman"/>
          <w:sz w:val="24"/>
        </w:rPr>
        <w:t xml:space="preserve">Indigenous children who live in isolated geographic communities often </w:t>
      </w:r>
      <w:proofErr w:type="gramStart"/>
      <w:r>
        <w:rPr>
          <w:rFonts w:ascii="Times New Roman" w:hAnsi="Times New Roman" w:cs="Times New Roman"/>
          <w:sz w:val="24"/>
        </w:rPr>
        <w:t>have to</w:t>
      </w:r>
      <w:proofErr w:type="gramEnd"/>
      <w:r>
        <w:rPr>
          <w:rFonts w:ascii="Times New Roman" w:hAnsi="Times New Roman" w:cs="Times New Roman"/>
          <w:sz w:val="24"/>
        </w:rPr>
        <w:t xml:space="preserve"> travel away from their home community to complete secondary school. This means children are sent to urban settings without their families to attain the same education non-</w:t>
      </w:r>
      <w:r w:rsidR="005137A3">
        <w:rPr>
          <w:rFonts w:ascii="Times New Roman" w:hAnsi="Times New Roman" w:cs="Times New Roman"/>
          <w:sz w:val="24"/>
        </w:rPr>
        <w:t>I</w:t>
      </w:r>
      <w:r>
        <w:rPr>
          <w:rFonts w:ascii="Times New Roman" w:hAnsi="Times New Roman" w:cs="Times New Roman"/>
          <w:sz w:val="24"/>
        </w:rPr>
        <w:t>ndigenous kids receive in their own communities. This perpetuates the family separation harms associated with the Indian Residential School program. Indigenous children have lower educational attainment rates than their non-Indigenous counterparts and suffer needlessly when they are separated from their families just so they can access education.</w:t>
      </w:r>
    </w:p>
    <w:p w14:paraId="325B06E0" w14:textId="0BEA73D5" w:rsidR="0092629E" w:rsidRDefault="0092629E" w:rsidP="0092629E">
      <w:pPr>
        <w:spacing w:line="276" w:lineRule="auto"/>
        <w:ind w:firstLine="720"/>
        <w:rPr>
          <w:rFonts w:ascii="Times New Roman" w:hAnsi="Times New Roman" w:cs="Times New Roman"/>
          <w:sz w:val="24"/>
        </w:rPr>
      </w:pPr>
      <w:r w:rsidRPr="00F979CE">
        <w:rPr>
          <w:rFonts w:ascii="Times New Roman" w:hAnsi="Times New Roman" w:cs="Times New Roman"/>
          <w:b/>
          <w:bCs/>
          <w:sz w:val="24"/>
        </w:rPr>
        <w:t>NWAC recommends</w:t>
      </w:r>
      <w:r>
        <w:rPr>
          <w:rFonts w:ascii="Times New Roman" w:hAnsi="Times New Roman" w:cs="Times New Roman"/>
          <w:sz w:val="24"/>
        </w:rPr>
        <w:t xml:space="preserve"> Canada develop Indigenous education legislation that specifically acknowledges Indigenous Peoples’ inherent right to determine their education and provides funding equal to non-Indigenous education.</w:t>
      </w:r>
    </w:p>
    <w:p w14:paraId="56AA6D0F" w14:textId="0DA3417F" w:rsidR="00157396" w:rsidRDefault="00157396" w:rsidP="00157396">
      <w:pPr>
        <w:pStyle w:val="Heading2"/>
        <w:spacing w:line="276" w:lineRule="auto"/>
      </w:pPr>
      <w:bookmarkStart w:id="11" w:name="_Toc100833514"/>
      <w:r>
        <w:t xml:space="preserve">Preservation and </w:t>
      </w:r>
      <w:r w:rsidR="00585B2D">
        <w:t>i</w:t>
      </w:r>
      <w:r>
        <w:t>dentity</w:t>
      </w:r>
      <w:bookmarkEnd w:id="11"/>
    </w:p>
    <w:p w14:paraId="6326C9D0" w14:textId="77777777" w:rsidR="00157396" w:rsidRDefault="00157396" w:rsidP="00157396">
      <w:pPr>
        <w:spacing w:line="276" w:lineRule="auto"/>
        <w:rPr>
          <w:rFonts w:ascii="Times New Roman" w:hAnsi="Times New Roman" w:cs="Times New Roman"/>
          <w:sz w:val="24"/>
        </w:rPr>
      </w:pPr>
      <w:r>
        <w:rPr>
          <w:rFonts w:ascii="Times New Roman" w:hAnsi="Times New Roman" w:cs="Times New Roman"/>
          <w:sz w:val="24"/>
        </w:rPr>
        <w:tab/>
        <w:t xml:space="preserve">A relic from Canada’s colonial legacy is the state’s legal authority to determine which Indigenous people are eligible for Indian status membership under the </w:t>
      </w:r>
      <w:r w:rsidRPr="007D29AA">
        <w:rPr>
          <w:rFonts w:ascii="Times New Roman" w:hAnsi="Times New Roman" w:cs="Times New Roman"/>
          <w:i/>
          <w:iCs/>
          <w:sz w:val="24"/>
        </w:rPr>
        <w:t>Indian Act</w:t>
      </w:r>
      <w:r>
        <w:rPr>
          <w:rFonts w:ascii="Times New Roman" w:hAnsi="Times New Roman" w:cs="Times New Roman"/>
          <w:sz w:val="24"/>
        </w:rPr>
        <w:t xml:space="preserve">. Indian status </w:t>
      </w:r>
      <w:r>
        <w:rPr>
          <w:rFonts w:ascii="Times New Roman" w:hAnsi="Times New Roman" w:cs="Times New Roman"/>
          <w:sz w:val="24"/>
        </w:rPr>
        <w:lastRenderedPageBreak/>
        <w:t xml:space="preserve">membership provides economic and membership benefits, depending on separate classes of status. Canada assigns status class eligibility based on an applicant’s ability to demonstrate family lineage. When Canada denies full status membership, the applicant and their children (and grandchildren) are ineligible to participate in legally protected activities, such as hunting and fishing, in accordance with their Indigenous customs. </w:t>
      </w:r>
    </w:p>
    <w:p w14:paraId="621929F2" w14:textId="33AFF51D" w:rsidR="00157396" w:rsidRDefault="00157396" w:rsidP="00157396">
      <w:pPr>
        <w:spacing w:line="276" w:lineRule="auto"/>
        <w:ind w:firstLine="720"/>
        <w:rPr>
          <w:rFonts w:ascii="Times New Roman" w:hAnsi="Times New Roman" w:cs="Times New Roman"/>
          <w:sz w:val="24"/>
        </w:rPr>
      </w:pPr>
      <w:r w:rsidRPr="00557609">
        <w:rPr>
          <w:rFonts w:ascii="Times New Roman" w:hAnsi="Times New Roman" w:cs="Times New Roman"/>
          <w:i/>
          <w:iCs/>
          <w:sz w:val="24"/>
        </w:rPr>
        <w:t>Indian Act</w:t>
      </w:r>
      <w:r>
        <w:rPr>
          <w:rFonts w:ascii="Times New Roman" w:hAnsi="Times New Roman" w:cs="Times New Roman"/>
          <w:sz w:val="24"/>
        </w:rPr>
        <w:t xml:space="preserve"> membership laws have a long history of denying equality to Indigenous women and their children. Canada amended these laws numerous times to redress inequality, but the Indian status membership laws still create separate classes and still give the government the final word on whether to bestow membership status. Canada indicated it plans to table legislation in 2022 to address remaining inequities in the </w:t>
      </w:r>
      <w:r w:rsidRPr="007D29AA">
        <w:rPr>
          <w:rFonts w:ascii="Times New Roman" w:hAnsi="Times New Roman" w:cs="Times New Roman"/>
          <w:i/>
          <w:iCs/>
          <w:sz w:val="24"/>
        </w:rPr>
        <w:t>Indian Act</w:t>
      </w:r>
      <w:r>
        <w:rPr>
          <w:rFonts w:ascii="Times New Roman" w:hAnsi="Times New Roman" w:cs="Times New Roman"/>
          <w:sz w:val="24"/>
        </w:rPr>
        <w:t xml:space="preserve"> ’s registration provisions. </w:t>
      </w:r>
      <w:r w:rsidR="005137A3">
        <w:rPr>
          <w:rFonts w:ascii="Times New Roman" w:hAnsi="Times New Roman" w:cs="Times New Roman"/>
          <w:sz w:val="24"/>
        </w:rPr>
        <w:t xml:space="preserve">The UN Committee on the Elimination of Discrimination Against Women (CEDAW) recently issued the same plea, urging Canada to address the </w:t>
      </w:r>
      <w:r w:rsidR="005137A3" w:rsidRPr="005137A3">
        <w:rPr>
          <w:rFonts w:ascii="Times New Roman" w:hAnsi="Times New Roman" w:cs="Times New Roman"/>
          <w:i/>
          <w:iCs/>
          <w:sz w:val="24"/>
        </w:rPr>
        <w:t>Indian Act’s</w:t>
      </w:r>
      <w:r w:rsidR="005137A3">
        <w:rPr>
          <w:rFonts w:ascii="Times New Roman" w:hAnsi="Times New Roman" w:cs="Times New Roman"/>
          <w:sz w:val="24"/>
        </w:rPr>
        <w:t xml:space="preserve"> remaining inequities.</w:t>
      </w:r>
      <w:r w:rsidR="005137A3">
        <w:rPr>
          <w:rStyle w:val="EndnoteReference"/>
          <w:rFonts w:ascii="Times New Roman" w:hAnsi="Times New Roman" w:cs="Times New Roman"/>
          <w:sz w:val="24"/>
        </w:rPr>
        <w:endnoteReference w:id="16"/>
      </w:r>
    </w:p>
    <w:p w14:paraId="7A6B0CA4" w14:textId="4F865747" w:rsidR="00157396" w:rsidRDefault="00157396" w:rsidP="00157396">
      <w:pPr>
        <w:spacing w:line="276" w:lineRule="auto"/>
        <w:ind w:firstLine="720"/>
        <w:rPr>
          <w:rFonts w:ascii="Times New Roman" w:hAnsi="Times New Roman" w:cs="Times New Roman"/>
          <w:sz w:val="24"/>
        </w:rPr>
      </w:pPr>
      <w:r w:rsidRPr="00557609">
        <w:rPr>
          <w:rFonts w:ascii="Times New Roman" w:hAnsi="Times New Roman" w:cs="Times New Roman"/>
          <w:b/>
          <w:bCs/>
          <w:sz w:val="24"/>
        </w:rPr>
        <w:t>NWAC recommends</w:t>
      </w:r>
      <w:r>
        <w:rPr>
          <w:rFonts w:ascii="Times New Roman" w:hAnsi="Times New Roman" w:cs="Times New Roman"/>
          <w:sz w:val="24"/>
        </w:rPr>
        <w:t xml:space="preserve"> Canada amend the </w:t>
      </w:r>
      <w:r w:rsidRPr="001B76F8">
        <w:rPr>
          <w:rFonts w:ascii="Times New Roman" w:hAnsi="Times New Roman" w:cs="Times New Roman"/>
          <w:i/>
          <w:iCs/>
          <w:sz w:val="24"/>
        </w:rPr>
        <w:t>Indian Act</w:t>
      </w:r>
      <w:r>
        <w:rPr>
          <w:rFonts w:ascii="Times New Roman" w:hAnsi="Times New Roman" w:cs="Times New Roman"/>
          <w:sz w:val="24"/>
        </w:rPr>
        <w:t xml:space="preserve"> to comply with UNDRIP, which clarifies Indigenous Peoples</w:t>
      </w:r>
      <w:r w:rsidR="00643BE3">
        <w:rPr>
          <w:rFonts w:ascii="Times New Roman" w:hAnsi="Times New Roman" w:cs="Times New Roman"/>
          <w:sz w:val="24"/>
        </w:rPr>
        <w:t>’</w:t>
      </w:r>
      <w:r>
        <w:rPr>
          <w:rFonts w:ascii="Times New Roman" w:hAnsi="Times New Roman" w:cs="Times New Roman"/>
          <w:sz w:val="24"/>
        </w:rPr>
        <w:t xml:space="preserve"> inherent right to determine their own membership, and CRC Article 8, which provides a child’s right to preserve their family and cultural identities. </w:t>
      </w:r>
    </w:p>
    <w:p w14:paraId="77D0E6B6" w14:textId="77777777" w:rsidR="00157396" w:rsidRPr="0077417B" w:rsidRDefault="00157396" w:rsidP="00157396">
      <w:pPr>
        <w:pStyle w:val="Heading2"/>
        <w:spacing w:line="276" w:lineRule="auto"/>
      </w:pPr>
      <w:bookmarkStart w:id="12" w:name="_Toc100833515"/>
      <w:r>
        <w:t>Corporal punishment</w:t>
      </w:r>
      <w:bookmarkEnd w:id="12"/>
    </w:p>
    <w:p w14:paraId="242FCD21" w14:textId="77777777" w:rsidR="00157396" w:rsidRDefault="00157396" w:rsidP="00157396">
      <w:pPr>
        <w:spacing w:line="276" w:lineRule="auto"/>
        <w:rPr>
          <w:rFonts w:ascii="Times New Roman" w:hAnsi="Times New Roman" w:cs="Times New Roman"/>
          <w:sz w:val="24"/>
        </w:rPr>
      </w:pPr>
      <w:r>
        <w:rPr>
          <w:rFonts w:ascii="Times New Roman" w:hAnsi="Times New Roman" w:cs="Times New Roman"/>
          <w:sz w:val="24"/>
        </w:rPr>
        <w:tab/>
        <w:t xml:space="preserve">NWAC does not support Canada’s continued reservation under CRC Article 37(c). Indigenous children today inherit the intergenerational traumas associated with Indian Residential Schools, including corporal punishment. Today in Canada, </w:t>
      </w:r>
      <w:r w:rsidRPr="0077417B">
        <w:rPr>
          <w:rFonts w:ascii="Times New Roman" w:hAnsi="Times New Roman" w:cs="Times New Roman"/>
          <w:i/>
          <w:iCs/>
          <w:sz w:val="24"/>
        </w:rPr>
        <w:t>Criminal Code</w:t>
      </w:r>
      <w:r>
        <w:rPr>
          <w:rFonts w:ascii="Times New Roman" w:hAnsi="Times New Roman" w:cs="Times New Roman"/>
          <w:sz w:val="24"/>
        </w:rPr>
        <w:t xml:space="preserve"> s. 43 permits parents and authority figures to use corrective force as a defence to criminal assault charges against a child.</w:t>
      </w:r>
      <w:r>
        <w:rPr>
          <w:rStyle w:val="EndnoteReference"/>
          <w:rFonts w:ascii="Times New Roman" w:hAnsi="Times New Roman" w:cs="Times New Roman"/>
          <w:sz w:val="24"/>
        </w:rPr>
        <w:endnoteReference w:id="17"/>
      </w:r>
      <w:r>
        <w:rPr>
          <w:rFonts w:ascii="Times New Roman" w:hAnsi="Times New Roman" w:cs="Times New Roman"/>
          <w:sz w:val="24"/>
        </w:rPr>
        <w:t xml:space="preserve"> The Truth and Reconciliation Commission of Canada’s Call to Action 6 calls on Canada to abolish this criminal law.</w:t>
      </w:r>
      <w:r>
        <w:rPr>
          <w:rStyle w:val="EndnoteReference"/>
          <w:rFonts w:ascii="Times New Roman" w:hAnsi="Times New Roman" w:cs="Times New Roman"/>
          <w:sz w:val="24"/>
        </w:rPr>
        <w:endnoteReference w:id="18"/>
      </w:r>
    </w:p>
    <w:p w14:paraId="58DD2BF3" w14:textId="77777777" w:rsidR="00157396" w:rsidRDefault="00157396" w:rsidP="00157396">
      <w:pPr>
        <w:spacing w:line="276" w:lineRule="auto"/>
        <w:ind w:firstLine="720"/>
        <w:rPr>
          <w:rFonts w:ascii="Times New Roman" w:hAnsi="Times New Roman" w:cs="Times New Roman"/>
          <w:sz w:val="24"/>
        </w:rPr>
      </w:pPr>
      <w:bookmarkStart w:id="13" w:name="_Hlk99459955"/>
      <w:r w:rsidRPr="0077417B">
        <w:rPr>
          <w:rFonts w:ascii="Times New Roman" w:hAnsi="Times New Roman" w:cs="Times New Roman"/>
          <w:b/>
          <w:bCs/>
          <w:sz w:val="24"/>
        </w:rPr>
        <w:t>NWAC recommends</w:t>
      </w:r>
      <w:r>
        <w:rPr>
          <w:rFonts w:ascii="Times New Roman" w:hAnsi="Times New Roman" w:cs="Times New Roman"/>
          <w:sz w:val="24"/>
        </w:rPr>
        <w:t xml:space="preserve"> Canada withdraw its reservation and repeal </w:t>
      </w:r>
      <w:r w:rsidRPr="0077417B">
        <w:rPr>
          <w:rFonts w:ascii="Times New Roman" w:hAnsi="Times New Roman" w:cs="Times New Roman"/>
          <w:i/>
          <w:iCs/>
          <w:sz w:val="24"/>
        </w:rPr>
        <w:t>Criminal Code</w:t>
      </w:r>
      <w:r>
        <w:rPr>
          <w:rFonts w:ascii="Times New Roman" w:hAnsi="Times New Roman" w:cs="Times New Roman"/>
          <w:sz w:val="24"/>
        </w:rPr>
        <w:t xml:space="preserve"> s. 43. </w:t>
      </w:r>
      <w:bookmarkEnd w:id="13"/>
    </w:p>
    <w:p w14:paraId="37EBF5A0" w14:textId="77777777" w:rsidR="00157396" w:rsidRDefault="00157396" w:rsidP="00157396">
      <w:pPr>
        <w:pStyle w:val="Heading2"/>
        <w:spacing w:line="276" w:lineRule="auto"/>
      </w:pPr>
      <w:bookmarkStart w:id="14" w:name="_Toc100833516"/>
      <w:r w:rsidRPr="00BF71DC">
        <w:t>Children of incarcerated mothers</w:t>
      </w:r>
      <w:bookmarkEnd w:id="14"/>
    </w:p>
    <w:p w14:paraId="723AC7A0" w14:textId="3918633E" w:rsidR="00157396" w:rsidRDefault="00157396" w:rsidP="00157396">
      <w:pPr>
        <w:spacing w:line="276" w:lineRule="auto"/>
        <w:ind w:firstLine="720"/>
        <w:rPr>
          <w:rFonts w:ascii="Times New Roman" w:hAnsi="Times New Roman" w:cs="Times New Roman"/>
          <w:sz w:val="24"/>
        </w:rPr>
      </w:pPr>
      <w:r>
        <w:rPr>
          <w:rFonts w:ascii="Times New Roman" w:hAnsi="Times New Roman" w:cs="Times New Roman"/>
          <w:sz w:val="24"/>
        </w:rPr>
        <w:t>Indigenous women’s overincarceration rates approach 50 per cent of the federal institution population, leaving too many Indigenous children without their primary care providers. Canada has not taken meaningful action to redress Indigenous overincarceration.</w:t>
      </w:r>
      <w:r w:rsidR="00810966">
        <w:rPr>
          <w:rStyle w:val="EndnoteReference"/>
          <w:rFonts w:ascii="Times New Roman" w:hAnsi="Times New Roman" w:cs="Times New Roman"/>
          <w:sz w:val="24"/>
        </w:rPr>
        <w:endnoteReference w:id="19"/>
      </w:r>
      <w:r>
        <w:rPr>
          <w:rFonts w:ascii="Times New Roman" w:hAnsi="Times New Roman" w:cs="Times New Roman"/>
          <w:sz w:val="24"/>
        </w:rPr>
        <w:t xml:space="preserve"> </w:t>
      </w:r>
    </w:p>
    <w:p w14:paraId="3C6A5778" w14:textId="3495CDD2" w:rsidR="00157396" w:rsidRDefault="00157396" w:rsidP="00157396">
      <w:pPr>
        <w:spacing w:line="276" w:lineRule="auto"/>
        <w:ind w:firstLine="720"/>
        <w:rPr>
          <w:rFonts w:ascii="Times New Roman" w:hAnsi="Times New Roman" w:cs="Times New Roman"/>
          <w:sz w:val="24"/>
        </w:rPr>
      </w:pPr>
      <w:r w:rsidRPr="00283871">
        <w:rPr>
          <w:rFonts w:ascii="Times New Roman" w:hAnsi="Times New Roman" w:cs="Times New Roman"/>
          <w:b/>
          <w:bCs/>
          <w:sz w:val="24"/>
        </w:rPr>
        <w:t>NWAC recommends</w:t>
      </w:r>
      <w:r>
        <w:rPr>
          <w:rFonts w:ascii="Times New Roman" w:hAnsi="Times New Roman" w:cs="Times New Roman"/>
          <w:sz w:val="24"/>
        </w:rPr>
        <w:t xml:space="preserve"> family separation be a codified sentencing </w:t>
      </w:r>
      <w:proofErr w:type="gramStart"/>
      <w:r>
        <w:rPr>
          <w:rFonts w:ascii="Times New Roman" w:hAnsi="Times New Roman" w:cs="Times New Roman"/>
          <w:sz w:val="24"/>
        </w:rPr>
        <w:t>principle</w:t>
      </w:r>
      <w:proofErr w:type="gramEnd"/>
      <w:r>
        <w:rPr>
          <w:rFonts w:ascii="Times New Roman" w:hAnsi="Times New Roman" w:cs="Times New Roman"/>
          <w:sz w:val="24"/>
        </w:rPr>
        <w:t xml:space="preserve"> judges must consider when sentencing Indigenous women.</w:t>
      </w:r>
    </w:p>
    <w:p w14:paraId="2A227AD0" w14:textId="68364995" w:rsidR="002A5C87" w:rsidRPr="00550A95" w:rsidRDefault="009E22ED" w:rsidP="00550A95">
      <w:pPr>
        <w:pStyle w:val="Heading2"/>
        <w:spacing w:line="276" w:lineRule="auto"/>
      </w:pPr>
      <w:bookmarkStart w:id="15" w:name="_Toc100833517"/>
      <w:r>
        <w:t xml:space="preserve">Dissemination and </w:t>
      </w:r>
      <w:r w:rsidR="00585B2D">
        <w:t>a</w:t>
      </w:r>
      <w:r>
        <w:t>wareness-raising</w:t>
      </w:r>
      <w:bookmarkEnd w:id="15"/>
    </w:p>
    <w:p w14:paraId="0F751931" w14:textId="42846317" w:rsidR="002A5C87" w:rsidRDefault="009E22ED" w:rsidP="00B94B10">
      <w:pPr>
        <w:spacing w:line="276" w:lineRule="auto"/>
        <w:rPr>
          <w:rFonts w:ascii="Times New Roman" w:hAnsi="Times New Roman" w:cs="Times New Roman"/>
          <w:sz w:val="24"/>
        </w:rPr>
      </w:pPr>
      <w:r>
        <w:rPr>
          <w:rFonts w:ascii="Times New Roman" w:hAnsi="Times New Roman" w:cs="Times New Roman"/>
          <w:sz w:val="24"/>
        </w:rPr>
        <w:tab/>
      </w:r>
      <w:bookmarkStart w:id="16" w:name="_Hlk99459873"/>
      <w:r w:rsidRPr="00716220">
        <w:rPr>
          <w:rFonts w:ascii="Times New Roman" w:hAnsi="Times New Roman" w:cs="Times New Roman"/>
          <w:b/>
          <w:bCs/>
          <w:sz w:val="24"/>
        </w:rPr>
        <w:t>NWAC recommends</w:t>
      </w:r>
      <w:r>
        <w:rPr>
          <w:rFonts w:ascii="Times New Roman" w:hAnsi="Times New Roman" w:cs="Times New Roman"/>
          <w:sz w:val="24"/>
        </w:rPr>
        <w:t xml:space="preserve"> Canada consider developing and disseminat</w:t>
      </w:r>
      <w:r w:rsidR="00716220">
        <w:rPr>
          <w:rFonts w:ascii="Times New Roman" w:hAnsi="Times New Roman" w:cs="Times New Roman"/>
          <w:sz w:val="24"/>
        </w:rPr>
        <w:t>ing</w:t>
      </w:r>
      <w:r>
        <w:rPr>
          <w:rFonts w:ascii="Times New Roman" w:hAnsi="Times New Roman" w:cs="Times New Roman"/>
          <w:sz w:val="24"/>
        </w:rPr>
        <w:t xml:space="preserve"> children’s rights awareness</w:t>
      </w:r>
      <w:r w:rsidR="00716220">
        <w:rPr>
          <w:rFonts w:ascii="Times New Roman" w:hAnsi="Times New Roman" w:cs="Times New Roman"/>
          <w:sz w:val="24"/>
        </w:rPr>
        <w:t xml:space="preserve"> programs</w:t>
      </w:r>
      <w:r>
        <w:rPr>
          <w:rFonts w:ascii="Times New Roman" w:hAnsi="Times New Roman" w:cs="Times New Roman"/>
          <w:sz w:val="24"/>
        </w:rPr>
        <w:t xml:space="preserve"> specifically for Indigenous children. In keeping with UNDRIP principles and </w:t>
      </w:r>
      <w:r w:rsidR="00200B6B">
        <w:rPr>
          <w:rFonts w:ascii="Times New Roman" w:hAnsi="Times New Roman" w:cs="Times New Roman"/>
          <w:sz w:val="24"/>
        </w:rPr>
        <w:t>Canada’s</w:t>
      </w:r>
      <w:r>
        <w:rPr>
          <w:rFonts w:ascii="Times New Roman" w:hAnsi="Times New Roman" w:cs="Times New Roman"/>
          <w:sz w:val="24"/>
        </w:rPr>
        <w:t xml:space="preserve"> </w:t>
      </w:r>
      <w:r w:rsidRPr="009E22ED">
        <w:rPr>
          <w:rFonts w:ascii="Times New Roman" w:hAnsi="Times New Roman" w:cs="Times New Roman"/>
          <w:i/>
          <w:iCs/>
          <w:sz w:val="24"/>
        </w:rPr>
        <w:t>Indigenous Languages Act</w:t>
      </w:r>
      <w:r>
        <w:rPr>
          <w:rFonts w:ascii="Times New Roman" w:hAnsi="Times New Roman" w:cs="Times New Roman"/>
          <w:sz w:val="24"/>
        </w:rPr>
        <w:t xml:space="preserve">, NWAC suggests developing materials in </w:t>
      </w:r>
      <w:proofErr w:type="gramStart"/>
      <w:r>
        <w:rPr>
          <w:rFonts w:ascii="Times New Roman" w:hAnsi="Times New Roman" w:cs="Times New Roman"/>
          <w:sz w:val="24"/>
        </w:rPr>
        <w:t>widely-spoken</w:t>
      </w:r>
      <w:proofErr w:type="gramEnd"/>
      <w:r>
        <w:rPr>
          <w:rFonts w:ascii="Times New Roman" w:hAnsi="Times New Roman" w:cs="Times New Roman"/>
          <w:sz w:val="24"/>
        </w:rPr>
        <w:t xml:space="preserve"> Indigenous languages.</w:t>
      </w:r>
      <w:r w:rsidR="00716220">
        <w:rPr>
          <w:rStyle w:val="EndnoteReference"/>
          <w:rFonts w:ascii="Times New Roman" w:hAnsi="Times New Roman" w:cs="Times New Roman"/>
          <w:sz w:val="24"/>
        </w:rPr>
        <w:endnoteReference w:id="20"/>
      </w:r>
      <w:r>
        <w:rPr>
          <w:rFonts w:ascii="Times New Roman" w:hAnsi="Times New Roman" w:cs="Times New Roman"/>
          <w:sz w:val="24"/>
        </w:rPr>
        <w:t xml:space="preserve"> These materials should be developed in consultation with Indigenous language knowledge keepers to ensure children’s rights are clearly communicated </w:t>
      </w:r>
      <w:r>
        <w:rPr>
          <w:rFonts w:ascii="Times New Roman" w:hAnsi="Times New Roman" w:cs="Times New Roman"/>
          <w:sz w:val="24"/>
        </w:rPr>
        <w:lastRenderedPageBreak/>
        <w:t xml:space="preserve">and </w:t>
      </w:r>
      <w:r w:rsidR="00716220">
        <w:rPr>
          <w:rFonts w:ascii="Times New Roman" w:hAnsi="Times New Roman" w:cs="Times New Roman"/>
          <w:sz w:val="24"/>
        </w:rPr>
        <w:t xml:space="preserve">reinforce </w:t>
      </w:r>
      <w:r>
        <w:rPr>
          <w:rFonts w:ascii="Times New Roman" w:hAnsi="Times New Roman" w:cs="Times New Roman"/>
          <w:sz w:val="24"/>
        </w:rPr>
        <w:t>Indigenous legal principles</w:t>
      </w:r>
      <w:bookmarkEnd w:id="16"/>
      <w:r w:rsidR="00810966">
        <w:rPr>
          <w:rFonts w:ascii="Times New Roman" w:hAnsi="Times New Roman" w:cs="Times New Roman"/>
          <w:sz w:val="24"/>
        </w:rPr>
        <w:t>, especially since the UN General Assembly proclaimed the period between 2022 and 2032 as the International Decade of Indigenous Languages.</w:t>
      </w:r>
      <w:r w:rsidR="00810966">
        <w:rPr>
          <w:rStyle w:val="EndnoteReference"/>
          <w:rFonts w:ascii="Times New Roman" w:hAnsi="Times New Roman" w:cs="Times New Roman"/>
          <w:sz w:val="24"/>
        </w:rPr>
        <w:endnoteReference w:id="21"/>
      </w:r>
    </w:p>
    <w:p w14:paraId="22368235" w14:textId="095FB87B" w:rsidR="001D29DF" w:rsidRDefault="001D29DF" w:rsidP="00B94B10">
      <w:pPr>
        <w:pStyle w:val="Heading2"/>
        <w:spacing w:line="276" w:lineRule="auto"/>
      </w:pPr>
      <w:bookmarkStart w:id="17" w:name="_Toc100833518"/>
      <w:r>
        <w:t>Children’s rights and the business sector</w:t>
      </w:r>
      <w:bookmarkEnd w:id="17"/>
    </w:p>
    <w:p w14:paraId="71FFC73A" w14:textId="2671772A" w:rsidR="001D29DF" w:rsidRDefault="001D29DF" w:rsidP="00B94B10">
      <w:pPr>
        <w:spacing w:line="276" w:lineRule="auto"/>
        <w:rPr>
          <w:rFonts w:ascii="Times New Roman" w:hAnsi="Times New Roman" w:cs="Times New Roman"/>
          <w:sz w:val="24"/>
        </w:rPr>
      </w:pPr>
      <w:r>
        <w:rPr>
          <w:rFonts w:ascii="Times New Roman" w:hAnsi="Times New Roman" w:cs="Times New Roman"/>
          <w:sz w:val="24"/>
        </w:rPr>
        <w:tab/>
      </w:r>
      <w:r w:rsidR="00A70F47">
        <w:rPr>
          <w:rFonts w:ascii="Times New Roman" w:hAnsi="Times New Roman" w:cs="Times New Roman"/>
          <w:sz w:val="24"/>
        </w:rPr>
        <w:t>Canada is home to numerous industrial and resource extraction operations that create immediate and long-term impacts on Indigenous children. Canada’s</w:t>
      </w:r>
      <w:r>
        <w:rPr>
          <w:rFonts w:ascii="Times New Roman" w:hAnsi="Times New Roman" w:cs="Times New Roman"/>
          <w:sz w:val="24"/>
        </w:rPr>
        <w:t xml:space="preserve"> National Inquiry into Missing and Murdered Indigenous Women and Girls </w:t>
      </w:r>
      <w:r w:rsidR="00A70F47">
        <w:rPr>
          <w:rFonts w:ascii="Times New Roman" w:hAnsi="Times New Roman" w:cs="Times New Roman"/>
          <w:sz w:val="24"/>
        </w:rPr>
        <w:t>raised the risks</w:t>
      </w:r>
      <w:r>
        <w:rPr>
          <w:rFonts w:ascii="Times New Roman" w:hAnsi="Times New Roman" w:cs="Times New Roman"/>
          <w:sz w:val="24"/>
        </w:rPr>
        <w:t xml:space="preserve"> “man camps”</w:t>
      </w:r>
      <w:r w:rsidR="00A70F47">
        <w:rPr>
          <w:rFonts w:ascii="Times New Roman" w:hAnsi="Times New Roman" w:cs="Times New Roman"/>
          <w:sz w:val="24"/>
        </w:rPr>
        <w:t xml:space="preserve"> pose to Indigenous children.</w:t>
      </w:r>
      <w:r w:rsidR="00A70F47">
        <w:rPr>
          <w:rStyle w:val="EndnoteReference"/>
          <w:rFonts w:ascii="Times New Roman" w:hAnsi="Times New Roman" w:cs="Times New Roman"/>
          <w:sz w:val="24"/>
        </w:rPr>
        <w:endnoteReference w:id="22"/>
      </w:r>
      <w:r w:rsidR="00A70F47">
        <w:rPr>
          <w:rFonts w:ascii="Times New Roman" w:hAnsi="Times New Roman" w:cs="Times New Roman"/>
          <w:sz w:val="24"/>
        </w:rPr>
        <w:t xml:space="preserve"> The term ‘man camps’ refers</w:t>
      </w:r>
      <w:r>
        <w:rPr>
          <w:rFonts w:ascii="Times New Roman" w:hAnsi="Times New Roman" w:cs="Times New Roman"/>
          <w:sz w:val="24"/>
        </w:rPr>
        <w:t xml:space="preserve"> to </w:t>
      </w:r>
      <w:r w:rsidR="000609AF">
        <w:rPr>
          <w:rFonts w:ascii="Times New Roman" w:hAnsi="Times New Roman" w:cs="Times New Roman"/>
          <w:sz w:val="24"/>
        </w:rPr>
        <w:t xml:space="preserve">adult male </w:t>
      </w:r>
      <w:r>
        <w:rPr>
          <w:rFonts w:ascii="Times New Roman" w:hAnsi="Times New Roman" w:cs="Times New Roman"/>
          <w:sz w:val="24"/>
        </w:rPr>
        <w:t xml:space="preserve">transient workers who set up camp near Indigenous communities while working in extractive operations. </w:t>
      </w:r>
      <w:r w:rsidR="00A70F47">
        <w:rPr>
          <w:rFonts w:ascii="Times New Roman" w:hAnsi="Times New Roman" w:cs="Times New Roman"/>
          <w:sz w:val="24"/>
        </w:rPr>
        <w:t>Indigenous children become</w:t>
      </w:r>
      <w:r w:rsidR="00FD6A57">
        <w:rPr>
          <w:rFonts w:ascii="Times New Roman" w:hAnsi="Times New Roman" w:cs="Times New Roman"/>
          <w:sz w:val="24"/>
        </w:rPr>
        <w:t xml:space="preserve"> less safe</w:t>
      </w:r>
      <w:r>
        <w:rPr>
          <w:rFonts w:ascii="Times New Roman" w:hAnsi="Times New Roman" w:cs="Times New Roman"/>
          <w:sz w:val="24"/>
        </w:rPr>
        <w:t xml:space="preserve"> when such workers are present in their communities</w:t>
      </w:r>
      <w:r w:rsidR="00A70F47">
        <w:rPr>
          <w:rFonts w:ascii="Times New Roman" w:hAnsi="Times New Roman" w:cs="Times New Roman"/>
          <w:sz w:val="24"/>
        </w:rPr>
        <w:t xml:space="preserve"> because of associated risks of human trafficking, </w:t>
      </w:r>
      <w:proofErr w:type="gramStart"/>
      <w:r w:rsidR="00EE161D">
        <w:rPr>
          <w:rFonts w:ascii="Times New Roman" w:hAnsi="Times New Roman" w:cs="Times New Roman"/>
          <w:sz w:val="24"/>
        </w:rPr>
        <w:t>violence</w:t>
      </w:r>
      <w:proofErr w:type="gramEnd"/>
      <w:r w:rsidR="00EE161D">
        <w:rPr>
          <w:rFonts w:ascii="Times New Roman" w:hAnsi="Times New Roman" w:cs="Times New Roman"/>
          <w:sz w:val="24"/>
        </w:rPr>
        <w:t xml:space="preserve"> and land use disputes</w:t>
      </w:r>
      <w:r>
        <w:rPr>
          <w:rFonts w:ascii="Times New Roman" w:hAnsi="Times New Roman" w:cs="Times New Roman"/>
          <w:sz w:val="24"/>
        </w:rPr>
        <w:t xml:space="preserve">. </w:t>
      </w:r>
    </w:p>
    <w:p w14:paraId="4B671E94" w14:textId="61AB009F" w:rsidR="009D3702" w:rsidRDefault="001D29DF" w:rsidP="00B94B10">
      <w:pPr>
        <w:spacing w:line="276" w:lineRule="auto"/>
        <w:rPr>
          <w:rFonts w:ascii="Times New Roman" w:hAnsi="Times New Roman" w:cs="Times New Roman"/>
          <w:sz w:val="24"/>
        </w:rPr>
      </w:pPr>
      <w:r>
        <w:rPr>
          <w:rFonts w:ascii="Times New Roman" w:hAnsi="Times New Roman" w:cs="Times New Roman"/>
          <w:sz w:val="24"/>
        </w:rPr>
        <w:tab/>
      </w:r>
      <w:bookmarkStart w:id="18" w:name="_Hlk99459897"/>
      <w:r w:rsidRPr="000609AF">
        <w:rPr>
          <w:rFonts w:ascii="Times New Roman" w:hAnsi="Times New Roman" w:cs="Times New Roman"/>
          <w:b/>
          <w:bCs/>
          <w:sz w:val="24"/>
        </w:rPr>
        <w:t xml:space="preserve">NWAC </w:t>
      </w:r>
      <w:r w:rsidR="000609AF" w:rsidRPr="000609AF">
        <w:rPr>
          <w:rFonts w:ascii="Times New Roman" w:hAnsi="Times New Roman" w:cs="Times New Roman"/>
          <w:b/>
          <w:bCs/>
          <w:sz w:val="24"/>
        </w:rPr>
        <w:t>recommends</w:t>
      </w:r>
      <w:r w:rsidR="000609AF">
        <w:rPr>
          <w:rFonts w:ascii="Times New Roman" w:hAnsi="Times New Roman" w:cs="Times New Roman"/>
          <w:sz w:val="24"/>
        </w:rPr>
        <w:t xml:space="preserve"> Canada apply </w:t>
      </w:r>
      <w:r>
        <w:rPr>
          <w:rFonts w:ascii="Times New Roman" w:hAnsi="Times New Roman" w:cs="Times New Roman"/>
          <w:sz w:val="24"/>
        </w:rPr>
        <w:t>the National Inquiry’s Call</w:t>
      </w:r>
      <w:r w:rsidR="00EE161D">
        <w:rPr>
          <w:rFonts w:ascii="Times New Roman" w:hAnsi="Times New Roman" w:cs="Times New Roman"/>
          <w:sz w:val="24"/>
        </w:rPr>
        <w:t>s</w:t>
      </w:r>
      <w:r>
        <w:rPr>
          <w:rFonts w:ascii="Times New Roman" w:hAnsi="Times New Roman" w:cs="Times New Roman"/>
          <w:sz w:val="24"/>
        </w:rPr>
        <w:t xml:space="preserve"> </w:t>
      </w:r>
      <w:r w:rsidR="00871207">
        <w:rPr>
          <w:rFonts w:ascii="Times New Roman" w:hAnsi="Times New Roman" w:cs="Times New Roman"/>
          <w:sz w:val="24"/>
        </w:rPr>
        <w:t>for</w:t>
      </w:r>
      <w:r>
        <w:rPr>
          <w:rFonts w:ascii="Times New Roman" w:hAnsi="Times New Roman" w:cs="Times New Roman"/>
          <w:sz w:val="24"/>
        </w:rPr>
        <w:t xml:space="preserve"> Justice </w:t>
      </w:r>
      <w:r w:rsidR="00871207">
        <w:rPr>
          <w:rFonts w:ascii="Times New Roman" w:hAnsi="Times New Roman" w:cs="Times New Roman"/>
          <w:sz w:val="24"/>
        </w:rPr>
        <w:t xml:space="preserve">13.1-13.5, which </w:t>
      </w:r>
      <w:r>
        <w:rPr>
          <w:rFonts w:ascii="Times New Roman" w:hAnsi="Times New Roman" w:cs="Times New Roman"/>
          <w:sz w:val="24"/>
        </w:rPr>
        <w:t>call on Canada to</w:t>
      </w:r>
      <w:r w:rsidR="00871207">
        <w:rPr>
          <w:rFonts w:ascii="Times New Roman" w:hAnsi="Times New Roman" w:cs="Times New Roman"/>
          <w:sz w:val="24"/>
        </w:rPr>
        <w:t xml:space="preserve"> consider, study and prevent violence against Indigenous children in Canada</w:t>
      </w:r>
      <w:r w:rsidR="00EE161D">
        <w:rPr>
          <w:rFonts w:ascii="Times New Roman" w:hAnsi="Times New Roman" w:cs="Times New Roman"/>
          <w:sz w:val="24"/>
        </w:rPr>
        <w:t xml:space="preserve"> related to resource extraction operations</w:t>
      </w:r>
      <w:r w:rsidR="00871207">
        <w:rPr>
          <w:rFonts w:ascii="Times New Roman" w:hAnsi="Times New Roman" w:cs="Times New Roman"/>
          <w:sz w:val="24"/>
        </w:rPr>
        <w:t>.</w:t>
      </w:r>
      <w:r w:rsidR="00871207">
        <w:rPr>
          <w:rStyle w:val="EndnoteReference"/>
          <w:rFonts w:ascii="Times New Roman" w:hAnsi="Times New Roman" w:cs="Times New Roman"/>
          <w:sz w:val="24"/>
        </w:rPr>
        <w:endnoteReference w:id="23"/>
      </w:r>
    </w:p>
    <w:p w14:paraId="3B7DA344" w14:textId="34B84A95" w:rsidR="00E249B7" w:rsidRDefault="00E249B7" w:rsidP="00B94B10">
      <w:pPr>
        <w:pStyle w:val="Heading2"/>
        <w:spacing w:line="276" w:lineRule="auto"/>
      </w:pPr>
      <w:bookmarkStart w:id="19" w:name="_Toc100833519"/>
      <w:bookmarkEnd w:id="18"/>
      <w:r>
        <w:t>Best interests of the child</w:t>
      </w:r>
      <w:bookmarkEnd w:id="19"/>
    </w:p>
    <w:p w14:paraId="24339973" w14:textId="259AA80B" w:rsidR="00C71E42" w:rsidRDefault="00E249B7" w:rsidP="00B94B10">
      <w:pPr>
        <w:spacing w:line="276" w:lineRule="auto"/>
        <w:rPr>
          <w:rFonts w:ascii="Times New Roman" w:hAnsi="Times New Roman" w:cs="Times New Roman"/>
          <w:sz w:val="24"/>
        </w:rPr>
      </w:pPr>
      <w:r>
        <w:rPr>
          <w:rFonts w:ascii="Times New Roman" w:hAnsi="Times New Roman" w:cs="Times New Roman"/>
          <w:sz w:val="24"/>
        </w:rPr>
        <w:tab/>
        <w:t>NWAC is pleased Canada has enacted legislation honouring the best interests of the Indigenous child, which pay particular attention to cultural concerns.</w:t>
      </w:r>
      <w:r w:rsidR="00C71E42">
        <w:rPr>
          <w:rStyle w:val="EndnoteReference"/>
          <w:rFonts w:ascii="Times New Roman" w:hAnsi="Times New Roman" w:cs="Times New Roman"/>
          <w:sz w:val="24"/>
        </w:rPr>
        <w:endnoteReference w:id="24"/>
      </w:r>
      <w:r w:rsidR="00C71E42">
        <w:rPr>
          <w:rFonts w:ascii="Times New Roman" w:hAnsi="Times New Roman" w:cs="Times New Roman"/>
          <w:sz w:val="24"/>
        </w:rPr>
        <w:t xml:space="preserve"> Canada’s federal justice </w:t>
      </w:r>
      <w:r w:rsidR="00810966">
        <w:rPr>
          <w:rFonts w:ascii="Times New Roman" w:hAnsi="Times New Roman" w:cs="Times New Roman"/>
          <w:sz w:val="24"/>
        </w:rPr>
        <w:t xml:space="preserve">department </w:t>
      </w:r>
      <w:r w:rsidR="00C71E42">
        <w:rPr>
          <w:rFonts w:ascii="Times New Roman" w:hAnsi="Times New Roman" w:cs="Times New Roman"/>
          <w:sz w:val="24"/>
        </w:rPr>
        <w:t>recently engaged NWAC to review this law’s effectiveness and impacts.</w:t>
      </w:r>
    </w:p>
    <w:p w14:paraId="5FD6DE11" w14:textId="6A9284B3" w:rsidR="00552BB4" w:rsidRPr="00C71E42" w:rsidRDefault="00552BB4" w:rsidP="00C71E42">
      <w:pPr>
        <w:pStyle w:val="Heading2"/>
        <w:spacing w:line="276" w:lineRule="auto"/>
      </w:pPr>
      <w:bookmarkStart w:id="20" w:name="_Toc100833520"/>
      <w:r w:rsidRPr="00552BB4">
        <w:t xml:space="preserve">Birth registration, </w:t>
      </w:r>
      <w:proofErr w:type="gramStart"/>
      <w:r w:rsidRPr="00552BB4">
        <w:t>name</w:t>
      </w:r>
      <w:proofErr w:type="gramEnd"/>
      <w:r w:rsidRPr="00552BB4">
        <w:t xml:space="preserve"> and nationality</w:t>
      </w:r>
      <w:bookmarkEnd w:id="20"/>
    </w:p>
    <w:p w14:paraId="35A7DC41" w14:textId="33965943" w:rsidR="00C71E42" w:rsidRDefault="00C71E42" w:rsidP="00B94B10">
      <w:pPr>
        <w:spacing w:line="276" w:lineRule="auto"/>
        <w:rPr>
          <w:rFonts w:ascii="Times New Roman" w:hAnsi="Times New Roman" w:cs="Times New Roman"/>
          <w:sz w:val="24"/>
        </w:rPr>
      </w:pPr>
      <w:r>
        <w:rPr>
          <w:rFonts w:ascii="Times New Roman" w:hAnsi="Times New Roman" w:cs="Times New Roman"/>
          <w:sz w:val="24"/>
        </w:rPr>
        <w:tab/>
      </w:r>
      <w:r w:rsidR="009D3702">
        <w:rPr>
          <w:rFonts w:ascii="Times New Roman" w:hAnsi="Times New Roman" w:cs="Times New Roman"/>
          <w:sz w:val="24"/>
        </w:rPr>
        <w:t xml:space="preserve">As </w:t>
      </w:r>
      <w:r>
        <w:rPr>
          <w:rFonts w:ascii="Times New Roman" w:hAnsi="Times New Roman" w:cs="Times New Roman"/>
          <w:sz w:val="24"/>
        </w:rPr>
        <w:t>Indigenous People</w:t>
      </w:r>
      <w:r w:rsidR="00643BE3">
        <w:rPr>
          <w:rFonts w:ascii="Times New Roman" w:hAnsi="Times New Roman" w:cs="Times New Roman"/>
          <w:sz w:val="24"/>
        </w:rPr>
        <w:t>s</w:t>
      </w:r>
      <w:r>
        <w:rPr>
          <w:rFonts w:ascii="Times New Roman" w:hAnsi="Times New Roman" w:cs="Times New Roman"/>
          <w:sz w:val="24"/>
        </w:rPr>
        <w:t xml:space="preserve"> </w:t>
      </w:r>
      <w:r w:rsidR="00134FC0">
        <w:rPr>
          <w:rFonts w:ascii="Times New Roman" w:hAnsi="Times New Roman" w:cs="Times New Roman"/>
          <w:sz w:val="24"/>
        </w:rPr>
        <w:t xml:space="preserve">in Canada </w:t>
      </w:r>
      <w:r>
        <w:rPr>
          <w:rFonts w:ascii="Times New Roman" w:hAnsi="Times New Roman" w:cs="Times New Roman"/>
          <w:sz w:val="24"/>
        </w:rPr>
        <w:t>reclaim</w:t>
      </w:r>
      <w:r w:rsidR="009D3702">
        <w:rPr>
          <w:rFonts w:ascii="Times New Roman" w:hAnsi="Times New Roman" w:cs="Times New Roman"/>
          <w:sz w:val="24"/>
        </w:rPr>
        <w:t xml:space="preserve"> their</w:t>
      </w:r>
      <w:r>
        <w:rPr>
          <w:rFonts w:ascii="Times New Roman" w:hAnsi="Times New Roman" w:cs="Times New Roman"/>
          <w:sz w:val="24"/>
        </w:rPr>
        <w:t xml:space="preserve"> traditional </w:t>
      </w:r>
      <w:r w:rsidRPr="009D3702">
        <w:rPr>
          <w:rFonts w:ascii="Times New Roman" w:hAnsi="Times New Roman" w:cs="Times New Roman"/>
          <w:sz w:val="24"/>
        </w:rPr>
        <w:t xml:space="preserve">languages </w:t>
      </w:r>
      <w:r w:rsidR="009D3702">
        <w:rPr>
          <w:rFonts w:ascii="Times New Roman" w:hAnsi="Times New Roman" w:cs="Times New Roman"/>
          <w:sz w:val="24"/>
        </w:rPr>
        <w:t>and</w:t>
      </w:r>
      <w:r>
        <w:rPr>
          <w:rFonts w:ascii="Times New Roman" w:hAnsi="Times New Roman" w:cs="Times New Roman"/>
          <w:sz w:val="24"/>
        </w:rPr>
        <w:t xml:space="preserve"> </w:t>
      </w:r>
      <w:r w:rsidR="00810966">
        <w:rPr>
          <w:rFonts w:ascii="Times New Roman" w:hAnsi="Times New Roman" w:cs="Times New Roman"/>
          <w:sz w:val="24"/>
        </w:rPr>
        <w:t>comba</w:t>
      </w:r>
      <w:r>
        <w:rPr>
          <w:rFonts w:ascii="Times New Roman" w:hAnsi="Times New Roman" w:cs="Times New Roman"/>
          <w:sz w:val="24"/>
        </w:rPr>
        <w:t xml:space="preserve">t language extinction, </w:t>
      </w:r>
      <w:r w:rsidR="00134FC0">
        <w:rPr>
          <w:rFonts w:ascii="Times New Roman" w:hAnsi="Times New Roman" w:cs="Times New Roman"/>
          <w:sz w:val="24"/>
        </w:rPr>
        <w:t>some</w:t>
      </w:r>
      <w:r>
        <w:rPr>
          <w:rFonts w:ascii="Times New Roman" w:hAnsi="Times New Roman" w:cs="Times New Roman"/>
          <w:sz w:val="24"/>
        </w:rPr>
        <w:t xml:space="preserve"> parents give their children </w:t>
      </w:r>
      <w:r w:rsidR="009D3702">
        <w:rPr>
          <w:rFonts w:ascii="Times New Roman" w:hAnsi="Times New Roman" w:cs="Times New Roman"/>
          <w:sz w:val="24"/>
        </w:rPr>
        <w:t xml:space="preserve">Indigenous </w:t>
      </w:r>
      <w:r>
        <w:rPr>
          <w:rFonts w:ascii="Times New Roman" w:hAnsi="Times New Roman" w:cs="Times New Roman"/>
          <w:sz w:val="24"/>
        </w:rPr>
        <w:t xml:space="preserve">names. </w:t>
      </w:r>
      <w:r w:rsidR="003371E8">
        <w:rPr>
          <w:rFonts w:ascii="Times New Roman" w:hAnsi="Times New Roman" w:cs="Times New Roman"/>
          <w:sz w:val="24"/>
        </w:rPr>
        <w:t>The CRC provides every child the right to identification, including birth certificates</w:t>
      </w:r>
      <w:r w:rsidR="009D3702">
        <w:rPr>
          <w:rFonts w:ascii="Times New Roman" w:hAnsi="Times New Roman" w:cs="Times New Roman"/>
          <w:sz w:val="24"/>
        </w:rPr>
        <w:t>, but</w:t>
      </w:r>
      <w:r w:rsidR="003371E8">
        <w:rPr>
          <w:rFonts w:ascii="Times New Roman" w:hAnsi="Times New Roman" w:cs="Times New Roman"/>
          <w:sz w:val="24"/>
        </w:rPr>
        <w:t xml:space="preserve"> </w:t>
      </w:r>
      <w:r w:rsidR="009D3702">
        <w:rPr>
          <w:rFonts w:ascii="Times New Roman" w:hAnsi="Times New Roman" w:cs="Times New Roman"/>
          <w:sz w:val="24"/>
        </w:rPr>
        <w:t>i</w:t>
      </w:r>
      <w:r w:rsidR="003371E8">
        <w:rPr>
          <w:rFonts w:ascii="Times New Roman" w:hAnsi="Times New Roman" w:cs="Times New Roman"/>
          <w:sz w:val="24"/>
        </w:rPr>
        <w:t>n Canada, some Indigenous parents are unable to register children’s births using Indigenous language</w:t>
      </w:r>
      <w:r w:rsidR="009D3702">
        <w:rPr>
          <w:rFonts w:ascii="Times New Roman" w:hAnsi="Times New Roman" w:cs="Times New Roman"/>
          <w:sz w:val="24"/>
        </w:rPr>
        <w:t xml:space="preserve"> names</w:t>
      </w:r>
      <w:r w:rsidR="003371E8">
        <w:rPr>
          <w:rFonts w:ascii="Times New Roman" w:hAnsi="Times New Roman" w:cs="Times New Roman"/>
          <w:sz w:val="24"/>
        </w:rPr>
        <w:t xml:space="preserve"> that use different symbols than the Latin-script alphabet.</w:t>
      </w:r>
      <w:r w:rsidR="003371E8">
        <w:rPr>
          <w:rStyle w:val="EndnoteReference"/>
          <w:rFonts w:ascii="Times New Roman" w:hAnsi="Times New Roman" w:cs="Times New Roman"/>
          <w:sz w:val="24"/>
        </w:rPr>
        <w:endnoteReference w:id="25"/>
      </w:r>
      <w:r w:rsidR="003371E8">
        <w:rPr>
          <w:rFonts w:ascii="Times New Roman" w:hAnsi="Times New Roman" w:cs="Times New Roman"/>
          <w:sz w:val="24"/>
        </w:rPr>
        <w:t xml:space="preserve"> </w:t>
      </w:r>
      <w:r w:rsidR="00552BB4">
        <w:rPr>
          <w:rFonts w:ascii="Times New Roman" w:hAnsi="Times New Roman" w:cs="Times New Roman"/>
          <w:sz w:val="24"/>
        </w:rPr>
        <w:tab/>
      </w:r>
    </w:p>
    <w:p w14:paraId="205A28C8" w14:textId="79FD3C3F" w:rsidR="00C716CA" w:rsidRPr="00A92FE2" w:rsidRDefault="00552BB4" w:rsidP="00487F88">
      <w:pPr>
        <w:spacing w:line="276" w:lineRule="auto"/>
        <w:ind w:firstLine="720"/>
        <w:rPr>
          <w:rFonts w:ascii="Times New Roman" w:hAnsi="Times New Roman" w:cs="Times New Roman"/>
          <w:sz w:val="24"/>
        </w:rPr>
      </w:pPr>
      <w:r w:rsidRPr="00134FC0">
        <w:rPr>
          <w:rFonts w:ascii="Times New Roman" w:hAnsi="Times New Roman" w:cs="Times New Roman"/>
          <w:b/>
          <w:bCs/>
          <w:sz w:val="24"/>
        </w:rPr>
        <w:t>NWAC recommends</w:t>
      </w:r>
      <w:r>
        <w:rPr>
          <w:rFonts w:ascii="Times New Roman" w:hAnsi="Times New Roman" w:cs="Times New Roman"/>
          <w:sz w:val="24"/>
        </w:rPr>
        <w:t xml:space="preserve"> Canada ensure all its provinces comply with UNDRIP</w:t>
      </w:r>
      <w:r w:rsidR="00134FC0">
        <w:rPr>
          <w:rFonts w:ascii="Times New Roman" w:hAnsi="Times New Roman" w:cs="Times New Roman"/>
          <w:sz w:val="24"/>
        </w:rPr>
        <w:t>’s Indigenous language rights</w:t>
      </w:r>
      <w:r>
        <w:rPr>
          <w:rFonts w:ascii="Times New Roman" w:hAnsi="Times New Roman" w:cs="Times New Roman"/>
          <w:sz w:val="24"/>
        </w:rPr>
        <w:t xml:space="preserve"> and the CRC to allow Indigenous parents to register their children’s names in their Indigenous languages on birth certificates and other government identification documents. </w:t>
      </w:r>
    </w:p>
    <w:p w14:paraId="1476164D" w14:textId="16DF474F" w:rsidR="00A92FE2" w:rsidRPr="00A92FE2" w:rsidRDefault="00A92FE2" w:rsidP="00B94B10">
      <w:pPr>
        <w:pStyle w:val="Heading1"/>
        <w:spacing w:line="276" w:lineRule="auto"/>
      </w:pPr>
      <w:bookmarkStart w:id="21" w:name="_Toc100833521"/>
      <w:r w:rsidRPr="00A92FE2">
        <w:t>Conclusion</w:t>
      </w:r>
      <w:r w:rsidR="00A8118E">
        <w:t>s and Recommendations</w:t>
      </w:r>
      <w:bookmarkEnd w:id="21"/>
    </w:p>
    <w:p w14:paraId="02856FE6" w14:textId="77777777" w:rsidR="007208E4" w:rsidRDefault="007208E4" w:rsidP="00B94B10">
      <w:pPr>
        <w:spacing w:line="276" w:lineRule="auto"/>
        <w:rPr>
          <w:rFonts w:ascii="Times New Roman" w:hAnsi="Times New Roman" w:cs="Times New Roman"/>
          <w:sz w:val="24"/>
        </w:rPr>
      </w:pPr>
      <w:r>
        <w:tab/>
      </w:r>
      <w:r>
        <w:rPr>
          <w:rFonts w:ascii="Times New Roman" w:hAnsi="Times New Roman" w:cs="Times New Roman"/>
          <w:sz w:val="24"/>
        </w:rPr>
        <w:t xml:space="preserve">Children growing up in Canada face different outcomes depending on whether they are Indigenous. The CRC makes no such distinction; indeed, Article 2 provides states must not discriminate based on ethnic origin or race. Canada continues to take steps to improve outcomes for Indigenous children, but disparities persist. </w:t>
      </w:r>
    </w:p>
    <w:p w14:paraId="49E53EB8" w14:textId="53D0352C" w:rsidR="00A92FE2" w:rsidRDefault="007208E4" w:rsidP="00B94B10">
      <w:pPr>
        <w:spacing w:line="276" w:lineRule="auto"/>
        <w:rPr>
          <w:rFonts w:ascii="Times New Roman" w:hAnsi="Times New Roman" w:cs="Times New Roman"/>
          <w:sz w:val="24"/>
        </w:rPr>
      </w:pPr>
      <w:r>
        <w:rPr>
          <w:rFonts w:ascii="Times New Roman" w:hAnsi="Times New Roman" w:cs="Times New Roman"/>
          <w:sz w:val="24"/>
        </w:rPr>
        <w:tab/>
        <w:t xml:space="preserve">Indigenous children </w:t>
      </w:r>
      <w:r w:rsidR="00EE1B88">
        <w:rPr>
          <w:rFonts w:ascii="Times New Roman" w:hAnsi="Times New Roman" w:cs="Times New Roman"/>
          <w:sz w:val="24"/>
        </w:rPr>
        <w:t xml:space="preserve">are more likely than other Canadian children to grow up with limits claiming their CRC rights. Many Indigenous children face significant barriers accessing clean water, safe </w:t>
      </w:r>
      <w:proofErr w:type="gramStart"/>
      <w:r w:rsidR="00EE1B88">
        <w:rPr>
          <w:rFonts w:ascii="Times New Roman" w:hAnsi="Times New Roman" w:cs="Times New Roman"/>
          <w:sz w:val="24"/>
        </w:rPr>
        <w:t>housing</w:t>
      </w:r>
      <w:proofErr w:type="gramEnd"/>
      <w:r w:rsidR="00EE1B88">
        <w:rPr>
          <w:rFonts w:ascii="Times New Roman" w:hAnsi="Times New Roman" w:cs="Times New Roman"/>
          <w:sz w:val="24"/>
        </w:rPr>
        <w:t xml:space="preserve"> and education. Many Indigenous children live with the intergenerational </w:t>
      </w:r>
      <w:r w:rsidR="00EE1B88">
        <w:rPr>
          <w:rFonts w:ascii="Times New Roman" w:hAnsi="Times New Roman" w:cs="Times New Roman"/>
          <w:sz w:val="24"/>
        </w:rPr>
        <w:lastRenderedPageBreak/>
        <w:t xml:space="preserve">traumas associated with Canada’s discriminatory programs and policies; these traumas manifest as poor health and social outcomes. </w:t>
      </w:r>
    </w:p>
    <w:p w14:paraId="7594C2A1" w14:textId="4412E441" w:rsidR="00EE1B88" w:rsidRPr="007208E4" w:rsidRDefault="00EE1B88" w:rsidP="00B94B10">
      <w:pPr>
        <w:spacing w:line="276" w:lineRule="auto"/>
        <w:rPr>
          <w:rFonts w:ascii="Times New Roman" w:hAnsi="Times New Roman" w:cs="Times New Roman"/>
          <w:sz w:val="24"/>
        </w:rPr>
      </w:pPr>
      <w:r>
        <w:rPr>
          <w:rFonts w:ascii="Times New Roman" w:hAnsi="Times New Roman" w:cs="Times New Roman"/>
          <w:sz w:val="24"/>
        </w:rPr>
        <w:tab/>
        <w:t>Canada needs to improve its commitment to ensure today’s generation of Indigenous children’s CRC rights are realized.</w:t>
      </w:r>
    </w:p>
    <w:p w14:paraId="26F891D4" w14:textId="3C6C03EC" w:rsidR="009940FE" w:rsidRDefault="00585B2D" w:rsidP="009940FE">
      <w:pPr>
        <w:pStyle w:val="Heading2"/>
      </w:pPr>
      <w:bookmarkStart w:id="22" w:name="_Toc100833522"/>
      <w:r>
        <w:t>Recommendations</w:t>
      </w:r>
      <w:bookmarkEnd w:id="22"/>
    </w:p>
    <w:p w14:paraId="2B38C05F" w14:textId="3B38C6C4" w:rsidR="0029174A" w:rsidRPr="0029174A" w:rsidRDefault="0029174A" w:rsidP="009940FE">
      <w:pPr>
        <w:pStyle w:val="ListParagraph"/>
        <w:numPr>
          <w:ilvl w:val="0"/>
          <w:numId w:val="1"/>
        </w:numPr>
        <w:spacing w:line="276" w:lineRule="auto"/>
        <w:rPr>
          <w:rFonts w:ascii="Times New Roman" w:hAnsi="Times New Roman" w:cs="Times New Roman"/>
          <w:sz w:val="24"/>
        </w:rPr>
      </w:pPr>
      <w:r w:rsidRPr="0029174A">
        <w:rPr>
          <w:rFonts w:ascii="Times New Roman" w:hAnsi="Times New Roman" w:cs="Times New Roman"/>
          <w:b/>
          <w:bCs/>
          <w:sz w:val="24"/>
        </w:rPr>
        <w:t>NWAC recommends</w:t>
      </w:r>
      <w:r>
        <w:rPr>
          <w:rFonts w:ascii="Times New Roman" w:hAnsi="Times New Roman" w:cs="Times New Roman"/>
          <w:sz w:val="24"/>
        </w:rPr>
        <w:t xml:space="preserve"> Canada immediately begin issuing compensation payments to the children and families harmed by discriminatory funding patterns.</w:t>
      </w:r>
    </w:p>
    <w:p w14:paraId="780B7C59" w14:textId="3FF7C79E" w:rsidR="00200B6B" w:rsidRDefault="00200B6B" w:rsidP="00200B6B">
      <w:pPr>
        <w:pStyle w:val="ListParagraph"/>
        <w:numPr>
          <w:ilvl w:val="0"/>
          <w:numId w:val="1"/>
        </w:numPr>
        <w:spacing w:line="276" w:lineRule="auto"/>
        <w:rPr>
          <w:rFonts w:ascii="Times New Roman" w:hAnsi="Times New Roman" w:cs="Times New Roman"/>
          <w:sz w:val="24"/>
        </w:rPr>
      </w:pPr>
      <w:r w:rsidRPr="00200B6B">
        <w:rPr>
          <w:rFonts w:ascii="Times New Roman" w:hAnsi="Times New Roman" w:cs="Times New Roman"/>
          <w:b/>
          <w:bCs/>
          <w:sz w:val="24"/>
        </w:rPr>
        <w:t>NWAC recommends</w:t>
      </w:r>
      <w:r w:rsidRPr="00200B6B">
        <w:rPr>
          <w:rFonts w:ascii="Times New Roman" w:hAnsi="Times New Roman" w:cs="Times New Roman"/>
          <w:sz w:val="24"/>
        </w:rPr>
        <w:t xml:space="preserve"> Canada review and improve funding frameworks that support Indigenous children realize their rights under the CRC and the </w:t>
      </w:r>
      <w:r w:rsidRPr="00200B6B">
        <w:rPr>
          <w:rFonts w:ascii="Times New Roman" w:hAnsi="Times New Roman" w:cs="Times New Roman"/>
          <w:i/>
          <w:iCs/>
          <w:sz w:val="24"/>
        </w:rPr>
        <w:t>United Nations Declaration on the Rights of Indigenous People</w:t>
      </w:r>
      <w:r w:rsidRPr="00200B6B">
        <w:rPr>
          <w:rFonts w:ascii="Times New Roman" w:hAnsi="Times New Roman" w:cs="Times New Roman"/>
          <w:sz w:val="24"/>
        </w:rPr>
        <w:t xml:space="preserve"> (UNDRIP). </w:t>
      </w:r>
    </w:p>
    <w:p w14:paraId="1FB1CCC5" w14:textId="3890168A" w:rsidR="00EE1B88" w:rsidRDefault="00EE1B88" w:rsidP="00200B6B">
      <w:pPr>
        <w:pStyle w:val="ListParagraph"/>
        <w:numPr>
          <w:ilvl w:val="0"/>
          <w:numId w:val="1"/>
        </w:numPr>
        <w:spacing w:line="276" w:lineRule="auto"/>
        <w:rPr>
          <w:rFonts w:ascii="Times New Roman" w:hAnsi="Times New Roman" w:cs="Times New Roman"/>
          <w:sz w:val="24"/>
        </w:rPr>
      </w:pPr>
      <w:r w:rsidRPr="00EE1B88">
        <w:rPr>
          <w:rFonts w:ascii="Times New Roman" w:hAnsi="Times New Roman" w:cs="Times New Roman"/>
          <w:b/>
          <w:bCs/>
          <w:sz w:val="24"/>
        </w:rPr>
        <w:t xml:space="preserve">NWAC recommends </w:t>
      </w:r>
      <w:r>
        <w:rPr>
          <w:rFonts w:ascii="Times New Roman" w:hAnsi="Times New Roman" w:cs="Times New Roman"/>
          <w:sz w:val="24"/>
        </w:rPr>
        <w:t>Canada work with Indigenous communities to provide sustainable, long-term water infrastructure in every community by 2024.</w:t>
      </w:r>
    </w:p>
    <w:p w14:paraId="2B1E56B6" w14:textId="77777777" w:rsidR="0092629E" w:rsidRPr="0092629E" w:rsidRDefault="0092629E" w:rsidP="0092629E">
      <w:pPr>
        <w:pStyle w:val="ListParagraph"/>
        <w:numPr>
          <w:ilvl w:val="0"/>
          <w:numId w:val="1"/>
        </w:numPr>
        <w:spacing w:line="276" w:lineRule="auto"/>
        <w:rPr>
          <w:rFonts w:ascii="Times New Roman" w:hAnsi="Times New Roman" w:cs="Times New Roman"/>
          <w:sz w:val="24"/>
        </w:rPr>
      </w:pPr>
      <w:r w:rsidRPr="0092629E">
        <w:rPr>
          <w:rFonts w:ascii="Times New Roman" w:hAnsi="Times New Roman" w:cs="Times New Roman"/>
          <w:b/>
          <w:bCs/>
          <w:sz w:val="24"/>
        </w:rPr>
        <w:t>NWAC recommends</w:t>
      </w:r>
      <w:r w:rsidRPr="0092629E">
        <w:rPr>
          <w:rFonts w:ascii="Times New Roman" w:hAnsi="Times New Roman" w:cs="Times New Roman"/>
          <w:sz w:val="24"/>
        </w:rPr>
        <w:t xml:space="preserve"> Canada prioritize improving Indigenous children’s health by addressing the underlying casus of poor health outcomes. </w:t>
      </w:r>
    </w:p>
    <w:p w14:paraId="6574F37F" w14:textId="7D03CA55" w:rsidR="0092629E" w:rsidRDefault="0092629E" w:rsidP="0092629E">
      <w:pPr>
        <w:pStyle w:val="ListParagraph"/>
        <w:numPr>
          <w:ilvl w:val="0"/>
          <w:numId w:val="1"/>
        </w:numPr>
        <w:spacing w:line="276" w:lineRule="auto"/>
        <w:rPr>
          <w:rFonts w:ascii="Times New Roman" w:hAnsi="Times New Roman" w:cs="Times New Roman"/>
          <w:sz w:val="24"/>
        </w:rPr>
      </w:pPr>
      <w:r w:rsidRPr="0092629E">
        <w:rPr>
          <w:rFonts w:ascii="Times New Roman" w:hAnsi="Times New Roman" w:cs="Times New Roman"/>
          <w:b/>
          <w:bCs/>
          <w:sz w:val="24"/>
        </w:rPr>
        <w:t>NWAC recommends</w:t>
      </w:r>
      <w:r w:rsidRPr="0092629E">
        <w:rPr>
          <w:rFonts w:ascii="Times New Roman" w:hAnsi="Times New Roman" w:cs="Times New Roman"/>
          <w:sz w:val="24"/>
        </w:rPr>
        <w:t xml:space="preserve"> Canada provide legislative protection for Indigenous People</w:t>
      </w:r>
      <w:r w:rsidR="00643BE3">
        <w:rPr>
          <w:rFonts w:ascii="Times New Roman" w:hAnsi="Times New Roman" w:cs="Times New Roman"/>
          <w:sz w:val="24"/>
        </w:rPr>
        <w:t>s’</w:t>
      </w:r>
      <w:r w:rsidRPr="0092629E">
        <w:rPr>
          <w:rFonts w:ascii="Times New Roman" w:hAnsi="Times New Roman" w:cs="Times New Roman"/>
          <w:sz w:val="24"/>
        </w:rPr>
        <w:t xml:space="preserve"> inherent right to determine their healthcare.</w:t>
      </w:r>
    </w:p>
    <w:p w14:paraId="145D65E6" w14:textId="19D0BD53" w:rsidR="0092629E" w:rsidRDefault="0092629E" w:rsidP="0092629E">
      <w:pPr>
        <w:pStyle w:val="ListParagraph"/>
        <w:numPr>
          <w:ilvl w:val="0"/>
          <w:numId w:val="1"/>
        </w:numPr>
        <w:spacing w:line="276" w:lineRule="auto"/>
        <w:rPr>
          <w:rFonts w:ascii="Times New Roman" w:hAnsi="Times New Roman" w:cs="Times New Roman"/>
          <w:sz w:val="24"/>
        </w:rPr>
      </w:pPr>
      <w:r w:rsidRPr="0092629E">
        <w:rPr>
          <w:rFonts w:ascii="Times New Roman" w:hAnsi="Times New Roman" w:cs="Times New Roman"/>
          <w:b/>
          <w:bCs/>
          <w:sz w:val="24"/>
        </w:rPr>
        <w:t>NWAC recommends</w:t>
      </w:r>
      <w:r w:rsidRPr="0092629E">
        <w:rPr>
          <w:rFonts w:ascii="Times New Roman" w:hAnsi="Times New Roman" w:cs="Times New Roman"/>
          <w:sz w:val="24"/>
        </w:rPr>
        <w:t xml:space="preserve"> Canada fund immediate housing solutions for Indigenous families.</w:t>
      </w:r>
    </w:p>
    <w:p w14:paraId="16C739CF" w14:textId="7846E25B" w:rsidR="0092629E" w:rsidRDefault="0092629E" w:rsidP="0092629E">
      <w:pPr>
        <w:pStyle w:val="ListParagraph"/>
        <w:numPr>
          <w:ilvl w:val="0"/>
          <w:numId w:val="1"/>
        </w:numPr>
        <w:spacing w:line="276" w:lineRule="auto"/>
        <w:rPr>
          <w:rFonts w:ascii="Times New Roman" w:hAnsi="Times New Roman" w:cs="Times New Roman"/>
          <w:sz w:val="24"/>
        </w:rPr>
      </w:pPr>
      <w:r w:rsidRPr="009940FE">
        <w:rPr>
          <w:rFonts w:ascii="Times New Roman" w:hAnsi="Times New Roman" w:cs="Times New Roman"/>
          <w:b/>
          <w:bCs/>
          <w:sz w:val="24"/>
        </w:rPr>
        <w:t>NWAC recommends</w:t>
      </w:r>
      <w:r w:rsidRPr="009940FE">
        <w:rPr>
          <w:rFonts w:ascii="Times New Roman" w:hAnsi="Times New Roman" w:cs="Times New Roman"/>
          <w:sz w:val="24"/>
        </w:rPr>
        <w:t xml:space="preserve"> Canada develop Indigenous education legislation that specifically acknowledges Indigenous Peoples’ inherent right to determine their education and provides funding equal to non-Indigenous education.</w:t>
      </w:r>
    </w:p>
    <w:p w14:paraId="4A5506A3" w14:textId="67D16116" w:rsidR="00157396" w:rsidRPr="001B76F8" w:rsidRDefault="00157396" w:rsidP="00157396">
      <w:pPr>
        <w:pStyle w:val="ListParagraph"/>
        <w:numPr>
          <w:ilvl w:val="0"/>
          <w:numId w:val="1"/>
        </w:numPr>
        <w:spacing w:line="276" w:lineRule="auto"/>
        <w:rPr>
          <w:rFonts w:ascii="Times New Roman" w:hAnsi="Times New Roman" w:cs="Times New Roman"/>
          <w:sz w:val="24"/>
        </w:rPr>
      </w:pPr>
      <w:r w:rsidRPr="001B76F8">
        <w:rPr>
          <w:rFonts w:ascii="Times New Roman" w:hAnsi="Times New Roman" w:cs="Times New Roman"/>
          <w:b/>
          <w:bCs/>
          <w:sz w:val="24"/>
        </w:rPr>
        <w:t>NWAC recommends</w:t>
      </w:r>
      <w:r w:rsidRPr="001B76F8">
        <w:rPr>
          <w:rFonts w:ascii="Times New Roman" w:hAnsi="Times New Roman" w:cs="Times New Roman"/>
          <w:sz w:val="24"/>
        </w:rPr>
        <w:t xml:space="preserve"> Canada amend the </w:t>
      </w:r>
      <w:r w:rsidRPr="001B76F8">
        <w:rPr>
          <w:rFonts w:ascii="Times New Roman" w:hAnsi="Times New Roman" w:cs="Times New Roman"/>
          <w:i/>
          <w:iCs/>
          <w:sz w:val="24"/>
        </w:rPr>
        <w:t>Indian Act</w:t>
      </w:r>
      <w:r w:rsidRPr="001B76F8">
        <w:rPr>
          <w:rFonts w:ascii="Times New Roman" w:hAnsi="Times New Roman" w:cs="Times New Roman"/>
          <w:sz w:val="24"/>
        </w:rPr>
        <w:t xml:space="preserve"> to comply with UNDRIP, which clarifies Indigenous People</w:t>
      </w:r>
      <w:r w:rsidR="00643BE3">
        <w:rPr>
          <w:rFonts w:ascii="Times New Roman" w:hAnsi="Times New Roman" w:cs="Times New Roman"/>
          <w:sz w:val="24"/>
        </w:rPr>
        <w:t>s’</w:t>
      </w:r>
      <w:r w:rsidRPr="001B76F8">
        <w:rPr>
          <w:rFonts w:ascii="Times New Roman" w:hAnsi="Times New Roman" w:cs="Times New Roman"/>
          <w:sz w:val="24"/>
        </w:rPr>
        <w:t xml:space="preserve"> inherent right to determine their own membership, and CRC Article 8, which provides a child’s right to preserve their family and cultural identities. </w:t>
      </w:r>
    </w:p>
    <w:p w14:paraId="3AEC86AA" w14:textId="77777777" w:rsidR="00157396" w:rsidRPr="009940FE" w:rsidRDefault="00157396" w:rsidP="00157396">
      <w:pPr>
        <w:pStyle w:val="ListParagraph"/>
        <w:numPr>
          <w:ilvl w:val="0"/>
          <w:numId w:val="1"/>
        </w:numPr>
        <w:spacing w:line="276" w:lineRule="auto"/>
        <w:rPr>
          <w:rFonts w:ascii="Times New Roman" w:hAnsi="Times New Roman" w:cs="Times New Roman"/>
          <w:sz w:val="24"/>
        </w:rPr>
      </w:pPr>
      <w:r w:rsidRPr="009940FE">
        <w:rPr>
          <w:rFonts w:ascii="Times New Roman" w:hAnsi="Times New Roman" w:cs="Times New Roman"/>
          <w:b/>
          <w:bCs/>
          <w:sz w:val="24"/>
        </w:rPr>
        <w:t>NWAC recommends</w:t>
      </w:r>
      <w:r w:rsidRPr="009940FE">
        <w:rPr>
          <w:rFonts w:ascii="Times New Roman" w:hAnsi="Times New Roman" w:cs="Times New Roman"/>
          <w:sz w:val="24"/>
        </w:rPr>
        <w:t xml:space="preserve"> Canada withdraw its reservation and repeal </w:t>
      </w:r>
      <w:r w:rsidRPr="009940FE">
        <w:rPr>
          <w:rFonts w:ascii="Times New Roman" w:hAnsi="Times New Roman" w:cs="Times New Roman"/>
          <w:i/>
          <w:iCs/>
          <w:sz w:val="24"/>
        </w:rPr>
        <w:t>Criminal Code</w:t>
      </w:r>
      <w:r w:rsidRPr="009940FE">
        <w:rPr>
          <w:rFonts w:ascii="Times New Roman" w:hAnsi="Times New Roman" w:cs="Times New Roman"/>
          <w:sz w:val="24"/>
        </w:rPr>
        <w:t xml:space="preserve"> s. 43. </w:t>
      </w:r>
    </w:p>
    <w:p w14:paraId="5266BC5C" w14:textId="50177C9F" w:rsidR="00157396" w:rsidRPr="00157396" w:rsidRDefault="00157396" w:rsidP="00157396">
      <w:pPr>
        <w:pStyle w:val="ListParagraph"/>
        <w:numPr>
          <w:ilvl w:val="0"/>
          <w:numId w:val="1"/>
        </w:numPr>
        <w:spacing w:line="276" w:lineRule="auto"/>
        <w:rPr>
          <w:rFonts w:ascii="Times New Roman" w:hAnsi="Times New Roman" w:cs="Times New Roman"/>
          <w:sz w:val="24"/>
        </w:rPr>
      </w:pPr>
      <w:r w:rsidRPr="009940FE">
        <w:rPr>
          <w:rFonts w:ascii="Times New Roman" w:hAnsi="Times New Roman" w:cs="Times New Roman"/>
          <w:b/>
          <w:bCs/>
          <w:sz w:val="24"/>
        </w:rPr>
        <w:t>NWAC recommends</w:t>
      </w:r>
      <w:r w:rsidRPr="009940FE">
        <w:rPr>
          <w:rFonts w:ascii="Times New Roman" w:hAnsi="Times New Roman" w:cs="Times New Roman"/>
          <w:sz w:val="24"/>
        </w:rPr>
        <w:t xml:space="preserve"> family separation be a codified sentencing </w:t>
      </w:r>
      <w:proofErr w:type="gramStart"/>
      <w:r w:rsidRPr="009940FE">
        <w:rPr>
          <w:rFonts w:ascii="Times New Roman" w:hAnsi="Times New Roman" w:cs="Times New Roman"/>
          <w:sz w:val="24"/>
        </w:rPr>
        <w:t>principle</w:t>
      </w:r>
      <w:proofErr w:type="gramEnd"/>
      <w:r w:rsidRPr="009940FE">
        <w:rPr>
          <w:rFonts w:ascii="Times New Roman" w:hAnsi="Times New Roman" w:cs="Times New Roman"/>
          <w:sz w:val="24"/>
        </w:rPr>
        <w:t xml:space="preserve"> judges must consider when sentencing Indigenous women.</w:t>
      </w:r>
    </w:p>
    <w:p w14:paraId="36D5075F" w14:textId="25889058" w:rsidR="000543DC" w:rsidRPr="000543DC" w:rsidRDefault="000543DC" w:rsidP="009940FE">
      <w:pPr>
        <w:pStyle w:val="ListParagraph"/>
        <w:numPr>
          <w:ilvl w:val="0"/>
          <w:numId w:val="1"/>
        </w:numPr>
        <w:spacing w:line="276" w:lineRule="auto"/>
        <w:rPr>
          <w:rFonts w:ascii="Times New Roman" w:hAnsi="Times New Roman" w:cs="Times New Roman"/>
          <w:sz w:val="24"/>
        </w:rPr>
      </w:pPr>
      <w:r w:rsidRPr="00716220">
        <w:rPr>
          <w:rFonts w:ascii="Times New Roman" w:hAnsi="Times New Roman" w:cs="Times New Roman"/>
          <w:b/>
          <w:bCs/>
          <w:sz w:val="24"/>
        </w:rPr>
        <w:t>NWAC recommends</w:t>
      </w:r>
      <w:r>
        <w:rPr>
          <w:rFonts w:ascii="Times New Roman" w:hAnsi="Times New Roman" w:cs="Times New Roman"/>
          <w:sz w:val="24"/>
        </w:rPr>
        <w:t xml:space="preserve"> Canada consider developing and disseminating children’s rights awareness programs specifically for Indigenous children.</w:t>
      </w:r>
      <w:r w:rsidRPr="000609AF">
        <w:rPr>
          <w:rFonts w:ascii="Times New Roman" w:hAnsi="Times New Roman" w:cs="Times New Roman"/>
          <w:b/>
          <w:bCs/>
          <w:sz w:val="24"/>
        </w:rPr>
        <w:t xml:space="preserve"> </w:t>
      </w:r>
    </w:p>
    <w:p w14:paraId="6E478F66" w14:textId="4D14ED00" w:rsidR="000543DC" w:rsidRDefault="000543DC" w:rsidP="009940FE">
      <w:pPr>
        <w:pStyle w:val="ListParagraph"/>
        <w:numPr>
          <w:ilvl w:val="0"/>
          <w:numId w:val="1"/>
        </w:numPr>
        <w:spacing w:line="276" w:lineRule="auto"/>
        <w:rPr>
          <w:rFonts w:ascii="Times New Roman" w:hAnsi="Times New Roman" w:cs="Times New Roman"/>
          <w:sz w:val="24"/>
        </w:rPr>
      </w:pPr>
      <w:r w:rsidRPr="000609AF">
        <w:rPr>
          <w:rFonts w:ascii="Times New Roman" w:hAnsi="Times New Roman" w:cs="Times New Roman"/>
          <w:b/>
          <w:bCs/>
          <w:sz w:val="24"/>
        </w:rPr>
        <w:t>NWAC recommends</w:t>
      </w:r>
      <w:r>
        <w:rPr>
          <w:rFonts w:ascii="Times New Roman" w:hAnsi="Times New Roman" w:cs="Times New Roman"/>
          <w:sz w:val="24"/>
        </w:rPr>
        <w:t xml:space="preserve"> Canada apply the National Inquiry’s Calls for Justice 13.1-13.5, which call on Canada to consider, study and prevent violence against Indigenous children in Canada related to resource extraction operations.</w:t>
      </w:r>
    </w:p>
    <w:p w14:paraId="3B6AF91A" w14:textId="73571182" w:rsidR="009940FE" w:rsidRPr="009940FE" w:rsidRDefault="009940FE" w:rsidP="009940FE">
      <w:pPr>
        <w:pStyle w:val="ListParagraph"/>
        <w:numPr>
          <w:ilvl w:val="0"/>
          <w:numId w:val="1"/>
        </w:numPr>
        <w:spacing w:line="276" w:lineRule="auto"/>
        <w:rPr>
          <w:rFonts w:ascii="Times New Roman" w:hAnsi="Times New Roman" w:cs="Times New Roman"/>
          <w:sz w:val="24"/>
        </w:rPr>
      </w:pPr>
      <w:r w:rsidRPr="009940FE">
        <w:rPr>
          <w:rFonts w:ascii="Times New Roman" w:hAnsi="Times New Roman" w:cs="Times New Roman"/>
          <w:b/>
          <w:bCs/>
          <w:sz w:val="24"/>
        </w:rPr>
        <w:t>NWAC recommends</w:t>
      </w:r>
      <w:r w:rsidRPr="009940FE">
        <w:rPr>
          <w:rFonts w:ascii="Times New Roman" w:hAnsi="Times New Roman" w:cs="Times New Roman"/>
          <w:sz w:val="24"/>
        </w:rPr>
        <w:t xml:space="preserve"> Canada ensure all its provinces comply with UNDRIP’s Indigenous language rights and the CRC to allow Indigenous parents to register their children’s names in their Indigenous languages on birth certificates and other government identification documents. </w:t>
      </w:r>
    </w:p>
    <w:p w14:paraId="1C763D6C" w14:textId="77777777" w:rsidR="009940FE" w:rsidRPr="0092629E" w:rsidRDefault="009940FE" w:rsidP="0092629E">
      <w:pPr>
        <w:spacing w:line="276" w:lineRule="auto"/>
        <w:rPr>
          <w:rFonts w:ascii="Times New Roman" w:hAnsi="Times New Roman" w:cs="Times New Roman"/>
          <w:sz w:val="24"/>
        </w:rPr>
      </w:pPr>
    </w:p>
    <w:p w14:paraId="50E0F7C5" w14:textId="77777777" w:rsidR="009940FE" w:rsidRDefault="009940FE" w:rsidP="009940FE">
      <w:pPr>
        <w:spacing w:line="276" w:lineRule="auto"/>
        <w:rPr>
          <w:rFonts w:ascii="Times New Roman" w:hAnsi="Times New Roman" w:cs="Times New Roman"/>
          <w:sz w:val="24"/>
        </w:rPr>
      </w:pPr>
    </w:p>
    <w:p w14:paraId="23607774" w14:textId="77777777" w:rsidR="009940FE" w:rsidRPr="009940FE" w:rsidRDefault="009940FE" w:rsidP="009940FE"/>
    <w:sectPr w:rsidR="009940FE" w:rsidRPr="009940FE" w:rsidSect="00A70F47">
      <w:headerReference w:type="default" r:id="rId10"/>
      <w:footerReference w:type="default" r:id="rId11"/>
      <w:pgSz w:w="12240" w:h="15840"/>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5E18DF" w14:textId="77777777" w:rsidR="003B3175" w:rsidRDefault="003B3175" w:rsidP="009C199A">
      <w:pPr>
        <w:spacing w:after="0" w:line="240" w:lineRule="auto"/>
      </w:pPr>
      <w:r>
        <w:separator/>
      </w:r>
    </w:p>
  </w:endnote>
  <w:endnote w:type="continuationSeparator" w:id="0">
    <w:p w14:paraId="2D0576F8" w14:textId="77777777" w:rsidR="003B3175" w:rsidRDefault="003B3175" w:rsidP="009C199A">
      <w:pPr>
        <w:spacing w:after="0" w:line="240" w:lineRule="auto"/>
      </w:pPr>
      <w:r>
        <w:continuationSeparator/>
      </w:r>
    </w:p>
  </w:endnote>
  <w:endnote w:id="1">
    <w:p w14:paraId="1614C1A7" w14:textId="70B76A2B" w:rsidR="00D22808" w:rsidRDefault="00D22808" w:rsidP="00F108D3">
      <w:pPr>
        <w:pStyle w:val="Heading2"/>
      </w:pPr>
      <w:r>
        <w:t>Endnotes</w:t>
      </w:r>
    </w:p>
    <w:p w14:paraId="3BC37A3D" w14:textId="77777777" w:rsidR="00D22808" w:rsidRDefault="00D22808" w:rsidP="00822331">
      <w:pPr>
        <w:pStyle w:val="FootnoteText"/>
      </w:pPr>
    </w:p>
    <w:p w14:paraId="12E353A5" w14:textId="19562B07" w:rsidR="00822331" w:rsidRDefault="00822331" w:rsidP="00822331">
      <w:pPr>
        <w:pStyle w:val="FootnoteText"/>
      </w:pPr>
      <w:r>
        <w:rPr>
          <w:rStyle w:val="EndnoteReference"/>
        </w:rPr>
        <w:endnoteRef/>
      </w:r>
      <w:r>
        <w:t xml:space="preserve"> </w:t>
      </w:r>
      <w:r w:rsidR="00643BE3">
        <w:t>Natasha Beedie et al, “Towards Justice: Tackling Indigenous Child Poverty in Canada” (July 2019) Upstream, pdf online: &lt;</w:t>
      </w:r>
      <w:r w:rsidR="00643BE3" w:rsidRPr="00643BE3">
        <w:t>https://www.afn.ca/wp-content/uploads/2019/07/Upstream_report_final_English_June-24-2019.pdf</w:t>
      </w:r>
      <w:r w:rsidR="00643BE3">
        <w:t>&gt;.</w:t>
      </w:r>
    </w:p>
  </w:endnote>
  <w:endnote w:id="2">
    <w:p w14:paraId="360CAE7E" w14:textId="77777777" w:rsidR="00822331" w:rsidRDefault="00822331" w:rsidP="00822331">
      <w:pPr>
        <w:pStyle w:val="EndnoteText"/>
      </w:pPr>
      <w:r>
        <w:rPr>
          <w:rStyle w:val="EndnoteReference"/>
        </w:rPr>
        <w:endnoteRef/>
      </w:r>
      <w:r>
        <w:t xml:space="preserve"> Valerie Nicholls, “Aboriginal Children Exposed to Family Violence” (Ottawa: Native Women’s Association of Canada, 2008), pdf online: &lt;</w:t>
      </w:r>
      <w:r w:rsidRPr="00483EB9">
        <w:t>https://www.nwac.ca/wp-content/uploads/2015/05/2008-Children-Exposed-to-Family-Violence-A-Discussion-Paper.pdf</w:t>
      </w:r>
      <w:r>
        <w:t>&gt;.</w:t>
      </w:r>
    </w:p>
  </w:endnote>
  <w:endnote w:id="3">
    <w:p w14:paraId="1F8EF18A" w14:textId="77777777" w:rsidR="00822331" w:rsidRDefault="00822331" w:rsidP="00822331">
      <w:pPr>
        <w:pStyle w:val="EndnoteText"/>
      </w:pPr>
      <w:r>
        <w:rPr>
          <w:rStyle w:val="EndnoteReference"/>
        </w:rPr>
        <w:endnoteRef/>
      </w:r>
      <w:r>
        <w:t xml:space="preserve"> Statistics Canada, “Food Security by Aboriginal Identity” (Ottawa: Statistics Canada, 2015), online: &lt;</w:t>
      </w:r>
      <w:r w:rsidRPr="00483EB9">
        <w:t>https://www150.statcan.gc.ca/t1/tbl1/en/tv.action?pid=4110000901</w:t>
      </w:r>
      <w:r>
        <w:t>&gt;.</w:t>
      </w:r>
    </w:p>
  </w:endnote>
  <w:endnote w:id="4">
    <w:p w14:paraId="49D505D6" w14:textId="77777777" w:rsidR="00822331" w:rsidRDefault="00822331" w:rsidP="00822331">
      <w:pPr>
        <w:pStyle w:val="EndnoteText"/>
      </w:pPr>
      <w:r>
        <w:rPr>
          <w:rStyle w:val="EndnoteReference"/>
        </w:rPr>
        <w:endnoteRef/>
      </w:r>
      <w:r>
        <w:t xml:space="preserve"> Statistics Canada, “</w:t>
      </w:r>
      <w:r w:rsidRPr="00822331">
        <w:t>The educational attainment of Aboriginal peoples in Canada</w:t>
      </w:r>
      <w:r>
        <w:t xml:space="preserve">” </w:t>
      </w:r>
      <w:r w:rsidRPr="00822331">
        <w:rPr>
          <w:i/>
          <w:iCs/>
        </w:rPr>
        <w:t>National Household Survey</w:t>
      </w:r>
      <w:r>
        <w:t>, (Ottawa: Statistics Canada, 2011), pdf online: &lt;</w:t>
      </w:r>
      <w:r w:rsidRPr="00822331">
        <w:t xml:space="preserve"> https://www12.statcan.gc.ca/census-recensement/alternative_alternatif.cfm?t=99-012-XWE2011003&amp;k=248&amp;l=eng&amp;loc=http://www12.statcan.gc.ca/nhs-enm/2011/as-sa/99-012-x/99-012-x2011003_3-eng.pdf</w:t>
      </w:r>
      <w:r>
        <w:t xml:space="preserve">&gt;. </w:t>
      </w:r>
    </w:p>
  </w:endnote>
  <w:endnote w:id="5">
    <w:p w14:paraId="0C4DC042" w14:textId="77777777" w:rsidR="00822331" w:rsidRDefault="00822331" w:rsidP="00822331">
      <w:pPr>
        <w:pStyle w:val="EndnoteText"/>
      </w:pPr>
      <w:r>
        <w:rPr>
          <w:rStyle w:val="EndnoteReference"/>
        </w:rPr>
        <w:endnoteRef/>
      </w:r>
      <w:r>
        <w:t xml:space="preserve"> Leanne Findlay &amp; Teresa </w:t>
      </w:r>
      <w:r>
        <w:t>Janz, “</w:t>
      </w:r>
      <w:r w:rsidRPr="00822331">
        <w:t>Health of First Nations children living off reserve and Métis children younger than age 6</w:t>
      </w:r>
      <w:r>
        <w:t>” (Ottawa: Statistics Canada, 2015), online: &lt;</w:t>
      </w:r>
      <w:r w:rsidRPr="00822331">
        <w:t xml:space="preserve"> https://www150.statcan.gc.ca/n1/pub/82-003-x/2012001/article/11624-eng.htm</w:t>
      </w:r>
      <w:r>
        <w:t xml:space="preserve">&gt;. </w:t>
      </w:r>
    </w:p>
  </w:endnote>
  <w:endnote w:id="6">
    <w:p w14:paraId="3EFEB453" w14:textId="77777777" w:rsidR="007C11D8" w:rsidRDefault="007C11D8" w:rsidP="007C11D8">
      <w:pPr>
        <w:pStyle w:val="EndnoteText"/>
      </w:pPr>
      <w:r>
        <w:rPr>
          <w:rStyle w:val="EndnoteReference"/>
        </w:rPr>
        <w:endnoteRef/>
      </w:r>
      <w:r>
        <w:t xml:space="preserve"> D. Atkinson, “Mental Health Status” </w:t>
      </w:r>
      <w:r w:rsidRPr="00283871">
        <w:rPr>
          <w:i/>
          <w:iCs/>
        </w:rPr>
        <w:t>Considerations for Indigenous child and youth population mental health promotion in Canada</w:t>
      </w:r>
      <w:r>
        <w:t xml:space="preserve"> (Canada: National Collaborating Centres for Aboriginal Health, 2017), pdf online: &lt;</w:t>
      </w:r>
      <w:r w:rsidRPr="00283871">
        <w:t xml:space="preserve"> https://nccph.ca/images/uploads/general/07_Indigenous_MentalHealth_NCCPH_2017_EN.pdf</w:t>
      </w:r>
      <w:r>
        <w:t xml:space="preserve">&gt; at p 3. </w:t>
      </w:r>
    </w:p>
  </w:endnote>
  <w:endnote w:id="7">
    <w:p w14:paraId="164B7CDA" w14:textId="0986B760" w:rsidR="00822331" w:rsidRDefault="00822331">
      <w:pPr>
        <w:pStyle w:val="EndnoteText"/>
      </w:pPr>
      <w:r>
        <w:rPr>
          <w:rStyle w:val="EndnoteReference"/>
        </w:rPr>
        <w:endnoteRef/>
      </w:r>
      <w:r>
        <w:t xml:space="preserve"> First Nations Child and Family Caring Society of Canada, “AIP on Long-Term Reform of the First Nations Child and Family Services Program and Jordan’s Principle” online: &lt;</w:t>
      </w:r>
      <w:r w:rsidR="00B4114E" w:rsidRPr="00B4114E">
        <w:t>https://fncaringsociety.com/sites/default/files/aip_on_long-term_reform_info_sheet_english.pdf</w:t>
      </w:r>
      <w:r>
        <w:t>&gt;.</w:t>
      </w:r>
    </w:p>
  </w:endnote>
  <w:endnote w:id="8">
    <w:p w14:paraId="702D1053" w14:textId="1CCC4ADB" w:rsidR="0059505A" w:rsidRDefault="0059505A" w:rsidP="0059505A">
      <w:pPr>
        <w:pStyle w:val="EndnoteText"/>
      </w:pPr>
      <w:r>
        <w:rPr>
          <w:rStyle w:val="EndnoteReference"/>
        </w:rPr>
        <w:endnoteRef/>
      </w:r>
      <w:r>
        <w:t xml:space="preserve"> </w:t>
      </w:r>
      <w:r w:rsidRPr="0059505A">
        <w:rPr>
          <w:i/>
          <w:iCs/>
        </w:rPr>
        <w:t>First Nations Child &amp; Family Caring Society of Canada et al v Attorney General of Canada (representing the Minister of Indigenous and Northern Affairs Canada),</w:t>
      </w:r>
      <w:r>
        <w:t xml:space="preserve"> 2019 CHRT 39 at para 15.</w:t>
      </w:r>
    </w:p>
  </w:endnote>
  <w:endnote w:id="9">
    <w:p w14:paraId="694DFCBE" w14:textId="77777777" w:rsidR="0029174A" w:rsidRDefault="0029174A" w:rsidP="0029174A">
      <w:pPr>
        <w:pStyle w:val="EndnoteText"/>
      </w:pPr>
      <w:r>
        <w:rPr>
          <w:rStyle w:val="EndnoteReference"/>
        </w:rPr>
        <w:endnoteRef/>
      </w:r>
      <w:r>
        <w:t xml:space="preserve"> </w:t>
      </w:r>
      <w:r w:rsidRPr="00CF18C3">
        <w:t xml:space="preserve">Truth and Reconciliation Commission of Canada, </w:t>
      </w:r>
      <w:r w:rsidRPr="00CF18C3">
        <w:rPr>
          <w:i/>
          <w:iCs/>
        </w:rPr>
        <w:t>What We Have Learned: Principles of Truth and Reconciliation</w:t>
      </w:r>
      <w:r w:rsidRPr="00CF18C3">
        <w:t xml:space="preserve"> (Winnipeg: Truth and Reconciliation Commission of Canada, 2015)</w:t>
      </w:r>
      <w:r>
        <w:t xml:space="preserve"> at p 69.</w:t>
      </w:r>
    </w:p>
  </w:endnote>
  <w:endnote w:id="10">
    <w:p w14:paraId="6326BBED" w14:textId="65E681C1" w:rsidR="00734F67" w:rsidRDefault="00734F67">
      <w:pPr>
        <w:pStyle w:val="EndnoteText"/>
      </w:pPr>
      <w:r>
        <w:rPr>
          <w:rStyle w:val="EndnoteReference"/>
        </w:rPr>
        <w:endnoteRef/>
      </w:r>
      <w:r>
        <w:t xml:space="preserve"> </w:t>
      </w:r>
      <w:r w:rsidR="0018271E">
        <w:t xml:space="preserve">See </w:t>
      </w:r>
      <w:r w:rsidR="0018271E">
        <w:t xml:space="preserve">e.g. Canada’s response to the Committee’s </w:t>
      </w:r>
      <w:r w:rsidR="0018271E" w:rsidRPr="0018271E">
        <w:t>2012 Concluding Observations on the Convention on the Rights of the Child</w:t>
      </w:r>
      <w:r w:rsidR="0018271E">
        <w:t xml:space="preserve"> at para 141. </w:t>
      </w:r>
    </w:p>
  </w:endnote>
  <w:endnote w:id="11">
    <w:p w14:paraId="1BB84109" w14:textId="6F95B2D8" w:rsidR="00C8475C" w:rsidRDefault="00C8475C">
      <w:pPr>
        <w:pStyle w:val="EndnoteText"/>
      </w:pPr>
      <w:r>
        <w:rPr>
          <w:rStyle w:val="EndnoteReference"/>
        </w:rPr>
        <w:endnoteRef/>
      </w:r>
      <w:r>
        <w:t xml:space="preserve"> </w:t>
      </w:r>
      <w:r w:rsidR="00350E0B">
        <w:t>Canada, “Ending long-term drinking water advisories” (March 2022), online: &lt;</w:t>
      </w:r>
      <w:r w:rsidR="00350E0B" w:rsidRPr="00350E0B">
        <w:t>https://www.sac-isc.gc.ca/eng/1506514143353/1533317130660</w:t>
      </w:r>
      <w:r w:rsidR="00350E0B">
        <w:t xml:space="preserve">&gt;. </w:t>
      </w:r>
    </w:p>
  </w:endnote>
  <w:endnote w:id="12">
    <w:p w14:paraId="527FC7F9" w14:textId="77777777" w:rsidR="0092629E" w:rsidRDefault="0092629E" w:rsidP="0092629E">
      <w:pPr>
        <w:pStyle w:val="EndnoteText"/>
      </w:pPr>
      <w:r>
        <w:rPr>
          <w:rStyle w:val="EndnoteReference"/>
        </w:rPr>
        <w:endnoteRef/>
      </w:r>
      <w:r>
        <w:t xml:space="preserve"> Amanda </w:t>
      </w:r>
      <w:r>
        <w:t xml:space="preserve">Klasing, </w:t>
      </w:r>
      <w:r w:rsidRPr="00E01381">
        <w:rPr>
          <w:i/>
          <w:iCs/>
        </w:rPr>
        <w:t>Make it Safe: Canada’s Obligation to End the First Nations Water Crisis</w:t>
      </w:r>
      <w:r>
        <w:t xml:space="preserve"> (New York: Human Rights Watch, 2016), pdf online: &lt;</w:t>
      </w:r>
      <w:r w:rsidRPr="00E01381">
        <w:t>https://www.hrw.org/sites/default/files/report_pdf/canada0616web.pdf</w:t>
      </w:r>
      <w:r>
        <w:t>&gt;.</w:t>
      </w:r>
    </w:p>
  </w:endnote>
  <w:endnote w:id="13">
    <w:p w14:paraId="0B277932" w14:textId="77777777" w:rsidR="0092629E" w:rsidRDefault="0092629E" w:rsidP="0092629E">
      <w:pPr>
        <w:pStyle w:val="EndnoteText"/>
      </w:pPr>
      <w:r>
        <w:rPr>
          <w:rStyle w:val="EndnoteReference"/>
        </w:rPr>
        <w:endnoteRef/>
      </w:r>
      <w:r>
        <w:t xml:space="preserve"> Statistics Canada, “The Housing Conditions of Aboriginal People in Canada” </w:t>
      </w:r>
      <w:r w:rsidRPr="00F979CE">
        <w:rPr>
          <w:i/>
          <w:iCs/>
        </w:rPr>
        <w:t>Census of Population, 2016</w:t>
      </w:r>
      <w:r>
        <w:t xml:space="preserve"> (Ottawa: Statistics Canada, 2017), pdf online: &lt;</w:t>
      </w:r>
      <w:r w:rsidRPr="00F979CE">
        <w:t xml:space="preserve"> https://www12.statcan.gc.ca/census-recensement/2016/as-sa/98-200-x/2016021/98-200-x2016021-eng.pdf</w:t>
      </w:r>
      <w:r>
        <w:t xml:space="preserve">&gt;. </w:t>
      </w:r>
    </w:p>
  </w:endnote>
  <w:endnote w:id="14">
    <w:p w14:paraId="224C288A" w14:textId="4514CC11" w:rsidR="00643BE3" w:rsidRDefault="00643BE3">
      <w:pPr>
        <w:pStyle w:val="EndnoteText"/>
      </w:pPr>
      <w:r>
        <w:rPr>
          <w:rStyle w:val="EndnoteReference"/>
        </w:rPr>
        <w:endnoteRef/>
      </w:r>
      <w:r>
        <w:t xml:space="preserve"> </w:t>
      </w:r>
      <w:r>
        <w:t xml:space="preserve">Beedie, </w:t>
      </w:r>
      <w:r w:rsidRPr="00643BE3">
        <w:rPr>
          <w:i/>
          <w:iCs/>
        </w:rPr>
        <w:t>supra</w:t>
      </w:r>
      <w:r>
        <w:t xml:space="preserve"> note 1.</w:t>
      </w:r>
    </w:p>
  </w:endnote>
  <w:endnote w:id="15">
    <w:p w14:paraId="316C6B45" w14:textId="37E78690" w:rsidR="00643BE3" w:rsidRDefault="00643BE3">
      <w:pPr>
        <w:pStyle w:val="EndnoteText"/>
      </w:pPr>
      <w:r>
        <w:rPr>
          <w:rStyle w:val="EndnoteReference"/>
        </w:rPr>
        <w:endnoteRef/>
      </w:r>
      <w:r>
        <w:t xml:space="preserve"> </w:t>
      </w:r>
      <w:r w:rsidRPr="00643BE3">
        <w:rPr>
          <w:i/>
          <w:iCs/>
        </w:rPr>
        <w:t>Ibid</w:t>
      </w:r>
      <w:r>
        <w:t xml:space="preserve"> at p 16.</w:t>
      </w:r>
    </w:p>
  </w:endnote>
  <w:endnote w:id="16">
    <w:p w14:paraId="005B2358" w14:textId="382D51B9" w:rsidR="005137A3" w:rsidRDefault="005137A3">
      <w:pPr>
        <w:pStyle w:val="EndnoteText"/>
      </w:pPr>
      <w:r>
        <w:rPr>
          <w:rStyle w:val="EndnoteReference"/>
        </w:rPr>
        <w:endnoteRef/>
      </w:r>
      <w:r>
        <w:t xml:space="preserve"> UN Committee on the Elimination of Discrimination Against Women, “</w:t>
      </w:r>
      <w:r w:rsidRPr="005137A3">
        <w:t>UN women’s rights committee urges Canada to amend transgenerational discriminatory Indian Act</w:t>
      </w:r>
      <w:r>
        <w:t>” (3 March 2022), press release online: &lt;</w:t>
      </w:r>
      <w:r w:rsidRPr="005137A3">
        <w:t>https://www.ohchr.org/en/press-releases/2022/03/un-womens-rights-committee-urges-canada-amend-transgenerational</w:t>
      </w:r>
      <w:r>
        <w:t xml:space="preserve">&gt;. </w:t>
      </w:r>
    </w:p>
  </w:endnote>
  <w:endnote w:id="17">
    <w:p w14:paraId="7F937D44" w14:textId="77777777" w:rsidR="00157396" w:rsidRDefault="00157396" w:rsidP="00157396">
      <w:pPr>
        <w:pStyle w:val="EndnoteText"/>
      </w:pPr>
      <w:r>
        <w:rPr>
          <w:rStyle w:val="EndnoteReference"/>
        </w:rPr>
        <w:endnoteRef/>
      </w:r>
      <w:r>
        <w:t xml:space="preserve"> </w:t>
      </w:r>
      <w:r w:rsidRPr="0077417B">
        <w:rPr>
          <w:i/>
          <w:iCs/>
        </w:rPr>
        <w:t>Criminal Code</w:t>
      </w:r>
      <w:r w:rsidRPr="0077417B">
        <w:t>, RSC, 1985, c. C-46, s 43.</w:t>
      </w:r>
    </w:p>
  </w:endnote>
  <w:endnote w:id="18">
    <w:p w14:paraId="58399855" w14:textId="77777777" w:rsidR="00157396" w:rsidRDefault="00157396" w:rsidP="00157396">
      <w:pPr>
        <w:pStyle w:val="EndnoteText"/>
      </w:pPr>
      <w:r>
        <w:rPr>
          <w:rStyle w:val="EndnoteReference"/>
        </w:rPr>
        <w:endnoteRef/>
      </w:r>
      <w:r>
        <w:t xml:space="preserve"> </w:t>
      </w:r>
      <w:r w:rsidRPr="00CF18C3">
        <w:t xml:space="preserve">Truth and Reconciliation Commission of Canada, </w:t>
      </w:r>
      <w:r w:rsidRPr="0077417B">
        <w:rPr>
          <w:i/>
          <w:iCs/>
        </w:rPr>
        <w:t xml:space="preserve">Honouring the Truth, Reconciling for the Future Summary of the Final Report of the Truth and Reconciliation Commission of Canada </w:t>
      </w:r>
      <w:r w:rsidRPr="00CF18C3">
        <w:t>(Winnipeg: Truth and Reconciliation Commission of Canada, 2015</w:t>
      </w:r>
      <w:r>
        <w:t>).</w:t>
      </w:r>
    </w:p>
  </w:endnote>
  <w:endnote w:id="19">
    <w:p w14:paraId="77A411EB" w14:textId="67169153" w:rsidR="00810966" w:rsidRDefault="00810966">
      <w:pPr>
        <w:pStyle w:val="EndnoteText"/>
      </w:pPr>
      <w:r>
        <w:rPr>
          <w:rStyle w:val="EndnoteReference"/>
        </w:rPr>
        <w:endnoteRef/>
      </w:r>
      <w:r>
        <w:t xml:space="preserve"> </w:t>
      </w:r>
      <w:r w:rsidRPr="00810966">
        <w:t>Office of the Correctional Investigator, “Annual Report, 2020-2021” (Ottawa: OIC, 10 February 2022).</w:t>
      </w:r>
    </w:p>
  </w:endnote>
  <w:endnote w:id="20">
    <w:p w14:paraId="6C9582A3" w14:textId="5BF3E5D5" w:rsidR="00716220" w:rsidRDefault="00716220">
      <w:pPr>
        <w:pStyle w:val="EndnoteText"/>
      </w:pPr>
      <w:r>
        <w:rPr>
          <w:rStyle w:val="EndnoteReference"/>
        </w:rPr>
        <w:endnoteRef/>
      </w:r>
      <w:r>
        <w:t xml:space="preserve"> </w:t>
      </w:r>
      <w:r w:rsidRPr="009E22ED">
        <w:rPr>
          <w:i/>
          <w:iCs/>
        </w:rPr>
        <w:t>Indigenous Languages Act</w:t>
      </w:r>
      <w:r>
        <w:t xml:space="preserve">, </w:t>
      </w:r>
      <w:r w:rsidRPr="009E22ED">
        <w:t>SC 2019, c 23</w:t>
      </w:r>
      <w:r>
        <w:t>.</w:t>
      </w:r>
    </w:p>
  </w:endnote>
  <w:endnote w:id="21">
    <w:p w14:paraId="6BDA4A29" w14:textId="7B3A6E9C" w:rsidR="00810966" w:rsidRDefault="00810966">
      <w:pPr>
        <w:pStyle w:val="EndnoteText"/>
      </w:pPr>
      <w:r>
        <w:rPr>
          <w:rStyle w:val="EndnoteReference"/>
        </w:rPr>
        <w:endnoteRef/>
      </w:r>
      <w:r>
        <w:t xml:space="preserve"> UN Educational, Scientific and Cultural Organization (UNESCO), UN GA Res A/Res/74/135, UNGAOR, 74</w:t>
      </w:r>
      <w:r w:rsidRPr="00810966">
        <w:rPr>
          <w:vertAlign w:val="superscript"/>
        </w:rPr>
        <w:t>th</w:t>
      </w:r>
      <w:r>
        <w:t xml:space="preserve"> </w:t>
      </w:r>
      <w:r>
        <w:t xml:space="preserve">Sess, Agenda Item 67(a), (18 December 2019). </w:t>
      </w:r>
    </w:p>
  </w:endnote>
  <w:endnote w:id="22">
    <w:p w14:paraId="1D154E4B" w14:textId="77777777" w:rsidR="00A70F47" w:rsidRDefault="00A70F47" w:rsidP="00A70F47">
      <w:pPr>
        <w:pStyle w:val="EndnoteText"/>
      </w:pPr>
      <w:r>
        <w:rPr>
          <w:rStyle w:val="EndnoteReference"/>
        </w:rPr>
        <w:endnoteRef/>
      </w:r>
      <w:r>
        <w:t xml:space="preserve"> </w:t>
      </w:r>
      <w:r w:rsidRPr="002418EE">
        <w:rPr>
          <w:i/>
          <w:iCs/>
        </w:rPr>
        <w:t>Reclaiming Power and Place: The Final Report of the National Inquiry into Missing and Murdered Indigenous Women and Girls</w:t>
      </w:r>
      <w:r>
        <w:t>, Vol 1a (Ottawa: 2015) AT P 584.</w:t>
      </w:r>
    </w:p>
  </w:endnote>
  <w:endnote w:id="23">
    <w:p w14:paraId="094C416B" w14:textId="2E58FF37" w:rsidR="00871207" w:rsidRDefault="00871207">
      <w:pPr>
        <w:pStyle w:val="EndnoteText"/>
      </w:pPr>
      <w:r>
        <w:rPr>
          <w:rStyle w:val="EndnoteReference"/>
        </w:rPr>
        <w:endnoteRef/>
      </w:r>
      <w:r>
        <w:t xml:space="preserve"> </w:t>
      </w:r>
      <w:r w:rsidRPr="00871207">
        <w:rPr>
          <w:i/>
          <w:iCs/>
        </w:rPr>
        <w:t>Ibid</w:t>
      </w:r>
      <w:r>
        <w:t>, Calls for Justice 13.1-13.5.</w:t>
      </w:r>
    </w:p>
  </w:endnote>
  <w:endnote w:id="24">
    <w:p w14:paraId="5A9F929F" w14:textId="59A42918" w:rsidR="00C71E42" w:rsidRDefault="00C71E42">
      <w:pPr>
        <w:pStyle w:val="EndnoteText"/>
      </w:pPr>
      <w:r>
        <w:rPr>
          <w:rStyle w:val="EndnoteReference"/>
        </w:rPr>
        <w:endnoteRef/>
      </w:r>
      <w:r>
        <w:t xml:space="preserve"> </w:t>
      </w:r>
      <w:r w:rsidRPr="00C71E42">
        <w:rPr>
          <w:i/>
          <w:iCs/>
        </w:rPr>
        <w:t>An Act respecting First Nations, Inuit and Métis children, youth and families</w:t>
      </w:r>
      <w:r>
        <w:t xml:space="preserve">, </w:t>
      </w:r>
      <w:r w:rsidRPr="00C71E42">
        <w:t>SC 2019, c 24</w:t>
      </w:r>
      <w:r>
        <w:t>, s 9.</w:t>
      </w:r>
    </w:p>
  </w:endnote>
  <w:endnote w:id="25">
    <w:p w14:paraId="51DA2F79" w14:textId="6CCE3B73" w:rsidR="003371E8" w:rsidRDefault="003371E8">
      <w:pPr>
        <w:pStyle w:val="EndnoteText"/>
      </w:pPr>
      <w:r>
        <w:rPr>
          <w:rStyle w:val="EndnoteReference"/>
        </w:rPr>
        <w:endnoteRef/>
      </w:r>
      <w:r>
        <w:t xml:space="preserve"> Charlotte </w:t>
      </w:r>
      <w:r>
        <w:t>Morritt-Jacobs, “</w:t>
      </w:r>
      <w:r w:rsidRPr="003371E8">
        <w:t>Denesuline family challenges N.W.T. legislation to use traditional names</w:t>
      </w:r>
      <w:r>
        <w:t xml:space="preserve">” (8 January 2022), online: </w:t>
      </w:r>
      <w:r w:rsidRPr="003371E8">
        <w:rPr>
          <w:i/>
          <w:iCs/>
        </w:rPr>
        <w:t>APTN News</w:t>
      </w:r>
      <w:r>
        <w:t xml:space="preserve"> &lt;</w:t>
      </w:r>
      <w:r w:rsidRPr="003371E8">
        <w:t xml:space="preserve"> https://www.aptnnews.ca/national-news/denesuline-family-challenges-n-w-t-legislation-to-use-traditional-names/</w:t>
      </w:r>
      <w:r>
        <w:t>&gt;.</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73778880"/>
      <w:docPartObj>
        <w:docPartGallery w:val="Page Numbers (Bottom of Page)"/>
        <w:docPartUnique/>
      </w:docPartObj>
    </w:sdtPr>
    <w:sdtEndPr>
      <w:rPr>
        <w:noProof/>
      </w:rPr>
    </w:sdtEndPr>
    <w:sdtContent>
      <w:p w14:paraId="10CBA194" w14:textId="4B812431" w:rsidR="00A70F47" w:rsidRDefault="00A70F4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64C7FE3" w14:textId="25EF7604" w:rsidR="00A92FE2" w:rsidRDefault="00A92FE2" w:rsidP="00900B4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A1115D" w14:textId="77777777" w:rsidR="003B3175" w:rsidRDefault="003B3175" w:rsidP="009C199A">
      <w:pPr>
        <w:spacing w:after="0" w:line="240" w:lineRule="auto"/>
      </w:pPr>
      <w:r>
        <w:separator/>
      </w:r>
    </w:p>
  </w:footnote>
  <w:footnote w:type="continuationSeparator" w:id="0">
    <w:p w14:paraId="7B69DDFC" w14:textId="77777777" w:rsidR="003B3175" w:rsidRDefault="003B3175" w:rsidP="009C199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0B174E" w14:textId="6A9E0F0C" w:rsidR="009C199A" w:rsidRDefault="009C199A">
    <w:pPr>
      <w:pStyle w:val="Header"/>
    </w:pPr>
  </w:p>
  <w:p w14:paraId="43A8AA8A" w14:textId="77777777" w:rsidR="009C199A" w:rsidRDefault="009C199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2712CAC"/>
    <w:multiLevelType w:val="hybridMultilevel"/>
    <w:tmpl w:val="03F8C3AA"/>
    <w:lvl w:ilvl="0" w:tplc="2AD0C28E">
      <w:start w:val="1"/>
      <w:numFmt w:val="decimal"/>
      <w:lvlText w:val="%1."/>
      <w:lvlJc w:val="left"/>
      <w:pPr>
        <w:ind w:left="720" w:hanging="360"/>
      </w:pPr>
      <w:rPr>
        <w:rFonts w:hint="default"/>
        <w:b/>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46F0"/>
    <w:rsid w:val="0001578A"/>
    <w:rsid w:val="0003336E"/>
    <w:rsid w:val="000543DC"/>
    <w:rsid w:val="000609AF"/>
    <w:rsid w:val="000C5793"/>
    <w:rsid w:val="000E28BA"/>
    <w:rsid w:val="0011293A"/>
    <w:rsid w:val="00134FC0"/>
    <w:rsid w:val="00157396"/>
    <w:rsid w:val="00173469"/>
    <w:rsid w:val="0018271E"/>
    <w:rsid w:val="001948D7"/>
    <w:rsid w:val="001B76F8"/>
    <w:rsid w:val="001D29DF"/>
    <w:rsid w:val="001D6C5A"/>
    <w:rsid w:val="001E4382"/>
    <w:rsid w:val="00200B6B"/>
    <w:rsid w:val="00204D0D"/>
    <w:rsid w:val="002418EE"/>
    <w:rsid w:val="0024293F"/>
    <w:rsid w:val="00283871"/>
    <w:rsid w:val="0029174A"/>
    <w:rsid w:val="002A5C87"/>
    <w:rsid w:val="002D1A32"/>
    <w:rsid w:val="00333066"/>
    <w:rsid w:val="003371E8"/>
    <w:rsid w:val="00350E0B"/>
    <w:rsid w:val="003815F2"/>
    <w:rsid w:val="00395B71"/>
    <w:rsid w:val="003B3175"/>
    <w:rsid w:val="003E6849"/>
    <w:rsid w:val="00437A18"/>
    <w:rsid w:val="00483EB9"/>
    <w:rsid w:val="00485DF6"/>
    <w:rsid w:val="00487F88"/>
    <w:rsid w:val="004B0AB2"/>
    <w:rsid w:val="005028BD"/>
    <w:rsid w:val="005137A3"/>
    <w:rsid w:val="0052049B"/>
    <w:rsid w:val="00550A95"/>
    <w:rsid w:val="00552BB4"/>
    <w:rsid w:val="00557609"/>
    <w:rsid w:val="00572D38"/>
    <w:rsid w:val="00585B2D"/>
    <w:rsid w:val="0059505A"/>
    <w:rsid w:val="005F04A5"/>
    <w:rsid w:val="00643336"/>
    <w:rsid w:val="00643BE3"/>
    <w:rsid w:val="00686BAC"/>
    <w:rsid w:val="006B582A"/>
    <w:rsid w:val="00704178"/>
    <w:rsid w:val="00716220"/>
    <w:rsid w:val="007208E4"/>
    <w:rsid w:val="00734AB5"/>
    <w:rsid w:val="00734F67"/>
    <w:rsid w:val="00740167"/>
    <w:rsid w:val="007542ED"/>
    <w:rsid w:val="0077417B"/>
    <w:rsid w:val="00783BC8"/>
    <w:rsid w:val="007A7670"/>
    <w:rsid w:val="007C11D8"/>
    <w:rsid w:val="007D29AA"/>
    <w:rsid w:val="007D3DE7"/>
    <w:rsid w:val="00810966"/>
    <w:rsid w:val="00822331"/>
    <w:rsid w:val="00871207"/>
    <w:rsid w:val="00875A97"/>
    <w:rsid w:val="00900B4A"/>
    <w:rsid w:val="0092629E"/>
    <w:rsid w:val="00963786"/>
    <w:rsid w:val="009940FE"/>
    <w:rsid w:val="009C199A"/>
    <w:rsid w:val="009D3702"/>
    <w:rsid w:val="009E22ED"/>
    <w:rsid w:val="00A55AE2"/>
    <w:rsid w:val="00A6281A"/>
    <w:rsid w:val="00A70F47"/>
    <w:rsid w:val="00A77582"/>
    <w:rsid w:val="00A8118E"/>
    <w:rsid w:val="00A92FE2"/>
    <w:rsid w:val="00AA3A86"/>
    <w:rsid w:val="00B04F05"/>
    <w:rsid w:val="00B4114E"/>
    <w:rsid w:val="00B94B10"/>
    <w:rsid w:val="00BF71DC"/>
    <w:rsid w:val="00C716CA"/>
    <w:rsid w:val="00C71E42"/>
    <w:rsid w:val="00C8475C"/>
    <w:rsid w:val="00CD20A6"/>
    <w:rsid w:val="00CF18C3"/>
    <w:rsid w:val="00D22808"/>
    <w:rsid w:val="00D721C9"/>
    <w:rsid w:val="00DB46F0"/>
    <w:rsid w:val="00E01381"/>
    <w:rsid w:val="00E249B7"/>
    <w:rsid w:val="00E676E9"/>
    <w:rsid w:val="00E7171E"/>
    <w:rsid w:val="00E84362"/>
    <w:rsid w:val="00EE161D"/>
    <w:rsid w:val="00EE1B88"/>
    <w:rsid w:val="00F108D3"/>
    <w:rsid w:val="00F15599"/>
    <w:rsid w:val="00F17DCE"/>
    <w:rsid w:val="00F979CE"/>
    <w:rsid w:val="00FB02EF"/>
    <w:rsid w:val="00FB1D1B"/>
    <w:rsid w:val="00FD6A57"/>
    <w:rsid w:val="00FE6452"/>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2B28924"/>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HAnsi"/>
        <w:sz w:val="22"/>
        <w:szCs w:val="24"/>
        <w:lang w:val="en-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940FE"/>
  </w:style>
  <w:style w:type="paragraph" w:styleId="Heading1">
    <w:name w:val="heading 1"/>
    <w:basedOn w:val="Normal"/>
    <w:next w:val="Normal"/>
    <w:link w:val="Heading1Char"/>
    <w:uiPriority w:val="9"/>
    <w:qFormat/>
    <w:rsid w:val="00CD20A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7758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C199A"/>
    <w:pPr>
      <w:tabs>
        <w:tab w:val="center" w:pos="4680"/>
        <w:tab w:val="right" w:pos="9360"/>
      </w:tabs>
      <w:spacing w:after="0" w:line="240" w:lineRule="auto"/>
    </w:pPr>
  </w:style>
  <w:style w:type="character" w:customStyle="1" w:styleId="HeaderChar">
    <w:name w:val="Header Char"/>
    <w:basedOn w:val="DefaultParagraphFont"/>
    <w:link w:val="Header"/>
    <w:uiPriority w:val="99"/>
    <w:rsid w:val="009C199A"/>
  </w:style>
  <w:style w:type="paragraph" w:styleId="Footer">
    <w:name w:val="footer"/>
    <w:basedOn w:val="Normal"/>
    <w:link w:val="FooterChar"/>
    <w:uiPriority w:val="99"/>
    <w:unhideWhenUsed/>
    <w:rsid w:val="009C199A"/>
    <w:pPr>
      <w:tabs>
        <w:tab w:val="center" w:pos="4680"/>
        <w:tab w:val="right" w:pos="9360"/>
      </w:tabs>
      <w:spacing w:after="0" w:line="240" w:lineRule="auto"/>
    </w:pPr>
  </w:style>
  <w:style w:type="character" w:customStyle="1" w:styleId="FooterChar">
    <w:name w:val="Footer Char"/>
    <w:basedOn w:val="DefaultParagraphFont"/>
    <w:link w:val="Footer"/>
    <w:uiPriority w:val="99"/>
    <w:rsid w:val="009C199A"/>
  </w:style>
  <w:style w:type="table" w:styleId="TableGrid">
    <w:name w:val="Table Grid"/>
    <w:basedOn w:val="TableNormal"/>
    <w:uiPriority w:val="39"/>
    <w:rsid w:val="009C199A"/>
    <w:pPr>
      <w:spacing w:after="0" w:line="240" w:lineRule="auto"/>
    </w:pPr>
    <w:rPr>
      <w:rFonts w:cstheme="minorBidi"/>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CD20A6"/>
    <w:rPr>
      <w:rFonts w:asciiTheme="majorHAnsi" w:eastAsiaTheme="majorEastAsia" w:hAnsiTheme="majorHAnsi" w:cstheme="majorBidi"/>
      <w:color w:val="2F5496" w:themeColor="accent1" w:themeShade="BF"/>
      <w:sz w:val="32"/>
      <w:szCs w:val="32"/>
    </w:rPr>
  </w:style>
  <w:style w:type="character" w:styleId="CommentReference">
    <w:name w:val="annotation reference"/>
    <w:basedOn w:val="DefaultParagraphFont"/>
    <w:uiPriority w:val="99"/>
    <w:semiHidden/>
    <w:unhideWhenUsed/>
    <w:rsid w:val="00D721C9"/>
    <w:rPr>
      <w:sz w:val="16"/>
      <w:szCs w:val="16"/>
    </w:rPr>
  </w:style>
  <w:style w:type="paragraph" w:styleId="CommentText">
    <w:name w:val="annotation text"/>
    <w:basedOn w:val="Normal"/>
    <w:link w:val="CommentTextChar"/>
    <w:uiPriority w:val="99"/>
    <w:semiHidden/>
    <w:unhideWhenUsed/>
    <w:rsid w:val="00D721C9"/>
    <w:pPr>
      <w:spacing w:line="240" w:lineRule="auto"/>
    </w:pPr>
    <w:rPr>
      <w:sz w:val="20"/>
      <w:szCs w:val="20"/>
    </w:rPr>
  </w:style>
  <w:style w:type="character" w:customStyle="1" w:styleId="CommentTextChar">
    <w:name w:val="Comment Text Char"/>
    <w:basedOn w:val="DefaultParagraphFont"/>
    <w:link w:val="CommentText"/>
    <w:uiPriority w:val="99"/>
    <w:semiHidden/>
    <w:rsid w:val="00D721C9"/>
    <w:rPr>
      <w:sz w:val="20"/>
      <w:szCs w:val="20"/>
    </w:rPr>
  </w:style>
  <w:style w:type="paragraph" w:styleId="CommentSubject">
    <w:name w:val="annotation subject"/>
    <w:basedOn w:val="CommentText"/>
    <w:next w:val="CommentText"/>
    <w:link w:val="CommentSubjectChar"/>
    <w:uiPriority w:val="99"/>
    <w:semiHidden/>
    <w:unhideWhenUsed/>
    <w:rsid w:val="00D721C9"/>
    <w:rPr>
      <w:b/>
      <w:bCs/>
    </w:rPr>
  </w:style>
  <w:style w:type="character" w:customStyle="1" w:styleId="CommentSubjectChar">
    <w:name w:val="Comment Subject Char"/>
    <w:basedOn w:val="CommentTextChar"/>
    <w:link w:val="CommentSubject"/>
    <w:uiPriority w:val="99"/>
    <w:semiHidden/>
    <w:rsid w:val="00D721C9"/>
    <w:rPr>
      <w:b/>
      <w:bCs/>
      <w:sz w:val="20"/>
      <w:szCs w:val="20"/>
    </w:rPr>
  </w:style>
  <w:style w:type="paragraph" w:styleId="TOCHeading">
    <w:name w:val="TOC Heading"/>
    <w:basedOn w:val="Heading1"/>
    <w:next w:val="Normal"/>
    <w:uiPriority w:val="39"/>
    <w:unhideWhenUsed/>
    <w:qFormat/>
    <w:rsid w:val="00A77582"/>
    <w:pPr>
      <w:outlineLvl w:val="9"/>
    </w:pPr>
    <w:rPr>
      <w:lang w:val="en-US"/>
    </w:rPr>
  </w:style>
  <w:style w:type="paragraph" w:styleId="TOC1">
    <w:name w:val="toc 1"/>
    <w:basedOn w:val="Normal"/>
    <w:next w:val="Normal"/>
    <w:autoRedefine/>
    <w:uiPriority w:val="39"/>
    <w:unhideWhenUsed/>
    <w:rsid w:val="00A77582"/>
    <w:pPr>
      <w:spacing w:after="100"/>
    </w:pPr>
  </w:style>
  <w:style w:type="character" w:styleId="Hyperlink">
    <w:name w:val="Hyperlink"/>
    <w:basedOn w:val="DefaultParagraphFont"/>
    <w:uiPriority w:val="99"/>
    <w:unhideWhenUsed/>
    <w:rsid w:val="00A77582"/>
    <w:rPr>
      <w:color w:val="0563C1" w:themeColor="hyperlink"/>
      <w:u w:val="single"/>
    </w:rPr>
  </w:style>
  <w:style w:type="character" w:customStyle="1" w:styleId="Heading2Char">
    <w:name w:val="Heading 2 Char"/>
    <w:basedOn w:val="DefaultParagraphFont"/>
    <w:link w:val="Heading2"/>
    <w:uiPriority w:val="9"/>
    <w:rsid w:val="00A77582"/>
    <w:rPr>
      <w:rFonts w:asciiTheme="majorHAnsi" w:eastAsiaTheme="majorEastAsia" w:hAnsiTheme="majorHAnsi" w:cstheme="majorBidi"/>
      <w:color w:val="2F5496" w:themeColor="accent1" w:themeShade="BF"/>
      <w:sz w:val="26"/>
      <w:szCs w:val="26"/>
    </w:rPr>
  </w:style>
  <w:style w:type="paragraph" w:styleId="FootnoteText">
    <w:name w:val="footnote text"/>
    <w:basedOn w:val="Normal"/>
    <w:link w:val="FootnoteTextChar"/>
    <w:uiPriority w:val="99"/>
    <w:unhideWhenUsed/>
    <w:rsid w:val="009E22ED"/>
    <w:pPr>
      <w:spacing w:after="0" w:line="240" w:lineRule="auto"/>
    </w:pPr>
    <w:rPr>
      <w:sz w:val="20"/>
      <w:szCs w:val="20"/>
    </w:rPr>
  </w:style>
  <w:style w:type="character" w:customStyle="1" w:styleId="FootnoteTextChar">
    <w:name w:val="Footnote Text Char"/>
    <w:basedOn w:val="DefaultParagraphFont"/>
    <w:link w:val="FootnoteText"/>
    <w:uiPriority w:val="99"/>
    <w:rsid w:val="009E22ED"/>
    <w:rPr>
      <w:sz w:val="20"/>
      <w:szCs w:val="20"/>
    </w:rPr>
  </w:style>
  <w:style w:type="character" w:styleId="FootnoteReference">
    <w:name w:val="footnote reference"/>
    <w:basedOn w:val="DefaultParagraphFont"/>
    <w:uiPriority w:val="99"/>
    <w:semiHidden/>
    <w:unhideWhenUsed/>
    <w:rsid w:val="009E22ED"/>
    <w:rPr>
      <w:vertAlign w:val="superscript"/>
    </w:rPr>
  </w:style>
  <w:style w:type="paragraph" w:styleId="TOC2">
    <w:name w:val="toc 2"/>
    <w:basedOn w:val="Normal"/>
    <w:next w:val="Normal"/>
    <w:autoRedefine/>
    <w:uiPriority w:val="39"/>
    <w:unhideWhenUsed/>
    <w:rsid w:val="007542ED"/>
    <w:pPr>
      <w:spacing w:after="100"/>
      <w:ind w:left="220"/>
    </w:pPr>
  </w:style>
  <w:style w:type="character" w:styleId="UnresolvedMention">
    <w:name w:val="Unresolved Mention"/>
    <w:basedOn w:val="DefaultParagraphFont"/>
    <w:uiPriority w:val="99"/>
    <w:semiHidden/>
    <w:unhideWhenUsed/>
    <w:rsid w:val="00483EB9"/>
    <w:rPr>
      <w:color w:val="605E5C"/>
      <w:shd w:val="clear" w:color="auto" w:fill="E1DFDD"/>
    </w:rPr>
  </w:style>
  <w:style w:type="paragraph" w:styleId="EndnoteText">
    <w:name w:val="endnote text"/>
    <w:basedOn w:val="Normal"/>
    <w:link w:val="EndnoteTextChar"/>
    <w:uiPriority w:val="99"/>
    <w:semiHidden/>
    <w:unhideWhenUsed/>
    <w:rsid w:val="00483EB9"/>
    <w:pPr>
      <w:spacing w:after="0" w:line="240" w:lineRule="auto"/>
    </w:pPr>
    <w:rPr>
      <w:sz w:val="20"/>
      <w:szCs w:val="20"/>
    </w:rPr>
  </w:style>
  <w:style w:type="character" w:customStyle="1" w:styleId="EndnoteTextChar">
    <w:name w:val="Endnote Text Char"/>
    <w:basedOn w:val="DefaultParagraphFont"/>
    <w:link w:val="EndnoteText"/>
    <w:uiPriority w:val="99"/>
    <w:semiHidden/>
    <w:rsid w:val="00483EB9"/>
    <w:rPr>
      <w:sz w:val="20"/>
      <w:szCs w:val="20"/>
    </w:rPr>
  </w:style>
  <w:style w:type="character" w:styleId="EndnoteReference">
    <w:name w:val="endnote reference"/>
    <w:basedOn w:val="DefaultParagraphFont"/>
    <w:uiPriority w:val="99"/>
    <w:semiHidden/>
    <w:unhideWhenUsed/>
    <w:rsid w:val="00483EB9"/>
    <w:rPr>
      <w:vertAlign w:val="superscript"/>
    </w:rPr>
  </w:style>
  <w:style w:type="paragraph" w:styleId="ListParagraph">
    <w:name w:val="List Paragraph"/>
    <w:basedOn w:val="Normal"/>
    <w:uiPriority w:val="34"/>
    <w:qFormat/>
    <w:rsid w:val="009940F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714A0E0-2E77-4783-868C-A633B12C2427}">
  <ds:schemaRefs>
    <ds:schemaRef ds:uri="http://schemas.openxmlformats.org/officeDocument/2006/bibliography"/>
  </ds:schemaRefs>
</ds:datastoreItem>
</file>

<file path=customXml/itemProps2.xml><?xml version="1.0" encoding="utf-8"?>
<ds:datastoreItem xmlns:ds="http://schemas.openxmlformats.org/officeDocument/2006/customXml" ds:itemID="{438171C0-05D8-4547-A4AF-95BCC562B191}"/>
</file>

<file path=customXml/itemProps3.xml><?xml version="1.0" encoding="utf-8"?>
<ds:datastoreItem xmlns:ds="http://schemas.openxmlformats.org/officeDocument/2006/customXml" ds:itemID="{9C41A95C-3A6B-497D-8051-46960C31E0BA}"/>
</file>

<file path=customXml/itemProps4.xml><?xml version="1.0" encoding="utf-8"?>
<ds:datastoreItem xmlns:ds="http://schemas.openxmlformats.org/officeDocument/2006/customXml" ds:itemID="{0FEF4F65-1B01-4E8E-A477-BBD8E62CF602}"/>
</file>

<file path=docProps/app.xml><?xml version="1.0" encoding="utf-8"?>
<Properties xmlns="http://schemas.openxmlformats.org/officeDocument/2006/extended-properties" xmlns:vt="http://schemas.openxmlformats.org/officeDocument/2006/docPropsVTypes">
  <Template>Normal</Template>
  <TotalTime>0</TotalTime>
  <Pages>10</Pages>
  <Words>2465</Words>
  <Characters>15338</Characters>
  <Application>Microsoft Office Word</Application>
  <DocSecurity>0</DocSecurity>
  <Lines>264</Lines>
  <Paragraphs>108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2022-04-14T16:58:00Z</dcterms:created>
  <dcterms:modified xsi:type="dcterms:W3CDTF">2022-04-14T17:06:00Z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y fmtid="{D5CDD505-2E9C-101B-9397-08002B2CF9AE}" pid="3" name="ContentTypeId">
    <vt:lpwstr>0x0101000A2EFB0846309C4280BBEF2F95FCFF71</vt:lpwstr>
  </property>
</Properties>
</file>