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2C85A4" w14:textId="6754C694" w:rsidR="00AA1790" w:rsidRDefault="00580B53" w:rsidP="009B0C28">
      <w:pPr>
        <w:spacing w:after="240" w:line="360" w:lineRule="auto"/>
        <w:ind w:right="260"/>
        <w:rPr>
          <w:rFonts w:ascii="Arial" w:eastAsia="Arial" w:hAnsi="Arial"/>
          <w:b/>
          <w:color w:val="808080" w:themeColor="background1" w:themeShade="80"/>
          <w:sz w:val="56"/>
          <w:szCs w:val="56"/>
        </w:rPr>
      </w:pPr>
      <w:bookmarkStart w:id="0" w:name="_GoBack"/>
      <w:bookmarkEnd w:id="0"/>
      <w:permStart w:id="292649518" w:edGrp="everyone"/>
      <w:r>
        <w:rPr>
          <w:rFonts w:ascii="Arial" w:eastAsia="Arial" w:hAnsi="Arial"/>
          <w:b/>
          <w:noProof/>
          <w:color w:val="808080" w:themeColor="background1" w:themeShade="80"/>
          <w:sz w:val="56"/>
          <w:szCs w:val="56"/>
        </w:rPr>
        <w:drawing>
          <wp:anchor distT="0" distB="0" distL="114300" distR="114300" simplePos="0" relativeHeight="251658240" behindDoc="0" locked="0" layoutInCell="1" allowOverlap="1" wp14:anchorId="00D32971" wp14:editId="35E72D21">
            <wp:simplePos x="0" y="0"/>
            <wp:positionH relativeFrom="column">
              <wp:posOffset>3434317</wp:posOffset>
            </wp:positionH>
            <wp:positionV relativeFrom="paragraph">
              <wp:posOffset>116958</wp:posOffset>
            </wp:positionV>
            <wp:extent cx="1903228" cy="680999"/>
            <wp:effectExtent l="0" t="0" r="1905"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ap.png"/>
                    <pic:cNvPicPr/>
                  </pic:nvPicPr>
                  <pic:blipFill>
                    <a:blip r:embed="rId5">
                      <a:extLst>
                        <a:ext uri="{28A0092B-C50C-407E-A947-70E740481C1C}">
                          <a14:useLocalDpi xmlns:a14="http://schemas.microsoft.com/office/drawing/2010/main" val="0"/>
                        </a:ext>
                      </a:extLst>
                    </a:blip>
                    <a:stretch>
                      <a:fillRect/>
                    </a:stretch>
                  </pic:blipFill>
                  <pic:spPr>
                    <a:xfrm>
                      <a:off x="0" y="0"/>
                      <a:ext cx="1915320" cy="685326"/>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b/>
          <w:noProof/>
          <w:color w:val="808080" w:themeColor="background1" w:themeShade="80"/>
          <w:sz w:val="56"/>
          <w:szCs w:val="56"/>
        </w:rPr>
        <w:drawing>
          <wp:anchor distT="0" distB="0" distL="114300" distR="114300" simplePos="0" relativeHeight="251662336" behindDoc="0" locked="0" layoutInCell="1" allowOverlap="1" wp14:anchorId="7BA2677E" wp14:editId="5A9F7C00">
            <wp:simplePos x="0" y="0"/>
            <wp:positionH relativeFrom="column">
              <wp:posOffset>0</wp:posOffset>
            </wp:positionH>
            <wp:positionV relativeFrom="paragraph">
              <wp:posOffset>0</wp:posOffset>
            </wp:positionV>
            <wp:extent cx="1679944" cy="857202"/>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1.jpg"/>
                    <pic:cNvPicPr/>
                  </pic:nvPicPr>
                  <pic:blipFill rotWithShape="1">
                    <a:blip r:embed="rId6" cstate="print">
                      <a:extLst>
                        <a:ext uri="{28A0092B-C50C-407E-A947-70E740481C1C}">
                          <a14:useLocalDpi xmlns:a14="http://schemas.microsoft.com/office/drawing/2010/main" val="0"/>
                        </a:ext>
                      </a:extLst>
                    </a:blip>
                    <a:srcRect l="10325" t="2889" r="10425" b="55227"/>
                    <a:stretch/>
                  </pic:blipFill>
                  <pic:spPr bwMode="auto">
                    <a:xfrm>
                      <a:off x="0" y="0"/>
                      <a:ext cx="1689208" cy="8619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ermEnd w:id="292649518"/>
    </w:p>
    <w:p w14:paraId="1A0FD62C" w14:textId="77777777" w:rsidR="00E826EE" w:rsidRDefault="00E826EE" w:rsidP="009B0C28">
      <w:pPr>
        <w:spacing w:after="240" w:line="360" w:lineRule="auto"/>
        <w:ind w:right="260"/>
        <w:rPr>
          <w:rFonts w:ascii="Arial" w:eastAsia="Arial" w:hAnsi="Arial"/>
          <w:b/>
          <w:color w:val="808080" w:themeColor="background1" w:themeShade="80"/>
          <w:sz w:val="16"/>
          <w:szCs w:val="16"/>
        </w:rPr>
      </w:pPr>
    </w:p>
    <w:p w14:paraId="6C98178B" w14:textId="77777777" w:rsidR="006E7BC1" w:rsidRPr="00580B53" w:rsidRDefault="006E7BC1" w:rsidP="009B0C28">
      <w:pPr>
        <w:spacing w:after="240" w:line="360" w:lineRule="auto"/>
        <w:ind w:right="260"/>
        <w:rPr>
          <w:rFonts w:ascii="Arial" w:eastAsia="Arial" w:hAnsi="Arial"/>
          <w:b/>
          <w:color w:val="808080" w:themeColor="background1" w:themeShade="80"/>
          <w:sz w:val="36"/>
          <w:szCs w:val="36"/>
        </w:rPr>
      </w:pPr>
    </w:p>
    <w:p w14:paraId="21CC2D3A" w14:textId="77777777" w:rsidR="00BA1D5F" w:rsidRDefault="002F3ACB" w:rsidP="009B0C28">
      <w:pPr>
        <w:spacing w:after="240" w:line="360" w:lineRule="auto"/>
        <w:ind w:right="260"/>
        <w:rPr>
          <w:rFonts w:ascii="Arial" w:eastAsia="Arial" w:hAnsi="Arial"/>
          <w:b/>
          <w:color w:val="808080" w:themeColor="background1" w:themeShade="80"/>
          <w:sz w:val="40"/>
          <w:szCs w:val="40"/>
        </w:rPr>
      </w:pPr>
      <w:r w:rsidRPr="00791320">
        <w:rPr>
          <w:rFonts w:ascii="Arial" w:eastAsia="Arial" w:hAnsi="Arial"/>
          <w:b/>
          <w:color w:val="808080" w:themeColor="background1" w:themeShade="80"/>
          <w:sz w:val="40"/>
          <w:szCs w:val="40"/>
        </w:rPr>
        <w:t xml:space="preserve">CEDAW </w:t>
      </w:r>
      <w:r w:rsidR="00791320">
        <w:rPr>
          <w:rFonts w:ascii="Arial" w:eastAsia="Arial" w:hAnsi="Arial"/>
          <w:b/>
          <w:color w:val="808080" w:themeColor="background1" w:themeShade="80"/>
          <w:sz w:val="40"/>
          <w:szCs w:val="40"/>
        </w:rPr>
        <w:t xml:space="preserve">- </w:t>
      </w:r>
      <w:r w:rsidR="00791320" w:rsidRPr="00791320">
        <w:rPr>
          <w:rFonts w:ascii="Arial" w:eastAsia="Arial" w:hAnsi="Arial"/>
          <w:b/>
          <w:color w:val="808080" w:themeColor="background1" w:themeShade="80"/>
          <w:sz w:val="40"/>
          <w:szCs w:val="40"/>
        </w:rPr>
        <w:t>UK Examination</w:t>
      </w:r>
      <w:r w:rsidR="00791320">
        <w:rPr>
          <w:rFonts w:ascii="Arial" w:eastAsia="Arial" w:hAnsi="Arial"/>
          <w:b/>
          <w:color w:val="808080" w:themeColor="background1" w:themeShade="80"/>
          <w:sz w:val="40"/>
          <w:szCs w:val="40"/>
        </w:rPr>
        <w:t xml:space="preserve"> </w:t>
      </w:r>
    </w:p>
    <w:p w14:paraId="30EFDC1E" w14:textId="2B874706" w:rsidR="006F5BE2" w:rsidRDefault="00791320" w:rsidP="009B0C28">
      <w:pPr>
        <w:spacing w:after="240" w:line="360" w:lineRule="auto"/>
        <w:ind w:right="260"/>
        <w:rPr>
          <w:rFonts w:ascii="Arial" w:eastAsia="Arial" w:hAnsi="Arial"/>
          <w:color w:val="808080" w:themeColor="background1" w:themeShade="80"/>
          <w:sz w:val="28"/>
          <w:szCs w:val="28"/>
        </w:rPr>
      </w:pPr>
      <w:r w:rsidRPr="00791320">
        <w:rPr>
          <w:rFonts w:ascii="Arial" w:eastAsia="Arial" w:hAnsi="Arial"/>
          <w:color w:val="808080" w:themeColor="background1" w:themeShade="80"/>
          <w:sz w:val="28"/>
          <w:szCs w:val="28"/>
        </w:rPr>
        <w:t xml:space="preserve">A </w:t>
      </w:r>
      <w:r>
        <w:rPr>
          <w:rFonts w:ascii="Arial" w:eastAsia="Arial" w:hAnsi="Arial"/>
          <w:color w:val="808080" w:themeColor="background1" w:themeShade="80"/>
          <w:sz w:val="28"/>
          <w:szCs w:val="28"/>
        </w:rPr>
        <w:t xml:space="preserve">written </w:t>
      </w:r>
      <w:r w:rsidRPr="00791320">
        <w:rPr>
          <w:rFonts w:ascii="Arial" w:eastAsia="Arial" w:hAnsi="Arial"/>
          <w:color w:val="808080" w:themeColor="background1" w:themeShade="80"/>
          <w:sz w:val="28"/>
          <w:szCs w:val="28"/>
        </w:rPr>
        <w:t>submission from the British Refugee Council and the Asylum Support Appeals Project (ASAP)</w:t>
      </w:r>
      <w:r w:rsidR="0092010F">
        <w:rPr>
          <w:rFonts w:ascii="Arial" w:eastAsia="Arial" w:hAnsi="Arial"/>
          <w:color w:val="808080" w:themeColor="background1" w:themeShade="80"/>
          <w:sz w:val="28"/>
          <w:szCs w:val="28"/>
        </w:rPr>
        <w:t xml:space="preserve"> – January 2019.</w:t>
      </w:r>
    </w:p>
    <w:p w14:paraId="7FBC7609" w14:textId="77777777" w:rsidR="00542BB6" w:rsidRPr="00791320" w:rsidRDefault="00542BB6" w:rsidP="009B0C28">
      <w:pPr>
        <w:spacing w:after="240" w:line="360" w:lineRule="auto"/>
        <w:ind w:right="260"/>
        <w:rPr>
          <w:rFonts w:ascii="Arial" w:eastAsia="Arial" w:hAnsi="Arial"/>
          <w:color w:val="808080" w:themeColor="background1" w:themeShade="80"/>
          <w:sz w:val="28"/>
          <w:szCs w:val="28"/>
        </w:rPr>
      </w:pPr>
    </w:p>
    <w:p w14:paraId="7CDC40C3" w14:textId="77777777" w:rsidR="002F3ACB" w:rsidRPr="00AA1790" w:rsidRDefault="002F3ACB" w:rsidP="009B0C28">
      <w:pPr>
        <w:pStyle w:val="ListParagraph"/>
        <w:numPr>
          <w:ilvl w:val="0"/>
          <w:numId w:val="17"/>
        </w:numPr>
        <w:spacing w:after="240" w:line="360" w:lineRule="auto"/>
        <w:ind w:right="261"/>
        <w:contextualSpacing w:val="0"/>
        <w:rPr>
          <w:rFonts w:ascii="Arial" w:eastAsia="Arial" w:hAnsi="Arial"/>
          <w:b/>
          <w:color w:val="808080" w:themeColor="background1" w:themeShade="80"/>
          <w:sz w:val="28"/>
          <w:szCs w:val="28"/>
        </w:rPr>
      </w:pPr>
      <w:r w:rsidRPr="00AA1790">
        <w:rPr>
          <w:rFonts w:ascii="Arial" w:eastAsia="Arial" w:hAnsi="Arial"/>
          <w:b/>
          <w:color w:val="808080" w:themeColor="background1" w:themeShade="80"/>
          <w:sz w:val="28"/>
          <w:szCs w:val="28"/>
        </w:rPr>
        <w:t>Introduction</w:t>
      </w:r>
    </w:p>
    <w:p w14:paraId="28AD7F30" w14:textId="77777777" w:rsidR="00EF5328" w:rsidRPr="00F209D4" w:rsidRDefault="00EF5328" w:rsidP="00EF5328">
      <w:pPr>
        <w:spacing w:after="240" w:line="360" w:lineRule="auto"/>
        <w:jc w:val="both"/>
        <w:rPr>
          <w:rFonts w:ascii="Arial" w:eastAsiaTheme="minorHAnsi" w:hAnsi="Arial"/>
          <w:sz w:val="22"/>
          <w:szCs w:val="22"/>
        </w:rPr>
      </w:pPr>
      <w:r w:rsidRPr="00F209D4">
        <w:rPr>
          <w:rFonts w:ascii="Arial" w:hAnsi="Arial"/>
          <w:sz w:val="22"/>
          <w:szCs w:val="22"/>
        </w:rPr>
        <w:t>The Refugee Council is one of the leading charities in the UK working with people seeking asylum and refugees. As a human rights charity, independent of government, we work to ensure that refugees are given the protection they need, that they are treated with respect and understanding, and that they have the same rights, opportunities and responsibilities as other members of our society.</w:t>
      </w:r>
    </w:p>
    <w:p w14:paraId="22F52224" w14:textId="77777777" w:rsidR="00EF5328" w:rsidRPr="00F209D4" w:rsidRDefault="00EF5328" w:rsidP="00EF5328">
      <w:pPr>
        <w:spacing w:after="240" w:line="360" w:lineRule="auto"/>
        <w:jc w:val="both"/>
        <w:rPr>
          <w:rFonts w:ascii="Arial" w:eastAsia="Arial" w:hAnsi="Arial"/>
          <w:sz w:val="22"/>
          <w:szCs w:val="22"/>
        </w:rPr>
      </w:pPr>
      <w:r w:rsidRPr="00F209D4">
        <w:rPr>
          <w:rFonts w:ascii="Arial" w:hAnsi="Arial"/>
          <w:sz w:val="22"/>
          <w:szCs w:val="22"/>
        </w:rPr>
        <w:t>The Asylum Support Appeals Project (ASAP) is a</w:t>
      </w:r>
      <w:r w:rsidR="002F7413" w:rsidRPr="00F209D4">
        <w:rPr>
          <w:rFonts w:ascii="Arial" w:hAnsi="Arial"/>
          <w:sz w:val="22"/>
          <w:szCs w:val="22"/>
        </w:rPr>
        <w:t xml:space="preserve"> UK</w:t>
      </w:r>
      <w:r w:rsidRPr="00F209D4">
        <w:rPr>
          <w:rFonts w:ascii="Arial" w:hAnsi="Arial"/>
          <w:sz w:val="22"/>
          <w:szCs w:val="22"/>
        </w:rPr>
        <w:t xml:space="preserve"> charity specialising in</w:t>
      </w:r>
      <w:r w:rsidR="00174C45" w:rsidRPr="00F209D4">
        <w:rPr>
          <w:rFonts w:ascii="Arial" w:hAnsi="Arial"/>
          <w:sz w:val="22"/>
          <w:szCs w:val="22"/>
        </w:rPr>
        <w:t xml:space="preserve"> the law around how asylum seekers are supported in the UK</w:t>
      </w:r>
      <w:r w:rsidR="00516D71" w:rsidRPr="00F209D4">
        <w:rPr>
          <w:rFonts w:ascii="Arial" w:hAnsi="Arial"/>
          <w:sz w:val="22"/>
          <w:szCs w:val="22"/>
        </w:rPr>
        <w:t>.</w:t>
      </w:r>
      <w:r w:rsidR="002F7413" w:rsidRPr="00F209D4">
        <w:rPr>
          <w:rFonts w:ascii="Arial" w:hAnsi="Arial"/>
          <w:sz w:val="22"/>
          <w:szCs w:val="22"/>
        </w:rPr>
        <w:t xml:space="preserve">  </w:t>
      </w:r>
      <w:r w:rsidRPr="00F209D4">
        <w:rPr>
          <w:rFonts w:ascii="Arial" w:hAnsi="Arial"/>
          <w:sz w:val="22"/>
          <w:szCs w:val="22"/>
        </w:rPr>
        <w:t xml:space="preserve">ASAP’s aim is to prevent the destitution of asylum seekers and refused asylum seekers by defending their legal </w:t>
      </w:r>
      <w:r w:rsidR="002F7413" w:rsidRPr="00F209D4">
        <w:rPr>
          <w:rFonts w:ascii="Arial" w:hAnsi="Arial"/>
          <w:sz w:val="22"/>
          <w:szCs w:val="22"/>
        </w:rPr>
        <w:t>entitlement to food and shelter.</w:t>
      </w:r>
    </w:p>
    <w:p w14:paraId="312B806B" w14:textId="77777777" w:rsidR="00A169B9" w:rsidRPr="00F209D4" w:rsidRDefault="00EF5328" w:rsidP="002F7413">
      <w:pPr>
        <w:spacing w:after="240" w:line="360" w:lineRule="auto"/>
        <w:jc w:val="both"/>
        <w:rPr>
          <w:rFonts w:ascii="Arial" w:eastAsia="Arial" w:hAnsi="Arial"/>
          <w:sz w:val="22"/>
          <w:szCs w:val="22"/>
        </w:rPr>
      </w:pPr>
      <w:r w:rsidRPr="00F209D4">
        <w:rPr>
          <w:rFonts w:ascii="Arial" w:eastAsia="Arial" w:hAnsi="Arial"/>
          <w:sz w:val="22"/>
          <w:szCs w:val="22"/>
        </w:rPr>
        <w:t xml:space="preserve">Since 2014 the </w:t>
      </w:r>
      <w:r w:rsidR="002F3ACB" w:rsidRPr="00F209D4">
        <w:rPr>
          <w:rFonts w:ascii="Arial" w:eastAsia="Arial" w:hAnsi="Arial"/>
          <w:sz w:val="22"/>
          <w:szCs w:val="22"/>
        </w:rPr>
        <w:t>Refugee Council</w:t>
      </w:r>
      <w:r w:rsidRPr="00F209D4">
        <w:rPr>
          <w:rFonts w:ascii="Arial" w:eastAsia="Arial" w:hAnsi="Arial"/>
          <w:sz w:val="22"/>
          <w:szCs w:val="22"/>
        </w:rPr>
        <w:t xml:space="preserve"> and the Asylum Support Appeals Project</w:t>
      </w:r>
      <w:r w:rsidR="002F3ACB" w:rsidRPr="00F209D4">
        <w:rPr>
          <w:rFonts w:ascii="Arial" w:eastAsia="Arial" w:hAnsi="Arial"/>
          <w:sz w:val="22"/>
          <w:szCs w:val="22"/>
        </w:rPr>
        <w:t xml:space="preserve"> have sought to ensure better outcomes for women seeking asylum who have experienced</w:t>
      </w:r>
      <w:r w:rsidR="00662BDC" w:rsidRPr="00F209D4">
        <w:rPr>
          <w:rFonts w:ascii="Arial" w:eastAsia="Arial" w:hAnsi="Arial"/>
          <w:sz w:val="22"/>
          <w:szCs w:val="22"/>
        </w:rPr>
        <w:t>,</w:t>
      </w:r>
      <w:r w:rsidR="002F3ACB" w:rsidRPr="00F209D4">
        <w:rPr>
          <w:rFonts w:ascii="Arial" w:eastAsia="Arial" w:hAnsi="Arial"/>
          <w:sz w:val="22"/>
          <w:szCs w:val="22"/>
        </w:rPr>
        <w:t xml:space="preserve"> or are at risk of</w:t>
      </w:r>
      <w:r w:rsidR="00662BDC" w:rsidRPr="00F209D4">
        <w:rPr>
          <w:rFonts w:ascii="Arial" w:eastAsia="Arial" w:hAnsi="Arial"/>
          <w:sz w:val="22"/>
          <w:szCs w:val="22"/>
        </w:rPr>
        <w:t>,</w:t>
      </w:r>
      <w:r w:rsidR="002F3ACB" w:rsidRPr="00F209D4">
        <w:rPr>
          <w:rFonts w:ascii="Arial" w:eastAsia="Arial" w:hAnsi="Arial"/>
          <w:sz w:val="22"/>
          <w:szCs w:val="22"/>
        </w:rPr>
        <w:t xml:space="preserve"> violence and </w:t>
      </w:r>
      <w:r w:rsidR="009B0C28" w:rsidRPr="00F209D4">
        <w:rPr>
          <w:rFonts w:ascii="Arial" w:eastAsia="Arial" w:hAnsi="Arial"/>
          <w:sz w:val="22"/>
          <w:szCs w:val="22"/>
        </w:rPr>
        <w:t>abuse after arriving in the UK.</w:t>
      </w:r>
      <w:r w:rsidR="002F7413" w:rsidRPr="00F209D4">
        <w:rPr>
          <w:rFonts w:ascii="Arial" w:eastAsia="Arial" w:hAnsi="Arial"/>
          <w:sz w:val="22"/>
          <w:szCs w:val="22"/>
        </w:rPr>
        <w:t xml:space="preserve">  </w:t>
      </w:r>
      <w:r w:rsidR="002F3ACB" w:rsidRPr="00F209D4">
        <w:rPr>
          <w:rFonts w:ascii="Arial" w:eastAsia="Arial" w:hAnsi="Arial"/>
          <w:sz w:val="22"/>
          <w:szCs w:val="22"/>
        </w:rPr>
        <w:t xml:space="preserve">This work builds upon progress made under the Women’s Asylum Charter, </w:t>
      </w:r>
      <w:r w:rsidR="009B0C28" w:rsidRPr="00F209D4">
        <w:rPr>
          <w:rFonts w:ascii="Arial" w:eastAsia="Arial" w:hAnsi="Arial"/>
          <w:sz w:val="22"/>
          <w:szCs w:val="22"/>
        </w:rPr>
        <w:t xml:space="preserve">established in 2008, that </w:t>
      </w:r>
      <w:r w:rsidR="002F3ACB" w:rsidRPr="00F209D4">
        <w:rPr>
          <w:rFonts w:ascii="Arial" w:eastAsia="Arial" w:hAnsi="Arial"/>
          <w:sz w:val="22"/>
          <w:szCs w:val="22"/>
        </w:rPr>
        <w:t xml:space="preserve">led to a welcome high level recognition of the importance of a focus on gender in the asylum decision making process. Improvements in recent years include the publication of guidance for asylum decision makers on gender in asylum claims, </w:t>
      </w:r>
      <w:r w:rsidR="00A169B9" w:rsidRPr="00F209D4">
        <w:rPr>
          <w:rFonts w:ascii="Arial" w:eastAsia="Arial" w:hAnsi="Arial"/>
          <w:sz w:val="22"/>
          <w:szCs w:val="22"/>
        </w:rPr>
        <w:t>t</w:t>
      </w:r>
      <w:r w:rsidR="002F3ACB" w:rsidRPr="00F209D4">
        <w:rPr>
          <w:rFonts w:ascii="Arial" w:eastAsia="Arial" w:hAnsi="Arial"/>
          <w:sz w:val="22"/>
          <w:szCs w:val="22"/>
        </w:rPr>
        <w:t>raining for decision makers on gender-based persecution, the provision of childcare</w:t>
      </w:r>
      <w:r w:rsidR="00662BDC" w:rsidRPr="00F209D4">
        <w:rPr>
          <w:rFonts w:ascii="Arial" w:eastAsia="Arial" w:hAnsi="Arial"/>
          <w:sz w:val="22"/>
          <w:szCs w:val="22"/>
        </w:rPr>
        <w:t xml:space="preserve"> for</w:t>
      </w:r>
      <w:r w:rsidR="002F3ACB" w:rsidRPr="00F209D4">
        <w:rPr>
          <w:rFonts w:ascii="Arial" w:eastAsia="Arial" w:hAnsi="Arial"/>
          <w:sz w:val="22"/>
          <w:szCs w:val="22"/>
        </w:rPr>
        <w:t xml:space="preserve"> asylum interviews across the UK, and training for Home Office screening officers on responding to disclosures of sexual violence.</w:t>
      </w:r>
    </w:p>
    <w:p w14:paraId="6CEA4B54" w14:textId="00203C56" w:rsidR="00206D6A" w:rsidRPr="00F209D4" w:rsidRDefault="00174C45" w:rsidP="005C3C7D">
      <w:pPr>
        <w:spacing w:after="240" w:line="360" w:lineRule="auto"/>
        <w:ind w:right="60"/>
        <w:jc w:val="both"/>
        <w:rPr>
          <w:rFonts w:ascii="Arial" w:eastAsia="Arial" w:hAnsi="Arial"/>
          <w:sz w:val="22"/>
          <w:szCs w:val="22"/>
        </w:rPr>
      </w:pPr>
      <w:r w:rsidRPr="00F209D4">
        <w:rPr>
          <w:rFonts w:ascii="Arial" w:eastAsia="Arial" w:hAnsi="Arial"/>
          <w:sz w:val="22"/>
          <w:szCs w:val="22"/>
        </w:rPr>
        <w:lastRenderedPageBreak/>
        <w:t xml:space="preserve">However, </w:t>
      </w:r>
      <w:r w:rsidR="00A169B9" w:rsidRPr="00F209D4">
        <w:rPr>
          <w:rFonts w:ascii="Arial" w:eastAsia="Arial" w:hAnsi="Arial"/>
          <w:sz w:val="22"/>
          <w:szCs w:val="22"/>
        </w:rPr>
        <w:t xml:space="preserve">the critical question of how to prevent and respond to the violence experienced by women seeking asylum </w:t>
      </w:r>
      <w:r w:rsidR="00A169B9" w:rsidRPr="00F209D4">
        <w:rPr>
          <w:rFonts w:ascii="Arial" w:eastAsia="Arial" w:hAnsi="Arial"/>
          <w:i/>
          <w:sz w:val="22"/>
          <w:szCs w:val="22"/>
        </w:rPr>
        <w:t>after</w:t>
      </w:r>
      <w:r w:rsidR="00A169B9" w:rsidRPr="00F209D4">
        <w:rPr>
          <w:rFonts w:ascii="Arial" w:eastAsia="Arial" w:hAnsi="Arial"/>
          <w:sz w:val="22"/>
          <w:szCs w:val="22"/>
        </w:rPr>
        <w:t xml:space="preserve"> arrival in the UK has received little attention and women in the asylum system are notably absent from wider UK Government efforts to address Violence Against Women and Girls. Stakeholders working with the Home Office on issues affecting women seeking asylum were not consulted before the publication in 2016 of the latest UK Gov</w:t>
      </w:r>
      <w:r w:rsidR="004540F6" w:rsidRPr="00F209D4">
        <w:rPr>
          <w:rFonts w:ascii="Arial" w:eastAsia="Arial" w:hAnsi="Arial"/>
          <w:sz w:val="22"/>
          <w:szCs w:val="22"/>
        </w:rPr>
        <w:t xml:space="preserve">ernment strategy to </w:t>
      </w:r>
      <w:hyperlink r:id="rId7" w:history="1">
        <w:r w:rsidR="004540F6" w:rsidRPr="00F209D4">
          <w:rPr>
            <w:rStyle w:val="Hyperlink"/>
            <w:rFonts w:ascii="Arial" w:eastAsia="Arial" w:hAnsi="Arial"/>
            <w:sz w:val="22"/>
            <w:szCs w:val="22"/>
          </w:rPr>
          <w:t>End Violence</w:t>
        </w:r>
        <w:r w:rsidR="00A169B9" w:rsidRPr="00F209D4">
          <w:rPr>
            <w:rStyle w:val="Hyperlink"/>
            <w:rFonts w:ascii="Arial" w:eastAsia="Arial" w:hAnsi="Arial"/>
            <w:sz w:val="22"/>
            <w:szCs w:val="22"/>
          </w:rPr>
          <w:t xml:space="preserve"> </w:t>
        </w:r>
        <w:r w:rsidR="00516D71" w:rsidRPr="00F209D4">
          <w:rPr>
            <w:rStyle w:val="Hyperlink"/>
            <w:rFonts w:ascii="Arial" w:eastAsia="Arial" w:hAnsi="Arial"/>
            <w:sz w:val="22"/>
            <w:szCs w:val="22"/>
          </w:rPr>
          <w:t>Against</w:t>
        </w:r>
        <w:r w:rsidR="00A169B9" w:rsidRPr="00F209D4">
          <w:rPr>
            <w:rStyle w:val="Hyperlink"/>
            <w:rFonts w:ascii="Arial" w:eastAsia="Arial" w:hAnsi="Arial"/>
            <w:sz w:val="22"/>
            <w:szCs w:val="22"/>
          </w:rPr>
          <w:t xml:space="preserve"> Women and Girls.</w:t>
        </w:r>
        <w:r w:rsidR="00B043D8" w:rsidRPr="00F209D4">
          <w:rPr>
            <w:rStyle w:val="Hyperlink"/>
            <w:rFonts w:ascii="Arial" w:eastAsia="Arial" w:hAnsi="Arial"/>
            <w:sz w:val="22"/>
            <w:szCs w:val="22"/>
          </w:rPr>
          <w:t xml:space="preserve"> </w:t>
        </w:r>
      </w:hyperlink>
      <w:r w:rsidR="00B043D8" w:rsidRPr="00F209D4">
        <w:rPr>
          <w:rFonts w:ascii="Arial" w:eastAsia="Arial" w:hAnsi="Arial"/>
          <w:sz w:val="22"/>
          <w:szCs w:val="22"/>
        </w:rPr>
        <w:t xml:space="preserve"> </w:t>
      </w:r>
      <w:r w:rsidR="00A169B9" w:rsidRPr="00F209D4">
        <w:rPr>
          <w:rFonts w:ascii="Arial" w:eastAsia="Arial" w:hAnsi="Arial"/>
          <w:sz w:val="22"/>
          <w:szCs w:val="22"/>
        </w:rPr>
        <w:t xml:space="preserve">Disappointingly, the published strategy includes only three short paragraphs referencing asylum and the accompanying 95 point action plan does not include any commitments to taking action to guarantee women asylum seekers’ safety and protection from </w:t>
      </w:r>
      <w:r w:rsidR="00516D71" w:rsidRPr="00F209D4">
        <w:rPr>
          <w:rFonts w:ascii="Arial" w:eastAsia="Arial" w:hAnsi="Arial"/>
          <w:sz w:val="22"/>
          <w:szCs w:val="22"/>
        </w:rPr>
        <w:t>violence. In</w:t>
      </w:r>
      <w:r w:rsidR="009B0C28" w:rsidRPr="00F209D4">
        <w:rPr>
          <w:rFonts w:ascii="Arial" w:eastAsia="Arial" w:hAnsi="Arial"/>
          <w:sz w:val="22"/>
          <w:szCs w:val="22"/>
        </w:rPr>
        <w:t xml:space="preserve"> July 2018 the Asylum Support Appeals Project and Refugee Council published a report </w:t>
      </w:r>
      <w:r w:rsidR="009B0C28" w:rsidRPr="00F209D4">
        <w:rPr>
          <w:rStyle w:val="Hyperlink"/>
          <w:rFonts w:ascii="Arial" w:hAnsi="Arial"/>
          <w:sz w:val="22"/>
          <w:szCs w:val="22"/>
          <w:lang w:val="en"/>
        </w:rPr>
        <w:t>'Women seeking asylum:</w:t>
      </w:r>
      <w:r w:rsidR="00C35402" w:rsidRPr="00F209D4">
        <w:rPr>
          <w:rStyle w:val="Hyperlink"/>
          <w:rFonts w:ascii="Arial" w:hAnsi="Arial"/>
          <w:sz w:val="22"/>
          <w:szCs w:val="22"/>
          <w:lang w:val="en"/>
        </w:rPr>
        <w:t xml:space="preserve"> Safe from violence in the UK?</w:t>
      </w:r>
      <w:r w:rsidR="00C35402" w:rsidRPr="00F209D4">
        <w:rPr>
          <w:rStyle w:val="Hyperlink"/>
          <w:rFonts w:ascii="Arial" w:hAnsi="Arial"/>
          <w:sz w:val="22"/>
          <w:szCs w:val="22"/>
          <w:u w:val="none"/>
          <w:lang w:val="en"/>
        </w:rPr>
        <w:t xml:space="preserve">' </w:t>
      </w:r>
      <w:r w:rsidR="009B0C28" w:rsidRPr="00F209D4">
        <w:rPr>
          <w:rFonts w:ascii="Arial" w:hAnsi="Arial"/>
          <w:sz w:val="22"/>
          <w:szCs w:val="22"/>
          <w:lang w:val="en"/>
        </w:rPr>
        <w:t>looking at how the</w:t>
      </w:r>
      <w:r w:rsidR="00662BDC" w:rsidRPr="00F209D4">
        <w:rPr>
          <w:rFonts w:ascii="Arial" w:hAnsi="Arial"/>
          <w:sz w:val="22"/>
          <w:szCs w:val="22"/>
          <w:lang w:val="en"/>
        </w:rPr>
        <w:t xml:space="preserve"> </w:t>
      </w:r>
      <w:r w:rsidR="00580B53" w:rsidRPr="00F209D4">
        <w:rPr>
          <w:rFonts w:ascii="Arial" w:hAnsi="Arial"/>
          <w:sz w:val="22"/>
          <w:szCs w:val="22"/>
          <w:lang w:val="en"/>
        </w:rPr>
        <w:t>UK government responds</w:t>
      </w:r>
      <w:r w:rsidR="009B0C28" w:rsidRPr="00F209D4">
        <w:rPr>
          <w:rFonts w:ascii="Arial" w:hAnsi="Arial"/>
          <w:sz w:val="22"/>
          <w:szCs w:val="22"/>
          <w:lang w:val="en"/>
        </w:rPr>
        <w:t xml:space="preserve"> to women facing domestic violence and other forms of gender-based violence</w:t>
      </w:r>
      <w:r w:rsidR="00F6409D" w:rsidRPr="00F209D4">
        <w:rPr>
          <w:rFonts w:ascii="Arial" w:hAnsi="Arial"/>
          <w:sz w:val="22"/>
          <w:szCs w:val="22"/>
          <w:lang w:val="en"/>
        </w:rPr>
        <w:t xml:space="preserve"> after arrival in the UK</w:t>
      </w:r>
    </w:p>
    <w:p w14:paraId="7358DA23" w14:textId="77777777" w:rsidR="00662BDC" w:rsidRPr="00F209D4" w:rsidRDefault="00662BDC" w:rsidP="005C3C7D">
      <w:pPr>
        <w:spacing w:after="240" w:line="360" w:lineRule="auto"/>
        <w:ind w:right="60"/>
        <w:jc w:val="both"/>
        <w:rPr>
          <w:rFonts w:ascii="Arial" w:eastAsia="Arial" w:hAnsi="Arial"/>
          <w:sz w:val="22"/>
          <w:szCs w:val="22"/>
        </w:rPr>
      </w:pPr>
      <w:r w:rsidRPr="00F209D4">
        <w:rPr>
          <w:rFonts w:ascii="Arial" w:eastAsia="Arial" w:hAnsi="Arial"/>
          <w:sz w:val="22"/>
          <w:szCs w:val="22"/>
        </w:rPr>
        <w:t xml:space="preserve">People seeking asylum in the UK are not entitled to mainstream benefits and the vast majority are not allowed to work. If they are destitute while waiting for a decision on their asylum claim, the only form of state support available to them is via a parallel housing and benefits system known as </w:t>
      </w:r>
      <w:r w:rsidR="00756F71" w:rsidRPr="00F209D4">
        <w:rPr>
          <w:rFonts w:ascii="Arial" w:eastAsia="Arial" w:hAnsi="Arial"/>
          <w:sz w:val="22"/>
          <w:szCs w:val="22"/>
        </w:rPr>
        <w:t>‘</w:t>
      </w:r>
      <w:r w:rsidRPr="00F209D4">
        <w:rPr>
          <w:rFonts w:ascii="Arial" w:eastAsia="Arial" w:hAnsi="Arial"/>
          <w:sz w:val="22"/>
          <w:szCs w:val="22"/>
        </w:rPr>
        <w:t>asylum support</w:t>
      </w:r>
      <w:r w:rsidR="00756F71" w:rsidRPr="00F209D4">
        <w:rPr>
          <w:rFonts w:ascii="Arial" w:eastAsia="Arial" w:hAnsi="Arial"/>
          <w:sz w:val="22"/>
          <w:szCs w:val="22"/>
        </w:rPr>
        <w:t>’</w:t>
      </w:r>
      <w:r w:rsidRPr="00F209D4">
        <w:rPr>
          <w:rFonts w:ascii="Arial" w:eastAsia="Arial" w:hAnsi="Arial"/>
          <w:sz w:val="22"/>
          <w:szCs w:val="22"/>
        </w:rPr>
        <w:t xml:space="preserve"> which provides a basic subsistence payment of £37.75 a week and ‘no choice’, usually shared, accommodation. This system is administered by the Home Office, with subcontractors such as G4S and Serco in charge of the housing provision.</w:t>
      </w:r>
      <w:r w:rsidR="00422F21" w:rsidRPr="00F209D4">
        <w:rPr>
          <w:rFonts w:ascii="Arial" w:eastAsia="Arial" w:hAnsi="Arial"/>
          <w:sz w:val="22"/>
          <w:szCs w:val="22"/>
        </w:rPr>
        <w:t xml:space="preserve"> Our research focused on how this system responds to women who need to escape abusive situation</w:t>
      </w:r>
      <w:r w:rsidR="00296781" w:rsidRPr="00F209D4">
        <w:rPr>
          <w:rFonts w:ascii="Arial" w:eastAsia="Arial" w:hAnsi="Arial"/>
          <w:sz w:val="22"/>
          <w:szCs w:val="22"/>
        </w:rPr>
        <w:t xml:space="preserve">s. </w:t>
      </w:r>
    </w:p>
    <w:p w14:paraId="32B55E09" w14:textId="77777777" w:rsidR="006F5BE2" w:rsidRPr="00F209D4" w:rsidRDefault="00BB4A49" w:rsidP="005C3C7D">
      <w:pPr>
        <w:spacing w:after="240" w:line="360" w:lineRule="auto"/>
        <w:ind w:right="60"/>
        <w:jc w:val="both"/>
        <w:rPr>
          <w:rFonts w:ascii="Arial" w:eastAsia="Arial" w:hAnsi="Arial"/>
          <w:sz w:val="22"/>
          <w:szCs w:val="22"/>
        </w:rPr>
      </w:pPr>
      <w:r w:rsidRPr="00F209D4">
        <w:rPr>
          <w:rFonts w:ascii="Arial" w:eastAsia="Arial" w:hAnsi="Arial"/>
          <w:sz w:val="22"/>
          <w:szCs w:val="22"/>
        </w:rPr>
        <w:t xml:space="preserve">Following the publication of the research we have developed an action plan to take forward each of the 21 recommendations with the relevant government department.  </w:t>
      </w:r>
      <w:r w:rsidR="00206D6A" w:rsidRPr="00F209D4">
        <w:rPr>
          <w:rFonts w:ascii="Arial" w:eastAsia="Arial" w:hAnsi="Arial"/>
          <w:sz w:val="22"/>
          <w:szCs w:val="22"/>
        </w:rPr>
        <w:t xml:space="preserve">We have </w:t>
      </w:r>
      <w:r w:rsidR="00756F71" w:rsidRPr="00F209D4">
        <w:rPr>
          <w:rFonts w:ascii="Arial" w:eastAsia="Arial" w:hAnsi="Arial"/>
          <w:sz w:val="22"/>
          <w:szCs w:val="22"/>
        </w:rPr>
        <w:t>been working</w:t>
      </w:r>
      <w:r w:rsidR="00206D6A" w:rsidRPr="00F209D4">
        <w:rPr>
          <w:rFonts w:ascii="Arial" w:eastAsia="Arial" w:hAnsi="Arial"/>
          <w:sz w:val="22"/>
          <w:szCs w:val="22"/>
        </w:rPr>
        <w:t xml:space="preserve"> with the Home Office to revise their Domes</w:t>
      </w:r>
      <w:r w:rsidR="00756F71" w:rsidRPr="00F209D4">
        <w:rPr>
          <w:rFonts w:ascii="Arial" w:eastAsia="Arial" w:hAnsi="Arial"/>
          <w:sz w:val="22"/>
          <w:szCs w:val="22"/>
        </w:rPr>
        <w:t>tic Violence Policy which is</w:t>
      </w:r>
      <w:r w:rsidR="00206D6A" w:rsidRPr="00F209D4">
        <w:rPr>
          <w:rFonts w:ascii="Arial" w:eastAsia="Arial" w:hAnsi="Arial"/>
          <w:sz w:val="22"/>
          <w:szCs w:val="22"/>
        </w:rPr>
        <w:t xml:space="preserve"> due to be published in early 2019.  We have also worked with the Home Office and</w:t>
      </w:r>
      <w:r w:rsidR="008940DF" w:rsidRPr="00F209D4">
        <w:rPr>
          <w:rFonts w:ascii="Arial" w:eastAsia="Arial" w:hAnsi="Arial"/>
          <w:sz w:val="22"/>
          <w:szCs w:val="22"/>
        </w:rPr>
        <w:t xml:space="preserve"> providers of refuge services</w:t>
      </w:r>
      <w:r w:rsidR="00206D6A" w:rsidRPr="00F209D4">
        <w:rPr>
          <w:rFonts w:ascii="Arial" w:eastAsia="Arial" w:hAnsi="Arial"/>
          <w:sz w:val="22"/>
          <w:szCs w:val="22"/>
        </w:rPr>
        <w:t xml:space="preserve"> to agree a funding mechanism which will allow asylum seeking women to access specialist refuge places once the r</w:t>
      </w:r>
      <w:r w:rsidR="006F5BE2" w:rsidRPr="00F209D4">
        <w:rPr>
          <w:rFonts w:ascii="Arial" w:eastAsia="Arial" w:hAnsi="Arial"/>
          <w:sz w:val="22"/>
          <w:szCs w:val="22"/>
        </w:rPr>
        <w:t xml:space="preserve">evised policy is in place.  </w:t>
      </w:r>
      <w:r w:rsidR="00756F71" w:rsidRPr="00F209D4">
        <w:rPr>
          <w:rFonts w:ascii="Arial" w:eastAsia="Arial" w:hAnsi="Arial"/>
          <w:sz w:val="22"/>
          <w:szCs w:val="22"/>
        </w:rPr>
        <w:t>Whilst these pieces of work represent</w:t>
      </w:r>
      <w:r w:rsidR="00206D6A" w:rsidRPr="00F209D4">
        <w:rPr>
          <w:rFonts w:ascii="Arial" w:eastAsia="Arial" w:hAnsi="Arial"/>
          <w:sz w:val="22"/>
          <w:szCs w:val="22"/>
        </w:rPr>
        <w:t xml:space="preserve"> a significant step forward in </w:t>
      </w:r>
      <w:r w:rsidR="006F5BE2" w:rsidRPr="00F209D4">
        <w:rPr>
          <w:rFonts w:ascii="Arial" w:eastAsia="Arial" w:hAnsi="Arial"/>
          <w:sz w:val="22"/>
          <w:szCs w:val="22"/>
        </w:rPr>
        <w:t xml:space="preserve">terms of responding to a number of the concerns raised in our report, we are keen to share our findings with the CEDAW Committee to help us in </w:t>
      </w:r>
      <w:r w:rsidRPr="00F209D4">
        <w:rPr>
          <w:rFonts w:ascii="Arial" w:eastAsia="Arial" w:hAnsi="Arial"/>
          <w:sz w:val="22"/>
          <w:szCs w:val="22"/>
        </w:rPr>
        <w:t>holding the UK government to account on</w:t>
      </w:r>
      <w:r w:rsidR="00A805D6" w:rsidRPr="00F209D4">
        <w:rPr>
          <w:rFonts w:ascii="Arial" w:eastAsia="Arial" w:hAnsi="Arial"/>
          <w:sz w:val="22"/>
          <w:szCs w:val="22"/>
        </w:rPr>
        <w:t xml:space="preserve"> these issues</w:t>
      </w:r>
      <w:r w:rsidR="00756F71" w:rsidRPr="00F209D4">
        <w:rPr>
          <w:rFonts w:ascii="Arial" w:eastAsia="Arial" w:hAnsi="Arial"/>
          <w:sz w:val="22"/>
          <w:szCs w:val="22"/>
        </w:rPr>
        <w:t xml:space="preserve">, </w:t>
      </w:r>
      <w:r w:rsidR="006F5BE2" w:rsidRPr="00F209D4">
        <w:rPr>
          <w:rFonts w:ascii="Arial" w:eastAsia="Arial" w:hAnsi="Arial"/>
          <w:sz w:val="22"/>
          <w:szCs w:val="22"/>
        </w:rPr>
        <w:t>and to help</w:t>
      </w:r>
      <w:r w:rsidR="00206D6A" w:rsidRPr="00F209D4">
        <w:rPr>
          <w:rFonts w:ascii="Arial" w:eastAsia="Arial" w:hAnsi="Arial"/>
          <w:sz w:val="22"/>
          <w:szCs w:val="22"/>
        </w:rPr>
        <w:t xml:space="preserve"> inform the further development and implementation of workable systems, policies and practices that prioritise the safety of women. </w:t>
      </w:r>
      <w:r w:rsidR="00756F71" w:rsidRPr="00F209D4">
        <w:rPr>
          <w:rFonts w:ascii="Arial" w:eastAsia="Arial" w:hAnsi="Arial"/>
          <w:sz w:val="22"/>
          <w:szCs w:val="22"/>
        </w:rPr>
        <w:t xml:space="preserve">  This is particularly resonant given two of our key recommendations focus on the need for the UK government to ensure the needs of asylum seeking women are reflected in cross-government plans and strategies.</w:t>
      </w:r>
    </w:p>
    <w:p w14:paraId="07C4EEC6" w14:textId="5724E1BD" w:rsidR="00580B53" w:rsidRPr="00542BB6" w:rsidRDefault="006F5BE2" w:rsidP="005C3C7D">
      <w:pPr>
        <w:spacing w:after="240" w:line="360" w:lineRule="auto"/>
        <w:ind w:right="60"/>
        <w:jc w:val="both"/>
        <w:rPr>
          <w:rFonts w:ascii="Arial" w:eastAsia="Arial" w:hAnsi="Arial"/>
          <w:sz w:val="22"/>
          <w:szCs w:val="22"/>
        </w:rPr>
      </w:pPr>
      <w:r w:rsidRPr="00F209D4">
        <w:rPr>
          <w:rFonts w:ascii="Arial" w:eastAsia="Arial" w:hAnsi="Arial"/>
          <w:sz w:val="22"/>
          <w:szCs w:val="22"/>
        </w:rPr>
        <w:t xml:space="preserve">The findings of </w:t>
      </w:r>
      <w:r w:rsidR="00516D71" w:rsidRPr="00F209D4">
        <w:rPr>
          <w:rFonts w:ascii="Arial" w:eastAsia="Arial" w:hAnsi="Arial"/>
          <w:sz w:val="22"/>
          <w:szCs w:val="22"/>
        </w:rPr>
        <w:t>our report form the basis of this</w:t>
      </w:r>
      <w:r w:rsidRPr="00F209D4">
        <w:rPr>
          <w:rFonts w:ascii="Arial" w:eastAsia="Arial" w:hAnsi="Arial"/>
          <w:sz w:val="22"/>
          <w:szCs w:val="22"/>
        </w:rPr>
        <w:t xml:space="preserve"> joint submi</w:t>
      </w:r>
      <w:r w:rsidR="00580B53" w:rsidRPr="00F209D4">
        <w:rPr>
          <w:rFonts w:ascii="Arial" w:eastAsia="Arial" w:hAnsi="Arial"/>
          <w:sz w:val="22"/>
          <w:szCs w:val="22"/>
        </w:rPr>
        <w:t xml:space="preserve">ssion to the CEDAW committee.  </w:t>
      </w:r>
    </w:p>
    <w:p w14:paraId="4B441DBA" w14:textId="77777777" w:rsidR="007D00B6" w:rsidRPr="00AA1790" w:rsidRDefault="00B32919" w:rsidP="009B0C28">
      <w:pPr>
        <w:pStyle w:val="ListParagraph"/>
        <w:numPr>
          <w:ilvl w:val="0"/>
          <w:numId w:val="17"/>
        </w:numPr>
        <w:spacing w:after="240" w:line="360" w:lineRule="auto"/>
        <w:ind w:right="261"/>
        <w:contextualSpacing w:val="0"/>
        <w:jc w:val="both"/>
        <w:rPr>
          <w:rFonts w:ascii="Arial" w:eastAsia="Arial" w:hAnsi="Arial"/>
          <w:b/>
          <w:color w:val="808080" w:themeColor="background1" w:themeShade="80"/>
          <w:sz w:val="28"/>
          <w:szCs w:val="28"/>
        </w:rPr>
      </w:pPr>
      <w:r w:rsidRPr="00AA1790">
        <w:rPr>
          <w:rFonts w:ascii="Arial" w:eastAsia="Arial" w:hAnsi="Arial"/>
          <w:b/>
          <w:color w:val="808080" w:themeColor="background1" w:themeShade="80"/>
          <w:sz w:val="28"/>
          <w:szCs w:val="28"/>
        </w:rPr>
        <w:lastRenderedPageBreak/>
        <w:t>Key f</w:t>
      </w:r>
      <w:r w:rsidR="007D00B6" w:rsidRPr="00AA1790">
        <w:rPr>
          <w:rFonts w:ascii="Arial" w:eastAsia="Arial" w:hAnsi="Arial"/>
          <w:b/>
          <w:color w:val="808080" w:themeColor="background1" w:themeShade="80"/>
          <w:sz w:val="28"/>
          <w:szCs w:val="28"/>
        </w:rPr>
        <w:t>indings</w:t>
      </w:r>
      <w:r w:rsidRPr="00AA1790">
        <w:rPr>
          <w:rFonts w:ascii="Arial" w:eastAsia="Arial" w:hAnsi="Arial"/>
          <w:b/>
          <w:color w:val="808080" w:themeColor="background1" w:themeShade="80"/>
          <w:sz w:val="28"/>
          <w:szCs w:val="28"/>
        </w:rPr>
        <w:t xml:space="preserve"> from our </w:t>
      </w:r>
      <w:r w:rsidR="00151415">
        <w:rPr>
          <w:rFonts w:ascii="Arial" w:eastAsia="Arial" w:hAnsi="Arial"/>
          <w:b/>
          <w:color w:val="808080" w:themeColor="background1" w:themeShade="80"/>
          <w:sz w:val="28"/>
          <w:szCs w:val="28"/>
        </w:rPr>
        <w:t xml:space="preserve">recent </w:t>
      </w:r>
      <w:r w:rsidRPr="00AA1790">
        <w:rPr>
          <w:rFonts w:ascii="Arial" w:eastAsia="Arial" w:hAnsi="Arial"/>
          <w:b/>
          <w:color w:val="808080" w:themeColor="background1" w:themeShade="80"/>
          <w:sz w:val="28"/>
          <w:szCs w:val="28"/>
        </w:rPr>
        <w:t>research</w:t>
      </w:r>
      <w:r w:rsidR="00151415">
        <w:rPr>
          <w:rFonts w:ascii="Arial" w:eastAsia="Arial" w:hAnsi="Arial"/>
          <w:b/>
          <w:color w:val="808080" w:themeColor="background1" w:themeShade="80"/>
          <w:sz w:val="28"/>
          <w:szCs w:val="28"/>
        </w:rPr>
        <w:t xml:space="preserve"> report</w:t>
      </w:r>
    </w:p>
    <w:p w14:paraId="0F353500" w14:textId="77777777" w:rsidR="00E53545" w:rsidRPr="00F209D4" w:rsidRDefault="000D4F7D" w:rsidP="009B0C28">
      <w:pPr>
        <w:spacing w:after="240" w:line="360" w:lineRule="auto"/>
        <w:jc w:val="both"/>
        <w:rPr>
          <w:rFonts w:ascii="Arial" w:eastAsia="Arial" w:hAnsi="Arial"/>
          <w:sz w:val="22"/>
          <w:szCs w:val="22"/>
        </w:rPr>
      </w:pPr>
      <w:r w:rsidRPr="00F209D4">
        <w:rPr>
          <w:rFonts w:ascii="Arial" w:eastAsia="Arial" w:hAnsi="Arial"/>
          <w:sz w:val="22"/>
          <w:szCs w:val="22"/>
        </w:rPr>
        <w:t>Our recent</w:t>
      </w:r>
      <w:r w:rsidR="008E4BFE" w:rsidRPr="00F209D4">
        <w:rPr>
          <w:rFonts w:ascii="Arial" w:eastAsia="Arial" w:hAnsi="Arial"/>
          <w:sz w:val="22"/>
          <w:szCs w:val="22"/>
        </w:rPr>
        <w:t xml:space="preserve"> report explored the extent to which the asylum support</w:t>
      </w:r>
      <w:r w:rsidR="002F3ACB" w:rsidRPr="00F209D4">
        <w:rPr>
          <w:rFonts w:ascii="Arial" w:eastAsia="Arial" w:hAnsi="Arial"/>
          <w:sz w:val="22"/>
          <w:szCs w:val="22"/>
        </w:rPr>
        <w:t xml:space="preserve"> system ensures the safety of women who are facing domestic abuse and other forms of gender-based violence. The findings are based on data from an online survey</w:t>
      </w:r>
      <w:r w:rsidR="00E53545" w:rsidRPr="00F209D4">
        <w:rPr>
          <w:rFonts w:ascii="Arial" w:eastAsia="Arial" w:hAnsi="Arial"/>
          <w:sz w:val="22"/>
          <w:szCs w:val="22"/>
        </w:rPr>
        <w:t xml:space="preserve"> with professionals working with women</w:t>
      </w:r>
      <w:r w:rsidR="002F3ACB" w:rsidRPr="00F209D4">
        <w:rPr>
          <w:rFonts w:ascii="Arial" w:eastAsia="Arial" w:hAnsi="Arial"/>
          <w:sz w:val="22"/>
          <w:szCs w:val="22"/>
        </w:rPr>
        <w:t xml:space="preserve"> (158 respondents), semi-structured </w:t>
      </w:r>
      <w:r w:rsidR="00E53545" w:rsidRPr="00F209D4">
        <w:rPr>
          <w:rFonts w:ascii="Arial" w:eastAsia="Arial" w:hAnsi="Arial"/>
          <w:sz w:val="22"/>
          <w:szCs w:val="22"/>
        </w:rPr>
        <w:t xml:space="preserve">follow up </w:t>
      </w:r>
      <w:r w:rsidR="002F3ACB" w:rsidRPr="00F209D4">
        <w:rPr>
          <w:rFonts w:ascii="Arial" w:eastAsia="Arial" w:hAnsi="Arial"/>
          <w:sz w:val="22"/>
          <w:szCs w:val="22"/>
        </w:rPr>
        <w:t xml:space="preserve">interviews (14 respondents), and interviews with women </w:t>
      </w:r>
      <w:r w:rsidR="009B0C28" w:rsidRPr="00F209D4">
        <w:rPr>
          <w:rFonts w:ascii="Arial" w:eastAsia="Arial" w:hAnsi="Arial"/>
          <w:sz w:val="22"/>
          <w:szCs w:val="22"/>
        </w:rPr>
        <w:t>seeking asylum (2 respondents).</w:t>
      </w:r>
      <w:r w:rsidR="00A805D6" w:rsidRPr="00F209D4">
        <w:rPr>
          <w:rFonts w:ascii="Arial" w:eastAsia="Arial" w:hAnsi="Arial"/>
          <w:sz w:val="22"/>
          <w:szCs w:val="22"/>
        </w:rPr>
        <w:t xml:space="preserve">  The findings fall into five categories covering </w:t>
      </w:r>
    </w:p>
    <w:p w14:paraId="073F0A6F" w14:textId="77777777" w:rsidR="00E53545" w:rsidRPr="00F209D4" w:rsidRDefault="00A805D6" w:rsidP="00717D39">
      <w:pPr>
        <w:pStyle w:val="ListParagraph"/>
        <w:numPr>
          <w:ilvl w:val="0"/>
          <w:numId w:val="23"/>
        </w:numPr>
        <w:spacing w:after="240" w:line="360" w:lineRule="auto"/>
        <w:jc w:val="both"/>
        <w:rPr>
          <w:rFonts w:ascii="Arial" w:eastAsia="Arial" w:hAnsi="Arial"/>
          <w:sz w:val="22"/>
          <w:szCs w:val="22"/>
        </w:rPr>
      </w:pPr>
      <w:r w:rsidRPr="00F209D4">
        <w:rPr>
          <w:rFonts w:ascii="Arial" w:eastAsia="Arial" w:hAnsi="Arial"/>
          <w:sz w:val="22"/>
          <w:szCs w:val="22"/>
        </w:rPr>
        <w:t>barriers to disclosure</w:t>
      </w:r>
    </w:p>
    <w:p w14:paraId="187FF81A" w14:textId="77777777" w:rsidR="00E53545" w:rsidRPr="00F209D4" w:rsidRDefault="00A805D6" w:rsidP="00717D39">
      <w:pPr>
        <w:pStyle w:val="ListParagraph"/>
        <w:numPr>
          <w:ilvl w:val="0"/>
          <w:numId w:val="23"/>
        </w:numPr>
        <w:spacing w:after="240" w:line="360" w:lineRule="auto"/>
        <w:jc w:val="both"/>
        <w:rPr>
          <w:rFonts w:ascii="Arial" w:eastAsia="Arial" w:hAnsi="Arial"/>
          <w:sz w:val="22"/>
          <w:szCs w:val="22"/>
        </w:rPr>
      </w:pPr>
      <w:r w:rsidRPr="00F209D4">
        <w:rPr>
          <w:rFonts w:ascii="Arial" w:eastAsia="Arial" w:hAnsi="Arial"/>
          <w:sz w:val="22"/>
          <w:szCs w:val="22"/>
        </w:rPr>
        <w:t xml:space="preserve">access to support </w:t>
      </w:r>
    </w:p>
    <w:p w14:paraId="005DC4A2" w14:textId="77777777" w:rsidR="00E53545" w:rsidRPr="00F209D4" w:rsidRDefault="00A805D6" w:rsidP="00717D39">
      <w:pPr>
        <w:pStyle w:val="ListParagraph"/>
        <w:numPr>
          <w:ilvl w:val="0"/>
          <w:numId w:val="23"/>
        </w:numPr>
        <w:spacing w:after="240" w:line="360" w:lineRule="auto"/>
        <w:jc w:val="both"/>
        <w:rPr>
          <w:rFonts w:ascii="Arial" w:eastAsia="Arial" w:hAnsi="Arial"/>
          <w:sz w:val="22"/>
          <w:szCs w:val="22"/>
        </w:rPr>
      </w:pPr>
      <w:r w:rsidRPr="00F209D4">
        <w:rPr>
          <w:rFonts w:ascii="Arial" w:eastAsia="Arial" w:hAnsi="Arial"/>
          <w:sz w:val="22"/>
          <w:szCs w:val="22"/>
        </w:rPr>
        <w:t>government response to reports of domestic violence and abuse whilst in the asylum support system</w:t>
      </w:r>
    </w:p>
    <w:p w14:paraId="284D1D65" w14:textId="77777777" w:rsidR="00E53545" w:rsidRPr="00F209D4" w:rsidRDefault="00A805D6" w:rsidP="00717D39">
      <w:pPr>
        <w:pStyle w:val="ListParagraph"/>
        <w:numPr>
          <w:ilvl w:val="0"/>
          <w:numId w:val="23"/>
        </w:numPr>
        <w:spacing w:after="240" w:line="360" w:lineRule="auto"/>
        <w:jc w:val="both"/>
        <w:rPr>
          <w:rFonts w:ascii="Arial" w:eastAsia="Arial" w:hAnsi="Arial"/>
          <w:sz w:val="22"/>
          <w:szCs w:val="22"/>
        </w:rPr>
      </w:pPr>
      <w:r w:rsidRPr="00F209D4">
        <w:rPr>
          <w:rFonts w:ascii="Arial" w:eastAsia="Arial" w:hAnsi="Arial"/>
          <w:sz w:val="22"/>
          <w:szCs w:val="22"/>
        </w:rPr>
        <w:t xml:space="preserve"> exiting the support system </w:t>
      </w:r>
    </w:p>
    <w:p w14:paraId="316D7B6B" w14:textId="77777777" w:rsidR="00E53545" w:rsidRPr="00F209D4" w:rsidRDefault="00A805D6" w:rsidP="00717D39">
      <w:pPr>
        <w:pStyle w:val="ListParagraph"/>
        <w:numPr>
          <w:ilvl w:val="0"/>
          <w:numId w:val="23"/>
        </w:numPr>
        <w:spacing w:after="240" w:line="360" w:lineRule="auto"/>
        <w:jc w:val="both"/>
        <w:rPr>
          <w:rFonts w:ascii="Arial" w:eastAsia="Arial" w:hAnsi="Arial"/>
          <w:sz w:val="22"/>
          <w:szCs w:val="22"/>
        </w:rPr>
      </w:pPr>
      <w:r w:rsidRPr="00F209D4">
        <w:rPr>
          <w:rFonts w:ascii="Arial" w:eastAsia="Arial" w:hAnsi="Arial"/>
          <w:sz w:val="22"/>
          <w:szCs w:val="22"/>
        </w:rPr>
        <w:t>good practice</w:t>
      </w:r>
      <w:r w:rsidR="00791320" w:rsidRPr="00F209D4">
        <w:rPr>
          <w:rFonts w:ascii="Arial" w:eastAsia="Arial" w:hAnsi="Arial"/>
          <w:sz w:val="22"/>
          <w:szCs w:val="22"/>
        </w:rPr>
        <w:t xml:space="preserve">  </w:t>
      </w:r>
    </w:p>
    <w:p w14:paraId="502483EC" w14:textId="77777777" w:rsidR="006F5BE2" w:rsidRPr="00F209D4" w:rsidRDefault="00791320" w:rsidP="00C50F7D">
      <w:pPr>
        <w:spacing w:after="240" w:line="360" w:lineRule="auto"/>
        <w:ind w:left="360"/>
        <w:jc w:val="both"/>
        <w:rPr>
          <w:rFonts w:ascii="Arial" w:eastAsia="Arial" w:hAnsi="Arial"/>
          <w:sz w:val="22"/>
          <w:szCs w:val="22"/>
        </w:rPr>
      </w:pPr>
      <w:r w:rsidRPr="00F209D4">
        <w:rPr>
          <w:rFonts w:ascii="Arial" w:eastAsia="Arial" w:hAnsi="Arial"/>
          <w:sz w:val="22"/>
          <w:szCs w:val="22"/>
        </w:rPr>
        <w:t>The following section explores each of these in more detail.</w:t>
      </w:r>
    </w:p>
    <w:p w14:paraId="23E5DC96" w14:textId="77777777" w:rsidR="00B32919" w:rsidRPr="00F209D4" w:rsidRDefault="00B32919" w:rsidP="00B32919">
      <w:pPr>
        <w:spacing w:after="240" w:line="360" w:lineRule="auto"/>
        <w:jc w:val="both"/>
        <w:rPr>
          <w:rFonts w:ascii="Arial" w:eastAsia="Arial" w:hAnsi="Arial"/>
          <w:sz w:val="22"/>
          <w:szCs w:val="22"/>
          <w:u w:val="single"/>
        </w:rPr>
      </w:pPr>
      <w:r w:rsidRPr="00F209D4">
        <w:rPr>
          <w:rFonts w:ascii="Arial" w:eastAsia="Arial" w:hAnsi="Arial"/>
          <w:sz w:val="22"/>
          <w:szCs w:val="22"/>
          <w:u w:val="single"/>
        </w:rPr>
        <w:t xml:space="preserve">2.1 </w:t>
      </w:r>
      <w:r w:rsidR="007D00B6" w:rsidRPr="00F209D4">
        <w:rPr>
          <w:rFonts w:ascii="Arial" w:eastAsia="Arial" w:hAnsi="Arial"/>
          <w:sz w:val="22"/>
          <w:szCs w:val="22"/>
          <w:u w:val="single"/>
        </w:rPr>
        <w:t>D</w:t>
      </w:r>
      <w:r w:rsidR="002F3ACB" w:rsidRPr="00F209D4">
        <w:rPr>
          <w:rFonts w:ascii="Arial" w:eastAsia="Arial" w:hAnsi="Arial"/>
          <w:sz w:val="22"/>
          <w:szCs w:val="22"/>
          <w:u w:val="single"/>
        </w:rPr>
        <w:t>isclosure</w:t>
      </w:r>
    </w:p>
    <w:p w14:paraId="444C36E4" w14:textId="77777777" w:rsidR="002F3ACB" w:rsidRPr="00F209D4" w:rsidRDefault="002F3ACB" w:rsidP="009B0C28">
      <w:pPr>
        <w:spacing w:after="240" w:line="360" w:lineRule="auto"/>
        <w:jc w:val="both"/>
        <w:rPr>
          <w:rFonts w:ascii="Arial" w:eastAsia="Arial" w:hAnsi="Arial"/>
          <w:color w:val="808080" w:themeColor="background1" w:themeShade="80"/>
          <w:sz w:val="22"/>
          <w:szCs w:val="22"/>
        </w:rPr>
      </w:pPr>
      <w:r w:rsidRPr="00F209D4">
        <w:rPr>
          <w:rFonts w:ascii="Arial" w:eastAsia="Arial" w:hAnsi="Arial"/>
          <w:sz w:val="22"/>
          <w:szCs w:val="22"/>
        </w:rPr>
        <w:t>In line</w:t>
      </w:r>
      <w:r w:rsidR="008E4BFE" w:rsidRPr="00F209D4">
        <w:rPr>
          <w:rFonts w:ascii="Arial" w:eastAsia="Arial" w:hAnsi="Arial"/>
          <w:sz w:val="22"/>
          <w:szCs w:val="22"/>
        </w:rPr>
        <w:t xml:space="preserve"> with previous research, we</w:t>
      </w:r>
      <w:r w:rsidRPr="00F209D4">
        <w:rPr>
          <w:rFonts w:ascii="Arial" w:eastAsia="Arial" w:hAnsi="Arial"/>
          <w:sz w:val="22"/>
          <w:szCs w:val="22"/>
        </w:rPr>
        <w:t xml:space="preserve"> identified multiple barriers to disclosure. Prime amongst these are women’s fears that reporting abuse will have a negative impact on their immigration status. Perpetrators often use these fears as a too</w:t>
      </w:r>
      <w:r w:rsidR="009B0C28" w:rsidRPr="00F209D4">
        <w:rPr>
          <w:rFonts w:ascii="Arial" w:eastAsia="Arial" w:hAnsi="Arial"/>
          <w:sz w:val="22"/>
          <w:szCs w:val="22"/>
        </w:rPr>
        <w:t>l to isolate and control women.</w:t>
      </w:r>
      <w:r w:rsidR="00151415" w:rsidRPr="00F209D4">
        <w:rPr>
          <w:rFonts w:ascii="Arial" w:eastAsia="Arial" w:hAnsi="Arial"/>
          <w:color w:val="808080" w:themeColor="background1" w:themeShade="80"/>
          <w:sz w:val="22"/>
          <w:szCs w:val="22"/>
        </w:rPr>
        <w:t xml:space="preserve">  </w:t>
      </w:r>
      <w:r w:rsidRPr="00F209D4">
        <w:rPr>
          <w:rFonts w:ascii="Arial" w:eastAsia="Arial" w:hAnsi="Arial"/>
          <w:sz w:val="22"/>
          <w:szCs w:val="22"/>
        </w:rPr>
        <w:t>Just over 50% of respondents told us that they dealt with disclosures of domestic abuse at least once a month. Almost 10% of respondents dealt with such disclosures more than once a week.</w:t>
      </w:r>
      <w:r w:rsidR="00151415" w:rsidRPr="00F209D4">
        <w:rPr>
          <w:rFonts w:ascii="Arial" w:eastAsia="Arial" w:hAnsi="Arial"/>
          <w:color w:val="808080" w:themeColor="background1" w:themeShade="80"/>
          <w:sz w:val="22"/>
          <w:szCs w:val="22"/>
        </w:rPr>
        <w:t xml:space="preserve">  </w:t>
      </w:r>
      <w:r w:rsidRPr="00F209D4">
        <w:rPr>
          <w:rFonts w:ascii="Arial" w:eastAsia="Arial" w:hAnsi="Arial"/>
          <w:sz w:val="22"/>
          <w:szCs w:val="22"/>
        </w:rPr>
        <w:t>For other forms of abuse, including sexual violence and sexual exploitation, 40% of respondents had dealt with disclosures once per month or more in the past year.</w:t>
      </w:r>
    </w:p>
    <w:p w14:paraId="3AE29ED9" w14:textId="77777777" w:rsidR="002F3ACB" w:rsidRPr="00F209D4" w:rsidRDefault="00E53545" w:rsidP="00B57FA9">
      <w:pPr>
        <w:spacing w:after="240" w:line="360" w:lineRule="auto"/>
        <w:ind w:right="40"/>
        <w:jc w:val="both"/>
        <w:rPr>
          <w:rFonts w:ascii="Arial" w:eastAsia="Arial" w:hAnsi="Arial"/>
          <w:sz w:val="22"/>
          <w:szCs w:val="22"/>
        </w:rPr>
      </w:pPr>
      <w:r w:rsidRPr="00F209D4">
        <w:rPr>
          <w:rFonts w:ascii="Arial" w:eastAsia="Arial" w:hAnsi="Arial"/>
          <w:sz w:val="22"/>
          <w:szCs w:val="22"/>
        </w:rPr>
        <w:t>Our research showed that w</w:t>
      </w:r>
      <w:r w:rsidR="002F3ACB" w:rsidRPr="00F209D4">
        <w:rPr>
          <w:rFonts w:ascii="Arial" w:eastAsia="Arial" w:hAnsi="Arial"/>
          <w:sz w:val="22"/>
          <w:szCs w:val="22"/>
        </w:rPr>
        <w:t xml:space="preserve">omen can be at risk of abuse and violence at any stage of the asylum support system. We found that disclosures most commonly occurred prior to women entering asylum support; or when women are living in destitution after their asylum claims have been refused. However, women who have been recognised as refugees and granted leave to remain can find themselves vulnerable to abusive situations as they are at high risk of experiencing homelessness and destitution when they </w:t>
      </w:r>
      <w:r w:rsidR="00B57FA9" w:rsidRPr="00F209D4">
        <w:rPr>
          <w:rFonts w:ascii="Arial" w:eastAsia="Arial" w:hAnsi="Arial"/>
          <w:sz w:val="22"/>
          <w:szCs w:val="22"/>
        </w:rPr>
        <w:t>exit the asylum support system.</w:t>
      </w:r>
    </w:p>
    <w:p w14:paraId="22F4B264" w14:textId="3865EB9C" w:rsidR="002F3ACB" w:rsidRPr="00F209D4" w:rsidRDefault="00B32919" w:rsidP="00B32919">
      <w:pPr>
        <w:spacing w:after="240" w:line="360" w:lineRule="auto"/>
        <w:jc w:val="both"/>
        <w:rPr>
          <w:rFonts w:ascii="Arial" w:eastAsia="Arial" w:hAnsi="Arial"/>
          <w:sz w:val="22"/>
          <w:szCs w:val="22"/>
          <w:u w:val="single"/>
        </w:rPr>
      </w:pPr>
      <w:r w:rsidRPr="00F209D4">
        <w:rPr>
          <w:rFonts w:ascii="Arial" w:eastAsia="Arial" w:hAnsi="Arial"/>
          <w:sz w:val="22"/>
          <w:szCs w:val="22"/>
          <w:u w:val="single"/>
        </w:rPr>
        <w:t xml:space="preserve">2.2 </w:t>
      </w:r>
      <w:r w:rsidR="00F676D3" w:rsidRPr="00F209D4">
        <w:rPr>
          <w:rFonts w:ascii="Arial" w:eastAsia="Arial" w:hAnsi="Arial"/>
          <w:sz w:val="22"/>
          <w:szCs w:val="22"/>
          <w:u w:val="single"/>
        </w:rPr>
        <w:t>Access to asylum support (accommodation and financial support from the government)</w:t>
      </w:r>
    </w:p>
    <w:p w14:paraId="206C6BB7" w14:textId="314E0506" w:rsidR="002F3ACB" w:rsidRPr="00F209D4" w:rsidRDefault="002F3ACB" w:rsidP="009B0C28">
      <w:pPr>
        <w:spacing w:after="240" w:line="360" w:lineRule="auto"/>
        <w:jc w:val="both"/>
        <w:rPr>
          <w:rFonts w:ascii="Arial" w:eastAsia="Arial" w:hAnsi="Arial"/>
          <w:sz w:val="22"/>
          <w:szCs w:val="22"/>
        </w:rPr>
      </w:pPr>
      <w:r w:rsidRPr="00F209D4">
        <w:rPr>
          <w:rFonts w:ascii="Arial" w:eastAsia="Arial" w:hAnsi="Arial"/>
          <w:sz w:val="22"/>
          <w:szCs w:val="22"/>
        </w:rPr>
        <w:t>Women seeking asylum who are fleeing exploitation</w:t>
      </w:r>
      <w:r w:rsidR="00A169B9" w:rsidRPr="00F209D4">
        <w:rPr>
          <w:rFonts w:ascii="Arial" w:eastAsia="Arial" w:hAnsi="Arial"/>
          <w:sz w:val="22"/>
          <w:szCs w:val="22"/>
        </w:rPr>
        <w:t xml:space="preserve"> </w:t>
      </w:r>
      <w:r w:rsidRPr="00F209D4">
        <w:rPr>
          <w:rFonts w:ascii="Arial" w:eastAsia="Arial" w:hAnsi="Arial"/>
          <w:sz w:val="22"/>
          <w:szCs w:val="22"/>
        </w:rPr>
        <w:t>and abuse</w:t>
      </w:r>
      <w:r w:rsidR="00580B53" w:rsidRPr="00F209D4">
        <w:rPr>
          <w:rFonts w:ascii="Arial" w:eastAsia="Arial" w:hAnsi="Arial"/>
          <w:sz w:val="22"/>
          <w:szCs w:val="22"/>
        </w:rPr>
        <w:t xml:space="preserve"> in the UK</w:t>
      </w:r>
      <w:r w:rsidRPr="00F209D4">
        <w:rPr>
          <w:rFonts w:ascii="Arial" w:eastAsia="Arial" w:hAnsi="Arial"/>
          <w:sz w:val="22"/>
          <w:szCs w:val="22"/>
        </w:rPr>
        <w:t xml:space="preserve"> are likely to be destitute and will need to enter the asylum support system. The only</w:t>
      </w:r>
      <w:r w:rsidR="00580B53" w:rsidRPr="00F209D4">
        <w:rPr>
          <w:rFonts w:ascii="Arial" w:eastAsia="Arial" w:hAnsi="Arial"/>
          <w:sz w:val="22"/>
          <w:szCs w:val="22"/>
        </w:rPr>
        <w:t xml:space="preserve"> nationally available</w:t>
      </w:r>
      <w:r w:rsidRPr="00F209D4">
        <w:rPr>
          <w:rFonts w:ascii="Arial" w:eastAsia="Arial" w:hAnsi="Arial"/>
          <w:sz w:val="22"/>
          <w:szCs w:val="22"/>
        </w:rPr>
        <w:t xml:space="preserve"> </w:t>
      </w:r>
      <w:r w:rsidR="00580B53" w:rsidRPr="00F209D4">
        <w:rPr>
          <w:rFonts w:ascii="Arial" w:eastAsia="Arial" w:hAnsi="Arial"/>
          <w:sz w:val="22"/>
          <w:szCs w:val="22"/>
        </w:rPr>
        <w:t>Government-funded</w:t>
      </w:r>
      <w:r w:rsidRPr="00F209D4">
        <w:rPr>
          <w:rFonts w:ascii="Arial" w:eastAsia="Arial" w:hAnsi="Arial"/>
          <w:sz w:val="22"/>
          <w:szCs w:val="22"/>
        </w:rPr>
        <w:t xml:space="preserve"> advice</w:t>
      </w:r>
      <w:r w:rsidR="00B8165E" w:rsidRPr="00F209D4">
        <w:rPr>
          <w:rFonts w:ascii="Arial" w:eastAsia="Arial" w:hAnsi="Arial"/>
          <w:sz w:val="22"/>
          <w:szCs w:val="22"/>
        </w:rPr>
        <w:t xml:space="preserve"> on how to apply for support is</w:t>
      </w:r>
      <w:r w:rsidRPr="00F209D4">
        <w:rPr>
          <w:rFonts w:ascii="Arial" w:eastAsia="Arial" w:hAnsi="Arial"/>
          <w:sz w:val="22"/>
          <w:szCs w:val="22"/>
        </w:rPr>
        <w:t xml:space="preserve"> delivered via a national telephone advice line</w:t>
      </w:r>
      <w:r w:rsidR="00F676D3" w:rsidRPr="00F209D4">
        <w:rPr>
          <w:rFonts w:ascii="Arial" w:eastAsia="Arial" w:hAnsi="Arial"/>
          <w:sz w:val="22"/>
          <w:szCs w:val="22"/>
        </w:rPr>
        <w:t xml:space="preserve"> (though advisors are available in Initial Accommodation centres to give face to face </w:t>
      </w:r>
      <w:r w:rsidR="00580B53" w:rsidRPr="00F209D4">
        <w:rPr>
          <w:rFonts w:ascii="Arial" w:eastAsia="Arial" w:hAnsi="Arial"/>
          <w:sz w:val="22"/>
          <w:szCs w:val="22"/>
        </w:rPr>
        <w:t>advice</w:t>
      </w:r>
      <w:r w:rsidR="00F676D3" w:rsidRPr="00F209D4">
        <w:rPr>
          <w:rFonts w:ascii="Arial" w:eastAsia="Arial" w:hAnsi="Arial"/>
          <w:sz w:val="22"/>
          <w:szCs w:val="22"/>
        </w:rPr>
        <w:t>)</w:t>
      </w:r>
      <w:r w:rsidRPr="00F209D4">
        <w:rPr>
          <w:rFonts w:ascii="Arial" w:eastAsia="Arial" w:hAnsi="Arial"/>
          <w:sz w:val="22"/>
          <w:szCs w:val="22"/>
        </w:rPr>
        <w:t xml:space="preserve">. Our findings indicate that this service does not have adequate capacity to deal effectively with enquiries from women who may be facing escalating levels of risk in </w:t>
      </w:r>
      <w:r w:rsidR="00551789" w:rsidRPr="00F209D4">
        <w:rPr>
          <w:rFonts w:ascii="Arial" w:eastAsia="Arial" w:hAnsi="Arial"/>
          <w:sz w:val="22"/>
          <w:szCs w:val="22"/>
        </w:rPr>
        <w:t>situations of abuse.</w:t>
      </w:r>
    </w:p>
    <w:p w14:paraId="7A6D0698" w14:textId="77777777" w:rsidR="00B32919" w:rsidRPr="00F209D4" w:rsidRDefault="002F3ACB" w:rsidP="00B57FA9">
      <w:pPr>
        <w:spacing w:after="240" w:line="360" w:lineRule="auto"/>
        <w:ind w:right="40"/>
        <w:jc w:val="both"/>
        <w:rPr>
          <w:rFonts w:ascii="Arial" w:eastAsia="Arial" w:hAnsi="Arial"/>
          <w:sz w:val="22"/>
          <w:szCs w:val="22"/>
        </w:rPr>
      </w:pPr>
      <w:r w:rsidRPr="00F209D4">
        <w:rPr>
          <w:rFonts w:ascii="Arial" w:eastAsia="Arial" w:hAnsi="Arial"/>
          <w:sz w:val="22"/>
          <w:szCs w:val="22"/>
        </w:rPr>
        <w:t>Where women make applications for asylum support, there is little evidence that Home Office decision-makers give adequate consideration to their previous histories of abuse. Repeated requests for evidence of their destitution, which may not just be difficult but dangerous to obtain, continue to be made. This can cause de</w:t>
      </w:r>
      <w:r w:rsidR="00B57FA9" w:rsidRPr="00F209D4">
        <w:rPr>
          <w:rFonts w:ascii="Arial" w:eastAsia="Arial" w:hAnsi="Arial"/>
          <w:sz w:val="22"/>
          <w:szCs w:val="22"/>
        </w:rPr>
        <w:t>lays in women accessing safety</w:t>
      </w:r>
      <w:r w:rsidR="00B32919" w:rsidRPr="00F209D4">
        <w:rPr>
          <w:rFonts w:ascii="Arial" w:eastAsia="Arial" w:hAnsi="Arial"/>
          <w:sz w:val="22"/>
          <w:szCs w:val="22"/>
        </w:rPr>
        <w:t>.</w:t>
      </w:r>
    </w:p>
    <w:p w14:paraId="43A3017C" w14:textId="168116FE" w:rsidR="00B32919" w:rsidRPr="00F209D4" w:rsidRDefault="00F676D3" w:rsidP="00B32919">
      <w:pPr>
        <w:spacing w:after="240" w:line="360" w:lineRule="auto"/>
        <w:ind w:right="181"/>
        <w:jc w:val="both"/>
        <w:rPr>
          <w:rFonts w:ascii="Arial" w:eastAsia="Arial" w:hAnsi="Arial"/>
          <w:sz w:val="22"/>
          <w:szCs w:val="22"/>
          <w:u w:val="single"/>
        </w:rPr>
      </w:pPr>
      <w:r w:rsidRPr="00F209D4">
        <w:rPr>
          <w:rFonts w:ascii="Arial" w:eastAsia="Arial" w:hAnsi="Arial"/>
          <w:sz w:val="22"/>
          <w:szCs w:val="22"/>
          <w:u w:val="single"/>
        </w:rPr>
        <w:t xml:space="preserve">2.3 Responses to </w:t>
      </w:r>
      <w:r w:rsidR="00B8165E" w:rsidRPr="00F209D4">
        <w:rPr>
          <w:rFonts w:ascii="Arial" w:eastAsia="Arial" w:hAnsi="Arial"/>
          <w:sz w:val="22"/>
          <w:szCs w:val="22"/>
          <w:u w:val="single"/>
        </w:rPr>
        <w:t xml:space="preserve">abuse </w:t>
      </w:r>
      <w:r w:rsidR="00B32919" w:rsidRPr="00F209D4">
        <w:rPr>
          <w:rFonts w:ascii="Arial" w:eastAsia="Arial" w:hAnsi="Arial"/>
          <w:sz w:val="22"/>
          <w:szCs w:val="22"/>
          <w:u w:val="single"/>
        </w:rPr>
        <w:t xml:space="preserve">while women are living on </w:t>
      </w:r>
      <w:r w:rsidRPr="00F209D4">
        <w:rPr>
          <w:rFonts w:ascii="Arial" w:eastAsia="Arial" w:hAnsi="Arial"/>
          <w:sz w:val="22"/>
          <w:szCs w:val="22"/>
          <w:u w:val="single"/>
        </w:rPr>
        <w:t>asylum s</w:t>
      </w:r>
      <w:r w:rsidR="00B32919" w:rsidRPr="00F209D4">
        <w:rPr>
          <w:rFonts w:ascii="Arial" w:eastAsia="Arial" w:hAnsi="Arial"/>
          <w:sz w:val="22"/>
          <w:szCs w:val="22"/>
          <w:u w:val="single"/>
        </w:rPr>
        <w:t>upport</w:t>
      </w:r>
    </w:p>
    <w:p w14:paraId="5F7CCD15" w14:textId="77777777" w:rsidR="00B32919" w:rsidRPr="00F209D4" w:rsidRDefault="00B32919" w:rsidP="00B32919">
      <w:pPr>
        <w:spacing w:after="240" w:line="360" w:lineRule="auto"/>
        <w:ind w:right="100"/>
        <w:jc w:val="both"/>
        <w:rPr>
          <w:rFonts w:ascii="Arial" w:eastAsia="Arial" w:hAnsi="Arial"/>
          <w:sz w:val="22"/>
          <w:szCs w:val="22"/>
        </w:rPr>
      </w:pPr>
      <w:r w:rsidRPr="00F209D4">
        <w:rPr>
          <w:rFonts w:ascii="Arial" w:eastAsia="Arial" w:hAnsi="Arial"/>
          <w:sz w:val="22"/>
          <w:szCs w:val="22"/>
        </w:rPr>
        <w:t xml:space="preserve">Once women are living within the asylum support system, there is evidence that their reports of abuse will be taken more seriously.  However, this is not consistently the case. Some accommodation providers appear not to have adequate regard to the provisions of the Home Office’s current policy on responding to reports of domestic violence by women seeking asylum.  </w:t>
      </w:r>
    </w:p>
    <w:p w14:paraId="51D49311" w14:textId="77777777" w:rsidR="00B32919" w:rsidRPr="00F209D4" w:rsidRDefault="00B32919" w:rsidP="00B32919">
      <w:pPr>
        <w:spacing w:after="240" w:line="360" w:lineRule="auto"/>
        <w:ind w:left="3" w:right="100"/>
        <w:jc w:val="both"/>
        <w:rPr>
          <w:rFonts w:ascii="Arial" w:eastAsia="Arial" w:hAnsi="Arial"/>
          <w:sz w:val="22"/>
          <w:szCs w:val="22"/>
        </w:rPr>
      </w:pPr>
      <w:r w:rsidRPr="00F209D4">
        <w:rPr>
          <w:rFonts w:ascii="Arial" w:eastAsia="Arial" w:hAnsi="Arial"/>
          <w:sz w:val="22"/>
          <w:szCs w:val="22"/>
        </w:rPr>
        <w:t>Most commonly, safety concerns will result in women being moved to alternative accommodation, sometimes to a different area or region. Where women are moved to ensure their safety, our findings demonstrate that the Home Office and contractors apply a limited understanding of what might constitute ‘safe’ alternative accommodation. Little or no consideration appears to be given to:</w:t>
      </w:r>
    </w:p>
    <w:p w14:paraId="631AD75A" w14:textId="77777777" w:rsidR="00B32919" w:rsidRPr="00F209D4" w:rsidRDefault="00B32919" w:rsidP="00B32919">
      <w:pPr>
        <w:numPr>
          <w:ilvl w:val="0"/>
          <w:numId w:val="1"/>
        </w:numPr>
        <w:tabs>
          <w:tab w:val="left" w:pos="283"/>
        </w:tabs>
        <w:spacing w:after="240" w:line="360" w:lineRule="auto"/>
        <w:ind w:left="283" w:right="460" w:hanging="283"/>
        <w:jc w:val="both"/>
        <w:rPr>
          <w:rFonts w:ascii="Arial" w:eastAsia="Arial" w:hAnsi="Arial"/>
          <w:color w:val="006246"/>
          <w:sz w:val="22"/>
          <w:szCs w:val="22"/>
        </w:rPr>
      </w:pPr>
      <w:r w:rsidRPr="00F209D4">
        <w:rPr>
          <w:rFonts w:ascii="Arial" w:eastAsia="Arial" w:hAnsi="Arial"/>
          <w:sz w:val="22"/>
          <w:szCs w:val="22"/>
        </w:rPr>
        <w:t>The inappropriateness, for women fleeing abuse and violence, of being placed into mixed sex Initial Accommodation;</w:t>
      </w:r>
    </w:p>
    <w:p w14:paraId="17C49248" w14:textId="77777777" w:rsidR="00B32919" w:rsidRPr="00F209D4" w:rsidRDefault="00B32919" w:rsidP="00B32919">
      <w:pPr>
        <w:numPr>
          <w:ilvl w:val="0"/>
          <w:numId w:val="1"/>
        </w:numPr>
        <w:tabs>
          <w:tab w:val="left" w:pos="283"/>
        </w:tabs>
        <w:spacing w:after="240" w:line="360" w:lineRule="auto"/>
        <w:ind w:left="283" w:right="140" w:hanging="283"/>
        <w:jc w:val="both"/>
        <w:rPr>
          <w:rFonts w:ascii="Arial" w:eastAsia="Arial" w:hAnsi="Arial"/>
          <w:color w:val="006246"/>
          <w:sz w:val="22"/>
          <w:szCs w:val="22"/>
        </w:rPr>
      </w:pPr>
      <w:r w:rsidRPr="00F209D4">
        <w:rPr>
          <w:rFonts w:ascii="Arial" w:eastAsia="Arial" w:hAnsi="Arial"/>
          <w:sz w:val="22"/>
          <w:szCs w:val="22"/>
        </w:rPr>
        <w:t>Women’s access to support services, including but not limited to those provided by specialist violence against women organisations;</w:t>
      </w:r>
    </w:p>
    <w:p w14:paraId="6B2C8DEC" w14:textId="77777777" w:rsidR="00B32919" w:rsidRPr="00F209D4" w:rsidRDefault="00B32919" w:rsidP="00B32919">
      <w:pPr>
        <w:numPr>
          <w:ilvl w:val="0"/>
          <w:numId w:val="1"/>
        </w:numPr>
        <w:tabs>
          <w:tab w:val="left" w:pos="283"/>
        </w:tabs>
        <w:spacing w:after="240" w:line="360" w:lineRule="auto"/>
        <w:ind w:left="283" w:right="340" w:hanging="283"/>
        <w:jc w:val="both"/>
        <w:rPr>
          <w:rFonts w:ascii="Arial" w:eastAsia="Arial" w:hAnsi="Arial"/>
          <w:color w:val="006246"/>
          <w:sz w:val="22"/>
          <w:szCs w:val="22"/>
        </w:rPr>
      </w:pPr>
      <w:r w:rsidRPr="00F209D4">
        <w:rPr>
          <w:rFonts w:ascii="Arial" w:eastAsia="Arial" w:hAnsi="Arial"/>
          <w:sz w:val="22"/>
          <w:szCs w:val="22"/>
        </w:rPr>
        <w:t>Access to ongoing healthcare and schooling for any dependent children in the family;</w:t>
      </w:r>
    </w:p>
    <w:p w14:paraId="274D98A9" w14:textId="77777777" w:rsidR="00B32919" w:rsidRPr="00F209D4" w:rsidRDefault="00B32919" w:rsidP="00B32919">
      <w:pPr>
        <w:numPr>
          <w:ilvl w:val="0"/>
          <w:numId w:val="1"/>
        </w:numPr>
        <w:tabs>
          <w:tab w:val="left" w:pos="283"/>
        </w:tabs>
        <w:spacing w:after="240" w:line="360" w:lineRule="auto"/>
        <w:ind w:left="283" w:hanging="283"/>
        <w:jc w:val="both"/>
        <w:rPr>
          <w:rFonts w:ascii="Arial" w:eastAsia="Arial" w:hAnsi="Arial"/>
          <w:color w:val="006246"/>
          <w:sz w:val="22"/>
          <w:szCs w:val="22"/>
        </w:rPr>
      </w:pPr>
      <w:r w:rsidRPr="00F209D4">
        <w:rPr>
          <w:rFonts w:ascii="Arial" w:eastAsia="Arial" w:hAnsi="Arial"/>
          <w:sz w:val="22"/>
          <w:szCs w:val="22"/>
        </w:rPr>
        <w:t>The risk of women becoming socially isolated.</w:t>
      </w:r>
    </w:p>
    <w:p w14:paraId="66E66408" w14:textId="0FD722E1" w:rsidR="005C3C7D" w:rsidRDefault="00B32919" w:rsidP="00B32919">
      <w:pPr>
        <w:spacing w:after="240" w:line="360" w:lineRule="auto"/>
        <w:ind w:right="240"/>
        <w:jc w:val="both"/>
        <w:rPr>
          <w:rFonts w:ascii="Arial" w:eastAsia="Arial" w:hAnsi="Arial"/>
          <w:sz w:val="22"/>
          <w:szCs w:val="22"/>
        </w:rPr>
      </w:pPr>
      <w:r w:rsidRPr="00F209D4">
        <w:rPr>
          <w:rFonts w:ascii="Arial" w:eastAsia="Arial" w:hAnsi="Arial"/>
          <w:sz w:val="22"/>
          <w:szCs w:val="22"/>
        </w:rPr>
        <w:t>This not only risks undermining a woman’s wellbeing but makes her more vulnerable to returning to an abusive situation.</w:t>
      </w:r>
    </w:p>
    <w:p w14:paraId="4B61C13C" w14:textId="003EEB89" w:rsidR="00F209D4" w:rsidRDefault="00F209D4" w:rsidP="00B32919">
      <w:pPr>
        <w:spacing w:after="240" w:line="360" w:lineRule="auto"/>
        <w:ind w:right="240"/>
        <w:jc w:val="both"/>
        <w:rPr>
          <w:rFonts w:ascii="Arial" w:eastAsia="Arial" w:hAnsi="Arial"/>
          <w:sz w:val="22"/>
          <w:szCs w:val="22"/>
        </w:rPr>
      </w:pPr>
    </w:p>
    <w:p w14:paraId="08DEA291" w14:textId="77777777" w:rsidR="00F209D4" w:rsidRPr="00F209D4" w:rsidRDefault="00F209D4" w:rsidP="00B32919">
      <w:pPr>
        <w:spacing w:after="240" w:line="360" w:lineRule="auto"/>
        <w:ind w:right="240"/>
        <w:jc w:val="both"/>
        <w:rPr>
          <w:rFonts w:ascii="Arial" w:eastAsia="Arial" w:hAnsi="Arial"/>
          <w:sz w:val="22"/>
          <w:szCs w:val="22"/>
        </w:rPr>
      </w:pPr>
    </w:p>
    <w:p w14:paraId="2F98828A" w14:textId="3749E30A" w:rsidR="00B32919" w:rsidRPr="00F209D4" w:rsidRDefault="00B32919" w:rsidP="00B32919">
      <w:pPr>
        <w:spacing w:after="240" w:line="360" w:lineRule="auto"/>
        <w:jc w:val="both"/>
        <w:rPr>
          <w:rFonts w:ascii="Arial" w:eastAsia="Arial" w:hAnsi="Arial"/>
          <w:sz w:val="22"/>
          <w:szCs w:val="22"/>
          <w:u w:val="single"/>
        </w:rPr>
      </w:pPr>
      <w:r w:rsidRPr="00F209D4">
        <w:rPr>
          <w:rFonts w:ascii="Arial" w:eastAsia="Arial" w:hAnsi="Arial"/>
          <w:sz w:val="22"/>
          <w:szCs w:val="22"/>
          <w:u w:val="single"/>
        </w:rPr>
        <w:t xml:space="preserve">2.4 </w:t>
      </w:r>
      <w:r w:rsidR="00F676D3" w:rsidRPr="00F209D4">
        <w:rPr>
          <w:rFonts w:ascii="Arial" w:eastAsia="Arial" w:hAnsi="Arial"/>
          <w:sz w:val="22"/>
          <w:szCs w:val="22"/>
          <w:u w:val="single"/>
        </w:rPr>
        <w:t>Exiting the asylum</w:t>
      </w:r>
      <w:r w:rsidR="00CF4662" w:rsidRPr="00F209D4">
        <w:rPr>
          <w:rFonts w:ascii="Arial" w:eastAsia="Arial" w:hAnsi="Arial"/>
          <w:sz w:val="22"/>
          <w:szCs w:val="22"/>
          <w:u w:val="single"/>
        </w:rPr>
        <w:t xml:space="preserve"> </w:t>
      </w:r>
      <w:r w:rsidRPr="00F209D4">
        <w:rPr>
          <w:rFonts w:ascii="Arial" w:eastAsia="Arial" w:hAnsi="Arial"/>
          <w:sz w:val="22"/>
          <w:szCs w:val="22"/>
          <w:u w:val="single"/>
        </w:rPr>
        <w:t>support system</w:t>
      </w:r>
    </w:p>
    <w:p w14:paraId="13B26948" w14:textId="77777777" w:rsidR="00580B53" w:rsidRPr="00F209D4" w:rsidRDefault="00B32919" w:rsidP="00EF5328">
      <w:pPr>
        <w:spacing w:after="240" w:line="360" w:lineRule="auto"/>
        <w:jc w:val="both"/>
        <w:rPr>
          <w:rFonts w:ascii="Arial" w:eastAsia="Arial" w:hAnsi="Arial"/>
          <w:b/>
          <w:sz w:val="22"/>
          <w:szCs w:val="22"/>
        </w:rPr>
      </w:pPr>
      <w:r w:rsidRPr="00F209D4">
        <w:rPr>
          <w:rFonts w:ascii="Arial" w:eastAsia="Arial" w:hAnsi="Arial"/>
          <w:sz w:val="22"/>
          <w:szCs w:val="22"/>
        </w:rPr>
        <w:t>Women exit the asylum support system either when they have been recognised as being in need of protection and granted refugee status or other form of leave to remain; or</w:t>
      </w:r>
      <w:r w:rsidR="002A371B" w:rsidRPr="00F209D4">
        <w:rPr>
          <w:rFonts w:ascii="Arial" w:eastAsia="Arial" w:hAnsi="Arial"/>
          <w:sz w:val="22"/>
          <w:szCs w:val="22"/>
        </w:rPr>
        <w:t>, in the case of women without children,</w:t>
      </w:r>
      <w:r w:rsidRPr="00F209D4">
        <w:rPr>
          <w:rFonts w:ascii="Arial" w:eastAsia="Arial" w:hAnsi="Arial"/>
          <w:sz w:val="22"/>
          <w:szCs w:val="22"/>
        </w:rPr>
        <w:t xml:space="preserve"> when their asylum claims have been refused. In both cases, they are vulnerable to homelessness and destitution, which in turn can expose them to abuse and exploitation. There is a particular risk of sexual exploitation when women have no alternative but to rely on friends or acquaintances for accommodation.</w:t>
      </w:r>
    </w:p>
    <w:p w14:paraId="509AA2C7" w14:textId="2908DDF3" w:rsidR="00EF5328" w:rsidRPr="00F209D4" w:rsidRDefault="00EF5328" w:rsidP="00EF5328">
      <w:pPr>
        <w:spacing w:after="240" w:line="360" w:lineRule="auto"/>
        <w:jc w:val="both"/>
        <w:rPr>
          <w:rFonts w:ascii="Arial" w:eastAsia="Arial" w:hAnsi="Arial"/>
          <w:sz w:val="22"/>
          <w:szCs w:val="22"/>
          <w:u w:val="single"/>
        </w:rPr>
      </w:pPr>
      <w:r w:rsidRPr="00F209D4">
        <w:rPr>
          <w:rFonts w:ascii="Arial" w:eastAsia="Arial" w:hAnsi="Arial"/>
          <w:sz w:val="22"/>
          <w:szCs w:val="22"/>
          <w:u w:val="single"/>
        </w:rPr>
        <w:t>2.5 Good Practice</w:t>
      </w:r>
    </w:p>
    <w:p w14:paraId="57638F0C" w14:textId="77777777" w:rsidR="00EF5328" w:rsidRPr="00F209D4" w:rsidRDefault="00EF5328" w:rsidP="00EF5328">
      <w:pPr>
        <w:spacing w:after="240" w:line="360" w:lineRule="auto"/>
        <w:ind w:right="160"/>
        <w:jc w:val="both"/>
        <w:rPr>
          <w:rFonts w:ascii="Arial" w:eastAsia="Arial" w:hAnsi="Arial"/>
          <w:sz w:val="22"/>
          <w:szCs w:val="22"/>
        </w:rPr>
      </w:pPr>
      <w:r w:rsidRPr="00F209D4">
        <w:rPr>
          <w:rFonts w:ascii="Arial" w:eastAsia="Arial" w:hAnsi="Arial"/>
          <w:sz w:val="22"/>
          <w:szCs w:val="22"/>
        </w:rPr>
        <w:t xml:space="preserve">Our research </w:t>
      </w:r>
      <w:r w:rsidR="002F7413" w:rsidRPr="00F209D4">
        <w:rPr>
          <w:rFonts w:ascii="Arial" w:eastAsia="Arial" w:hAnsi="Arial"/>
          <w:sz w:val="22"/>
          <w:szCs w:val="22"/>
        </w:rPr>
        <w:t xml:space="preserve">also </w:t>
      </w:r>
      <w:r w:rsidRPr="00F209D4">
        <w:rPr>
          <w:rFonts w:ascii="Arial" w:eastAsia="Arial" w:hAnsi="Arial"/>
          <w:sz w:val="22"/>
          <w:szCs w:val="22"/>
        </w:rPr>
        <w:t>sought to provide an insight into good practice in this very complex area of work. Elements of good practice that require further investment include:</w:t>
      </w:r>
    </w:p>
    <w:p w14:paraId="2173A8A3" w14:textId="77777777" w:rsidR="00EF5328" w:rsidRPr="00F209D4" w:rsidRDefault="00EF5328" w:rsidP="00EF5328">
      <w:pPr>
        <w:spacing w:after="240" w:line="360" w:lineRule="auto"/>
        <w:jc w:val="both"/>
        <w:rPr>
          <w:rFonts w:ascii="Arial" w:eastAsia="Arial" w:hAnsi="Arial"/>
          <w:sz w:val="22"/>
          <w:szCs w:val="22"/>
          <w:u w:val="single"/>
        </w:rPr>
      </w:pPr>
      <w:r w:rsidRPr="00F209D4">
        <w:rPr>
          <w:rFonts w:ascii="Arial" w:eastAsia="Arial" w:hAnsi="Arial"/>
          <w:b/>
          <w:sz w:val="22"/>
          <w:szCs w:val="22"/>
        </w:rPr>
        <w:t>Advocacy</w:t>
      </w:r>
      <w:r w:rsidRPr="00F209D4">
        <w:rPr>
          <w:rFonts w:ascii="Arial" w:eastAsia="Arial" w:hAnsi="Arial"/>
          <w:sz w:val="22"/>
          <w:szCs w:val="22"/>
        </w:rPr>
        <w:t xml:space="preserve"> - Women continue to require significant advocacy to access safety. Currently this is mostly provided by staff in the refugee voluntary sector, where resources are limited.</w:t>
      </w:r>
    </w:p>
    <w:p w14:paraId="6D19308E" w14:textId="569040C1" w:rsidR="00EF5328" w:rsidRPr="00F209D4" w:rsidRDefault="00EF5328" w:rsidP="00EF5328">
      <w:pPr>
        <w:spacing w:after="240" w:line="360" w:lineRule="auto"/>
        <w:ind w:right="120"/>
        <w:jc w:val="both"/>
        <w:rPr>
          <w:rFonts w:ascii="Arial" w:eastAsia="Arial" w:hAnsi="Arial"/>
          <w:sz w:val="22"/>
          <w:szCs w:val="22"/>
        </w:rPr>
      </w:pPr>
      <w:r w:rsidRPr="00F209D4">
        <w:rPr>
          <w:rFonts w:ascii="Arial" w:eastAsia="Arial" w:hAnsi="Arial"/>
          <w:b/>
          <w:sz w:val="22"/>
          <w:szCs w:val="22"/>
        </w:rPr>
        <w:t xml:space="preserve">Improved communication between the Home Office, </w:t>
      </w:r>
      <w:r w:rsidR="003C437A" w:rsidRPr="00F209D4">
        <w:rPr>
          <w:rFonts w:ascii="Arial" w:eastAsia="Arial" w:hAnsi="Arial"/>
          <w:b/>
          <w:sz w:val="22"/>
          <w:szCs w:val="22"/>
        </w:rPr>
        <w:t xml:space="preserve">their </w:t>
      </w:r>
      <w:r w:rsidRPr="00F209D4">
        <w:rPr>
          <w:rFonts w:ascii="Arial" w:eastAsia="Arial" w:hAnsi="Arial"/>
          <w:b/>
          <w:sz w:val="22"/>
          <w:szCs w:val="22"/>
        </w:rPr>
        <w:t>contractors and statutory and voluntary sector organisations</w:t>
      </w:r>
      <w:r w:rsidRPr="00F209D4">
        <w:rPr>
          <w:rFonts w:ascii="Arial" w:eastAsia="Arial" w:hAnsi="Arial"/>
          <w:sz w:val="22"/>
          <w:szCs w:val="22"/>
        </w:rPr>
        <w:t xml:space="preserve"> - Channels of communication between the</w:t>
      </w:r>
      <w:r w:rsidR="00580B53" w:rsidRPr="00F209D4">
        <w:rPr>
          <w:rFonts w:ascii="Arial" w:eastAsia="Arial" w:hAnsi="Arial"/>
          <w:sz w:val="22"/>
          <w:szCs w:val="22"/>
        </w:rPr>
        <w:t xml:space="preserve"> voluntary</w:t>
      </w:r>
      <w:r w:rsidRPr="00F209D4">
        <w:rPr>
          <w:rFonts w:ascii="Arial" w:eastAsia="Arial" w:hAnsi="Arial"/>
          <w:sz w:val="22"/>
          <w:szCs w:val="22"/>
        </w:rPr>
        <w:t xml:space="preserve"> agencies who are supporting women, the Home Office, and accommodation providers are not always clearly defined. For example, not everyone fully understands the role</w:t>
      </w:r>
      <w:r w:rsidR="00580B53" w:rsidRPr="00F209D4">
        <w:rPr>
          <w:rFonts w:ascii="Arial" w:eastAsia="Arial" w:hAnsi="Arial"/>
          <w:sz w:val="22"/>
          <w:szCs w:val="22"/>
        </w:rPr>
        <w:t xml:space="preserve"> and operating procedures</w:t>
      </w:r>
      <w:r w:rsidRPr="00F209D4">
        <w:rPr>
          <w:rFonts w:ascii="Arial" w:eastAsia="Arial" w:hAnsi="Arial"/>
          <w:sz w:val="22"/>
          <w:szCs w:val="22"/>
        </w:rPr>
        <w:t xml:space="preserve"> of the Home Office’s safeguarding team.</w:t>
      </w:r>
    </w:p>
    <w:p w14:paraId="5F4B8FFC" w14:textId="70DFB061" w:rsidR="00F676D3" w:rsidRPr="00F209D4" w:rsidRDefault="00EF5328" w:rsidP="001D2C5A">
      <w:pPr>
        <w:spacing w:after="240" w:line="360" w:lineRule="auto"/>
        <w:jc w:val="both"/>
        <w:rPr>
          <w:rFonts w:ascii="Arial" w:eastAsia="Arial" w:hAnsi="Arial"/>
          <w:sz w:val="22"/>
          <w:szCs w:val="22"/>
        </w:rPr>
      </w:pPr>
      <w:r w:rsidRPr="00F209D4">
        <w:rPr>
          <w:rFonts w:ascii="Arial" w:eastAsia="Arial" w:hAnsi="Arial"/>
          <w:b/>
          <w:sz w:val="22"/>
          <w:szCs w:val="22"/>
        </w:rPr>
        <w:t xml:space="preserve">Joint working - </w:t>
      </w:r>
      <w:r w:rsidRPr="00F209D4">
        <w:rPr>
          <w:rFonts w:ascii="Arial" w:eastAsia="Arial" w:hAnsi="Arial"/>
          <w:sz w:val="22"/>
          <w:szCs w:val="22"/>
        </w:rPr>
        <w:t>There is scope for improved joint working across the statutory and voluntary sectors. This includes between the refugee voluntary sector, and</w:t>
      </w:r>
      <w:r w:rsidR="001D2C5A" w:rsidRPr="00F209D4">
        <w:rPr>
          <w:rFonts w:ascii="Arial" w:eastAsia="Arial" w:hAnsi="Arial"/>
          <w:sz w:val="22"/>
          <w:szCs w:val="22"/>
        </w:rPr>
        <w:t xml:space="preserve"> the</w:t>
      </w:r>
      <w:r w:rsidRPr="00F209D4">
        <w:rPr>
          <w:rFonts w:ascii="Arial" w:eastAsia="Arial" w:hAnsi="Arial"/>
          <w:sz w:val="22"/>
          <w:szCs w:val="22"/>
        </w:rPr>
        <w:t xml:space="preserve"> violence against women </w:t>
      </w:r>
      <w:r w:rsidR="001D2C5A" w:rsidRPr="00F209D4">
        <w:rPr>
          <w:rFonts w:ascii="Arial" w:eastAsia="Arial" w:hAnsi="Arial"/>
          <w:sz w:val="22"/>
          <w:szCs w:val="22"/>
        </w:rPr>
        <w:t>voluntary sector</w:t>
      </w:r>
      <w:r w:rsidR="00F676D3" w:rsidRPr="00F209D4">
        <w:rPr>
          <w:rFonts w:ascii="Arial" w:eastAsia="Arial" w:hAnsi="Arial"/>
          <w:sz w:val="22"/>
          <w:szCs w:val="22"/>
        </w:rPr>
        <w:t>.</w:t>
      </w:r>
    </w:p>
    <w:p w14:paraId="7A68B264" w14:textId="2897B6C6" w:rsidR="001D2C5A" w:rsidRPr="00F209D4" w:rsidRDefault="00EF5328" w:rsidP="001D2C5A">
      <w:pPr>
        <w:spacing w:after="240" w:line="360" w:lineRule="auto"/>
        <w:jc w:val="both"/>
        <w:rPr>
          <w:rFonts w:ascii="Arial" w:eastAsia="Arial" w:hAnsi="Arial"/>
          <w:b/>
          <w:sz w:val="22"/>
          <w:szCs w:val="22"/>
        </w:rPr>
      </w:pPr>
      <w:r w:rsidRPr="00F209D4">
        <w:rPr>
          <w:rFonts w:ascii="Arial" w:eastAsia="Arial" w:hAnsi="Arial"/>
          <w:b/>
          <w:sz w:val="22"/>
          <w:szCs w:val="22"/>
        </w:rPr>
        <w:t xml:space="preserve">Ensuring women’s voices are heard, and inform the actions taken to protect them - </w:t>
      </w:r>
      <w:r w:rsidRPr="00F209D4">
        <w:rPr>
          <w:rFonts w:ascii="Arial" w:eastAsia="Arial" w:hAnsi="Arial"/>
          <w:sz w:val="22"/>
          <w:szCs w:val="22"/>
        </w:rPr>
        <w:t>Those responding to a disclosure of abuse can only assist a woman to find sustainable, safe solutions if they listen to her views on the level of risk she is facing, and how to</w:t>
      </w:r>
      <w:r w:rsidR="002F7413" w:rsidRPr="00F209D4">
        <w:rPr>
          <w:rFonts w:ascii="Arial" w:eastAsia="Arial" w:hAnsi="Arial"/>
          <w:sz w:val="22"/>
          <w:szCs w:val="22"/>
        </w:rPr>
        <w:t xml:space="preserve"> safely exit from her situ</w:t>
      </w:r>
      <w:r w:rsidR="0073126E" w:rsidRPr="00F209D4">
        <w:rPr>
          <w:rFonts w:ascii="Arial" w:eastAsia="Arial" w:hAnsi="Arial"/>
          <w:sz w:val="22"/>
          <w:szCs w:val="22"/>
        </w:rPr>
        <w:t>ation.</w:t>
      </w:r>
      <w:r w:rsidR="001D2C5A" w:rsidRPr="00F209D4">
        <w:rPr>
          <w:rFonts w:ascii="Arial" w:eastAsia="Arial" w:hAnsi="Arial"/>
          <w:sz w:val="22"/>
          <w:szCs w:val="22"/>
        </w:rPr>
        <w:t xml:space="preserve"> .The Home Office and accommodation providers should listen to, and act upon recommendations made by agencies who have an ongoing relationship of trust with women.</w:t>
      </w:r>
    </w:p>
    <w:p w14:paraId="1D909B72" w14:textId="263C93E4" w:rsidR="00EF5328" w:rsidRDefault="00EF5328" w:rsidP="00EF5328">
      <w:pPr>
        <w:spacing w:after="240" w:line="360" w:lineRule="auto"/>
        <w:jc w:val="both"/>
        <w:rPr>
          <w:rFonts w:ascii="Arial" w:eastAsia="Arial" w:hAnsi="Arial"/>
          <w:b/>
          <w:sz w:val="22"/>
          <w:szCs w:val="22"/>
        </w:rPr>
      </w:pPr>
    </w:p>
    <w:p w14:paraId="7D024D3E" w14:textId="5C5A454C" w:rsidR="00F209D4" w:rsidRDefault="00F209D4" w:rsidP="00EF5328">
      <w:pPr>
        <w:spacing w:after="240" w:line="360" w:lineRule="auto"/>
        <w:jc w:val="both"/>
        <w:rPr>
          <w:rFonts w:ascii="Arial" w:eastAsia="Arial" w:hAnsi="Arial"/>
          <w:b/>
          <w:sz w:val="22"/>
          <w:szCs w:val="22"/>
        </w:rPr>
      </w:pPr>
    </w:p>
    <w:p w14:paraId="0E216588" w14:textId="0794110C" w:rsidR="00F209D4" w:rsidRPr="00F209D4" w:rsidRDefault="00F209D4" w:rsidP="00EF5328">
      <w:pPr>
        <w:spacing w:after="240" w:line="360" w:lineRule="auto"/>
        <w:jc w:val="both"/>
        <w:rPr>
          <w:rFonts w:ascii="Arial" w:eastAsia="Arial" w:hAnsi="Arial"/>
          <w:b/>
          <w:sz w:val="22"/>
          <w:szCs w:val="22"/>
        </w:rPr>
        <w:sectPr w:rsidR="00F209D4" w:rsidRPr="00F209D4" w:rsidSect="00A169B9">
          <w:pgSz w:w="11900" w:h="16838"/>
          <w:pgMar w:top="1440" w:right="1440" w:bottom="1440" w:left="1440" w:header="0" w:footer="0" w:gutter="0"/>
          <w:cols w:space="720"/>
          <w:docGrid w:linePitch="272"/>
        </w:sectPr>
      </w:pPr>
      <w:r w:rsidRPr="00F209D4">
        <w:rPr>
          <w:rFonts w:ascii="Arial" w:eastAsia="Arial" w:hAnsi="Arial"/>
          <w:b/>
          <w:noProof/>
          <w:color w:val="FF0000"/>
          <w:sz w:val="22"/>
          <w:szCs w:val="22"/>
        </w:rPr>
        <mc:AlternateContent>
          <mc:Choice Requires="wps">
            <w:drawing>
              <wp:anchor distT="45720" distB="45720" distL="114300" distR="114300" simplePos="0" relativeHeight="251664384" behindDoc="0" locked="0" layoutInCell="1" allowOverlap="1" wp14:anchorId="38D2B70C" wp14:editId="3410F533">
                <wp:simplePos x="0" y="0"/>
                <wp:positionH relativeFrom="column">
                  <wp:posOffset>0</wp:posOffset>
                </wp:positionH>
                <wp:positionV relativeFrom="paragraph">
                  <wp:posOffset>0</wp:posOffset>
                </wp:positionV>
                <wp:extent cx="5634990" cy="6251575"/>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990" cy="6251575"/>
                        </a:xfrm>
                        <a:prstGeom prst="rect">
                          <a:avLst/>
                        </a:prstGeom>
                        <a:solidFill>
                          <a:schemeClr val="bg2"/>
                        </a:solidFill>
                        <a:ln>
                          <a:noFill/>
                        </a:ln>
                        <a:effectLst>
                          <a:softEdge rad="25400"/>
                        </a:effectLst>
                      </wps:spPr>
                      <wps:style>
                        <a:lnRef idx="1">
                          <a:schemeClr val="accent3"/>
                        </a:lnRef>
                        <a:fillRef idx="2">
                          <a:schemeClr val="accent3"/>
                        </a:fillRef>
                        <a:effectRef idx="1">
                          <a:schemeClr val="accent3"/>
                        </a:effectRef>
                        <a:fontRef idx="minor">
                          <a:schemeClr val="dk1"/>
                        </a:fontRef>
                      </wps:style>
                      <wps:txbx>
                        <w:txbxContent>
                          <w:p w14:paraId="3240BB9E" w14:textId="77777777" w:rsidR="00F209D4" w:rsidRPr="00C50F7D" w:rsidRDefault="00F209D4" w:rsidP="00F209D4">
                            <w:pPr>
                              <w:spacing w:after="240" w:line="360" w:lineRule="auto"/>
                              <w:jc w:val="both"/>
                              <w:rPr>
                                <w:rFonts w:ascii="Arial" w:eastAsia="Arial" w:hAnsi="Arial"/>
                                <w:b/>
                              </w:rPr>
                            </w:pPr>
                            <w:r w:rsidRPr="00C50F7D">
                              <w:rPr>
                                <w:rFonts w:ascii="Arial" w:eastAsia="Arial" w:hAnsi="Arial"/>
                                <w:b/>
                              </w:rPr>
                              <w:t xml:space="preserve">Case Study - Patricia </w:t>
                            </w:r>
                          </w:p>
                          <w:p w14:paraId="786A727D" w14:textId="77777777" w:rsidR="00F209D4" w:rsidRPr="00F209D4" w:rsidRDefault="00F209D4" w:rsidP="00F209D4">
                            <w:pPr>
                              <w:spacing w:after="240" w:line="360" w:lineRule="auto"/>
                              <w:jc w:val="both"/>
                              <w:rPr>
                                <w:rFonts w:ascii="Arial" w:eastAsia="Arial" w:hAnsi="Arial"/>
                                <w:sz w:val="22"/>
                                <w:szCs w:val="22"/>
                              </w:rPr>
                            </w:pPr>
                            <w:r w:rsidRPr="00F209D4">
                              <w:rPr>
                                <w:rFonts w:ascii="Arial" w:eastAsia="Arial" w:hAnsi="Arial"/>
                                <w:sz w:val="22"/>
                                <w:szCs w:val="22"/>
                              </w:rPr>
                              <w:t xml:space="preserve">Patricia had claimed asylum with her family. Her husband was the main applicant on both the asylum claim and the family’s application for asylum support.  </w:t>
                            </w:r>
                          </w:p>
                          <w:p w14:paraId="26B71A4D" w14:textId="77777777" w:rsidR="00F209D4" w:rsidRPr="00F209D4" w:rsidRDefault="00F209D4" w:rsidP="00F209D4">
                            <w:pPr>
                              <w:spacing w:after="240" w:line="360" w:lineRule="auto"/>
                              <w:jc w:val="both"/>
                              <w:rPr>
                                <w:rFonts w:ascii="Arial" w:eastAsia="Arial" w:hAnsi="Arial"/>
                                <w:sz w:val="22"/>
                                <w:szCs w:val="22"/>
                              </w:rPr>
                            </w:pPr>
                            <w:r w:rsidRPr="00F209D4">
                              <w:rPr>
                                <w:rFonts w:ascii="Arial" w:eastAsia="Arial" w:hAnsi="Arial"/>
                                <w:sz w:val="22"/>
                                <w:szCs w:val="22"/>
                              </w:rPr>
                              <w:t xml:space="preserve">When Patricia first presented to a local drop-in service, run by a specialist voluntary sector agency, she explained that she wished to get her own asylum support, separate from her husband.  It was only during later conversations that Patricia disclosed she had been experiencing domestic abuse.  </w:t>
                            </w:r>
                          </w:p>
                          <w:p w14:paraId="5978BD3C" w14:textId="77777777" w:rsidR="00F209D4" w:rsidRPr="00F209D4" w:rsidRDefault="00F209D4" w:rsidP="00F209D4">
                            <w:pPr>
                              <w:spacing w:after="240" w:line="360" w:lineRule="auto"/>
                              <w:jc w:val="both"/>
                              <w:rPr>
                                <w:rFonts w:ascii="Arial" w:eastAsia="Arial" w:hAnsi="Arial"/>
                                <w:sz w:val="22"/>
                                <w:szCs w:val="22"/>
                              </w:rPr>
                            </w:pPr>
                            <w:r w:rsidRPr="00F209D4">
                              <w:rPr>
                                <w:rFonts w:ascii="Arial" w:eastAsia="Arial" w:hAnsi="Arial"/>
                                <w:sz w:val="22"/>
                                <w:szCs w:val="22"/>
                              </w:rPr>
                              <w:t>Although the agency to whom disclosure was made alerted the Home Office to the domestic abuse, Patricia was unwilling to report this to the Police or to a specialist domestic abuse agency. The Home Office requested proof of the abuse before granting any relocation.</w:t>
                            </w:r>
                          </w:p>
                          <w:p w14:paraId="080088A8" w14:textId="77777777" w:rsidR="00F209D4" w:rsidRPr="00F209D4" w:rsidRDefault="00F209D4" w:rsidP="00F209D4">
                            <w:pPr>
                              <w:spacing w:after="240" w:line="360" w:lineRule="auto"/>
                              <w:jc w:val="both"/>
                              <w:rPr>
                                <w:rFonts w:ascii="Arial" w:eastAsia="Arial" w:hAnsi="Arial"/>
                                <w:sz w:val="22"/>
                                <w:szCs w:val="22"/>
                              </w:rPr>
                            </w:pPr>
                            <w:r w:rsidRPr="00F209D4">
                              <w:rPr>
                                <w:rFonts w:ascii="Arial" w:eastAsia="Arial" w:hAnsi="Arial"/>
                                <w:sz w:val="22"/>
                                <w:szCs w:val="22"/>
                              </w:rPr>
                              <w:t>Patricia remained in the abusive relationship for several months, unable to exit the situation. She was unwilling to escalate the matter to the Police, and therefore could not obtain the ‘proof’ of abuse required by the Home Office.</w:t>
                            </w:r>
                          </w:p>
                          <w:p w14:paraId="1787510D" w14:textId="77777777" w:rsidR="00F209D4" w:rsidRPr="00F209D4" w:rsidRDefault="00F209D4" w:rsidP="00F209D4">
                            <w:pPr>
                              <w:spacing w:after="240" w:line="360" w:lineRule="auto"/>
                              <w:jc w:val="both"/>
                              <w:rPr>
                                <w:rFonts w:ascii="Arial" w:eastAsia="Arial" w:hAnsi="Arial"/>
                                <w:sz w:val="22"/>
                                <w:szCs w:val="22"/>
                              </w:rPr>
                            </w:pPr>
                            <w:r w:rsidRPr="00F209D4">
                              <w:rPr>
                                <w:rFonts w:ascii="Arial" w:eastAsia="Arial" w:hAnsi="Arial"/>
                                <w:sz w:val="22"/>
                                <w:szCs w:val="22"/>
                              </w:rPr>
                              <w:t xml:space="preserve">Finally, Patricia’s children’s school alerted social work to problems within the family. It was only once social work contacted the Home Office that a move to another dispersal region was arranged. The move to another region was exactly what Patricia had requested initially.  </w:t>
                            </w:r>
                          </w:p>
                          <w:p w14:paraId="3D3D2628" w14:textId="77777777" w:rsidR="00F209D4" w:rsidRPr="00F209D4" w:rsidRDefault="00F209D4" w:rsidP="00F209D4">
                            <w:pPr>
                              <w:spacing w:after="240" w:line="360" w:lineRule="auto"/>
                              <w:jc w:val="both"/>
                              <w:rPr>
                                <w:rFonts w:ascii="Arial" w:eastAsia="Arial" w:hAnsi="Arial"/>
                                <w:sz w:val="22"/>
                                <w:szCs w:val="22"/>
                              </w:rPr>
                            </w:pPr>
                            <w:r w:rsidRPr="00F209D4">
                              <w:rPr>
                                <w:rFonts w:ascii="Arial" w:eastAsia="Arial" w:hAnsi="Arial"/>
                                <w:sz w:val="22"/>
                                <w:szCs w:val="22"/>
                              </w:rPr>
                              <w:t>Throughout the time that she was pursuing her independent claim for asylum support, Patricia’s husband was using intimidatory tactics to try to prevent her from leaving the family home with their children.</w:t>
                            </w:r>
                          </w:p>
                          <w:p w14:paraId="6DED9C7A" w14:textId="77777777" w:rsidR="00F209D4" w:rsidRPr="00F209D4" w:rsidRDefault="00F209D4" w:rsidP="00F209D4">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D2B70C" id="_x0000_t202" coordsize="21600,21600" o:spt="202" path="m,l,21600r21600,l21600,xe">
                <v:stroke joinstyle="miter"/>
                <v:path gradientshapeok="t" o:connecttype="rect"/>
              </v:shapetype>
              <v:shape id="Text Box 2" o:spid="_x0000_s1026" type="#_x0000_t202" style="position:absolute;left:0;text-align:left;margin-left:0;margin-top:0;width:443.7pt;height:492.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" fillcolor="#e7e6e6 [3214]" stroked="f" strokeweight=".5pt">
                <v:textbox>
                  <w:txbxContent>
                    <w:p w14:paraId="3240BB9E" w14:textId="77777777" w:rsidR="00F209D4" w:rsidRPr="00C50F7D" w:rsidRDefault="00F209D4" w:rsidP="00F209D4">
                      <w:pPr>
                        <w:spacing w:after="240" w:line="360" w:lineRule="auto"/>
                        <w:jc w:val="both"/>
                        <w:rPr>
                          <w:rFonts w:ascii="Arial" w:eastAsia="Arial" w:hAnsi="Arial"/>
                          <w:b/>
                        </w:rPr>
                      </w:pPr>
                      <w:r w:rsidRPr="00C50F7D">
                        <w:rPr>
                          <w:rFonts w:ascii="Arial" w:eastAsia="Arial" w:hAnsi="Arial"/>
                          <w:b/>
                        </w:rPr>
                        <w:t xml:space="preserve">Case Study - Patricia </w:t>
                      </w:r>
                    </w:p>
                    <w:p w14:paraId="786A727D" w14:textId="77777777" w:rsidR="00F209D4" w:rsidRPr="00F209D4" w:rsidRDefault="00F209D4" w:rsidP="00F209D4">
                      <w:pPr>
                        <w:spacing w:after="240" w:line="360" w:lineRule="auto"/>
                        <w:jc w:val="both"/>
                        <w:rPr>
                          <w:rFonts w:ascii="Arial" w:eastAsia="Arial" w:hAnsi="Arial"/>
                          <w:sz w:val="22"/>
                          <w:szCs w:val="22"/>
                        </w:rPr>
                      </w:pPr>
                      <w:r w:rsidRPr="00F209D4">
                        <w:rPr>
                          <w:rFonts w:ascii="Arial" w:eastAsia="Arial" w:hAnsi="Arial"/>
                          <w:sz w:val="22"/>
                          <w:szCs w:val="22"/>
                        </w:rPr>
                        <w:t xml:space="preserve">Patricia had claimed asylum with her family. Her husband was the main applicant on both the asylum claim and the family’s application for asylum support.  </w:t>
                      </w:r>
                    </w:p>
                    <w:p w14:paraId="26B71A4D" w14:textId="77777777" w:rsidR="00F209D4" w:rsidRPr="00F209D4" w:rsidRDefault="00F209D4" w:rsidP="00F209D4">
                      <w:pPr>
                        <w:spacing w:after="240" w:line="360" w:lineRule="auto"/>
                        <w:jc w:val="both"/>
                        <w:rPr>
                          <w:rFonts w:ascii="Arial" w:eastAsia="Arial" w:hAnsi="Arial"/>
                          <w:sz w:val="22"/>
                          <w:szCs w:val="22"/>
                        </w:rPr>
                      </w:pPr>
                      <w:r w:rsidRPr="00F209D4">
                        <w:rPr>
                          <w:rFonts w:ascii="Arial" w:eastAsia="Arial" w:hAnsi="Arial"/>
                          <w:sz w:val="22"/>
                          <w:szCs w:val="22"/>
                        </w:rPr>
                        <w:t xml:space="preserve">When Patricia first presented to a local drop-in service, run by a specialist voluntary sector agency, she explained that she wished to get her own asylum support, separate from her husband.  It was only during later conversations that Patricia disclosed she had been experiencing domestic abuse.  </w:t>
                      </w:r>
                    </w:p>
                    <w:p w14:paraId="5978BD3C" w14:textId="77777777" w:rsidR="00F209D4" w:rsidRPr="00F209D4" w:rsidRDefault="00F209D4" w:rsidP="00F209D4">
                      <w:pPr>
                        <w:spacing w:after="240" w:line="360" w:lineRule="auto"/>
                        <w:jc w:val="both"/>
                        <w:rPr>
                          <w:rFonts w:ascii="Arial" w:eastAsia="Arial" w:hAnsi="Arial"/>
                          <w:sz w:val="22"/>
                          <w:szCs w:val="22"/>
                        </w:rPr>
                      </w:pPr>
                      <w:r w:rsidRPr="00F209D4">
                        <w:rPr>
                          <w:rFonts w:ascii="Arial" w:eastAsia="Arial" w:hAnsi="Arial"/>
                          <w:sz w:val="22"/>
                          <w:szCs w:val="22"/>
                        </w:rPr>
                        <w:t>Although the agency to whom disclosure was made alerted the Home Office to the domestic abuse, Patricia was unwilling to report this to the Police or to a specialist domestic abuse agency. The Home Office requested proof of the abuse before granting any relocation.</w:t>
                      </w:r>
                    </w:p>
                    <w:p w14:paraId="080088A8" w14:textId="77777777" w:rsidR="00F209D4" w:rsidRPr="00F209D4" w:rsidRDefault="00F209D4" w:rsidP="00F209D4">
                      <w:pPr>
                        <w:spacing w:after="240" w:line="360" w:lineRule="auto"/>
                        <w:jc w:val="both"/>
                        <w:rPr>
                          <w:rFonts w:ascii="Arial" w:eastAsia="Arial" w:hAnsi="Arial"/>
                          <w:sz w:val="22"/>
                          <w:szCs w:val="22"/>
                        </w:rPr>
                      </w:pPr>
                      <w:r w:rsidRPr="00F209D4">
                        <w:rPr>
                          <w:rFonts w:ascii="Arial" w:eastAsia="Arial" w:hAnsi="Arial"/>
                          <w:sz w:val="22"/>
                          <w:szCs w:val="22"/>
                        </w:rPr>
                        <w:t>Patricia remained in the abusive relationship for several months, unable to exit the situation. She was unwilling to escalate the matter to the Police, and therefore could not obtain the ‘proof’ of abuse required by the Home Office.</w:t>
                      </w:r>
                    </w:p>
                    <w:p w14:paraId="1787510D" w14:textId="77777777" w:rsidR="00F209D4" w:rsidRPr="00F209D4" w:rsidRDefault="00F209D4" w:rsidP="00F209D4">
                      <w:pPr>
                        <w:spacing w:after="240" w:line="360" w:lineRule="auto"/>
                        <w:jc w:val="both"/>
                        <w:rPr>
                          <w:rFonts w:ascii="Arial" w:eastAsia="Arial" w:hAnsi="Arial"/>
                          <w:sz w:val="22"/>
                          <w:szCs w:val="22"/>
                        </w:rPr>
                      </w:pPr>
                      <w:r w:rsidRPr="00F209D4">
                        <w:rPr>
                          <w:rFonts w:ascii="Arial" w:eastAsia="Arial" w:hAnsi="Arial"/>
                          <w:sz w:val="22"/>
                          <w:szCs w:val="22"/>
                        </w:rPr>
                        <w:t xml:space="preserve">Finally, Patricia’s children’s school alerted social work to problems within the family. It was only once social work contacted the Home Office that a move to another dispersal region was arranged. The move to another region was exactly what Patricia had requested initially.  </w:t>
                      </w:r>
                    </w:p>
                    <w:p w14:paraId="3D3D2628" w14:textId="77777777" w:rsidR="00F209D4" w:rsidRPr="00F209D4" w:rsidRDefault="00F209D4" w:rsidP="00F209D4">
                      <w:pPr>
                        <w:spacing w:after="240" w:line="360" w:lineRule="auto"/>
                        <w:jc w:val="both"/>
                        <w:rPr>
                          <w:rFonts w:ascii="Arial" w:eastAsia="Arial" w:hAnsi="Arial"/>
                          <w:sz w:val="22"/>
                          <w:szCs w:val="22"/>
                        </w:rPr>
                      </w:pPr>
                      <w:r w:rsidRPr="00F209D4">
                        <w:rPr>
                          <w:rFonts w:ascii="Arial" w:eastAsia="Arial" w:hAnsi="Arial"/>
                          <w:sz w:val="22"/>
                          <w:szCs w:val="22"/>
                        </w:rPr>
                        <w:t>Throughout the time that she was pursuing her independent claim for asylum support, Patricia’s husband was using intimidatory tactics to try to prevent her from leaving the family home with their children.</w:t>
                      </w:r>
                    </w:p>
                    <w:p w14:paraId="6DED9C7A" w14:textId="77777777" w:rsidR="00F209D4" w:rsidRPr="00F209D4" w:rsidRDefault="00F209D4" w:rsidP="00F209D4">
                      <w:pPr>
                        <w:rPr>
                          <w:sz w:val="22"/>
                          <w:szCs w:val="22"/>
                        </w:rPr>
                      </w:pPr>
                    </w:p>
                  </w:txbxContent>
                </v:textbox>
                <w10:wrap type="square"/>
              </v:shape>
            </w:pict>
          </mc:Fallback>
        </mc:AlternateContent>
      </w:r>
    </w:p>
    <w:p w14:paraId="4FA8144B" w14:textId="33B37B75" w:rsidR="002F3ACB" w:rsidRPr="00F209D4" w:rsidRDefault="002F3ACB" w:rsidP="009B0C28">
      <w:pPr>
        <w:spacing w:after="240" w:line="360" w:lineRule="auto"/>
        <w:jc w:val="both"/>
        <w:rPr>
          <w:rFonts w:ascii="Arial" w:eastAsia="Arial" w:hAnsi="Arial"/>
          <w:color w:val="006246"/>
          <w:sz w:val="22"/>
          <w:szCs w:val="22"/>
        </w:rPr>
        <w:sectPr w:rsidR="002F3ACB" w:rsidRPr="00F209D4" w:rsidSect="00A169B9">
          <w:type w:val="continuous"/>
          <w:pgSz w:w="11900" w:h="16838"/>
          <w:pgMar w:top="1440" w:right="1440" w:bottom="1440" w:left="1440" w:header="0" w:footer="0" w:gutter="0"/>
          <w:cols w:space="720"/>
        </w:sectPr>
      </w:pPr>
    </w:p>
    <w:p w14:paraId="7E1F5DB4" w14:textId="77777777" w:rsidR="002F3ACB" w:rsidRPr="0073126E" w:rsidRDefault="002F3ACB" w:rsidP="0073126E">
      <w:pPr>
        <w:pStyle w:val="ListParagraph"/>
        <w:numPr>
          <w:ilvl w:val="0"/>
          <w:numId w:val="17"/>
        </w:numPr>
        <w:spacing w:after="240" w:line="360" w:lineRule="auto"/>
        <w:jc w:val="both"/>
        <w:rPr>
          <w:rFonts w:ascii="Arial" w:eastAsia="Arial" w:hAnsi="Arial"/>
          <w:b/>
          <w:color w:val="808080" w:themeColor="background1" w:themeShade="80"/>
          <w:sz w:val="28"/>
          <w:szCs w:val="28"/>
        </w:rPr>
      </w:pPr>
      <w:bookmarkStart w:id="1" w:name="page4"/>
      <w:bookmarkEnd w:id="1"/>
      <w:r w:rsidRPr="0073126E">
        <w:rPr>
          <w:rFonts w:ascii="Arial" w:eastAsia="Arial" w:hAnsi="Arial"/>
          <w:b/>
          <w:color w:val="808080" w:themeColor="background1" w:themeShade="80"/>
          <w:sz w:val="28"/>
          <w:szCs w:val="28"/>
        </w:rPr>
        <w:t>Conclusion</w:t>
      </w:r>
    </w:p>
    <w:p w14:paraId="145AC824" w14:textId="77777777" w:rsidR="002F3ACB" w:rsidRPr="00F209D4" w:rsidRDefault="002F3ACB" w:rsidP="00B57FA9">
      <w:pPr>
        <w:spacing w:after="240" w:line="360" w:lineRule="auto"/>
        <w:ind w:right="60"/>
        <w:jc w:val="both"/>
        <w:rPr>
          <w:rFonts w:ascii="Arial" w:eastAsia="Arial" w:hAnsi="Arial"/>
          <w:sz w:val="22"/>
          <w:szCs w:val="22"/>
        </w:rPr>
      </w:pPr>
      <w:r w:rsidRPr="00F209D4">
        <w:rPr>
          <w:rFonts w:ascii="Arial" w:eastAsia="Arial" w:hAnsi="Arial"/>
          <w:sz w:val="22"/>
          <w:szCs w:val="22"/>
        </w:rPr>
        <w:t>As the administrator of the asylum support system, the Home Office is key to making sure that the system improves</w:t>
      </w:r>
      <w:r w:rsidR="002F7413" w:rsidRPr="00F209D4">
        <w:rPr>
          <w:rFonts w:ascii="Arial" w:eastAsia="Arial" w:hAnsi="Arial"/>
          <w:sz w:val="22"/>
          <w:szCs w:val="22"/>
        </w:rPr>
        <w:t xml:space="preserve"> the outcomes for women seeking asylum who have experienced or are at risk of violence and abuse after arriving in the UK.  </w:t>
      </w:r>
      <w:r w:rsidRPr="00F209D4">
        <w:rPr>
          <w:rFonts w:ascii="Arial" w:eastAsia="Arial" w:hAnsi="Arial"/>
          <w:sz w:val="22"/>
          <w:szCs w:val="22"/>
        </w:rPr>
        <w:t>ASAP and the Refugee Council have been engaged in dialogue with the Home Office for four years on this issue and we are aware that there is a genuine desire for improvement</w:t>
      </w:r>
      <w:r w:rsidR="00B57FA9" w:rsidRPr="00F209D4">
        <w:rPr>
          <w:rFonts w:ascii="Arial" w:eastAsia="Arial" w:hAnsi="Arial"/>
          <w:sz w:val="22"/>
          <w:szCs w:val="22"/>
        </w:rPr>
        <w:t>.</w:t>
      </w:r>
    </w:p>
    <w:p w14:paraId="79BCC964" w14:textId="77777777" w:rsidR="002F3ACB" w:rsidRPr="00F209D4" w:rsidRDefault="00B043D8" w:rsidP="00B57FA9">
      <w:pPr>
        <w:spacing w:after="240" w:line="360" w:lineRule="auto"/>
        <w:ind w:right="80"/>
        <w:jc w:val="both"/>
        <w:rPr>
          <w:rFonts w:ascii="Arial" w:eastAsia="Arial" w:hAnsi="Arial"/>
          <w:sz w:val="22"/>
          <w:szCs w:val="22"/>
        </w:rPr>
      </w:pPr>
      <w:r w:rsidRPr="00F209D4">
        <w:rPr>
          <w:rFonts w:ascii="Arial" w:eastAsia="Arial" w:hAnsi="Arial"/>
          <w:sz w:val="22"/>
          <w:szCs w:val="22"/>
        </w:rPr>
        <w:t>In this submission</w:t>
      </w:r>
      <w:r w:rsidR="002F3ACB" w:rsidRPr="00F209D4">
        <w:rPr>
          <w:rFonts w:ascii="Arial" w:eastAsia="Arial" w:hAnsi="Arial"/>
          <w:sz w:val="22"/>
          <w:szCs w:val="22"/>
        </w:rPr>
        <w:t>, we have highlighted the principal failings of the current asylum support policy and practice on domestic violence. However, while domestic abuse, as in all populations, is one of the most prevalent types of abuse faced by women and children, our findings indicate that other forms of abuse and harm can put women seeking asylum at risk. This includes, but is not limited to, the heightened risk of women being sexually exploited whilst they are destitute including after being granted leave to remain, or while living in insecure or unsuitable accommodation. Policies that aim to ensure women’s safety must cover all stage</w:t>
      </w:r>
      <w:r w:rsidR="00B57FA9" w:rsidRPr="00F209D4">
        <w:rPr>
          <w:rFonts w:ascii="Arial" w:eastAsia="Arial" w:hAnsi="Arial"/>
          <w:sz w:val="22"/>
          <w:szCs w:val="22"/>
        </w:rPr>
        <w:t>s of the asylum support system.</w:t>
      </w:r>
    </w:p>
    <w:p w14:paraId="5A8709FF" w14:textId="77777777" w:rsidR="002F3ACB" w:rsidRPr="00F209D4" w:rsidRDefault="002F3ACB" w:rsidP="00B32919">
      <w:pPr>
        <w:spacing w:after="240" w:line="360" w:lineRule="auto"/>
        <w:ind w:right="260"/>
        <w:jc w:val="both"/>
        <w:rPr>
          <w:rFonts w:ascii="Arial" w:eastAsia="Arial" w:hAnsi="Arial"/>
          <w:sz w:val="22"/>
          <w:szCs w:val="22"/>
        </w:rPr>
      </w:pPr>
      <w:r w:rsidRPr="00F209D4">
        <w:rPr>
          <w:rFonts w:ascii="Arial" w:eastAsia="Arial" w:hAnsi="Arial"/>
          <w:sz w:val="22"/>
          <w:szCs w:val="22"/>
        </w:rPr>
        <w:t>Finally, we note three central and overlapping themes in</w:t>
      </w:r>
      <w:r w:rsidR="001D2C5A" w:rsidRPr="00F209D4">
        <w:rPr>
          <w:rFonts w:ascii="Arial" w:eastAsia="Arial" w:hAnsi="Arial"/>
          <w:sz w:val="22"/>
          <w:szCs w:val="22"/>
        </w:rPr>
        <w:t xml:space="preserve"> our research.</w:t>
      </w:r>
      <w:r w:rsidRPr="00F209D4">
        <w:rPr>
          <w:rFonts w:ascii="Arial" w:eastAsia="Arial" w:hAnsi="Arial"/>
          <w:sz w:val="22"/>
          <w:szCs w:val="22"/>
        </w:rPr>
        <w:t xml:space="preserve"> </w:t>
      </w:r>
    </w:p>
    <w:p w14:paraId="09976178" w14:textId="77777777" w:rsidR="002F3ACB" w:rsidRPr="00F209D4" w:rsidRDefault="002F3ACB" w:rsidP="009B0C28">
      <w:pPr>
        <w:spacing w:after="240" w:line="360" w:lineRule="auto"/>
        <w:jc w:val="both"/>
        <w:rPr>
          <w:rFonts w:ascii="Arial" w:eastAsia="Arial" w:hAnsi="Arial"/>
          <w:sz w:val="22"/>
          <w:szCs w:val="22"/>
        </w:rPr>
      </w:pPr>
      <w:r w:rsidRPr="00F209D4">
        <w:rPr>
          <w:rFonts w:ascii="Arial" w:eastAsia="Arial" w:hAnsi="Arial"/>
          <w:sz w:val="22"/>
          <w:szCs w:val="22"/>
        </w:rPr>
        <w:t xml:space="preserve">Firstly, a sense that women’s concerns and needs are often overlooked by agencies involved in arranging safe accommodation or deciding upon applications for support. Women’s voices continue to be absent from decisions concerning their lives. This can sometimes lead agencies to put in place accommodation and support arrangements that do not, in fact, ensure their long-term safety from abuse and harm. Linked to this is </w:t>
      </w:r>
      <w:r w:rsidR="00717D39" w:rsidRPr="00F209D4">
        <w:rPr>
          <w:rFonts w:ascii="Arial" w:eastAsia="Arial" w:hAnsi="Arial"/>
          <w:sz w:val="22"/>
          <w:szCs w:val="22"/>
        </w:rPr>
        <w:t>the</w:t>
      </w:r>
      <w:r w:rsidRPr="00F209D4">
        <w:rPr>
          <w:rFonts w:ascii="Arial" w:eastAsia="Arial" w:hAnsi="Arial"/>
          <w:sz w:val="22"/>
          <w:szCs w:val="22"/>
        </w:rPr>
        <w:t xml:space="preserve"> limited conception of safety used when the Home Office and contractors respond to reports of abuse. Moving a woman to another house, in a different area is no guarantee that she will b</w:t>
      </w:r>
      <w:r w:rsidR="00B57FA9" w:rsidRPr="00F209D4">
        <w:rPr>
          <w:rFonts w:ascii="Arial" w:eastAsia="Arial" w:hAnsi="Arial"/>
          <w:sz w:val="22"/>
          <w:szCs w:val="22"/>
        </w:rPr>
        <w:t>e able to escape further abuse.</w:t>
      </w:r>
    </w:p>
    <w:p w14:paraId="0F82E64E" w14:textId="77777777" w:rsidR="002F3ACB" w:rsidRPr="00F209D4" w:rsidRDefault="002F3ACB" w:rsidP="009B0C28">
      <w:pPr>
        <w:spacing w:after="240" w:line="360" w:lineRule="auto"/>
        <w:jc w:val="both"/>
        <w:rPr>
          <w:rFonts w:ascii="Arial" w:eastAsia="Arial" w:hAnsi="Arial"/>
          <w:sz w:val="22"/>
          <w:szCs w:val="22"/>
        </w:rPr>
      </w:pPr>
      <w:r w:rsidRPr="00F209D4">
        <w:rPr>
          <w:rFonts w:ascii="Arial" w:eastAsia="Arial" w:hAnsi="Arial"/>
          <w:sz w:val="22"/>
          <w:szCs w:val="22"/>
        </w:rPr>
        <w:t xml:space="preserve">Secondly, specialist voluntary sector organisations have a key role to play in responding to disclosures of abuse. Not only might they be the ‘first responders’ to disclosure, but where a support agency has an ongoing relationship of trust with a woman, they </w:t>
      </w:r>
      <w:r w:rsidR="001D2C5A" w:rsidRPr="00F209D4">
        <w:rPr>
          <w:rFonts w:ascii="Arial" w:eastAsia="Arial" w:hAnsi="Arial"/>
          <w:sz w:val="22"/>
          <w:szCs w:val="22"/>
        </w:rPr>
        <w:t xml:space="preserve">are </w:t>
      </w:r>
      <w:r w:rsidRPr="00F209D4">
        <w:rPr>
          <w:rFonts w:ascii="Arial" w:eastAsia="Arial" w:hAnsi="Arial"/>
          <w:sz w:val="22"/>
          <w:szCs w:val="22"/>
        </w:rPr>
        <w:t>likely</w:t>
      </w:r>
      <w:r w:rsidR="00EB3687" w:rsidRPr="00F209D4">
        <w:rPr>
          <w:rFonts w:ascii="Arial" w:eastAsia="Arial" w:hAnsi="Arial"/>
          <w:sz w:val="22"/>
          <w:szCs w:val="22"/>
        </w:rPr>
        <w:t xml:space="preserve"> </w:t>
      </w:r>
      <w:r w:rsidR="001D2C5A" w:rsidRPr="00F209D4">
        <w:rPr>
          <w:rFonts w:ascii="Arial" w:eastAsia="Arial" w:hAnsi="Arial"/>
          <w:sz w:val="22"/>
          <w:szCs w:val="22"/>
        </w:rPr>
        <w:t>to</w:t>
      </w:r>
      <w:r w:rsidRPr="00F209D4">
        <w:rPr>
          <w:rFonts w:ascii="Arial" w:eastAsia="Arial" w:hAnsi="Arial"/>
          <w:sz w:val="22"/>
          <w:szCs w:val="22"/>
        </w:rPr>
        <w:t xml:space="preserve"> be well placed to ensure that that woman’s voice is heard, and her needs met. Such agencies include both the specialist refugee voluntary sector, and specialist organisations working with women who have experienced violence.</w:t>
      </w:r>
      <w:r w:rsidR="001D2C5A" w:rsidRPr="00F209D4">
        <w:rPr>
          <w:rFonts w:ascii="Arial" w:eastAsia="Arial" w:hAnsi="Arial"/>
          <w:sz w:val="22"/>
          <w:szCs w:val="22"/>
        </w:rPr>
        <w:t xml:space="preserve"> W</w:t>
      </w:r>
      <w:r w:rsidR="00EB3687" w:rsidRPr="00F209D4">
        <w:rPr>
          <w:rFonts w:ascii="Arial" w:eastAsia="Arial" w:hAnsi="Arial"/>
          <w:sz w:val="22"/>
          <w:szCs w:val="22"/>
        </w:rPr>
        <w:t xml:space="preserve">omen facing abuse would benefit </w:t>
      </w:r>
      <w:r w:rsidR="001D2C5A" w:rsidRPr="00F209D4">
        <w:rPr>
          <w:rFonts w:ascii="Arial" w:eastAsia="Arial" w:hAnsi="Arial"/>
          <w:sz w:val="22"/>
          <w:szCs w:val="22"/>
        </w:rPr>
        <w:t>w</w:t>
      </w:r>
      <w:r w:rsidRPr="00F209D4">
        <w:rPr>
          <w:rFonts w:ascii="Arial" w:eastAsia="Arial" w:hAnsi="Arial"/>
          <w:sz w:val="22"/>
          <w:szCs w:val="22"/>
        </w:rPr>
        <w:t>ould benefit from</w:t>
      </w:r>
      <w:r w:rsidR="001D2C5A" w:rsidRPr="00F209D4">
        <w:rPr>
          <w:rFonts w:ascii="Arial" w:eastAsia="Arial" w:hAnsi="Arial"/>
          <w:sz w:val="22"/>
          <w:szCs w:val="22"/>
        </w:rPr>
        <w:t xml:space="preserve"> the</w:t>
      </w:r>
      <w:r w:rsidR="00D8733D" w:rsidRPr="00F209D4">
        <w:rPr>
          <w:rFonts w:ascii="Arial" w:eastAsia="Arial" w:hAnsi="Arial"/>
          <w:sz w:val="22"/>
          <w:szCs w:val="22"/>
        </w:rPr>
        <w:t xml:space="preserve"> two</w:t>
      </w:r>
      <w:r w:rsidR="001D2C5A" w:rsidRPr="00F209D4">
        <w:rPr>
          <w:rFonts w:ascii="Arial" w:eastAsia="Arial" w:hAnsi="Arial"/>
          <w:sz w:val="22"/>
          <w:szCs w:val="22"/>
        </w:rPr>
        <w:t xml:space="preserve"> sectors</w:t>
      </w:r>
      <w:r w:rsidRPr="00F209D4">
        <w:rPr>
          <w:rFonts w:ascii="Arial" w:eastAsia="Arial" w:hAnsi="Arial"/>
          <w:sz w:val="22"/>
          <w:szCs w:val="22"/>
        </w:rPr>
        <w:t xml:space="preserve"> identifying more opportunities for structured joint w</w:t>
      </w:r>
      <w:r w:rsidR="00B57FA9" w:rsidRPr="00F209D4">
        <w:rPr>
          <w:rFonts w:ascii="Arial" w:eastAsia="Arial" w:hAnsi="Arial"/>
          <w:sz w:val="22"/>
          <w:szCs w:val="22"/>
        </w:rPr>
        <w:t>orking.</w:t>
      </w:r>
    </w:p>
    <w:p w14:paraId="2BC9EA2C" w14:textId="77777777" w:rsidR="000D4F7D" w:rsidRPr="00F209D4" w:rsidRDefault="002F3ACB" w:rsidP="009B0C28">
      <w:pPr>
        <w:spacing w:after="240" w:line="360" w:lineRule="auto"/>
        <w:ind w:right="60"/>
        <w:jc w:val="both"/>
        <w:rPr>
          <w:rFonts w:ascii="Arial" w:eastAsia="Arial" w:hAnsi="Arial"/>
          <w:sz w:val="22"/>
          <w:szCs w:val="22"/>
        </w:rPr>
      </w:pPr>
      <w:r w:rsidRPr="00F209D4">
        <w:rPr>
          <w:rFonts w:ascii="Arial" w:eastAsia="Arial" w:hAnsi="Arial"/>
          <w:sz w:val="22"/>
          <w:szCs w:val="22"/>
        </w:rPr>
        <w:t>Finally, this is an area where the Home Office and</w:t>
      </w:r>
      <w:r w:rsidR="003F0EF6" w:rsidRPr="00F209D4">
        <w:rPr>
          <w:rFonts w:ascii="Arial" w:eastAsia="Arial" w:hAnsi="Arial"/>
          <w:sz w:val="22"/>
          <w:szCs w:val="22"/>
        </w:rPr>
        <w:t xml:space="preserve"> its</w:t>
      </w:r>
      <w:r w:rsidRPr="00F209D4">
        <w:rPr>
          <w:rFonts w:ascii="Arial" w:eastAsia="Arial" w:hAnsi="Arial"/>
          <w:sz w:val="22"/>
          <w:szCs w:val="22"/>
        </w:rPr>
        <w:t xml:space="preserve"> contractors have a real opportunity to develop and promote good practice. Simple interventions – for example, agreeing standard communication protocols between key agencies who are providing support for a woman – could provide a unique and robust safety net that would mitigate the intersecting elements of insecure immigration status, limited economic power and gender that continue to affect the lives of women seeking asylum in the UK today.</w:t>
      </w:r>
    </w:p>
    <w:p w14:paraId="590BC856" w14:textId="6FD73BCA" w:rsidR="0073126E" w:rsidRDefault="0073126E" w:rsidP="009B0C28">
      <w:pPr>
        <w:spacing w:after="240" w:line="360" w:lineRule="auto"/>
        <w:ind w:right="60"/>
        <w:jc w:val="both"/>
        <w:rPr>
          <w:rFonts w:ascii="Arial" w:eastAsia="Arial" w:hAnsi="Arial"/>
        </w:rPr>
      </w:pPr>
    </w:p>
    <w:p w14:paraId="3411800E" w14:textId="77777777" w:rsidR="000D4F7D" w:rsidRPr="00AA1790" w:rsidRDefault="000D4F7D" w:rsidP="000D4F7D">
      <w:pPr>
        <w:pStyle w:val="ListParagraph"/>
        <w:numPr>
          <w:ilvl w:val="0"/>
          <w:numId w:val="17"/>
        </w:numPr>
        <w:spacing w:line="0" w:lineRule="atLeast"/>
        <w:rPr>
          <w:rFonts w:ascii="Arial" w:eastAsia="Arial" w:hAnsi="Arial"/>
          <w:b/>
          <w:color w:val="808080" w:themeColor="background1" w:themeShade="80"/>
          <w:sz w:val="28"/>
          <w:szCs w:val="28"/>
        </w:rPr>
      </w:pPr>
      <w:r w:rsidRPr="00AA1790">
        <w:rPr>
          <w:rFonts w:ascii="Arial" w:eastAsia="Arial" w:hAnsi="Arial"/>
          <w:b/>
          <w:color w:val="808080" w:themeColor="background1" w:themeShade="80"/>
          <w:sz w:val="28"/>
          <w:szCs w:val="28"/>
        </w:rPr>
        <w:t xml:space="preserve">Summary of </w:t>
      </w:r>
      <w:r w:rsidR="00151415">
        <w:rPr>
          <w:rFonts w:ascii="Arial" w:eastAsia="Arial" w:hAnsi="Arial"/>
          <w:b/>
          <w:color w:val="808080" w:themeColor="background1" w:themeShade="80"/>
          <w:sz w:val="28"/>
          <w:szCs w:val="28"/>
        </w:rPr>
        <w:t xml:space="preserve">our </w:t>
      </w:r>
      <w:r w:rsidRPr="00AA1790">
        <w:rPr>
          <w:rFonts w:ascii="Arial" w:eastAsia="Arial" w:hAnsi="Arial"/>
          <w:b/>
          <w:color w:val="808080" w:themeColor="background1" w:themeShade="80"/>
          <w:sz w:val="28"/>
          <w:szCs w:val="28"/>
        </w:rPr>
        <w:t>key recommendations</w:t>
      </w:r>
    </w:p>
    <w:p w14:paraId="1E6A79BF" w14:textId="77777777" w:rsidR="000D4F7D" w:rsidRPr="00F209D4" w:rsidRDefault="000D4F7D" w:rsidP="00EF5328">
      <w:pPr>
        <w:pStyle w:val="ListParagraph"/>
        <w:spacing w:line="0" w:lineRule="atLeast"/>
        <w:jc w:val="both"/>
        <w:rPr>
          <w:rFonts w:ascii="Arial" w:eastAsia="Arial" w:hAnsi="Arial"/>
          <w:b/>
          <w:color w:val="808080" w:themeColor="background1" w:themeShade="80"/>
          <w:sz w:val="22"/>
          <w:szCs w:val="22"/>
        </w:rPr>
      </w:pPr>
    </w:p>
    <w:p w14:paraId="75CD53FF" w14:textId="77777777" w:rsidR="000D4F7D" w:rsidRPr="00F209D4" w:rsidRDefault="000D4F7D" w:rsidP="00EF5328">
      <w:pPr>
        <w:spacing w:line="103" w:lineRule="exact"/>
        <w:jc w:val="both"/>
        <w:rPr>
          <w:rFonts w:ascii="Times New Roman" w:eastAsia="Times New Roman" w:hAnsi="Times New Roman"/>
          <w:sz w:val="22"/>
          <w:szCs w:val="22"/>
        </w:rPr>
      </w:pPr>
    </w:p>
    <w:p w14:paraId="611C6601" w14:textId="77777777" w:rsidR="000D4F7D" w:rsidRPr="00F209D4" w:rsidRDefault="000D4F7D" w:rsidP="00EF5328">
      <w:pPr>
        <w:numPr>
          <w:ilvl w:val="0"/>
          <w:numId w:val="21"/>
        </w:numPr>
        <w:tabs>
          <w:tab w:val="left" w:pos="289"/>
        </w:tabs>
        <w:spacing w:line="285" w:lineRule="auto"/>
        <w:ind w:left="289" w:right="80" w:hanging="289"/>
        <w:jc w:val="both"/>
        <w:rPr>
          <w:rFonts w:ascii="Arial" w:eastAsia="Arial" w:hAnsi="Arial"/>
          <w:sz w:val="22"/>
          <w:szCs w:val="22"/>
        </w:rPr>
      </w:pPr>
      <w:r w:rsidRPr="00F209D4">
        <w:rPr>
          <w:rFonts w:ascii="Arial" w:eastAsia="Arial" w:hAnsi="Arial"/>
          <w:sz w:val="22"/>
          <w:szCs w:val="22"/>
        </w:rPr>
        <w:t>The Home Office should ensure that women seeking asylum are firmly included in cross-Government efforts to address violence against women and girls, and any future cross-Government strategy on ending violence against women and girls should reflect this.</w:t>
      </w:r>
    </w:p>
    <w:p w14:paraId="198224AF" w14:textId="77777777" w:rsidR="00516D71" w:rsidRPr="00F209D4" w:rsidRDefault="00516D71" w:rsidP="00516D71">
      <w:pPr>
        <w:tabs>
          <w:tab w:val="left" w:pos="289"/>
        </w:tabs>
        <w:spacing w:line="285" w:lineRule="auto"/>
        <w:ind w:left="289" w:right="80"/>
        <w:jc w:val="both"/>
        <w:rPr>
          <w:rFonts w:ascii="Arial" w:eastAsia="Arial" w:hAnsi="Arial"/>
          <w:sz w:val="22"/>
          <w:szCs w:val="22"/>
        </w:rPr>
      </w:pPr>
    </w:p>
    <w:p w14:paraId="30C60BC4" w14:textId="77777777" w:rsidR="00F500A6" w:rsidRPr="00F209D4" w:rsidRDefault="00F500A6" w:rsidP="00516D71">
      <w:pPr>
        <w:numPr>
          <w:ilvl w:val="0"/>
          <w:numId w:val="21"/>
        </w:numPr>
        <w:tabs>
          <w:tab w:val="left" w:pos="289"/>
        </w:tabs>
        <w:spacing w:line="285" w:lineRule="auto"/>
        <w:ind w:left="289" w:right="80" w:hanging="289"/>
        <w:jc w:val="both"/>
        <w:rPr>
          <w:rFonts w:ascii="Arial" w:eastAsia="Arial" w:hAnsi="Arial"/>
          <w:sz w:val="22"/>
          <w:szCs w:val="22"/>
        </w:rPr>
      </w:pPr>
      <w:r w:rsidRPr="00F209D4">
        <w:rPr>
          <w:rFonts w:ascii="Arial" w:eastAsia="Arial" w:hAnsi="Arial"/>
          <w:sz w:val="22"/>
          <w:szCs w:val="22"/>
        </w:rPr>
        <w:t>The Home Office should amend the current cross-Government action plan to end violence against women and girls to include the above recommendations.</w:t>
      </w:r>
    </w:p>
    <w:p w14:paraId="38BE2EE7" w14:textId="77777777" w:rsidR="000D4F7D" w:rsidRPr="00F209D4" w:rsidRDefault="000D4F7D" w:rsidP="00EF5328">
      <w:pPr>
        <w:spacing w:line="220" w:lineRule="exact"/>
        <w:jc w:val="both"/>
        <w:rPr>
          <w:rFonts w:ascii="Arial" w:eastAsia="Arial" w:hAnsi="Arial"/>
          <w:sz w:val="22"/>
          <w:szCs w:val="22"/>
        </w:rPr>
      </w:pPr>
    </w:p>
    <w:p w14:paraId="731A1F71" w14:textId="77777777" w:rsidR="000D4F7D" w:rsidRPr="00F209D4" w:rsidRDefault="000D4F7D" w:rsidP="00EF5328">
      <w:pPr>
        <w:numPr>
          <w:ilvl w:val="0"/>
          <w:numId w:val="21"/>
        </w:numPr>
        <w:tabs>
          <w:tab w:val="left" w:pos="289"/>
        </w:tabs>
        <w:spacing w:line="304" w:lineRule="auto"/>
        <w:ind w:left="289" w:hanging="289"/>
        <w:jc w:val="both"/>
        <w:rPr>
          <w:rFonts w:ascii="Arial" w:eastAsia="Arial" w:hAnsi="Arial"/>
          <w:sz w:val="22"/>
          <w:szCs w:val="22"/>
        </w:rPr>
      </w:pPr>
      <w:r w:rsidRPr="00F209D4">
        <w:rPr>
          <w:rFonts w:ascii="Arial" w:eastAsia="Arial" w:hAnsi="Arial"/>
          <w:sz w:val="22"/>
          <w:szCs w:val="22"/>
        </w:rPr>
        <w:t>The Home Office should publish a revised policy that addresses the domestic violence and abuse experienced by women seeking asylum, as a priority, and monitor its implementation. The revised policy should provide an effective and consistent response to domestic abuse, at all points of the asylum support journey.</w:t>
      </w:r>
    </w:p>
    <w:p w14:paraId="4C3535D9" w14:textId="77777777" w:rsidR="000D4F7D" w:rsidRPr="00F209D4" w:rsidRDefault="000D4F7D" w:rsidP="00EF5328">
      <w:pPr>
        <w:spacing w:line="208" w:lineRule="exact"/>
        <w:jc w:val="both"/>
        <w:rPr>
          <w:rFonts w:ascii="Arial" w:eastAsia="Arial" w:hAnsi="Arial"/>
          <w:sz w:val="22"/>
          <w:szCs w:val="22"/>
        </w:rPr>
      </w:pPr>
    </w:p>
    <w:p w14:paraId="305FB327" w14:textId="77777777" w:rsidR="000D4F7D" w:rsidRPr="00F209D4" w:rsidRDefault="000D4F7D" w:rsidP="00EF5328">
      <w:pPr>
        <w:numPr>
          <w:ilvl w:val="0"/>
          <w:numId w:val="21"/>
        </w:numPr>
        <w:tabs>
          <w:tab w:val="left" w:pos="289"/>
        </w:tabs>
        <w:spacing w:line="268" w:lineRule="auto"/>
        <w:ind w:left="289" w:right="60" w:hanging="289"/>
        <w:jc w:val="both"/>
        <w:rPr>
          <w:rFonts w:ascii="Arial" w:eastAsia="Arial" w:hAnsi="Arial"/>
          <w:sz w:val="22"/>
          <w:szCs w:val="22"/>
        </w:rPr>
      </w:pPr>
      <w:r w:rsidRPr="00F209D4">
        <w:rPr>
          <w:rFonts w:ascii="Arial" w:eastAsia="Arial" w:hAnsi="Arial"/>
          <w:sz w:val="22"/>
          <w:szCs w:val="22"/>
        </w:rPr>
        <w:t>The Home Office should consult</w:t>
      </w:r>
      <w:r w:rsidR="003F0EF6" w:rsidRPr="00F209D4">
        <w:rPr>
          <w:rFonts w:ascii="Arial" w:eastAsia="Arial" w:hAnsi="Arial"/>
          <w:sz w:val="22"/>
          <w:szCs w:val="22"/>
        </w:rPr>
        <w:t xml:space="preserve"> on</w:t>
      </w:r>
      <w:r w:rsidRPr="00F209D4">
        <w:rPr>
          <w:rFonts w:ascii="Arial" w:eastAsia="Arial" w:hAnsi="Arial"/>
          <w:sz w:val="22"/>
          <w:szCs w:val="22"/>
        </w:rPr>
        <w:t xml:space="preserve"> and review all key asylum support policy instructions to ensure that these policies explicitly respond to the needs of women who are experiencing or at risk of all forms of gender-based exploitation or abuse.</w:t>
      </w:r>
    </w:p>
    <w:p w14:paraId="6268B988" w14:textId="77777777" w:rsidR="000D4F7D" w:rsidRPr="00F209D4" w:rsidRDefault="000D4F7D" w:rsidP="00EF5328">
      <w:pPr>
        <w:spacing w:line="237" w:lineRule="exact"/>
        <w:jc w:val="both"/>
        <w:rPr>
          <w:rFonts w:ascii="Arial" w:eastAsia="Arial" w:hAnsi="Arial"/>
          <w:sz w:val="22"/>
          <w:szCs w:val="22"/>
        </w:rPr>
      </w:pPr>
    </w:p>
    <w:p w14:paraId="66A2727E" w14:textId="77777777" w:rsidR="000D4F7D" w:rsidRPr="00F209D4" w:rsidRDefault="000D4F7D" w:rsidP="00EF5328">
      <w:pPr>
        <w:numPr>
          <w:ilvl w:val="0"/>
          <w:numId w:val="21"/>
        </w:numPr>
        <w:tabs>
          <w:tab w:val="left" w:pos="289"/>
        </w:tabs>
        <w:spacing w:line="285" w:lineRule="auto"/>
        <w:ind w:left="289" w:right="300" w:hanging="289"/>
        <w:jc w:val="both"/>
        <w:rPr>
          <w:rFonts w:ascii="Arial" w:eastAsia="Arial" w:hAnsi="Arial"/>
          <w:sz w:val="22"/>
          <w:szCs w:val="22"/>
        </w:rPr>
      </w:pPr>
      <w:r w:rsidRPr="00F209D4">
        <w:rPr>
          <w:rFonts w:ascii="Arial" w:eastAsia="Arial" w:hAnsi="Arial"/>
          <w:sz w:val="22"/>
          <w:szCs w:val="22"/>
        </w:rPr>
        <w:t>The Home Office should work with accommodation providers, ensuring they act to reduce women’s exposure to all forms of gender-based abuse and exploitation and feel safe in their accommodation.</w:t>
      </w:r>
    </w:p>
    <w:p w14:paraId="010F2EAF" w14:textId="77777777" w:rsidR="000D4F7D" w:rsidRPr="00F209D4" w:rsidRDefault="000D4F7D" w:rsidP="00EF5328">
      <w:pPr>
        <w:spacing w:line="221" w:lineRule="exact"/>
        <w:jc w:val="both"/>
        <w:rPr>
          <w:rFonts w:ascii="Arial" w:eastAsia="Arial" w:hAnsi="Arial"/>
          <w:sz w:val="22"/>
          <w:szCs w:val="22"/>
        </w:rPr>
      </w:pPr>
    </w:p>
    <w:p w14:paraId="3E7E9A0F" w14:textId="77777777" w:rsidR="000D4F7D" w:rsidRPr="00F209D4" w:rsidRDefault="000D4F7D" w:rsidP="00EF5328">
      <w:pPr>
        <w:numPr>
          <w:ilvl w:val="0"/>
          <w:numId w:val="21"/>
        </w:numPr>
        <w:tabs>
          <w:tab w:val="left" w:pos="289"/>
        </w:tabs>
        <w:spacing w:line="268" w:lineRule="auto"/>
        <w:ind w:left="289" w:right="100" w:hanging="289"/>
        <w:jc w:val="both"/>
        <w:rPr>
          <w:rFonts w:ascii="Arial" w:eastAsia="Arial" w:hAnsi="Arial"/>
          <w:sz w:val="22"/>
          <w:szCs w:val="22"/>
        </w:rPr>
      </w:pPr>
      <w:r w:rsidRPr="00F209D4">
        <w:rPr>
          <w:rFonts w:ascii="Arial" w:eastAsia="Arial" w:hAnsi="Arial"/>
          <w:sz w:val="22"/>
          <w:szCs w:val="22"/>
        </w:rPr>
        <w:t>The Home Office should ensure that no woman faces homelessness and destitution when exiting the asylum support system after being granted refugee status or another form of leave.</w:t>
      </w:r>
    </w:p>
    <w:p w14:paraId="1C5493AB" w14:textId="099B62E6" w:rsidR="000D4F7D" w:rsidRPr="00F209D4" w:rsidRDefault="000D4F7D" w:rsidP="009B0C28">
      <w:pPr>
        <w:spacing w:after="240" w:line="360" w:lineRule="auto"/>
        <w:ind w:right="60"/>
        <w:jc w:val="both"/>
        <w:rPr>
          <w:rFonts w:ascii="Arial" w:eastAsia="Arial" w:hAnsi="Arial"/>
          <w:sz w:val="22"/>
          <w:szCs w:val="22"/>
        </w:rPr>
      </w:pPr>
    </w:p>
    <w:p w14:paraId="73B1C6BB" w14:textId="6EBEF06E" w:rsidR="000D4F7D" w:rsidRPr="005135E0" w:rsidRDefault="000D4F7D" w:rsidP="005135E0">
      <w:pPr>
        <w:spacing w:line="360" w:lineRule="auto"/>
        <w:ind w:left="9" w:right="62"/>
        <w:rPr>
          <w:rStyle w:val="Hyperlink"/>
          <w:rFonts w:ascii="Arial" w:eastAsia="Arial" w:hAnsi="Arial"/>
          <w:color w:val="008B5B"/>
          <w:sz w:val="22"/>
          <w:szCs w:val="22"/>
          <w:u w:val="none"/>
        </w:rPr>
      </w:pPr>
      <w:r w:rsidRPr="00F209D4">
        <w:rPr>
          <w:rFonts w:ascii="Arial" w:eastAsia="Arial" w:hAnsi="Arial"/>
          <w:sz w:val="22"/>
          <w:szCs w:val="22"/>
        </w:rPr>
        <w:t xml:space="preserve">To read the full and more detailed recommendations and to download the report, see </w:t>
      </w:r>
      <w:hyperlink r:id="rId8" w:history="1">
        <w:r w:rsidRPr="00F209D4">
          <w:rPr>
            <w:rStyle w:val="Hyperlink"/>
            <w:rFonts w:ascii="Arial" w:eastAsia="Arial" w:hAnsi="Arial"/>
            <w:b/>
            <w:color w:val="008B5B"/>
            <w:sz w:val="22"/>
            <w:szCs w:val="22"/>
          </w:rPr>
          <w:t>www.refugeecouncil.org.uk/women-seeking-asylum</w:t>
        </w:r>
      </w:hyperlink>
      <w:r w:rsidR="005135E0">
        <w:rPr>
          <w:rStyle w:val="Hyperlink"/>
          <w:rFonts w:ascii="Arial" w:eastAsia="Arial" w:hAnsi="Arial"/>
          <w:b/>
          <w:color w:val="008B5B"/>
          <w:sz w:val="22"/>
          <w:szCs w:val="22"/>
        </w:rPr>
        <w:t xml:space="preserve"> </w:t>
      </w:r>
      <w:r w:rsidR="005135E0" w:rsidRPr="005135E0">
        <w:rPr>
          <w:rStyle w:val="Hyperlink"/>
          <w:rFonts w:ascii="Arial" w:eastAsia="Arial" w:hAnsi="Arial"/>
          <w:color w:val="auto"/>
          <w:sz w:val="22"/>
          <w:szCs w:val="22"/>
          <w:u w:val="none"/>
        </w:rPr>
        <w:t xml:space="preserve">or </w:t>
      </w:r>
      <w:hyperlink r:id="rId9" w:history="1">
        <w:r w:rsidR="005135E0" w:rsidRPr="00F209D4">
          <w:rPr>
            <w:rStyle w:val="Hyperlink"/>
            <w:rFonts w:ascii="Arial" w:eastAsia="Arial" w:hAnsi="Arial"/>
            <w:b/>
            <w:color w:val="008B5B"/>
            <w:sz w:val="22"/>
            <w:szCs w:val="22"/>
          </w:rPr>
          <w:t xml:space="preserve">www.asaproject.org/about/womens-project </w:t>
        </w:r>
      </w:hyperlink>
    </w:p>
    <w:p w14:paraId="1B45A0FF" w14:textId="593E0BFC" w:rsidR="00F676D3" w:rsidRPr="00F209D4" w:rsidRDefault="00F676D3" w:rsidP="00EF5328">
      <w:pPr>
        <w:spacing w:line="360" w:lineRule="auto"/>
        <w:ind w:left="9" w:right="62"/>
        <w:rPr>
          <w:rStyle w:val="Hyperlink"/>
          <w:rFonts w:ascii="Arial" w:eastAsia="Arial" w:hAnsi="Arial"/>
          <w:b/>
          <w:color w:val="008B5B"/>
          <w:sz w:val="22"/>
          <w:szCs w:val="22"/>
        </w:rPr>
      </w:pPr>
    </w:p>
    <w:p w14:paraId="73B7DB77" w14:textId="02ABAE19" w:rsidR="00F676D3" w:rsidRPr="00F209D4" w:rsidRDefault="00F676D3" w:rsidP="00F676D3">
      <w:pPr>
        <w:spacing w:line="360" w:lineRule="auto"/>
        <w:ind w:left="9" w:right="62"/>
        <w:rPr>
          <w:rStyle w:val="Hyperlink"/>
          <w:rFonts w:ascii="Arial" w:eastAsia="Arial" w:hAnsi="Arial"/>
          <w:b/>
          <w:color w:val="auto"/>
          <w:u w:val="none"/>
        </w:rPr>
      </w:pPr>
      <w:r w:rsidRPr="00F209D4">
        <w:rPr>
          <w:rStyle w:val="Hyperlink"/>
          <w:rFonts w:ascii="Arial" w:eastAsia="Arial" w:hAnsi="Arial"/>
          <w:b/>
          <w:color w:val="auto"/>
          <w:u w:val="none"/>
        </w:rPr>
        <w:t>Andy Hewett</w:t>
      </w:r>
      <w:r w:rsidRPr="00F209D4">
        <w:rPr>
          <w:rStyle w:val="Hyperlink"/>
          <w:rFonts w:ascii="Arial" w:eastAsia="Arial" w:hAnsi="Arial"/>
          <w:b/>
          <w:color w:val="auto"/>
          <w:u w:val="none"/>
        </w:rPr>
        <w:tab/>
      </w:r>
      <w:r w:rsidRPr="00F209D4">
        <w:rPr>
          <w:rStyle w:val="Hyperlink"/>
          <w:rFonts w:ascii="Arial" w:eastAsia="Arial" w:hAnsi="Arial"/>
          <w:b/>
          <w:color w:val="auto"/>
          <w:u w:val="none"/>
        </w:rPr>
        <w:tab/>
      </w:r>
      <w:r w:rsidRPr="00F209D4">
        <w:rPr>
          <w:rStyle w:val="Hyperlink"/>
          <w:rFonts w:ascii="Arial" w:eastAsia="Arial" w:hAnsi="Arial"/>
          <w:b/>
          <w:color w:val="auto"/>
          <w:u w:val="none"/>
        </w:rPr>
        <w:tab/>
      </w:r>
      <w:r w:rsidRPr="00F209D4">
        <w:rPr>
          <w:rStyle w:val="Hyperlink"/>
          <w:rFonts w:ascii="Arial" w:eastAsia="Arial" w:hAnsi="Arial"/>
          <w:b/>
          <w:color w:val="auto"/>
          <w:u w:val="none"/>
        </w:rPr>
        <w:tab/>
      </w:r>
      <w:r w:rsidRPr="00F209D4">
        <w:rPr>
          <w:rStyle w:val="Hyperlink"/>
          <w:rFonts w:ascii="Arial" w:eastAsia="Arial" w:hAnsi="Arial"/>
          <w:b/>
          <w:color w:val="auto"/>
          <w:u w:val="none"/>
        </w:rPr>
        <w:tab/>
      </w:r>
      <w:r w:rsidRPr="00F209D4">
        <w:rPr>
          <w:rStyle w:val="Hyperlink"/>
          <w:rFonts w:ascii="Arial" w:eastAsia="Arial" w:hAnsi="Arial"/>
          <w:b/>
          <w:color w:val="auto"/>
          <w:u w:val="none"/>
        </w:rPr>
        <w:tab/>
      </w:r>
      <w:r w:rsidRPr="00F209D4">
        <w:rPr>
          <w:rStyle w:val="Hyperlink"/>
          <w:rFonts w:ascii="Arial" w:eastAsia="Arial" w:hAnsi="Arial"/>
          <w:b/>
          <w:color w:val="auto"/>
          <w:u w:val="none"/>
        </w:rPr>
        <w:tab/>
      </w:r>
      <w:r w:rsidRPr="00F209D4">
        <w:rPr>
          <w:rStyle w:val="Hyperlink"/>
          <w:rFonts w:ascii="Arial" w:eastAsia="Arial" w:hAnsi="Arial"/>
          <w:b/>
          <w:color w:val="auto"/>
          <w:u w:val="none"/>
        </w:rPr>
        <w:tab/>
        <w:t>Alice Webb</w:t>
      </w:r>
    </w:p>
    <w:p w14:paraId="03673E50" w14:textId="54855195" w:rsidR="00F676D3" w:rsidRPr="00F209D4" w:rsidRDefault="00F676D3" w:rsidP="00580B53">
      <w:pPr>
        <w:spacing w:line="360" w:lineRule="auto"/>
        <w:ind w:left="9" w:right="62"/>
        <w:rPr>
          <w:rStyle w:val="Hyperlink"/>
          <w:rFonts w:ascii="Arial" w:eastAsia="Arial" w:hAnsi="Arial"/>
          <w:b/>
          <w:color w:val="auto"/>
          <w:u w:val="none"/>
        </w:rPr>
      </w:pPr>
      <w:r w:rsidRPr="00F209D4">
        <w:rPr>
          <w:rStyle w:val="Hyperlink"/>
          <w:rFonts w:ascii="Arial" w:eastAsia="Arial" w:hAnsi="Arial"/>
          <w:b/>
          <w:color w:val="auto"/>
          <w:u w:val="none"/>
        </w:rPr>
        <w:t>Head of Advoc</w:t>
      </w:r>
      <w:r w:rsidR="00580B53" w:rsidRPr="00F209D4">
        <w:rPr>
          <w:rStyle w:val="Hyperlink"/>
          <w:rFonts w:ascii="Arial" w:eastAsia="Arial" w:hAnsi="Arial"/>
          <w:b/>
          <w:color w:val="auto"/>
          <w:u w:val="none"/>
        </w:rPr>
        <w:t>acy</w:t>
      </w:r>
      <w:r w:rsidR="00580B53" w:rsidRPr="00F209D4">
        <w:rPr>
          <w:rStyle w:val="Hyperlink"/>
          <w:rFonts w:ascii="Arial" w:eastAsia="Arial" w:hAnsi="Arial"/>
          <w:b/>
          <w:color w:val="auto"/>
          <w:u w:val="none"/>
        </w:rPr>
        <w:tab/>
      </w:r>
      <w:r w:rsidR="00580B53" w:rsidRPr="00F209D4">
        <w:rPr>
          <w:rStyle w:val="Hyperlink"/>
          <w:rFonts w:ascii="Arial" w:eastAsia="Arial" w:hAnsi="Arial"/>
          <w:b/>
          <w:color w:val="auto"/>
          <w:u w:val="none"/>
        </w:rPr>
        <w:tab/>
      </w:r>
      <w:r w:rsidR="00580B53" w:rsidRPr="00F209D4">
        <w:rPr>
          <w:rStyle w:val="Hyperlink"/>
          <w:rFonts w:ascii="Arial" w:eastAsia="Arial" w:hAnsi="Arial"/>
          <w:b/>
          <w:color w:val="auto"/>
          <w:u w:val="none"/>
        </w:rPr>
        <w:tab/>
      </w:r>
      <w:r w:rsidR="00580B53" w:rsidRPr="00F209D4">
        <w:rPr>
          <w:rStyle w:val="Hyperlink"/>
          <w:rFonts w:ascii="Arial" w:eastAsia="Arial" w:hAnsi="Arial"/>
          <w:b/>
          <w:color w:val="auto"/>
          <w:u w:val="none"/>
        </w:rPr>
        <w:tab/>
      </w:r>
      <w:r w:rsidR="00580B53" w:rsidRPr="00F209D4">
        <w:rPr>
          <w:rStyle w:val="Hyperlink"/>
          <w:rFonts w:ascii="Arial" w:eastAsia="Arial" w:hAnsi="Arial"/>
          <w:b/>
          <w:color w:val="auto"/>
          <w:u w:val="none"/>
        </w:rPr>
        <w:tab/>
      </w:r>
      <w:r w:rsidR="00580B53" w:rsidRPr="00F209D4">
        <w:rPr>
          <w:rStyle w:val="Hyperlink"/>
          <w:rFonts w:ascii="Arial" w:eastAsia="Arial" w:hAnsi="Arial"/>
          <w:b/>
          <w:color w:val="auto"/>
          <w:u w:val="none"/>
        </w:rPr>
        <w:tab/>
      </w:r>
      <w:r w:rsidR="00580B53" w:rsidRPr="00F209D4">
        <w:rPr>
          <w:rStyle w:val="Hyperlink"/>
          <w:rFonts w:ascii="Arial" w:eastAsia="Arial" w:hAnsi="Arial"/>
          <w:b/>
          <w:color w:val="auto"/>
          <w:u w:val="none"/>
        </w:rPr>
        <w:tab/>
        <w:t>Women’s Legal Advisor</w:t>
      </w:r>
    </w:p>
    <w:p w14:paraId="4C2B10DC" w14:textId="5309A9C4" w:rsidR="00F676D3" w:rsidRPr="00F209D4" w:rsidRDefault="00F676D3" w:rsidP="00F676D3">
      <w:pPr>
        <w:spacing w:line="360" w:lineRule="auto"/>
        <w:ind w:left="9" w:right="62"/>
        <w:rPr>
          <w:rStyle w:val="Hyperlink"/>
          <w:rFonts w:ascii="Arial" w:eastAsia="Arial" w:hAnsi="Arial"/>
          <w:color w:val="auto"/>
          <w:u w:val="none"/>
        </w:rPr>
      </w:pPr>
      <w:r w:rsidRPr="00F209D4">
        <w:rPr>
          <w:rStyle w:val="Hyperlink"/>
          <w:rFonts w:ascii="Arial" w:eastAsia="Arial" w:hAnsi="Arial"/>
          <w:color w:val="auto"/>
          <w:u w:val="none"/>
        </w:rPr>
        <w:t>Refugee Council</w:t>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t>ASAP</w:t>
      </w:r>
    </w:p>
    <w:p w14:paraId="1BF047AC" w14:textId="2468C65A" w:rsidR="00F676D3" w:rsidRPr="00F209D4" w:rsidRDefault="00F676D3" w:rsidP="00F676D3">
      <w:pPr>
        <w:spacing w:line="360" w:lineRule="auto"/>
        <w:ind w:left="9" w:right="62"/>
      </w:pPr>
      <w:r w:rsidRPr="00F209D4">
        <w:rPr>
          <w:rStyle w:val="Hyperlink"/>
          <w:rFonts w:ascii="Arial" w:eastAsia="Arial" w:hAnsi="Arial"/>
          <w:color w:val="auto"/>
          <w:u w:val="none"/>
        </w:rPr>
        <w:t>Gredley House</w:t>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Fonts w:ascii="Arial" w:hAnsi="Arial"/>
        </w:rPr>
        <w:t>Studio 11&amp;12</w:t>
      </w:r>
      <w:r w:rsidRPr="00F209D4">
        <w:t xml:space="preserve"> </w:t>
      </w:r>
    </w:p>
    <w:p w14:paraId="628E40A3" w14:textId="2E62AD8E" w:rsidR="00F676D3" w:rsidRPr="00F209D4" w:rsidRDefault="00F676D3" w:rsidP="00F676D3">
      <w:pPr>
        <w:spacing w:line="360" w:lineRule="auto"/>
        <w:ind w:left="9" w:right="62"/>
        <w:rPr>
          <w:rStyle w:val="Hyperlink"/>
          <w:rFonts w:ascii="Arial" w:eastAsia="Arial" w:hAnsi="Arial"/>
          <w:color w:val="auto"/>
          <w:u w:val="none"/>
        </w:rPr>
      </w:pPr>
      <w:r w:rsidRPr="00F209D4">
        <w:rPr>
          <w:rFonts w:ascii="Arial" w:hAnsi="Arial"/>
        </w:rPr>
        <w:t>11 Broadway</w:t>
      </w:r>
      <w:r w:rsidRPr="00F209D4">
        <w:rPr>
          <w:rFonts w:ascii="Arial" w:hAnsi="Arial"/>
        </w:rPr>
        <w:tab/>
      </w:r>
      <w:r w:rsidRPr="00F209D4">
        <w:rPr>
          <w:rFonts w:ascii="Arial" w:hAnsi="Arial"/>
        </w:rPr>
        <w:tab/>
      </w:r>
      <w:r w:rsidRPr="00F209D4">
        <w:rPr>
          <w:rFonts w:ascii="Arial" w:hAnsi="Arial"/>
        </w:rPr>
        <w:tab/>
      </w:r>
      <w:r w:rsidRPr="00F209D4">
        <w:rPr>
          <w:rFonts w:ascii="Arial" w:hAnsi="Arial"/>
        </w:rPr>
        <w:tab/>
      </w:r>
      <w:r w:rsidRPr="00F209D4">
        <w:rPr>
          <w:rFonts w:ascii="Arial" w:hAnsi="Arial"/>
        </w:rPr>
        <w:tab/>
      </w:r>
      <w:r w:rsidRPr="00F209D4">
        <w:rPr>
          <w:rFonts w:ascii="Arial" w:hAnsi="Arial"/>
        </w:rPr>
        <w:tab/>
      </w:r>
      <w:r w:rsidRPr="00F209D4">
        <w:rPr>
          <w:rFonts w:ascii="Arial" w:hAnsi="Arial"/>
        </w:rPr>
        <w:tab/>
      </w:r>
      <w:r w:rsidRPr="00F209D4">
        <w:rPr>
          <w:rFonts w:ascii="Arial" w:hAnsi="Arial"/>
        </w:rPr>
        <w:tab/>
        <w:t>Container City Building</w:t>
      </w:r>
    </w:p>
    <w:p w14:paraId="2E23FF7A" w14:textId="241AF9A5" w:rsidR="00F676D3" w:rsidRPr="00F209D4" w:rsidRDefault="00F676D3" w:rsidP="00F676D3">
      <w:pPr>
        <w:spacing w:line="360" w:lineRule="auto"/>
        <w:rPr>
          <w:rStyle w:val="Hyperlink"/>
          <w:rFonts w:ascii="Arial" w:eastAsia="Arial" w:hAnsi="Arial"/>
          <w:color w:val="auto"/>
          <w:u w:val="none"/>
        </w:rPr>
      </w:pPr>
      <w:r w:rsidRPr="00F209D4">
        <w:rPr>
          <w:rStyle w:val="Hyperlink"/>
          <w:rFonts w:ascii="Arial" w:eastAsia="Arial" w:hAnsi="Arial"/>
          <w:color w:val="auto"/>
          <w:u w:val="none"/>
        </w:rPr>
        <w:t>Stratford</w:t>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t>48 Trinity Buoy Wharf</w:t>
      </w:r>
    </w:p>
    <w:p w14:paraId="39E7E7AA" w14:textId="3E625ABC" w:rsidR="00F676D3" w:rsidRPr="00F209D4" w:rsidRDefault="00F676D3" w:rsidP="00F676D3">
      <w:pPr>
        <w:spacing w:line="360" w:lineRule="auto"/>
        <w:rPr>
          <w:rStyle w:val="Hyperlink"/>
          <w:rFonts w:ascii="Arial" w:eastAsia="Arial" w:hAnsi="Arial"/>
          <w:color w:val="auto"/>
          <w:u w:val="none"/>
        </w:rPr>
      </w:pPr>
      <w:r w:rsidRPr="00F209D4">
        <w:rPr>
          <w:rStyle w:val="Hyperlink"/>
          <w:rFonts w:ascii="Arial" w:eastAsia="Arial" w:hAnsi="Arial"/>
          <w:color w:val="auto"/>
          <w:u w:val="none"/>
        </w:rPr>
        <w:t>London</w:t>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t>London</w:t>
      </w:r>
    </w:p>
    <w:p w14:paraId="5E3FB031" w14:textId="7F56D2FA" w:rsidR="00F676D3" w:rsidRPr="00F209D4" w:rsidRDefault="00F676D3" w:rsidP="00F676D3">
      <w:pPr>
        <w:spacing w:line="360" w:lineRule="auto"/>
        <w:rPr>
          <w:rStyle w:val="Hyperlink"/>
          <w:rFonts w:ascii="Arial" w:eastAsia="Arial" w:hAnsi="Arial"/>
          <w:color w:val="auto"/>
          <w:u w:val="none"/>
        </w:rPr>
      </w:pPr>
      <w:r w:rsidRPr="00F209D4">
        <w:rPr>
          <w:rStyle w:val="Hyperlink"/>
          <w:rFonts w:ascii="Arial" w:eastAsia="Arial" w:hAnsi="Arial"/>
          <w:color w:val="auto"/>
          <w:u w:val="none"/>
        </w:rPr>
        <w:t>E14 4BQ</w:t>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r>
      <w:r w:rsidRPr="00F209D4">
        <w:rPr>
          <w:rStyle w:val="Hyperlink"/>
          <w:rFonts w:ascii="Arial" w:eastAsia="Arial" w:hAnsi="Arial"/>
          <w:color w:val="auto"/>
          <w:u w:val="none"/>
        </w:rPr>
        <w:tab/>
        <w:t>E14 0FN</w:t>
      </w:r>
    </w:p>
    <w:p w14:paraId="7EE30159" w14:textId="64962214" w:rsidR="00542BB6" w:rsidRPr="00542BB6" w:rsidRDefault="003D6BDF" w:rsidP="00542BB6">
      <w:pPr>
        <w:spacing w:after="120"/>
        <w:rPr>
          <w:rFonts w:ascii="Arial" w:eastAsia="Arial" w:hAnsi="Arial"/>
        </w:rPr>
      </w:pPr>
      <w:hyperlink r:id="rId10" w:history="1">
        <w:r w:rsidR="00580B53" w:rsidRPr="00F209D4">
          <w:rPr>
            <w:rStyle w:val="Hyperlink"/>
            <w:rFonts w:ascii="Arial" w:eastAsia="Arial" w:hAnsi="Arial"/>
          </w:rPr>
          <w:t>Andy.hewett@refugeecouncil.org.uk</w:t>
        </w:r>
      </w:hyperlink>
      <w:r w:rsidR="00580B53" w:rsidRPr="00F209D4">
        <w:rPr>
          <w:rStyle w:val="Hyperlink"/>
          <w:rFonts w:ascii="Arial" w:eastAsia="Arial" w:hAnsi="Arial"/>
          <w:color w:val="auto"/>
          <w:u w:val="none"/>
        </w:rPr>
        <w:tab/>
      </w:r>
      <w:r w:rsidR="00580B53" w:rsidRPr="00F209D4">
        <w:rPr>
          <w:rStyle w:val="Hyperlink"/>
          <w:rFonts w:ascii="Arial" w:eastAsia="Arial" w:hAnsi="Arial"/>
          <w:color w:val="auto"/>
          <w:u w:val="none"/>
        </w:rPr>
        <w:tab/>
      </w:r>
      <w:r w:rsidR="00580B53" w:rsidRPr="00F209D4">
        <w:rPr>
          <w:rStyle w:val="Hyperlink"/>
          <w:rFonts w:ascii="Arial" w:eastAsia="Arial" w:hAnsi="Arial"/>
          <w:color w:val="auto"/>
          <w:u w:val="none"/>
        </w:rPr>
        <w:tab/>
      </w:r>
      <w:r w:rsidR="00580B53" w:rsidRPr="00F209D4">
        <w:rPr>
          <w:rStyle w:val="Hyperlink"/>
          <w:rFonts w:ascii="Arial" w:eastAsia="Arial" w:hAnsi="Arial"/>
          <w:color w:val="auto"/>
          <w:u w:val="none"/>
        </w:rPr>
        <w:tab/>
      </w:r>
      <w:r w:rsidR="00580B53" w:rsidRPr="00F209D4">
        <w:rPr>
          <w:rStyle w:val="Hyperlink"/>
          <w:rFonts w:ascii="Arial" w:eastAsia="Arial" w:hAnsi="Arial"/>
          <w:color w:val="auto"/>
          <w:u w:val="none"/>
        </w:rPr>
        <w:tab/>
      </w:r>
      <w:hyperlink r:id="rId11" w:history="1">
        <w:r w:rsidR="00542BB6" w:rsidRPr="00896086">
          <w:rPr>
            <w:rStyle w:val="Hyperlink"/>
            <w:rFonts w:ascii="Arial" w:eastAsia="Arial" w:hAnsi="Arial"/>
          </w:rPr>
          <w:t>Alice@asaproject.org.uk</w:t>
        </w:r>
      </w:hyperlink>
      <w:r w:rsidR="00542BB6">
        <w:rPr>
          <w:rFonts w:ascii="Arial" w:eastAsia="Arial" w:hAnsi="Arial"/>
        </w:rPr>
        <w:t xml:space="preserve"> </w:t>
      </w:r>
    </w:p>
    <w:sectPr w:rsidR="00542BB6" w:rsidRPr="00542BB6" w:rsidSect="00A169B9">
      <w:pgSz w:w="11900" w:h="16838"/>
      <w:pgMar w:top="1440" w:right="1440" w:bottom="1440" w:left="144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B68079A"/>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000003"/>
    <w:multiLevelType w:val="hybridMultilevel"/>
    <w:tmpl w:val="84540D96"/>
    <w:lvl w:ilvl="0" w:tplc="FFFFFFFF">
      <w:start w:val="1"/>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00000D"/>
    <w:multiLevelType w:val="hybridMultilevel"/>
    <w:tmpl w:val="721DA316"/>
    <w:lvl w:ilvl="0" w:tplc="FFFFFFFF">
      <w:start w:val="1"/>
      <w:numFmt w:val="upp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15:restartNumberingAfterBreak="0">
    <w:nsid w:val="0000000E"/>
    <w:multiLevelType w:val="hybridMultilevel"/>
    <w:tmpl w:val="2443A858"/>
    <w:lvl w:ilvl="0" w:tplc="FFFFFFFF">
      <w:start w:val="1"/>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4" w15:restartNumberingAfterBreak="0">
    <w:nsid w:val="0000000F"/>
    <w:multiLevelType w:val="hybridMultilevel"/>
    <w:tmpl w:val="2D1D5AE8"/>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15:restartNumberingAfterBreak="0">
    <w:nsid w:val="00000010"/>
    <w:multiLevelType w:val="hybridMultilevel"/>
    <w:tmpl w:val="6763845E"/>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6" w15:restartNumberingAfterBreak="0">
    <w:nsid w:val="00000011"/>
    <w:multiLevelType w:val="hybridMultilevel"/>
    <w:tmpl w:val="75A2A8D4"/>
    <w:lvl w:ilvl="0" w:tplc="FFFFFFFF">
      <w:start w:val="2"/>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7" w15:restartNumberingAfterBreak="0">
    <w:nsid w:val="00000012"/>
    <w:multiLevelType w:val="hybridMultilevel"/>
    <w:tmpl w:val="08EDBDAA"/>
    <w:lvl w:ilvl="0" w:tplc="FFFFFFFF">
      <w:start w:val="5"/>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8" w15:restartNumberingAfterBreak="0">
    <w:nsid w:val="00000013"/>
    <w:multiLevelType w:val="hybridMultilevel"/>
    <w:tmpl w:val="79838CB2"/>
    <w:lvl w:ilvl="0" w:tplc="FFFFFFFF">
      <w:start w:val="2"/>
      <w:numFmt w:val="upp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9" w15:restartNumberingAfterBreak="0">
    <w:nsid w:val="00000014"/>
    <w:multiLevelType w:val="hybridMultilevel"/>
    <w:tmpl w:val="4353D0CC"/>
    <w:lvl w:ilvl="0" w:tplc="FFFFFFFF">
      <w:start w:val="6"/>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0" w15:restartNumberingAfterBreak="0">
    <w:nsid w:val="00000015"/>
    <w:multiLevelType w:val="hybridMultilevel"/>
    <w:tmpl w:val="0B03E0C6"/>
    <w:lvl w:ilvl="0" w:tplc="FFFFFFFF">
      <w:start w:val="9"/>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1" w15:restartNumberingAfterBreak="0">
    <w:nsid w:val="00000016"/>
    <w:multiLevelType w:val="hybridMultilevel"/>
    <w:tmpl w:val="189A769A"/>
    <w:lvl w:ilvl="0" w:tplc="FFFFFFFF">
      <w:start w:val="10"/>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2" w15:restartNumberingAfterBreak="0">
    <w:nsid w:val="00000017"/>
    <w:multiLevelType w:val="hybridMultilevel"/>
    <w:tmpl w:val="54E49EB4"/>
    <w:lvl w:ilvl="0" w:tplc="FFFFFFFF">
      <w:start w:val="11"/>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3" w15:restartNumberingAfterBreak="0">
    <w:nsid w:val="00000018"/>
    <w:multiLevelType w:val="hybridMultilevel"/>
    <w:tmpl w:val="71F32454"/>
    <w:lvl w:ilvl="0" w:tplc="FFFFFFFF">
      <w:start w:val="18"/>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4" w15:restartNumberingAfterBreak="0">
    <w:nsid w:val="00000019"/>
    <w:multiLevelType w:val="hybridMultilevel"/>
    <w:tmpl w:val="2CA88610"/>
    <w:lvl w:ilvl="0" w:tplc="FFFFFFFF">
      <w:start w:val="20"/>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5" w15:restartNumberingAfterBreak="0">
    <w:nsid w:val="01BC4482"/>
    <w:multiLevelType w:val="multilevel"/>
    <w:tmpl w:val="D1621F6C"/>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92E7FFB"/>
    <w:multiLevelType w:val="multilevel"/>
    <w:tmpl w:val="D2964F3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2E4B1D47"/>
    <w:multiLevelType w:val="hybridMultilevel"/>
    <w:tmpl w:val="3FAE7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783AAC"/>
    <w:multiLevelType w:val="hybridMultilevel"/>
    <w:tmpl w:val="1DDA8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9D346D"/>
    <w:multiLevelType w:val="hybridMultilevel"/>
    <w:tmpl w:val="9E780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AE1841"/>
    <w:multiLevelType w:val="hybridMultilevel"/>
    <w:tmpl w:val="2314FC3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7E2195"/>
    <w:multiLevelType w:val="hybridMultilevel"/>
    <w:tmpl w:val="63285E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3B3152"/>
    <w:multiLevelType w:val="hybridMultilevel"/>
    <w:tmpl w:val="BA3E87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7"/>
  </w:num>
  <w:num w:numId="3">
    <w:abstractNumId w:val="2"/>
    <w:lvlOverride w:ilvl="0">
      <w:startOverride w:val="1"/>
    </w:lvlOverride>
    <w:lvlOverride w:ilvl="1"/>
    <w:lvlOverride w:ilvl="2"/>
    <w:lvlOverride w:ilvl="3"/>
    <w:lvlOverride w:ilvl="4"/>
    <w:lvlOverride w:ilvl="5"/>
    <w:lvlOverride w:ilvl="6"/>
    <w:lvlOverride w:ilvl="7"/>
    <w:lvlOverride w:ilvl="8"/>
  </w:num>
  <w:num w:numId="4">
    <w:abstractNumId w:val="3"/>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5"/>
  </w:num>
  <w:num w:numId="7">
    <w:abstractNumId w:val="6"/>
    <w:lvlOverride w:ilvl="0">
      <w:startOverride w:val="2"/>
    </w:lvlOverride>
    <w:lvlOverride w:ilvl="1"/>
    <w:lvlOverride w:ilvl="2"/>
    <w:lvlOverride w:ilvl="3"/>
    <w:lvlOverride w:ilvl="4"/>
    <w:lvlOverride w:ilvl="5"/>
    <w:lvlOverride w:ilvl="6"/>
    <w:lvlOverride w:ilvl="7"/>
    <w:lvlOverride w:ilvl="8"/>
  </w:num>
  <w:num w:numId="8">
    <w:abstractNumId w:val="7"/>
    <w:lvlOverride w:ilvl="0">
      <w:startOverride w:val="5"/>
    </w:lvlOverride>
    <w:lvlOverride w:ilvl="1"/>
    <w:lvlOverride w:ilvl="2"/>
    <w:lvlOverride w:ilvl="3"/>
    <w:lvlOverride w:ilvl="4"/>
    <w:lvlOverride w:ilvl="5"/>
    <w:lvlOverride w:ilvl="6"/>
    <w:lvlOverride w:ilvl="7"/>
    <w:lvlOverride w:ilvl="8"/>
  </w:num>
  <w:num w:numId="9">
    <w:abstractNumId w:val="8"/>
    <w:lvlOverride w:ilvl="0">
      <w:startOverride w:val="2"/>
    </w:lvlOverride>
    <w:lvlOverride w:ilvl="1"/>
    <w:lvlOverride w:ilvl="2"/>
    <w:lvlOverride w:ilvl="3"/>
    <w:lvlOverride w:ilvl="4"/>
    <w:lvlOverride w:ilvl="5"/>
    <w:lvlOverride w:ilvl="6"/>
    <w:lvlOverride w:ilvl="7"/>
    <w:lvlOverride w:ilvl="8"/>
  </w:num>
  <w:num w:numId="10">
    <w:abstractNumId w:val="9"/>
    <w:lvlOverride w:ilvl="0">
      <w:startOverride w:val="6"/>
    </w:lvlOverride>
    <w:lvlOverride w:ilvl="1"/>
    <w:lvlOverride w:ilvl="2"/>
    <w:lvlOverride w:ilvl="3"/>
    <w:lvlOverride w:ilvl="4"/>
    <w:lvlOverride w:ilvl="5"/>
    <w:lvlOverride w:ilvl="6"/>
    <w:lvlOverride w:ilvl="7"/>
    <w:lvlOverride w:ilvl="8"/>
  </w:num>
  <w:num w:numId="11">
    <w:abstractNumId w:val="10"/>
    <w:lvlOverride w:ilvl="0">
      <w:startOverride w:val="9"/>
    </w:lvlOverride>
    <w:lvlOverride w:ilvl="1"/>
    <w:lvlOverride w:ilvl="2"/>
    <w:lvlOverride w:ilvl="3"/>
    <w:lvlOverride w:ilvl="4"/>
    <w:lvlOverride w:ilvl="5"/>
    <w:lvlOverride w:ilvl="6"/>
    <w:lvlOverride w:ilvl="7"/>
    <w:lvlOverride w:ilvl="8"/>
  </w:num>
  <w:num w:numId="12">
    <w:abstractNumId w:val="11"/>
    <w:lvlOverride w:ilvl="0">
      <w:startOverride w:val="10"/>
    </w:lvlOverride>
    <w:lvlOverride w:ilvl="1"/>
    <w:lvlOverride w:ilvl="2"/>
    <w:lvlOverride w:ilvl="3"/>
    <w:lvlOverride w:ilvl="4"/>
    <w:lvlOverride w:ilvl="5"/>
    <w:lvlOverride w:ilvl="6"/>
    <w:lvlOverride w:ilvl="7"/>
    <w:lvlOverride w:ilvl="8"/>
  </w:num>
  <w:num w:numId="13">
    <w:abstractNumId w:val="12"/>
    <w:lvlOverride w:ilvl="0">
      <w:startOverride w:val="11"/>
    </w:lvlOverride>
    <w:lvlOverride w:ilvl="1"/>
    <w:lvlOverride w:ilvl="2"/>
    <w:lvlOverride w:ilvl="3"/>
    <w:lvlOverride w:ilvl="4"/>
    <w:lvlOverride w:ilvl="5"/>
    <w:lvlOverride w:ilvl="6"/>
    <w:lvlOverride w:ilvl="7"/>
    <w:lvlOverride w:ilvl="8"/>
  </w:num>
  <w:num w:numId="14">
    <w:abstractNumId w:val="13"/>
    <w:lvlOverride w:ilvl="0">
      <w:startOverride w:val="18"/>
    </w:lvlOverride>
    <w:lvlOverride w:ilvl="1"/>
    <w:lvlOverride w:ilvl="2"/>
    <w:lvlOverride w:ilvl="3"/>
    <w:lvlOverride w:ilvl="4"/>
    <w:lvlOverride w:ilvl="5"/>
    <w:lvlOverride w:ilvl="6"/>
    <w:lvlOverride w:ilvl="7"/>
    <w:lvlOverride w:ilvl="8"/>
  </w:num>
  <w:num w:numId="15">
    <w:abstractNumId w:val="14"/>
    <w:lvlOverride w:ilvl="0">
      <w:startOverride w:val="20"/>
    </w:lvlOverride>
    <w:lvlOverride w:ilvl="1"/>
    <w:lvlOverride w:ilvl="2"/>
    <w:lvlOverride w:ilvl="3"/>
    <w:lvlOverride w:ilvl="4"/>
    <w:lvlOverride w:ilvl="5"/>
    <w:lvlOverride w:ilvl="6"/>
    <w:lvlOverride w:ilvl="7"/>
    <w:lvlOverride w:ilvl="8"/>
  </w:num>
  <w:num w:numId="16">
    <w:abstractNumId w:val="21"/>
  </w:num>
  <w:num w:numId="17">
    <w:abstractNumId w:val="16"/>
  </w:num>
  <w:num w:numId="18">
    <w:abstractNumId w:val="22"/>
  </w:num>
  <w:num w:numId="19">
    <w:abstractNumId w:val="15"/>
  </w:num>
  <w:num w:numId="20">
    <w:abstractNumId w:val="20"/>
  </w:num>
  <w:num w:numId="21">
    <w:abstractNumId w:val="1"/>
  </w:num>
  <w:num w:numId="22">
    <w:abstractNumId w:val="1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rW1noVYyxZoUP1lWDPHlxguA5NZOLTp9wOa7oWyFCCdzh8QDGYG6yn2NiqKPqlM7SW6Zm77hFrMsvQ5gBFIvLg==" w:salt="y2ZEHtugt/0gJpjwPetyrQ=="/>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ACB"/>
    <w:rsid w:val="000D4F7D"/>
    <w:rsid w:val="00151415"/>
    <w:rsid w:val="00174C45"/>
    <w:rsid w:val="001D2C5A"/>
    <w:rsid w:val="00206D6A"/>
    <w:rsid w:val="00296781"/>
    <w:rsid w:val="002A371B"/>
    <w:rsid w:val="002F3ACB"/>
    <w:rsid w:val="002F7413"/>
    <w:rsid w:val="003C437A"/>
    <w:rsid w:val="003D40CA"/>
    <w:rsid w:val="003D6BDF"/>
    <w:rsid w:val="003F0EF6"/>
    <w:rsid w:val="003F5B47"/>
    <w:rsid w:val="00422F21"/>
    <w:rsid w:val="004540F6"/>
    <w:rsid w:val="004F6A44"/>
    <w:rsid w:val="005135E0"/>
    <w:rsid w:val="00516D71"/>
    <w:rsid w:val="00542BB6"/>
    <w:rsid w:val="00551789"/>
    <w:rsid w:val="00566C36"/>
    <w:rsid w:val="00580B53"/>
    <w:rsid w:val="005C3C7D"/>
    <w:rsid w:val="00662BDC"/>
    <w:rsid w:val="0067491E"/>
    <w:rsid w:val="006E7BC1"/>
    <w:rsid w:val="006F5BE2"/>
    <w:rsid w:val="00717D39"/>
    <w:rsid w:val="0073126E"/>
    <w:rsid w:val="00756F71"/>
    <w:rsid w:val="00774BCB"/>
    <w:rsid w:val="00791320"/>
    <w:rsid w:val="007B6A4E"/>
    <w:rsid w:val="007D00B6"/>
    <w:rsid w:val="008940DF"/>
    <w:rsid w:val="008D3534"/>
    <w:rsid w:val="008E4BFE"/>
    <w:rsid w:val="009165FB"/>
    <w:rsid w:val="0092010F"/>
    <w:rsid w:val="00971FC2"/>
    <w:rsid w:val="009B0C28"/>
    <w:rsid w:val="00A169B9"/>
    <w:rsid w:val="00A773B2"/>
    <w:rsid w:val="00A805D6"/>
    <w:rsid w:val="00AA1790"/>
    <w:rsid w:val="00B043D8"/>
    <w:rsid w:val="00B32919"/>
    <w:rsid w:val="00B57FA9"/>
    <w:rsid w:val="00B8165E"/>
    <w:rsid w:val="00BA1D5F"/>
    <w:rsid w:val="00BB4A49"/>
    <w:rsid w:val="00C15C6C"/>
    <w:rsid w:val="00C24B2C"/>
    <w:rsid w:val="00C35402"/>
    <w:rsid w:val="00C50F7D"/>
    <w:rsid w:val="00CF4662"/>
    <w:rsid w:val="00D8733D"/>
    <w:rsid w:val="00E53545"/>
    <w:rsid w:val="00E826EE"/>
    <w:rsid w:val="00EA46DE"/>
    <w:rsid w:val="00EB3687"/>
    <w:rsid w:val="00EF5328"/>
    <w:rsid w:val="00F209D4"/>
    <w:rsid w:val="00F500A6"/>
    <w:rsid w:val="00F55432"/>
    <w:rsid w:val="00F6409D"/>
    <w:rsid w:val="00F67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F1C38"/>
  <w15:docId w15:val="{B8AB9740-1525-43EA-94AE-BB28D0271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ACB"/>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ACB"/>
    <w:pPr>
      <w:ind w:left="720"/>
      <w:contextualSpacing/>
    </w:pPr>
  </w:style>
  <w:style w:type="character" w:styleId="Hyperlink">
    <w:name w:val="Hyperlink"/>
    <w:basedOn w:val="DefaultParagraphFont"/>
    <w:uiPriority w:val="99"/>
    <w:unhideWhenUsed/>
    <w:rsid w:val="009B0C28"/>
    <w:rPr>
      <w:color w:val="0000FF"/>
      <w:u w:val="single"/>
    </w:rPr>
  </w:style>
  <w:style w:type="paragraph" w:styleId="BalloonText">
    <w:name w:val="Balloon Text"/>
    <w:basedOn w:val="Normal"/>
    <w:link w:val="BalloonTextChar"/>
    <w:uiPriority w:val="99"/>
    <w:semiHidden/>
    <w:unhideWhenUsed/>
    <w:rsid w:val="007312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126E"/>
    <w:rPr>
      <w:rFonts w:ascii="Segoe UI" w:eastAsia="Calibri" w:hAnsi="Segoe UI" w:cs="Segoe UI"/>
      <w:sz w:val="18"/>
      <w:szCs w:val="18"/>
      <w:lang w:eastAsia="en-GB"/>
    </w:rPr>
  </w:style>
  <w:style w:type="character" w:styleId="CommentReference">
    <w:name w:val="annotation reference"/>
    <w:basedOn w:val="DefaultParagraphFont"/>
    <w:uiPriority w:val="99"/>
    <w:semiHidden/>
    <w:unhideWhenUsed/>
    <w:rsid w:val="00566C36"/>
    <w:rPr>
      <w:sz w:val="16"/>
      <w:szCs w:val="16"/>
    </w:rPr>
  </w:style>
  <w:style w:type="paragraph" w:styleId="CommentText">
    <w:name w:val="annotation text"/>
    <w:basedOn w:val="Normal"/>
    <w:link w:val="CommentTextChar"/>
    <w:uiPriority w:val="99"/>
    <w:semiHidden/>
    <w:unhideWhenUsed/>
    <w:rsid w:val="00566C36"/>
  </w:style>
  <w:style w:type="character" w:customStyle="1" w:styleId="CommentTextChar">
    <w:name w:val="Comment Text Char"/>
    <w:basedOn w:val="DefaultParagraphFont"/>
    <w:link w:val="CommentText"/>
    <w:uiPriority w:val="99"/>
    <w:semiHidden/>
    <w:rsid w:val="00566C36"/>
    <w:rPr>
      <w:rFonts w:ascii="Calibri" w:eastAsia="Calibri" w:hAnsi="Calibri" w:cs="Arial"/>
      <w:sz w:val="20"/>
      <w:szCs w:val="20"/>
      <w:lang w:eastAsia="en-GB"/>
    </w:rPr>
  </w:style>
  <w:style w:type="paragraph" w:styleId="CommentSubject">
    <w:name w:val="annotation subject"/>
    <w:basedOn w:val="CommentText"/>
    <w:next w:val="CommentText"/>
    <w:link w:val="CommentSubjectChar"/>
    <w:uiPriority w:val="99"/>
    <w:semiHidden/>
    <w:unhideWhenUsed/>
    <w:rsid w:val="00566C36"/>
    <w:rPr>
      <w:b/>
      <w:bCs/>
    </w:rPr>
  </w:style>
  <w:style w:type="character" w:customStyle="1" w:styleId="CommentSubjectChar">
    <w:name w:val="Comment Subject Char"/>
    <w:basedOn w:val="CommentTextChar"/>
    <w:link w:val="CommentSubject"/>
    <w:uiPriority w:val="99"/>
    <w:semiHidden/>
    <w:rsid w:val="00566C36"/>
    <w:rPr>
      <w:rFonts w:ascii="Calibri" w:eastAsia="Calibri" w:hAnsi="Calibri" w:cs="Arial"/>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99841">
      <w:bodyDiv w:val="1"/>
      <w:marLeft w:val="0"/>
      <w:marRight w:val="0"/>
      <w:marTop w:val="0"/>
      <w:marBottom w:val="0"/>
      <w:divBdr>
        <w:top w:val="none" w:sz="0" w:space="0" w:color="auto"/>
        <w:left w:val="none" w:sz="0" w:space="0" w:color="auto"/>
        <w:bottom w:val="none" w:sz="0" w:space="0" w:color="auto"/>
        <w:right w:val="none" w:sz="0" w:space="0" w:color="auto"/>
      </w:divBdr>
    </w:div>
    <w:div w:id="205416498">
      <w:bodyDiv w:val="1"/>
      <w:marLeft w:val="0"/>
      <w:marRight w:val="0"/>
      <w:marTop w:val="0"/>
      <w:marBottom w:val="0"/>
      <w:divBdr>
        <w:top w:val="none" w:sz="0" w:space="0" w:color="auto"/>
        <w:left w:val="none" w:sz="0" w:space="0" w:color="auto"/>
        <w:bottom w:val="none" w:sz="0" w:space="0" w:color="auto"/>
        <w:right w:val="none" w:sz="0" w:space="0" w:color="auto"/>
      </w:divBdr>
    </w:div>
    <w:div w:id="331879894">
      <w:bodyDiv w:val="1"/>
      <w:marLeft w:val="0"/>
      <w:marRight w:val="0"/>
      <w:marTop w:val="0"/>
      <w:marBottom w:val="0"/>
      <w:divBdr>
        <w:top w:val="none" w:sz="0" w:space="0" w:color="auto"/>
        <w:left w:val="none" w:sz="0" w:space="0" w:color="auto"/>
        <w:bottom w:val="none" w:sz="0" w:space="0" w:color="auto"/>
        <w:right w:val="none" w:sz="0" w:space="0" w:color="auto"/>
      </w:divBdr>
    </w:div>
    <w:div w:id="498270882">
      <w:bodyDiv w:val="1"/>
      <w:marLeft w:val="0"/>
      <w:marRight w:val="0"/>
      <w:marTop w:val="0"/>
      <w:marBottom w:val="0"/>
      <w:divBdr>
        <w:top w:val="none" w:sz="0" w:space="0" w:color="auto"/>
        <w:left w:val="none" w:sz="0" w:space="0" w:color="auto"/>
        <w:bottom w:val="none" w:sz="0" w:space="0" w:color="auto"/>
        <w:right w:val="none" w:sz="0" w:space="0" w:color="auto"/>
      </w:divBdr>
    </w:div>
    <w:div w:id="509174039">
      <w:bodyDiv w:val="1"/>
      <w:marLeft w:val="0"/>
      <w:marRight w:val="0"/>
      <w:marTop w:val="0"/>
      <w:marBottom w:val="0"/>
      <w:divBdr>
        <w:top w:val="none" w:sz="0" w:space="0" w:color="auto"/>
        <w:left w:val="none" w:sz="0" w:space="0" w:color="auto"/>
        <w:bottom w:val="none" w:sz="0" w:space="0" w:color="auto"/>
        <w:right w:val="none" w:sz="0" w:space="0" w:color="auto"/>
      </w:divBdr>
    </w:div>
    <w:div w:id="619142529">
      <w:bodyDiv w:val="1"/>
      <w:marLeft w:val="0"/>
      <w:marRight w:val="0"/>
      <w:marTop w:val="0"/>
      <w:marBottom w:val="0"/>
      <w:divBdr>
        <w:top w:val="none" w:sz="0" w:space="0" w:color="auto"/>
        <w:left w:val="none" w:sz="0" w:space="0" w:color="auto"/>
        <w:bottom w:val="none" w:sz="0" w:space="0" w:color="auto"/>
        <w:right w:val="none" w:sz="0" w:space="0" w:color="auto"/>
      </w:divBdr>
    </w:div>
    <w:div w:id="958878308">
      <w:bodyDiv w:val="1"/>
      <w:marLeft w:val="0"/>
      <w:marRight w:val="0"/>
      <w:marTop w:val="0"/>
      <w:marBottom w:val="0"/>
      <w:divBdr>
        <w:top w:val="none" w:sz="0" w:space="0" w:color="auto"/>
        <w:left w:val="none" w:sz="0" w:space="0" w:color="auto"/>
        <w:bottom w:val="none" w:sz="0" w:space="0" w:color="auto"/>
        <w:right w:val="none" w:sz="0" w:space="0" w:color="auto"/>
      </w:divBdr>
    </w:div>
    <w:div w:id="1555891785">
      <w:bodyDiv w:val="1"/>
      <w:marLeft w:val="0"/>
      <w:marRight w:val="0"/>
      <w:marTop w:val="0"/>
      <w:marBottom w:val="0"/>
      <w:divBdr>
        <w:top w:val="none" w:sz="0" w:space="0" w:color="auto"/>
        <w:left w:val="none" w:sz="0" w:space="0" w:color="auto"/>
        <w:bottom w:val="none" w:sz="0" w:space="0" w:color="auto"/>
        <w:right w:val="none" w:sz="0" w:space="0" w:color="auto"/>
      </w:divBdr>
    </w:div>
    <w:div w:id="1856068722">
      <w:bodyDiv w:val="1"/>
      <w:marLeft w:val="0"/>
      <w:marRight w:val="0"/>
      <w:marTop w:val="0"/>
      <w:marBottom w:val="0"/>
      <w:divBdr>
        <w:top w:val="none" w:sz="0" w:space="0" w:color="auto"/>
        <w:left w:val="none" w:sz="0" w:space="0" w:color="auto"/>
        <w:bottom w:val="none" w:sz="0" w:space="0" w:color="auto"/>
        <w:right w:val="none" w:sz="0" w:space="0" w:color="auto"/>
      </w:divBdr>
    </w:div>
    <w:div w:id="1885672091">
      <w:bodyDiv w:val="1"/>
      <w:marLeft w:val="0"/>
      <w:marRight w:val="0"/>
      <w:marTop w:val="0"/>
      <w:marBottom w:val="0"/>
      <w:divBdr>
        <w:top w:val="none" w:sz="0" w:space="0" w:color="auto"/>
        <w:left w:val="none" w:sz="0" w:space="0" w:color="auto"/>
        <w:bottom w:val="none" w:sz="0" w:space="0" w:color="auto"/>
        <w:right w:val="none" w:sz="0" w:space="0" w:color="auto"/>
      </w:divBdr>
    </w:div>
    <w:div w:id="203457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vesk-server-61\Stratford_Redirection$\andy.hewett\Downloads\www.refugeecouncil.org.uk\women-seeking-asylu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strategy-to-end-violence-against-women-and-girls-2016-to-2020"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mailto:Alice@asaproject.org.uk" TargetMode="External"/><Relationship Id="rId5" Type="http://schemas.openxmlformats.org/officeDocument/2006/relationships/image" Target="media/image1.png"/><Relationship Id="rId15" Type="http://schemas.openxmlformats.org/officeDocument/2006/relationships/customXml" Target="../customXml/item2.xml"/><Relationship Id="rId10" Type="http://schemas.openxmlformats.org/officeDocument/2006/relationships/hyperlink" Target="mailto:Andy.hewett@refugeecouncil.org.uk" TargetMode="External"/><Relationship Id="rId4" Type="http://schemas.openxmlformats.org/officeDocument/2006/relationships/webSettings" Target="webSettings.xml"/><Relationship Id="rId9" Type="http://schemas.openxmlformats.org/officeDocument/2006/relationships/hyperlink" Target="file:///\\vesk-server-61\Stratford_Redirection$\andy.hewett\Downloads\www.asaproject.org\about\womens-project"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DAD8EC-97FF-4C2D-87BB-77861122CCA1}"/>
</file>

<file path=customXml/itemProps2.xml><?xml version="1.0" encoding="utf-8"?>
<ds:datastoreItem xmlns:ds="http://schemas.openxmlformats.org/officeDocument/2006/customXml" ds:itemID="{03A8F664-63F9-49AB-A0F9-422854545D81}"/>
</file>

<file path=customXml/itemProps3.xml><?xml version="1.0" encoding="utf-8"?>
<ds:datastoreItem xmlns:ds="http://schemas.openxmlformats.org/officeDocument/2006/customXml" ds:itemID="{F802403D-9530-4FB5-BF9E-FF06BDA0D5B1}"/>
</file>

<file path=docProps/app.xml><?xml version="1.0" encoding="utf-8"?>
<Properties xmlns="http://schemas.openxmlformats.org/officeDocument/2006/extended-properties" xmlns:vt="http://schemas.openxmlformats.org/officeDocument/2006/docPropsVTypes">
  <Template>Normal.dotm</Template>
  <TotalTime>28</TotalTime>
  <Pages>8</Pages>
  <Words>2392</Words>
  <Characters>13635</Characters>
  <Application>Microsoft Office Word</Application>
  <DocSecurity>8</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Hewett</dc:creator>
  <cp:lastModifiedBy>Fleche Isabelle</cp:lastModifiedBy>
  <cp:revision>8</cp:revision>
  <cp:lastPrinted>2018-10-25T12:23:00Z</cp:lastPrinted>
  <dcterms:created xsi:type="dcterms:W3CDTF">2019-01-07T14:58:00Z</dcterms:created>
  <dcterms:modified xsi:type="dcterms:W3CDTF">2019-01-28T15:09:00Z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