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CA3C51" w14:textId="77777777" w:rsidR="00005944" w:rsidRDefault="00042B72" w:rsidP="006C18E5">
      <w:pPr>
        <w:jc w:val="both"/>
      </w:pPr>
      <w:r>
        <w:rPr>
          <w:noProof/>
          <w:lang w:val="en-GB" w:eastAsia="en-GB"/>
        </w:rPr>
        <w:drawing>
          <wp:anchor distT="0" distB="0" distL="114300" distR="114300" simplePos="0" relativeHeight="251658240" behindDoc="1" locked="0" layoutInCell="1" allowOverlap="1" wp14:anchorId="5630786B" wp14:editId="1C8895FD">
            <wp:simplePos x="0" y="0"/>
            <wp:positionH relativeFrom="margin">
              <wp:posOffset>4419600</wp:posOffset>
            </wp:positionH>
            <wp:positionV relativeFrom="margin">
              <wp:posOffset>224790</wp:posOffset>
            </wp:positionV>
            <wp:extent cx="1725930" cy="675005"/>
            <wp:effectExtent l="0" t="0" r="7620" b="0"/>
            <wp:wrapSquare wrapText="bothSides"/>
            <wp:docPr id="1" name="Picture 1" descr="Logo PROMOLEX engle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460933" name="Picture 19" descr="Logo PROMOLEX engleza"/>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725930" cy="6750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9264" behindDoc="0" locked="0" layoutInCell="1" allowOverlap="1" wp14:anchorId="3EEEBAB7" wp14:editId="677DD3F9">
            <wp:simplePos x="0" y="0"/>
            <wp:positionH relativeFrom="column">
              <wp:posOffset>-108585</wp:posOffset>
            </wp:positionH>
            <wp:positionV relativeFrom="paragraph">
              <wp:posOffset>0</wp:posOffset>
            </wp:positionV>
            <wp:extent cx="2354580" cy="952500"/>
            <wp:effectExtent l="0" t="0" r="7620" b="0"/>
            <wp:wrapSquare wrapText="bothSides"/>
            <wp:docPr id="2" name="Picture 2" descr="UORN â Uniunea pentru Prevenirea HIV/SIDA Åi Reducerea Riscurilor (UO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556913" name="Picture 1" descr="UORN â Uniunea pentru Prevenirea HIV/SIDA Åi Reducerea Riscurilor (UORN)"/>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354580" cy="95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78E416" w14:textId="77777777" w:rsidR="00005944" w:rsidRDefault="00005944" w:rsidP="006C18E5">
      <w:pPr>
        <w:jc w:val="both"/>
      </w:pPr>
    </w:p>
    <w:p w14:paraId="50D31913" w14:textId="77777777" w:rsidR="00005944" w:rsidRDefault="00005944" w:rsidP="006C18E5">
      <w:pPr>
        <w:jc w:val="both"/>
      </w:pPr>
    </w:p>
    <w:p w14:paraId="4D75DC1F" w14:textId="77777777" w:rsidR="00483CB4" w:rsidRDefault="00483CB4" w:rsidP="006C18E5">
      <w:pPr>
        <w:jc w:val="both"/>
      </w:pPr>
    </w:p>
    <w:p w14:paraId="3D8A7285" w14:textId="77777777" w:rsidR="00483CB4" w:rsidRDefault="00483CB4" w:rsidP="006C18E5">
      <w:pPr>
        <w:jc w:val="both"/>
      </w:pPr>
    </w:p>
    <w:p w14:paraId="03582951" w14:textId="77777777" w:rsidR="006C18E5" w:rsidRPr="00556849" w:rsidRDefault="00042B72" w:rsidP="006C18E5">
      <w:pPr>
        <w:jc w:val="both"/>
        <w:rPr>
          <w:b/>
          <w:lang w:val="en-GB"/>
        </w:rPr>
      </w:pPr>
      <w:r w:rsidRPr="00556849">
        <w:rPr>
          <w:b/>
          <w:lang w:val="en-GB"/>
        </w:rPr>
        <w:t xml:space="preserve">Moldova’s Compliance with the Convention on the Elimination of All Forms of Discrimination Against Women </w:t>
      </w:r>
    </w:p>
    <w:tbl>
      <w:tblPr>
        <w:tblStyle w:val="GridTable6Colorful"/>
        <w:tblW w:w="0" w:type="auto"/>
        <w:tblLook w:val="04A0" w:firstRow="1" w:lastRow="0" w:firstColumn="1" w:lastColumn="0" w:noHBand="0" w:noVBand="1"/>
      </w:tblPr>
      <w:tblGrid>
        <w:gridCol w:w="9749"/>
      </w:tblGrid>
      <w:tr w:rsidR="00FE75B2" w14:paraId="7FE07E74" w14:textId="77777777" w:rsidTr="00FE75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9" w:type="dxa"/>
            <w:shd w:val="clear" w:color="auto" w:fill="F2F2F2" w:themeFill="background1" w:themeFillShade="F2"/>
          </w:tcPr>
          <w:p w14:paraId="6835C976" w14:textId="77777777" w:rsidR="00556849" w:rsidRPr="00556849" w:rsidRDefault="00042B72" w:rsidP="00556849">
            <w:pPr>
              <w:jc w:val="both"/>
              <w:rPr>
                <w:sz w:val="24"/>
                <w:lang w:val="en-GB"/>
              </w:rPr>
            </w:pPr>
            <w:r w:rsidRPr="00556849">
              <w:rPr>
                <w:sz w:val="24"/>
                <w:lang w:val="en-GB"/>
              </w:rPr>
              <w:t xml:space="preserve">Suggested </w:t>
            </w:r>
            <w:r w:rsidRPr="00556849">
              <w:rPr>
                <w:b w:val="0"/>
                <w:sz w:val="24"/>
                <w:lang w:val="en-GB"/>
              </w:rPr>
              <w:t>List of Issues Relating to Women who use drugs, Women sex workers and Women placed in penitentiary institutions</w:t>
            </w:r>
          </w:p>
          <w:p w14:paraId="727EA72E" w14:textId="77777777" w:rsidR="00556849" w:rsidRPr="00556849" w:rsidRDefault="00556849" w:rsidP="006C18E5">
            <w:pPr>
              <w:jc w:val="both"/>
              <w:rPr>
                <w:sz w:val="24"/>
                <w:lang w:val="en-GB"/>
              </w:rPr>
            </w:pPr>
          </w:p>
        </w:tc>
      </w:tr>
    </w:tbl>
    <w:p w14:paraId="626013F6" w14:textId="77777777" w:rsidR="006C18E5" w:rsidRDefault="00042B72" w:rsidP="006C18E5">
      <w:pPr>
        <w:jc w:val="both"/>
      </w:pPr>
      <w:r w:rsidRPr="006C18E5">
        <w:rPr>
          <w:lang w:val="en-GB"/>
        </w:rPr>
        <w:t xml:space="preserve">Submitted by </w:t>
      </w:r>
      <w:bookmarkStart w:id="0" w:name="_GoBack"/>
      <w:r w:rsidRPr="00556849">
        <w:rPr>
          <w:b/>
          <w:lang w:val="en-GB"/>
        </w:rPr>
        <w:t>The Union for HIV Prevention and Harm Reduction (UORN)</w:t>
      </w:r>
      <w:r w:rsidRPr="006C18E5">
        <w:rPr>
          <w:lang w:val="en-GB"/>
        </w:rPr>
        <w:t xml:space="preserve"> and </w:t>
      </w:r>
      <w:r w:rsidRPr="00556849">
        <w:rPr>
          <w:b/>
          <w:lang w:val="en-GB"/>
        </w:rPr>
        <w:t xml:space="preserve">Promo-LEX Organization </w:t>
      </w:r>
      <w:bookmarkEnd w:id="0"/>
      <w:r w:rsidRPr="006C18E5">
        <w:rPr>
          <w:lang w:val="en-GB"/>
        </w:rPr>
        <w:t>(cons</w:t>
      </w:r>
      <w:r>
        <w:t>ultative status</w:t>
      </w:r>
      <w:r w:rsidRPr="006C18E5">
        <w:rPr>
          <w:lang w:val="en-GB"/>
        </w:rPr>
        <w:t xml:space="preserve"> to ECOSOC granted </w:t>
      </w:r>
      <w:r>
        <w:t>by the Decision 2014/212)</w:t>
      </w:r>
    </w:p>
    <w:p w14:paraId="1AEAACE5" w14:textId="77777777" w:rsidR="00005944" w:rsidRDefault="00042B72" w:rsidP="00005944">
      <w:pPr>
        <w:jc w:val="both"/>
      </w:pPr>
      <w:r>
        <w:t>CEDAW - Convention on the Elimination of All Forms of Discrimination against Women 75 Pre-Sessional Working Group (July 22 2019 - July 26 2019)</w:t>
      </w:r>
    </w:p>
    <w:p w14:paraId="37F78F94" w14:textId="77777777" w:rsidR="00556849" w:rsidRDefault="00556849" w:rsidP="00005944">
      <w:pPr>
        <w:jc w:val="both"/>
      </w:pPr>
    </w:p>
    <w:p w14:paraId="2F4BF80F" w14:textId="77777777" w:rsidR="00005944" w:rsidRDefault="00042B72" w:rsidP="00005944">
      <w:pPr>
        <w:jc w:val="center"/>
      </w:pPr>
      <w:r>
        <w:t>Summited on June 10 2019</w:t>
      </w:r>
    </w:p>
    <w:tbl>
      <w:tblPr>
        <w:tblStyle w:val="TableGrid"/>
        <w:tblW w:w="0" w:type="auto"/>
        <w:tblLook w:val="04A0" w:firstRow="1" w:lastRow="0" w:firstColumn="1" w:lastColumn="0" w:noHBand="0" w:noVBand="1"/>
      </w:tblPr>
      <w:tblGrid>
        <w:gridCol w:w="9749"/>
      </w:tblGrid>
      <w:tr w:rsidR="00FE75B2" w14:paraId="2AE9F7C9" w14:textId="77777777" w:rsidTr="004841BA">
        <w:tc>
          <w:tcPr>
            <w:tcW w:w="9749" w:type="dxa"/>
            <w:shd w:val="clear" w:color="auto" w:fill="F2F2F2" w:themeFill="background1" w:themeFillShade="F2"/>
          </w:tcPr>
          <w:p w14:paraId="10782261" w14:textId="5A9E5ED4" w:rsidR="004841BA" w:rsidRDefault="00042B72" w:rsidP="004841BA">
            <w:r w:rsidRPr="00483CB4">
              <w:rPr>
                <w:b/>
              </w:rPr>
              <w:t xml:space="preserve">The Union for HIV Prevention and </w:t>
            </w:r>
            <w:r w:rsidR="00DA2072">
              <w:rPr>
                <w:b/>
              </w:rPr>
              <w:t>Harm</w:t>
            </w:r>
            <w:r w:rsidR="00DA2072" w:rsidRPr="00483CB4">
              <w:rPr>
                <w:b/>
              </w:rPr>
              <w:t xml:space="preserve"> </w:t>
            </w:r>
            <w:r w:rsidRPr="00483CB4">
              <w:rPr>
                <w:b/>
              </w:rPr>
              <w:t>Reduction (UORN)</w:t>
            </w:r>
            <w:r>
              <w:rPr>
                <w:rStyle w:val="FootnoteReference"/>
                <w:b/>
              </w:rPr>
              <w:footnoteReference w:id="1"/>
            </w:r>
            <w:r>
              <w:t xml:space="preserve"> is an umbrella structure that brings together public associations implementing the </w:t>
            </w:r>
            <w:r w:rsidR="00DA2072">
              <w:t xml:space="preserve">Harm </w:t>
            </w:r>
            <w:r>
              <w:t>Reduction Strategy of the Republic of Moldova.</w:t>
            </w:r>
          </w:p>
          <w:p w14:paraId="6BCBAF4A" w14:textId="77777777" w:rsidR="004841BA" w:rsidRDefault="004841BA" w:rsidP="004841BA"/>
          <w:p w14:paraId="001091BD" w14:textId="3B406B00" w:rsidR="004841BA" w:rsidRDefault="00042B72" w:rsidP="004841BA">
            <w:pPr>
              <w:jc w:val="both"/>
            </w:pPr>
            <w:r>
              <w:t xml:space="preserve">Starting with 2000, the first </w:t>
            </w:r>
            <w:r w:rsidR="00D04FC5">
              <w:t xml:space="preserve">Harm </w:t>
            </w:r>
            <w:r>
              <w:t>Reduction Programs are being implemented in Moldova, which represents measures taken to prevent</w:t>
            </w:r>
            <w:r w:rsidR="00D04FC5">
              <w:t xml:space="preserve"> and </w:t>
            </w:r>
            <w:r>
              <w:t xml:space="preserve">reduce the medical, social and economic consequences that inevitably occur when people consume drugs. </w:t>
            </w:r>
            <w:r w:rsidR="00D04FC5">
              <w:t xml:space="preserve">Harm </w:t>
            </w:r>
            <w:r>
              <w:t xml:space="preserve">reduction programs are supported and promoted by the World Health Organization as an effective measure of protection against HIV, STI, viral hepatitis. In December 2004, 19 organizations implementing the </w:t>
            </w:r>
            <w:r w:rsidR="007B4108">
              <w:t xml:space="preserve">Harm </w:t>
            </w:r>
            <w:r>
              <w:t xml:space="preserve">Reduction Strategy in Moldova decided to set up </w:t>
            </w:r>
            <w:r w:rsidRPr="00C127A7">
              <w:t xml:space="preserve">The Union for HIV Prevention and </w:t>
            </w:r>
            <w:r w:rsidR="007B4108">
              <w:t>Harm</w:t>
            </w:r>
            <w:r w:rsidR="007B4108" w:rsidRPr="00C127A7">
              <w:t xml:space="preserve"> </w:t>
            </w:r>
            <w:r w:rsidRPr="00C127A7">
              <w:t>Reduction (UORN).</w:t>
            </w:r>
          </w:p>
          <w:p w14:paraId="16B3A9D9" w14:textId="29EE9E42" w:rsidR="004841BA" w:rsidRDefault="00BC1D35" w:rsidP="00BC1D35">
            <w:pPr>
              <w:tabs>
                <w:tab w:val="left" w:pos="5220"/>
              </w:tabs>
              <w:jc w:val="both"/>
            </w:pPr>
            <w:r>
              <w:lastRenderedPageBreak/>
              <w:tab/>
            </w:r>
          </w:p>
          <w:p w14:paraId="0587A76E" w14:textId="6B1BF0B7" w:rsidR="004841BA" w:rsidRDefault="00042B72" w:rsidP="004841BA">
            <w:pPr>
              <w:jc w:val="both"/>
            </w:pPr>
            <w:r>
              <w:t xml:space="preserve">On November 19 2007, the Ministry of Justice of the Republic of Moldova registered </w:t>
            </w:r>
            <w:r w:rsidRPr="00C127A7">
              <w:t xml:space="preserve">The Union for HIV Prevention and </w:t>
            </w:r>
            <w:r w:rsidR="007B4108">
              <w:t>Harm</w:t>
            </w:r>
            <w:r w:rsidR="007B4108" w:rsidRPr="00C127A7">
              <w:t xml:space="preserve"> </w:t>
            </w:r>
            <w:r w:rsidRPr="00C127A7">
              <w:t>Reduction (UORN</w:t>
            </w:r>
            <w:r w:rsidR="00BC1D35" w:rsidRPr="00C127A7">
              <w:t>) in</w:t>
            </w:r>
            <w:r>
              <w:t xml:space="preserve"> Moldova. Continuously, the Union assesses the needs and concerns of the implementation of </w:t>
            </w:r>
            <w:r w:rsidR="00C55157">
              <w:t xml:space="preserve">harm </w:t>
            </w:r>
            <w:r>
              <w:t xml:space="preserve">reduction programs.  </w:t>
            </w:r>
          </w:p>
          <w:p w14:paraId="402ECD91" w14:textId="77777777" w:rsidR="004841BA" w:rsidRDefault="004841BA" w:rsidP="004841BA">
            <w:pPr>
              <w:jc w:val="both"/>
            </w:pPr>
          </w:p>
          <w:p w14:paraId="5E911A92" w14:textId="72D7493B" w:rsidR="004841BA" w:rsidRDefault="00042B72" w:rsidP="004841BA">
            <w:pPr>
              <w:jc w:val="both"/>
            </w:pPr>
            <w:r>
              <w:t>UORN Mission:</w:t>
            </w:r>
            <w:r w:rsidRPr="00C127A7">
              <w:t xml:space="preserve"> Strengthening and Coordinating the Efforts of Member Organizations to Develop and Promote </w:t>
            </w:r>
            <w:r w:rsidR="006F55B9">
              <w:t>Harm</w:t>
            </w:r>
            <w:r w:rsidR="006F55B9" w:rsidRPr="00C127A7">
              <w:t xml:space="preserve"> </w:t>
            </w:r>
            <w:r w:rsidRPr="00C127A7">
              <w:t>Reduction Strategies as an Effective Approach to Protecting Public Health in Moldova</w:t>
            </w:r>
            <w:r>
              <w:t>.</w:t>
            </w:r>
          </w:p>
          <w:p w14:paraId="7FB53411" w14:textId="77777777" w:rsidR="004841BA" w:rsidRPr="006F55B9" w:rsidRDefault="004841BA" w:rsidP="004841BA">
            <w:pPr>
              <w:jc w:val="both"/>
            </w:pPr>
          </w:p>
          <w:p w14:paraId="659B78FE" w14:textId="77777777" w:rsidR="004841BA" w:rsidRDefault="00042B72" w:rsidP="004841BA">
            <w:pPr>
              <w:jc w:val="both"/>
            </w:pPr>
            <w:r w:rsidRPr="00C127A7">
              <w:rPr>
                <w:b/>
              </w:rPr>
              <w:t>Promo-LEX Association</w:t>
            </w:r>
            <w:r>
              <w:rPr>
                <w:rStyle w:val="FootnoteReference"/>
                <w:b/>
              </w:rPr>
              <w:footnoteReference w:id="2"/>
            </w:r>
            <w:r>
              <w:t xml:space="preserve"> is a non-governmental organization that aims to advance democracy in the Republic of Moldova, including in the Transnistrian region, by promoting and defending human rights, monitoring the democratic processes, and strengthening civil society.</w:t>
            </w:r>
          </w:p>
          <w:p w14:paraId="187D9C31" w14:textId="77777777" w:rsidR="004841BA" w:rsidRDefault="004841BA" w:rsidP="004841BA">
            <w:pPr>
              <w:jc w:val="both"/>
            </w:pPr>
          </w:p>
          <w:p w14:paraId="25DDB734" w14:textId="77777777" w:rsidR="004841BA" w:rsidRDefault="00042B72" w:rsidP="004841BA">
            <w:pPr>
              <w:jc w:val="both"/>
            </w:pPr>
            <w:r>
              <w:t>Promo-LEX Association was established in 2002 and was registered at the Ministry of Justice of the Republic of Moldova on July 19, 2002. Registration number – 2278. Promo-LEX Association is a not-for-profit and politically independent organization. Promo-LEX Association holds the Certificate of Public Benefit. Promo-LEX Association is a national level organization and operates throughout the Republic of Moldova.</w:t>
            </w:r>
          </w:p>
          <w:p w14:paraId="45CA1098" w14:textId="77777777" w:rsidR="004841BA" w:rsidRDefault="00042B72" w:rsidP="004841BA">
            <w:r>
              <w:br w:type="page"/>
            </w:r>
          </w:p>
          <w:p w14:paraId="73EB74BA" w14:textId="77777777" w:rsidR="004841BA" w:rsidRDefault="004841BA" w:rsidP="00005944">
            <w:pPr>
              <w:jc w:val="center"/>
            </w:pPr>
          </w:p>
        </w:tc>
      </w:tr>
    </w:tbl>
    <w:p w14:paraId="6CD3A95E" w14:textId="77777777" w:rsidR="004841BA" w:rsidRDefault="004841BA" w:rsidP="00005944">
      <w:pPr>
        <w:jc w:val="center"/>
      </w:pPr>
    </w:p>
    <w:p w14:paraId="0F1562B4" w14:textId="77777777" w:rsidR="00483CB4" w:rsidRPr="004841BA" w:rsidRDefault="00042B72" w:rsidP="00A44BD8">
      <w:pPr>
        <w:pStyle w:val="Heading1"/>
        <w:numPr>
          <w:ilvl w:val="0"/>
          <w:numId w:val="7"/>
        </w:numPr>
        <w:jc w:val="right"/>
        <w:rPr>
          <w:rFonts w:asciiTheme="minorHAnsi" w:hAnsiTheme="minorHAnsi" w:cstheme="minorHAnsi"/>
          <w:b/>
        </w:rPr>
      </w:pPr>
      <w:r w:rsidRPr="004841BA">
        <w:rPr>
          <w:rFonts w:asciiTheme="minorHAnsi" w:hAnsiTheme="minorHAnsi" w:cstheme="minorHAnsi"/>
          <w:b/>
        </w:rPr>
        <w:t>INTRODUCTION</w:t>
      </w:r>
    </w:p>
    <w:p w14:paraId="42784811" w14:textId="21584006" w:rsidR="006C18E5" w:rsidRDefault="00042B72" w:rsidP="00757E7B">
      <w:pPr>
        <w:jc w:val="both"/>
        <w:rPr>
          <w:lang w:val="en-GB"/>
        </w:rPr>
      </w:pPr>
      <w:r>
        <w:t>The Republic of Moldova ratified the</w:t>
      </w:r>
      <w:r w:rsidR="00284A18">
        <w:t xml:space="preserve"> </w:t>
      </w:r>
      <w:r w:rsidR="00284A18" w:rsidRPr="003B3886">
        <w:t>Convention on the Elimination of All Forms of Discrimination against Women</w:t>
      </w:r>
      <w:r>
        <w:t xml:space="preserve"> </w:t>
      </w:r>
      <w:r w:rsidR="00284A18">
        <w:t>(CEDAW) on</w:t>
      </w:r>
      <w:r>
        <w:t xml:space="preserve"> July 1 1994.  </w:t>
      </w:r>
      <w:r w:rsidRPr="00757E7B">
        <w:rPr>
          <w:lang w:val="en-GB"/>
        </w:rPr>
        <w:t>Since the ratification of the CEDAW Convention, Republic of Moldova has presented to the Committee on the Elimination o</w:t>
      </w:r>
      <w:r w:rsidR="00284A18">
        <w:rPr>
          <w:lang w:val="en-GB"/>
        </w:rPr>
        <w:t xml:space="preserve">f Discrimination against Women </w:t>
      </w:r>
      <w:r>
        <w:rPr>
          <w:lang w:val="en-GB"/>
        </w:rPr>
        <w:t xml:space="preserve">four </w:t>
      </w:r>
      <w:r w:rsidRPr="00757E7B">
        <w:rPr>
          <w:lang w:val="en-GB"/>
        </w:rPr>
        <w:t>national reports: initial report (2000), two periodic combined reports (2006, 2013) and the intermediary report on preventing and combating the D</w:t>
      </w:r>
      <w:r w:rsidR="00284A18">
        <w:rPr>
          <w:lang w:val="en-GB"/>
        </w:rPr>
        <w:t xml:space="preserve">omestic </w:t>
      </w:r>
      <w:r w:rsidRPr="00757E7B">
        <w:rPr>
          <w:lang w:val="en-GB"/>
        </w:rPr>
        <w:t>V</w:t>
      </w:r>
      <w:r w:rsidR="00284A18">
        <w:rPr>
          <w:lang w:val="en-GB"/>
        </w:rPr>
        <w:t>iolence</w:t>
      </w:r>
      <w:r w:rsidRPr="00757E7B">
        <w:rPr>
          <w:lang w:val="en-GB"/>
        </w:rPr>
        <w:t xml:space="preserve"> in 2015. </w:t>
      </w:r>
      <w:r>
        <w:rPr>
          <w:lang w:val="en-GB"/>
        </w:rPr>
        <w:t>The last report submitted by the Government</w:t>
      </w:r>
      <w:r w:rsidR="0035084B">
        <w:rPr>
          <w:lang w:val="en-GB"/>
        </w:rPr>
        <w:t xml:space="preserve"> includes</w:t>
      </w:r>
      <w:r w:rsidRPr="00757E7B">
        <w:rPr>
          <w:lang w:val="en-GB"/>
        </w:rPr>
        <w:t xml:space="preserve"> information on the implementation of the</w:t>
      </w:r>
      <w:r>
        <w:rPr>
          <w:lang w:val="en-GB"/>
        </w:rPr>
        <w:t xml:space="preserve"> Convention from 2013 until 2017</w:t>
      </w:r>
      <w:r w:rsidRPr="00757E7B">
        <w:rPr>
          <w:lang w:val="en-GB"/>
        </w:rPr>
        <w:t>, the statistical data covering 2013–2016 and partially 2017.</w:t>
      </w:r>
    </w:p>
    <w:p w14:paraId="1B718241" w14:textId="77777777" w:rsidR="003B3886" w:rsidRDefault="00042B72" w:rsidP="00757E7B">
      <w:pPr>
        <w:jc w:val="both"/>
      </w:pPr>
      <w:r w:rsidRPr="003B3886">
        <w:lastRenderedPageBreak/>
        <w:t xml:space="preserve">By ratifying the </w:t>
      </w:r>
      <w:r w:rsidR="00284A18">
        <w:t>CEDAW</w:t>
      </w:r>
      <w:r w:rsidRPr="003B3886">
        <w:t>, Moldova has undertaken international and national commitments to ensure and protect the right of every person, regardless of its status, to benefit from all organized and offered public and social goods for the citizens of the country. These rights must also be enjoyed by female sex workers and women who use drugs.</w:t>
      </w:r>
    </w:p>
    <w:p w14:paraId="6C9EB56D" w14:textId="77777777" w:rsidR="0035084B" w:rsidRDefault="00042B72" w:rsidP="0035084B">
      <w:pPr>
        <w:jc w:val="both"/>
      </w:pPr>
      <w:r w:rsidRPr="0035084B">
        <w:t>Female sex workers and women who use drugs are a significant, but extraordinarily marginalized and invisible community in the Republic of Moldova. They are highly vulnerable to HIV/AIDS, harassment and violence due to multiple factors, including discrimination, social exclusion and criminalization. Despite their particular vulnerability, their specific needs are continually ignored by State, and they face systematic barriers in the realization of their fundamental rights, including the right to the highest attainable standard of health, reproductive and sexual rights, the right to decent treatment, free of humiliation and violence.</w:t>
      </w:r>
    </w:p>
    <w:p w14:paraId="1FA3112F" w14:textId="01EF2F3C" w:rsidR="0035084B" w:rsidRDefault="00042B72" w:rsidP="0035084B">
      <w:pPr>
        <w:jc w:val="both"/>
      </w:pPr>
      <w:r w:rsidRPr="0035084B">
        <w:t xml:space="preserve">Due to political, social and cultural norms in the Republic of Moldova, female sex workers and women who use drugs, endure discrimination and lack of equality </w:t>
      </w:r>
      <w:r w:rsidR="00DB2671">
        <w:t>by</w:t>
      </w:r>
      <w:r w:rsidRPr="0035084B">
        <w:t xml:space="preserve"> law as mandated for all persons in article 15 of CEDAW. These violations of the Convention manifest in violence and misconduct from </w:t>
      </w:r>
      <w:r w:rsidR="00967AD3">
        <w:t xml:space="preserve">the side of </w:t>
      </w:r>
      <w:r w:rsidRPr="0035084B">
        <w:t xml:space="preserve">state actors and citizens </w:t>
      </w:r>
      <w:r w:rsidR="00FF092B">
        <w:t xml:space="preserve">which is expressed </w:t>
      </w:r>
      <w:r w:rsidR="00D5698D">
        <w:t>by</w:t>
      </w:r>
      <w:r w:rsidRPr="0035084B">
        <w:t xml:space="preserve"> impunity, a criminalized and/or stigmatized status that keeps sex workers contained in an isolated sub-group of society, and discriminatory funding restrictions that hinder access to health and other services. Police harassment, lack of access to life-saving information about their health, particularly reproductive and sexual health, and the general stigmatization continue to keep those women underground.</w:t>
      </w:r>
    </w:p>
    <w:p w14:paraId="4DD6F1D8" w14:textId="77777777" w:rsidR="0035084B" w:rsidRPr="0035084B" w:rsidRDefault="00042B72" w:rsidP="004841BA">
      <w:pPr>
        <w:spacing w:after="0"/>
        <w:jc w:val="both"/>
      </w:pPr>
      <w:r w:rsidRPr="0035084B">
        <w:t>In the last review of Moldova, CEDAW</w:t>
      </w:r>
      <w:r>
        <w:rPr>
          <w:vertAlign w:val="superscript"/>
        </w:rPr>
        <w:footnoteReference w:id="3"/>
      </w:r>
      <w:r w:rsidRPr="0035084B">
        <w:t xml:space="preserve"> expressed concern over: </w:t>
      </w:r>
    </w:p>
    <w:p w14:paraId="4A08C708" w14:textId="77777777" w:rsidR="0035084B" w:rsidRPr="0035084B" w:rsidRDefault="00042B72" w:rsidP="004841BA">
      <w:pPr>
        <w:numPr>
          <w:ilvl w:val="0"/>
          <w:numId w:val="3"/>
        </w:numPr>
        <w:spacing w:after="0"/>
        <w:jc w:val="both"/>
        <w:rPr>
          <w:i/>
        </w:rPr>
      </w:pPr>
      <w:r w:rsidRPr="0035084B">
        <w:rPr>
          <w:i/>
        </w:rPr>
        <w:lastRenderedPageBreak/>
        <w:t>The lack of information on existing mechanisms for the protection of the rights of women in prostitution under the current legal framework, and on the measures are taken to suppress the exploitation of the prostitution of women.</w:t>
      </w:r>
      <w:r>
        <w:rPr>
          <w:i/>
          <w:vertAlign w:val="superscript"/>
        </w:rPr>
        <w:footnoteReference w:id="4"/>
      </w:r>
      <w:r w:rsidRPr="0035084B">
        <w:rPr>
          <w:i/>
        </w:rPr>
        <w:t xml:space="preserve"> </w:t>
      </w:r>
    </w:p>
    <w:p w14:paraId="4DC85665" w14:textId="77777777" w:rsidR="0035084B" w:rsidRPr="0035084B" w:rsidRDefault="00042B72" w:rsidP="004841BA">
      <w:pPr>
        <w:numPr>
          <w:ilvl w:val="0"/>
          <w:numId w:val="3"/>
        </w:numPr>
        <w:spacing w:after="0"/>
        <w:jc w:val="both"/>
        <w:rPr>
          <w:i/>
        </w:rPr>
      </w:pPr>
      <w:r w:rsidRPr="0035084B">
        <w:rPr>
          <w:i/>
        </w:rPr>
        <w:t>The lack of statistical data, disaggregated by sex and age, on the situation of disadvantaged groups of women.</w:t>
      </w:r>
    </w:p>
    <w:p w14:paraId="19A74E64" w14:textId="77777777" w:rsidR="0035084B" w:rsidRPr="00A5010F" w:rsidRDefault="00042B72" w:rsidP="004841BA">
      <w:pPr>
        <w:spacing w:after="0"/>
        <w:jc w:val="both"/>
      </w:pPr>
      <w:r w:rsidRPr="00A5010F">
        <w:t>CEDAW</w:t>
      </w:r>
      <w:r w:rsidRPr="00A5010F">
        <w:rPr>
          <w:vertAlign w:val="superscript"/>
        </w:rPr>
        <w:footnoteReference w:id="5"/>
      </w:r>
      <w:r w:rsidRPr="00A5010F">
        <w:t xml:space="preserve"> further recommended to Moldova: </w:t>
      </w:r>
    </w:p>
    <w:p w14:paraId="427702CF" w14:textId="4FF3BBF4" w:rsidR="0035084B" w:rsidRPr="00A5010F" w:rsidRDefault="00042B72" w:rsidP="004841BA">
      <w:pPr>
        <w:numPr>
          <w:ilvl w:val="0"/>
          <w:numId w:val="3"/>
        </w:numPr>
        <w:spacing w:after="0"/>
        <w:jc w:val="both"/>
        <w:rPr>
          <w:i/>
        </w:rPr>
      </w:pPr>
      <w:r w:rsidRPr="00A5010F">
        <w:rPr>
          <w:i/>
        </w:rPr>
        <w:t>To review its laws on prostitution to ensure that women in prostitution are not discriminated or penalized by administrative fines; step up its efforts to support women who wish to leave prostitution; and implement measures to decrease demand for prostitution, including the potential introduction of sanctions for sex buyers.</w:t>
      </w:r>
    </w:p>
    <w:p w14:paraId="6AB386AE" w14:textId="77777777" w:rsidR="0035084B" w:rsidRDefault="00042B72" w:rsidP="004841BA">
      <w:pPr>
        <w:numPr>
          <w:ilvl w:val="0"/>
          <w:numId w:val="3"/>
        </w:numPr>
        <w:spacing w:after="0"/>
        <w:jc w:val="both"/>
        <w:rPr>
          <w:i/>
        </w:rPr>
      </w:pPr>
      <w:r w:rsidRPr="0035084B">
        <w:rPr>
          <w:i/>
        </w:rPr>
        <w:t>To collect comprehensive statistical data, disaggregated by sex and age, on the situation of disadvantaged groups of women (…) in all areas covered by the Convention.</w:t>
      </w:r>
    </w:p>
    <w:p w14:paraId="47CE71D9" w14:textId="77777777" w:rsidR="00A5010F" w:rsidRPr="0035084B" w:rsidRDefault="00A5010F" w:rsidP="00A5010F">
      <w:pPr>
        <w:spacing w:after="0"/>
        <w:ind w:left="720"/>
        <w:jc w:val="both"/>
        <w:rPr>
          <w:i/>
        </w:rPr>
      </w:pPr>
    </w:p>
    <w:p w14:paraId="0442A5FE" w14:textId="11D382FA" w:rsidR="0035084B" w:rsidRPr="00284A18" w:rsidRDefault="00042B72" w:rsidP="0035084B">
      <w:pPr>
        <w:jc w:val="both"/>
        <w:rPr>
          <w:bCs/>
        </w:rPr>
      </w:pPr>
      <w:r w:rsidRPr="0035084B">
        <w:rPr>
          <w:bCs/>
        </w:rPr>
        <w:t xml:space="preserve">Since its last review by CEDAW, Moldova has taken some steps toward combating violence against women in fulfilment of its obligations under the Convention and implement some of the recommendation stated above (to see §192 from the Government report </w:t>
      </w:r>
      <w:r w:rsidRPr="0035084B">
        <w:fldChar w:fldCharType="begin"/>
      </w:r>
      <w:r>
        <w:instrText xml:space="preserve"> DOCVARIABLE "sss1" \* MERGEFORMAT </w:instrText>
      </w:r>
      <w:r w:rsidRPr="0035084B">
        <w:fldChar w:fldCharType="separate"/>
      </w:r>
      <w:r w:rsidRPr="0035084B">
        <w:t>CEDAW/C/MDA/6</w:t>
      </w:r>
      <w:r w:rsidRPr="0035084B">
        <w:fldChar w:fldCharType="end"/>
      </w:r>
      <w:r w:rsidRPr="0035084B">
        <w:rPr>
          <w:b/>
        </w:rPr>
        <w:t>),</w:t>
      </w:r>
      <w:r w:rsidRPr="0035084B">
        <w:rPr>
          <w:bCs/>
        </w:rPr>
        <w:t xml:space="preserve"> but the problem that concerns the </w:t>
      </w:r>
      <w:r w:rsidR="00527E6B">
        <w:rPr>
          <w:bCs/>
        </w:rPr>
        <w:t xml:space="preserve">most </w:t>
      </w:r>
      <w:r w:rsidRPr="0035084B">
        <w:rPr>
          <w:bCs/>
        </w:rPr>
        <w:t>vulnerable group</w:t>
      </w:r>
      <w:r w:rsidR="00FB13FF">
        <w:rPr>
          <w:bCs/>
        </w:rPr>
        <w:t>s</w:t>
      </w:r>
      <w:r w:rsidRPr="0035084B">
        <w:rPr>
          <w:bCs/>
        </w:rPr>
        <w:t xml:space="preserve"> of women as female sex workers and women who use drugs, remain unsolved and without attention from the Government</w:t>
      </w:r>
      <w:r w:rsidR="00FB13FF">
        <w:rPr>
          <w:bCs/>
        </w:rPr>
        <w:t xml:space="preserve"> sight</w:t>
      </w:r>
      <w:r w:rsidRPr="0035084B">
        <w:rPr>
          <w:bCs/>
        </w:rPr>
        <w:t xml:space="preserve">. </w:t>
      </w:r>
      <w:r w:rsidRPr="0035084B">
        <w:t>Female sex workers and women who use drugs remain the most often discriminated categories in the Republic of Moldova.</w:t>
      </w:r>
    </w:p>
    <w:p w14:paraId="0BE6C084" w14:textId="77777777" w:rsidR="00757E7B" w:rsidRDefault="00042B72" w:rsidP="00757E7B">
      <w:pPr>
        <w:jc w:val="both"/>
        <w:rPr>
          <w:lang w:val="en-GB"/>
        </w:rPr>
      </w:pPr>
      <w:r>
        <w:rPr>
          <w:lang w:val="en-GB"/>
        </w:rPr>
        <w:lastRenderedPageBreak/>
        <w:t xml:space="preserve">Based on our consultation results of the </w:t>
      </w:r>
      <w:r w:rsidRPr="00757E7B">
        <w:rPr>
          <w:lang w:val="en-GB"/>
        </w:rPr>
        <w:t>Women who use drugs, Women sex workers and Women placed in penitentiary institutions</w:t>
      </w:r>
      <w:r>
        <w:rPr>
          <w:lang w:val="en-GB"/>
        </w:rPr>
        <w:t>, we propose the most relevant issues for the evaluation of the R</w:t>
      </w:r>
      <w:r w:rsidR="000C17F6">
        <w:rPr>
          <w:lang w:val="en-GB"/>
        </w:rPr>
        <w:t xml:space="preserve">epublic of Moldova, as follows in the next part of this report. </w:t>
      </w:r>
    </w:p>
    <w:p w14:paraId="2E74471E" w14:textId="77777777" w:rsidR="000C17F6" w:rsidRDefault="00042B72" w:rsidP="00757E7B">
      <w:pPr>
        <w:jc w:val="both"/>
      </w:pPr>
      <w:r>
        <w:t>From the onset of this report, we would like to express a great concern that the issue of systematic discrimination of women who use drugs, sex workers and women prisoners in Moldova has neither been covered as part of periodic reports of the Republic of Moldova nor has it been addressed by CEDAW</w:t>
      </w:r>
      <w:r w:rsidR="0035084B">
        <w:t>.</w:t>
      </w:r>
    </w:p>
    <w:p w14:paraId="3DD92875" w14:textId="77777777" w:rsidR="0035084B" w:rsidRDefault="00042B72" w:rsidP="00A44BD8">
      <w:pPr>
        <w:pStyle w:val="Heading1"/>
        <w:numPr>
          <w:ilvl w:val="0"/>
          <w:numId w:val="7"/>
        </w:numPr>
        <w:jc w:val="right"/>
        <w:rPr>
          <w:rFonts w:asciiTheme="minorHAnsi" w:hAnsiTheme="minorHAnsi" w:cstheme="minorHAnsi"/>
          <w:b/>
          <w:sz w:val="28"/>
        </w:rPr>
      </w:pPr>
      <w:r w:rsidRPr="00A44BD8">
        <w:rPr>
          <w:rFonts w:asciiTheme="minorHAnsi" w:hAnsiTheme="minorHAnsi" w:cstheme="minorHAnsi"/>
          <w:b/>
          <w:sz w:val="28"/>
        </w:rPr>
        <w:t>THE AREAS OF CONCERN</w:t>
      </w:r>
    </w:p>
    <w:p w14:paraId="423A1488" w14:textId="77777777" w:rsidR="00BC1D35" w:rsidRPr="00BC1D35" w:rsidRDefault="00BC1D35" w:rsidP="00BC1D35"/>
    <w:p w14:paraId="4EF1F32F" w14:textId="77777777" w:rsidR="004841BA" w:rsidRPr="004841BA" w:rsidRDefault="00042B72" w:rsidP="004841BA">
      <w:pPr>
        <w:pStyle w:val="Heading2"/>
        <w:rPr>
          <w:rFonts w:asciiTheme="minorHAnsi" w:hAnsiTheme="minorHAnsi" w:cstheme="minorHAnsi"/>
          <w:b/>
          <w:u w:val="single"/>
        </w:rPr>
      </w:pPr>
      <w:r>
        <w:rPr>
          <w:rFonts w:asciiTheme="minorHAnsi" w:hAnsiTheme="minorHAnsi" w:cstheme="minorHAnsi"/>
          <w:b/>
          <w:u w:val="single"/>
        </w:rPr>
        <w:t xml:space="preserve">TOPIC: </w:t>
      </w:r>
      <w:r w:rsidRPr="004841BA">
        <w:rPr>
          <w:rFonts w:asciiTheme="minorHAnsi" w:hAnsiTheme="minorHAnsi" w:cstheme="minorHAnsi"/>
          <w:b/>
          <w:u w:val="single"/>
        </w:rPr>
        <w:t>Article 1-5</w:t>
      </w:r>
    </w:p>
    <w:p w14:paraId="330B3462" w14:textId="77777777" w:rsidR="004841BA" w:rsidRPr="004841BA" w:rsidRDefault="00042B72" w:rsidP="004841BA">
      <w:pPr>
        <w:pStyle w:val="Heading2"/>
        <w:numPr>
          <w:ilvl w:val="0"/>
          <w:numId w:val="6"/>
        </w:numPr>
        <w:rPr>
          <w:rFonts w:asciiTheme="minorHAnsi" w:hAnsiTheme="minorHAnsi" w:cstheme="minorHAnsi"/>
          <w:b/>
          <w:caps/>
        </w:rPr>
      </w:pPr>
      <w:r w:rsidRPr="004841BA">
        <w:rPr>
          <w:rFonts w:asciiTheme="minorHAnsi" w:hAnsiTheme="minorHAnsi" w:cstheme="minorHAnsi"/>
          <w:b/>
          <w:caps/>
        </w:rPr>
        <w:t xml:space="preserve">State Policies </w:t>
      </w:r>
    </w:p>
    <w:tbl>
      <w:tblPr>
        <w:tblStyle w:val="TableGrid"/>
        <w:tblW w:w="0" w:type="auto"/>
        <w:tblLook w:val="04A0" w:firstRow="1" w:lastRow="0" w:firstColumn="1" w:lastColumn="0" w:noHBand="0" w:noVBand="1"/>
      </w:tblPr>
      <w:tblGrid>
        <w:gridCol w:w="9749"/>
      </w:tblGrid>
      <w:tr w:rsidR="00FE75B2" w14:paraId="0D5351EA" w14:textId="77777777" w:rsidTr="001D6E03">
        <w:tc>
          <w:tcPr>
            <w:tcW w:w="9749" w:type="dxa"/>
            <w:shd w:val="clear" w:color="auto" w:fill="F2F2F2" w:themeFill="background1" w:themeFillShade="F2"/>
          </w:tcPr>
          <w:p w14:paraId="4FE55311" w14:textId="3E141F07" w:rsidR="004841BA" w:rsidRPr="009D0256" w:rsidRDefault="00042B72" w:rsidP="0099539D">
            <w:pPr>
              <w:numPr>
                <w:ilvl w:val="0"/>
                <w:numId w:val="3"/>
              </w:numPr>
              <w:jc w:val="both"/>
            </w:pPr>
            <w:r w:rsidRPr="009D0256">
              <w:t xml:space="preserve">The lack of state policies to respond to the specific needs of women who use drugs and female sex workers. </w:t>
            </w:r>
            <w:r w:rsidRPr="009D0256">
              <w:rPr>
                <w:iCs/>
              </w:rPr>
              <w:t xml:space="preserve">The policy framework </w:t>
            </w:r>
            <w:r w:rsidRPr="009D0256">
              <w:t xml:space="preserve">for the elimination of discrimination towards the women promoted by the State </w:t>
            </w:r>
            <w:r w:rsidR="00DD5AC2" w:rsidRPr="009D0256">
              <w:rPr>
                <w:bCs/>
                <w:iCs/>
              </w:rPr>
              <w:t>it is</w:t>
            </w:r>
            <w:r w:rsidRPr="009D0256">
              <w:rPr>
                <w:bCs/>
                <w:iCs/>
              </w:rPr>
              <w:t xml:space="preserve"> inexistent</w:t>
            </w:r>
            <w:r w:rsidRPr="009D0256">
              <w:rPr>
                <w:b/>
                <w:bCs/>
                <w:iCs/>
              </w:rPr>
              <w:t xml:space="preserve"> </w:t>
            </w:r>
            <w:r w:rsidRPr="009D0256">
              <w:t>for female sex workers and female who use drugs.</w:t>
            </w:r>
          </w:p>
          <w:p w14:paraId="2BB0873F" w14:textId="77777777" w:rsidR="004841BA" w:rsidRPr="009D0256" w:rsidRDefault="00042B72" w:rsidP="0099539D">
            <w:pPr>
              <w:numPr>
                <w:ilvl w:val="0"/>
                <w:numId w:val="3"/>
              </w:numPr>
              <w:jc w:val="both"/>
            </w:pPr>
            <w:r w:rsidRPr="009D0256">
              <w:t>Specific activities focused on the improvement of life quality of female sex worker and/or who use drugs, are not included in the National Strategy for Preventing and Combating Violence against Women and Domestic Violence in the years 2018-2023.</w:t>
            </w:r>
          </w:p>
          <w:p w14:paraId="2E414E16" w14:textId="09E8E97B" w:rsidR="004841BA" w:rsidRPr="009D0256" w:rsidRDefault="00042B72" w:rsidP="0099539D">
            <w:pPr>
              <w:numPr>
                <w:ilvl w:val="0"/>
                <w:numId w:val="3"/>
              </w:numPr>
              <w:jc w:val="both"/>
            </w:pPr>
            <w:r w:rsidRPr="009D0256">
              <w:t>Besides the provision on the prohibition of discrimination, the State is obliged to take positive steps to ensure that any preventive measures are specifically aimed and take into account the needs of women belonging to vulnerable groups. There is a high prevalence of injecting drug use among women who engage in street-level sex work, with studies estimating that between 22-82% of sex workers are also IDU. Estimates of female IDU involved in sex work range between 20-50% in Eastern Europe. When examining the extent of sex work and injecting drug use, it is essential to note that women may transition in and out of sex work, that sex work may be hidden or covert, and that women who engage in both injecting drug use and sex work may experience significantly higher marginalization than both non-injecting SW and non-sex worker female injectors.</w:t>
            </w:r>
            <w:r>
              <w:rPr>
                <w:vertAlign w:val="superscript"/>
              </w:rPr>
              <w:footnoteReference w:id="6"/>
            </w:r>
            <w:r w:rsidRPr="009D0256">
              <w:t xml:space="preserve"> </w:t>
            </w:r>
            <w:r w:rsidR="00DD5AC2" w:rsidRPr="009D0256">
              <w:t>Therefore,</w:t>
            </w:r>
            <w:r w:rsidRPr="009D0256">
              <w:t xml:space="preserve"> in this context, it is imperative that a State policy fulfils the State positive obligation to protect these vulnerable categories of potential victims of discrimination.  </w:t>
            </w:r>
          </w:p>
          <w:p w14:paraId="1A5D5F70" w14:textId="23ED3D85" w:rsidR="004841BA" w:rsidRPr="009D0256" w:rsidRDefault="00042B72" w:rsidP="0099539D">
            <w:pPr>
              <w:numPr>
                <w:ilvl w:val="0"/>
                <w:numId w:val="3"/>
              </w:numPr>
              <w:jc w:val="both"/>
            </w:pPr>
            <w:r w:rsidRPr="009D0256">
              <w:t xml:space="preserve">The Republic of Moldova does not have a national strategy in the field of preventing and combating illicit drug consumption and trafficking. The national anti-drug strategy for 2011-2018 has expired, </w:t>
            </w:r>
            <w:r w:rsidRPr="009D0256">
              <w:lastRenderedPageBreak/>
              <w:t>and a new policy document has not yet been approved. The first national anti-drug strategy</w:t>
            </w:r>
            <w:r>
              <w:rPr>
                <w:vertAlign w:val="superscript"/>
              </w:rPr>
              <w:footnoteReference w:id="7"/>
            </w:r>
            <w:r w:rsidR="005F24C6">
              <w:t xml:space="preserve"> </w:t>
            </w:r>
            <w:r w:rsidRPr="009D0256">
              <w:t>to reduce the consumption of all types of drugs and to mitigate the potential risk and damage that can arise in the lives of all consumers (and also for consumer women) ended in 2018 without many results, as there were not enough financial means to implement it.</w:t>
            </w:r>
            <w:r>
              <w:rPr>
                <w:vertAlign w:val="superscript"/>
              </w:rPr>
              <w:footnoteReference w:id="8"/>
            </w:r>
            <w:r w:rsidRPr="009D0256">
              <w:t xml:space="preserve">  Moreover, the old National Strategy overlooked the issues of women sex worker and women who use drug</w:t>
            </w:r>
            <w:r w:rsidR="00BA103C">
              <w:t>s</w:t>
            </w:r>
            <w:r w:rsidRPr="009D0256">
              <w:t xml:space="preserve"> and did not contain specific activities focused on improving the quality of life of </w:t>
            </w:r>
            <w:r w:rsidR="0010148B">
              <w:t xml:space="preserve">these </w:t>
            </w:r>
            <w:r w:rsidRPr="009D0256">
              <w:t>women</w:t>
            </w:r>
            <w:r w:rsidR="0010148B">
              <w:t>.</w:t>
            </w:r>
            <w:r w:rsidRPr="009D0256">
              <w:t xml:space="preserve"> </w:t>
            </w:r>
          </w:p>
          <w:p w14:paraId="0B22FD12" w14:textId="77777777" w:rsidR="004841BA" w:rsidRPr="009D0256" w:rsidRDefault="00042B72" w:rsidP="0099539D">
            <w:pPr>
              <w:numPr>
                <w:ilvl w:val="0"/>
                <w:numId w:val="3"/>
              </w:numPr>
              <w:jc w:val="both"/>
            </w:pPr>
            <w:r w:rsidRPr="009D0256">
              <w:t>Currently, in order to reduce consumption of all types of drugs and / or reduce the potential risk and damage that may occur in the lives of women drug users, it is necessary to develop a new national drug strategy containing the specific activities focused on improvement of life quality of women engaged to sex work and/or who use drugs.</w:t>
            </w:r>
          </w:p>
          <w:p w14:paraId="5853438D" w14:textId="77777777" w:rsidR="004841BA" w:rsidRDefault="004841BA" w:rsidP="0099539D"/>
        </w:tc>
      </w:tr>
    </w:tbl>
    <w:p w14:paraId="507A41BE" w14:textId="77777777" w:rsidR="004841BA" w:rsidRPr="00830D2B" w:rsidRDefault="00042B72" w:rsidP="004841BA">
      <w:pPr>
        <w:pStyle w:val="Heading2"/>
        <w:rPr>
          <w:rFonts w:asciiTheme="minorHAnsi" w:hAnsiTheme="minorHAnsi" w:cstheme="minorHAnsi"/>
          <w:b/>
        </w:rPr>
      </w:pPr>
      <w:r w:rsidRPr="00830D2B">
        <w:rPr>
          <w:rFonts w:asciiTheme="minorHAnsi" w:hAnsiTheme="minorHAnsi" w:cstheme="minorHAnsi"/>
          <w:b/>
        </w:rPr>
        <w:lastRenderedPageBreak/>
        <w:t>Suggested Questions to the State/Recommendation:</w:t>
      </w:r>
    </w:p>
    <w:tbl>
      <w:tblPr>
        <w:tblStyle w:val="TableGrid"/>
        <w:tblW w:w="0" w:type="auto"/>
        <w:tblLook w:val="04A0" w:firstRow="1" w:lastRow="0" w:firstColumn="1" w:lastColumn="0" w:noHBand="0" w:noVBand="1"/>
      </w:tblPr>
      <w:tblGrid>
        <w:gridCol w:w="9749"/>
      </w:tblGrid>
      <w:tr w:rsidR="00FE75B2" w14:paraId="70C6C3A0" w14:textId="77777777" w:rsidTr="0099539D">
        <w:tc>
          <w:tcPr>
            <w:tcW w:w="9749" w:type="dxa"/>
          </w:tcPr>
          <w:p w14:paraId="7D38F7A7" w14:textId="77777777" w:rsidR="004841BA" w:rsidRPr="004841BA" w:rsidRDefault="00042B72" w:rsidP="0099539D">
            <w:pPr>
              <w:numPr>
                <w:ilvl w:val="0"/>
                <w:numId w:val="3"/>
              </w:numPr>
              <w:jc w:val="both"/>
            </w:pPr>
            <w:r w:rsidRPr="004841BA">
              <w:t xml:space="preserve">Does State have a policy document </w:t>
            </w:r>
            <w:r w:rsidRPr="004841BA">
              <w:rPr>
                <w:iCs/>
              </w:rPr>
              <w:t>that contributes to the promotion of equal rights without discrimination to female sex workers and women who use drugs?</w:t>
            </w:r>
          </w:p>
          <w:p w14:paraId="0D81B583" w14:textId="77777777" w:rsidR="004841BA" w:rsidRPr="004841BA" w:rsidRDefault="00042B72" w:rsidP="0099539D">
            <w:pPr>
              <w:numPr>
                <w:ilvl w:val="0"/>
                <w:numId w:val="3"/>
              </w:numPr>
              <w:jc w:val="both"/>
            </w:pPr>
            <w:r w:rsidRPr="004841BA">
              <w:t xml:space="preserve">The Government should modify current laws and policies to ensure addressing the need for direct assistance, capacity building, and awareness-raising concerning violence against most marginalized women, including </w:t>
            </w:r>
            <w:r w:rsidR="00D938C5">
              <w:t xml:space="preserve">women </w:t>
            </w:r>
            <w:r w:rsidRPr="004841BA">
              <w:t>drug users and sex workers.</w:t>
            </w:r>
          </w:p>
          <w:p w14:paraId="441D0F2C" w14:textId="309D8CDA" w:rsidR="004841BA" w:rsidRPr="004841BA" w:rsidRDefault="00042B72" w:rsidP="0099539D">
            <w:pPr>
              <w:numPr>
                <w:ilvl w:val="0"/>
                <w:numId w:val="3"/>
              </w:numPr>
              <w:jc w:val="both"/>
            </w:pPr>
            <w:r w:rsidRPr="004841BA">
              <w:t>Approval of the National Anti-Drug Strategy 2019-202</w:t>
            </w:r>
            <w:r w:rsidR="00EB18B6">
              <w:t>7</w:t>
            </w:r>
            <w:r w:rsidRPr="004841BA">
              <w:t xml:space="preserve"> and the Action Plan with the inclusion of the specific activities focused on the improvement of life quality of women engaged </w:t>
            </w:r>
            <w:r w:rsidR="00493BD0">
              <w:t xml:space="preserve">in </w:t>
            </w:r>
            <w:r w:rsidRPr="004841BA">
              <w:t>sex work and/or who use drugs and activities that respond to the particular needs of the community of this vulnerable group.</w:t>
            </w:r>
          </w:p>
          <w:p w14:paraId="29DBE7BF" w14:textId="77777777" w:rsidR="004841BA" w:rsidRDefault="00042B72" w:rsidP="0099539D">
            <w:pPr>
              <w:numPr>
                <w:ilvl w:val="0"/>
                <w:numId w:val="3"/>
              </w:numPr>
              <w:jc w:val="both"/>
            </w:pPr>
            <w:r w:rsidRPr="004841BA">
              <w:t>The financial coverage of all actions planned in the National Anti-Drug Strategy 2019-2021 and its Action Plan for Implementation.</w:t>
            </w:r>
          </w:p>
          <w:p w14:paraId="74565F47" w14:textId="77777777" w:rsidR="005B25DC" w:rsidRPr="004841BA" w:rsidRDefault="00042B72" w:rsidP="005B25DC">
            <w:pPr>
              <w:numPr>
                <w:ilvl w:val="0"/>
                <w:numId w:val="3"/>
              </w:numPr>
              <w:jc w:val="both"/>
            </w:pPr>
            <w:r>
              <w:t>The Moldavian</w:t>
            </w:r>
            <w:r w:rsidRPr="005B25DC">
              <w:t xml:space="preserve"> Government should strength effective national machinery, institutions and procedures, at a high level of Government, and with adequate resources, commitment and authority to (a) monitor the situation of most vulnerable women, including female sex workers and drug users; (b) formulate new policies and effectively carry out strategies and measures to eliminate discrimination against sex workers and women who use drugs. </w:t>
            </w:r>
          </w:p>
          <w:p w14:paraId="30921F47" w14:textId="77777777" w:rsidR="004841BA" w:rsidRDefault="004841BA" w:rsidP="0099539D"/>
        </w:tc>
      </w:tr>
    </w:tbl>
    <w:p w14:paraId="144BD35A" w14:textId="77777777" w:rsidR="004841BA" w:rsidRDefault="004841BA" w:rsidP="004841BA"/>
    <w:p w14:paraId="3BF7F1D9" w14:textId="77777777" w:rsidR="004841BA" w:rsidRDefault="00042B72" w:rsidP="004841BA">
      <w:pPr>
        <w:pStyle w:val="Heading2"/>
        <w:numPr>
          <w:ilvl w:val="0"/>
          <w:numId w:val="6"/>
        </w:numPr>
        <w:rPr>
          <w:rFonts w:asciiTheme="minorHAnsi" w:hAnsiTheme="minorHAnsi" w:cstheme="minorHAnsi"/>
          <w:b/>
          <w:caps/>
        </w:rPr>
      </w:pPr>
      <w:r>
        <w:rPr>
          <w:rFonts w:asciiTheme="minorHAnsi" w:hAnsiTheme="minorHAnsi" w:cstheme="minorHAnsi"/>
          <w:b/>
          <w:caps/>
        </w:rPr>
        <w:t>DRUG</w:t>
      </w:r>
      <w:r w:rsidR="00FD389C">
        <w:rPr>
          <w:rFonts w:asciiTheme="minorHAnsi" w:hAnsiTheme="minorHAnsi" w:cstheme="minorHAnsi"/>
          <w:b/>
          <w:caps/>
        </w:rPr>
        <w:t>s</w:t>
      </w:r>
      <w:r>
        <w:rPr>
          <w:rFonts w:asciiTheme="minorHAnsi" w:hAnsiTheme="minorHAnsi" w:cstheme="minorHAnsi"/>
          <w:b/>
          <w:caps/>
        </w:rPr>
        <w:t xml:space="preserve"> USE CRIMINALIZATION </w:t>
      </w:r>
    </w:p>
    <w:tbl>
      <w:tblPr>
        <w:tblStyle w:val="TableGrid"/>
        <w:tblW w:w="0" w:type="auto"/>
        <w:tblLook w:val="04A0" w:firstRow="1" w:lastRow="0" w:firstColumn="1" w:lastColumn="0" w:noHBand="0" w:noVBand="1"/>
      </w:tblPr>
      <w:tblGrid>
        <w:gridCol w:w="9749"/>
      </w:tblGrid>
      <w:tr w:rsidR="00FE75B2" w14:paraId="4477E0B7" w14:textId="77777777" w:rsidTr="001D6E03">
        <w:tc>
          <w:tcPr>
            <w:tcW w:w="9749" w:type="dxa"/>
            <w:shd w:val="clear" w:color="auto" w:fill="F2F2F2" w:themeFill="background1" w:themeFillShade="F2"/>
          </w:tcPr>
          <w:p w14:paraId="3205D69E" w14:textId="68C7AB4A" w:rsidR="005B25DC" w:rsidRDefault="00042B72" w:rsidP="005B25DC">
            <w:pPr>
              <w:pStyle w:val="ListParagraph"/>
              <w:numPr>
                <w:ilvl w:val="0"/>
                <w:numId w:val="3"/>
              </w:numPr>
              <w:jc w:val="both"/>
              <w:rPr>
                <w:lang w:val="en-GB"/>
              </w:rPr>
            </w:pPr>
            <w:r>
              <w:t>M</w:t>
            </w:r>
            <w:r>
              <w:rPr>
                <w:lang w:val="en-GB"/>
              </w:rPr>
              <w:t>old</w:t>
            </w:r>
            <w:r w:rsidR="005D19C0">
              <w:rPr>
                <w:lang w:val="en-GB"/>
              </w:rPr>
              <w:t>o</w:t>
            </w:r>
            <w:r>
              <w:rPr>
                <w:lang w:val="en-GB"/>
              </w:rPr>
              <w:t>van</w:t>
            </w:r>
            <w:r w:rsidRPr="004841BA">
              <w:rPr>
                <w:lang w:val="en-GB"/>
              </w:rPr>
              <w:t xml:space="preserve"> drug laws that criminalize possession of small amounts of drugs fuel violence against women who use drugs. Women w</w:t>
            </w:r>
            <w:r w:rsidR="00DD5AC2">
              <w:rPr>
                <w:lang w:val="en-GB"/>
              </w:rPr>
              <w:t xml:space="preserve">ho use drugs are systematically </w:t>
            </w:r>
            <w:r w:rsidRPr="004841BA">
              <w:rPr>
                <w:lang w:val="en-GB"/>
              </w:rPr>
              <w:t>subjected to</w:t>
            </w:r>
            <w:r>
              <w:rPr>
                <w:lang w:val="en-GB"/>
              </w:rPr>
              <w:t xml:space="preserve"> moral and sometimes physical</w:t>
            </w:r>
            <w:r w:rsidRPr="004841BA">
              <w:rPr>
                <w:lang w:val="en-GB"/>
              </w:rPr>
              <w:t xml:space="preserve"> abuse from law enforcement agencies responsible for drug law implementation. Laws </w:t>
            </w:r>
            <w:r w:rsidRPr="004841BA">
              <w:rPr>
                <w:lang w:val="en-GB"/>
              </w:rPr>
              <w:lastRenderedPageBreak/>
              <w:t xml:space="preserve">prohibiting drug use and possession of drugs for personal use put women who use drugs outside the law, treating them as criminals rather than as people who need health, social and other services. </w:t>
            </w:r>
          </w:p>
          <w:p w14:paraId="25073B80" w14:textId="489DC2E8" w:rsidR="004841BA" w:rsidRDefault="00042B72" w:rsidP="005B25DC">
            <w:pPr>
              <w:pStyle w:val="ListParagraph"/>
              <w:numPr>
                <w:ilvl w:val="0"/>
                <w:numId w:val="3"/>
              </w:numPr>
              <w:jc w:val="both"/>
              <w:rPr>
                <w:lang w:val="en-GB"/>
              </w:rPr>
            </w:pPr>
            <w:r>
              <w:rPr>
                <w:lang w:val="en-GB"/>
              </w:rPr>
              <w:t>According to a recent study published by Promo-LEX Association</w:t>
            </w:r>
            <w:r>
              <w:rPr>
                <w:rStyle w:val="FootnoteReference"/>
                <w:lang w:val="en-GB"/>
              </w:rPr>
              <w:footnoteReference w:id="9"/>
            </w:r>
            <w:r w:rsidR="009F2B4C">
              <w:rPr>
                <w:lang w:val="en-GB"/>
              </w:rPr>
              <w:t xml:space="preserve"> </w:t>
            </w:r>
            <w:r w:rsidR="00DD5AC2" w:rsidRPr="005B25DC">
              <w:t>the</w:t>
            </w:r>
            <w:r w:rsidRPr="005B25DC">
              <w:t xml:space="preserve"> amounts set out in the List of Narcotic, Psychotropic Substances and Plants containing such substances found in illicit trafficking and their quantities are low. This leads to the prevailing criminal liability of drug users and diminishes the effectiveness of the fight against drug trafficking and traffickers.</w:t>
            </w:r>
            <w:r w:rsidRPr="004841BA">
              <w:rPr>
                <w:lang w:val="en-GB"/>
              </w:rPr>
              <w:t xml:space="preserve"> </w:t>
            </w:r>
          </w:p>
          <w:p w14:paraId="218257A6" w14:textId="77777777" w:rsidR="005B25DC" w:rsidRPr="005B25DC" w:rsidRDefault="00042B72" w:rsidP="005B25DC">
            <w:pPr>
              <w:pStyle w:val="ListParagraph"/>
              <w:numPr>
                <w:ilvl w:val="0"/>
                <w:numId w:val="3"/>
              </w:numPr>
              <w:jc w:val="both"/>
              <w:rPr>
                <w:lang w:val="en-GB"/>
              </w:rPr>
            </w:pPr>
            <w:r>
              <w:t>The rate of recognition of guilt at the stage of criminal investigation was increasing compared to 2015 when the defendants recognized the guilt in about 79.2% of cases, and in 2017, this figure rose to 85%. The prospects of receiving a non-custodial sentence and a relatively light punishment, in addition to the particular vulnerability of offence subjects, could determine a large number of cases, in which they acknowledge the imputed facts.</w:t>
            </w:r>
          </w:p>
          <w:p w14:paraId="20692CFC" w14:textId="77777777" w:rsidR="005B25DC" w:rsidRPr="005B25DC" w:rsidRDefault="00042B72" w:rsidP="005B25DC">
            <w:pPr>
              <w:pStyle w:val="ListParagraph"/>
              <w:numPr>
                <w:ilvl w:val="0"/>
                <w:numId w:val="3"/>
              </w:numPr>
              <w:jc w:val="both"/>
              <w:rPr>
                <w:lang w:val="en-GB"/>
              </w:rPr>
            </w:pPr>
            <w:r w:rsidRPr="005B25DC">
              <w:t>In the vast majority of cases (94%), the courts condemn the accused. The conviction rate is closely related to the specifics of illegal drug trafficking cases, legislative and practical issues that concern them and, subsequently, the recognition of guilt in most cases. No case of acquittals has been identified</w:t>
            </w:r>
            <w:r>
              <w:t>.</w:t>
            </w:r>
          </w:p>
          <w:p w14:paraId="7DEF836E" w14:textId="1F077CB5" w:rsidR="005B25DC" w:rsidRPr="004841BA" w:rsidRDefault="00042B72" w:rsidP="005B25DC">
            <w:pPr>
              <w:pStyle w:val="ListParagraph"/>
              <w:numPr>
                <w:ilvl w:val="0"/>
                <w:numId w:val="3"/>
              </w:numPr>
              <w:jc w:val="both"/>
              <w:rPr>
                <w:lang w:val="en-GB"/>
              </w:rPr>
            </w:pPr>
            <w:r>
              <w:t>Courts practically do not apply sanctions providing for support and re</w:t>
            </w:r>
            <w:r w:rsidR="00C67C9D">
              <w:t>habilitation</w:t>
            </w:r>
            <w:r>
              <w:t>, which reveals the existence of punitive practices concerning drug users, being less oriented towards their support and correction.</w:t>
            </w:r>
          </w:p>
          <w:p w14:paraId="68920287" w14:textId="77777777" w:rsidR="004841BA" w:rsidRPr="004841BA" w:rsidRDefault="004841BA" w:rsidP="004841BA">
            <w:pPr>
              <w:rPr>
                <w:lang w:val="en-GB"/>
              </w:rPr>
            </w:pPr>
          </w:p>
        </w:tc>
      </w:tr>
    </w:tbl>
    <w:p w14:paraId="45F4A6FE" w14:textId="77777777" w:rsidR="005B25DC" w:rsidRPr="00830D2B" w:rsidRDefault="00042B72" w:rsidP="005B25DC">
      <w:pPr>
        <w:pStyle w:val="Heading2"/>
        <w:rPr>
          <w:rFonts w:asciiTheme="minorHAnsi" w:hAnsiTheme="minorHAnsi" w:cstheme="minorHAnsi"/>
          <w:b/>
        </w:rPr>
      </w:pPr>
      <w:r w:rsidRPr="00830D2B">
        <w:rPr>
          <w:rFonts w:asciiTheme="minorHAnsi" w:hAnsiTheme="minorHAnsi" w:cstheme="minorHAnsi"/>
          <w:b/>
        </w:rPr>
        <w:lastRenderedPageBreak/>
        <w:t>Suggested Questions to the State/Recommendation:</w:t>
      </w:r>
    </w:p>
    <w:tbl>
      <w:tblPr>
        <w:tblStyle w:val="TableGrid"/>
        <w:tblW w:w="0" w:type="auto"/>
        <w:tblLook w:val="04A0" w:firstRow="1" w:lastRow="0" w:firstColumn="1" w:lastColumn="0" w:noHBand="0" w:noVBand="1"/>
      </w:tblPr>
      <w:tblGrid>
        <w:gridCol w:w="9749"/>
      </w:tblGrid>
      <w:tr w:rsidR="00FE75B2" w14:paraId="4A751189" w14:textId="77777777" w:rsidTr="005B25DC">
        <w:tc>
          <w:tcPr>
            <w:tcW w:w="9749" w:type="dxa"/>
          </w:tcPr>
          <w:p w14:paraId="55B7484C" w14:textId="77777777" w:rsidR="005B25DC" w:rsidRDefault="00042B72" w:rsidP="005B25DC">
            <w:pPr>
              <w:pStyle w:val="ListParagraph"/>
              <w:numPr>
                <w:ilvl w:val="0"/>
                <w:numId w:val="3"/>
              </w:numPr>
              <w:jc w:val="both"/>
            </w:pPr>
            <w:r>
              <w:t>The</w:t>
            </w:r>
            <w:r w:rsidRPr="005B25DC">
              <w:t xml:space="preserve"> Government should work toward decriminalization of sex work and drug possession, and elimination of the unjust application of non-criminal laws and regulations against sex workers and drug users. </w:t>
            </w:r>
          </w:p>
          <w:p w14:paraId="735D6645" w14:textId="7D47F75A" w:rsidR="005B25DC" w:rsidRDefault="00042B72" w:rsidP="005B25DC">
            <w:pPr>
              <w:pStyle w:val="ListParagraph"/>
              <w:numPr>
                <w:ilvl w:val="0"/>
                <w:numId w:val="3"/>
              </w:numPr>
              <w:jc w:val="both"/>
            </w:pPr>
            <w:r w:rsidRPr="005B25DC">
              <w:t xml:space="preserve">The Government </w:t>
            </w:r>
            <w:r w:rsidR="003F0AF5">
              <w:t>has</w:t>
            </w:r>
            <w:r w:rsidR="003F0AF5" w:rsidRPr="005B25DC">
              <w:t xml:space="preserve"> </w:t>
            </w:r>
            <w:r w:rsidRPr="005B25DC">
              <w:t>to amend the Government Decision no. 79 of 23.01.2006 approving the List of narcotic, psychotropic substances and plants containing such substances found in illicit trafficking and their quantities by increasing the amounts on drugs and psychoactive substances and plants containing such substances, taking into account the practice of other states.</w:t>
            </w:r>
            <w:r w:rsidR="0012792F">
              <w:t xml:space="preserve"> </w:t>
            </w:r>
          </w:p>
          <w:p w14:paraId="61295D06" w14:textId="2BA791FE" w:rsidR="005B25DC" w:rsidRDefault="00042B72" w:rsidP="005B25DC">
            <w:pPr>
              <w:pStyle w:val="ListParagraph"/>
              <w:numPr>
                <w:ilvl w:val="0"/>
                <w:numId w:val="3"/>
              </w:numPr>
              <w:jc w:val="both"/>
            </w:pPr>
            <w:r>
              <w:t xml:space="preserve">The Government </w:t>
            </w:r>
            <w:r w:rsidR="0012792F">
              <w:t xml:space="preserve">has </w:t>
            </w:r>
            <w:r>
              <w:t xml:space="preserve">to develop national policies aimed at supporting and </w:t>
            </w:r>
            <w:r w:rsidRPr="00043D0B">
              <w:t>re</w:t>
            </w:r>
            <w:r w:rsidR="00043D0B">
              <w:t>habilitating</w:t>
            </w:r>
            <w:r>
              <w:t xml:space="preserve"> drug users and subjects (especially, women and girls) of drug trafficking offences</w:t>
            </w:r>
            <w:r w:rsidR="00313834">
              <w:t xml:space="preserve"> through implementing alternati</w:t>
            </w:r>
            <w:r w:rsidR="00B15529">
              <w:t>ve measures</w:t>
            </w:r>
            <w:r>
              <w:t xml:space="preserve">. </w:t>
            </w:r>
          </w:p>
          <w:p w14:paraId="0AE2A80B" w14:textId="77777777" w:rsidR="005B25DC" w:rsidRDefault="00042B72" w:rsidP="005B25DC">
            <w:pPr>
              <w:pStyle w:val="ListParagraph"/>
              <w:numPr>
                <w:ilvl w:val="0"/>
                <w:numId w:val="3"/>
              </w:numPr>
              <w:jc w:val="both"/>
            </w:pPr>
            <w:r>
              <w:t>The Prosecutor General's Office and the Ministry of Internal Affairs are to develop methodological instructions for police officers and prosecutors to streamline criminal investigations into the cases of illegal drug trafficking. In particular, they will pay attention to avoiding the profiling of drug users, verifying the guilt of individuals by eloquent means of evidence, and avoiding indictments mostly based on self-denunciation statements.</w:t>
            </w:r>
          </w:p>
          <w:p w14:paraId="345560F3" w14:textId="36012FAF" w:rsidR="005B25DC" w:rsidRDefault="00042B72" w:rsidP="00705FB4">
            <w:pPr>
              <w:pStyle w:val="ListParagraph"/>
              <w:numPr>
                <w:ilvl w:val="0"/>
                <w:numId w:val="3"/>
              </w:numPr>
              <w:jc w:val="both"/>
            </w:pPr>
            <w:r>
              <w:t xml:space="preserve">The Supreme Court of Justice is to streamline the judicial practice of examining cases of illegal drug trafficking as follows: </w:t>
            </w:r>
            <w:r>
              <w:rPr>
                <w:rFonts w:ascii="Symbol" w:hAnsi="Symbol"/>
              </w:rPr>
              <w:sym w:font="Symbol" w:char="F077"/>
            </w:r>
            <w:r>
              <w:t xml:space="preserve"> by issuing recommendations to the courts on the application of measures for support and </w:t>
            </w:r>
            <w:r w:rsidRPr="00705FB4">
              <w:t>re</w:t>
            </w:r>
            <w:r w:rsidR="00705FB4" w:rsidRPr="00705FB4">
              <w:t>h</w:t>
            </w:r>
            <w:r w:rsidR="00705FB4">
              <w:t>abilitation</w:t>
            </w:r>
            <w:r>
              <w:t xml:space="preserve">; </w:t>
            </w:r>
            <w:r>
              <w:rPr>
                <w:rFonts w:ascii="Symbol" w:hAnsi="Symbol"/>
              </w:rPr>
              <w:sym w:font="Symbol" w:char="F077"/>
            </w:r>
            <w:r>
              <w:t xml:space="preserve"> by issuing recommendations on the use of alternative preventive </w:t>
            </w:r>
            <w:r>
              <w:lastRenderedPageBreak/>
              <w:t xml:space="preserve">measures in cases of illicit drug trafficking not intended for alienation, such as conditional release or release based on personal guarantees or the guarantee of an organization; </w:t>
            </w:r>
            <w:r>
              <w:rPr>
                <w:rFonts w:ascii="Symbol" w:hAnsi="Symbol"/>
              </w:rPr>
              <w:sym w:font="Symbol" w:char="F077"/>
            </w:r>
            <w:r>
              <w:t xml:space="preserve"> by issuing recommendations on the uniformity of judicial practice on the storage or destruction of corpus delicti in drug-related criminal cases. </w:t>
            </w:r>
          </w:p>
        </w:tc>
      </w:tr>
    </w:tbl>
    <w:p w14:paraId="082E84A6" w14:textId="77777777" w:rsidR="004841BA" w:rsidRDefault="004841BA" w:rsidP="004841BA"/>
    <w:p w14:paraId="7BA3798A" w14:textId="77777777" w:rsidR="004841BA" w:rsidRPr="00FD389C" w:rsidRDefault="00042B72" w:rsidP="00FD389C">
      <w:pPr>
        <w:pStyle w:val="Heading2"/>
        <w:numPr>
          <w:ilvl w:val="0"/>
          <w:numId w:val="6"/>
        </w:numPr>
        <w:rPr>
          <w:rFonts w:asciiTheme="minorHAnsi" w:hAnsiTheme="minorHAnsi"/>
          <w:caps/>
        </w:rPr>
      </w:pPr>
      <w:r w:rsidRPr="00FD389C">
        <w:rPr>
          <w:rFonts w:asciiTheme="minorHAnsi" w:hAnsiTheme="minorHAnsi"/>
          <w:b/>
          <w:bCs/>
          <w:caps/>
        </w:rPr>
        <w:t>elimination of stereotypes and prejudice</w:t>
      </w:r>
    </w:p>
    <w:tbl>
      <w:tblPr>
        <w:tblStyle w:val="TableGrid"/>
        <w:tblW w:w="0" w:type="auto"/>
        <w:tblLook w:val="04A0" w:firstRow="1" w:lastRow="0" w:firstColumn="1" w:lastColumn="0" w:noHBand="0" w:noVBand="1"/>
      </w:tblPr>
      <w:tblGrid>
        <w:gridCol w:w="9749"/>
      </w:tblGrid>
      <w:tr w:rsidR="00FE75B2" w14:paraId="0E17C8E0" w14:textId="77777777" w:rsidTr="001D6E03">
        <w:tc>
          <w:tcPr>
            <w:tcW w:w="9749" w:type="dxa"/>
            <w:shd w:val="clear" w:color="auto" w:fill="F2F2F2" w:themeFill="background1" w:themeFillShade="F2"/>
          </w:tcPr>
          <w:p w14:paraId="497AADE6" w14:textId="77777777" w:rsidR="00FD389C" w:rsidRPr="00FD389C" w:rsidRDefault="00042B72" w:rsidP="00FD389C">
            <w:pPr>
              <w:pStyle w:val="ListParagraph"/>
              <w:numPr>
                <w:ilvl w:val="0"/>
                <w:numId w:val="3"/>
              </w:numPr>
              <w:jc w:val="both"/>
              <w:rPr>
                <w:b/>
                <w:i/>
              </w:rPr>
            </w:pPr>
            <w:r w:rsidRPr="00FD389C">
              <w:rPr>
                <w:i/>
              </w:rPr>
              <w:t>Administrative practices of stigmatization</w:t>
            </w:r>
            <w:r>
              <w:rPr>
                <w:vertAlign w:val="superscript"/>
              </w:rPr>
              <w:footnoteReference w:id="10"/>
            </w:r>
            <w:r w:rsidRPr="00FD389C">
              <w:rPr>
                <w:i/>
              </w:rPr>
              <w:t xml:space="preserve"> Moreover, stereotypes in rape cases and other crimes against the sexual life of these persons</w:t>
            </w:r>
            <w:r w:rsidRPr="00FD389C">
              <w:t>. Lack of policies to remove the stereotypes from the society, in general, and to change the mentality of police officers, prosecutors, in particular, lead to improper attitudes on their behalf when investigating rape cases with the involvement of sex workers. Very often, these people do not even address to the law-enforcement bodies because they are afraid to be sanctioned for prostitution or not to be aware of their activity among relatives.</w:t>
            </w:r>
          </w:p>
          <w:p w14:paraId="026E39AF" w14:textId="77777777" w:rsidR="00FD389C" w:rsidRPr="00FD389C" w:rsidRDefault="00042B72" w:rsidP="00FD389C">
            <w:pPr>
              <w:numPr>
                <w:ilvl w:val="0"/>
                <w:numId w:val="3"/>
              </w:numPr>
              <w:jc w:val="both"/>
              <w:rPr>
                <w:b/>
                <w:i/>
              </w:rPr>
            </w:pPr>
            <w:r w:rsidRPr="00FD389C">
              <w:rPr>
                <w:i/>
              </w:rPr>
              <w:t>Discriminatory attitudes of the police officers towards women who use drugs, it is more commonly reported by female IDU</w:t>
            </w:r>
            <w:r w:rsidRPr="00FD389C">
              <w:t>: in the reference period, especially in 2014, according to a Study on "Perceptions and Behavior of the Police Against Injecting Drug Users in the Republic of Moldova (IDU)",</w:t>
            </w:r>
            <w:r>
              <w:rPr>
                <w:b/>
                <w:i/>
                <w:vertAlign w:val="superscript"/>
              </w:rPr>
              <w:footnoteReference w:id="11"/>
            </w:r>
            <w:r w:rsidRPr="00FD389C">
              <w:rPr>
                <w:b/>
                <w:i/>
              </w:rPr>
              <w:t xml:space="preserve"> </w:t>
            </w:r>
            <w:r w:rsidRPr="00FD389C">
              <w:t xml:space="preserve"> it was found that about 70% of the police officers questioned thought that drug users are soon offenders than victims, 63% associate drug users with criminals, 40% consider that most crimes committed in their towns are related to consumers of drugs. 1/3 of the police officers questioned were given the opinion that most drug-using women are commercial sex workers.</w:t>
            </w:r>
            <w:r w:rsidRPr="00FD389C">
              <w:rPr>
                <w:lang w:val="ro-RO"/>
              </w:rPr>
              <w:t xml:space="preserve"> </w:t>
            </w:r>
            <w:r w:rsidRPr="00FD389C">
              <w:t>According to statements of our beneficiaries of these groups, even today the situation is not better in this respect.</w:t>
            </w:r>
            <w:r w:rsidRPr="00FD389C">
              <w:tab/>
            </w:r>
          </w:p>
          <w:p w14:paraId="59A79BFB" w14:textId="41F3FB6E" w:rsidR="00FD389C" w:rsidRPr="00FD389C" w:rsidRDefault="00042B72" w:rsidP="00141913">
            <w:pPr>
              <w:numPr>
                <w:ilvl w:val="0"/>
                <w:numId w:val="3"/>
              </w:numPr>
              <w:jc w:val="both"/>
              <w:rPr>
                <w:b/>
                <w:i/>
              </w:rPr>
            </w:pPr>
            <w:r w:rsidRPr="00FD389C">
              <w:rPr>
                <w:i/>
              </w:rPr>
              <w:t>Discriminatory practices of sanctioning the sex work</w:t>
            </w:r>
            <w:r w:rsidR="00141913">
              <w:rPr>
                <w:i/>
              </w:rPr>
              <w:t xml:space="preserve"> </w:t>
            </w:r>
            <w:r w:rsidRPr="00FD389C">
              <w:rPr>
                <w:i/>
              </w:rPr>
              <w:t>the consum</w:t>
            </w:r>
            <w:r w:rsidR="00141913">
              <w:rPr>
                <w:i/>
              </w:rPr>
              <w:t>e</w:t>
            </w:r>
            <w:r w:rsidRPr="00FD389C">
              <w:rPr>
                <w:i/>
              </w:rPr>
              <w:t xml:space="preserve"> of </w:t>
            </w:r>
            <w:r w:rsidR="00141913">
              <w:rPr>
                <w:i/>
              </w:rPr>
              <w:t>sex</w:t>
            </w:r>
            <w:r w:rsidRPr="00FD389C">
              <w:rPr>
                <w:i/>
              </w:rPr>
              <w:t xml:space="preserve"> services.</w:t>
            </w:r>
            <w:r w:rsidRPr="00FD389C">
              <w:rPr>
                <w:lang w:val="ro-RO"/>
              </w:rPr>
              <w:t xml:space="preserve"> </w:t>
            </w:r>
            <w:r w:rsidRPr="00FD389C">
              <w:t>The law of several countries prohibits the purchase of sexual services, and the law does not punish prostitutes, but their clients. This is because it is not reasonable to punish people who offer sexual services, but on the contrary, they should be helped to give up this way of life.</w:t>
            </w:r>
            <w:r w:rsidRPr="00FD389C">
              <w:rPr>
                <w:b/>
                <w:i/>
              </w:rPr>
              <w:t xml:space="preserve"> </w:t>
            </w:r>
            <w:r w:rsidRPr="00FD389C">
              <w:t>In Moldova, the current provision of Article 89 of the Contravention Code was amended on December 9 2018.</w:t>
            </w:r>
            <w:r>
              <w:rPr>
                <w:vertAlign w:val="superscript"/>
              </w:rPr>
              <w:footnoteReference w:id="12"/>
            </w:r>
            <w:r w:rsidRPr="00FD389C">
              <w:rPr>
                <w:vertAlign w:val="superscript"/>
              </w:rPr>
              <w:t xml:space="preserve"> </w:t>
            </w:r>
            <w:r w:rsidRPr="00FD389C">
              <w:t xml:space="preserve">Amendments include the definition of the prostitution, as well as a new element regarding the punishment of the beneficiary who purchased paid sex services, maintaining the punishment for the person who provides such services. </w:t>
            </w:r>
            <w:r w:rsidRPr="00A5010F">
              <w:t>Compared with women sex workers, penalties for their client are lower.</w:t>
            </w:r>
          </w:p>
        </w:tc>
      </w:tr>
    </w:tbl>
    <w:p w14:paraId="4181F7F1" w14:textId="77777777" w:rsidR="00FD389C" w:rsidRPr="00BC1D35" w:rsidRDefault="00042B72" w:rsidP="00FD389C">
      <w:pPr>
        <w:pStyle w:val="Heading2"/>
        <w:rPr>
          <w:rFonts w:asciiTheme="minorHAnsi" w:hAnsiTheme="minorHAnsi" w:cstheme="minorHAnsi"/>
          <w:b/>
        </w:rPr>
      </w:pPr>
      <w:r w:rsidRPr="00BC1D35">
        <w:rPr>
          <w:rFonts w:asciiTheme="minorHAnsi" w:hAnsiTheme="minorHAnsi" w:cstheme="minorHAnsi"/>
          <w:b/>
        </w:rPr>
        <w:t>Suggested Questions to the State/Recommendation:</w:t>
      </w:r>
    </w:p>
    <w:tbl>
      <w:tblPr>
        <w:tblStyle w:val="TableGrid"/>
        <w:tblW w:w="0" w:type="auto"/>
        <w:tblLook w:val="04A0" w:firstRow="1" w:lastRow="0" w:firstColumn="1" w:lastColumn="0" w:noHBand="0" w:noVBand="1"/>
      </w:tblPr>
      <w:tblGrid>
        <w:gridCol w:w="9749"/>
      </w:tblGrid>
      <w:tr w:rsidR="00FE75B2" w14:paraId="1763D3CF" w14:textId="77777777" w:rsidTr="00FD389C">
        <w:tc>
          <w:tcPr>
            <w:tcW w:w="9749" w:type="dxa"/>
          </w:tcPr>
          <w:p w14:paraId="3211A5BA" w14:textId="77777777" w:rsidR="00FD389C" w:rsidRPr="00FD389C" w:rsidRDefault="00042B72" w:rsidP="00FD389C">
            <w:pPr>
              <w:numPr>
                <w:ilvl w:val="0"/>
                <w:numId w:val="3"/>
              </w:numPr>
              <w:jc w:val="both"/>
            </w:pPr>
            <w:r w:rsidRPr="00FD389C">
              <w:t>How many persons were sanctioned under Article 89 of the Code of Contravention</w:t>
            </w:r>
            <w:r>
              <w:rPr>
                <w:vertAlign w:val="superscript"/>
              </w:rPr>
              <w:footnoteReference w:id="13"/>
            </w:r>
            <w:r w:rsidRPr="00FD389C">
              <w:t xml:space="preserve"> after its amendment since December 9, 2018, and by May 2019? </w:t>
            </w:r>
          </w:p>
          <w:p w14:paraId="6A0FADDB" w14:textId="77777777" w:rsidR="00FD389C" w:rsidRPr="00FD389C" w:rsidRDefault="00042B72" w:rsidP="00FD389C">
            <w:pPr>
              <w:numPr>
                <w:ilvl w:val="0"/>
                <w:numId w:val="3"/>
              </w:numPr>
              <w:jc w:val="both"/>
            </w:pPr>
            <w:r w:rsidRPr="00FD389C">
              <w:lastRenderedPageBreak/>
              <w:t>How many woman sex workers were sanctioned under Article 89 para 1) of the Code of Contravention</w:t>
            </w:r>
            <w:r>
              <w:rPr>
                <w:vertAlign w:val="superscript"/>
              </w:rPr>
              <w:footnoteReference w:id="14"/>
            </w:r>
            <w:r w:rsidRPr="00FD389C">
              <w:t xml:space="preserve"> after its amendment since December 9, 2018, and by May 2019? </w:t>
            </w:r>
          </w:p>
          <w:p w14:paraId="768D89DD" w14:textId="48018D91" w:rsidR="00FD389C" w:rsidRDefault="00042B72" w:rsidP="00FD389C">
            <w:pPr>
              <w:numPr>
                <w:ilvl w:val="0"/>
                <w:numId w:val="3"/>
              </w:numPr>
              <w:jc w:val="both"/>
            </w:pPr>
            <w:r w:rsidRPr="00FD389C">
              <w:t xml:space="preserve">How many sex buyers </w:t>
            </w:r>
            <w:r w:rsidR="00625331">
              <w:t>were</w:t>
            </w:r>
            <w:r w:rsidR="00625331" w:rsidRPr="00FD389C">
              <w:t xml:space="preserve"> </w:t>
            </w:r>
            <w:r w:rsidRPr="00FD389C">
              <w:t>sanctioned under Article 89 para 2) of the Code of Contravention</w:t>
            </w:r>
            <w:r>
              <w:rPr>
                <w:vertAlign w:val="superscript"/>
              </w:rPr>
              <w:footnoteReference w:id="15"/>
            </w:r>
            <w:r w:rsidRPr="00FD389C">
              <w:t xml:space="preserve"> after its amendment since December 9, 2018, and by May 2019? </w:t>
            </w:r>
          </w:p>
          <w:p w14:paraId="2EEEE54A" w14:textId="77777777" w:rsidR="00FD389C" w:rsidRDefault="00042B72" w:rsidP="00FD389C">
            <w:pPr>
              <w:numPr>
                <w:ilvl w:val="0"/>
                <w:numId w:val="3"/>
              </w:numPr>
              <w:spacing w:line="259" w:lineRule="auto"/>
              <w:jc w:val="both"/>
            </w:pPr>
            <w:r w:rsidRPr="00830D2B">
              <w:t>To encourage sex workers and women who use drugs to report acts of violence, the Government should ensure safe mechanisms for them to do so without fear of repercussions, humiliation, or breach of confidentiality.</w:t>
            </w:r>
          </w:p>
          <w:p w14:paraId="1DDF010E" w14:textId="77777777" w:rsidR="00FD389C" w:rsidRPr="00830D2B" w:rsidRDefault="00042B72" w:rsidP="00FD389C">
            <w:pPr>
              <w:numPr>
                <w:ilvl w:val="0"/>
                <w:numId w:val="3"/>
              </w:numPr>
              <w:spacing w:line="259" w:lineRule="auto"/>
              <w:jc w:val="both"/>
            </w:pPr>
            <w:r>
              <w:t xml:space="preserve">Moldavian Government </w:t>
            </w:r>
            <w:r w:rsidRPr="00FD389C">
              <w:t>should modify current laws and policies to ensure addressing the need for direct assistance, capacity building, and awareness-raising concerning violence against most marginalized women, including drug users and sex workers.</w:t>
            </w:r>
          </w:p>
          <w:p w14:paraId="0F384045" w14:textId="77777777" w:rsidR="00FD389C" w:rsidRPr="00FD389C" w:rsidRDefault="00042B72" w:rsidP="00FD389C">
            <w:pPr>
              <w:numPr>
                <w:ilvl w:val="0"/>
                <w:numId w:val="3"/>
              </w:numPr>
              <w:jc w:val="both"/>
            </w:pPr>
            <w:r w:rsidRPr="00830D2B">
              <w:t>The Government should ensure for female sex workers and women who use drugs equal protection of laws against rape and other forms of violence and universal access for all women to a full range of high-quality and affordable health care, including sexual and reproductive health services.</w:t>
            </w:r>
          </w:p>
          <w:p w14:paraId="7C0643CC" w14:textId="77777777" w:rsidR="00FD389C" w:rsidRDefault="00FD389C" w:rsidP="004841BA"/>
        </w:tc>
      </w:tr>
    </w:tbl>
    <w:p w14:paraId="6BC178D9" w14:textId="77777777" w:rsidR="004841BA" w:rsidRDefault="004841BA" w:rsidP="004841BA"/>
    <w:p w14:paraId="78461610" w14:textId="77777777" w:rsidR="00FD389C" w:rsidRDefault="00042B72" w:rsidP="00FD389C">
      <w:pPr>
        <w:pStyle w:val="Heading2"/>
        <w:numPr>
          <w:ilvl w:val="0"/>
          <w:numId w:val="6"/>
        </w:numPr>
        <w:rPr>
          <w:rFonts w:asciiTheme="minorHAnsi" w:hAnsiTheme="minorHAnsi"/>
          <w:b/>
          <w:bCs/>
          <w:caps/>
        </w:rPr>
      </w:pPr>
      <w:r>
        <w:rPr>
          <w:rFonts w:asciiTheme="minorHAnsi" w:hAnsiTheme="minorHAnsi"/>
          <w:b/>
          <w:bCs/>
          <w:caps/>
        </w:rPr>
        <w:t>ACCESS TO SHELTERS</w:t>
      </w:r>
    </w:p>
    <w:tbl>
      <w:tblPr>
        <w:tblStyle w:val="TableGrid"/>
        <w:tblW w:w="0" w:type="auto"/>
        <w:tblLook w:val="04A0" w:firstRow="1" w:lastRow="0" w:firstColumn="1" w:lastColumn="0" w:noHBand="0" w:noVBand="1"/>
      </w:tblPr>
      <w:tblGrid>
        <w:gridCol w:w="9749"/>
      </w:tblGrid>
      <w:tr w:rsidR="00FE75B2" w:rsidRPr="00BC1D35" w14:paraId="24848E18" w14:textId="77777777" w:rsidTr="001D6E03">
        <w:tc>
          <w:tcPr>
            <w:tcW w:w="9749" w:type="dxa"/>
            <w:shd w:val="clear" w:color="auto" w:fill="F2F2F2" w:themeFill="background1" w:themeFillShade="F2"/>
          </w:tcPr>
          <w:p w14:paraId="33C9601F" w14:textId="7EA0CF03" w:rsidR="00FD389C" w:rsidRPr="00BC1D35" w:rsidRDefault="00042B72" w:rsidP="00FD389C">
            <w:pPr>
              <w:numPr>
                <w:ilvl w:val="0"/>
                <w:numId w:val="3"/>
              </w:numPr>
              <w:jc w:val="both"/>
              <w:rPr>
                <w:b/>
                <w:i/>
                <w:sz w:val="24"/>
                <w:szCs w:val="24"/>
              </w:rPr>
            </w:pPr>
            <w:r w:rsidRPr="00BC1D35">
              <w:rPr>
                <w:i/>
                <w:sz w:val="24"/>
                <w:szCs w:val="24"/>
              </w:rPr>
              <w:t>Lack of adequate protection of potential victims of discrimination as female sex workers and women who use drugs.</w:t>
            </w:r>
            <w:r w:rsidRPr="00BC1D35">
              <w:rPr>
                <w:sz w:val="24"/>
                <w:szCs w:val="24"/>
              </w:rPr>
              <w:t xml:space="preserve"> Victims face challenges accessing services, including legal aid, shelters, and social services, and government funding for such services remains inadequate. Female sex workers and women who use drugs still live in domestic violence cycle and ha</w:t>
            </w:r>
            <w:r w:rsidR="002E5290" w:rsidRPr="00BC1D35">
              <w:rPr>
                <w:sz w:val="24"/>
                <w:szCs w:val="24"/>
              </w:rPr>
              <w:t>ve</w:t>
            </w:r>
            <w:r w:rsidRPr="00BC1D35">
              <w:rPr>
                <w:sz w:val="24"/>
                <w:szCs w:val="24"/>
              </w:rPr>
              <w:t xml:space="preserve"> difficulties for seeking protection from Government, because there is no access to domestic violence shelters. The odds of intimate partner aggression are three times greater when drug use and drug abuse are implicated. The failure to uphold the rights of vulnerable women who are dependent on drugs to shelter and support results from a range of structural inequalities: from the denial of access by shelter managers, to state policies that systematically ignore the needs of women who use drugs. </w:t>
            </w:r>
          </w:p>
          <w:p w14:paraId="4F7945ED" w14:textId="7A329009" w:rsidR="00FD389C" w:rsidRPr="00BC1D35" w:rsidRDefault="00042B72" w:rsidP="00FD389C">
            <w:pPr>
              <w:numPr>
                <w:ilvl w:val="0"/>
                <w:numId w:val="3"/>
              </w:numPr>
              <w:jc w:val="both"/>
              <w:rPr>
                <w:b/>
                <w:i/>
                <w:sz w:val="24"/>
                <w:szCs w:val="24"/>
              </w:rPr>
            </w:pPr>
            <w:r w:rsidRPr="00BC1D35">
              <w:rPr>
                <w:sz w:val="24"/>
                <w:szCs w:val="24"/>
              </w:rPr>
              <w:t xml:space="preserve">According to art.6 p.5,) the Regulation on the organization and functioning of the Pro-Femina maternal Center, coordinated with the Ministry of Social Protection and Family of the Republic of Moldova, the mothers/youths </w:t>
            </w:r>
            <w:r w:rsidRPr="00BC1D35">
              <w:rPr>
                <w:b/>
                <w:sz w:val="24"/>
                <w:szCs w:val="24"/>
              </w:rPr>
              <w:t xml:space="preserve">who </w:t>
            </w:r>
            <w:r w:rsidR="002E5290" w:rsidRPr="00BC1D35">
              <w:rPr>
                <w:b/>
                <w:sz w:val="24"/>
                <w:szCs w:val="24"/>
              </w:rPr>
              <w:t>are add</w:t>
            </w:r>
            <w:r w:rsidR="00342A1E" w:rsidRPr="00BC1D35">
              <w:rPr>
                <w:b/>
                <w:sz w:val="24"/>
                <w:szCs w:val="24"/>
              </w:rPr>
              <w:t>i</w:t>
            </w:r>
            <w:r w:rsidR="002E5290" w:rsidRPr="00BC1D35">
              <w:rPr>
                <w:b/>
                <w:sz w:val="24"/>
                <w:szCs w:val="24"/>
              </w:rPr>
              <w:t xml:space="preserve">cted </w:t>
            </w:r>
            <w:r w:rsidRPr="00BC1D35">
              <w:rPr>
                <w:b/>
                <w:sz w:val="24"/>
                <w:szCs w:val="24"/>
              </w:rPr>
              <w:t>on drugs</w:t>
            </w:r>
            <w:r w:rsidRPr="00BC1D35">
              <w:rPr>
                <w:sz w:val="24"/>
                <w:szCs w:val="24"/>
              </w:rPr>
              <w:t xml:space="preserve"> (…) </w:t>
            </w:r>
            <w:r w:rsidRPr="00BC1D35">
              <w:rPr>
                <w:b/>
                <w:sz w:val="24"/>
                <w:szCs w:val="24"/>
              </w:rPr>
              <w:t>are not admitted to the Center</w:t>
            </w:r>
            <w:r w:rsidRPr="00BC1D35">
              <w:rPr>
                <w:sz w:val="24"/>
                <w:szCs w:val="24"/>
              </w:rPr>
              <w:t xml:space="preserve"> (…).</w:t>
            </w:r>
            <w:r w:rsidRPr="00BC1D35">
              <w:rPr>
                <w:sz w:val="24"/>
                <w:szCs w:val="24"/>
                <w:vertAlign w:val="superscript"/>
              </w:rPr>
              <w:footnoteReference w:id="16"/>
            </w:r>
            <w:r w:rsidRPr="00BC1D35">
              <w:rPr>
                <w:sz w:val="24"/>
                <w:szCs w:val="24"/>
              </w:rPr>
              <w:t xml:space="preserve"> At the same time, according to the Government Decision no.1019 of 02.09.2008 for the approval of the Minimum Quality Standards regarding social services rendered in the maternity centers: p.31) the mother-child couples that may harm other center beneficiaries due to venereal, acute infectious diseases and/or tuberculosis, </w:t>
            </w:r>
            <w:r w:rsidRPr="00BC1D35">
              <w:rPr>
                <w:sz w:val="24"/>
                <w:szCs w:val="24"/>
              </w:rPr>
              <w:lastRenderedPageBreak/>
              <w:t xml:space="preserve">psychiatric disorders, alcoholism, and </w:t>
            </w:r>
            <w:r w:rsidRPr="00BC1D35">
              <w:rPr>
                <w:b/>
                <w:sz w:val="24"/>
                <w:szCs w:val="24"/>
              </w:rPr>
              <w:t>who use</w:t>
            </w:r>
            <w:r w:rsidRPr="00BC1D35">
              <w:rPr>
                <w:sz w:val="24"/>
                <w:szCs w:val="24"/>
              </w:rPr>
              <w:t xml:space="preserve"> </w:t>
            </w:r>
            <w:r w:rsidRPr="00BC1D35">
              <w:rPr>
                <w:b/>
                <w:sz w:val="24"/>
                <w:szCs w:val="24"/>
              </w:rPr>
              <w:t>drug</w:t>
            </w:r>
            <w:r w:rsidRPr="00BC1D35">
              <w:rPr>
                <w:sz w:val="24"/>
                <w:szCs w:val="24"/>
              </w:rPr>
              <w:t>, are not entitled to the services of the Center.</w:t>
            </w:r>
            <w:r w:rsidRPr="00BC1D35">
              <w:rPr>
                <w:sz w:val="24"/>
                <w:szCs w:val="24"/>
                <w:vertAlign w:val="superscript"/>
              </w:rPr>
              <w:footnoteReference w:id="17"/>
            </w:r>
            <w:r w:rsidRPr="00BC1D35">
              <w:rPr>
                <w:sz w:val="24"/>
                <w:szCs w:val="24"/>
              </w:rPr>
              <w:t xml:space="preserve"> </w:t>
            </w:r>
          </w:p>
          <w:p w14:paraId="11516F07" w14:textId="46EEEEAD" w:rsidR="00FD389C" w:rsidRPr="00BC1D35" w:rsidRDefault="00B166E0" w:rsidP="00FD389C">
            <w:pPr>
              <w:numPr>
                <w:ilvl w:val="0"/>
                <w:numId w:val="3"/>
              </w:numPr>
              <w:jc w:val="both"/>
              <w:rPr>
                <w:b/>
                <w:i/>
                <w:sz w:val="24"/>
                <w:szCs w:val="24"/>
              </w:rPr>
            </w:pPr>
            <w:r w:rsidRPr="00BC1D35">
              <w:rPr>
                <w:sz w:val="24"/>
                <w:szCs w:val="24"/>
              </w:rPr>
              <w:t>According</w:t>
            </w:r>
            <w:r w:rsidR="00C14D9A" w:rsidRPr="00BC1D35">
              <w:rPr>
                <w:sz w:val="24"/>
                <w:szCs w:val="24"/>
              </w:rPr>
              <w:t xml:space="preserve"> to the Government Decision no.1200 from 23.12.2010 for the approval of the Minimum Quality Standards on social services provided to victims of domestic violence</w:t>
            </w:r>
            <w:r w:rsidR="0029044A" w:rsidRPr="00BC1D35">
              <w:rPr>
                <w:sz w:val="24"/>
                <w:szCs w:val="24"/>
              </w:rPr>
              <w:t>: section 2, art</w:t>
            </w:r>
            <w:r w:rsidR="0042077F" w:rsidRPr="00BC1D35">
              <w:rPr>
                <w:sz w:val="24"/>
                <w:szCs w:val="24"/>
              </w:rPr>
              <w:t xml:space="preserve"> 28) </w:t>
            </w:r>
            <w:r w:rsidR="0091236D" w:rsidRPr="00BC1D35">
              <w:rPr>
                <w:sz w:val="24"/>
                <w:szCs w:val="24"/>
              </w:rPr>
              <w:t>people intoxicated with alcohol or drugs are not admitted to the Center</w:t>
            </w:r>
            <w:r w:rsidR="00996D7F" w:rsidRPr="00BC1D35">
              <w:rPr>
                <w:sz w:val="24"/>
                <w:szCs w:val="24"/>
              </w:rPr>
              <w:t>. P</w:t>
            </w:r>
            <w:r w:rsidR="00931D97" w:rsidRPr="00BC1D35">
              <w:rPr>
                <w:sz w:val="24"/>
                <w:szCs w:val="24"/>
              </w:rPr>
              <w:t xml:space="preserve">eople who </w:t>
            </w:r>
            <w:r w:rsidR="00996D7F" w:rsidRPr="00BC1D35">
              <w:rPr>
                <w:sz w:val="24"/>
                <w:szCs w:val="24"/>
              </w:rPr>
              <w:t>us</w:t>
            </w:r>
            <w:r w:rsidR="00EF4BAC" w:rsidRPr="00BC1D35">
              <w:rPr>
                <w:sz w:val="24"/>
                <w:szCs w:val="24"/>
              </w:rPr>
              <w:t>e</w:t>
            </w:r>
            <w:r w:rsidR="00931D97" w:rsidRPr="00BC1D35">
              <w:rPr>
                <w:sz w:val="24"/>
                <w:szCs w:val="24"/>
              </w:rPr>
              <w:t xml:space="preserve"> </w:t>
            </w:r>
            <w:r w:rsidR="00996D7F" w:rsidRPr="00BC1D35">
              <w:rPr>
                <w:sz w:val="24"/>
                <w:szCs w:val="24"/>
              </w:rPr>
              <w:t xml:space="preserve">alcohol </w:t>
            </w:r>
            <w:r w:rsidR="00931D97" w:rsidRPr="00BC1D35">
              <w:rPr>
                <w:sz w:val="24"/>
                <w:szCs w:val="24"/>
              </w:rPr>
              <w:t xml:space="preserve">or </w:t>
            </w:r>
            <w:r w:rsidR="00996D7F" w:rsidRPr="00BC1D35">
              <w:rPr>
                <w:b/>
                <w:sz w:val="24"/>
                <w:szCs w:val="24"/>
              </w:rPr>
              <w:t>drugs</w:t>
            </w:r>
            <w:r w:rsidR="00996D7F" w:rsidRPr="00BC1D35">
              <w:rPr>
                <w:sz w:val="24"/>
                <w:szCs w:val="24"/>
              </w:rPr>
              <w:t xml:space="preserve"> </w:t>
            </w:r>
            <w:r w:rsidR="003838A6" w:rsidRPr="00BC1D35">
              <w:rPr>
                <w:sz w:val="24"/>
                <w:szCs w:val="24"/>
              </w:rPr>
              <w:t xml:space="preserve">within the center </w:t>
            </w:r>
            <w:r w:rsidR="00BC1D35" w:rsidRPr="00BC1D35">
              <w:rPr>
                <w:sz w:val="24"/>
                <w:szCs w:val="24"/>
              </w:rPr>
              <w:t>will not</w:t>
            </w:r>
            <w:r w:rsidR="0091236D" w:rsidRPr="00BC1D35">
              <w:rPr>
                <w:sz w:val="24"/>
                <w:szCs w:val="24"/>
              </w:rPr>
              <w:t xml:space="preserve"> receive</w:t>
            </w:r>
            <w:r w:rsidR="003838A6" w:rsidRPr="00BC1D35">
              <w:rPr>
                <w:sz w:val="24"/>
                <w:szCs w:val="24"/>
              </w:rPr>
              <w:t xml:space="preserve"> assistance</w:t>
            </w:r>
            <w:r w:rsidR="005C506F" w:rsidRPr="00BC1D35">
              <w:rPr>
                <w:sz w:val="24"/>
                <w:szCs w:val="24"/>
              </w:rPr>
              <w:t>.</w:t>
            </w:r>
            <w:r w:rsidR="005C506F" w:rsidRPr="00BC1D35">
              <w:rPr>
                <w:rStyle w:val="FootnoteReference"/>
                <w:sz w:val="24"/>
                <w:szCs w:val="24"/>
              </w:rPr>
              <w:footnoteReference w:id="18"/>
            </w:r>
            <w:r w:rsidR="0091236D" w:rsidRPr="00BC1D35">
              <w:rPr>
                <w:sz w:val="24"/>
                <w:szCs w:val="24"/>
              </w:rPr>
              <w:t xml:space="preserve"> </w:t>
            </w:r>
            <w:r w:rsidR="00042B72" w:rsidRPr="00BC1D35">
              <w:rPr>
                <w:sz w:val="24"/>
                <w:szCs w:val="24"/>
              </w:rPr>
              <w:t xml:space="preserve">At the same time, specially targeted </w:t>
            </w:r>
            <w:r w:rsidR="00DD5AC2" w:rsidRPr="00BC1D35">
              <w:rPr>
                <w:sz w:val="24"/>
                <w:szCs w:val="24"/>
              </w:rPr>
              <w:t>centers</w:t>
            </w:r>
            <w:r w:rsidR="00042B72" w:rsidRPr="00BC1D35">
              <w:rPr>
                <w:sz w:val="24"/>
                <w:szCs w:val="24"/>
              </w:rPr>
              <w:t xml:space="preserve"> for female sex workers/women drug users</w:t>
            </w:r>
            <w:r w:rsidR="00284A18" w:rsidRPr="00BC1D35">
              <w:rPr>
                <w:sz w:val="24"/>
                <w:szCs w:val="24"/>
              </w:rPr>
              <w:t>,</w:t>
            </w:r>
            <w:r w:rsidR="00042B72" w:rsidRPr="00BC1D35">
              <w:rPr>
                <w:sz w:val="24"/>
                <w:szCs w:val="24"/>
              </w:rPr>
              <w:t xml:space="preserve"> victims of domestic violence or who are in other difficult situations, are not created.</w:t>
            </w:r>
          </w:p>
          <w:p w14:paraId="384AB167" w14:textId="61A28C9C" w:rsidR="00FD389C" w:rsidRPr="00BC1D35" w:rsidRDefault="00042B72" w:rsidP="00A5010F">
            <w:pPr>
              <w:numPr>
                <w:ilvl w:val="0"/>
                <w:numId w:val="3"/>
              </w:numPr>
              <w:jc w:val="both"/>
              <w:rPr>
                <w:b/>
                <w:i/>
                <w:sz w:val="24"/>
                <w:szCs w:val="24"/>
              </w:rPr>
            </w:pPr>
            <w:r w:rsidRPr="00BC1D35">
              <w:rPr>
                <w:sz w:val="24"/>
                <w:szCs w:val="24"/>
              </w:rPr>
              <w:t xml:space="preserve">The state rehabilitation </w:t>
            </w:r>
            <w:r w:rsidR="00DD5AC2" w:rsidRPr="00BC1D35">
              <w:rPr>
                <w:sz w:val="24"/>
                <w:szCs w:val="24"/>
              </w:rPr>
              <w:t>centers</w:t>
            </w:r>
            <w:r w:rsidRPr="00BC1D35">
              <w:rPr>
                <w:sz w:val="24"/>
                <w:szCs w:val="24"/>
              </w:rPr>
              <w:t xml:space="preserve"> to help former sex workers are inexistent in Moldova also. The State does not undertake measures to rehabilitate psychologically, economically and socially these women.</w:t>
            </w:r>
          </w:p>
        </w:tc>
      </w:tr>
    </w:tbl>
    <w:p w14:paraId="0C4BE1C0" w14:textId="77777777" w:rsidR="00830D2B" w:rsidRPr="00BC1D35" w:rsidRDefault="00042B72" w:rsidP="00830D2B">
      <w:pPr>
        <w:pStyle w:val="Heading2"/>
        <w:rPr>
          <w:rFonts w:asciiTheme="minorHAnsi" w:hAnsiTheme="minorHAnsi" w:cstheme="minorHAnsi"/>
          <w:b/>
        </w:rPr>
      </w:pPr>
      <w:r w:rsidRPr="00BC1D35">
        <w:rPr>
          <w:rFonts w:asciiTheme="minorHAnsi" w:hAnsiTheme="minorHAnsi" w:cstheme="minorHAnsi"/>
          <w:b/>
        </w:rPr>
        <w:lastRenderedPageBreak/>
        <w:t>Suggested Questions to the State/Recommendation:</w:t>
      </w:r>
    </w:p>
    <w:tbl>
      <w:tblPr>
        <w:tblStyle w:val="TableGrid"/>
        <w:tblW w:w="0" w:type="auto"/>
        <w:tblLook w:val="04A0" w:firstRow="1" w:lastRow="0" w:firstColumn="1" w:lastColumn="0" w:noHBand="0" w:noVBand="1"/>
      </w:tblPr>
      <w:tblGrid>
        <w:gridCol w:w="9749"/>
      </w:tblGrid>
      <w:tr w:rsidR="00FE75B2" w14:paraId="0FCBD55D" w14:textId="77777777" w:rsidTr="009D0256">
        <w:tc>
          <w:tcPr>
            <w:tcW w:w="9749" w:type="dxa"/>
          </w:tcPr>
          <w:p w14:paraId="2B0F94CA" w14:textId="6244C4DC" w:rsidR="005C4EFE" w:rsidRDefault="00042B72" w:rsidP="00A5010F">
            <w:pPr>
              <w:numPr>
                <w:ilvl w:val="0"/>
                <w:numId w:val="3"/>
              </w:numPr>
              <w:spacing w:line="259" w:lineRule="auto"/>
              <w:jc w:val="both"/>
            </w:pPr>
            <w:r w:rsidRPr="00830D2B">
              <w:t xml:space="preserve">The Government should address the issues related to access to shelters for women who use drugs and sex workers and who experience violence, in line with international standards. Shelters must be available for all women who experience violence, </w:t>
            </w:r>
            <w:r w:rsidR="00B6441D" w:rsidRPr="00830D2B">
              <w:t xml:space="preserve">and special provisions </w:t>
            </w:r>
            <w:r w:rsidR="00B6441D" w:rsidRPr="00372391">
              <w:t xml:space="preserve">should be developed </w:t>
            </w:r>
            <w:r w:rsidR="00B6441D">
              <w:t xml:space="preserve">to cover the gap and </w:t>
            </w:r>
            <w:r w:rsidR="00B6441D" w:rsidRPr="00372391">
              <w:t>to ensure a clear protection for women with drug addiction</w:t>
            </w:r>
            <w:r w:rsidR="00B6441D">
              <w:t>.</w:t>
            </w:r>
            <w:r w:rsidR="00A5010F" w:rsidRPr="00830D2B" w:rsidDel="00A5010F">
              <w:t xml:space="preserve"> </w:t>
            </w:r>
          </w:p>
        </w:tc>
      </w:tr>
    </w:tbl>
    <w:p w14:paraId="19C50B4F" w14:textId="77777777" w:rsidR="00284A18" w:rsidRDefault="00284A18" w:rsidP="00284A18">
      <w:pPr>
        <w:pStyle w:val="Heading2"/>
        <w:ind w:left="720"/>
        <w:rPr>
          <w:rFonts w:asciiTheme="minorHAnsi" w:hAnsiTheme="minorHAnsi" w:cstheme="minorHAnsi"/>
          <w:b/>
        </w:rPr>
      </w:pPr>
    </w:p>
    <w:p w14:paraId="374F83DB" w14:textId="77777777" w:rsidR="00007C38" w:rsidRPr="00352C7D" w:rsidRDefault="00042B72" w:rsidP="00007C38">
      <w:pPr>
        <w:pStyle w:val="Heading2"/>
        <w:numPr>
          <w:ilvl w:val="0"/>
          <w:numId w:val="6"/>
        </w:numPr>
        <w:rPr>
          <w:rFonts w:asciiTheme="minorHAnsi" w:hAnsiTheme="minorHAnsi" w:cstheme="minorHAnsi"/>
          <w:b/>
        </w:rPr>
      </w:pPr>
      <w:r>
        <w:rPr>
          <w:rFonts w:asciiTheme="minorHAnsi" w:hAnsiTheme="minorHAnsi" w:cstheme="minorHAnsi"/>
          <w:b/>
        </w:rPr>
        <w:t>DISAGGREGATED STATISTICS AND DATA</w:t>
      </w:r>
    </w:p>
    <w:tbl>
      <w:tblPr>
        <w:tblStyle w:val="TableGrid"/>
        <w:tblW w:w="0" w:type="auto"/>
        <w:tblLook w:val="04A0" w:firstRow="1" w:lastRow="0" w:firstColumn="1" w:lastColumn="0" w:noHBand="0" w:noVBand="1"/>
      </w:tblPr>
      <w:tblGrid>
        <w:gridCol w:w="9749"/>
      </w:tblGrid>
      <w:tr w:rsidR="00FE75B2" w14:paraId="11ADAD6C" w14:textId="77777777" w:rsidTr="001D6E03">
        <w:tc>
          <w:tcPr>
            <w:tcW w:w="9749" w:type="dxa"/>
            <w:shd w:val="clear" w:color="auto" w:fill="F2F2F2" w:themeFill="background1" w:themeFillShade="F2"/>
          </w:tcPr>
          <w:p w14:paraId="00823E35" w14:textId="77777777" w:rsidR="00007C38" w:rsidRPr="004841BA" w:rsidRDefault="00042B72" w:rsidP="0099539D">
            <w:pPr>
              <w:numPr>
                <w:ilvl w:val="0"/>
                <w:numId w:val="3"/>
              </w:numPr>
              <w:jc w:val="both"/>
            </w:pPr>
            <w:r w:rsidRPr="004841BA">
              <w:t>In 2013, CEDAW recommended collecting comprehensive statistical data, disaggregated by sex and age, on the situation of disadvantaged groups of women (…) in all areas covered by the Convention. Since 2013 until nowadays, there is no centralized system of collecting disaggregated statistical data on the situation of these disadvantaged groups of women.</w:t>
            </w:r>
          </w:p>
          <w:p w14:paraId="1F991BF9" w14:textId="546B9A93" w:rsidR="00007C38" w:rsidRPr="004841BA" w:rsidRDefault="00042B72" w:rsidP="0099539D">
            <w:pPr>
              <w:numPr>
                <w:ilvl w:val="0"/>
                <w:numId w:val="3"/>
              </w:numPr>
              <w:jc w:val="both"/>
            </w:pPr>
            <w:r w:rsidRPr="004841BA">
              <w:t xml:space="preserve">In the Republic of Moldova, sex work is illegal, and sex workers are a hidden population. Intimate partner violence (IPV) is a reality in many IDU partnerships in Moldova. Official statistic on the </w:t>
            </w:r>
            <w:r w:rsidRPr="00A5010F">
              <w:t>number of sex workers</w:t>
            </w:r>
            <w:r w:rsidRPr="00CB154C">
              <w:t xml:space="preserve"> and</w:t>
            </w:r>
            <w:r w:rsidRPr="004841BA">
              <w:t xml:space="preserve"> female drug users in Moldova is unavailable.</w:t>
            </w:r>
            <w:r w:rsidRPr="004841BA">
              <w:rPr>
                <w:lang w:val="ro-RO"/>
              </w:rPr>
              <w:t xml:space="preserve"> </w:t>
            </w:r>
            <w:r w:rsidRPr="004841BA">
              <w:t xml:space="preserve">According to the Union for HIV Prevention and Risk Reduction in 2013, about 70% of women drug users </w:t>
            </w:r>
            <w:r w:rsidR="002958CD">
              <w:t>were</w:t>
            </w:r>
            <w:r w:rsidR="002958CD" w:rsidRPr="004841BA">
              <w:t xml:space="preserve"> </w:t>
            </w:r>
            <w:r w:rsidRPr="004841BA">
              <w:t xml:space="preserve">subject </w:t>
            </w:r>
            <w:r w:rsidR="002958CD">
              <w:t>of</w:t>
            </w:r>
            <w:r w:rsidR="002958CD" w:rsidRPr="004841BA">
              <w:t xml:space="preserve"> </w:t>
            </w:r>
            <w:r w:rsidRPr="004841BA">
              <w:t>violence within the family.</w:t>
            </w:r>
            <w:r>
              <w:rPr>
                <w:vertAlign w:val="superscript"/>
              </w:rPr>
              <w:footnoteReference w:id="19"/>
            </w:r>
          </w:p>
          <w:p w14:paraId="4FD2D315" w14:textId="77777777" w:rsidR="00007C38" w:rsidRPr="004841BA" w:rsidRDefault="00042B72" w:rsidP="0099539D">
            <w:pPr>
              <w:numPr>
                <w:ilvl w:val="0"/>
                <w:numId w:val="3"/>
              </w:numPr>
              <w:jc w:val="both"/>
            </w:pPr>
            <w:r w:rsidRPr="004841BA">
              <w:t xml:space="preserve">Regretfully, the Republic of Moldova does not carry the quantitative evidence of drug-using women and women sex worker subjected to violence. In general, there is very little research into female sex work and drug use in Moldova, partly because of the stigma related to the sale of sexual and use of drugs. </w:t>
            </w:r>
            <w:r w:rsidRPr="004841BA">
              <w:rPr>
                <w:b/>
              </w:rPr>
              <w:t xml:space="preserve">Absence of statistic and systematic monitoring sex workers and drug users' human rights </w:t>
            </w:r>
            <w:r w:rsidRPr="004841BA">
              <w:rPr>
                <w:b/>
              </w:rPr>
              <w:lastRenderedPageBreak/>
              <w:t>status caused barriers for an understanding of the real situation and neglecting of direct human rights issues of these categories in national human rights reports.</w:t>
            </w:r>
            <w:r w:rsidRPr="004841BA">
              <w:t xml:space="preserve"> </w:t>
            </w:r>
          </w:p>
          <w:p w14:paraId="65F8B7BD" w14:textId="77777777" w:rsidR="00007C38" w:rsidRDefault="00007C38" w:rsidP="0099539D"/>
        </w:tc>
      </w:tr>
    </w:tbl>
    <w:p w14:paraId="4EE2C0F4" w14:textId="77777777" w:rsidR="00007C38" w:rsidRPr="00BC1D35" w:rsidRDefault="00042B72" w:rsidP="00007C38">
      <w:pPr>
        <w:autoSpaceDE w:val="0"/>
        <w:autoSpaceDN w:val="0"/>
        <w:adjustRightInd w:val="0"/>
        <w:spacing w:after="0" w:line="276" w:lineRule="auto"/>
        <w:jc w:val="both"/>
        <w:rPr>
          <w:rFonts w:cstheme="minorHAnsi"/>
          <w:b/>
          <w:sz w:val="26"/>
          <w:szCs w:val="26"/>
        </w:rPr>
      </w:pPr>
      <w:r w:rsidRPr="00BC1D35">
        <w:rPr>
          <w:rFonts w:cstheme="minorHAnsi"/>
          <w:b/>
          <w:color w:val="0070C1"/>
          <w:sz w:val="26"/>
          <w:szCs w:val="26"/>
        </w:rPr>
        <w:lastRenderedPageBreak/>
        <w:t>Suggested Questions to the State/Recommendations:</w:t>
      </w:r>
    </w:p>
    <w:tbl>
      <w:tblPr>
        <w:tblStyle w:val="TableGrid"/>
        <w:tblW w:w="0" w:type="auto"/>
        <w:tblLook w:val="04A0" w:firstRow="1" w:lastRow="0" w:firstColumn="1" w:lastColumn="0" w:noHBand="0" w:noVBand="1"/>
      </w:tblPr>
      <w:tblGrid>
        <w:gridCol w:w="9749"/>
      </w:tblGrid>
      <w:tr w:rsidR="00FE75B2" w14:paraId="5BB2ED57" w14:textId="77777777" w:rsidTr="0099539D">
        <w:tc>
          <w:tcPr>
            <w:tcW w:w="9749" w:type="dxa"/>
          </w:tcPr>
          <w:p w14:paraId="6C113DBC" w14:textId="77777777" w:rsidR="00007C38" w:rsidRPr="004841BA" w:rsidRDefault="00042B72" w:rsidP="0099539D">
            <w:pPr>
              <w:numPr>
                <w:ilvl w:val="0"/>
                <w:numId w:val="3"/>
              </w:numPr>
              <w:jc w:val="both"/>
            </w:pPr>
            <w:r w:rsidRPr="004841BA">
              <w:t>Does the Government collect the statistical data concerning drug-using women and women sex worker subjected to violence?</w:t>
            </w:r>
          </w:p>
          <w:p w14:paraId="6C7A411E" w14:textId="77777777" w:rsidR="00007C38" w:rsidRPr="004841BA" w:rsidRDefault="00042B72" w:rsidP="0099539D">
            <w:pPr>
              <w:numPr>
                <w:ilvl w:val="0"/>
                <w:numId w:val="3"/>
              </w:numPr>
              <w:jc w:val="both"/>
            </w:pPr>
            <w:r w:rsidRPr="004841BA">
              <w:t xml:space="preserve">Violence against sex workers and women who use drugs should be regularly monitored and reported. </w:t>
            </w:r>
          </w:p>
          <w:p w14:paraId="2921046D" w14:textId="77777777" w:rsidR="00007C38" w:rsidRDefault="00042B72" w:rsidP="0099539D">
            <w:pPr>
              <w:numPr>
                <w:ilvl w:val="0"/>
                <w:numId w:val="3"/>
              </w:numPr>
              <w:jc w:val="both"/>
            </w:pPr>
            <w:r w:rsidRPr="004841BA">
              <w:t>To collect comprehensive statistical data, on the situation of disadvantaged groups of women (female sex workers and women who use the drug) in all areas covered by the Convention.</w:t>
            </w:r>
          </w:p>
          <w:p w14:paraId="3F488213" w14:textId="0794CED3" w:rsidR="00007C38" w:rsidRDefault="00586E8F" w:rsidP="0099539D">
            <w:pPr>
              <w:numPr>
                <w:ilvl w:val="0"/>
                <w:numId w:val="3"/>
              </w:numPr>
              <w:jc w:val="both"/>
            </w:pPr>
            <w:r>
              <w:t xml:space="preserve">The organization providing services for sex workers and women </w:t>
            </w:r>
            <w:r w:rsidR="00316A25">
              <w:t xml:space="preserve">who use </w:t>
            </w:r>
            <w:r>
              <w:t xml:space="preserve">drugs, as the representatives of these two communities can be involved in data collecting and </w:t>
            </w:r>
            <w:r w:rsidR="005A79DE">
              <w:t xml:space="preserve">in the process of monitoring and reporting of the situation of human right violation.  </w:t>
            </w:r>
          </w:p>
        </w:tc>
      </w:tr>
    </w:tbl>
    <w:p w14:paraId="7A4805A8" w14:textId="77777777" w:rsidR="00007C38" w:rsidRPr="004841BA" w:rsidRDefault="00007C38" w:rsidP="00007C38"/>
    <w:p w14:paraId="380E032E" w14:textId="77777777" w:rsidR="00007C38" w:rsidRPr="00007C38" w:rsidRDefault="00042B72" w:rsidP="00007C38">
      <w:pPr>
        <w:pStyle w:val="Heading2"/>
        <w:rPr>
          <w:rFonts w:asciiTheme="minorHAnsi" w:hAnsiTheme="minorHAnsi" w:cstheme="minorHAnsi"/>
          <w:b/>
          <w:u w:val="single"/>
        </w:rPr>
      </w:pPr>
      <w:r>
        <w:rPr>
          <w:rFonts w:asciiTheme="minorHAnsi" w:hAnsiTheme="minorHAnsi" w:cstheme="minorHAnsi"/>
          <w:b/>
          <w:u w:val="single"/>
        </w:rPr>
        <w:t xml:space="preserve">TOPIC: </w:t>
      </w:r>
      <w:r w:rsidRPr="004841BA">
        <w:rPr>
          <w:rFonts w:asciiTheme="minorHAnsi" w:hAnsiTheme="minorHAnsi" w:cstheme="minorHAnsi"/>
          <w:b/>
          <w:u w:val="single"/>
        </w:rPr>
        <w:t>Artic</w:t>
      </w:r>
      <w:r>
        <w:rPr>
          <w:rFonts w:asciiTheme="minorHAnsi" w:hAnsiTheme="minorHAnsi" w:cstheme="minorHAnsi"/>
          <w:b/>
          <w:u w:val="single"/>
        </w:rPr>
        <w:t>le 12</w:t>
      </w:r>
    </w:p>
    <w:p w14:paraId="0C9CCD03" w14:textId="77777777" w:rsidR="009D0256" w:rsidRPr="00007C38" w:rsidRDefault="00042B72" w:rsidP="00007C38">
      <w:pPr>
        <w:pStyle w:val="Heading2"/>
        <w:numPr>
          <w:ilvl w:val="0"/>
          <w:numId w:val="6"/>
        </w:numPr>
        <w:rPr>
          <w:rFonts w:asciiTheme="minorHAnsi" w:hAnsiTheme="minorHAnsi" w:cstheme="minorHAnsi"/>
          <w:b/>
          <w:caps/>
        </w:rPr>
      </w:pPr>
      <w:r w:rsidRPr="00007C38">
        <w:rPr>
          <w:rFonts w:asciiTheme="minorHAnsi" w:hAnsiTheme="minorHAnsi" w:cstheme="minorHAnsi"/>
          <w:b/>
          <w:caps/>
        </w:rPr>
        <w:t>Access</w:t>
      </w:r>
      <w:r w:rsidR="00007C38" w:rsidRPr="00007C38">
        <w:rPr>
          <w:rFonts w:asciiTheme="minorHAnsi" w:hAnsiTheme="minorHAnsi" w:cstheme="minorHAnsi"/>
          <w:b/>
          <w:caps/>
        </w:rPr>
        <w:t xml:space="preserve"> to healthcare</w:t>
      </w:r>
    </w:p>
    <w:tbl>
      <w:tblPr>
        <w:tblStyle w:val="TableGrid"/>
        <w:tblW w:w="0" w:type="auto"/>
        <w:tblLook w:val="04A0" w:firstRow="1" w:lastRow="0" w:firstColumn="1" w:lastColumn="0" w:noHBand="0" w:noVBand="1"/>
      </w:tblPr>
      <w:tblGrid>
        <w:gridCol w:w="9749"/>
      </w:tblGrid>
      <w:tr w:rsidR="00FE75B2" w14:paraId="2AA1BBF0" w14:textId="77777777" w:rsidTr="001D6E03">
        <w:tc>
          <w:tcPr>
            <w:tcW w:w="9749" w:type="dxa"/>
            <w:shd w:val="clear" w:color="auto" w:fill="F2F2F2" w:themeFill="background1" w:themeFillShade="F2"/>
          </w:tcPr>
          <w:p w14:paraId="7671A2A2" w14:textId="1522C377" w:rsidR="009D0256" w:rsidRPr="009D0256" w:rsidRDefault="00042B72" w:rsidP="009D0256">
            <w:pPr>
              <w:numPr>
                <w:ilvl w:val="0"/>
                <w:numId w:val="3"/>
              </w:numPr>
              <w:jc w:val="both"/>
              <w:rPr>
                <w:b/>
                <w:i/>
              </w:rPr>
            </w:pPr>
            <w:r w:rsidRPr="009D0256">
              <w:t>Even where female sex workers and woman who use drugs are not explicitly excluded from utilizing SRH services in the Republic of Moldova, pervasive structural barriers such as the administrative punishment, stigma</w:t>
            </w:r>
            <w:r w:rsidR="004806A7">
              <w:t>/</w:t>
            </w:r>
            <w:r w:rsidR="00C16E69">
              <w:t>auto stigma</w:t>
            </w:r>
            <w:r w:rsidRPr="009D0256">
              <w:t xml:space="preserve"> and discrimination impede their access to comprehensive, rights-based care. Female Sex workers</w:t>
            </w:r>
            <w:r w:rsidR="00C16E69">
              <w:t xml:space="preserve"> and </w:t>
            </w:r>
            <w:r w:rsidR="00DD5AC2">
              <w:t>women</w:t>
            </w:r>
            <w:r w:rsidR="00891451">
              <w:t xml:space="preserve"> who use</w:t>
            </w:r>
            <w:r w:rsidR="00C16E69">
              <w:t xml:space="preserve"> </w:t>
            </w:r>
            <w:r w:rsidR="00891451">
              <w:t>drugs</w:t>
            </w:r>
            <w:r w:rsidRPr="009D0256">
              <w:t>, including those living with HIV, are entitled to the same SRH care as everyone else. However, sex workers attest to widespread inadequacies in SRH coverage and treatment, resulting in violations of their human rights.</w:t>
            </w:r>
          </w:p>
          <w:p w14:paraId="434ED850" w14:textId="3DB708A8" w:rsidR="009D0256" w:rsidRPr="009D0256" w:rsidRDefault="00042B72" w:rsidP="00E114E1">
            <w:pPr>
              <w:numPr>
                <w:ilvl w:val="0"/>
                <w:numId w:val="3"/>
              </w:numPr>
              <w:jc w:val="both"/>
            </w:pPr>
            <w:r w:rsidRPr="009D0256">
              <w:t xml:space="preserve">Sex workers </w:t>
            </w:r>
            <w:r w:rsidR="00533CC7">
              <w:t>and women who use drugs</w:t>
            </w:r>
            <w:r w:rsidR="00533CC7" w:rsidRPr="009D0256">
              <w:t xml:space="preserve"> </w:t>
            </w:r>
            <w:r w:rsidRPr="009D0256">
              <w:t>do not have access to adequate contraception in many regions</w:t>
            </w:r>
            <w:r w:rsidR="000F1D92">
              <w:t>, except condoms</w:t>
            </w:r>
            <w:r w:rsidRPr="009D0256">
              <w:t xml:space="preserve">. There are no mobile units or specialized </w:t>
            </w:r>
            <w:r w:rsidR="00DD5AC2" w:rsidRPr="009D0256">
              <w:t>centers</w:t>
            </w:r>
            <w:r w:rsidRPr="009D0256">
              <w:t xml:space="preserve"> where these persons can receive assistance; access to medical aid is strictly connected to a person's residency, and if the person is from a village, the access to medical services is cumbersome; also, there are persons who lose their residency, and in this case, the medical institution that is supposed to deal with it cannot be identified;</w:t>
            </w:r>
            <w:r w:rsidR="00A2495A">
              <w:t xml:space="preserve"> </w:t>
            </w:r>
            <w:r w:rsidRPr="00E114E1">
              <w:rPr>
                <w:i/>
              </w:rPr>
              <w:t>Stigma and Discrimination.</w:t>
            </w:r>
            <w:r w:rsidRPr="009D0256">
              <w:t xml:space="preserve"> There are no sexual and reproductive services that provide non-judgmental and compassionate care women sex workers</w:t>
            </w:r>
            <w:r w:rsidR="007C4848">
              <w:t>.</w:t>
            </w:r>
            <w:r>
              <w:rPr>
                <w:vertAlign w:val="superscript"/>
              </w:rPr>
              <w:footnoteReference w:id="20"/>
            </w:r>
            <w:r w:rsidRPr="009D0256">
              <w:t xml:space="preserve"> Moreover, women who use drugs. Lack of tolerance towards procedures like abortion, contraception</w:t>
            </w:r>
            <w:r w:rsidR="00672D4B">
              <w:t>.</w:t>
            </w:r>
            <w:r w:rsidR="00CA1A08">
              <w:t xml:space="preserve"> These women</w:t>
            </w:r>
            <w:r w:rsidRPr="009D0256">
              <w:t xml:space="preserve"> also reported pervasive stigma associated with their status as sex workers – as well as provider-based discrimination – as additional obstacles to accessing SRH services. Sex workers </w:t>
            </w:r>
            <w:r w:rsidR="00D15BF4">
              <w:t xml:space="preserve">are </w:t>
            </w:r>
            <w:r w:rsidRPr="009D0256">
              <w:t xml:space="preserve">facing multiple levels of marginalization, </w:t>
            </w:r>
            <w:r w:rsidR="00A0226B">
              <w:t xml:space="preserve">especially those who </w:t>
            </w:r>
            <w:r w:rsidRPr="009D0256">
              <w:t>use drugs, and</w:t>
            </w:r>
            <w:r w:rsidR="00773AAA">
              <w:t>/or</w:t>
            </w:r>
            <w:r w:rsidRPr="009D0256">
              <w:t xml:space="preserve"> </w:t>
            </w:r>
            <w:r w:rsidR="00D15BF4">
              <w:t>are</w:t>
            </w:r>
            <w:r w:rsidR="00D15BF4" w:rsidRPr="009D0256">
              <w:t xml:space="preserve"> </w:t>
            </w:r>
            <w:r w:rsidRPr="009D0256">
              <w:t>living with HIV,</w:t>
            </w:r>
            <w:r w:rsidR="00773AAA">
              <w:t xml:space="preserve"> these women</w:t>
            </w:r>
            <w:r w:rsidRPr="009D0256">
              <w:t xml:space="preserve"> encounter even higher levels of stigma and discrimination. </w:t>
            </w:r>
          </w:p>
          <w:p w14:paraId="42CD599E" w14:textId="77777777" w:rsidR="009D0256" w:rsidRPr="009D0256" w:rsidRDefault="00042B72" w:rsidP="009D0256">
            <w:pPr>
              <w:numPr>
                <w:ilvl w:val="0"/>
                <w:numId w:val="3"/>
              </w:numPr>
              <w:jc w:val="both"/>
            </w:pPr>
            <w:r w:rsidRPr="009D0256">
              <w:lastRenderedPageBreak/>
              <w:t>The direct and indirect administrative punishment of female sex work remains one of the most significant barriers to sex workers' SRH access, as well as a structural determinant of violence, discrimination, and HIV transmission.</w:t>
            </w:r>
          </w:p>
          <w:p w14:paraId="5AF3DE8F" w14:textId="03DC398B" w:rsidR="009D0256" w:rsidRPr="009D0256" w:rsidRDefault="00042B72" w:rsidP="00E114E1">
            <w:pPr>
              <w:numPr>
                <w:ilvl w:val="0"/>
                <w:numId w:val="3"/>
              </w:numPr>
              <w:jc w:val="both"/>
            </w:pPr>
            <w:r w:rsidRPr="00007C38">
              <w:rPr>
                <w:i/>
              </w:rPr>
              <w:t>Documentation and Health Insurance.</w:t>
            </w:r>
            <w:r w:rsidRPr="009D0256">
              <w:t xml:space="preserve"> Since most of the SRH services that are available to sex workers </w:t>
            </w:r>
            <w:r w:rsidR="00672D4B">
              <w:t>and</w:t>
            </w:r>
            <w:r w:rsidR="00EA3068">
              <w:t xml:space="preserve"> female</w:t>
            </w:r>
            <w:r w:rsidR="00672D4B">
              <w:t xml:space="preserve"> drug users </w:t>
            </w:r>
            <w:r w:rsidRPr="009D0256">
              <w:t xml:space="preserve">are offered within public health care systems, the requirement of possessing official residency and valid national health insurance </w:t>
            </w:r>
            <w:r w:rsidR="00E114E1">
              <w:t xml:space="preserve">(ensured for those that are officially </w:t>
            </w:r>
            <w:r w:rsidR="00E114E1" w:rsidRPr="00E114E1">
              <w:t>employed</w:t>
            </w:r>
            <w:r w:rsidR="00E114E1">
              <w:t xml:space="preserve">) </w:t>
            </w:r>
            <w:r w:rsidRPr="009D0256">
              <w:t xml:space="preserve">further reduces access to SRH. </w:t>
            </w:r>
            <w:r w:rsidR="00E114E1">
              <w:t xml:space="preserve">As the sex work is not an official job, many of the sex worker women are not medically ensured, not </w:t>
            </w:r>
            <w:r w:rsidR="00E114E1" w:rsidRPr="00493DB1">
              <w:t>to mention</w:t>
            </w:r>
            <w:r w:rsidR="00E114E1">
              <w:t xml:space="preserve"> that women who use drugs, can’t find a job, because of the health problem with addiction, which means they also are not medically ensured.  </w:t>
            </w:r>
            <w:r w:rsidR="00E114E1" w:rsidRPr="009D0256">
              <w:t xml:space="preserve">As a result, many sex workers </w:t>
            </w:r>
            <w:r w:rsidR="00E114E1">
              <w:t xml:space="preserve">and women </w:t>
            </w:r>
            <w:r w:rsidR="00891451">
              <w:t xml:space="preserve">who use </w:t>
            </w:r>
            <w:r w:rsidR="00E114E1">
              <w:t xml:space="preserve">drugs </w:t>
            </w:r>
            <w:r w:rsidR="00E114E1" w:rsidRPr="009D0256">
              <w:t>only seek SRH care in cases of emergency.</w:t>
            </w:r>
            <w:r w:rsidR="00E114E1">
              <w:t xml:space="preserve"> </w:t>
            </w:r>
          </w:p>
          <w:p w14:paraId="58ADFDD2" w14:textId="77777777" w:rsidR="009D0256" w:rsidRDefault="00042B72" w:rsidP="009D0256">
            <w:pPr>
              <w:numPr>
                <w:ilvl w:val="0"/>
                <w:numId w:val="3"/>
              </w:numPr>
              <w:jc w:val="both"/>
            </w:pPr>
            <w:r w:rsidRPr="009D0256">
              <w:t>There are no maternal and child health services specific to female sex workers and their children.</w:t>
            </w:r>
          </w:p>
          <w:p w14:paraId="25EF5461" w14:textId="6C601D03" w:rsidR="00723D48" w:rsidRPr="009D0256" w:rsidRDefault="00042B72" w:rsidP="009D0256">
            <w:pPr>
              <w:numPr>
                <w:ilvl w:val="0"/>
                <w:numId w:val="3"/>
              </w:numPr>
              <w:jc w:val="both"/>
            </w:pPr>
            <w:r>
              <w:t xml:space="preserve">There is not a single public or municipal rehabilitation </w:t>
            </w:r>
            <w:r w:rsidR="00DD5AC2">
              <w:t>center</w:t>
            </w:r>
            <w:r>
              <w:t xml:space="preserve"> in Moldova to offer </w:t>
            </w:r>
            <w:r w:rsidR="00DD5AC2">
              <w:t>programs, which</w:t>
            </w:r>
            <w:r>
              <w:t xml:space="preserve"> meet the needs of drug-using women. For example, there is not an only such </w:t>
            </w:r>
            <w:r w:rsidR="00DD5AC2">
              <w:t>center</w:t>
            </w:r>
            <w:r>
              <w:t xml:space="preserve"> allowing women to attend a drug rehabilitation program together with their children. Moreover, drug addiction is considered a legitimate ground for termination of parental rights, according to art. 67, letter f). Thus, women's access to drug treatment and rehabilitation is greatly hindered by the providers' failure to meet women's particular needs. </w:t>
            </w:r>
          </w:p>
          <w:p w14:paraId="6984E713" w14:textId="77777777" w:rsidR="009D0256" w:rsidRPr="009D0256" w:rsidRDefault="009D0256" w:rsidP="009D0256">
            <w:pPr>
              <w:ind w:left="720"/>
              <w:jc w:val="both"/>
            </w:pPr>
          </w:p>
        </w:tc>
      </w:tr>
    </w:tbl>
    <w:p w14:paraId="19B3BF94" w14:textId="77777777" w:rsidR="009D0256" w:rsidRPr="00830D2B" w:rsidRDefault="00042B72" w:rsidP="009D0256">
      <w:pPr>
        <w:pStyle w:val="Heading2"/>
        <w:rPr>
          <w:rFonts w:asciiTheme="minorHAnsi" w:hAnsiTheme="minorHAnsi" w:cstheme="minorHAnsi"/>
          <w:b/>
        </w:rPr>
      </w:pPr>
      <w:r w:rsidRPr="00830D2B">
        <w:rPr>
          <w:rFonts w:asciiTheme="minorHAnsi" w:hAnsiTheme="minorHAnsi" w:cstheme="minorHAnsi"/>
          <w:b/>
        </w:rPr>
        <w:lastRenderedPageBreak/>
        <w:t>Suggested Questions to the State/Recommendation:</w:t>
      </w:r>
    </w:p>
    <w:tbl>
      <w:tblPr>
        <w:tblStyle w:val="TableGrid"/>
        <w:tblW w:w="0" w:type="auto"/>
        <w:tblLook w:val="04A0" w:firstRow="1" w:lastRow="0" w:firstColumn="1" w:lastColumn="0" w:noHBand="0" w:noVBand="1"/>
      </w:tblPr>
      <w:tblGrid>
        <w:gridCol w:w="9749"/>
      </w:tblGrid>
      <w:tr w:rsidR="00FE75B2" w14:paraId="20979CAC" w14:textId="77777777" w:rsidTr="009D0256">
        <w:tc>
          <w:tcPr>
            <w:tcW w:w="9749" w:type="dxa"/>
          </w:tcPr>
          <w:p w14:paraId="1FC95EFE" w14:textId="77777777" w:rsidR="009D0256" w:rsidRPr="00723D48" w:rsidRDefault="00042B72" w:rsidP="009D0256">
            <w:pPr>
              <w:numPr>
                <w:ilvl w:val="0"/>
                <w:numId w:val="3"/>
              </w:numPr>
              <w:jc w:val="both"/>
            </w:pPr>
            <w:r w:rsidRPr="009D0256">
              <w:rPr>
                <w:iCs/>
              </w:rPr>
              <w:t xml:space="preserve">What measures of protection of the rights of sex workers </w:t>
            </w:r>
            <w:r w:rsidR="006C3024">
              <w:rPr>
                <w:iCs/>
              </w:rPr>
              <w:t xml:space="preserve">and women </w:t>
            </w:r>
            <w:r w:rsidR="00891451">
              <w:t xml:space="preserve">who use </w:t>
            </w:r>
            <w:r w:rsidR="006C3024">
              <w:rPr>
                <w:iCs/>
              </w:rPr>
              <w:t xml:space="preserve">drugs </w:t>
            </w:r>
            <w:r w:rsidRPr="009D0256">
              <w:rPr>
                <w:iCs/>
              </w:rPr>
              <w:t xml:space="preserve">have been undertaken by the State? </w:t>
            </w:r>
          </w:p>
          <w:p w14:paraId="0B4E0208" w14:textId="77777777" w:rsidR="00723D48" w:rsidRPr="009D0256" w:rsidRDefault="00042B72" w:rsidP="009D0256">
            <w:pPr>
              <w:numPr>
                <w:ilvl w:val="0"/>
                <w:numId w:val="3"/>
              </w:numPr>
              <w:jc w:val="both"/>
            </w:pPr>
            <w:r>
              <w:t>Is drug addiction considered a legitimate ground for the termination of parental rights?</w:t>
            </w:r>
          </w:p>
          <w:p w14:paraId="4AB09285" w14:textId="77777777" w:rsidR="009D0256" w:rsidRPr="009D0256" w:rsidRDefault="00042B72" w:rsidP="009D0256">
            <w:pPr>
              <w:numPr>
                <w:ilvl w:val="0"/>
                <w:numId w:val="3"/>
              </w:numPr>
              <w:jc w:val="both"/>
            </w:pPr>
            <w:r w:rsidRPr="009D0256">
              <w:t xml:space="preserve">To develop social inclusion programs for former sex workers; </w:t>
            </w:r>
          </w:p>
          <w:p w14:paraId="72F1D932" w14:textId="49635013" w:rsidR="009D0256" w:rsidRPr="009D0256" w:rsidRDefault="00042B72" w:rsidP="009D0256">
            <w:pPr>
              <w:numPr>
                <w:ilvl w:val="0"/>
                <w:numId w:val="3"/>
              </w:numPr>
              <w:jc w:val="both"/>
              <w:rPr>
                <w:i/>
              </w:rPr>
            </w:pPr>
            <w:r w:rsidRPr="009D0256">
              <w:t xml:space="preserve">Reiterate the previous CEDAW recommendation: </w:t>
            </w:r>
            <w:r w:rsidRPr="009D0256">
              <w:rPr>
                <w:i/>
              </w:rPr>
              <w:t>To review its laws on prostitution in order to ensure that women in prostitution are not discriminated against or penalized by administrative fines; step up its efforts to support women who wish to leave prostitution; and implement measures to decrease demand for prostitution</w:t>
            </w:r>
            <w:r w:rsidR="00B6441D">
              <w:rPr>
                <w:i/>
              </w:rPr>
              <w:t>.</w:t>
            </w:r>
          </w:p>
          <w:p w14:paraId="43264E0C" w14:textId="6FDAD26C" w:rsidR="009D0256" w:rsidRPr="009D0256" w:rsidRDefault="00042B72" w:rsidP="009D0256">
            <w:pPr>
              <w:numPr>
                <w:ilvl w:val="0"/>
                <w:numId w:val="3"/>
              </w:numPr>
              <w:jc w:val="both"/>
              <w:rPr>
                <w:b/>
                <w:i/>
              </w:rPr>
            </w:pPr>
            <w:r w:rsidRPr="009D0256">
              <w:t>Address the stigma and discrimination that female sex workers</w:t>
            </w:r>
            <w:r w:rsidR="00DD6435">
              <w:t xml:space="preserve"> and </w:t>
            </w:r>
            <w:r w:rsidR="00DD6435">
              <w:rPr>
                <w:iCs/>
              </w:rPr>
              <w:t>women using drugs</w:t>
            </w:r>
            <w:r w:rsidRPr="009D0256">
              <w:t xml:space="preserve"> experience from mainstream SRH services. When </w:t>
            </w:r>
            <w:r w:rsidR="00DD6435">
              <w:t>these women</w:t>
            </w:r>
            <w:r w:rsidRPr="009D0256">
              <w:t xml:space="preserve"> access SRH services for the general population, they often encounter stigma and discrimination, breaches of confidentiality, and inequitable treatment. Comprehensive, training is required to make SHR services accessible</w:t>
            </w:r>
            <w:r w:rsidR="002552F5">
              <w:t xml:space="preserve"> and friendly</w:t>
            </w:r>
            <w:r w:rsidRPr="009D0256">
              <w:t>. In the meantime, a complaint and redress system should be developed with the sex worker</w:t>
            </w:r>
            <w:r w:rsidR="00980450">
              <w:t xml:space="preserve"> and women who use drugs</w:t>
            </w:r>
            <w:r w:rsidRPr="009D0256">
              <w:t xml:space="preserve"> communit</w:t>
            </w:r>
            <w:r w:rsidR="00980450">
              <w:t>ies</w:t>
            </w:r>
            <w:r w:rsidRPr="009D0256">
              <w:t xml:space="preserve"> to address abuses effectively.</w:t>
            </w:r>
            <w:r w:rsidR="00DD6435">
              <w:t xml:space="preserve"> </w:t>
            </w:r>
          </w:p>
          <w:p w14:paraId="2F8CF801" w14:textId="77777777" w:rsidR="009D0256" w:rsidRPr="009D0256" w:rsidRDefault="00042B72" w:rsidP="009D0256">
            <w:pPr>
              <w:numPr>
                <w:ilvl w:val="0"/>
                <w:numId w:val="3"/>
              </w:numPr>
              <w:jc w:val="both"/>
              <w:rPr>
                <w:b/>
                <w:i/>
              </w:rPr>
            </w:pPr>
            <w:r w:rsidRPr="009D0256">
              <w:t xml:space="preserve">Increase funding and support for comprehensive SRH services and programs designed to meet the needs of </w:t>
            </w:r>
            <w:r w:rsidR="00891451">
              <w:t xml:space="preserve">the </w:t>
            </w:r>
            <w:r w:rsidRPr="009D0256">
              <w:t>sex workers</w:t>
            </w:r>
            <w:r w:rsidR="00891451">
              <w:t xml:space="preserve"> and</w:t>
            </w:r>
            <w:r w:rsidR="00980450">
              <w:t xml:space="preserve"> women who use drugs</w:t>
            </w:r>
            <w:r w:rsidRPr="009D0256">
              <w:t>.</w:t>
            </w:r>
          </w:p>
          <w:p w14:paraId="4E130971" w14:textId="77777777" w:rsidR="009D0256" w:rsidRPr="009D0256" w:rsidRDefault="00042B72" w:rsidP="009D0256">
            <w:pPr>
              <w:numPr>
                <w:ilvl w:val="0"/>
                <w:numId w:val="3"/>
              </w:numPr>
              <w:jc w:val="both"/>
              <w:rPr>
                <w:b/>
                <w:i/>
              </w:rPr>
            </w:pPr>
            <w:r w:rsidRPr="009D0256">
              <w:t>The access to confidential and affordable SRH services for sex workers and drug users has to be improved, and access to confidential and free of charge harm reduction services for female sex workers and woman drug users has to be secured by Government.</w:t>
            </w:r>
          </w:p>
          <w:p w14:paraId="4B5E0E0A" w14:textId="77777777" w:rsidR="009D0256" w:rsidRPr="009D0256" w:rsidRDefault="00042B72" w:rsidP="009D0256">
            <w:pPr>
              <w:numPr>
                <w:ilvl w:val="0"/>
                <w:numId w:val="3"/>
              </w:numPr>
              <w:jc w:val="both"/>
              <w:rPr>
                <w:b/>
                <w:i/>
              </w:rPr>
            </w:pPr>
            <w:r w:rsidRPr="009D0256">
              <w:t>The State has to recognize the need for, and right to, maternal and child health services for female sex workers and their children.</w:t>
            </w:r>
          </w:p>
          <w:p w14:paraId="724D753D" w14:textId="77777777" w:rsidR="009D0256" w:rsidRDefault="009D0256" w:rsidP="009D0256">
            <w:pPr>
              <w:jc w:val="both"/>
            </w:pPr>
          </w:p>
        </w:tc>
      </w:tr>
    </w:tbl>
    <w:p w14:paraId="73624188" w14:textId="77777777" w:rsidR="009D0256" w:rsidRDefault="009D0256" w:rsidP="00830D2B">
      <w:pPr>
        <w:jc w:val="both"/>
      </w:pPr>
    </w:p>
    <w:p w14:paraId="1B78F073" w14:textId="77777777" w:rsidR="00830D2B" w:rsidRPr="00007C38" w:rsidRDefault="00042B72" w:rsidP="00007C38">
      <w:pPr>
        <w:pStyle w:val="Heading2"/>
        <w:rPr>
          <w:rFonts w:asciiTheme="minorHAnsi" w:hAnsiTheme="minorHAnsi"/>
          <w:b/>
          <w:caps/>
          <w:u w:val="single"/>
          <w:lang w:val="en-GB"/>
        </w:rPr>
      </w:pPr>
      <w:r>
        <w:rPr>
          <w:rFonts w:asciiTheme="minorHAnsi" w:hAnsiTheme="minorHAnsi"/>
          <w:b/>
          <w:caps/>
          <w:u w:val="single"/>
          <w:lang w:val="en-GB"/>
        </w:rPr>
        <w:t xml:space="preserve">topic: </w:t>
      </w:r>
      <w:r w:rsidR="00007C38" w:rsidRPr="00007C38">
        <w:rPr>
          <w:rFonts w:asciiTheme="minorHAnsi" w:hAnsiTheme="minorHAnsi"/>
          <w:b/>
          <w:caps/>
          <w:u w:val="single"/>
          <w:lang w:val="en-GB"/>
        </w:rPr>
        <w:t>General Recommendation 35 updating General Recommendation 19 on Gender-Based Violence against Women (GBVAW)</w:t>
      </w:r>
    </w:p>
    <w:p w14:paraId="09AD30F1" w14:textId="77777777" w:rsidR="00352C7D" w:rsidRPr="00352C7D" w:rsidRDefault="00042B72" w:rsidP="00352C7D">
      <w:pPr>
        <w:pStyle w:val="Heading2"/>
        <w:numPr>
          <w:ilvl w:val="0"/>
          <w:numId w:val="6"/>
        </w:numPr>
        <w:rPr>
          <w:rFonts w:asciiTheme="minorHAnsi" w:hAnsiTheme="minorHAnsi"/>
          <w:b/>
        </w:rPr>
      </w:pPr>
      <w:r w:rsidRPr="00352C7D">
        <w:rPr>
          <w:rFonts w:asciiTheme="minorHAnsi" w:hAnsiTheme="minorHAnsi"/>
          <w:b/>
        </w:rPr>
        <w:t>VIOLENCE AGAINST WOMEN SEX WORKERS AND DRUG USERS</w:t>
      </w:r>
    </w:p>
    <w:tbl>
      <w:tblPr>
        <w:tblStyle w:val="TableGrid"/>
        <w:tblW w:w="0" w:type="auto"/>
        <w:tblLook w:val="04A0" w:firstRow="1" w:lastRow="0" w:firstColumn="1" w:lastColumn="0" w:noHBand="0" w:noVBand="1"/>
      </w:tblPr>
      <w:tblGrid>
        <w:gridCol w:w="9749"/>
      </w:tblGrid>
      <w:tr w:rsidR="00FE75B2" w14:paraId="773FB9E7" w14:textId="77777777" w:rsidTr="001D6E03">
        <w:tc>
          <w:tcPr>
            <w:tcW w:w="9749" w:type="dxa"/>
            <w:shd w:val="clear" w:color="auto" w:fill="F2F2F2" w:themeFill="background1" w:themeFillShade="F2"/>
          </w:tcPr>
          <w:p w14:paraId="543B33C3" w14:textId="12B5EF78" w:rsidR="00352C7D" w:rsidRDefault="00042B72" w:rsidP="00352C7D">
            <w:pPr>
              <w:pStyle w:val="ListParagraph"/>
              <w:numPr>
                <w:ilvl w:val="0"/>
                <w:numId w:val="3"/>
              </w:numPr>
              <w:jc w:val="both"/>
            </w:pPr>
            <w:r w:rsidRPr="00754BBE">
              <w:t>Violence against women is</w:t>
            </w:r>
            <w:r>
              <w:t xml:space="preserve"> still</w:t>
            </w:r>
            <w:r w:rsidRPr="00754BBE">
              <w:t xml:space="preserve"> an endemic problem in Moldova, being deeply rooted in the cultural norms and safe </w:t>
            </w:r>
            <w:r w:rsidR="00A5010F" w:rsidRPr="00754BBE">
              <w:t>behaviors</w:t>
            </w:r>
            <w:r w:rsidRPr="00754BBE">
              <w:t>. According to the study' Violence against Women in the Family" conducted by the National Bureau of Statistics</w:t>
            </w:r>
            <w:r>
              <w:rPr>
                <w:rStyle w:val="FootnoteReference"/>
              </w:rPr>
              <w:footnoteReference w:id="21"/>
            </w:r>
            <w:r w:rsidRPr="00754BBE">
              <w:t>, 63% of women experienced some form of violence (psychological, physical, sexual, and economic) from their husbands/partners during their lifetime. Rural women, older women, Romani women, women with disabilities, HIV positive women reported the highest prevalence rate of multiple forms of violence.</w:t>
            </w:r>
          </w:p>
          <w:p w14:paraId="7E3DB21A" w14:textId="77777777" w:rsidR="00352C7D" w:rsidRDefault="00042B72" w:rsidP="00352C7D">
            <w:pPr>
              <w:pStyle w:val="ListParagraph"/>
              <w:numPr>
                <w:ilvl w:val="0"/>
                <w:numId w:val="3"/>
              </w:numPr>
              <w:jc w:val="both"/>
            </w:pPr>
            <w:r>
              <w:t>Some subgroups of women who use drugs have particular needs, most notably women who have experienced or are experiencing trauma and violence, women with comorbidity and women who are pregnant, parenting, from ethnic minorities, involved in the sex trade and/or in prison.</w:t>
            </w:r>
          </w:p>
          <w:p w14:paraId="1FE68FBA" w14:textId="52BAFB99" w:rsidR="00352C7D" w:rsidRDefault="00042B72" w:rsidP="00352C7D">
            <w:pPr>
              <w:pStyle w:val="ListParagraph"/>
              <w:numPr>
                <w:ilvl w:val="0"/>
                <w:numId w:val="3"/>
              </w:numPr>
              <w:jc w:val="both"/>
            </w:pPr>
            <w:r>
              <w:t>According to Women who use substances, they are more likely than men to have experienced traumatic events, such as sexual and physical assault and abuse as children and/or adults</w:t>
            </w:r>
            <w:r>
              <w:rPr>
                <w:rStyle w:val="FootnoteReference"/>
              </w:rPr>
              <w:footnoteReference w:id="22"/>
            </w:r>
            <w:r>
              <w:t xml:space="preserve"> and to be currently exposed to intimate partner violence. The experience of trauma can lead to the development of post-traumatic stress disorder or other mental health problems and </w:t>
            </w:r>
            <w:r w:rsidR="00DD5AC2">
              <w:t>also can</w:t>
            </w:r>
            <w:r>
              <w:t xml:space="preserve"> increase the risk of substance use</w:t>
            </w:r>
            <w:r>
              <w:rPr>
                <w:rStyle w:val="FootnoteReference"/>
              </w:rPr>
              <w:footnoteReference w:id="23"/>
            </w:r>
            <w:r>
              <w:t>.</w:t>
            </w:r>
          </w:p>
          <w:p w14:paraId="6B2484D8" w14:textId="77777777" w:rsidR="00352C7D" w:rsidRDefault="00042B72" w:rsidP="00352C7D">
            <w:pPr>
              <w:pStyle w:val="ListParagraph"/>
              <w:numPr>
                <w:ilvl w:val="0"/>
                <w:numId w:val="3"/>
              </w:numPr>
              <w:jc w:val="both"/>
            </w:pPr>
            <w:r>
              <w:t>This group of women requires interventions delivered in physically and emotionally safe environments</w:t>
            </w:r>
            <w:r>
              <w:rPr>
                <w:rStyle w:val="FootnoteReference"/>
              </w:rPr>
              <w:footnoteReference w:id="24"/>
            </w:r>
            <w:r>
              <w:t>, and additional trauma-informed treatment approaches</w:t>
            </w:r>
            <w:r>
              <w:rPr>
                <w:rStyle w:val="FootnoteReference"/>
              </w:rPr>
              <w:footnoteReference w:id="25"/>
            </w:r>
            <w:r>
              <w:t xml:space="preserve">. Ongoing violence requires a multi-agency, multi-sector approach with collaborations between the health and social </w:t>
            </w:r>
            <w:r>
              <w:lastRenderedPageBreak/>
              <w:t>services and the justice sector</w:t>
            </w:r>
            <w:r>
              <w:rPr>
                <w:rStyle w:val="FootnoteReference"/>
              </w:rPr>
              <w:footnoteReference w:id="26"/>
            </w:r>
            <w:r>
              <w:t>. Female-only services may be needed for women whose male aggressors also utilize drugs services to reduce the risk of women encountering the perpetrator. Such specific services are not developed in the Republic of Moldova.</w:t>
            </w:r>
          </w:p>
          <w:p w14:paraId="47060A32" w14:textId="77777777" w:rsidR="00352C7D" w:rsidRPr="0094469F" w:rsidRDefault="00042B72" w:rsidP="00352C7D">
            <w:pPr>
              <w:pStyle w:val="ListParagraph"/>
              <w:numPr>
                <w:ilvl w:val="0"/>
                <w:numId w:val="3"/>
              </w:numPr>
              <w:jc w:val="both"/>
              <w:rPr>
                <w:b/>
                <w:lang w:val="en-GB"/>
              </w:rPr>
            </w:pPr>
            <w:r>
              <w:t>The Government does not have specific policies for women involved in the sex trade to provide additional efforts to support them in accessing services, such as evening opening hours and mobile outreach services. Initiatives, such as peer support, to counter the additional stigma these women may face, are not provided.</w:t>
            </w:r>
          </w:p>
          <w:p w14:paraId="4DC1F668" w14:textId="677F0981" w:rsidR="00352C7D" w:rsidRPr="00ED350D" w:rsidRDefault="00042B72" w:rsidP="00352C7D">
            <w:pPr>
              <w:pStyle w:val="ListParagraph"/>
              <w:numPr>
                <w:ilvl w:val="0"/>
                <w:numId w:val="3"/>
              </w:numPr>
              <w:jc w:val="both"/>
              <w:rPr>
                <w:lang w:val="en-GB"/>
              </w:rPr>
            </w:pPr>
            <w:r>
              <w:rPr>
                <w:lang w:val="en-GB"/>
              </w:rPr>
              <w:t>In Republic of Moldova, c</w:t>
            </w:r>
            <w:r w:rsidRPr="0094469F">
              <w:rPr>
                <w:lang w:val="en-GB"/>
              </w:rPr>
              <w:t>ompared with men who use drugs, women:</w:t>
            </w:r>
            <w:r>
              <w:rPr>
                <w:lang w:val="en-GB"/>
              </w:rPr>
              <w:t xml:space="preserve"> </w:t>
            </w:r>
            <w:r w:rsidRPr="0094469F">
              <w:rPr>
                <w:lang w:val="en-GB"/>
              </w:rPr>
              <w:t>face higher levels of stigma and shame;</w:t>
            </w:r>
            <w:r>
              <w:rPr>
                <w:lang w:val="en-GB"/>
              </w:rPr>
              <w:t xml:space="preserve"> </w:t>
            </w:r>
            <w:r w:rsidRPr="0094469F">
              <w:rPr>
                <w:lang w:val="en-GB"/>
              </w:rPr>
              <w:t>carry more substantial socioeconomic burdens;</w:t>
            </w:r>
            <w:r>
              <w:rPr>
                <w:lang w:val="en-GB"/>
              </w:rPr>
              <w:t xml:space="preserve"> </w:t>
            </w:r>
            <w:r w:rsidRPr="0094469F">
              <w:rPr>
                <w:lang w:val="en-GB"/>
              </w:rPr>
              <w:t>receive less social support;</w:t>
            </w:r>
            <w:r>
              <w:rPr>
                <w:lang w:val="en-GB"/>
              </w:rPr>
              <w:t xml:space="preserve"> </w:t>
            </w:r>
            <w:r w:rsidRPr="0094469F">
              <w:rPr>
                <w:lang w:val="en-GB"/>
              </w:rPr>
              <w:t>are more influenced by their parental role in issues concerning drug use and recovery;</w:t>
            </w:r>
            <w:r>
              <w:rPr>
                <w:lang w:val="en-GB"/>
              </w:rPr>
              <w:t xml:space="preserve"> </w:t>
            </w:r>
            <w:r w:rsidRPr="0094469F">
              <w:rPr>
                <w:lang w:val="en-GB"/>
              </w:rPr>
              <w:t>have a partner who plays a role in their:</w:t>
            </w:r>
            <w:r>
              <w:rPr>
                <w:lang w:val="en-GB"/>
              </w:rPr>
              <w:t xml:space="preserve"> </w:t>
            </w:r>
            <w:r w:rsidRPr="0094469F">
              <w:rPr>
                <w:lang w:val="en-GB"/>
              </w:rPr>
              <w:t>drug use initiation, continuation and relapse,</w:t>
            </w:r>
            <w:r>
              <w:rPr>
                <w:lang w:val="en-GB"/>
              </w:rPr>
              <w:t xml:space="preserve"> </w:t>
            </w:r>
            <w:r w:rsidRPr="0094469F">
              <w:rPr>
                <w:lang w:val="en-GB"/>
              </w:rPr>
              <w:t>exposures to blood-borne infections,</w:t>
            </w:r>
            <w:r>
              <w:rPr>
                <w:lang w:val="en-GB"/>
              </w:rPr>
              <w:t xml:space="preserve"> disclosure to violence. </w:t>
            </w:r>
          </w:p>
          <w:p w14:paraId="2516D03F" w14:textId="77777777" w:rsidR="00352C7D" w:rsidRDefault="00352C7D" w:rsidP="00352C7D">
            <w:pPr>
              <w:jc w:val="both"/>
            </w:pPr>
          </w:p>
        </w:tc>
      </w:tr>
    </w:tbl>
    <w:p w14:paraId="62CBDBE3" w14:textId="77777777" w:rsidR="00352C7D" w:rsidRPr="00830D2B" w:rsidRDefault="00042B72" w:rsidP="00352C7D">
      <w:pPr>
        <w:pStyle w:val="Heading2"/>
        <w:rPr>
          <w:rFonts w:asciiTheme="minorHAnsi" w:hAnsiTheme="minorHAnsi" w:cstheme="minorHAnsi"/>
          <w:b/>
        </w:rPr>
      </w:pPr>
      <w:r w:rsidRPr="00830D2B">
        <w:rPr>
          <w:rFonts w:asciiTheme="minorHAnsi" w:hAnsiTheme="minorHAnsi" w:cstheme="minorHAnsi"/>
          <w:b/>
        </w:rPr>
        <w:lastRenderedPageBreak/>
        <w:t>Suggested Questions to the State/Recommendation:</w:t>
      </w:r>
    </w:p>
    <w:tbl>
      <w:tblPr>
        <w:tblStyle w:val="TableGrid"/>
        <w:tblW w:w="0" w:type="auto"/>
        <w:tblLook w:val="04A0" w:firstRow="1" w:lastRow="0" w:firstColumn="1" w:lastColumn="0" w:noHBand="0" w:noVBand="1"/>
      </w:tblPr>
      <w:tblGrid>
        <w:gridCol w:w="9749"/>
      </w:tblGrid>
      <w:tr w:rsidR="00FE75B2" w14:paraId="10DAA859" w14:textId="77777777" w:rsidTr="00352C7D">
        <w:tc>
          <w:tcPr>
            <w:tcW w:w="9749" w:type="dxa"/>
          </w:tcPr>
          <w:p w14:paraId="41BF6ECD" w14:textId="77777777" w:rsidR="00352C7D" w:rsidRDefault="00042B72" w:rsidP="00352C7D">
            <w:pPr>
              <w:pStyle w:val="ListParagraph"/>
              <w:numPr>
                <w:ilvl w:val="0"/>
                <w:numId w:val="3"/>
              </w:numPr>
              <w:jc w:val="both"/>
            </w:pPr>
            <w:r>
              <w:t>Does the State neglect to recognize and remedy the specific forms of violence faced by women who use drugs?</w:t>
            </w:r>
          </w:p>
          <w:p w14:paraId="680A986B" w14:textId="77777777" w:rsidR="00352C7D" w:rsidRDefault="00042B72" w:rsidP="00352C7D">
            <w:pPr>
              <w:pStyle w:val="ListParagraph"/>
              <w:numPr>
                <w:ilvl w:val="0"/>
                <w:numId w:val="3"/>
              </w:numPr>
              <w:jc w:val="both"/>
            </w:pPr>
            <w:r>
              <w:t>Are women who use drugs able to report safely and receive protection from the police in cases of domestic violence or other forms of gender-based violence?</w:t>
            </w:r>
          </w:p>
          <w:p w14:paraId="79863AED" w14:textId="77777777" w:rsidR="00352C7D" w:rsidRDefault="00042B72" w:rsidP="00352C7D">
            <w:pPr>
              <w:pStyle w:val="ListParagraph"/>
              <w:numPr>
                <w:ilvl w:val="0"/>
                <w:numId w:val="3"/>
              </w:numPr>
              <w:jc w:val="both"/>
            </w:pPr>
            <w:r>
              <w:t>Are there instances of violence against women who use drugs in institutional and custodial settings, such as in prison and other forms of detention? Is there a mechanism for reporting, investigating and redressing such violations?</w:t>
            </w:r>
          </w:p>
          <w:p w14:paraId="2D8F922E" w14:textId="77777777" w:rsidR="00352C7D" w:rsidRDefault="00042B72" w:rsidP="00352C7D">
            <w:pPr>
              <w:pStyle w:val="ListParagraph"/>
              <w:numPr>
                <w:ilvl w:val="0"/>
                <w:numId w:val="3"/>
              </w:numPr>
              <w:jc w:val="both"/>
            </w:pPr>
            <w:r>
              <w:t>The Moldavian Government should investigate effectively all the cases of domestic violence committed concerning women drug users or women sex workers;</w:t>
            </w:r>
          </w:p>
          <w:p w14:paraId="77E7C0C1" w14:textId="77777777" w:rsidR="0074396B" w:rsidRPr="0074396B" w:rsidRDefault="00042B72" w:rsidP="0074396B">
            <w:pPr>
              <w:pStyle w:val="ListParagraph"/>
              <w:numPr>
                <w:ilvl w:val="0"/>
                <w:numId w:val="3"/>
              </w:numPr>
              <w:jc w:val="both"/>
              <w:rPr>
                <w:b/>
                <w:lang w:val="en-GB"/>
              </w:rPr>
            </w:pPr>
            <w:r>
              <w:t xml:space="preserve">The Moldavian Government should provide </w:t>
            </w:r>
            <w:r>
              <w:rPr>
                <w:lang w:val="en-GB"/>
              </w:rPr>
              <w:t>T</w:t>
            </w:r>
            <w:r>
              <w:t>rauma-informed treatment approaches for women who have experienced trauma and those currently exposed to intimate partner violence, especially women who use drugs and women sex workers;</w:t>
            </w:r>
          </w:p>
        </w:tc>
      </w:tr>
    </w:tbl>
    <w:p w14:paraId="2F79181A" w14:textId="77777777" w:rsidR="00011158" w:rsidRDefault="00011158" w:rsidP="00757E7B">
      <w:pPr>
        <w:jc w:val="both"/>
      </w:pPr>
    </w:p>
    <w:p w14:paraId="539E7902" w14:textId="77777777" w:rsidR="00723D48" w:rsidRPr="00723D48" w:rsidRDefault="00042B72" w:rsidP="00723D48">
      <w:pPr>
        <w:pStyle w:val="Heading2"/>
        <w:numPr>
          <w:ilvl w:val="0"/>
          <w:numId w:val="6"/>
        </w:numPr>
        <w:rPr>
          <w:rFonts w:asciiTheme="minorHAnsi" w:hAnsiTheme="minorHAnsi"/>
          <w:b/>
          <w:caps/>
        </w:rPr>
      </w:pPr>
      <w:r>
        <w:rPr>
          <w:rFonts w:asciiTheme="minorHAnsi" w:hAnsiTheme="minorHAnsi"/>
          <w:b/>
          <w:caps/>
        </w:rPr>
        <w:t xml:space="preserve">WOMEN </w:t>
      </w:r>
      <w:r w:rsidRPr="00723D48">
        <w:rPr>
          <w:rFonts w:asciiTheme="minorHAnsi" w:hAnsiTheme="minorHAnsi"/>
          <w:b/>
          <w:caps/>
        </w:rPr>
        <w:t>Victims of violence in detention</w:t>
      </w:r>
    </w:p>
    <w:tbl>
      <w:tblPr>
        <w:tblStyle w:val="TableGrid"/>
        <w:tblW w:w="0" w:type="auto"/>
        <w:tblLook w:val="04A0" w:firstRow="1" w:lastRow="0" w:firstColumn="1" w:lastColumn="0" w:noHBand="0" w:noVBand="1"/>
      </w:tblPr>
      <w:tblGrid>
        <w:gridCol w:w="9749"/>
      </w:tblGrid>
      <w:tr w:rsidR="00FE75B2" w14:paraId="6F1246F0" w14:textId="77777777" w:rsidTr="001D6E03">
        <w:tc>
          <w:tcPr>
            <w:tcW w:w="9749" w:type="dxa"/>
            <w:shd w:val="clear" w:color="auto" w:fill="F2F2F2" w:themeFill="background1" w:themeFillShade="F2"/>
          </w:tcPr>
          <w:p w14:paraId="01951A39" w14:textId="77777777" w:rsidR="007F4BF9" w:rsidRDefault="00042B72" w:rsidP="007F4BF9">
            <w:pPr>
              <w:pStyle w:val="ListParagraph"/>
              <w:numPr>
                <w:ilvl w:val="0"/>
                <w:numId w:val="3"/>
              </w:numPr>
              <w:jc w:val="both"/>
            </w:pPr>
            <w:r>
              <w:t>Women's rights in national prisons are the same as men's, but women seldom enjoy the implementation of their rights. Although women represent a small percentage of the total prison population, the number of women in detention is increasing (probably due to the impact of other negative phenomena from society, like domestic violence, poverty, social inequality, etc.).</w:t>
            </w:r>
          </w:p>
          <w:p w14:paraId="501B9DAD" w14:textId="63F8BEF2" w:rsidR="007F4BF9" w:rsidRDefault="00042B72" w:rsidP="006B7AA0">
            <w:pPr>
              <w:pStyle w:val="ListParagraph"/>
              <w:numPr>
                <w:ilvl w:val="0"/>
                <w:numId w:val="3"/>
              </w:numPr>
              <w:jc w:val="both"/>
            </w:pPr>
            <w:r>
              <w:t xml:space="preserve">Women's prisons require a gender-specific approach and framework for health care that could pay special attention to reproductive health, mental illness, substance use problems, physical and sexual </w:t>
            </w:r>
            <w:r>
              <w:lastRenderedPageBreak/>
              <w:t xml:space="preserve">abuse, among others. However, timely access to medical services outside prison is practically not available for women in detention. </w:t>
            </w:r>
          </w:p>
          <w:p w14:paraId="4E7CCCB1" w14:textId="38C77744" w:rsidR="00723D48" w:rsidRDefault="00042B72" w:rsidP="007F4BF9">
            <w:pPr>
              <w:pStyle w:val="ListParagraph"/>
              <w:numPr>
                <w:ilvl w:val="0"/>
                <w:numId w:val="3"/>
              </w:numPr>
              <w:jc w:val="both"/>
            </w:pPr>
            <w:r>
              <w:t>National prison policies often overlook the special needs of women and their health problems. Issues arising from gender-specific health care needs and family responsibilities are also frequently neglected. Based on assisted and documented cases, many women in prison have in their medical history chronic diseases and severe consequences of sexual and physical abuse, domestic violence, mental illness, and drug or alcohol addiction. Many of them have chronic and bad health conditions resulting from living in poverty, premature pregnancy, malnutrition and poor health care before detention. Drug-dependent women inmates have a higher prevalence of tuberculosis, hepatitis, toxemia, anemia, hypertension, diabetes, obesity and other diseases than male inmates</w:t>
            </w:r>
            <w:r w:rsidR="007F4BF9">
              <w:t>.</w:t>
            </w:r>
          </w:p>
          <w:p w14:paraId="24C57540" w14:textId="0DC407E4" w:rsidR="007F4BF9" w:rsidRDefault="00042B72" w:rsidP="007F4BF9">
            <w:pPr>
              <w:pStyle w:val="ListParagraph"/>
              <w:numPr>
                <w:ilvl w:val="0"/>
                <w:numId w:val="3"/>
              </w:numPr>
              <w:jc w:val="both"/>
            </w:pPr>
            <w:r>
              <w:t>The national prison environment does not always take into account the specific needs of women. This includes the need for adequate nutrition, healthy life, fresh air and exercise for pregnant women and higher hygiene requirements such as regular showers and sanitary items. 24. However, in national pr</w:t>
            </w:r>
            <w:r w:rsidR="00DD5AC2">
              <w:t>isons, especially in prison nr.</w:t>
            </w:r>
            <w:r>
              <w:t>13 the possibility to shower is provided once per week, and hygienic items are not offered free of charge, in disregard of gender-specific physiological needs, such as those arising from menstruation;</w:t>
            </w:r>
          </w:p>
          <w:p w14:paraId="462FCEA6" w14:textId="0E8AB08E" w:rsidR="007F4BF9" w:rsidRDefault="00042B72" w:rsidP="007F4BF9">
            <w:pPr>
              <w:pStyle w:val="ListParagraph"/>
              <w:numPr>
                <w:ilvl w:val="0"/>
                <w:numId w:val="3"/>
              </w:numPr>
              <w:jc w:val="both"/>
            </w:pPr>
            <w:r>
              <w:t xml:space="preserve">ECtHR decisions also confirm the alarming situation of women in detention. In less than ten cases, the ECtHR found that the detainees, including women, have not been given the necessary medical assistance. For example, in the case Grecu vs Moldova, the Government has admitted being responsible for the applicant's health problems (including cardiovascular, urogenital) which were caused by the poor prison conditions and lack of appropriate medical care. In other complaints sent to the </w:t>
            </w:r>
            <w:r w:rsidR="00DD5AC2">
              <w:t>ECtHR, which</w:t>
            </w:r>
            <w:r>
              <w:t xml:space="preserve"> are still pending, the applicants claimed lack of adequate medical assistance in connection with such diseases, like cancer, viral hepatitis, chronic cardiovascular and pulmonary disease as well as physical disabilities, etc. </w:t>
            </w:r>
          </w:p>
          <w:p w14:paraId="33178B33" w14:textId="77777777" w:rsidR="007F4BF9" w:rsidRDefault="00042B72" w:rsidP="007F4BF9">
            <w:pPr>
              <w:pStyle w:val="ListParagraph"/>
              <w:numPr>
                <w:ilvl w:val="0"/>
                <w:numId w:val="3"/>
              </w:numPr>
              <w:jc w:val="both"/>
            </w:pPr>
            <w:r>
              <w:t>In the NORLAM Mission study</w:t>
            </w:r>
            <w:r>
              <w:rPr>
                <w:rStyle w:val="FootnoteReference"/>
              </w:rPr>
              <w:footnoteReference w:id="27"/>
            </w:r>
            <w:r>
              <w:t xml:space="preserve"> conducted in partnership with the Center for Qualitative Research in Anthropology of the Moldova State University it was mentioned that discussions with women detained in Rusca Prison revealed the will of women – victims of domestic violence, to stop violence, the trend to protect children from abuse and the negative emotions accumulated over the years, resulted from the abuse acts on behalf of persons who a priori should be close to them, served as the triggering factor for them to commit crimes.</w:t>
            </w:r>
          </w:p>
          <w:p w14:paraId="2943F5A7" w14:textId="77777777" w:rsidR="007F4BF9" w:rsidRDefault="00042B72" w:rsidP="007F4BF9">
            <w:pPr>
              <w:pStyle w:val="ListParagraph"/>
              <w:numPr>
                <w:ilvl w:val="0"/>
                <w:numId w:val="3"/>
              </w:numPr>
              <w:jc w:val="both"/>
            </w:pPr>
            <w:r>
              <w:t>One of the study findings is that before going to prison, 129 of questioned women (43%) were victims of domestic violence. All 129 interviewed women admitted that they had been victims of domestic violence, and also revealed that their husbands/cohabiting partners and parents mistreated them in the past. Many also experienced violence in their childhood and adolescence. Because of the lack of confidence that they could benefit from real help, 35.7% of women victims of domestic violence refused to talk about this with someone. 42.6 % of women called the police. Most of the 55 women who called the police said that the aggressor was not punished or was retained only for a few days. 109 of 129 women subjected to domestic violence have been convicted for violent crimes against either their husbands/cohabiting partners or one parent, or other people.</w:t>
            </w:r>
          </w:p>
          <w:p w14:paraId="2F33BE24" w14:textId="19D8D9DC" w:rsidR="007F4BF9" w:rsidRDefault="00042B72" w:rsidP="007F4BF9">
            <w:pPr>
              <w:pStyle w:val="ListParagraph"/>
              <w:numPr>
                <w:ilvl w:val="0"/>
                <w:numId w:val="3"/>
              </w:numPr>
              <w:jc w:val="both"/>
            </w:pPr>
            <w:r>
              <w:lastRenderedPageBreak/>
              <w:t xml:space="preserve">Women experience post-traumatic stress, which is manifested by the permanent relieving of the intense fear, by hyper-vigilance, refuse of the support offered by someone else and the commitment of crimes. Experts found that abuses are linked directly to further violent </w:t>
            </w:r>
            <w:r w:rsidR="00BC1D35">
              <w:t>behavior</w:t>
            </w:r>
            <w:r>
              <w:t xml:space="preserve">. Abuse and exposure to the uncontrollable stress environment are precursors to the </w:t>
            </w:r>
            <w:r w:rsidR="00BC1D35">
              <w:t>behavioral</w:t>
            </w:r>
            <w:r>
              <w:t xml:space="preserve"> problems of female criminals. Any malfunction of the mechanisms used to overcome the stress may further worsen the harmful effects of childhood trauma and victimization</w:t>
            </w:r>
          </w:p>
        </w:tc>
      </w:tr>
    </w:tbl>
    <w:p w14:paraId="2B38598E" w14:textId="77777777" w:rsidR="007F4BF9" w:rsidRPr="00830D2B" w:rsidRDefault="00042B72" w:rsidP="007F4BF9">
      <w:pPr>
        <w:pStyle w:val="Heading2"/>
        <w:rPr>
          <w:rFonts w:asciiTheme="minorHAnsi" w:hAnsiTheme="minorHAnsi" w:cstheme="minorHAnsi"/>
          <w:b/>
        </w:rPr>
      </w:pPr>
      <w:r w:rsidRPr="00830D2B">
        <w:rPr>
          <w:rFonts w:asciiTheme="minorHAnsi" w:hAnsiTheme="minorHAnsi" w:cstheme="minorHAnsi"/>
          <w:b/>
        </w:rPr>
        <w:lastRenderedPageBreak/>
        <w:t>Suggested Questions to the State/Recommendation:</w:t>
      </w:r>
    </w:p>
    <w:tbl>
      <w:tblPr>
        <w:tblStyle w:val="TableGrid"/>
        <w:tblW w:w="0" w:type="auto"/>
        <w:tblLook w:val="04A0" w:firstRow="1" w:lastRow="0" w:firstColumn="1" w:lastColumn="0" w:noHBand="0" w:noVBand="1"/>
      </w:tblPr>
      <w:tblGrid>
        <w:gridCol w:w="9749"/>
      </w:tblGrid>
      <w:tr w:rsidR="00FE75B2" w14:paraId="44B1B551" w14:textId="77777777" w:rsidTr="007F4BF9">
        <w:tc>
          <w:tcPr>
            <w:tcW w:w="9749" w:type="dxa"/>
          </w:tcPr>
          <w:p w14:paraId="2BD05383" w14:textId="77777777" w:rsidR="007F4BF9" w:rsidRDefault="00042B72" w:rsidP="007F4BF9">
            <w:pPr>
              <w:pStyle w:val="ListParagraph"/>
              <w:numPr>
                <w:ilvl w:val="0"/>
                <w:numId w:val="3"/>
              </w:numPr>
              <w:jc w:val="both"/>
            </w:pPr>
            <w:r>
              <w:t>The Government should ensure that mothers detained with their babies are placed in more appropriate settings;</w:t>
            </w:r>
          </w:p>
          <w:p w14:paraId="72208188" w14:textId="77777777" w:rsidR="007F4BF9" w:rsidRDefault="00042B72" w:rsidP="007F4BF9">
            <w:pPr>
              <w:pStyle w:val="ListParagraph"/>
              <w:numPr>
                <w:ilvl w:val="0"/>
                <w:numId w:val="3"/>
              </w:numPr>
              <w:jc w:val="both"/>
            </w:pPr>
            <w:r>
              <w:t>The National Prison Administration should use in practice the provisions of Bangkok Rules regarding the women in detention by reducing the causes that contribute to the imprisonment of women (for example the problem of domestic violence), it also must consider the specific needs of women and the obligation to give priority to non-custodial sentences for women; to develop rehabilitation programs for convicted women victims of violence;</w:t>
            </w:r>
          </w:p>
          <w:p w14:paraId="64164068" w14:textId="77777777" w:rsidR="007F4BF9" w:rsidRDefault="00042B72" w:rsidP="007F4BF9">
            <w:pPr>
              <w:pStyle w:val="ListParagraph"/>
              <w:numPr>
                <w:ilvl w:val="0"/>
                <w:numId w:val="3"/>
              </w:numPr>
              <w:jc w:val="both"/>
            </w:pPr>
            <w:r>
              <w:t>The Ministry of Justice and the National Prison Administration should ensure that the Government is implementing the principles and recommendations of the Kyiv Declaration on Women's Health in Prison;</w:t>
            </w:r>
          </w:p>
        </w:tc>
      </w:tr>
    </w:tbl>
    <w:p w14:paraId="7085AE9A" w14:textId="77777777" w:rsidR="00723D48" w:rsidRPr="00723D48" w:rsidRDefault="00723D48" w:rsidP="00723D48"/>
    <w:p w14:paraId="53884367" w14:textId="77777777" w:rsidR="00011158" w:rsidRPr="00757E7B" w:rsidRDefault="00011158" w:rsidP="00011158">
      <w:pPr>
        <w:jc w:val="right"/>
      </w:pPr>
    </w:p>
    <w:p w14:paraId="2D8EB131" w14:textId="77777777" w:rsidR="00757E7B" w:rsidRPr="00757E7B" w:rsidRDefault="00757E7B" w:rsidP="00757E7B">
      <w:pPr>
        <w:jc w:val="both"/>
      </w:pPr>
    </w:p>
    <w:sectPr w:rsidR="00757E7B" w:rsidRPr="00757E7B" w:rsidSect="00F02607">
      <w:footerReference w:type="default" r:id="rId10"/>
      <w:pgSz w:w="11906" w:h="16838"/>
      <w:pgMar w:top="709" w:right="707" w:bottom="709" w:left="1440" w:header="708" w:footer="1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1BF2A5" w14:textId="77777777" w:rsidR="00AF01B3" w:rsidRDefault="00AF01B3">
      <w:pPr>
        <w:spacing w:after="0" w:line="240" w:lineRule="auto"/>
      </w:pPr>
      <w:r>
        <w:separator/>
      </w:r>
    </w:p>
  </w:endnote>
  <w:endnote w:type="continuationSeparator" w:id="0">
    <w:p w14:paraId="0231C672" w14:textId="77777777" w:rsidR="00AF01B3" w:rsidRDefault="00AF0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0867326"/>
      <w:docPartObj>
        <w:docPartGallery w:val="Page Numbers (Bottom of Page)"/>
        <w:docPartUnique/>
      </w:docPartObj>
    </w:sdtPr>
    <w:sdtEndPr/>
    <w:sdtContent>
      <w:sdt>
        <w:sdtPr>
          <w:id w:val="-897742729"/>
          <w:docPartObj>
            <w:docPartGallery w:val="Page Numbers (Top of Page)"/>
            <w:docPartUnique/>
          </w:docPartObj>
        </w:sdtPr>
        <w:sdtEndPr/>
        <w:sdtContent>
          <w:p w14:paraId="281F6796" w14:textId="77777777" w:rsidR="00F02607" w:rsidRDefault="00F02607">
            <w:pPr>
              <w:pStyle w:val="Footer"/>
            </w:pPr>
          </w:p>
          <w:p w14:paraId="57D5BECE" w14:textId="77777777" w:rsidR="00F02607" w:rsidRDefault="00F02607">
            <w:pPr>
              <w:pStyle w:val="Footer"/>
            </w:pPr>
          </w:p>
          <w:p w14:paraId="3E05D275" w14:textId="63218F8C" w:rsidR="004841BA" w:rsidRDefault="00042B72">
            <w:pPr>
              <w:pStyle w:val="Footer"/>
            </w:pPr>
            <w:r w:rsidRPr="007F4BF9">
              <w:rPr>
                <w:sz w:val="18"/>
              </w:rPr>
              <w:t xml:space="preserve">Page </w:t>
            </w:r>
            <w:r w:rsidRPr="007F4BF9">
              <w:rPr>
                <w:b/>
                <w:bCs/>
                <w:sz w:val="20"/>
                <w:szCs w:val="24"/>
              </w:rPr>
              <w:fldChar w:fldCharType="begin"/>
            </w:r>
            <w:r w:rsidRPr="007F4BF9">
              <w:rPr>
                <w:b/>
                <w:bCs/>
                <w:sz w:val="18"/>
              </w:rPr>
              <w:instrText xml:space="preserve"> PAGE </w:instrText>
            </w:r>
            <w:r w:rsidRPr="007F4BF9">
              <w:rPr>
                <w:b/>
                <w:bCs/>
                <w:sz w:val="20"/>
                <w:szCs w:val="24"/>
              </w:rPr>
              <w:fldChar w:fldCharType="separate"/>
            </w:r>
            <w:r w:rsidR="00C72021">
              <w:rPr>
                <w:b/>
                <w:bCs/>
                <w:noProof/>
                <w:sz w:val="18"/>
              </w:rPr>
              <w:t>1</w:t>
            </w:r>
            <w:r w:rsidRPr="007F4BF9">
              <w:rPr>
                <w:b/>
                <w:bCs/>
                <w:sz w:val="20"/>
                <w:szCs w:val="24"/>
              </w:rPr>
              <w:fldChar w:fldCharType="end"/>
            </w:r>
            <w:r w:rsidRPr="007F4BF9">
              <w:rPr>
                <w:sz w:val="18"/>
              </w:rPr>
              <w:t xml:space="preserve"> of </w:t>
            </w:r>
            <w:r w:rsidRPr="007F4BF9">
              <w:rPr>
                <w:b/>
                <w:bCs/>
                <w:sz w:val="20"/>
                <w:szCs w:val="24"/>
              </w:rPr>
              <w:fldChar w:fldCharType="begin"/>
            </w:r>
            <w:r w:rsidRPr="007F4BF9">
              <w:rPr>
                <w:b/>
                <w:bCs/>
                <w:sz w:val="18"/>
              </w:rPr>
              <w:instrText xml:space="preserve"> NUMPAGES  </w:instrText>
            </w:r>
            <w:r w:rsidRPr="007F4BF9">
              <w:rPr>
                <w:b/>
                <w:bCs/>
                <w:sz w:val="20"/>
                <w:szCs w:val="24"/>
              </w:rPr>
              <w:fldChar w:fldCharType="separate"/>
            </w:r>
            <w:r w:rsidR="00C72021">
              <w:rPr>
                <w:b/>
                <w:bCs/>
                <w:noProof/>
                <w:sz w:val="18"/>
              </w:rPr>
              <w:t>11</w:t>
            </w:r>
            <w:r w:rsidRPr="007F4BF9">
              <w:rPr>
                <w:b/>
                <w:bCs/>
                <w:sz w:val="20"/>
                <w:szCs w:val="24"/>
              </w:rPr>
              <w:fldChar w:fldCharType="end"/>
            </w:r>
          </w:p>
        </w:sdtContent>
      </w:sdt>
    </w:sdtContent>
  </w:sdt>
  <w:p w14:paraId="0067A262" w14:textId="77777777" w:rsidR="004841BA" w:rsidRDefault="004841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2676AC" w14:textId="77777777" w:rsidR="00AF01B3" w:rsidRDefault="00AF01B3" w:rsidP="00556849">
      <w:pPr>
        <w:spacing w:after="0" w:line="240" w:lineRule="auto"/>
      </w:pPr>
      <w:r>
        <w:separator/>
      </w:r>
    </w:p>
  </w:footnote>
  <w:footnote w:type="continuationSeparator" w:id="0">
    <w:p w14:paraId="0193836A" w14:textId="77777777" w:rsidR="00AF01B3" w:rsidRDefault="00AF01B3" w:rsidP="00556849">
      <w:pPr>
        <w:spacing w:after="0" w:line="240" w:lineRule="auto"/>
      </w:pPr>
      <w:r>
        <w:continuationSeparator/>
      </w:r>
    </w:p>
  </w:footnote>
  <w:footnote w:id="1">
    <w:p w14:paraId="4CBABCBD" w14:textId="77777777" w:rsidR="004841BA" w:rsidRPr="00556849" w:rsidRDefault="00042B72" w:rsidP="004841BA">
      <w:pPr>
        <w:pStyle w:val="FootnoteText"/>
      </w:pPr>
      <w:r w:rsidRPr="00556849">
        <w:rPr>
          <w:rStyle w:val="FootnoteReference"/>
        </w:rPr>
        <w:footnoteRef/>
      </w:r>
      <w:r w:rsidRPr="00556849">
        <w:t xml:space="preserve"> More info a</w:t>
      </w:r>
      <w:r>
        <w:t xml:space="preserve">bout UORN, </w:t>
      </w:r>
      <w:hyperlink r:id="rId1" w:history="1">
        <w:r>
          <w:rPr>
            <w:rStyle w:val="Hyperlink"/>
          </w:rPr>
          <w:t>http://uorn.md/despre-noi/</w:t>
        </w:r>
      </w:hyperlink>
      <w:r>
        <w:t xml:space="preserve"> </w:t>
      </w:r>
    </w:p>
  </w:footnote>
  <w:footnote w:id="2">
    <w:p w14:paraId="32E76DA3" w14:textId="77777777" w:rsidR="004841BA" w:rsidRPr="00556849" w:rsidRDefault="00042B72" w:rsidP="004841BA">
      <w:pPr>
        <w:pStyle w:val="FootnoteText"/>
        <w:rPr>
          <w:lang w:val="ro-RO"/>
        </w:rPr>
      </w:pPr>
      <w:r>
        <w:rPr>
          <w:rStyle w:val="FootnoteReference"/>
        </w:rPr>
        <w:footnoteRef/>
      </w:r>
      <w:r>
        <w:t xml:space="preserve"> More info about Promo-LEX, </w:t>
      </w:r>
      <w:hyperlink r:id="rId2" w:history="1">
        <w:r>
          <w:rPr>
            <w:rStyle w:val="Hyperlink"/>
          </w:rPr>
          <w:t>https://promolex.md/misiune/?lang=en</w:t>
        </w:r>
      </w:hyperlink>
      <w:r>
        <w:t xml:space="preserve"> </w:t>
      </w:r>
    </w:p>
  </w:footnote>
  <w:footnote w:id="3">
    <w:p w14:paraId="7365CAEC" w14:textId="77777777" w:rsidR="0035084B" w:rsidRPr="004F54DD" w:rsidRDefault="00042B72" w:rsidP="0035084B">
      <w:pPr>
        <w:pStyle w:val="FootnoteText"/>
        <w:rPr>
          <w:sz w:val="18"/>
          <w:szCs w:val="18"/>
          <w:lang w:val="ro-RO"/>
        </w:rPr>
      </w:pPr>
      <w:r w:rsidRPr="004F54DD">
        <w:rPr>
          <w:rStyle w:val="FootnoteReference"/>
          <w:sz w:val="18"/>
          <w:szCs w:val="18"/>
        </w:rPr>
        <w:footnoteRef/>
      </w:r>
      <w:r w:rsidRPr="0035084B">
        <w:rPr>
          <w:sz w:val="18"/>
          <w:szCs w:val="18"/>
          <w:lang w:val="ro-RO"/>
        </w:rPr>
        <w:t xml:space="preserve"> </w:t>
      </w:r>
      <w:hyperlink r:id="rId3" w:history="1">
        <w:r w:rsidRPr="004F54DD">
          <w:rPr>
            <w:color w:val="0000FF"/>
            <w:sz w:val="18"/>
            <w:szCs w:val="18"/>
            <w:u w:val="single"/>
            <w:lang w:val="ro-RO"/>
          </w:rPr>
          <w:t>https://tbinternet.ohchr.org/_layouts/15/treatybodyexternal/Download.aspx?symbolno=CEDAW%2fC%2fMDA%2fCO%2f4-5&amp;Lang=en</w:t>
        </w:r>
      </w:hyperlink>
    </w:p>
  </w:footnote>
  <w:footnote w:id="4">
    <w:p w14:paraId="2326AF3B" w14:textId="77777777" w:rsidR="0035084B" w:rsidRPr="00C11E51" w:rsidRDefault="00042B72" w:rsidP="0035084B">
      <w:pPr>
        <w:pStyle w:val="FootnoteText"/>
        <w:rPr>
          <w:sz w:val="18"/>
          <w:szCs w:val="18"/>
          <w:lang w:val="ro-RO"/>
        </w:rPr>
      </w:pPr>
      <w:r w:rsidRPr="005E0959">
        <w:rPr>
          <w:rStyle w:val="FootnoteReference"/>
          <w:sz w:val="18"/>
          <w:szCs w:val="18"/>
        </w:rPr>
        <w:footnoteRef/>
      </w:r>
      <w:r w:rsidRPr="00C11E51">
        <w:rPr>
          <w:sz w:val="18"/>
          <w:szCs w:val="18"/>
          <w:lang w:val="ro-RO"/>
        </w:rPr>
        <w:t xml:space="preserve"> </w:t>
      </w:r>
      <w:hyperlink r:id="rId4" w:history="1">
        <w:r w:rsidRPr="005E0959">
          <w:rPr>
            <w:color w:val="0000FF"/>
            <w:sz w:val="18"/>
            <w:szCs w:val="18"/>
            <w:u w:val="single"/>
            <w:lang w:val="ro-RO"/>
          </w:rPr>
          <w:t>https://tbinternet.ohchr.org/_layouts/15/treatybodyexternal/Download.aspx?symbolno=CEDAW%2fC%2fMDA%2fQ%2f4-5&amp;Lang=en</w:t>
        </w:r>
      </w:hyperlink>
    </w:p>
  </w:footnote>
  <w:footnote w:id="5">
    <w:p w14:paraId="1E1D28B4" w14:textId="77777777" w:rsidR="0035084B" w:rsidRPr="00C11E51" w:rsidRDefault="00042B72" w:rsidP="0035084B">
      <w:pPr>
        <w:pStyle w:val="FootnoteText"/>
        <w:rPr>
          <w:sz w:val="18"/>
          <w:szCs w:val="18"/>
          <w:lang w:val="ro-RO"/>
        </w:rPr>
      </w:pPr>
      <w:r w:rsidRPr="004F54DD">
        <w:rPr>
          <w:rStyle w:val="FootnoteReference"/>
          <w:sz w:val="18"/>
          <w:szCs w:val="18"/>
        </w:rPr>
        <w:footnoteRef/>
      </w:r>
      <w:r w:rsidRPr="00C11E51">
        <w:rPr>
          <w:sz w:val="18"/>
          <w:szCs w:val="18"/>
          <w:lang w:val="ro-RO"/>
        </w:rPr>
        <w:t xml:space="preserve"> </w:t>
      </w:r>
      <w:hyperlink r:id="rId5" w:history="1">
        <w:r w:rsidRPr="004F54DD">
          <w:rPr>
            <w:color w:val="0000FF"/>
            <w:sz w:val="18"/>
            <w:szCs w:val="18"/>
            <w:u w:val="single"/>
            <w:lang w:val="ro-RO"/>
          </w:rPr>
          <w:t>https://tbinternet.ohchr.org/_layouts/15/treatybodyexternal/Download.aspx?symbolno=CEDAW%2fC%2fMDA%2f6&amp;Lang=en</w:t>
        </w:r>
      </w:hyperlink>
    </w:p>
  </w:footnote>
  <w:footnote w:id="6">
    <w:p w14:paraId="5FAF32B1" w14:textId="77777777" w:rsidR="004841BA" w:rsidRPr="00F02607" w:rsidRDefault="00042B72" w:rsidP="004841BA">
      <w:pPr>
        <w:pStyle w:val="FootnoteText"/>
        <w:rPr>
          <w:sz w:val="18"/>
          <w:szCs w:val="18"/>
          <w:lang w:val="ro-RO"/>
        </w:rPr>
      </w:pPr>
      <w:r w:rsidRPr="005B6CA5">
        <w:rPr>
          <w:rStyle w:val="FootnoteReference"/>
          <w:sz w:val="18"/>
          <w:szCs w:val="18"/>
        </w:rPr>
        <w:footnoteRef/>
      </w:r>
      <w:r w:rsidRPr="00F02607">
        <w:rPr>
          <w:sz w:val="18"/>
          <w:szCs w:val="18"/>
          <w:lang w:val="ro-RO"/>
        </w:rPr>
        <w:t xml:space="preserve"> </w:t>
      </w:r>
      <w:hyperlink r:id="rId6" w:history="1">
        <w:r w:rsidRPr="00F02607">
          <w:rPr>
            <w:color w:val="0000FF"/>
            <w:sz w:val="18"/>
            <w:szCs w:val="18"/>
            <w:u w:val="single"/>
            <w:lang w:val="ro-RO"/>
          </w:rPr>
          <w:t>https://www.unodc.org/documents/hiv-aids/Women_who_inject_drugs.pdf</w:t>
        </w:r>
      </w:hyperlink>
    </w:p>
  </w:footnote>
  <w:footnote w:id="7">
    <w:p w14:paraId="5F389E12" w14:textId="77777777" w:rsidR="004841BA" w:rsidRPr="00F02607" w:rsidRDefault="00042B72" w:rsidP="004841BA">
      <w:pPr>
        <w:pStyle w:val="FootnoteText"/>
        <w:rPr>
          <w:sz w:val="18"/>
          <w:szCs w:val="18"/>
          <w:lang w:val="ro-RO"/>
        </w:rPr>
      </w:pPr>
      <w:r w:rsidRPr="005B6CA5">
        <w:rPr>
          <w:rStyle w:val="FootnoteReference"/>
          <w:sz w:val="18"/>
          <w:szCs w:val="18"/>
        </w:rPr>
        <w:footnoteRef/>
      </w:r>
      <w:r w:rsidRPr="00F02607">
        <w:rPr>
          <w:sz w:val="18"/>
          <w:szCs w:val="18"/>
          <w:lang w:val="ro-RO"/>
        </w:rPr>
        <w:t xml:space="preserve"> </w:t>
      </w:r>
      <w:hyperlink r:id="rId7" w:history="1">
        <w:r w:rsidRPr="005B6CA5">
          <w:rPr>
            <w:color w:val="0000FF"/>
            <w:sz w:val="18"/>
            <w:szCs w:val="18"/>
            <w:u w:val="single"/>
            <w:lang w:val="ro-RO"/>
          </w:rPr>
          <w:t>http://lex.justice.md/index.php?action=view&amp;view=doc&amp;lang=1&amp;id=337243</w:t>
        </w:r>
      </w:hyperlink>
    </w:p>
  </w:footnote>
  <w:footnote w:id="8">
    <w:p w14:paraId="1A14F65A" w14:textId="77777777" w:rsidR="004841BA" w:rsidRPr="00F02607" w:rsidRDefault="00042B72" w:rsidP="004841BA">
      <w:pPr>
        <w:pStyle w:val="FootnoteText"/>
        <w:rPr>
          <w:lang w:val="ro-RO"/>
        </w:rPr>
      </w:pPr>
      <w:r w:rsidRPr="005B6CA5">
        <w:rPr>
          <w:rStyle w:val="FootnoteReference"/>
          <w:sz w:val="18"/>
          <w:szCs w:val="18"/>
        </w:rPr>
        <w:footnoteRef/>
      </w:r>
      <w:r w:rsidRPr="00F02607">
        <w:rPr>
          <w:sz w:val="18"/>
          <w:szCs w:val="18"/>
          <w:lang w:val="ro-RO"/>
        </w:rPr>
        <w:t xml:space="preserve"> </w:t>
      </w:r>
      <w:hyperlink r:id="rId8" w:history="1">
        <w:r w:rsidRPr="005B6CA5">
          <w:rPr>
            <w:color w:val="0000FF"/>
            <w:sz w:val="18"/>
            <w:szCs w:val="18"/>
            <w:u w:val="single"/>
            <w:lang w:val="ro-RO"/>
          </w:rPr>
          <w:t>http://sanatateinfo.md/News/Item/7783</w:t>
        </w:r>
      </w:hyperlink>
    </w:p>
  </w:footnote>
  <w:footnote w:id="9">
    <w:p w14:paraId="313B9E0F" w14:textId="77777777" w:rsidR="005B25DC" w:rsidRPr="00F02607" w:rsidRDefault="00042B72">
      <w:pPr>
        <w:pStyle w:val="FootnoteText"/>
        <w:rPr>
          <w:lang w:val="ro-RO"/>
        </w:rPr>
      </w:pPr>
      <w:r>
        <w:rPr>
          <w:rStyle w:val="FootnoteReference"/>
        </w:rPr>
        <w:footnoteRef/>
      </w:r>
      <w:r w:rsidRPr="00F02607">
        <w:rPr>
          <w:lang w:val="ro-RO"/>
        </w:rPr>
        <w:t xml:space="preserve"> </w:t>
      </w:r>
      <w:hyperlink r:id="rId9" w:history="1">
        <w:r w:rsidRPr="00F02607">
          <w:rPr>
            <w:rStyle w:val="Hyperlink"/>
            <w:lang w:val="ro-RO"/>
          </w:rPr>
          <w:t>https://promolex.md/wp-content/uploads/2019/06/A4_Practica-Judiciara_sumar_Eng.pdf</w:t>
        </w:r>
      </w:hyperlink>
    </w:p>
  </w:footnote>
  <w:footnote w:id="10">
    <w:p w14:paraId="572B643D" w14:textId="77777777" w:rsidR="00FD389C" w:rsidRPr="00F02607" w:rsidRDefault="00042B72" w:rsidP="00FD389C">
      <w:pPr>
        <w:pStyle w:val="FootnoteText"/>
        <w:rPr>
          <w:sz w:val="18"/>
          <w:szCs w:val="18"/>
          <w:lang w:val="ro-RO"/>
        </w:rPr>
      </w:pPr>
      <w:r w:rsidRPr="00B235BF">
        <w:rPr>
          <w:rStyle w:val="FootnoteReference"/>
          <w:sz w:val="18"/>
          <w:szCs w:val="18"/>
        </w:rPr>
        <w:footnoteRef/>
      </w:r>
      <w:r w:rsidRPr="00C11E51">
        <w:rPr>
          <w:sz w:val="18"/>
          <w:szCs w:val="18"/>
          <w:lang w:val="ro-RO"/>
        </w:rPr>
        <w:t xml:space="preserve"> </w:t>
      </w:r>
      <w:hyperlink r:id="rId10" w:history="1">
        <w:r w:rsidRPr="00B235BF">
          <w:rPr>
            <w:color w:val="0000FF"/>
            <w:sz w:val="18"/>
            <w:szCs w:val="18"/>
            <w:u w:val="single"/>
            <w:lang w:val="ro-RO"/>
          </w:rPr>
          <w:t>http://uorn.md/caz-de-discriminare-pe-statut-hiv-castigat/</w:t>
        </w:r>
      </w:hyperlink>
      <w:r w:rsidRPr="00BA3FE4">
        <w:rPr>
          <w:sz w:val="18"/>
          <w:szCs w:val="18"/>
          <w:lang w:val="ro-RO"/>
        </w:rPr>
        <w:t xml:space="preserve"> </w:t>
      </w:r>
    </w:p>
  </w:footnote>
  <w:footnote w:id="11">
    <w:p w14:paraId="36B15A3E" w14:textId="77777777" w:rsidR="00FD389C" w:rsidRPr="00F02607" w:rsidRDefault="00042B72" w:rsidP="00FD389C">
      <w:pPr>
        <w:pStyle w:val="FootnoteText"/>
        <w:rPr>
          <w:sz w:val="18"/>
          <w:szCs w:val="18"/>
          <w:lang w:val="ro-RO"/>
        </w:rPr>
      </w:pPr>
      <w:r w:rsidRPr="007E7836">
        <w:rPr>
          <w:rStyle w:val="FootnoteReference"/>
          <w:sz w:val="18"/>
          <w:szCs w:val="18"/>
        </w:rPr>
        <w:footnoteRef/>
      </w:r>
      <w:hyperlink r:id="rId11" w:history="1">
        <w:r w:rsidRPr="007E7836">
          <w:rPr>
            <w:color w:val="0000FF"/>
            <w:sz w:val="18"/>
            <w:szCs w:val="18"/>
            <w:u w:val="single"/>
            <w:lang w:val="ro-RO"/>
          </w:rPr>
          <w:t>https://soros.md/files/publications/documents/Studiu%20_Perceptii%20Consumatori%20de%20Droguri%20Injectabile.pdf</w:t>
        </w:r>
      </w:hyperlink>
    </w:p>
  </w:footnote>
  <w:footnote w:id="12">
    <w:p w14:paraId="4CDFCD72" w14:textId="77777777" w:rsidR="00FD389C" w:rsidRPr="00F02607" w:rsidRDefault="00042B72" w:rsidP="00FD389C">
      <w:pPr>
        <w:pStyle w:val="FootnoteText"/>
        <w:rPr>
          <w:sz w:val="18"/>
          <w:szCs w:val="18"/>
          <w:lang w:val="ro-RO"/>
        </w:rPr>
      </w:pPr>
      <w:r w:rsidRPr="00965D57">
        <w:rPr>
          <w:rStyle w:val="FootnoteReference"/>
          <w:sz w:val="18"/>
          <w:szCs w:val="18"/>
        </w:rPr>
        <w:footnoteRef/>
      </w:r>
      <w:r w:rsidRPr="00F02607">
        <w:rPr>
          <w:sz w:val="18"/>
          <w:szCs w:val="18"/>
          <w:lang w:val="ro-RO"/>
        </w:rPr>
        <w:t xml:space="preserve"> </w:t>
      </w:r>
      <w:hyperlink r:id="rId12" w:history="1">
        <w:r w:rsidRPr="00965D57">
          <w:rPr>
            <w:color w:val="0000FF"/>
            <w:sz w:val="18"/>
            <w:szCs w:val="18"/>
            <w:u w:val="single"/>
            <w:lang w:val="ro-RO"/>
          </w:rPr>
          <w:t>http://www.legis.md/cautare/getResults?doc_id=108267&amp;lang=ro#</w:t>
        </w:r>
      </w:hyperlink>
    </w:p>
  </w:footnote>
  <w:footnote w:id="13">
    <w:p w14:paraId="40D96ED9" w14:textId="77777777" w:rsidR="00FD389C" w:rsidRPr="00F02607" w:rsidRDefault="00042B72" w:rsidP="00FD389C">
      <w:pPr>
        <w:pStyle w:val="FootnoteText"/>
        <w:rPr>
          <w:sz w:val="18"/>
          <w:szCs w:val="18"/>
          <w:lang w:val="ro-RO"/>
        </w:rPr>
      </w:pPr>
      <w:r w:rsidRPr="004943C8">
        <w:rPr>
          <w:rStyle w:val="FootnoteReference"/>
          <w:sz w:val="18"/>
          <w:szCs w:val="18"/>
        </w:rPr>
        <w:footnoteRef/>
      </w:r>
      <w:r w:rsidRPr="00F02607">
        <w:rPr>
          <w:sz w:val="18"/>
          <w:szCs w:val="18"/>
          <w:lang w:val="ro-RO"/>
        </w:rPr>
        <w:t xml:space="preserve"> </w:t>
      </w:r>
      <w:hyperlink r:id="rId13" w:history="1">
        <w:r w:rsidRPr="004943C8">
          <w:rPr>
            <w:color w:val="0000FF"/>
            <w:sz w:val="18"/>
            <w:szCs w:val="18"/>
            <w:u w:val="single"/>
            <w:lang w:val="ro-RO"/>
          </w:rPr>
          <w:t>http://www.legis.md/cautare/getResults?doc_id=113262&amp;lang=ro#</w:t>
        </w:r>
      </w:hyperlink>
      <w:r w:rsidRPr="004943C8">
        <w:rPr>
          <w:sz w:val="18"/>
          <w:szCs w:val="18"/>
          <w:lang w:val="ro-RO"/>
        </w:rPr>
        <w:t xml:space="preserve"> </w:t>
      </w:r>
    </w:p>
  </w:footnote>
  <w:footnote w:id="14">
    <w:p w14:paraId="707E4BE7" w14:textId="77777777" w:rsidR="00FD389C" w:rsidRPr="00F02607" w:rsidRDefault="00042B72" w:rsidP="00FD389C">
      <w:pPr>
        <w:pStyle w:val="FootnoteText"/>
        <w:rPr>
          <w:sz w:val="18"/>
          <w:szCs w:val="18"/>
          <w:lang w:val="ro-RO"/>
        </w:rPr>
      </w:pPr>
      <w:r w:rsidRPr="004943C8">
        <w:rPr>
          <w:rStyle w:val="FootnoteReference"/>
          <w:sz w:val="18"/>
          <w:szCs w:val="18"/>
        </w:rPr>
        <w:footnoteRef/>
      </w:r>
      <w:r w:rsidRPr="00F02607">
        <w:rPr>
          <w:sz w:val="18"/>
          <w:szCs w:val="18"/>
          <w:lang w:val="ro-RO"/>
        </w:rPr>
        <w:t xml:space="preserve"> </w:t>
      </w:r>
      <w:hyperlink r:id="rId14" w:history="1">
        <w:r w:rsidRPr="004943C8">
          <w:rPr>
            <w:color w:val="0000FF"/>
            <w:sz w:val="18"/>
            <w:szCs w:val="18"/>
            <w:u w:val="single"/>
            <w:lang w:val="ro-RO"/>
          </w:rPr>
          <w:t>http://www.legis.md/cautare/getResults?doc_id=113262&amp;lang=ro#</w:t>
        </w:r>
      </w:hyperlink>
      <w:r w:rsidRPr="004943C8">
        <w:rPr>
          <w:sz w:val="18"/>
          <w:szCs w:val="18"/>
          <w:lang w:val="ro-RO"/>
        </w:rPr>
        <w:t xml:space="preserve"> </w:t>
      </w:r>
    </w:p>
  </w:footnote>
  <w:footnote w:id="15">
    <w:p w14:paraId="3832CB4A" w14:textId="77777777" w:rsidR="00FD389C" w:rsidRPr="00625331" w:rsidRDefault="00042B72" w:rsidP="00FD389C">
      <w:pPr>
        <w:pStyle w:val="FootnoteText"/>
        <w:rPr>
          <w:sz w:val="18"/>
          <w:szCs w:val="18"/>
          <w:lang w:val="ro-RO"/>
        </w:rPr>
      </w:pPr>
      <w:r w:rsidRPr="004943C8">
        <w:rPr>
          <w:rStyle w:val="FootnoteReference"/>
          <w:sz w:val="18"/>
          <w:szCs w:val="18"/>
        </w:rPr>
        <w:footnoteRef/>
      </w:r>
      <w:r w:rsidRPr="00625331">
        <w:rPr>
          <w:sz w:val="18"/>
          <w:szCs w:val="18"/>
          <w:lang w:val="ro-RO"/>
        </w:rPr>
        <w:t xml:space="preserve"> </w:t>
      </w:r>
      <w:hyperlink r:id="rId15" w:history="1">
        <w:r w:rsidRPr="004943C8">
          <w:rPr>
            <w:color w:val="0000FF"/>
            <w:sz w:val="18"/>
            <w:szCs w:val="18"/>
            <w:u w:val="single"/>
            <w:lang w:val="ro-RO"/>
          </w:rPr>
          <w:t>http://www.legis.md/cautare/getResults?doc_id=113262&amp;lang=ro#</w:t>
        </w:r>
      </w:hyperlink>
      <w:r w:rsidRPr="004943C8">
        <w:rPr>
          <w:sz w:val="18"/>
          <w:szCs w:val="18"/>
          <w:lang w:val="ro-RO"/>
        </w:rPr>
        <w:t xml:space="preserve"> </w:t>
      </w:r>
    </w:p>
  </w:footnote>
  <w:footnote w:id="16">
    <w:p w14:paraId="0FAD9ECB" w14:textId="77777777" w:rsidR="00FD389C" w:rsidRPr="00C11E51" w:rsidRDefault="00042B72" w:rsidP="00FD389C">
      <w:pPr>
        <w:pStyle w:val="FootnoteText"/>
        <w:rPr>
          <w:sz w:val="18"/>
          <w:szCs w:val="18"/>
          <w:lang w:val="ro-RO"/>
        </w:rPr>
      </w:pPr>
      <w:r w:rsidRPr="00511E4B">
        <w:rPr>
          <w:rStyle w:val="FootnoteReference"/>
          <w:sz w:val="18"/>
          <w:szCs w:val="18"/>
        </w:rPr>
        <w:footnoteRef/>
      </w:r>
      <w:r w:rsidRPr="00C11E51">
        <w:rPr>
          <w:sz w:val="18"/>
          <w:szCs w:val="18"/>
          <w:lang w:val="ro-RO"/>
        </w:rPr>
        <w:t xml:space="preserve"> </w:t>
      </w:r>
      <w:hyperlink r:id="rId16" w:history="1">
        <w:r w:rsidRPr="00511E4B">
          <w:rPr>
            <w:color w:val="0000FF"/>
            <w:sz w:val="18"/>
            <w:szCs w:val="18"/>
            <w:u w:val="single"/>
            <w:lang w:val="ro-RO"/>
          </w:rPr>
          <w:t>https://hincesti.md/wp-content/uploads/2017/01/15.01.pdf</w:t>
        </w:r>
      </w:hyperlink>
    </w:p>
  </w:footnote>
  <w:footnote w:id="17">
    <w:p w14:paraId="12B17B1C" w14:textId="77777777" w:rsidR="00FD389C" w:rsidRPr="005C506F" w:rsidRDefault="00042B72" w:rsidP="00FD389C">
      <w:pPr>
        <w:pStyle w:val="FootnoteText"/>
        <w:rPr>
          <w:sz w:val="18"/>
          <w:szCs w:val="18"/>
          <w:lang w:val="ro-RO"/>
        </w:rPr>
      </w:pPr>
      <w:r w:rsidRPr="00B235BF">
        <w:rPr>
          <w:rStyle w:val="FootnoteReference"/>
          <w:sz w:val="18"/>
          <w:szCs w:val="18"/>
        </w:rPr>
        <w:footnoteRef/>
      </w:r>
      <w:hyperlink r:id="rId17" w:history="1">
        <w:r w:rsidRPr="005C506F">
          <w:rPr>
            <w:color w:val="0000FF"/>
            <w:sz w:val="18"/>
            <w:szCs w:val="18"/>
            <w:u w:val="single"/>
            <w:lang w:val="ro-RO"/>
          </w:rPr>
          <w:t>http://lex.justice.md/viewdoc.php?action=view&amp;view=doc&amp;id=333826&amp;lang=1&amp;fbclid=IwAR2YBKC7pb7vj9wjDg4oGVA1FEvhi8IiKBXf6sk6NKyrf6C1dOZFzE026Z0</w:t>
        </w:r>
      </w:hyperlink>
    </w:p>
  </w:footnote>
  <w:footnote w:id="18">
    <w:p w14:paraId="3DCC9ED7" w14:textId="77777777" w:rsidR="005C506F" w:rsidRPr="005C506F" w:rsidRDefault="005C506F">
      <w:pPr>
        <w:pStyle w:val="FootnoteText"/>
        <w:rPr>
          <w:lang w:val="ro-RO"/>
        </w:rPr>
      </w:pPr>
      <w:r w:rsidRPr="005C506F">
        <w:rPr>
          <w:rStyle w:val="FootnoteReference"/>
          <w:sz w:val="18"/>
          <w:szCs w:val="18"/>
        </w:rPr>
        <w:footnoteRef/>
      </w:r>
      <w:r w:rsidRPr="005C506F">
        <w:rPr>
          <w:sz w:val="18"/>
          <w:szCs w:val="18"/>
          <w:lang w:val="ro-RO"/>
        </w:rPr>
        <w:t xml:space="preserve"> http://lex.justice.md/index.php?action=view&amp;view=doc&amp;lang=1&amp;id=337208</w:t>
      </w:r>
    </w:p>
  </w:footnote>
  <w:footnote w:id="19">
    <w:p w14:paraId="6DF66463" w14:textId="77777777" w:rsidR="00007C38" w:rsidRPr="004A6416" w:rsidRDefault="00042B72" w:rsidP="00007C38">
      <w:pPr>
        <w:pStyle w:val="FootnoteText"/>
        <w:rPr>
          <w:sz w:val="18"/>
          <w:szCs w:val="18"/>
          <w:lang w:val="ro-RO"/>
        </w:rPr>
      </w:pPr>
      <w:r w:rsidRPr="004A6416">
        <w:rPr>
          <w:rStyle w:val="FootnoteReference"/>
          <w:sz w:val="18"/>
          <w:szCs w:val="18"/>
        </w:rPr>
        <w:footnoteRef/>
      </w:r>
      <w:r w:rsidRPr="00F02607">
        <w:rPr>
          <w:sz w:val="18"/>
          <w:szCs w:val="18"/>
          <w:lang w:val="ro-RO"/>
        </w:rPr>
        <w:t xml:space="preserve"> </w:t>
      </w:r>
      <w:hyperlink r:id="rId18" w:history="1">
        <w:r w:rsidRPr="004A6416">
          <w:rPr>
            <w:color w:val="0000FF"/>
            <w:sz w:val="18"/>
            <w:szCs w:val="18"/>
            <w:u w:val="single"/>
            <w:lang w:val="ro-RO"/>
          </w:rPr>
          <w:t>http://uorn.md/70-din-femeile-consumatoare-de-droguri-sunt-supuse-violentelor-in-cadrul-familiei/</w:t>
        </w:r>
      </w:hyperlink>
    </w:p>
  </w:footnote>
  <w:footnote w:id="20">
    <w:p w14:paraId="20761258" w14:textId="77777777" w:rsidR="009D0256" w:rsidRPr="00F02607" w:rsidRDefault="00042B72" w:rsidP="009D0256">
      <w:pPr>
        <w:pStyle w:val="FootnoteText"/>
        <w:rPr>
          <w:lang w:val="ro-RO"/>
        </w:rPr>
      </w:pPr>
      <w:r>
        <w:rPr>
          <w:rStyle w:val="FootnoteReference"/>
        </w:rPr>
        <w:footnoteRef/>
      </w:r>
      <w:r w:rsidRPr="00F02607">
        <w:rPr>
          <w:lang w:val="ro-RO"/>
        </w:rPr>
        <w:t xml:space="preserve"> </w:t>
      </w:r>
      <w:hyperlink r:id="rId19" w:history="1">
        <w:r w:rsidRPr="00F02607">
          <w:rPr>
            <w:color w:val="0000FF"/>
            <w:u w:val="single"/>
            <w:lang w:val="ro-RO"/>
          </w:rPr>
          <w:t>http://uorn.md/caz-de-discriminare-pe-statut-hiv-castigat/</w:t>
        </w:r>
      </w:hyperlink>
    </w:p>
  </w:footnote>
  <w:footnote w:id="21">
    <w:p w14:paraId="6CAA6E7E" w14:textId="77777777" w:rsidR="00352C7D" w:rsidRPr="00754BBE" w:rsidRDefault="00042B72" w:rsidP="00352C7D">
      <w:pPr>
        <w:pStyle w:val="FootnoteText"/>
        <w:rPr>
          <w:lang w:val="ro-RO"/>
        </w:rPr>
      </w:pPr>
      <w:r>
        <w:rPr>
          <w:rStyle w:val="FootnoteReference"/>
        </w:rPr>
        <w:footnoteRef/>
      </w:r>
      <w:r w:rsidRPr="00754BBE">
        <w:rPr>
          <w:lang w:val="ro-RO"/>
        </w:rPr>
        <w:t xml:space="preserve"> </w:t>
      </w:r>
      <w:hyperlink r:id="rId20" w:history="1">
        <w:r w:rsidRPr="00754BBE">
          <w:rPr>
            <w:rStyle w:val="Hyperlink"/>
            <w:lang w:val="ro-RO"/>
          </w:rPr>
          <w:t>http://statistica.gov.md/public/files/publicatii_electronice/Violenta/Raport_violen_fem_eng.pdf</w:t>
        </w:r>
      </w:hyperlink>
    </w:p>
  </w:footnote>
  <w:footnote w:id="22">
    <w:p w14:paraId="615DBE46" w14:textId="77777777" w:rsidR="00352C7D" w:rsidRPr="00754BBE" w:rsidRDefault="00042B72" w:rsidP="00352C7D">
      <w:pPr>
        <w:pStyle w:val="FootnoteText"/>
        <w:rPr>
          <w:lang w:val="ro-RO"/>
        </w:rPr>
      </w:pPr>
      <w:r>
        <w:rPr>
          <w:rStyle w:val="FootnoteReference"/>
        </w:rPr>
        <w:footnoteRef/>
      </w:r>
      <w:r w:rsidRPr="00754BBE">
        <w:rPr>
          <w:lang w:val="ro-RO"/>
        </w:rPr>
        <w:t xml:space="preserve"> </w:t>
      </w:r>
      <w:hyperlink r:id="rId21" w:history="1">
        <w:r w:rsidRPr="00754BBE">
          <w:rPr>
            <w:rStyle w:val="Hyperlink"/>
            <w:lang w:val="ro-RO"/>
          </w:rPr>
          <w:t>https://www.unodc.org/wdr2018/prelaunch/WDR18_Booklet_5_WOMEN.pdf</w:t>
        </w:r>
      </w:hyperlink>
      <w:r w:rsidRPr="00754BBE">
        <w:rPr>
          <w:lang w:val="ro-RO"/>
        </w:rPr>
        <w:t xml:space="preserve"> </w:t>
      </w:r>
    </w:p>
  </w:footnote>
  <w:footnote w:id="23">
    <w:p w14:paraId="64596FD9" w14:textId="77777777" w:rsidR="00352C7D" w:rsidRPr="00754BBE" w:rsidRDefault="00042B72" w:rsidP="00352C7D">
      <w:pPr>
        <w:pStyle w:val="FootnoteText"/>
        <w:rPr>
          <w:lang w:val="ro-RO"/>
        </w:rPr>
      </w:pPr>
      <w:r>
        <w:rPr>
          <w:rStyle w:val="FootnoteReference"/>
        </w:rPr>
        <w:footnoteRef/>
      </w:r>
      <w:r w:rsidRPr="00754BBE">
        <w:rPr>
          <w:lang w:val="ro-RO"/>
        </w:rPr>
        <w:t xml:space="preserve"> </w:t>
      </w:r>
      <w:hyperlink r:id="rId22" w:history="1">
        <w:r w:rsidRPr="00754BBE">
          <w:rPr>
            <w:rStyle w:val="Hyperlink"/>
            <w:lang w:val="ro-RO"/>
          </w:rPr>
          <w:t>https://www.ncbi.nlm.nih.gov/pmc/articles/PMC3860395/</w:t>
        </w:r>
      </w:hyperlink>
    </w:p>
  </w:footnote>
  <w:footnote w:id="24">
    <w:p w14:paraId="5624D1AA" w14:textId="77777777" w:rsidR="00352C7D" w:rsidRPr="00754BBE" w:rsidRDefault="00042B72" w:rsidP="00352C7D">
      <w:pPr>
        <w:pStyle w:val="FootnoteText"/>
        <w:rPr>
          <w:lang w:val="ro-RO"/>
        </w:rPr>
      </w:pPr>
      <w:r>
        <w:rPr>
          <w:rStyle w:val="FootnoteReference"/>
        </w:rPr>
        <w:footnoteRef/>
      </w:r>
      <w:r w:rsidRPr="00754BBE">
        <w:rPr>
          <w:lang w:val="ro-RO"/>
        </w:rPr>
        <w:t xml:space="preserve"> </w:t>
      </w:r>
      <w:hyperlink r:id="rId23" w:history="1">
        <w:r w:rsidRPr="00754BBE">
          <w:rPr>
            <w:rStyle w:val="Hyperlink"/>
            <w:lang w:val="ro-RO"/>
          </w:rPr>
          <w:t>https://www.researchgate.net/publication/265593365_Intimate_partner_violence_and_drug-addicted_women_From_explicative_models_to_gender-oriented_treatments</w:t>
        </w:r>
      </w:hyperlink>
    </w:p>
  </w:footnote>
  <w:footnote w:id="25">
    <w:p w14:paraId="5D8C4DEF" w14:textId="77777777" w:rsidR="00352C7D" w:rsidRPr="00754BBE" w:rsidRDefault="00042B72" w:rsidP="00352C7D">
      <w:pPr>
        <w:pStyle w:val="FootnoteText"/>
        <w:rPr>
          <w:lang w:val="ro-RO"/>
        </w:rPr>
      </w:pPr>
      <w:r>
        <w:rPr>
          <w:rStyle w:val="FootnoteReference"/>
        </w:rPr>
        <w:footnoteRef/>
      </w:r>
      <w:r w:rsidRPr="00754BBE">
        <w:rPr>
          <w:lang w:val="ro-RO"/>
        </w:rPr>
        <w:t xml:space="preserve"> </w:t>
      </w:r>
      <w:hyperlink r:id="rId24" w:history="1">
        <w:r w:rsidRPr="00754BBE">
          <w:rPr>
            <w:rStyle w:val="Hyperlink"/>
            <w:lang w:val="ro-RO"/>
          </w:rPr>
          <w:t>https://www.unodc.org/documents/commissions/CND/CND_Sessions/CND_59/ECN72016_CRP4_V1601463.pdf</w:t>
        </w:r>
      </w:hyperlink>
    </w:p>
  </w:footnote>
  <w:footnote w:id="26">
    <w:p w14:paraId="6A96A83B" w14:textId="77777777" w:rsidR="00352C7D" w:rsidRPr="00754BBE" w:rsidRDefault="00042B72" w:rsidP="00352C7D">
      <w:pPr>
        <w:pStyle w:val="FootnoteText"/>
        <w:rPr>
          <w:lang w:val="ro-RO"/>
        </w:rPr>
      </w:pPr>
      <w:r>
        <w:rPr>
          <w:rStyle w:val="FootnoteReference"/>
        </w:rPr>
        <w:footnoteRef/>
      </w:r>
      <w:r w:rsidRPr="00754BBE">
        <w:rPr>
          <w:lang w:val="ro-RO"/>
        </w:rPr>
        <w:t xml:space="preserve"> </w:t>
      </w:r>
      <w:hyperlink r:id="rId25" w:history="1">
        <w:r w:rsidRPr="00754BBE">
          <w:rPr>
            <w:rStyle w:val="Hyperlink"/>
            <w:lang w:val="ro-RO"/>
          </w:rPr>
          <w:t>https://ec.europa.eu/home-affairs/sites/homeaffairs/files/what-we-do/networks/radicalisation_awareness_network/about-ran/ran-h-and-sc/docs/ran_hsc_policy_mawr_report_sarma_26032019_en.pdf</w:t>
        </w:r>
      </w:hyperlink>
    </w:p>
  </w:footnote>
  <w:footnote w:id="27">
    <w:p w14:paraId="30C0DA8B" w14:textId="77777777" w:rsidR="007F4BF9" w:rsidRPr="007F4BF9" w:rsidRDefault="00042B72">
      <w:pPr>
        <w:pStyle w:val="FootnoteText"/>
        <w:rPr>
          <w:lang w:val="ro-RO"/>
        </w:rPr>
      </w:pPr>
      <w:r>
        <w:rPr>
          <w:rStyle w:val="FootnoteReference"/>
        </w:rPr>
        <w:footnoteRef/>
      </w:r>
      <w:r w:rsidRPr="007F4BF9">
        <w:rPr>
          <w:lang w:val="ro-RO"/>
        </w:rPr>
        <w:t xml:space="preserve"> </w:t>
      </w:r>
      <w:hyperlink r:id="rId26" w:history="1">
        <w:r w:rsidRPr="007F4BF9">
          <w:rPr>
            <w:rStyle w:val="Hyperlink"/>
            <w:lang w:val="ro-RO"/>
          </w:rPr>
          <w:t>https://nettsteder.regjeringen.no/norlam/files/2017/07/Anthropological_study.pdf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23CDA"/>
    <w:multiLevelType w:val="hybridMultilevel"/>
    <w:tmpl w:val="C696120E"/>
    <w:lvl w:ilvl="0" w:tplc="3164528C">
      <w:start w:val="1"/>
      <w:numFmt w:val="upperLetter"/>
      <w:lvlText w:val="%1)"/>
      <w:lvlJc w:val="left"/>
      <w:pPr>
        <w:ind w:left="720" w:hanging="360"/>
      </w:pPr>
      <w:rPr>
        <w:rFonts w:hint="default"/>
        <w:b/>
      </w:rPr>
    </w:lvl>
    <w:lvl w:ilvl="1" w:tplc="537E828A" w:tentative="1">
      <w:start w:val="1"/>
      <w:numFmt w:val="lowerLetter"/>
      <w:lvlText w:val="%2."/>
      <w:lvlJc w:val="left"/>
      <w:pPr>
        <w:ind w:left="1440" w:hanging="360"/>
      </w:pPr>
    </w:lvl>
    <w:lvl w:ilvl="2" w:tplc="86B2F3EA" w:tentative="1">
      <w:start w:val="1"/>
      <w:numFmt w:val="lowerRoman"/>
      <w:lvlText w:val="%3."/>
      <w:lvlJc w:val="right"/>
      <w:pPr>
        <w:ind w:left="2160" w:hanging="180"/>
      </w:pPr>
    </w:lvl>
    <w:lvl w:ilvl="3" w:tplc="E26AB7B0" w:tentative="1">
      <w:start w:val="1"/>
      <w:numFmt w:val="decimal"/>
      <w:lvlText w:val="%4."/>
      <w:lvlJc w:val="left"/>
      <w:pPr>
        <w:ind w:left="2880" w:hanging="360"/>
      </w:pPr>
    </w:lvl>
    <w:lvl w:ilvl="4" w:tplc="699050A6" w:tentative="1">
      <w:start w:val="1"/>
      <w:numFmt w:val="lowerLetter"/>
      <w:lvlText w:val="%5."/>
      <w:lvlJc w:val="left"/>
      <w:pPr>
        <w:ind w:left="3600" w:hanging="360"/>
      </w:pPr>
    </w:lvl>
    <w:lvl w:ilvl="5" w:tplc="6D2EE64A" w:tentative="1">
      <w:start w:val="1"/>
      <w:numFmt w:val="lowerRoman"/>
      <w:lvlText w:val="%6."/>
      <w:lvlJc w:val="right"/>
      <w:pPr>
        <w:ind w:left="4320" w:hanging="180"/>
      </w:pPr>
    </w:lvl>
    <w:lvl w:ilvl="6" w:tplc="35F20A7C" w:tentative="1">
      <w:start w:val="1"/>
      <w:numFmt w:val="decimal"/>
      <w:lvlText w:val="%7."/>
      <w:lvlJc w:val="left"/>
      <w:pPr>
        <w:ind w:left="5040" w:hanging="360"/>
      </w:pPr>
    </w:lvl>
    <w:lvl w:ilvl="7" w:tplc="8514D316" w:tentative="1">
      <w:start w:val="1"/>
      <w:numFmt w:val="lowerLetter"/>
      <w:lvlText w:val="%8."/>
      <w:lvlJc w:val="left"/>
      <w:pPr>
        <w:ind w:left="5760" w:hanging="360"/>
      </w:pPr>
    </w:lvl>
    <w:lvl w:ilvl="8" w:tplc="9F1A3964" w:tentative="1">
      <w:start w:val="1"/>
      <w:numFmt w:val="lowerRoman"/>
      <w:lvlText w:val="%9."/>
      <w:lvlJc w:val="right"/>
      <w:pPr>
        <w:ind w:left="6480" w:hanging="180"/>
      </w:pPr>
    </w:lvl>
  </w:abstractNum>
  <w:abstractNum w:abstractNumId="1" w15:restartNumberingAfterBreak="0">
    <w:nsid w:val="23E953F6"/>
    <w:multiLevelType w:val="hybridMultilevel"/>
    <w:tmpl w:val="50A05FFE"/>
    <w:lvl w:ilvl="0" w:tplc="F1BAFCFC">
      <w:start w:val="11"/>
      <w:numFmt w:val="bullet"/>
      <w:lvlText w:val="-"/>
      <w:lvlJc w:val="left"/>
      <w:pPr>
        <w:ind w:left="720" w:hanging="360"/>
      </w:pPr>
      <w:rPr>
        <w:rFonts w:ascii="Times New Roman" w:eastAsiaTheme="minorHAnsi" w:hAnsi="Times New Roman" w:cs="Times New Roman" w:hint="default"/>
      </w:rPr>
    </w:lvl>
    <w:lvl w:ilvl="1" w:tplc="F1CE0F32" w:tentative="1">
      <w:start w:val="1"/>
      <w:numFmt w:val="bullet"/>
      <w:lvlText w:val="o"/>
      <w:lvlJc w:val="left"/>
      <w:pPr>
        <w:ind w:left="1440" w:hanging="360"/>
      </w:pPr>
      <w:rPr>
        <w:rFonts w:ascii="Courier New" w:hAnsi="Courier New" w:cs="Courier New" w:hint="default"/>
      </w:rPr>
    </w:lvl>
    <w:lvl w:ilvl="2" w:tplc="5EF8D7EE" w:tentative="1">
      <w:start w:val="1"/>
      <w:numFmt w:val="bullet"/>
      <w:lvlText w:val=""/>
      <w:lvlJc w:val="left"/>
      <w:pPr>
        <w:ind w:left="2160" w:hanging="360"/>
      </w:pPr>
      <w:rPr>
        <w:rFonts w:ascii="Wingdings" w:hAnsi="Wingdings" w:hint="default"/>
      </w:rPr>
    </w:lvl>
    <w:lvl w:ilvl="3" w:tplc="7C4037B4" w:tentative="1">
      <w:start w:val="1"/>
      <w:numFmt w:val="bullet"/>
      <w:lvlText w:val=""/>
      <w:lvlJc w:val="left"/>
      <w:pPr>
        <w:ind w:left="2880" w:hanging="360"/>
      </w:pPr>
      <w:rPr>
        <w:rFonts w:ascii="Symbol" w:hAnsi="Symbol" w:hint="default"/>
      </w:rPr>
    </w:lvl>
    <w:lvl w:ilvl="4" w:tplc="6F36D810" w:tentative="1">
      <w:start w:val="1"/>
      <w:numFmt w:val="bullet"/>
      <w:lvlText w:val="o"/>
      <w:lvlJc w:val="left"/>
      <w:pPr>
        <w:ind w:left="3600" w:hanging="360"/>
      </w:pPr>
      <w:rPr>
        <w:rFonts w:ascii="Courier New" w:hAnsi="Courier New" w:cs="Courier New" w:hint="default"/>
      </w:rPr>
    </w:lvl>
    <w:lvl w:ilvl="5" w:tplc="91921766" w:tentative="1">
      <w:start w:val="1"/>
      <w:numFmt w:val="bullet"/>
      <w:lvlText w:val=""/>
      <w:lvlJc w:val="left"/>
      <w:pPr>
        <w:ind w:left="4320" w:hanging="360"/>
      </w:pPr>
      <w:rPr>
        <w:rFonts w:ascii="Wingdings" w:hAnsi="Wingdings" w:hint="default"/>
      </w:rPr>
    </w:lvl>
    <w:lvl w:ilvl="6" w:tplc="10560CC8" w:tentative="1">
      <w:start w:val="1"/>
      <w:numFmt w:val="bullet"/>
      <w:lvlText w:val=""/>
      <w:lvlJc w:val="left"/>
      <w:pPr>
        <w:ind w:left="5040" w:hanging="360"/>
      </w:pPr>
      <w:rPr>
        <w:rFonts w:ascii="Symbol" w:hAnsi="Symbol" w:hint="default"/>
      </w:rPr>
    </w:lvl>
    <w:lvl w:ilvl="7" w:tplc="BDA02DE6" w:tentative="1">
      <w:start w:val="1"/>
      <w:numFmt w:val="bullet"/>
      <w:lvlText w:val="o"/>
      <w:lvlJc w:val="left"/>
      <w:pPr>
        <w:ind w:left="5760" w:hanging="360"/>
      </w:pPr>
      <w:rPr>
        <w:rFonts w:ascii="Courier New" w:hAnsi="Courier New" w:cs="Courier New" w:hint="default"/>
      </w:rPr>
    </w:lvl>
    <w:lvl w:ilvl="8" w:tplc="5D283D48" w:tentative="1">
      <w:start w:val="1"/>
      <w:numFmt w:val="bullet"/>
      <w:lvlText w:val=""/>
      <w:lvlJc w:val="left"/>
      <w:pPr>
        <w:ind w:left="6480" w:hanging="360"/>
      </w:pPr>
      <w:rPr>
        <w:rFonts w:ascii="Wingdings" w:hAnsi="Wingdings" w:hint="default"/>
      </w:rPr>
    </w:lvl>
  </w:abstractNum>
  <w:abstractNum w:abstractNumId="2" w15:restartNumberingAfterBreak="0">
    <w:nsid w:val="3E823DAB"/>
    <w:multiLevelType w:val="hybridMultilevel"/>
    <w:tmpl w:val="3770320C"/>
    <w:lvl w:ilvl="0" w:tplc="AE5209E2">
      <w:start w:val="1"/>
      <w:numFmt w:val="decimal"/>
      <w:lvlText w:val="%1."/>
      <w:lvlJc w:val="left"/>
      <w:pPr>
        <w:ind w:left="720" w:hanging="360"/>
      </w:pPr>
      <w:rPr>
        <w:rFonts w:hint="default"/>
      </w:rPr>
    </w:lvl>
    <w:lvl w:ilvl="1" w:tplc="5E6A7D82" w:tentative="1">
      <w:start w:val="1"/>
      <w:numFmt w:val="lowerLetter"/>
      <w:lvlText w:val="%2."/>
      <w:lvlJc w:val="left"/>
      <w:pPr>
        <w:ind w:left="1440" w:hanging="360"/>
      </w:pPr>
    </w:lvl>
    <w:lvl w:ilvl="2" w:tplc="6D7CB128" w:tentative="1">
      <w:start w:val="1"/>
      <w:numFmt w:val="lowerRoman"/>
      <w:lvlText w:val="%3."/>
      <w:lvlJc w:val="right"/>
      <w:pPr>
        <w:ind w:left="2160" w:hanging="180"/>
      </w:pPr>
    </w:lvl>
    <w:lvl w:ilvl="3" w:tplc="E264B02E" w:tentative="1">
      <w:start w:val="1"/>
      <w:numFmt w:val="decimal"/>
      <w:lvlText w:val="%4."/>
      <w:lvlJc w:val="left"/>
      <w:pPr>
        <w:ind w:left="2880" w:hanging="360"/>
      </w:pPr>
    </w:lvl>
    <w:lvl w:ilvl="4" w:tplc="8118076E" w:tentative="1">
      <w:start w:val="1"/>
      <w:numFmt w:val="lowerLetter"/>
      <w:lvlText w:val="%5."/>
      <w:lvlJc w:val="left"/>
      <w:pPr>
        <w:ind w:left="3600" w:hanging="360"/>
      </w:pPr>
    </w:lvl>
    <w:lvl w:ilvl="5" w:tplc="4EEE883E" w:tentative="1">
      <w:start w:val="1"/>
      <w:numFmt w:val="lowerRoman"/>
      <w:lvlText w:val="%6."/>
      <w:lvlJc w:val="right"/>
      <w:pPr>
        <w:ind w:left="4320" w:hanging="180"/>
      </w:pPr>
    </w:lvl>
    <w:lvl w:ilvl="6" w:tplc="55E0CEC4" w:tentative="1">
      <w:start w:val="1"/>
      <w:numFmt w:val="decimal"/>
      <w:lvlText w:val="%7."/>
      <w:lvlJc w:val="left"/>
      <w:pPr>
        <w:ind w:left="5040" w:hanging="360"/>
      </w:pPr>
    </w:lvl>
    <w:lvl w:ilvl="7" w:tplc="C60E7DE2" w:tentative="1">
      <w:start w:val="1"/>
      <w:numFmt w:val="lowerLetter"/>
      <w:lvlText w:val="%8."/>
      <w:lvlJc w:val="left"/>
      <w:pPr>
        <w:ind w:left="5760" w:hanging="360"/>
      </w:pPr>
    </w:lvl>
    <w:lvl w:ilvl="8" w:tplc="A33EFDCE" w:tentative="1">
      <w:start w:val="1"/>
      <w:numFmt w:val="lowerRoman"/>
      <w:lvlText w:val="%9."/>
      <w:lvlJc w:val="right"/>
      <w:pPr>
        <w:ind w:left="6480" w:hanging="180"/>
      </w:pPr>
    </w:lvl>
  </w:abstractNum>
  <w:abstractNum w:abstractNumId="3" w15:restartNumberingAfterBreak="0">
    <w:nsid w:val="46E637B3"/>
    <w:multiLevelType w:val="hybridMultilevel"/>
    <w:tmpl w:val="0950B63A"/>
    <w:lvl w:ilvl="0" w:tplc="8654D0E2">
      <w:start w:val="1"/>
      <w:numFmt w:val="bullet"/>
      <w:lvlText w:val="*"/>
      <w:lvlJc w:val="left"/>
      <w:pPr>
        <w:ind w:left="1440" w:hanging="360"/>
      </w:pPr>
      <w:rPr>
        <w:rFonts w:ascii="Calibri" w:hAnsi="Calibri" w:hint="default"/>
      </w:rPr>
    </w:lvl>
    <w:lvl w:ilvl="1" w:tplc="120CD574" w:tentative="1">
      <w:start w:val="1"/>
      <w:numFmt w:val="bullet"/>
      <w:lvlText w:val="o"/>
      <w:lvlJc w:val="left"/>
      <w:pPr>
        <w:ind w:left="2160" w:hanging="360"/>
      </w:pPr>
      <w:rPr>
        <w:rFonts w:ascii="Courier New" w:hAnsi="Courier New" w:cs="Courier New" w:hint="default"/>
      </w:rPr>
    </w:lvl>
    <w:lvl w:ilvl="2" w:tplc="60EE24C2" w:tentative="1">
      <w:start w:val="1"/>
      <w:numFmt w:val="bullet"/>
      <w:lvlText w:val=""/>
      <w:lvlJc w:val="left"/>
      <w:pPr>
        <w:ind w:left="2880" w:hanging="360"/>
      </w:pPr>
      <w:rPr>
        <w:rFonts w:ascii="Wingdings" w:hAnsi="Wingdings" w:hint="default"/>
      </w:rPr>
    </w:lvl>
    <w:lvl w:ilvl="3" w:tplc="889C707E" w:tentative="1">
      <w:start w:val="1"/>
      <w:numFmt w:val="bullet"/>
      <w:lvlText w:val=""/>
      <w:lvlJc w:val="left"/>
      <w:pPr>
        <w:ind w:left="3600" w:hanging="360"/>
      </w:pPr>
      <w:rPr>
        <w:rFonts w:ascii="Symbol" w:hAnsi="Symbol" w:hint="default"/>
      </w:rPr>
    </w:lvl>
    <w:lvl w:ilvl="4" w:tplc="FF1C6DA8" w:tentative="1">
      <w:start w:val="1"/>
      <w:numFmt w:val="bullet"/>
      <w:lvlText w:val="o"/>
      <w:lvlJc w:val="left"/>
      <w:pPr>
        <w:ind w:left="4320" w:hanging="360"/>
      </w:pPr>
      <w:rPr>
        <w:rFonts w:ascii="Courier New" w:hAnsi="Courier New" w:cs="Courier New" w:hint="default"/>
      </w:rPr>
    </w:lvl>
    <w:lvl w:ilvl="5" w:tplc="34BA506E" w:tentative="1">
      <w:start w:val="1"/>
      <w:numFmt w:val="bullet"/>
      <w:lvlText w:val=""/>
      <w:lvlJc w:val="left"/>
      <w:pPr>
        <w:ind w:left="5040" w:hanging="360"/>
      </w:pPr>
      <w:rPr>
        <w:rFonts w:ascii="Wingdings" w:hAnsi="Wingdings" w:hint="default"/>
      </w:rPr>
    </w:lvl>
    <w:lvl w:ilvl="6" w:tplc="25E063C8" w:tentative="1">
      <w:start w:val="1"/>
      <w:numFmt w:val="bullet"/>
      <w:lvlText w:val=""/>
      <w:lvlJc w:val="left"/>
      <w:pPr>
        <w:ind w:left="5760" w:hanging="360"/>
      </w:pPr>
      <w:rPr>
        <w:rFonts w:ascii="Symbol" w:hAnsi="Symbol" w:hint="default"/>
      </w:rPr>
    </w:lvl>
    <w:lvl w:ilvl="7" w:tplc="64DA8BB6" w:tentative="1">
      <w:start w:val="1"/>
      <w:numFmt w:val="bullet"/>
      <w:lvlText w:val="o"/>
      <w:lvlJc w:val="left"/>
      <w:pPr>
        <w:ind w:left="6480" w:hanging="360"/>
      </w:pPr>
      <w:rPr>
        <w:rFonts w:ascii="Courier New" w:hAnsi="Courier New" w:cs="Courier New" w:hint="default"/>
      </w:rPr>
    </w:lvl>
    <w:lvl w:ilvl="8" w:tplc="371CA8CC" w:tentative="1">
      <w:start w:val="1"/>
      <w:numFmt w:val="bullet"/>
      <w:lvlText w:val=""/>
      <w:lvlJc w:val="left"/>
      <w:pPr>
        <w:ind w:left="7200" w:hanging="360"/>
      </w:pPr>
      <w:rPr>
        <w:rFonts w:ascii="Wingdings" w:hAnsi="Wingdings" w:hint="default"/>
      </w:rPr>
    </w:lvl>
  </w:abstractNum>
  <w:abstractNum w:abstractNumId="4" w15:restartNumberingAfterBreak="0">
    <w:nsid w:val="4E025AAD"/>
    <w:multiLevelType w:val="hybridMultilevel"/>
    <w:tmpl w:val="D8A4A11C"/>
    <w:lvl w:ilvl="0" w:tplc="7898E092">
      <w:start w:val="1"/>
      <w:numFmt w:val="bullet"/>
      <w:lvlText w:val="-"/>
      <w:lvlJc w:val="left"/>
      <w:pPr>
        <w:ind w:left="720" w:hanging="360"/>
      </w:pPr>
      <w:rPr>
        <w:rFonts w:ascii="Calibri" w:eastAsiaTheme="minorHAnsi" w:hAnsi="Calibri" w:cs="Calibri" w:hint="default"/>
      </w:rPr>
    </w:lvl>
    <w:lvl w:ilvl="1" w:tplc="00D8CC6E" w:tentative="1">
      <w:start w:val="1"/>
      <w:numFmt w:val="bullet"/>
      <w:lvlText w:val="o"/>
      <w:lvlJc w:val="left"/>
      <w:pPr>
        <w:ind w:left="1440" w:hanging="360"/>
      </w:pPr>
      <w:rPr>
        <w:rFonts w:ascii="Courier New" w:hAnsi="Courier New" w:cs="Courier New" w:hint="default"/>
      </w:rPr>
    </w:lvl>
    <w:lvl w:ilvl="2" w:tplc="47EA38DE" w:tentative="1">
      <w:start w:val="1"/>
      <w:numFmt w:val="bullet"/>
      <w:lvlText w:val=""/>
      <w:lvlJc w:val="left"/>
      <w:pPr>
        <w:ind w:left="2160" w:hanging="360"/>
      </w:pPr>
      <w:rPr>
        <w:rFonts w:ascii="Wingdings" w:hAnsi="Wingdings" w:hint="default"/>
      </w:rPr>
    </w:lvl>
    <w:lvl w:ilvl="3" w:tplc="FDD8D262" w:tentative="1">
      <w:start w:val="1"/>
      <w:numFmt w:val="bullet"/>
      <w:lvlText w:val=""/>
      <w:lvlJc w:val="left"/>
      <w:pPr>
        <w:ind w:left="2880" w:hanging="360"/>
      </w:pPr>
      <w:rPr>
        <w:rFonts w:ascii="Symbol" w:hAnsi="Symbol" w:hint="default"/>
      </w:rPr>
    </w:lvl>
    <w:lvl w:ilvl="4" w:tplc="9866EEF6" w:tentative="1">
      <w:start w:val="1"/>
      <w:numFmt w:val="bullet"/>
      <w:lvlText w:val="o"/>
      <w:lvlJc w:val="left"/>
      <w:pPr>
        <w:ind w:left="3600" w:hanging="360"/>
      </w:pPr>
      <w:rPr>
        <w:rFonts w:ascii="Courier New" w:hAnsi="Courier New" w:cs="Courier New" w:hint="default"/>
      </w:rPr>
    </w:lvl>
    <w:lvl w:ilvl="5" w:tplc="ECC01570" w:tentative="1">
      <w:start w:val="1"/>
      <w:numFmt w:val="bullet"/>
      <w:lvlText w:val=""/>
      <w:lvlJc w:val="left"/>
      <w:pPr>
        <w:ind w:left="4320" w:hanging="360"/>
      </w:pPr>
      <w:rPr>
        <w:rFonts w:ascii="Wingdings" w:hAnsi="Wingdings" w:hint="default"/>
      </w:rPr>
    </w:lvl>
    <w:lvl w:ilvl="6" w:tplc="B784F634" w:tentative="1">
      <w:start w:val="1"/>
      <w:numFmt w:val="bullet"/>
      <w:lvlText w:val=""/>
      <w:lvlJc w:val="left"/>
      <w:pPr>
        <w:ind w:left="5040" w:hanging="360"/>
      </w:pPr>
      <w:rPr>
        <w:rFonts w:ascii="Symbol" w:hAnsi="Symbol" w:hint="default"/>
      </w:rPr>
    </w:lvl>
    <w:lvl w:ilvl="7" w:tplc="E162092A" w:tentative="1">
      <w:start w:val="1"/>
      <w:numFmt w:val="bullet"/>
      <w:lvlText w:val="o"/>
      <w:lvlJc w:val="left"/>
      <w:pPr>
        <w:ind w:left="5760" w:hanging="360"/>
      </w:pPr>
      <w:rPr>
        <w:rFonts w:ascii="Courier New" w:hAnsi="Courier New" w:cs="Courier New" w:hint="default"/>
      </w:rPr>
    </w:lvl>
    <w:lvl w:ilvl="8" w:tplc="0EF653C4" w:tentative="1">
      <w:start w:val="1"/>
      <w:numFmt w:val="bullet"/>
      <w:lvlText w:val=""/>
      <w:lvlJc w:val="left"/>
      <w:pPr>
        <w:ind w:left="6480" w:hanging="360"/>
      </w:pPr>
      <w:rPr>
        <w:rFonts w:ascii="Wingdings" w:hAnsi="Wingdings" w:hint="default"/>
      </w:rPr>
    </w:lvl>
  </w:abstractNum>
  <w:abstractNum w:abstractNumId="5" w15:restartNumberingAfterBreak="0">
    <w:nsid w:val="5DA7230A"/>
    <w:multiLevelType w:val="hybridMultilevel"/>
    <w:tmpl w:val="F5F8EF6E"/>
    <w:lvl w:ilvl="0" w:tplc="7F8219D8">
      <w:start w:val="1"/>
      <w:numFmt w:val="bullet"/>
      <w:lvlText w:val=""/>
      <w:lvlJc w:val="left"/>
      <w:pPr>
        <w:ind w:left="1440" w:hanging="360"/>
      </w:pPr>
      <w:rPr>
        <w:rFonts w:ascii="Wingdings" w:hAnsi="Wingdings" w:hint="default"/>
      </w:rPr>
    </w:lvl>
    <w:lvl w:ilvl="1" w:tplc="E3F23F22" w:tentative="1">
      <w:start w:val="1"/>
      <w:numFmt w:val="bullet"/>
      <w:lvlText w:val="o"/>
      <w:lvlJc w:val="left"/>
      <w:pPr>
        <w:ind w:left="2160" w:hanging="360"/>
      </w:pPr>
      <w:rPr>
        <w:rFonts w:ascii="Courier New" w:hAnsi="Courier New" w:cs="Courier New" w:hint="default"/>
      </w:rPr>
    </w:lvl>
    <w:lvl w:ilvl="2" w:tplc="7BC0FE6A" w:tentative="1">
      <w:start w:val="1"/>
      <w:numFmt w:val="bullet"/>
      <w:lvlText w:val=""/>
      <w:lvlJc w:val="left"/>
      <w:pPr>
        <w:ind w:left="2880" w:hanging="360"/>
      </w:pPr>
      <w:rPr>
        <w:rFonts w:ascii="Wingdings" w:hAnsi="Wingdings" w:hint="default"/>
      </w:rPr>
    </w:lvl>
    <w:lvl w:ilvl="3" w:tplc="ACACB108" w:tentative="1">
      <w:start w:val="1"/>
      <w:numFmt w:val="bullet"/>
      <w:lvlText w:val=""/>
      <w:lvlJc w:val="left"/>
      <w:pPr>
        <w:ind w:left="3600" w:hanging="360"/>
      </w:pPr>
      <w:rPr>
        <w:rFonts w:ascii="Symbol" w:hAnsi="Symbol" w:hint="default"/>
      </w:rPr>
    </w:lvl>
    <w:lvl w:ilvl="4" w:tplc="251AB68C" w:tentative="1">
      <w:start w:val="1"/>
      <w:numFmt w:val="bullet"/>
      <w:lvlText w:val="o"/>
      <w:lvlJc w:val="left"/>
      <w:pPr>
        <w:ind w:left="4320" w:hanging="360"/>
      </w:pPr>
      <w:rPr>
        <w:rFonts w:ascii="Courier New" w:hAnsi="Courier New" w:cs="Courier New" w:hint="default"/>
      </w:rPr>
    </w:lvl>
    <w:lvl w:ilvl="5" w:tplc="B9903A04" w:tentative="1">
      <w:start w:val="1"/>
      <w:numFmt w:val="bullet"/>
      <w:lvlText w:val=""/>
      <w:lvlJc w:val="left"/>
      <w:pPr>
        <w:ind w:left="5040" w:hanging="360"/>
      </w:pPr>
      <w:rPr>
        <w:rFonts w:ascii="Wingdings" w:hAnsi="Wingdings" w:hint="default"/>
      </w:rPr>
    </w:lvl>
    <w:lvl w:ilvl="6" w:tplc="3EA4A25E" w:tentative="1">
      <w:start w:val="1"/>
      <w:numFmt w:val="bullet"/>
      <w:lvlText w:val=""/>
      <w:lvlJc w:val="left"/>
      <w:pPr>
        <w:ind w:left="5760" w:hanging="360"/>
      </w:pPr>
      <w:rPr>
        <w:rFonts w:ascii="Symbol" w:hAnsi="Symbol" w:hint="default"/>
      </w:rPr>
    </w:lvl>
    <w:lvl w:ilvl="7" w:tplc="9126F69C" w:tentative="1">
      <w:start w:val="1"/>
      <w:numFmt w:val="bullet"/>
      <w:lvlText w:val="o"/>
      <w:lvlJc w:val="left"/>
      <w:pPr>
        <w:ind w:left="6480" w:hanging="360"/>
      </w:pPr>
      <w:rPr>
        <w:rFonts w:ascii="Courier New" w:hAnsi="Courier New" w:cs="Courier New" w:hint="default"/>
      </w:rPr>
    </w:lvl>
    <w:lvl w:ilvl="8" w:tplc="545CC9BA" w:tentative="1">
      <w:start w:val="1"/>
      <w:numFmt w:val="bullet"/>
      <w:lvlText w:val=""/>
      <w:lvlJc w:val="left"/>
      <w:pPr>
        <w:ind w:left="7200" w:hanging="360"/>
      </w:pPr>
      <w:rPr>
        <w:rFonts w:ascii="Wingdings" w:hAnsi="Wingdings" w:hint="default"/>
      </w:rPr>
    </w:lvl>
  </w:abstractNum>
  <w:abstractNum w:abstractNumId="6" w15:restartNumberingAfterBreak="0">
    <w:nsid w:val="65FC4528"/>
    <w:multiLevelType w:val="hybridMultilevel"/>
    <w:tmpl w:val="6526E99C"/>
    <w:lvl w:ilvl="0" w:tplc="444431BA">
      <w:start w:val="1"/>
      <w:numFmt w:val="upperRoman"/>
      <w:lvlText w:val="%1."/>
      <w:lvlJc w:val="left"/>
      <w:pPr>
        <w:ind w:left="1080" w:hanging="720"/>
      </w:pPr>
      <w:rPr>
        <w:rFonts w:hint="default"/>
      </w:rPr>
    </w:lvl>
    <w:lvl w:ilvl="1" w:tplc="F3F0CCD2" w:tentative="1">
      <w:start w:val="1"/>
      <w:numFmt w:val="lowerLetter"/>
      <w:lvlText w:val="%2."/>
      <w:lvlJc w:val="left"/>
      <w:pPr>
        <w:ind w:left="1440" w:hanging="360"/>
      </w:pPr>
    </w:lvl>
    <w:lvl w:ilvl="2" w:tplc="54363436" w:tentative="1">
      <w:start w:val="1"/>
      <w:numFmt w:val="lowerRoman"/>
      <w:lvlText w:val="%3."/>
      <w:lvlJc w:val="right"/>
      <w:pPr>
        <w:ind w:left="2160" w:hanging="180"/>
      </w:pPr>
    </w:lvl>
    <w:lvl w:ilvl="3" w:tplc="4DA08820" w:tentative="1">
      <w:start w:val="1"/>
      <w:numFmt w:val="decimal"/>
      <w:lvlText w:val="%4."/>
      <w:lvlJc w:val="left"/>
      <w:pPr>
        <w:ind w:left="2880" w:hanging="360"/>
      </w:pPr>
    </w:lvl>
    <w:lvl w:ilvl="4" w:tplc="C78605FE" w:tentative="1">
      <w:start w:val="1"/>
      <w:numFmt w:val="lowerLetter"/>
      <w:lvlText w:val="%5."/>
      <w:lvlJc w:val="left"/>
      <w:pPr>
        <w:ind w:left="3600" w:hanging="360"/>
      </w:pPr>
    </w:lvl>
    <w:lvl w:ilvl="5" w:tplc="40B6E942" w:tentative="1">
      <w:start w:val="1"/>
      <w:numFmt w:val="lowerRoman"/>
      <w:lvlText w:val="%6."/>
      <w:lvlJc w:val="right"/>
      <w:pPr>
        <w:ind w:left="4320" w:hanging="180"/>
      </w:pPr>
    </w:lvl>
    <w:lvl w:ilvl="6" w:tplc="4DA4232A" w:tentative="1">
      <w:start w:val="1"/>
      <w:numFmt w:val="decimal"/>
      <w:lvlText w:val="%7."/>
      <w:lvlJc w:val="left"/>
      <w:pPr>
        <w:ind w:left="5040" w:hanging="360"/>
      </w:pPr>
    </w:lvl>
    <w:lvl w:ilvl="7" w:tplc="5394D462" w:tentative="1">
      <w:start w:val="1"/>
      <w:numFmt w:val="lowerLetter"/>
      <w:lvlText w:val="%8."/>
      <w:lvlJc w:val="left"/>
      <w:pPr>
        <w:ind w:left="5760" w:hanging="360"/>
      </w:pPr>
    </w:lvl>
    <w:lvl w:ilvl="8" w:tplc="4704CC3E"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5"/>
  </w:num>
  <w:num w:numId="5">
    <w:abstractNumId w:val="3"/>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8E5"/>
    <w:rsid w:val="00005944"/>
    <w:rsid w:val="00007C38"/>
    <w:rsid w:val="00011158"/>
    <w:rsid w:val="00042B72"/>
    <w:rsid w:val="00043D0B"/>
    <w:rsid w:val="00043FCE"/>
    <w:rsid w:val="00053A54"/>
    <w:rsid w:val="000C17F6"/>
    <w:rsid w:val="000C2EA8"/>
    <w:rsid w:val="000C368F"/>
    <w:rsid w:val="000F1D92"/>
    <w:rsid w:val="000F4FEE"/>
    <w:rsid w:val="0010148B"/>
    <w:rsid w:val="001063D6"/>
    <w:rsid w:val="00111292"/>
    <w:rsid w:val="00125782"/>
    <w:rsid w:val="0012792F"/>
    <w:rsid w:val="00141913"/>
    <w:rsid w:val="00177558"/>
    <w:rsid w:val="001B36DF"/>
    <w:rsid w:val="001D64C0"/>
    <w:rsid w:val="001D6E03"/>
    <w:rsid w:val="00223763"/>
    <w:rsid w:val="00235159"/>
    <w:rsid w:val="002552F5"/>
    <w:rsid w:val="00267A10"/>
    <w:rsid w:val="00267F12"/>
    <w:rsid w:val="0027117C"/>
    <w:rsid w:val="00282A53"/>
    <w:rsid w:val="00284A18"/>
    <w:rsid w:val="0029044A"/>
    <w:rsid w:val="002958CD"/>
    <w:rsid w:val="002A6300"/>
    <w:rsid w:val="002B635D"/>
    <w:rsid w:val="002D43F0"/>
    <w:rsid w:val="002E5290"/>
    <w:rsid w:val="00306AC8"/>
    <w:rsid w:val="00313834"/>
    <w:rsid w:val="00313E09"/>
    <w:rsid w:val="00316A25"/>
    <w:rsid w:val="003311CA"/>
    <w:rsid w:val="00342A1E"/>
    <w:rsid w:val="00346869"/>
    <w:rsid w:val="0035084B"/>
    <w:rsid w:val="00352C7D"/>
    <w:rsid w:val="00372391"/>
    <w:rsid w:val="003838A6"/>
    <w:rsid w:val="0038682B"/>
    <w:rsid w:val="003870FA"/>
    <w:rsid w:val="003B1AFE"/>
    <w:rsid w:val="003B3886"/>
    <w:rsid w:val="003B3C4B"/>
    <w:rsid w:val="003D506B"/>
    <w:rsid w:val="003F0AF5"/>
    <w:rsid w:val="003F140F"/>
    <w:rsid w:val="0042077F"/>
    <w:rsid w:val="00433249"/>
    <w:rsid w:val="004466FB"/>
    <w:rsid w:val="00451A8D"/>
    <w:rsid w:val="004806A7"/>
    <w:rsid w:val="00483CB4"/>
    <w:rsid w:val="004841BA"/>
    <w:rsid w:val="00484BF1"/>
    <w:rsid w:val="00493BD0"/>
    <w:rsid w:val="00493DB1"/>
    <w:rsid w:val="004943C8"/>
    <w:rsid w:val="004948F1"/>
    <w:rsid w:val="004A6416"/>
    <w:rsid w:val="004F54DD"/>
    <w:rsid w:val="00511E4B"/>
    <w:rsid w:val="00527E6B"/>
    <w:rsid w:val="005330AC"/>
    <w:rsid w:val="00533CC7"/>
    <w:rsid w:val="00556849"/>
    <w:rsid w:val="00583CF2"/>
    <w:rsid w:val="00586E8F"/>
    <w:rsid w:val="00594523"/>
    <w:rsid w:val="005A79DE"/>
    <w:rsid w:val="005B25DC"/>
    <w:rsid w:val="005B2C40"/>
    <w:rsid w:val="005B6CA5"/>
    <w:rsid w:val="005C4EFE"/>
    <w:rsid w:val="005C506F"/>
    <w:rsid w:val="005D19C0"/>
    <w:rsid w:val="005E0959"/>
    <w:rsid w:val="005F24C6"/>
    <w:rsid w:val="005F2EFA"/>
    <w:rsid w:val="00625331"/>
    <w:rsid w:val="00646E11"/>
    <w:rsid w:val="006505E0"/>
    <w:rsid w:val="0066761C"/>
    <w:rsid w:val="00672D4B"/>
    <w:rsid w:val="0067546F"/>
    <w:rsid w:val="006B7AA0"/>
    <w:rsid w:val="006C18E5"/>
    <w:rsid w:val="006C3024"/>
    <w:rsid w:val="006E5C22"/>
    <w:rsid w:val="006F55B9"/>
    <w:rsid w:val="00704FC6"/>
    <w:rsid w:val="00705FB4"/>
    <w:rsid w:val="00714791"/>
    <w:rsid w:val="00723D48"/>
    <w:rsid w:val="00730F5E"/>
    <w:rsid w:val="00743001"/>
    <w:rsid w:val="0074396B"/>
    <w:rsid w:val="00754BBE"/>
    <w:rsid w:val="00757E7B"/>
    <w:rsid w:val="00772CB3"/>
    <w:rsid w:val="00773AAA"/>
    <w:rsid w:val="007B1A60"/>
    <w:rsid w:val="007B4108"/>
    <w:rsid w:val="007B4271"/>
    <w:rsid w:val="007C4848"/>
    <w:rsid w:val="007E7836"/>
    <w:rsid w:val="007F4BF9"/>
    <w:rsid w:val="00813BE2"/>
    <w:rsid w:val="00830D2B"/>
    <w:rsid w:val="008332A3"/>
    <w:rsid w:val="0085445F"/>
    <w:rsid w:val="00854E38"/>
    <w:rsid w:val="00887E78"/>
    <w:rsid w:val="00891451"/>
    <w:rsid w:val="0089309D"/>
    <w:rsid w:val="008C125A"/>
    <w:rsid w:val="008D15D2"/>
    <w:rsid w:val="008D35CF"/>
    <w:rsid w:val="008E7D83"/>
    <w:rsid w:val="008F0E86"/>
    <w:rsid w:val="0091236D"/>
    <w:rsid w:val="00915C2B"/>
    <w:rsid w:val="009253FB"/>
    <w:rsid w:val="0093052F"/>
    <w:rsid w:val="00931D97"/>
    <w:rsid w:val="0094469F"/>
    <w:rsid w:val="00965D57"/>
    <w:rsid w:val="00967AD3"/>
    <w:rsid w:val="00980450"/>
    <w:rsid w:val="0099539D"/>
    <w:rsid w:val="00996D7F"/>
    <w:rsid w:val="009D0256"/>
    <w:rsid w:val="009E10E3"/>
    <w:rsid w:val="009F2B4C"/>
    <w:rsid w:val="00A0226B"/>
    <w:rsid w:val="00A03C3C"/>
    <w:rsid w:val="00A0626A"/>
    <w:rsid w:val="00A2495A"/>
    <w:rsid w:val="00A44BD8"/>
    <w:rsid w:val="00A5010F"/>
    <w:rsid w:val="00A739EA"/>
    <w:rsid w:val="00AA63F8"/>
    <w:rsid w:val="00AD77EF"/>
    <w:rsid w:val="00AF01B3"/>
    <w:rsid w:val="00AF13A9"/>
    <w:rsid w:val="00AF73D5"/>
    <w:rsid w:val="00B075D2"/>
    <w:rsid w:val="00B15529"/>
    <w:rsid w:val="00B166E0"/>
    <w:rsid w:val="00B235BF"/>
    <w:rsid w:val="00B452BA"/>
    <w:rsid w:val="00B6441D"/>
    <w:rsid w:val="00B81DF3"/>
    <w:rsid w:val="00B87D2C"/>
    <w:rsid w:val="00BA0B21"/>
    <w:rsid w:val="00BA103C"/>
    <w:rsid w:val="00BA3FE4"/>
    <w:rsid w:val="00BB0AEF"/>
    <w:rsid w:val="00BC1D35"/>
    <w:rsid w:val="00C057B1"/>
    <w:rsid w:val="00C11E51"/>
    <w:rsid w:val="00C127A7"/>
    <w:rsid w:val="00C129D5"/>
    <w:rsid w:val="00C14D9A"/>
    <w:rsid w:val="00C16E69"/>
    <w:rsid w:val="00C37A1B"/>
    <w:rsid w:val="00C55157"/>
    <w:rsid w:val="00C558D4"/>
    <w:rsid w:val="00C603E9"/>
    <w:rsid w:val="00C662FF"/>
    <w:rsid w:val="00C67C9D"/>
    <w:rsid w:val="00C72021"/>
    <w:rsid w:val="00C7292E"/>
    <w:rsid w:val="00CA1A08"/>
    <w:rsid w:val="00CA56F1"/>
    <w:rsid w:val="00CB154C"/>
    <w:rsid w:val="00CC6813"/>
    <w:rsid w:val="00CE5FEB"/>
    <w:rsid w:val="00CE6F94"/>
    <w:rsid w:val="00D04FC5"/>
    <w:rsid w:val="00D15BF4"/>
    <w:rsid w:val="00D333FE"/>
    <w:rsid w:val="00D5698D"/>
    <w:rsid w:val="00D64921"/>
    <w:rsid w:val="00D85558"/>
    <w:rsid w:val="00D87511"/>
    <w:rsid w:val="00D926E8"/>
    <w:rsid w:val="00D938C5"/>
    <w:rsid w:val="00D940F1"/>
    <w:rsid w:val="00DA2072"/>
    <w:rsid w:val="00DB2671"/>
    <w:rsid w:val="00DC0E4E"/>
    <w:rsid w:val="00DC699C"/>
    <w:rsid w:val="00DD0965"/>
    <w:rsid w:val="00DD5AC2"/>
    <w:rsid w:val="00DD6435"/>
    <w:rsid w:val="00DE6113"/>
    <w:rsid w:val="00DF14F0"/>
    <w:rsid w:val="00DF2F45"/>
    <w:rsid w:val="00E114E1"/>
    <w:rsid w:val="00E5227F"/>
    <w:rsid w:val="00E659C7"/>
    <w:rsid w:val="00EA3068"/>
    <w:rsid w:val="00EB18B6"/>
    <w:rsid w:val="00EC2BDA"/>
    <w:rsid w:val="00ED350D"/>
    <w:rsid w:val="00EE0594"/>
    <w:rsid w:val="00EE598F"/>
    <w:rsid w:val="00EF4BAC"/>
    <w:rsid w:val="00F02607"/>
    <w:rsid w:val="00F0261F"/>
    <w:rsid w:val="00FA3A02"/>
    <w:rsid w:val="00FB13FF"/>
    <w:rsid w:val="00FD389C"/>
    <w:rsid w:val="00FE42EE"/>
    <w:rsid w:val="00FE75B2"/>
    <w:rsid w:val="00FF092B"/>
    <w:rsid w:val="00FF1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C8F349"/>
  <w15:chartTrackingRefBased/>
  <w15:docId w15:val="{E8DA3972-3707-4296-B031-7F7E21310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1">
    <w:name w:val="heading 1"/>
    <w:basedOn w:val="Normal"/>
    <w:next w:val="Normal"/>
    <w:link w:val="Heading1Char"/>
    <w:uiPriority w:val="9"/>
    <w:qFormat/>
    <w:rsid w:val="0035084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30D2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568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6849"/>
    <w:rPr>
      <w:sz w:val="20"/>
      <w:szCs w:val="20"/>
    </w:rPr>
  </w:style>
  <w:style w:type="character" w:styleId="FootnoteReference">
    <w:name w:val="footnote reference"/>
    <w:basedOn w:val="DefaultParagraphFont"/>
    <w:uiPriority w:val="99"/>
    <w:semiHidden/>
    <w:unhideWhenUsed/>
    <w:rsid w:val="00556849"/>
    <w:rPr>
      <w:vertAlign w:val="superscript"/>
    </w:rPr>
  </w:style>
  <w:style w:type="character" w:styleId="Hyperlink">
    <w:name w:val="Hyperlink"/>
    <w:basedOn w:val="DefaultParagraphFont"/>
    <w:uiPriority w:val="99"/>
    <w:semiHidden/>
    <w:unhideWhenUsed/>
    <w:rsid w:val="00556849"/>
    <w:rPr>
      <w:color w:val="0000FF"/>
      <w:u w:val="single"/>
    </w:rPr>
  </w:style>
  <w:style w:type="table" w:styleId="TableGrid">
    <w:name w:val="Table Grid"/>
    <w:basedOn w:val="TableNormal"/>
    <w:uiPriority w:val="39"/>
    <w:rsid w:val="005568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55684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2D43F0"/>
    <w:pPr>
      <w:ind w:left="720"/>
      <w:contextualSpacing/>
    </w:pPr>
  </w:style>
  <w:style w:type="character" w:customStyle="1" w:styleId="Heading1Char">
    <w:name w:val="Heading 1 Char"/>
    <w:basedOn w:val="DefaultParagraphFont"/>
    <w:link w:val="Heading1"/>
    <w:uiPriority w:val="9"/>
    <w:rsid w:val="0035084B"/>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830D2B"/>
    <w:rPr>
      <w:rFonts w:asciiTheme="majorHAnsi" w:eastAsiaTheme="majorEastAsia" w:hAnsiTheme="majorHAnsi" w:cstheme="majorBidi"/>
      <w:color w:val="2E74B5" w:themeColor="accent1" w:themeShade="BF"/>
      <w:sz w:val="26"/>
      <w:szCs w:val="26"/>
      <w:lang w:val="en-US"/>
    </w:rPr>
  </w:style>
  <w:style w:type="paragraph" w:styleId="Header">
    <w:name w:val="header"/>
    <w:basedOn w:val="Normal"/>
    <w:link w:val="HeaderChar"/>
    <w:uiPriority w:val="99"/>
    <w:unhideWhenUsed/>
    <w:rsid w:val="004841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41BA"/>
    <w:rPr>
      <w:lang w:val="en-US"/>
    </w:rPr>
  </w:style>
  <w:style w:type="paragraph" w:styleId="Footer">
    <w:name w:val="footer"/>
    <w:basedOn w:val="Normal"/>
    <w:link w:val="FooterChar"/>
    <w:uiPriority w:val="99"/>
    <w:unhideWhenUsed/>
    <w:rsid w:val="004841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41BA"/>
    <w:rPr>
      <w:lang w:val="en-US"/>
    </w:rPr>
  </w:style>
  <w:style w:type="paragraph" w:styleId="BalloonText">
    <w:name w:val="Balloon Text"/>
    <w:basedOn w:val="Normal"/>
    <w:link w:val="BalloonTextChar"/>
    <w:uiPriority w:val="99"/>
    <w:semiHidden/>
    <w:unhideWhenUsed/>
    <w:rsid w:val="00DA20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2072"/>
    <w:rPr>
      <w:rFonts w:ascii="Segoe UI" w:hAnsi="Segoe UI" w:cs="Segoe UI"/>
      <w:sz w:val="18"/>
      <w:szCs w:val="18"/>
      <w:lang w:val="en-US"/>
    </w:rPr>
  </w:style>
  <w:style w:type="character" w:styleId="CommentReference">
    <w:name w:val="annotation reference"/>
    <w:basedOn w:val="DefaultParagraphFont"/>
    <w:uiPriority w:val="99"/>
    <w:semiHidden/>
    <w:unhideWhenUsed/>
    <w:rsid w:val="00493DB1"/>
    <w:rPr>
      <w:sz w:val="16"/>
      <w:szCs w:val="16"/>
    </w:rPr>
  </w:style>
  <w:style w:type="paragraph" w:styleId="CommentText">
    <w:name w:val="annotation text"/>
    <w:basedOn w:val="Normal"/>
    <w:link w:val="CommentTextChar"/>
    <w:uiPriority w:val="99"/>
    <w:semiHidden/>
    <w:unhideWhenUsed/>
    <w:rsid w:val="00493DB1"/>
    <w:pPr>
      <w:spacing w:line="240" w:lineRule="auto"/>
    </w:pPr>
    <w:rPr>
      <w:sz w:val="20"/>
      <w:szCs w:val="20"/>
    </w:rPr>
  </w:style>
  <w:style w:type="character" w:customStyle="1" w:styleId="CommentTextChar">
    <w:name w:val="Comment Text Char"/>
    <w:basedOn w:val="DefaultParagraphFont"/>
    <w:link w:val="CommentText"/>
    <w:uiPriority w:val="99"/>
    <w:semiHidden/>
    <w:rsid w:val="00493DB1"/>
    <w:rPr>
      <w:sz w:val="20"/>
      <w:szCs w:val="20"/>
      <w:lang w:val="en-US"/>
    </w:rPr>
  </w:style>
  <w:style w:type="paragraph" w:styleId="CommentSubject">
    <w:name w:val="annotation subject"/>
    <w:basedOn w:val="CommentText"/>
    <w:next w:val="CommentText"/>
    <w:link w:val="CommentSubjectChar"/>
    <w:uiPriority w:val="99"/>
    <w:semiHidden/>
    <w:unhideWhenUsed/>
    <w:rsid w:val="00493DB1"/>
    <w:rPr>
      <w:b/>
      <w:bCs/>
    </w:rPr>
  </w:style>
  <w:style w:type="character" w:customStyle="1" w:styleId="CommentSubjectChar">
    <w:name w:val="Comment Subject Char"/>
    <w:basedOn w:val="CommentTextChar"/>
    <w:link w:val="CommentSubject"/>
    <w:uiPriority w:val="99"/>
    <w:semiHidden/>
    <w:rsid w:val="00493DB1"/>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anatateinfo.md/News/Item/7783" TargetMode="External"/><Relationship Id="rId13" Type="http://schemas.openxmlformats.org/officeDocument/2006/relationships/hyperlink" Target="http://www.legis.md/cautare/getResults?doc_id=113262&amp;lang=ro" TargetMode="External"/><Relationship Id="rId18" Type="http://schemas.openxmlformats.org/officeDocument/2006/relationships/hyperlink" Target="http://uorn.md/70-din-femeile-consumatoare-de-droguri-sunt-supuse-violentelor-in-cadrul-familiei/" TargetMode="External"/><Relationship Id="rId26" Type="http://schemas.openxmlformats.org/officeDocument/2006/relationships/hyperlink" Target="https://nettsteder.regjeringen.no/norlam/files/2017/07/Anthropological_study.pdf" TargetMode="External"/><Relationship Id="rId3" Type="http://schemas.openxmlformats.org/officeDocument/2006/relationships/hyperlink" Target="https://tbinternet.ohchr.org/_layouts/15/treatybodyexternal/Download.aspx?symbolno=CEDAW%2fC%2fMDA%2fCO%2f4-5&amp;Lang=en" TargetMode="External"/><Relationship Id="rId21" Type="http://schemas.openxmlformats.org/officeDocument/2006/relationships/hyperlink" Target="https://www.unodc.org/wdr2018/prelaunch/WDR18_Booklet_5_WOMEN.pdf" TargetMode="External"/><Relationship Id="rId7" Type="http://schemas.openxmlformats.org/officeDocument/2006/relationships/hyperlink" Target="http://lex.justice.md/index.php?action=view&amp;view=doc&amp;lang=1&amp;id=337243" TargetMode="External"/><Relationship Id="rId12" Type="http://schemas.openxmlformats.org/officeDocument/2006/relationships/hyperlink" Target="http://www.legis.md/cautare/getResults?doc_id=108267&amp;lang=ro" TargetMode="External"/><Relationship Id="rId17" Type="http://schemas.openxmlformats.org/officeDocument/2006/relationships/hyperlink" Target="http://lex.justice.md/viewdoc.php?action=view&amp;view=doc&amp;id=333826&amp;lang=1&amp;fbclid=IwAR2YBKC7pb7vj9wjDg4oGVA1FEvhi8IiKBXf6sk6NKyrf6C1dOZFzE026Z0" TargetMode="External"/><Relationship Id="rId25" Type="http://schemas.openxmlformats.org/officeDocument/2006/relationships/hyperlink" Target="https://ec.europa.eu/home-affairs/sites/homeaffairs/files/what-we-do/networks/radicalisation_awareness_network/about-ran/ran-h-and-sc/docs/ran_hsc_policy_mawr_report_sarma_26032019_en.pdf" TargetMode="External"/><Relationship Id="rId2" Type="http://schemas.openxmlformats.org/officeDocument/2006/relationships/hyperlink" Target="https://promolex.md/misiune/?lang=en" TargetMode="External"/><Relationship Id="rId16" Type="http://schemas.openxmlformats.org/officeDocument/2006/relationships/hyperlink" Target="https://hincesti.md/wp-content/uploads/2017/01/15.01.pdf" TargetMode="External"/><Relationship Id="rId20" Type="http://schemas.openxmlformats.org/officeDocument/2006/relationships/hyperlink" Target="http://statistica.gov.md/public/files/publicatii_electronice/Violenta/Raport_violen_fem_eng.pdf" TargetMode="External"/><Relationship Id="rId1" Type="http://schemas.openxmlformats.org/officeDocument/2006/relationships/hyperlink" Target="http://uorn.md/despre-noi/" TargetMode="External"/><Relationship Id="rId6" Type="http://schemas.openxmlformats.org/officeDocument/2006/relationships/hyperlink" Target="https://www.unodc.org/documents/hiv-aids/Women_who_inject_drugs.pdf" TargetMode="External"/><Relationship Id="rId11" Type="http://schemas.openxmlformats.org/officeDocument/2006/relationships/hyperlink" Target="https://soros.md/files/publications/documents/Studiu%20_Perceptii%20Consumatori%20de%20Droguri%20Injectabile.pdf" TargetMode="External"/><Relationship Id="rId24" Type="http://schemas.openxmlformats.org/officeDocument/2006/relationships/hyperlink" Target="https://www.unodc.org/documents/commissions/CND/CND_Sessions/CND_59/ECN72016_CRP4_V1601463.pdf" TargetMode="External"/><Relationship Id="rId5" Type="http://schemas.openxmlformats.org/officeDocument/2006/relationships/hyperlink" Target="https://tbinternet.ohchr.org/_layouts/15/treatybodyexternal/Download.aspx?symbolno=CEDAW%2fC%2fMDA%2f6&amp;Lang=en" TargetMode="External"/><Relationship Id="rId15" Type="http://schemas.openxmlformats.org/officeDocument/2006/relationships/hyperlink" Target="http://www.legis.md/cautare/getResults?doc_id=113262&amp;lang=ro" TargetMode="External"/><Relationship Id="rId23" Type="http://schemas.openxmlformats.org/officeDocument/2006/relationships/hyperlink" Target="https://www.researchgate.net/publication/265593365_Intimate_partner_violence_and_drug-addicted_women_From_explicative_models_to_gender-oriented_treatments" TargetMode="External"/><Relationship Id="rId10" Type="http://schemas.openxmlformats.org/officeDocument/2006/relationships/hyperlink" Target="http://uorn.md/caz-de-discriminare-pe-statut-hiv-castigat/" TargetMode="External"/><Relationship Id="rId19" Type="http://schemas.openxmlformats.org/officeDocument/2006/relationships/hyperlink" Target="http://uorn.md/caz-de-discriminare-pe-statut-hiv-castigat/" TargetMode="External"/><Relationship Id="rId4" Type="http://schemas.openxmlformats.org/officeDocument/2006/relationships/hyperlink" Target="https://tbinternet.ohchr.org/_layouts/15/treatybodyexternal/Download.aspx?symbolno=CEDAW%2fC%2fMDA%2fQ%2f4-5&amp;Lang=en" TargetMode="External"/><Relationship Id="rId9" Type="http://schemas.openxmlformats.org/officeDocument/2006/relationships/hyperlink" Target="https://promolex.md/wp-content/uploads/2019/06/A4_Practica-Judiciara_sumar_Eng.pdf" TargetMode="External"/><Relationship Id="rId14" Type="http://schemas.openxmlformats.org/officeDocument/2006/relationships/hyperlink" Target="http://www.legis.md/cautare/getResults?doc_id=113262&amp;lang=ro" TargetMode="External"/><Relationship Id="rId22" Type="http://schemas.openxmlformats.org/officeDocument/2006/relationships/hyperlink" Target="https://www.ncbi.nlm.nih.gov/pmc/articles/PMC38603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8F5A4B-8B91-4DAB-9CFF-D2E2241442E4}">
  <ds:schemaRefs>
    <ds:schemaRef ds:uri="http://schemas.openxmlformats.org/officeDocument/2006/bibliography"/>
  </ds:schemaRefs>
</ds:datastoreItem>
</file>

<file path=customXml/itemProps2.xml><?xml version="1.0" encoding="utf-8"?>
<ds:datastoreItem xmlns:ds="http://schemas.openxmlformats.org/officeDocument/2006/customXml" ds:itemID="{0A93EE80-EEEE-47A4-80E0-82B4C836BF4A}"/>
</file>

<file path=customXml/itemProps3.xml><?xml version="1.0" encoding="utf-8"?>
<ds:datastoreItem xmlns:ds="http://schemas.openxmlformats.org/officeDocument/2006/customXml" ds:itemID="{CCE0A879-125B-48BE-9F99-ABEC699CF7C1}"/>
</file>

<file path=customXml/itemProps4.xml><?xml version="1.0" encoding="utf-8"?>
<ds:datastoreItem xmlns:ds="http://schemas.openxmlformats.org/officeDocument/2006/customXml" ds:itemID="{8F4D3569-0164-4F8E-8921-4D6FE18E4623}"/>
</file>

<file path=docProps/app.xml><?xml version="1.0" encoding="utf-8"?>
<Properties xmlns="http://schemas.openxmlformats.org/officeDocument/2006/extended-properties" xmlns:vt="http://schemas.openxmlformats.org/officeDocument/2006/docPropsVTypes">
  <Template>Normal.dotm</Template>
  <TotalTime>0</TotalTime>
  <Pages>11</Pages>
  <Words>5529</Words>
  <Characters>31521</Characters>
  <Application>Microsoft Office Word</Application>
  <DocSecurity>4</DocSecurity>
  <Lines>262</Lines>
  <Paragraphs>73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Vadim Vieru</dc:creator>
  <cp:lastModifiedBy>Céline Reynaud</cp:lastModifiedBy>
  <cp:revision>2</cp:revision>
  <dcterms:created xsi:type="dcterms:W3CDTF">2019-06-11T20:29:00Z</dcterms:created>
  <dcterms:modified xsi:type="dcterms:W3CDTF">2019-06-11T20:29:00Z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