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5806FC" w:rsidRDefault="005806FC" w:rsidP="005B2309">
      <w:pPr>
        <w:spacing w:line="360" w:lineRule="auto"/>
        <w:rPr>
          <w:lang w:val="es-MX"/>
        </w:rPr>
      </w:pPr>
      <w:r w:rsidRPr="00A1334C">
        <w:object w:dxaOrig="8482" w:dyaOrig="11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3.75pt;height:54pt" o:ole="" fillcolor="window">
            <v:imagedata r:id="rId7" o:title=""/>
          </v:shape>
          <o:OLEObject Type="Embed" ProgID="Word.Picture.8" ShapeID="_x0000_i1025" DrawAspect="Content" ObjectID="_1611465959" r:id="rId8"/>
        </w:object>
      </w:r>
    </w:p>
    <w:p w:rsidR="003238E9" w:rsidRDefault="003238E9" w:rsidP="005B2309">
      <w:pPr>
        <w:spacing w:line="360" w:lineRule="auto"/>
        <w:ind w:left="360"/>
        <w:jc w:val="both"/>
      </w:pPr>
    </w:p>
    <w:p w:rsidR="00273A12" w:rsidRDefault="00273A12" w:rsidP="005B2309">
      <w:pPr>
        <w:spacing w:line="360" w:lineRule="auto"/>
        <w:ind w:left="360"/>
        <w:jc w:val="both"/>
      </w:pPr>
    </w:p>
    <w:p w:rsidR="003238E9" w:rsidRPr="00DB2F54" w:rsidRDefault="003238E9" w:rsidP="005B2309">
      <w:pPr>
        <w:spacing w:line="360" w:lineRule="auto"/>
        <w:ind w:right="-568"/>
        <w:rPr>
          <w:rFonts w:ascii="Arial" w:hAnsi="Arial" w:cs="Arial"/>
          <w:b/>
          <w:lang w:val="en-US"/>
        </w:rPr>
      </w:pPr>
      <w:r w:rsidRPr="00DB2F54">
        <w:rPr>
          <w:rFonts w:ascii="Arial" w:hAnsi="Arial" w:cs="Arial"/>
          <w:b/>
          <w:lang w:val="en-US"/>
        </w:rPr>
        <w:t>N</w:t>
      </w:r>
      <w:r w:rsidR="00DB2F54" w:rsidRPr="00DB2F54">
        <w:rPr>
          <w:rFonts w:ascii="Arial" w:hAnsi="Arial" w:cs="Arial"/>
          <w:b/>
          <w:lang w:val="en-US"/>
        </w:rPr>
        <w:t>ame</w:t>
      </w:r>
      <w:r w:rsidRPr="00DB2F54">
        <w:rPr>
          <w:rFonts w:ascii="Arial" w:hAnsi="Arial" w:cs="Arial"/>
          <w:b/>
          <w:lang w:val="en-US"/>
        </w:rPr>
        <w:t xml:space="preserve"> </w:t>
      </w:r>
      <w:r w:rsidR="00DB2F54" w:rsidRPr="00DB2F54">
        <w:rPr>
          <w:rFonts w:ascii="Arial" w:hAnsi="Arial" w:cs="Arial"/>
          <w:b/>
          <w:lang w:val="en-US"/>
        </w:rPr>
        <w:t>of the</w:t>
      </w:r>
      <w:r w:rsidRPr="00DB2F54">
        <w:rPr>
          <w:rFonts w:ascii="Arial" w:hAnsi="Arial" w:cs="Arial"/>
          <w:b/>
          <w:lang w:val="en-US"/>
        </w:rPr>
        <w:t xml:space="preserve"> organiza</w:t>
      </w:r>
      <w:r w:rsidR="00DB2F54" w:rsidRPr="00DB2F54">
        <w:rPr>
          <w:rFonts w:ascii="Arial" w:hAnsi="Arial" w:cs="Arial"/>
          <w:b/>
          <w:lang w:val="en-US"/>
        </w:rPr>
        <w:t>t</w:t>
      </w:r>
      <w:r w:rsidRPr="00DB2F54">
        <w:rPr>
          <w:rFonts w:ascii="Arial" w:hAnsi="Arial" w:cs="Arial"/>
          <w:b/>
          <w:lang w:val="en-US"/>
        </w:rPr>
        <w:t>i</w:t>
      </w:r>
      <w:r w:rsidR="00DB2F54" w:rsidRPr="00DB2F54">
        <w:rPr>
          <w:rFonts w:ascii="Arial" w:hAnsi="Arial" w:cs="Arial"/>
          <w:b/>
          <w:lang w:val="en-US"/>
        </w:rPr>
        <w:t>o</w:t>
      </w:r>
      <w:r w:rsidRPr="00DB2F54">
        <w:rPr>
          <w:rFonts w:ascii="Arial" w:hAnsi="Arial" w:cs="Arial"/>
          <w:b/>
          <w:lang w:val="en-US"/>
        </w:rPr>
        <w:t>n</w:t>
      </w:r>
      <w:r w:rsidRPr="00DB2F54">
        <w:rPr>
          <w:rFonts w:ascii="Arial" w:hAnsi="Arial" w:cs="Arial"/>
          <w:lang w:val="en-US"/>
        </w:rPr>
        <w:t xml:space="preserve">: </w:t>
      </w:r>
      <w:r w:rsidR="00DB2F54" w:rsidRPr="00956094">
        <w:rPr>
          <w:lang w:val="en-US" w:eastAsia="es-ES"/>
        </w:rPr>
        <w:t>National Association of the Blind</w:t>
      </w:r>
    </w:p>
    <w:p w:rsidR="003238E9" w:rsidRPr="00DB2F54" w:rsidRDefault="00DB2F54" w:rsidP="005B2309">
      <w:pPr>
        <w:spacing w:line="360" w:lineRule="auto"/>
        <w:ind w:right="-568"/>
        <w:rPr>
          <w:rFonts w:ascii="Arial" w:eastAsia="Calibri" w:hAnsi="Arial" w:cs="Arial"/>
          <w:lang w:val="en-US"/>
        </w:rPr>
      </w:pPr>
      <w:r w:rsidRPr="00DB2F54">
        <w:rPr>
          <w:rFonts w:ascii="Arial" w:hAnsi="Arial" w:cs="Arial"/>
          <w:b/>
          <w:lang w:val="en-US"/>
        </w:rPr>
        <w:t>Acronym (in Spanish):</w:t>
      </w:r>
      <w:r w:rsidRPr="00DB2F54">
        <w:rPr>
          <w:rStyle w:val="tlid-translation"/>
          <w:lang w:val="en-US"/>
        </w:rPr>
        <w:t xml:space="preserve"> </w:t>
      </w:r>
      <w:r w:rsidR="00F254F6" w:rsidRPr="00DB2F54">
        <w:rPr>
          <w:rFonts w:ascii="Arial" w:eastAsia="Calibri" w:hAnsi="Arial" w:cs="Arial"/>
          <w:b/>
          <w:lang w:val="en-US"/>
        </w:rPr>
        <w:t xml:space="preserve"> </w:t>
      </w:r>
      <w:r w:rsidR="005806FC" w:rsidRPr="00DB2F54">
        <w:rPr>
          <w:rFonts w:ascii="Arial" w:eastAsia="Calibri" w:hAnsi="Arial" w:cs="Arial"/>
          <w:lang w:val="en-US"/>
        </w:rPr>
        <w:t>ANCI</w:t>
      </w:r>
    </w:p>
    <w:p w:rsidR="003238E9" w:rsidRPr="00DB2F54" w:rsidRDefault="00DB2F54" w:rsidP="005B2309">
      <w:pPr>
        <w:spacing w:line="360" w:lineRule="auto"/>
        <w:jc w:val="both"/>
        <w:rPr>
          <w:rFonts w:ascii="Arial" w:hAnsi="Arial" w:cs="Arial"/>
          <w:lang w:val="es-ES"/>
        </w:rPr>
      </w:pPr>
      <w:r w:rsidRPr="00DB2F54">
        <w:rPr>
          <w:rFonts w:ascii="Arial" w:hAnsi="Arial" w:cs="Arial"/>
          <w:b/>
          <w:lang w:val="en-US"/>
        </w:rPr>
        <w:t>Phones</w:t>
      </w:r>
      <w:r w:rsidR="003238E9" w:rsidRPr="00DB2F54">
        <w:rPr>
          <w:rFonts w:ascii="Arial" w:hAnsi="Arial" w:cs="Arial"/>
          <w:lang w:val="es-ES"/>
        </w:rPr>
        <w:t>: (</w:t>
      </w:r>
      <w:r w:rsidRPr="00DB2F54">
        <w:rPr>
          <w:rFonts w:ascii="Arial" w:hAnsi="Arial" w:cs="Arial"/>
          <w:lang w:val="es-ES"/>
        </w:rPr>
        <w:t>+</w:t>
      </w:r>
      <w:r w:rsidR="003238E9" w:rsidRPr="00DB2F54">
        <w:rPr>
          <w:rFonts w:ascii="Arial" w:hAnsi="Arial" w:cs="Arial"/>
          <w:lang w:val="es-ES"/>
        </w:rPr>
        <w:t>53) 783</w:t>
      </w:r>
      <w:r w:rsidR="005806FC" w:rsidRPr="00DB2F54">
        <w:rPr>
          <w:rFonts w:ascii="Arial" w:hAnsi="Arial" w:cs="Arial"/>
          <w:lang w:val="es-ES"/>
        </w:rPr>
        <w:t>20449</w:t>
      </w:r>
    </w:p>
    <w:p w:rsidR="003238E9" w:rsidRPr="00F67DED" w:rsidRDefault="003238E9" w:rsidP="005B2309">
      <w:pPr>
        <w:spacing w:line="360" w:lineRule="auto"/>
        <w:jc w:val="both"/>
        <w:rPr>
          <w:rFonts w:ascii="Arial" w:hAnsi="Arial" w:cs="Arial"/>
          <w:color w:val="0000FF"/>
          <w:u w:val="single"/>
        </w:rPr>
      </w:pPr>
      <w:r w:rsidRPr="00DB2F54">
        <w:rPr>
          <w:rFonts w:ascii="Arial" w:hAnsi="Arial" w:cs="Arial"/>
          <w:b/>
          <w:lang w:val="en-US"/>
        </w:rPr>
        <w:t>E-mail</w:t>
      </w:r>
      <w:r w:rsidRPr="00F67DED">
        <w:rPr>
          <w:rFonts w:ascii="Arial" w:hAnsi="Arial" w:cs="Arial"/>
        </w:rPr>
        <w:t xml:space="preserve">: </w:t>
      </w:r>
      <w:hyperlink r:id="rId9" w:history="1">
        <w:r w:rsidR="00DB2F54" w:rsidRPr="00074D35">
          <w:rPr>
            <w:rStyle w:val="Hyperlink"/>
            <w:rFonts w:ascii="Arial" w:hAnsi="Arial" w:cs="Arial"/>
          </w:rPr>
          <w:t>anci@anci.cu</w:t>
        </w:r>
      </w:hyperlink>
      <w:r w:rsidR="00DB2F54">
        <w:rPr>
          <w:rFonts w:ascii="Arial" w:hAnsi="Arial" w:cs="Arial"/>
        </w:rPr>
        <w:t xml:space="preserve"> </w:t>
      </w:r>
      <w:hyperlink r:id="rId10" w:history="1"/>
    </w:p>
    <w:p w:rsidR="003238E9" w:rsidRPr="00DB2F54" w:rsidRDefault="00DB2F54" w:rsidP="005B2309">
      <w:pPr>
        <w:spacing w:line="360" w:lineRule="auto"/>
        <w:jc w:val="both"/>
        <w:rPr>
          <w:rFonts w:ascii="Arial" w:hAnsi="Arial" w:cs="Arial"/>
        </w:rPr>
      </w:pPr>
      <w:r w:rsidRPr="00DB2F54">
        <w:rPr>
          <w:rFonts w:ascii="Arial" w:hAnsi="Arial" w:cs="Arial"/>
          <w:b/>
          <w:lang w:val="en-US"/>
        </w:rPr>
        <w:t>Address</w:t>
      </w:r>
      <w:r w:rsidR="003238E9" w:rsidRPr="00DB2F54">
        <w:rPr>
          <w:rFonts w:ascii="Arial" w:hAnsi="Arial" w:cs="Arial"/>
        </w:rPr>
        <w:t xml:space="preserve">: Calle </w:t>
      </w:r>
      <w:r w:rsidR="005806FC" w:rsidRPr="00DB2F54">
        <w:rPr>
          <w:rFonts w:ascii="Arial" w:hAnsi="Arial" w:cs="Arial"/>
        </w:rPr>
        <w:t>I</w:t>
      </w:r>
      <w:r w:rsidR="003238E9" w:rsidRPr="00DB2F54">
        <w:rPr>
          <w:rFonts w:ascii="Arial" w:hAnsi="Arial" w:cs="Arial"/>
        </w:rPr>
        <w:t xml:space="preserve"> #</w:t>
      </w:r>
      <w:r w:rsidR="005806FC" w:rsidRPr="00DB2F54">
        <w:rPr>
          <w:rFonts w:ascii="Arial" w:hAnsi="Arial" w:cs="Arial"/>
        </w:rPr>
        <w:t>201 entre Línea y 11</w:t>
      </w:r>
      <w:r>
        <w:rPr>
          <w:rFonts w:ascii="Arial" w:hAnsi="Arial" w:cs="Arial"/>
        </w:rPr>
        <w:t>,</w:t>
      </w:r>
      <w:r w:rsidR="003238E9" w:rsidRPr="00DB2F54">
        <w:rPr>
          <w:rFonts w:ascii="Arial" w:hAnsi="Arial" w:cs="Arial"/>
        </w:rPr>
        <w:t xml:space="preserve"> El Vedado, </w:t>
      </w:r>
      <w:r>
        <w:rPr>
          <w:rFonts w:ascii="Arial" w:hAnsi="Arial" w:cs="Arial"/>
        </w:rPr>
        <w:t xml:space="preserve">Plaza de la Revolución, </w:t>
      </w:r>
      <w:r w:rsidR="003238E9" w:rsidRPr="00DB2F54">
        <w:rPr>
          <w:rFonts w:ascii="Arial" w:hAnsi="Arial" w:cs="Arial"/>
        </w:rPr>
        <w:t>La Habana, Cuba. CP.10400</w:t>
      </w:r>
    </w:p>
    <w:p w:rsidR="003238E9" w:rsidRPr="00DB2F54" w:rsidRDefault="00DB2F54" w:rsidP="005B2309">
      <w:pPr>
        <w:spacing w:line="360" w:lineRule="auto"/>
        <w:jc w:val="both"/>
        <w:rPr>
          <w:rFonts w:ascii="Arial" w:hAnsi="Arial" w:cs="Arial"/>
          <w:lang w:val="en-US"/>
        </w:rPr>
      </w:pPr>
      <w:r w:rsidRPr="00DB2F54">
        <w:rPr>
          <w:rFonts w:ascii="Arial" w:hAnsi="Arial" w:cs="Arial"/>
          <w:b/>
          <w:lang w:val="en-US"/>
        </w:rPr>
        <w:t>Contact</w:t>
      </w:r>
      <w:r w:rsidRPr="00DB2F54">
        <w:rPr>
          <w:rFonts w:ascii="Arial" w:hAnsi="Arial" w:cs="Arial"/>
          <w:lang w:val="en-US"/>
        </w:rPr>
        <w:t xml:space="preserve">: Mr. </w:t>
      </w:r>
      <w:r w:rsidR="00B555BD" w:rsidRPr="00DB2F54">
        <w:rPr>
          <w:rFonts w:ascii="Arial" w:hAnsi="Arial" w:cs="Arial"/>
          <w:lang w:val="en-US"/>
        </w:rPr>
        <w:t>Jorge Luis Cala Ledesma</w:t>
      </w:r>
      <w:r w:rsidRPr="00DB2F54">
        <w:rPr>
          <w:rFonts w:ascii="Arial" w:hAnsi="Arial" w:cs="Arial"/>
          <w:lang w:val="en-US"/>
        </w:rPr>
        <w:t>, President</w:t>
      </w:r>
    </w:p>
    <w:p w:rsidR="003238E9" w:rsidRPr="00DB2F54" w:rsidRDefault="003238E9" w:rsidP="005B2309">
      <w:pPr>
        <w:spacing w:line="360" w:lineRule="auto"/>
        <w:jc w:val="both"/>
        <w:rPr>
          <w:rFonts w:ascii="Arial" w:hAnsi="Arial" w:cs="Arial"/>
          <w:lang w:val="en-US"/>
        </w:rPr>
      </w:pPr>
    </w:p>
    <w:p w:rsidR="00252AEB" w:rsidRPr="00DB2F54" w:rsidRDefault="00252AEB" w:rsidP="00DB2F54">
      <w:pPr>
        <w:jc w:val="center"/>
        <w:rPr>
          <w:b/>
          <w:lang w:val="en-US" w:eastAsia="es-ES"/>
        </w:rPr>
      </w:pPr>
      <w:r w:rsidRPr="00DB2F54">
        <w:rPr>
          <w:b/>
          <w:lang w:val="en-US" w:eastAsia="es-ES"/>
        </w:rPr>
        <w:t xml:space="preserve">Contribution of the National Association of the Blind to the </w:t>
      </w:r>
      <w:r w:rsidR="00DB2F54" w:rsidRPr="00DB2F54">
        <w:rPr>
          <w:b/>
          <w:lang w:val="en-US" w:eastAsia="es-ES"/>
        </w:rPr>
        <w:t>21</w:t>
      </w:r>
      <w:r w:rsidR="00DB2F54" w:rsidRPr="00DB2F54">
        <w:rPr>
          <w:b/>
          <w:vertAlign w:val="superscript"/>
          <w:lang w:val="en-US" w:eastAsia="es-ES"/>
        </w:rPr>
        <w:t>st</w:t>
      </w:r>
      <w:r w:rsidR="00DB2F54" w:rsidRPr="00DB2F54">
        <w:rPr>
          <w:b/>
          <w:lang w:val="en-US" w:eastAsia="es-ES"/>
        </w:rPr>
        <w:t xml:space="preserve"> session of the </w:t>
      </w:r>
      <w:r w:rsidRPr="00DB2F54">
        <w:rPr>
          <w:b/>
          <w:lang w:val="en-US" w:eastAsia="es-ES"/>
        </w:rPr>
        <w:t>Committee on the Rights of Persons with Disabilities. Republic of Cuba (January 2019)</w:t>
      </w:r>
    </w:p>
    <w:p w:rsidR="00252AEB" w:rsidRPr="00DB76FB" w:rsidRDefault="00252AEB" w:rsidP="00252AEB">
      <w:pPr>
        <w:ind w:left="360"/>
        <w:jc w:val="both"/>
        <w:rPr>
          <w:rFonts w:ascii="Arial" w:hAnsi="Arial" w:cs="Arial"/>
          <w:lang w:val="en-US"/>
        </w:rPr>
      </w:pPr>
    </w:p>
    <w:p w:rsidR="00252AEB" w:rsidRPr="00DB2F54" w:rsidRDefault="00252AEB" w:rsidP="00DB2F54">
      <w:pPr>
        <w:jc w:val="both"/>
        <w:rPr>
          <w:rStyle w:val="tlid-translation"/>
        </w:rPr>
      </w:pPr>
      <w:r w:rsidRPr="00DB76FB">
        <w:rPr>
          <w:rStyle w:val="tlid-translation"/>
          <w:lang w:val="en-US"/>
        </w:rPr>
        <w:t xml:space="preserve">The National Association of the Blind (ANCI, for its acronyms is Spanish) was created as a non-governmental organization and non-profit on July 19, 1975, and legalized in the registry of associations belonging to the Ministry of Justice under the protection of resolution 67 of February 4, 1978. At present we have a total of 30,526 associates. We have subsidiaries in all the provinces of the country as well as representatives in each of the municipalities that make up these provinces. Its main objectives are to organize blind people with low vision of the whole country and mobilize them to achieve their fullest </w:t>
      </w:r>
      <w:r w:rsidRPr="00DB76FB">
        <w:rPr>
          <w:rStyle w:val="tlid-translation"/>
          <w:lang w:val="en-US"/>
        </w:rPr>
        <w:lastRenderedPageBreak/>
        <w:t>social inclusion, as well as to develop understanding and solidarity among the citizens and the institutions of the country to achieve it.</w:t>
      </w:r>
      <w:r w:rsidRPr="00DB2F54">
        <w:rPr>
          <w:rStyle w:val="tlid-translation"/>
        </w:rPr>
        <w:t xml:space="preserve"> </w:t>
      </w:r>
    </w:p>
    <w:p w:rsidR="00252AEB" w:rsidRPr="00DB2F54" w:rsidRDefault="00252AEB" w:rsidP="00DB2F54">
      <w:pPr>
        <w:jc w:val="both"/>
        <w:rPr>
          <w:rStyle w:val="tlid-translation"/>
        </w:rPr>
      </w:pPr>
      <w:r w:rsidRPr="00DB2F54">
        <w:rPr>
          <w:rStyle w:val="tlid-translation"/>
        </w:rPr>
        <w:t xml:space="preserve"> </w:t>
      </w:r>
    </w:p>
    <w:p w:rsidR="00252AEB" w:rsidRPr="00DB2F54" w:rsidRDefault="00252AEB" w:rsidP="00DB2F54">
      <w:pPr>
        <w:jc w:val="both"/>
        <w:rPr>
          <w:rStyle w:val="tlid-translation"/>
        </w:rPr>
      </w:pPr>
      <w:r w:rsidRPr="00DB76FB">
        <w:rPr>
          <w:rStyle w:val="tlid-translation"/>
          <w:lang w:val="en-US"/>
        </w:rPr>
        <w:t>To this end, we propose the rehabilitation of associates in a way that overcomes their limitations and acquires personal autonomy, an adequate employment relationship, full incorporation into political and social activities and those whose purpose is the exercise of rights and compliance with the duties that for all citizens establish the laws of the republic, participation in artistic-literary, sports and recreational educational activities, the establishment of mechanisms for the attention of members.</w:t>
      </w:r>
    </w:p>
    <w:p w:rsidR="00252AEB" w:rsidRDefault="00252AEB" w:rsidP="00252AEB">
      <w:pPr>
        <w:jc w:val="both"/>
        <w:rPr>
          <w:rStyle w:val="tlid-translation"/>
          <w:lang w:val="en-US"/>
        </w:rPr>
      </w:pPr>
    </w:p>
    <w:p w:rsidR="00252AEB" w:rsidRPr="00DB2F54" w:rsidRDefault="00252AEB" w:rsidP="00252AEB">
      <w:pPr>
        <w:jc w:val="both"/>
        <w:rPr>
          <w:rStyle w:val="tlid-translation"/>
        </w:rPr>
      </w:pPr>
      <w:r w:rsidRPr="007D7BFF">
        <w:rPr>
          <w:rStyle w:val="tlid-translation"/>
          <w:lang w:val="en-US"/>
        </w:rPr>
        <w:t xml:space="preserve">The Cuban State is the one that guarantees most of the resources that are available to maintain the vitality of the associations, and they can carry out the activities that fulfill the social purpose for which </w:t>
      </w:r>
      <w:r>
        <w:rPr>
          <w:rStyle w:val="tlid-translation"/>
          <w:lang w:val="en-US"/>
        </w:rPr>
        <w:t>our association</w:t>
      </w:r>
      <w:r w:rsidRPr="007D7BFF">
        <w:rPr>
          <w:rStyle w:val="tlid-translation"/>
          <w:lang w:val="en-US"/>
        </w:rPr>
        <w:t xml:space="preserve"> w</w:t>
      </w:r>
      <w:r>
        <w:rPr>
          <w:rStyle w:val="tlid-translation"/>
          <w:lang w:val="en-US"/>
        </w:rPr>
        <w:t>as</w:t>
      </w:r>
      <w:r w:rsidRPr="007D7BFF">
        <w:rPr>
          <w:rStyle w:val="tlid-translation"/>
          <w:lang w:val="en-US"/>
        </w:rPr>
        <w:t xml:space="preserve"> created. However, taking into account the economic situation that our country presents, in many occasions we receive the help of citizens and organizations from friendly countries, which through donations or foreign collaboration projects contribute to expand the possibilities of management of the Association.</w:t>
      </w:r>
    </w:p>
    <w:p w:rsidR="00DB2F54" w:rsidRDefault="00DB2F54" w:rsidP="00252AEB">
      <w:pPr>
        <w:jc w:val="both"/>
        <w:rPr>
          <w:rStyle w:val="tlid-translation"/>
          <w:lang w:val="en-US"/>
        </w:rPr>
      </w:pPr>
    </w:p>
    <w:p w:rsidR="00252AEB" w:rsidRPr="00DB2F54" w:rsidRDefault="00252AEB" w:rsidP="00252AEB">
      <w:pPr>
        <w:jc w:val="both"/>
        <w:rPr>
          <w:rStyle w:val="tlid-translation"/>
        </w:rPr>
      </w:pPr>
      <w:r w:rsidRPr="007D7BFF">
        <w:rPr>
          <w:rStyle w:val="tlid-translation"/>
          <w:lang w:val="en-US"/>
        </w:rPr>
        <w:t xml:space="preserve">Our Association is directed by people with disabilities in all their provincial branches and at the national level. The representatives of the municipalities are also blind or with low vision. Around 1100 associates make up the governing bodies at all levels, from the municipality to the national structure. Of them, 247 are blind people and the rest with low vision. The members of the management bodies are elected by the membership, according to the level that corresponds, which remain in their positions for a period ranging from 2 years and a half at the level of municipality </w:t>
      </w:r>
      <w:r>
        <w:rPr>
          <w:rStyle w:val="tlid-translation"/>
          <w:lang w:val="en-US"/>
        </w:rPr>
        <w:t>to</w:t>
      </w:r>
      <w:r w:rsidRPr="007D7BFF">
        <w:rPr>
          <w:rStyle w:val="tlid-translation"/>
          <w:lang w:val="en-US"/>
        </w:rPr>
        <w:t xml:space="preserve"> 5 years at province and nation level.</w:t>
      </w:r>
    </w:p>
    <w:p w:rsidR="00DB2F54" w:rsidRDefault="00DB2F54" w:rsidP="00252AEB">
      <w:pPr>
        <w:jc w:val="both"/>
        <w:rPr>
          <w:rStyle w:val="tlid-translation"/>
          <w:lang w:val="en-US"/>
        </w:rPr>
      </w:pPr>
    </w:p>
    <w:p w:rsidR="00DB2F54" w:rsidRPr="00DB2F54" w:rsidRDefault="00252AEB" w:rsidP="00DB2F54">
      <w:pPr>
        <w:jc w:val="both"/>
        <w:rPr>
          <w:rStyle w:val="tlid-translation"/>
          <w:lang w:val="en-US"/>
        </w:rPr>
      </w:pPr>
      <w:r w:rsidRPr="006E445F">
        <w:rPr>
          <w:rStyle w:val="tlid-translation"/>
          <w:lang w:val="en-US"/>
        </w:rPr>
        <w:t xml:space="preserve">The National Association of the Blind is in the process of requesting Consultative Status with ECOSOC. He is a member of the Latin American Union of the Blind (ULAC) and the World Blind Union (UMC), as well as the Ibero-American Network of Organizations of People with Disabilities and their Families (RIADIS). In addition, we are integrated </w:t>
      </w:r>
      <w:r w:rsidRPr="006E445F">
        <w:rPr>
          <w:rStyle w:val="tlid-translation"/>
          <w:lang w:val="en-US"/>
        </w:rPr>
        <w:lastRenderedPageBreak/>
        <w:t>into the Latin American Federation of the Deafblind (LASC) and the World Federation of the Deafblind (WFDB), because in our membership we have around 850 people who have this disability.</w:t>
      </w:r>
    </w:p>
    <w:p w:rsidR="00DB2F54" w:rsidRDefault="00DB2F54" w:rsidP="00DB2F54">
      <w:pPr>
        <w:jc w:val="both"/>
        <w:rPr>
          <w:rStyle w:val="tlid-translation"/>
          <w:lang w:val="en-US"/>
        </w:rPr>
      </w:pPr>
    </w:p>
    <w:p w:rsidR="00033D13" w:rsidRPr="00DB2F54" w:rsidRDefault="008E67DB" w:rsidP="00DB2F54">
      <w:pPr>
        <w:jc w:val="both"/>
        <w:rPr>
          <w:rStyle w:val="tlid-translation"/>
        </w:rPr>
      </w:pPr>
      <w:r w:rsidRPr="008E67DB">
        <w:rPr>
          <w:rStyle w:val="tlid-translation"/>
          <w:lang w:val="en-US"/>
        </w:rPr>
        <w:t xml:space="preserve">We are a collective partner of the Cuban Association of the United Nations (ACNU). Six of our associates are individual partners of this organization. We actively participate in the national groups that report on different international treaties related to women and children with disabilities. We have sent individual and collective contributions to the three processes of the Universal Periodic Review </w:t>
      </w:r>
      <w:r>
        <w:rPr>
          <w:rStyle w:val="tlid-translation"/>
          <w:lang w:val="en-US"/>
        </w:rPr>
        <w:t>of</w:t>
      </w:r>
      <w:r w:rsidRPr="008E67DB">
        <w:rPr>
          <w:rStyle w:val="tlid-translation"/>
          <w:lang w:val="en-US"/>
        </w:rPr>
        <w:t xml:space="preserve"> our country.</w:t>
      </w:r>
    </w:p>
    <w:p w:rsidR="0072112C" w:rsidRPr="00DB2F54" w:rsidRDefault="0072112C" w:rsidP="00DB2F54">
      <w:pPr>
        <w:jc w:val="both"/>
        <w:rPr>
          <w:rStyle w:val="tlid-translation"/>
        </w:rPr>
      </w:pPr>
    </w:p>
    <w:p w:rsidR="008B7F7C" w:rsidRDefault="008E67DB" w:rsidP="00DB2F54">
      <w:pPr>
        <w:jc w:val="both"/>
        <w:rPr>
          <w:rStyle w:val="tlid-translation"/>
          <w:lang w:val="en-US"/>
        </w:rPr>
      </w:pPr>
      <w:r w:rsidRPr="008E67DB">
        <w:rPr>
          <w:rStyle w:val="tlid-translation"/>
          <w:lang w:val="en-US"/>
        </w:rPr>
        <w:t>In our contribution, we wish to provide information on the following articles of the United Nations Convention on the Rights of Persons with Disabilities:</w:t>
      </w:r>
    </w:p>
    <w:p w:rsidR="008E67DB" w:rsidRPr="00DB2F54" w:rsidRDefault="008E67DB" w:rsidP="00DB2F54">
      <w:pPr>
        <w:jc w:val="both"/>
        <w:rPr>
          <w:rStyle w:val="tlid-translation"/>
        </w:rPr>
      </w:pPr>
    </w:p>
    <w:p w:rsidR="007D1600" w:rsidRPr="00882D2A" w:rsidRDefault="008E67DB" w:rsidP="00DB2F54">
      <w:pPr>
        <w:jc w:val="both"/>
        <w:rPr>
          <w:rStyle w:val="tlid-translation"/>
          <w:b/>
          <w:lang w:val="en-US"/>
        </w:rPr>
      </w:pPr>
      <w:r w:rsidRPr="00882D2A">
        <w:rPr>
          <w:rStyle w:val="tlid-translation"/>
          <w:b/>
          <w:lang w:val="en-US"/>
        </w:rPr>
        <w:t>Article 24 Education</w:t>
      </w:r>
    </w:p>
    <w:p w:rsidR="00DB2F54" w:rsidRDefault="00DB2F54" w:rsidP="00DB2F54">
      <w:pPr>
        <w:jc w:val="both"/>
        <w:rPr>
          <w:rStyle w:val="tlid-translation"/>
          <w:lang w:val="en-US"/>
        </w:rPr>
      </w:pPr>
    </w:p>
    <w:p w:rsidR="00EF041D" w:rsidRPr="00DB2F54" w:rsidRDefault="008E67DB" w:rsidP="00DB2F54">
      <w:pPr>
        <w:jc w:val="both"/>
        <w:rPr>
          <w:rStyle w:val="tlid-translation"/>
          <w:lang w:val="en-US"/>
        </w:rPr>
      </w:pPr>
      <w:r w:rsidRPr="008E67DB">
        <w:rPr>
          <w:rStyle w:val="tlid-translation"/>
          <w:lang w:val="en-US"/>
        </w:rPr>
        <w:t>The ANCI has supported students at all levels according to their possibilities, reinforcing the individual attention that each of them needs.</w:t>
      </w:r>
      <w:r w:rsidR="00DB2F54">
        <w:rPr>
          <w:rStyle w:val="tlid-translation"/>
          <w:lang w:val="en-US"/>
        </w:rPr>
        <w:t xml:space="preserve"> </w:t>
      </w:r>
      <w:r w:rsidRPr="008E67DB">
        <w:rPr>
          <w:rStyle w:val="tlid-translation"/>
          <w:lang w:val="en-US"/>
        </w:rPr>
        <w:t>In the last course there are 1016 students with visual disabilities, of them 244 in special schools and 883 included in the different educational levels of Primary, Secondary, Pre-university, Trades. In the provinces, systematic work is carried out in the care of students, particularly those in general education schools.</w:t>
      </w:r>
    </w:p>
    <w:p w:rsidR="00DB2F54" w:rsidRDefault="00DB2F54" w:rsidP="00DB2F54">
      <w:pPr>
        <w:jc w:val="both"/>
        <w:rPr>
          <w:rStyle w:val="tlid-translation"/>
          <w:lang w:val="en-US"/>
        </w:rPr>
      </w:pPr>
    </w:p>
    <w:p w:rsidR="009A574E" w:rsidRDefault="0003296C" w:rsidP="00DB2F54">
      <w:pPr>
        <w:jc w:val="both"/>
        <w:rPr>
          <w:rStyle w:val="tlid-translation"/>
          <w:lang w:val="en-US"/>
        </w:rPr>
      </w:pPr>
      <w:r w:rsidRPr="0003296C">
        <w:rPr>
          <w:rStyle w:val="tlid-translation"/>
          <w:lang w:val="en-US"/>
        </w:rPr>
        <w:t>The number of associates receiving Braille literacy is 132 and the historical figure is 4032.</w:t>
      </w:r>
      <w:r w:rsidRPr="00DB2F54">
        <w:rPr>
          <w:rStyle w:val="tlid-translation"/>
          <w:lang w:val="en-US"/>
        </w:rPr>
        <w:br/>
      </w:r>
      <w:r w:rsidRPr="00DB2F54">
        <w:rPr>
          <w:rStyle w:val="tlid-translation"/>
          <w:lang w:val="en-US"/>
        </w:rPr>
        <w:br/>
        <w:t>The continuity of studies maintains a good behavior, although there are still challenges for the blind total students.</w:t>
      </w:r>
      <w:r w:rsidR="00DB2F54">
        <w:rPr>
          <w:rStyle w:val="tlid-translation"/>
          <w:lang w:val="en-US"/>
        </w:rPr>
        <w:t xml:space="preserve"> </w:t>
      </w:r>
      <w:r w:rsidRPr="0003296C">
        <w:rPr>
          <w:rStyle w:val="tlid-translation"/>
          <w:lang w:val="en-US"/>
        </w:rPr>
        <w:t>People with visual disabilities can access university studies, and while it is true that they do not have all the tools to develop their studies more autonomously, both the State and the ANCI have joined efforts to acquire and control the use of personal computers during the period of studies. The specialties that students with vis</w:t>
      </w:r>
      <w:r w:rsidRPr="0003296C">
        <w:rPr>
          <w:rStyle w:val="tlid-translation"/>
          <w:lang w:val="en-US"/>
        </w:rPr>
        <w:lastRenderedPageBreak/>
        <w:t>ual disabilities access most today are: Psychology, Law, Social Communication, Computer Engineering, Journalism, Philology, among others. We present difficulties with those people who are technicians in Physical Rehabilitation, which was previously a specialty within the health careers, but when uniting with other specialties as a single career, they prevent the physiotherapists from reaching the degree. This subject is under analysis with the Ministry of Public Health, as the governing body for the teaching of this specialty.</w:t>
      </w:r>
    </w:p>
    <w:p w:rsidR="0003296C" w:rsidRPr="00DB2F54" w:rsidRDefault="0003296C" w:rsidP="00DB2F54">
      <w:pPr>
        <w:jc w:val="both"/>
        <w:rPr>
          <w:rStyle w:val="tlid-translation"/>
        </w:rPr>
      </w:pPr>
    </w:p>
    <w:p w:rsidR="00EF041D" w:rsidRPr="00882D2A" w:rsidRDefault="0010751E" w:rsidP="00DB2F54">
      <w:pPr>
        <w:jc w:val="both"/>
        <w:rPr>
          <w:rStyle w:val="tlid-translation"/>
          <w:b/>
        </w:rPr>
      </w:pPr>
      <w:r w:rsidRPr="00882D2A">
        <w:rPr>
          <w:rStyle w:val="tlid-translation"/>
          <w:b/>
          <w:lang w:val="en-US"/>
        </w:rPr>
        <w:t>Article 26: Enabling and Rehabilitation</w:t>
      </w:r>
    </w:p>
    <w:p w:rsidR="0010751E" w:rsidRPr="00DB2F54" w:rsidRDefault="0010751E" w:rsidP="00DB2F54">
      <w:pPr>
        <w:jc w:val="both"/>
        <w:rPr>
          <w:rStyle w:val="tlid-translation"/>
        </w:rPr>
      </w:pPr>
      <w:r w:rsidRPr="00DB2F54">
        <w:rPr>
          <w:rStyle w:val="tlid-translation"/>
        </w:rPr>
        <w:t>The number of rehabilitated in 2018 amounted to 1005, of which 132 in total and 873 partially, as well as 880 in the Low Vision Consultations and 1449 pending cases. The number of working elementary rehabilitation areas is 525, in which 3853 associates were linked, while the number of circles of interest that were linked to the activity is 280, in whose activities 1956 affiliates participated, which mostly participated in rehabilitation in their own homes, which allowed to mitigate the lack of the material base.</w:t>
      </w:r>
    </w:p>
    <w:p w:rsidR="00EF041D" w:rsidRPr="00DB2F54" w:rsidRDefault="00EF041D" w:rsidP="00DB2F54">
      <w:pPr>
        <w:jc w:val="both"/>
        <w:rPr>
          <w:rStyle w:val="tlid-translation"/>
        </w:rPr>
      </w:pPr>
    </w:p>
    <w:p w:rsidR="00EF041D" w:rsidRPr="00DB2F54" w:rsidRDefault="0010751E" w:rsidP="00DB2F54">
      <w:pPr>
        <w:jc w:val="both"/>
        <w:rPr>
          <w:rStyle w:val="tlid-translation"/>
        </w:rPr>
      </w:pPr>
      <w:r w:rsidRPr="0010751E">
        <w:rPr>
          <w:rStyle w:val="tlid-translation"/>
          <w:lang w:val="en-US"/>
        </w:rPr>
        <w:t>Of the 573 trained Rehabilitation Instructors, 571 were active this year.</w:t>
      </w:r>
    </w:p>
    <w:p w:rsidR="00EF041D" w:rsidRPr="00DB2F54" w:rsidRDefault="005B4744" w:rsidP="00DB2F54">
      <w:pPr>
        <w:jc w:val="both"/>
        <w:rPr>
          <w:rStyle w:val="tlid-translation"/>
        </w:rPr>
      </w:pPr>
      <w:r w:rsidRPr="005B4744">
        <w:rPr>
          <w:rStyle w:val="tlid-translation"/>
          <w:lang w:val="en-US"/>
        </w:rPr>
        <w:t>As for the batons for blind people, in the last period 1937 units were received and in January 2018 498 batons and 300 meters of pending leagues were also received. The request of canes was also made to the Ministry of Public Health (MINSAP), which consists of 2000 canes per year, from 2018 to 2023, which would make up a total of 10,000. Currently, close communication is maintained with the company in charge of the purchase of this material.</w:t>
      </w:r>
    </w:p>
    <w:p w:rsidR="00882D2A" w:rsidRDefault="00882D2A" w:rsidP="00DB2F54">
      <w:pPr>
        <w:jc w:val="both"/>
        <w:rPr>
          <w:rStyle w:val="tlid-translation"/>
          <w:lang w:val="en-US"/>
        </w:rPr>
      </w:pPr>
    </w:p>
    <w:p w:rsidR="00EF041D" w:rsidRPr="00DB2F54" w:rsidRDefault="00B266FB" w:rsidP="00DB2F54">
      <w:pPr>
        <w:jc w:val="both"/>
        <w:rPr>
          <w:rStyle w:val="tlid-translation"/>
        </w:rPr>
      </w:pPr>
      <w:r w:rsidRPr="00B266FB">
        <w:rPr>
          <w:rStyle w:val="tlid-translation"/>
          <w:lang w:val="en-US"/>
        </w:rPr>
        <w:t>It is the Cuban government, through the Ministry of Public Health, responsible for acquiring this vital article for the displacement of blind people, assuming the cost of this. It is given to our Association, who offers these canes to the people who require it for a modest price of 36 Cuban pesos, equivalent to approximately 2.50 euros, when the real cost is around 25 euros plus the value of the import.</w:t>
      </w:r>
    </w:p>
    <w:p w:rsidR="00882D2A" w:rsidRDefault="00882D2A" w:rsidP="00DB2F54">
      <w:pPr>
        <w:jc w:val="both"/>
        <w:rPr>
          <w:rStyle w:val="tlid-translation"/>
          <w:lang w:val="en-US"/>
        </w:rPr>
      </w:pPr>
    </w:p>
    <w:p w:rsidR="00367796" w:rsidRPr="00DB2F54" w:rsidRDefault="00B50F16" w:rsidP="00DB2F54">
      <w:pPr>
        <w:jc w:val="both"/>
        <w:rPr>
          <w:rStyle w:val="tlid-translation"/>
          <w:lang w:val="en-US"/>
        </w:rPr>
      </w:pPr>
      <w:r w:rsidRPr="00B50F16">
        <w:rPr>
          <w:rStyle w:val="tlid-translation"/>
          <w:lang w:val="en-US"/>
        </w:rPr>
        <w:lastRenderedPageBreak/>
        <w:t xml:space="preserve">In the country there are several Low Vision Consultations located in hospitals distributed throughout the provinces. These consultations are those that offer the services of visual rehabilitation to the people who require it. To do this they make a diagnosis that allows to identify the visual capacity that the person presents and to determine the optical materials that they need and they are taught to use them. The Cuban State offers the possibility of acquiring some of these materials, say hard and soft contact lenses as well as high-grade glasses. </w:t>
      </w:r>
      <w:r w:rsidRPr="00DB2F54">
        <w:rPr>
          <w:rStyle w:val="tlid-translation"/>
          <w:lang w:val="en-US"/>
        </w:rPr>
        <w:t>These products are offered subsidized by the country.</w:t>
      </w:r>
    </w:p>
    <w:p w:rsidR="00B50F16" w:rsidRPr="00DB2F54" w:rsidRDefault="00B50F16" w:rsidP="00DB2F54">
      <w:pPr>
        <w:jc w:val="both"/>
        <w:rPr>
          <w:rStyle w:val="tlid-translation"/>
          <w:lang w:val="en-US"/>
        </w:rPr>
      </w:pPr>
    </w:p>
    <w:p w:rsidR="00EF041D" w:rsidRPr="00882D2A" w:rsidRDefault="002234B3" w:rsidP="00DB2F54">
      <w:pPr>
        <w:jc w:val="both"/>
        <w:rPr>
          <w:rStyle w:val="tlid-translation"/>
          <w:b/>
        </w:rPr>
      </w:pPr>
      <w:r w:rsidRPr="00882D2A">
        <w:rPr>
          <w:rStyle w:val="tlid-translation"/>
          <w:b/>
          <w:lang w:val="en-US"/>
        </w:rPr>
        <w:t>Article 27: Labor and Employment</w:t>
      </w:r>
    </w:p>
    <w:p w:rsidR="00882D2A" w:rsidRDefault="00882D2A" w:rsidP="00DB2F54">
      <w:pPr>
        <w:jc w:val="both"/>
        <w:rPr>
          <w:rStyle w:val="tlid-translation"/>
          <w:lang w:val="en-US"/>
        </w:rPr>
      </w:pPr>
    </w:p>
    <w:p w:rsidR="00EF041D" w:rsidRPr="00DB2F54" w:rsidRDefault="002234B3" w:rsidP="00DB2F54">
      <w:pPr>
        <w:jc w:val="both"/>
        <w:rPr>
          <w:rStyle w:val="tlid-translation"/>
        </w:rPr>
      </w:pPr>
      <w:r w:rsidRPr="002234B3">
        <w:rPr>
          <w:rStyle w:val="tlid-translation"/>
          <w:lang w:val="en-US"/>
        </w:rPr>
        <w:t>The joint efforts with the Provincial and Municipal Work Directorates continued to facilitate access to employment for people with visual disabilities, agreed between the ANCI and the Ministry of Labor and Social Security at all levels. At the end of the year, 9087 associates of working age were reported; however, only 6358 are suitable for work and 4313 have a working relationship, indicative that it increased considerably, of them, 562 in Special Workshops; 2460 in ordinary centers; 19 at home, 632 on Own Account and 105 in other non-state forms of employment.</w:t>
      </w:r>
    </w:p>
    <w:p w:rsidR="00EF2F4A" w:rsidRDefault="00EF2F4A" w:rsidP="00DB2F54">
      <w:pPr>
        <w:jc w:val="both"/>
        <w:rPr>
          <w:rStyle w:val="tlid-translation"/>
          <w:lang w:val="en-US"/>
        </w:rPr>
      </w:pPr>
    </w:p>
    <w:p w:rsidR="00EF041D" w:rsidRPr="00DB2F54" w:rsidRDefault="00EF2F4A" w:rsidP="00DB2F54">
      <w:pPr>
        <w:jc w:val="both"/>
        <w:rPr>
          <w:rStyle w:val="tlid-translation"/>
        </w:rPr>
      </w:pPr>
      <w:r w:rsidRPr="00EF2F4A">
        <w:rPr>
          <w:rStyle w:val="tlid-translation"/>
          <w:lang w:val="en-US"/>
        </w:rPr>
        <w:t>Two international cooperation projects have also contributed to the labor insertion of people with visual disabilities.</w:t>
      </w:r>
    </w:p>
    <w:p w:rsidR="00882D2A" w:rsidRDefault="00882D2A" w:rsidP="00DB2F54">
      <w:pPr>
        <w:jc w:val="both"/>
        <w:rPr>
          <w:rStyle w:val="tlid-translation"/>
          <w:lang w:val="en-US"/>
        </w:rPr>
      </w:pPr>
    </w:p>
    <w:p w:rsidR="00EF041D" w:rsidRPr="00DB2F54" w:rsidRDefault="00EF2F4A" w:rsidP="00DB2F54">
      <w:pPr>
        <w:jc w:val="both"/>
        <w:rPr>
          <w:rStyle w:val="tlid-translation"/>
        </w:rPr>
      </w:pPr>
      <w:r w:rsidRPr="00EF2F4A">
        <w:rPr>
          <w:rStyle w:val="tlid-translation"/>
          <w:lang w:val="en-US"/>
        </w:rPr>
        <w:t xml:space="preserve">The Project </w:t>
      </w:r>
      <w:r>
        <w:rPr>
          <w:rStyle w:val="tlid-translation"/>
          <w:lang w:val="en-US"/>
        </w:rPr>
        <w:t xml:space="preserve">named </w:t>
      </w:r>
      <w:r w:rsidRPr="00DB2F54">
        <w:rPr>
          <w:rStyle w:val="tlid-translation"/>
          <w:lang w:val="en-US"/>
        </w:rPr>
        <w:t>Full Life "For the Social Inclusion of People with Disabilities"</w:t>
      </w:r>
      <w:r w:rsidRPr="00EF2F4A">
        <w:rPr>
          <w:rStyle w:val="tlid-translation"/>
          <w:lang w:val="en-US"/>
        </w:rPr>
        <w:t>, sponsored by the Council of Churches of Cuba (CIC) and the European Union, which runs in the provinces of Camagüey, Ciego de Ávila, Las Tunas and Granma, up to the moment has benefited as self-employed 6 associates with low vision of the municipalities Santa Cruz del Sur, Sibanicú, Amancio Rodríguez and Río Cauto in the following modalities of employment: Lavandera - ironer, Coachman, Buyer - Record seller, Seller of Light Foods (Guarapera) and Hairdresser. The delivery of work tools was started so they could carry out the projects. For this, Business Plan and other training that strengthens the sustainability of the same has been offered.</w:t>
      </w:r>
    </w:p>
    <w:p w:rsidR="004D4A19" w:rsidRDefault="004D4A19" w:rsidP="00DB2F54">
      <w:pPr>
        <w:jc w:val="both"/>
        <w:rPr>
          <w:rStyle w:val="tlid-translation"/>
          <w:lang w:val="en-US"/>
        </w:rPr>
      </w:pPr>
    </w:p>
    <w:p w:rsidR="00701677" w:rsidRPr="00DB2F54" w:rsidRDefault="00973D8F" w:rsidP="00DB2F54">
      <w:pPr>
        <w:jc w:val="both"/>
        <w:rPr>
          <w:rStyle w:val="tlid-translation"/>
        </w:rPr>
      </w:pPr>
      <w:r w:rsidRPr="00973D8F">
        <w:rPr>
          <w:rStyle w:val="tlid-translation"/>
          <w:lang w:val="en-US"/>
        </w:rPr>
        <w:t>Likewise, the Project "Strengthening of Associations to promote the Labor Insertion of Persons with Disabilities Pilot Experience", financed by "Handicap Internacional" in the province of Granma, has 44 beneficiaries, of whom 15 have received the toolkit for perform in the following jobs: Food processor; Farmer, Hairdresser, Manicure, Flower-maker; Dressmaker, Repairer of Household Appliances; Barber and Artisan Ceramist. The rest of the associates, so far have received training courses with their families, in terms of business management. The process of adapting the work stations and the assembly and implementation of the toolkits donated by Japan was also carried out to equip the Workshops of Special and Trades Schools, which support the training of students and associates of community.</w:t>
      </w:r>
      <w:r w:rsidR="00701677" w:rsidRPr="00DB2F54">
        <w:rPr>
          <w:rStyle w:val="tlid-translation"/>
        </w:rPr>
        <w:t xml:space="preserve"> </w:t>
      </w:r>
    </w:p>
    <w:p w:rsidR="009A574E" w:rsidRPr="00DB2F54" w:rsidRDefault="009A574E" w:rsidP="00DB2F54">
      <w:pPr>
        <w:jc w:val="both"/>
        <w:rPr>
          <w:rStyle w:val="tlid-translation"/>
        </w:rPr>
      </w:pPr>
    </w:p>
    <w:p w:rsidR="00B27EBF" w:rsidRPr="00882D2A" w:rsidRDefault="004D4A19" w:rsidP="00DB2F54">
      <w:pPr>
        <w:jc w:val="both"/>
        <w:rPr>
          <w:rStyle w:val="tlid-translation"/>
          <w:b/>
        </w:rPr>
      </w:pPr>
      <w:r w:rsidRPr="00882D2A">
        <w:rPr>
          <w:rStyle w:val="tlid-translation"/>
          <w:b/>
          <w:lang w:val="en-US"/>
        </w:rPr>
        <w:t>Article 30: Participation in cultural life, recreational activities, recreation and sports</w:t>
      </w:r>
    </w:p>
    <w:p w:rsidR="00882D2A" w:rsidRDefault="00882D2A" w:rsidP="00DB2F54">
      <w:pPr>
        <w:jc w:val="both"/>
        <w:rPr>
          <w:rStyle w:val="tlid-translation"/>
          <w:lang w:val="en-US"/>
        </w:rPr>
      </w:pPr>
    </w:p>
    <w:p w:rsidR="00E53578" w:rsidRPr="00882D2A" w:rsidRDefault="004D4A19" w:rsidP="00DB2F54">
      <w:pPr>
        <w:jc w:val="both"/>
        <w:rPr>
          <w:rStyle w:val="tlid-translation"/>
          <w:lang w:val="en-US"/>
        </w:rPr>
      </w:pPr>
      <w:r w:rsidRPr="004D4A19">
        <w:rPr>
          <w:rStyle w:val="tlid-translation"/>
          <w:lang w:val="en-US"/>
        </w:rPr>
        <w:t>Our Association promotes participation in sports, recreational and cultural activities among its members.</w:t>
      </w:r>
    </w:p>
    <w:p w:rsidR="00882D2A" w:rsidRDefault="00882D2A" w:rsidP="00DB2F54">
      <w:pPr>
        <w:jc w:val="both"/>
        <w:rPr>
          <w:rStyle w:val="tlid-translation"/>
          <w:lang w:val="en-US"/>
        </w:rPr>
      </w:pPr>
    </w:p>
    <w:p w:rsidR="00782A60" w:rsidRPr="00DB2F54" w:rsidRDefault="004D4A19" w:rsidP="00DB2F54">
      <w:pPr>
        <w:jc w:val="both"/>
        <w:rPr>
          <w:rStyle w:val="tlid-translation"/>
        </w:rPr>
      </w:pPr>
      <w:r w:rsidRPr="004D4A19">
        <w:rPr>
          <w:rStyle w:val="tlid-translation"/>
          <w:lang w:val="en-US"/>
        </w:rPr>
        <w:t xml:space="preserve">In the case of sports activities, together with the National Institute of Sports, Physical Education and Recreation (INDER), recreational competitions were developed for games of dominoes and </w:t>
      </w:r>
      <w:r w:rsidR="00E53578">
        <w:rPr>
          <w:rStyle w:val="tlid-translation"/>
          <w:lang w:val="en-US"/>
        </w:rPr>
        <w:t>c</w:t>
      </w:r>
      <w:r w:rsidR="00E53578" w:rsidRPr="00E53578">
        <w:rPr>
          <w:rStyle w:val="tlid-translation"/>
          <w:lang w:val="en-US"/>
        </w:rPr>
        <w:t>hecker</w:t>
      </w:r>
      <w:r w:rsidRPr="004D4A19">
        <w:rPr>
          <w:rStyle w:val="tlid-translation"/>
          <w:lang w:val="en-US"/>
        </w:rPr>
        <w:t>, as well as fishing and sports tourism. In addition, the practice of sports such as Athletics, Swimming, Judo, Goalball and Chess is encouraged. In the last two years, the practice of baseball for blind people has been strengthened, as an example of bringing our national sport to this population sector.</w:t>
      </w:r>
    </w:p>
    <w:p w:rsidR="00337E80" w:rsidRDefault="00337E80" w:rsidP="00DB2F54">
      <w:pPr>
        <w:jc w:val="both"/>
        <w:rPr>
          <w:rStyle w:val="tlid-translation"/>
          <w:lang w:val="en-US"/>
        </w:rPr>
      </w:pPr>
      <w:r w:rsidRPr="00337E80">
        <w:rPr>
          <w:rStyle w:val="tlid-translation"/>
          <w:lang w:val="en-US"/>
        </w:rPr>
        <w:t>As part of the inclusion of athletes with visual disabilities in mass activities, several of our athletes participated in the annual editions of the classic popular marathons called by INDER, Marhabana and Maracuba, events that took place within the framework of the 498th Anniversary of the Foundation of Villa de San Cristóbal de La Habana and for the Day of Physical Culture and Sport, with a representation of associates from the provinces of Guantánamo, Santiago de Cuba, Ciego de Ávila.</w:t>
      </w:r>
    </w:p>
    <w:p w:rsidR="00882D2A" w:rsidRDefault="00882D2A" w:rsidP="00DB2F54">
      <w:pPr>
        <w:jc w:val="both"/>
        <w:rPr>
          <w:rStyle w:val="tlid-translation"/>
          <w:lang w:val="en-US"/>
        </w:rPr>
      </w:pPr>
    </w:p>
    <w:p w:rsidR="00882D2A" w:rsidRDefault="00337E80" w:rsidP="00DB2F54">
      <w:pPr>
        <w:jc w:val="both"/>
        <w:rPr>
          <w:rStyle w:val="tlid-translation"/>
          <w:lang w:val="en-US"/>
        </w:rPr>
      </w:pPr>
      <w:r w:rsidRPr="00337E80">
        <w:rPr>
          <w:rStyle w:val="tlid-translation"/>
          <w:lang w:val="en-US"/>
        </w:rPr>
        <w:lastRenderedPageBreak/>
        <w:t>Internationally, there are several Paralympic and world champions that our country has. Among them is the figure of Omara Durán Elías, multi-champion Paralympic and World Champion and nominated for the Laures Export Awards (Germany) 2016 - 2017, Best Latin American Athlete Award in 2016 and the "Living Without Limits" Award, a prize awarded the IPC International Paralympic Committee to the General Assembly in Dubai for being selected as the best female athlete of the Rio 2016 Paralympic Games.</w:t>
      </w:r>
      <w:r w:rsidR="00882D2A">
        <w:rPr>
          <w:rStyle w:val="tlid-translation"/>
          <w:lang w:val="en-US"/>
        </w:rPr>
        <w:t xml:space="preserve"> </w:t>
      </w:r>
    </w:p>
    <w:p w:rsidR="00882D2A" w:rsidRDefault="00882D2A" w:rsidP="00DB2F54">
      <w:pPr>
        <w:jc w:val="both"/>
        <w:rPr>
          <w:rStyle w:val="tlid-translation"/>
          <w:lang w:val="en-US"/>
        </w:rPr>
      </w:pPr>
    </w:p>
    <w:p w:rsidR="00882D2A" w:rsidRPr="00882D2A" w:rsidRDefault="00882D2A" w:rsidP="00DB2F54">
      <w:pPr>
        <w:jc w:val="both"/>
        <w:rPr>
          <w:rStyle w:val="tlid-translation"/>
          <w:lang w:val="en-US"/>
        </w:rPr>
      </w:pPr>
      <w:r w:rsidRPr="00882D2A">
        <w:rPr>
          <w:rStyle w:val="tlid-translation"/>
          <w:lang w:val="en-US"/>
        </w:rPr>
        <w:t>At the end of 2017, physical activity, recreation and active sports showed the following statistical indicators:</w:t>
      </w:r>
    </w:p>
    <w:p w:rsidR="00200EA9" w:rsidRPr="00DB2F54" w:rsidRDefault="00200EA9" w:rsidP="00DB2F54">
      <w:pPr>
        <w:jc w:val="both"/>
        <w:rPr>
          <w:rStyle w:val="tlid-translation"/>
        </w:rPr>
      </w:pPr>
    </w:p>
    <w:p w:rsidR="00337E80" w:rsidRPr="00882D2A" w:rsidRDefault="00337E80" w:rsidP="00F06217">
      <w:pPr>
        <w:pStyle w:val="ParaAttribute2"/>
        <w:numPr>
          <w:ilvl w:val="0"/>
          <w:numId w:val="6"/>
        </w:numPr>
        <w:wordWrap/>
        <w:spacing w:beforeLines="0" w:after="120" w:line="240" w:lineRule="auto"/>
        <w:jc w:val="both"/>
        <w:rPr>
          <w:rStyle w:val="tlid-translation"/>
          <w:rFonts w:ascii="Times New Roman" w:hAnsi="Times New Roman" w:cs="Times New Roman"/>
          <w:sz w:val="24"/>
          <w:szCs w:val="24"/>
          <w:lang w:val="en-US"/>
        </w:rPr>
      </w:pPr>
      <w:bookmarkStart w:id="1" w:name="OLE_LINK22"/>
      <w:bookmarkStart w:id="2" w:name="OLE_LINK21"/>
      <w:r w:rsidRPr="00882D2A">
        <w:rPr>
          <w:rStyle w:val="tlid-translation"/>
          <w:rFonts w:ascii="Times New Roman" w:hAnsi="Times New Roman" w:cs="Times New Roman"/>
          <w:sz w:val="24"/>
          <w:szCs w:val="24"/>
          <w:lang w:val="en-US"/>
        </w:rPr>
        <w:t xml:space="preserve">Associated fit for physical activity: </w:t>
      </w:r>
    </w:p>
    <w:p w:rsidR="00337E80" w:rsidRPr="00882D2A" w:rsidRDefault="00337E80" w:rsidP="00F06217">
      <w:pPr>
        <w:pStyle w:val="ParaAttribute2"/>
        <w:wordWrap/>
        <w:spacing w:beforeLines="0" w:after="120" w:line="240" w:lineRule="auto"/>
        <w:jc w:val="both"/>
        <w:rPr>
          <w:rFonts w:ascii="Times New Roman" w:hAnsi="Times New Roman" w:cs="Times New Roman"/>
          <w:sz w:val="24"/>
          <w:szCs w:val="24"/>
          <w:lang w:val="en-US"/>
        </w:rPr>
      </w:pPr>
      <w:r w:rsidRPr="00882D2A">
        <w:rPr>
          <w:rStyle w:val="tlid-translation"/>
          <w:rFonts w:ascii="Times New Roman" w:hAnsi="Times New Roman" w:cs="Times New Roman"/>
          <w:sz w:val="24"/>
          <w:szCs w:val="24"/>
          <w:lang w:val="en-US"/>
        </w:rPr>
        <w:t>Blind: 2434, with low vision: 11935, for a total of: 14369</w:t>
      </w:r>
    </w:p>
    <w:p w:rsidR="00337E80" w:rsidRPr="00882D2A" w:rsidRDefault="00337E80" w:rsidP="00F06217">
      <w:pPr>
        <w:pStyle w:val="ParaAttribute2"/>
        <w:numPr>
          <w:ilvl w:val="0"/>
          <w:numId w:val="6"/>
        </w:numPr>
        <w:wordWrap/>
        <w:spacing w:beforeLines="0" w:after="120" w:line="240" w:lineRule="auto"/>
        <w:jc w:val="both"/>
        <w:rPr>
          <w:rStyle w:val="tlid-translation"/>
          <w:rFonts w:ascii="Times New Roman" w:hAnsi="Times New Roman" w:cs="Times New Roman"/>
          <w:sz w:val="24"/>
          <w:szCs w:val="24"/>
          <w:lang w:val="en-US"/>
        </w:rPr>
      </w:pPr>
      <w:r w:rsidRPr="00882D2A">
        <w:rPr>
          <w:rStyle w:val="tlid-translation"/>
          <w:rFonts w:ascii="Times New Roman" w:hAnsi="Times New Roman" w:cs="Times New Roman"/>
          <w:sz w:val="24"/>
          <w:szCs w:val="24"/>
          <w:lang w:val="en-US"/>
        </w:rPr>
        <w:t xml:space="preserve">Fit for sport: </w:t>
      </w:r>
    </w:p>
    <w:p w:rsidR="00337E80" w:rsidRPr="00882D2A" w:rsidRDefault="00337E80" w:rsidP="00F06217">
      <w:pPr>
        <w:pStyle w:val="ParaAttribute2"/>
        <w:wordWrap/>
        <w:spacing w:beforeLines="0" w:after="120" w:line="240" w:lineRule="auto"/>
        <w:jc w:val="both"/>
        <w:rPr>
          <w:rStyle w:val="tlid-translation"/>
          <w:rFonts w:ascii="Times New Roman" w:hAnsi="Times New Roman" w:cs="Times New Roman"/>
          <w:sz w:val="24"/>
          <w:szCs w:val="24"/>
          <w:lang w:val="en-US"/>
        </w:rPr>
      </w:pPr>
      <w:r w:rsidRPr="00882D2A">
        <w:rPr>
          <w:rStyle w:val="tlid-translation"/>
          <w:rFonts w:ascii="Times New Roman" w:hAnsi="Times New Roman" w:cs="Times New Roman"/>
          <w:sz w:val="24"/>
          <w:szCs w:val="24"/>
          <w:lang w:val="en-US"/>
        </w:rPr>
        <w:t>Blind: 476, with Low vision: 1656, for a total of: 2132.</w:t>
      </w:r>
    </w:p>
    <w:p w:rsidR="00337E80" w:rsidRPr="00882D2A" w:rsidRDefault="00337E80" w:rsidP="00F06217">
      <w:pPr>
        <w:pStyle w:val="ParaAttribute2"/>
        <w:numPr>
          <w:ilvl w:val="0"/>
          <w:numId w:val="6"/>
        </w:numPr>
        <w:wordWrap/>
        <w:spacing w:beforeLines="0" w:after="120" w:line="240" w:lineRule="auto"/>
        <w:jc w:val="both"/>
        <w:rPr>
          <w:rStyle w:val="tlid-translation"/>
          <w:rFonts w:ascii="Times New Roman" w:hAnsi="Times New Roman" w:cs="Times New Roman"/>
          <w:sz w:val="24"/>
          <w:szCs w:val="24"/>
          <w:lang w:val="en-US"/>
        </w:rPr>
      </w:pPr>
      <w:r w:rsidRPr="00882D2A">
        <w:rPr>
          <w:rStyle w:val="tlid-translation"/>
          <w:rFonts w:ascii="Times New Roman" w:hAnsi="Times New Roman" w:cs="Times New Roman"/>
          <w:sz w:val="24"/>
          <w:szCs w:val="24"/>
          <w:lang w:val="en-US"/>
        </w:rPr>
        <w:t>Women incorporated into sport:</w:t>
      </w:r>
    </w:p>
    <w:p w:rsidR="00337E80" w:rsidRPr="00882D2A" w:rsidRDefault="00337E80" w:rsidP="00F06217">
      <w:pPr>
        <w:pStyle w:val="ParaAttribute2"/>
        <w:wordWrap/>
        <w:spacing w:beforeLines="0" w:after="120" w:line="240" w:lineRule="auto"/>
        <w:jc w:val="both"/>
        <w:rPr>
          <w:rStyle w:val="tlid-translation"/>
          <w:rFonts w:ascii="Times New Roman" w:hAnsi="Times New Roman" w:cs="Times New Roman"/>
          <w:sz w:val="24"/>
          <w:szCs w:val="24"/>
          <w:lang w:val="en-US"/>
        </w:rPr>
      </w:pPr>
      <w:r w:rsidRPr="00882D2A">
        <w:rPr>
          <w:rStyle w:val="tlid-translation"/>
          <w:rFonts w:ascii="Times New Roman" w:hAnsi="Times New Roman" w:cs="Times New Roman"/>
          <w:sz w:val="24"/>
          <w:szCs w:val="24"/>
          <w:lang w:val="en-US"/>
        </w:rPr>
        <w:t xml:space="preserve">Blind: 34, with Low vision: 184, total: 218. </w:t>
      </w:r>
    </w:p>
    <w:p w:rsidR="00337E80" w:rsidRPr="00882D2A" w:rsidRDefault="00337E80" w:rsidP="00F06217">
      <w:pPr>
        <w:pStyle w:val="ParaAttribute2"/>
        <w:numPr>
          <w:ilvl w:val="0"/>
          <w:numId w:val="6"/>
        </w:numPr>
        <w:wordWrap/>
        <w:spacing w:beforeLines="0" w:after="120" w:line="240" w:lineRule="auto"/>
        <w:jc w:val="both"/>
        <w:rPr>
          <w:rStyle w:val="CharAttribute6"/>
          <w:rFonts w:ascii="Times New Roman" w:hAnsi="Times New Roman" w:cs="Times New Roman"/>
          <w:sz w:val="24"/>
          <w:szCs w:val="24"/>
          <w:lang w:val="en-US"/>
        </w:rPr>
      </w:pPr>
      <w:r w:rsidRPr="00882D2A">
        <w:rPr>
          <w:rStyle w:val="tlid-translation"/>
          <w:rFonts w:ascii="Times New Roman" w:hAnsi="Times New Roman" w:cs="Times New Roman"/>
          <w:sz w:val="24"/>
          <w:szCs w:val="24"/>
          <w:lang w:val="en-US"/>
        </w:rPr>
        <w:t>High performance athletes in the national pre</w:t>
      </w:r>
      <w:r w:rsidR="00F06217">
        <w:rPr>
          <w:rStyle w:val="tlid-translation"/>
          <w:rFonts w:ascii="Times New Roman" w:hAnsi="Times New Roman" w:cs="Times New Roman"/>
          <w:sz w:val="24"/>
          <w:szCs w:val="24"/>
          <w:lang w:val="en-US"/>
        </w:rPr>
        <w:t>-</w:t>
      </w:r>
      <w:r w:rsidRPr="00882D2A">
        <w:rPr>
          <w:rStyle w:val="tlid-translation"/>
          <w:rFonts w:ascii="Times New Roman" w:hAnsi="Times New Roman" w:cs="Times New Roman"/>
          <w:sz w:val="24"/>
          <w:szCs w:val="24"/>
          <w:lang w:val="en-US"/>
        </w:rPr>
        <w:t>selections: 149 of them: 44ths and 105 with low vision.</w:t>
      </w:r>
    </w:p>
    <w:bookmarkEnd w:id="1"/>
    <w:bookmarkEnd w:id="2"/>
    <w:p w:rsidR="00337E80" w:rsidRPr="00882D2A" w:rsidRDefault="00337E80" w:rsidP="005B2309">
      <w:pPr>
        <w:pStyle w:val="ParaAttribute2"/>
        <w:numPr>
          <w:ilvl w:val="0"/>
          <w:numId w:val="2"/>
        </w:numPr>
        <w:tabs>
          <w:tab w:val="num" w:pos="426"/>
        </w:tabs>
        <w:wordWrap/>
        <w:spacing w:before="192"/>
        <w:ind w:hanging="635"/>
        <w:jc w:val="both"/>
        <w:rPr>
          <w:rStyle w:val="tlid-translation"/>
          <w:rFonts w:ascii="Times New Roman" w:hAnsi="Times New Roman" w:cs="Times New Roman"/>
          <w:sz w:val="24"/>
          <w:szCs w:val="24"/>
          <w:lang w:val="en-US"/>
        </w:rPr>
      </w:pPr>
      <w:r w:rsidRPr="00882D2A">
        <w:rPr>
          <w:rStyle w:val="tlid-translation"/>
          <w:rFonts w:ascii="Times New Roman" w:hAnsi="Times New Roman" w:cs="Times New Roman"/>
          <w:sz w:val="24"/>
          <w:szCs w:val="24"/>
          <w:lang w:val="en-US"/>
        </w:rPr>
        <w:t>Coaches in charge of the preparation of athletes at all levels: 406.</w:t>
      </w:r>
    </w:p>
    <w:p w:rsidR="00E956E6" w:rsidRDefault="00337E80" w:rsidP="005B2309">
      <w:pPr>
        <w:spacing w:line="360" w:lineRule="auto"/>
        <w:jc w:val="both"/>
        <w:rPr>
          <w:lang w:val="en-US"/>
        </w:rPr>
      </w:pPr>
      <w:r w:rsidRPr="00337E80">
        <w:rPr>
          <w:rStyle w:val="tlid-translation"/>
          <w:lang w:val="en-US"/>
        </w:rPr>
        <w:t>Systematically training:</w:t>
      </w:r>
    </w:p>
    <w:p w:rsidR="00882D2A" w:rsidRDefault="00337E80" w:rsidP="005B2309">
      <w:pPr>
        <w:spacing w:line="360" w:lineRule="auto"/>
        <w:jc w:val="both"/>
        <w:rPr>
          <w:rStyle w:val="tlid-translation"/>
          <w:lang w:val="en-US"/>
        </w:rPr>
      </w:pPr>
      <w:r w:rsidRPr="00337E80">
        <w:rPr>
          <w:rStyle w:val="tlid-translation"/>
          <w:lang w:val="en-US"/>
        </w:rPr>
        <w:t>Blind: 186, with Low vision: 556, Total: 742</w:t>
      </w:r>
      <w:r w:rsidR="00882D2A">
        <w:rPr>
          <w:rStyle w:val="tlid-translation"/>
          <w:lang w:val="en-US"/>
        </w:rPr>
        <w:t>.</w:t>
      </w:r>
      <w:r w:rsidR="00E956E6">
        <w:rPr>
          <w:rStyle w:val="tlid-translation"/>
          <w:lang w:val="en-US"/>
        </w:rPr>
        <w:t xml:space="preserve"> </w:t>
      </w:r>
    </w:p>
    <w:p w:rsidR="00E956E6" w:rsidRDefault="00337E80" w:rsidP="005B2309">
      <w:pPr>
        <w:spacing w:line="360" w:lineRule="auto"/>
        <w:jc w:val="both"/>
        <w:rPr>
          <w:rStyle w:val="tlid-translation"/>
          <w:lang w:val="en-US"/>
        </w:rPr>
      </w:pPr>
      <w:r w:rsidRPr="00337E80">
        <w:rPr>
          <w:rStyle w:val="tlid-translation"/>
          <w:lang w:val="en-US"/>
        </w:rPr>
        <w:t>Of them, in Athletis</w:t>
      </w:r>
      <w:r w:rsidR="00E956E6">
        <w:rPr>
          <w:rStyle w:val="tlid-translation"/>
          <w:lang w:val="en-US"/>
        </w:rPr>
        <w:t>m</w:t>
      </w:r>
      <w:r w:rsidR="00882D2A">
        <w:rPr>
          <w:rStyle w:val="tlid-translation"/>
          <w:lang w:val="en-US"/>
        </w:rPr>
        <w:t>:</w:t>
      </w:r>
      <w:r w:rsidRPr="00337E80">
        <w:rPr>
          <w:rStyle w:val="tlid-translation"/>
          <w:lang w:val="en-US"/>
        </w:rPr>
        <w:t xml:space="preserve"> Blind: 50, with Low vision: 194, Total: 244</w:t>
      </w:r>
      <w:r w:rsidR="00E956E6">
        <w:rPr>
          <w:rStyle w:val="tlid-translation"/>
          <w:lang w:val="en-US"/>
        </w:rPr>
        <w:t xml:space="preserve"> </w:t>
      </w:r>
    </w:p>
    <w:p w:rsidR="00E956E6" w:rsidRDefault="00337E80" w:rsidP="005B2309">
      <w:pPr>
        <w:spacing w:line="360" w:lineRule="auto"/>
        <w:jc w:val="both"/>
        <w:rPr>
          <w:lang w:val="en-US"/>
        </w:rPr>
      </w:pPr>
      <w:r w:rsidRPr="00337E80">
        <w:rPr>
          <w:rStyle w:val="tlid-translation"/>
          <w:lang w:val="en-US"/>
        </w:rPr>
        <w:t>-In Swimming, Blind: 14, with Low vision: 34, Total: 48</w:t>
      </w:r>
    </w:p>
    <w:p w:rsidR="00E956E6" w:rsidRDefault="00337E80" w:rsidP="005B2309">
      <w:pPr>
        <w:spacing w:line="360" w:lineRule="auto"/>
        <w:jc w:val="both"/>
        <w:rPr>
          <w:lang w:val="en-US"/>
        </w:rPr>
      </w:pPr>
      <w:r w:rsidRPr="00337E80">
        <w:rPr>
          <w:rStyle w:val="tlid-translation"/>
          <w:lang w:val="en-US"/>
        </w:rPr>
        <w:t>-In Judo, Blind: 14, with Low vision: 69, Total: 83</w:t>
      </w:r>
    </w:p>
    <w:p w:rsidR="00E956E6" w:rsidRDefault="00337E80" w:rsidP="005B2309">
      <w:pPr>
        <w:spacing w:line="360" w:lineRule="auto"/>
        <w:jc w:val="both"/>
        <w:rPr>
          <w:lang w:val="en-US"/>
        </w:rPr>
      </w:pPr>
      <w:r w:rsidRPr="00337E80">
        <w:rPr>
          <w:rStyle w:val="tlid-translation"/>
          <w:lang w:val="en-US"/>
        </w:rPr>
        <w:lastRenderedPageBreak/>
        <w:t>-In GoalBall, Blind: 33, with Low vision: 48, Total: 181</w:t>
      </w:r>
    </w:p>
    <w:p w:rsidR="00B27EBF" w:rsidRDefault="00337E80" w:rsidP="005B2309">
      <w:pPr>
        <w:spacing w:line="360" w:lineRule="auto"/>
        <w:jc w:val="both"/>
        <w:rPr>
          <w:rStyle w:val="tlid-translation"/>
          <w:lang w:val="en-US"/>
        </w:rPr>
      </w:pPr>
      <w:r w:rsidRPr="00337E80">
        <w:rPr>
          <w:rStyle w:val="tlid-translation"/>
          <w:lang w:val="en-US"/>
        </w:rPr>
        <w:t>-In Chess, Blind: 83, with Low Vision: 212, Total: 295</w:t>
      </w:r>
    </w:p>
    <w:p w:rsidR="00882D2A" w:rsidRPr="00882D2A" w:rsidRDefault="00E91952" w:rsidP="00882D2A">
      <w:pPr>
        <w:jc w:val="both"/>
        <w:rPr>
          <w:rStyle w:val="tlid-translation"/>
          <w:lang w:val="en-US"/>
        </w:rPr>
      </w:pPr>
      <w:r w:rsidRPr="00E91952">
        <w:rPr>
          <w:rStyle w:val="tlid-translation"/>
          <w:lang w:val="en-US"/>
        </w:rPr>
        <w:t>Cultural work develops linked to cultural institutions in all instances. They maintain a stable rhythm, with good support to the activities of the Association, although there is still a shortage of art instructors, a lack of strings for guitar, a shortage of certain instruments and other means, which hinders the development of some artistic projects. Nonetheless, the growing number of artists and writers in some provinces, together with cultural activities in their respective territories, is encouraging, with commendable inclusive action.</w:t>
      </w:r>
    </w:p>
    <w:p w:rsidR="00882D2A" w:rsidRDefault="00882D2A" w:rsidP="00882D2A">
      <w:pPr>
        <w:jc w:val="both"/>
        <w:rPr>
          <w:rStyle w:val="tlid-translation"/>
          <w:lang w:val="en-US"/>
        </w:rPr>
      </w:pPr>
    </w:p>
    <w:p w:rsidR="00E91952" w:rsidRDefault="00E91952" w:rsidP="00882D2A">
      <w:pPr>
        <w:jc w:val="both"/>
        <w:rPr>
          <w:rStyle w:val="tlid-translation"/>
          <w:lang w:val="en-US"/>
        </w:rPr>
      </w:pPr>
      <w:r w:rsidRPr="00E91952">
        <w:rPr>
          <w:rStyle w:val="tlid-translation"/>
          <w:lang w:val="en-US"/>
        </w:rPr>
        <w:t>The composition of the movement of amateur artists with visual disabilities is as follows:</w:t>
      </w:r>
    </w:p>
    <w:p w:rsidR="00882D2A" w:rsidRPr="00882D2A" w:rsidRDefault="00882D2A" w:rsidP="00882D2A">
      <w:pPr>
        <w:jc w:val="both"/>
        <w:rPr>
          <w:rStyle w:val="tlid-translation"/>
          <w:lang w:val="en-US"/>
        </w:rPr>
      </w:pPr>
    </w:p>
    <w:p w:rsidR="00E91952" w:rsidRPr="00882D2A" w:rsidRDefault="00E91952" w:rsidP="00E91952">
      <w:pPr>
        <w:pStyle w:val="BodyText"/>
        <w:numPr>
          <w:ilvl w:val="0"/>
          <w:numId w:val="2"/>
        </w:numPr>
        <w:spacing w:after="0" w:line="360" w:lineRule="auto"/>
        <w:jc w:val="both"/>
        <w:rPr>
          <w:rFonts w:ascii="Times New Roman" w:hAnsi="Times New Roman" w:cs="Times New Roman"/>
          <w:sz w:val="24"/>
          <w:szCs w:val="24"/>
          <w:lang w:val="en-US"/>
        </w:rPr>
      </w:pPr>
      <w:r w:rsidRPr="00882D2A">
        <w:rPr>
          <w:rStyle w:val="tlid-translation"/>
          <w:rFonts w:ascii="Times New Roman" w:hAnsi="Times New Roman" w:cs="Times New Roman"/>
          <w:sz w:val="24"/>
          <w:szCs w:val="24"/>
          <w:lang w:val="en-US"/>
        </w:rPr>
        <w:t>In music, 40 groups with 219 members, 22 vocal groups with 57 members, 301 vocal soloists, 150 troubadours, 95 instrumental soloists and 71 repentistas.</w:t>
      </w:r>
    </w:p>
    <w:p w:rsidR="00E91952" w:rsidRPr="00882D2A" w:rsidRDefault="00E91952" w:rsidP="00E91952">
      <w:pPr>
        <w:pStyle w:val="BodyText"/>
        <w:numPr>
          <w:ilvl w:val="0"/>
          <w:numId w:val="2"/>
        </w:numPr>
        <w:spacing w:after="0" w:line="360" w:lineRule="auto"/>
        <w:jc w:val="both"/>
        <w:rPr>
          <w:rStyle w:val="tlid-translation"/>
          <w:rFonts w:ascii="Times New Roman" w:hAnsi="Times New Roman" w:cs="Times New Roman"/>
          <w:sz w:val="24"/>
          <w:szCs w:val="24"/>
          <w:lang w:val="en-US"/>
        </w:rPr>
      </w:pPr>
      <w:r w:rsidRPr="00882D2A">
        <w:rPr>
          <w:rStyle w:val="tlid-translation"/>
          <w:rFonts w:ascii="Times New Roman" w:hAnsi="Times New Roman" w:cs="Times New Roman"/>
          <w:sz w:val="24"/>
          <w:szCs w:val="24"/>
          <w:lang w:val="en-US"/>
        </w:rPr>
        <w:t xml:space="preserve">Theater: 59 groups with 295 members, 91 monologuists, 252 declamators, 145 oral narrators and 73 in varieties. </w:t>
      </w:r>
    </w:p>
    <w:p w:rsidR="00E91952" w:rsidRPr="00882D2A" w:rsidRDefault="00E91952" w:rsidP="00E91952">
      <w:pPr>
        <w:pStyle w:val="BodyText"/>
        <w:numPr>
          <w:ilvl w:val="0"/>
          <w:numId w:val="2"/>
        </w:numPr>
        <w:spacing w:after="0" w:line="360" w:lineRule="auto"/>
        <w:jc w:val="both"/>
        <w:rPr>
          <w:rStyle w:val="tlid-translation"/>
          <w:rFonts w:ascii="Times New Roman" w:hAnsi="Times New Roman" w:cs="Times New Roman"/>
          <w:sz w:val="24"/>
          <w:szCs w:val="24"/>
        </w:rPr>
      </w:pPr>
      <w:r w:rsidRPr="00882D2A">
        <w:rPr>
          <w:rStyle w:val="tlid-translation"/>
          <w:rFonts w:ascii="Times New Roman" w:hAnsi="Times New Roman" w:cs="Times New Roman"/>
          <w:sz w:val="24"/>
          <w:szCs w:val="24"/>
        </w:rPr>
        <w:t xml:space="preserve">Dance 252, usually in danzón. </w:t>
      </w:r>
    </w:p>
    <w:p w:rsidR="00E91952" w:rsidRPr="00882D2A" w:rsidRDefault="00E91952" w:rsidP="00E91952">
      <w:pPr>
        <w:pStyle w:val="BodyText"/>
        <w:numPr>
          <w:ilvl w:val="0"/>
          <w:numId w:val="2"/>
        </w:numPr>
        <w:spacing w:after="0" w:line="360" w:lineRule="auto"/>
        <w:jc w:val="both"/>
        <w:rPr>
          <w:rStyle w:val="tlid-translation"/>
          <w:rFonts w:ascii="Times New Roman" w:hAnsi="Times New Roman" w:cs="Times New Roman"/>
          <w:sz w:val="24"/>
          <w:szCs w:val="24"/>
          <w:lang w:val="en-US"/>
        </w:rPr>
      </w:pPr>
      <w:r w:rsidRPr="00882D2A">
        <w:rPr>
          <w:rStyle w:val="tlid-translation"/>
          <w:rFonts w:ascii="Times New Roman" w:hAnsi="Times New Roman" w:cs="Times New Roman"/>
          <w:sz w:val="24"/>
          <w:szCs w:val="24"/>
          <w:lang w:val="en-US"/>
        </w:rPr>
        <w:t>Plastic arts: 435, particularly in crafts.</w:t>
      </w:r>
    </w:p>
    <w:p w:rsidR="00F06217" w:rsidRPr="00F06217" w:rsidRDefault="00E91952" w:rsidP="00882D2A">
      <w:pPr>
        <w:jc w:val="both"/>
        <w:rPr>
          <w:rStyle w:val="tlid-translation"/>
          <w:lang w:val="en-US"/>
        </w:rPr>
      </w:pPr>
      <w:r w:rsidRPr="00E91952">
        <w:rPr>
          <w:rStyle w:val="tlid-translation"/>
          <w:lang w:val="en-US"/>
        </w:rPr>
        <w:t>The regional and international development of the artists linked to the ANCI amateur movement is evidenced by the participation in several editions of the International Song Festival in Guatemala, in which three first places and two third places have been reached, setting a prestige of quality and seriousness in the cultural management of the ANCI between the authorities and participants of this event.</w:t>
      </w:r>
    </w:p>
    <w:p w:rsidR="00F06217" w:rsidRDefault="00F06217" w:rsidP="00882D2A">
      <w:pPr>
        <w:jc w:val="both"/>
        <w:rPr>
          <w:rStyle w:val="tlid-translation"/>
          <w:lang w:val="en-US"/>
        </w:rPr>
      </w:pPr>
    </w:p>
    <w:p w:rsidR="005823F9" w:rsidRPr="00F06217" w:rsidRDefault="00E91952" w:rsidP="00882D2A">
      <w:pPr>
        <w:jc w:val="both"/>
        <w:rPr>
          <w:rStyle w:val="tlid-translation"/>
          <w:lang w:val="en-US"/>
        </w:rPr>
      </w:pPr>
      <w:r w:rsidRPr="00E91952">
        <w:rPr>
          <w:rStyle w:val="tlid-translation"/>
          <w:lang w:val="en-US"/>
        </w:rPr>
        <w:t>In relation to the areas of the provincial and municipal libraries, there is a fund of 8,904 texts in Braille, 3894 in ink, 10 453 digital and 749 audiobooks.</w:t>
      </w:r>
    </w:p>
    <w:p w:rsidR="005823F9" w:rsidRPr="00882D2A" w:rsidRDefault="008B3626" w:rsidP="00882D2A">
      <w:pPr>
        <w:jc w:val="both"/>
        <w:rPr>
          <w:rStyle w:val="tlid-translation"/>
        </w:rPr>
      </w:pPr>
      <w:r w:rsidRPr="008B3626">
        <w:rPr>
          <w:rStyle w:val="tlid-translation"/>
          <w:lang w:val="en-US"/>
        </w:rPr>
        <w:lastRenderedPageBreak/>
        <w:t xml:space="preserve">Despite this, in some territories the availability of this bibliography is still insufficient, although with the production of books for the International Book Fair in which we have a </w:t>
      </w:r>
      <w:r w:rsidR="00F06217" w:rsidRPr="008B3626">
        <w:rPr>
          <w:rStyle w:val="tlid-translation"/>
          <w:lang w:val="en-US"/>
        </w:rPr>
        <w:t>space;</w:t>
      </w:r>
      <w:r w:rsidRPr="008B3626">
        <w:rPr>
          <w:rStyle w:val="tlid-translation"/>
          <w:lang w:val="en-US"/>
        </w:rPr>
        <w:t xml:space="preserve"> it has been possible to solve part of this need.</w:t>
      </w:r>
    </w:p>
    <w:p w:rsidR="00882D2A" w:rsidRDefault="00882D2A" w:rsidP="00882D2A">
      <w:pPr>
        <w:jc w:val="both"/>
        <w:rPr>
          <w:rStyle w:val="tlid-translation"/>
          <w:lang w:val="en-US"/>
        </w:rPr>
      </w:pPr>
    </w:p>
    <w:p w:rsidR="005823F9" w:rsidRPr="00882D2A" w:rsidRDefault="008B3626" w:rsidP="00882D2A">
      <w:pPr>
        <w:jc w:val="both"/>
        <w:rPr>
          <w:rStyle w:val="tlid-translation"/>
        </w:rPr>
      </w:pPr>
      <w:r w:rsidRPr="008B3626">
        <w:rPr>
          <w:rStyle w:val="tlid-translation"/>
          <w:lang w:val="en-US"/>
        </w:rPr>
        <w:t>As part of the promotion of reading texts in accessible formats, we have participated in the last seven editions of the International Book Fair, a space in which we have been included with a stand visited by the attendees of this great book event in Cuba, giving free of charge to people with visual disabilities texts in Braille, digital and audio formats. In addition, this space has been taken to other provinces of the country benefiting a greater number of associates.</w:t>
      </w:r>
    </w:p>
    <w:p w:rsidR="00882D2A" w:rsidRDefault="00882D2A" w:rsidP="00882D2A">
      <w:pPr>
        <w:jc w:val="both"/>
        <w:rPr>
          <w:rStyle w:val="tlid-translation"/>
          <w:lang w:val="en-US"/>
        </w:rPr>
      </w:pPr>
    </w:p>
    <w:p w:rsidR="00D0225E" w:rsidRPr="00882D2A" w:rsidRDefault="008B3626" w:rsidP="00882D2A">
      <w:pPr>
        <w:jc w:val="both"/>
        <w:rPr>
          <w:rStyle w:val="tlid-translation"/>
        </w:rPr>
      </w:pPr>
      <w:r w:rsidRPr="008B3626">
        <w:rPr>
          <w:rStyle w:val="tlid-translation"/>
          <w:lang w:val="en-US"/>
        </w:rPr>
        <w:t xml:space="preserve">The Cuban Institute of Arts and Cinematographic Industries (ICAIC) has within its activities the production of films with audio description. To date, a total of 100 audio-described films have been produced, which have been put to the consideration of people with disabilities through television or in different public cinemas. We have created spaces called cineclubes in several municipalities of four provinces, which are developed in cinemas, where these films are screened and the audience in a situation of disability can interact with some of the </w:t>
      </w:r>
      <w:r>
        <w:rPr>
          <w:rStyle w:val="tlid-translation"/>
          <w:lang w:val="en-US"/>
        </w:rPr>
        <w:t>starts of tho</w:t>
      </w:r>
      <w:r w:rsidRPr="008B3626">
        <w:rPr>
          <w:rStyle w:val="tlid-translation"/>
          <w:lang w:val="en-US"/>
        </w:rPr>
        <w:t>se films and with the rest of the society.</w:t>
      </w:r>
    </w:p>
    <w:p w:rsidR="007640D6" w:rsidRPr="00DB2F54" w:rsidRDefault="007640D6" w:rsidP="005B2309">
      <w:pPr>
        <w:spacing w:line="360" w:lineRule="auto"/>
        <w:jc w:val="both"/>
        <w:rPr>
          <w:rFonts w:ascii="Arial" w:hAnsi="Arial" w:cs="Arial"/>
          <w:lang w:val="en-US"/>
        </w:rPr>
      </w:pPr>
    </w:p>
    <w:p w:rsidR="00882D2A" w:rsidRDefault="007640D6" w:rsidP="00882D2A">
      <w:pPr>
        <w:jc w:val="both"/>
        <w:rPr>
          <w:rStyle w:val="tlid-translation"/>
          <w:lang w:val="en-US"/>
        </w:rPr>
      </w:pPr>
      <w:r w:rsidRPr="007640D6">
        <w:rPr>
          <w:rStyle w:val="tlid-translation"/>
          <w:lang w:val="en-US"/>
        </w:rPr>
        <w:t>Recommendations:</w:t>
      </w:r>
    </w:p>
    <w:p w:rsidR="005823F9" w:rsidRDefault="007640D6" w:rsidP="00882D2A">
      <w:pPr>
        <w:jc w:val="both"/>
        <w:rPr>
          <w:rStyle w:val="tlid-translation"/>
          <w:lang w:val="en-US"/>
        </w:rPr>
      </w:pPr>
      <w:r w:rsidRPr="00882D2A">
        <w:rPr>
          <w:rStyle w:val="tlid-translation"/>
        </w:rPr>
        <w:br/>
      </w:r>
      <w:r w:rsidRPr="007640D6">
        <w:rPr>
          <w:rStyle w:val="tlid-translation"/>
          <w:lang w:val="en-US"/>
        </w:rPr>
        <w:t>Our association recognizes the effort that the Cuban State makes in favor of the inclusion in society of people with visual disabilities and supports the socialist character of our Revolution. However, we understand that, in order to achieve greater effectiveness in the implementation of public policies aimed at people with disabilities, we present the following recommendations:</w:t>
      </w:r>
    </w:p>
    <w:p w:rsidR="00882D2A" w:rsidRPr="00882D2A" w:rsidRDefault="00882D2A" w:rsidP="00882D2A">
      <w:pPr>
        <w:jc w:val="both"/>
        <w:rPr>
          <w:rStyle w:val="tlid-translation"/>
        </w:rPr>
      </w:pPr>
    </w:p>
    <w:p w:rsidR="007640D6" w:rsidRPr="00882D2A" w:rsidRDefault="007640D6" w:rsidP="00882D2A">
      <w:pPr>
        <w:pStyle w:val="ListParagraph"/>
        <w:numPr>
          <w:ilvl w:val="0"/>
          <w:numId w:val="7"/>
        </w:numPr>
        <w:spacing w:after="120"/>
        <w:ind w:left="714" w:hanging="357"/>
        <w:contextualSpacing w:val="0"/>
        <w:jc w:val="both"/>
        <w:rPr>
          <w:rStyle w:val="tlid-translation"/>
          <w:lang w:val="en-US"/>
        </w:rPr>
      </w:pPr>
      <w:r w:rsidRPr="00882D2A">
        <w:rPr>
          <w:rStyle w:val="tlid-translation"/>
          <w:lang w:val="en-US"/>
        </w:rPr>
        <w:t xml:space="preserve">Work together with representative non-governmental organizations of persons with disabilities to study the enactment of a specific law for the attention to this </w:t>
      </w:r>
      <w:r w:rsidRPr="00882D2A">
        <w:rPr>
          <w:rStyle w:val="tlid-translation"/>
          <w:lang w:val="en-US"/>
        </w:rPr>
        <w:lastRenderedPageBreak/>
        <w:t>sector, which will make it possible to better visualize and standardize the regulations established in pursuit of the exercise of the rights of persons with disability, based on articles 44 and 89 of the new Constitution.</w:t>
      </w:r>
    </w:p>
    <w:p w:rsidR="007640D6" w:rsidRPr="00882D2A" w:rsidRDefault="007640D6" w:rsidP="00882D2A">
      <w:pPr>
        <w:pStyle w:val="ListParagraph"/>
        <w:numPr>
          <w:ilvl w:val="0"/>
          <w:numId w:val="7"/>
        </w:numPr>
        <w:spacing w:after="120"/>
        <w:ind w:left="714" w:hanging="357"/>
        <w:contextualSpacing w:val="0"/>
        <w:jc w:val="both"/>
        <w:rPr>
          <w:rStyle w:val="tlid-translation"/>
          <w:lang w:val="en-US"/>
        </w:rPr>
      </w:pPr>
      <w:r w:rsidRPr="00882D2A">
        <w:rPr>
          <w:rStyle w:val="tlid-translation"/>
          <w:lang w:val="en-US"/>
        </w:rPr>
        <w:t>Design a program aimed at expanding audio description services throughout the country and to theater spaces, recreational centers and places where sporting events take place.</w:t>
      </w:r>
    </w:p>
    <w:p w:rsidR="000001D6" w:rsidRPr="00882D2A" w:rsidRDefault="007640D6" w:rsidP="00882D2A">
      <w:pPr>
        <w:pStyle w:val="ListParagraph"/>
        <w:numPr>
          <w:ilvl w:val="0"/>
          <w:numId w:val="7"/>
        </w:numPr>
        <w:spacing w:after="120"/>
        <w:ind w:left="714" w:hanging="357"/>
        <w:contextualSpacing w:val="0"/>
        <w:jc w:val="both"/>
        <w:rPr>
          <w:rStyle w:val="tlid-translation"/>
        </w:rPr>
      </w:pPr>
      <w:r w:rsidRPr="00882D2A">
        <w:rPr>
          <w:rStyle w:val="tlid-translation"/>
          <w:lang w:val="en-US"/>
        </w:rPr>
        <w:t>Assess, in conjunction with updating our legislation on copyright, the possibility of adhering to the Marrakesh Treaty on access to reading for people with visual impairment or other difficulties to access the printed text.</w:t>
      </w:r>
    </w:p>
    <w:sectPr w:rsidR="000001D6" w:rsidRPr="00882D2A" w:rsidSect="00D81FC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631" w:rsidRDefault="005C4631" w:rsidP="00BB00F3">
      <w:r>
        <w:separator/>
      </w:r>
    </w:p>
  </w:endnote>
  <w:endnote w:type="continuationSeparator" w:id="0">
    <w:p w:rsidR="005C4631" w:rsidRDefault="005C4631" w:rsidP="00BB0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631" w:rsidRDefault="005C4631" w:rsidP="00BB00F3">
      <w:r>
        <w:separator/>
      </w:r>
    </w:p>
  </w:footnote>
  <w:footnote w:type="continuationSeparator" w:id="0">
    <w:p w:rsidR="005C4631" w:rsidRDefault="005C4631" w:rsidP="00BB00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83B61"/>
    <w:multiLevelType w:val="hybridMultilevel"/>
    <w:tmpl w:val="1B34EFCA"/>
    <w:lvl w:ilvl="0" w:tplc="0C0A000B">
      <w:start w:val="1"/>
      <w:numFmt w:val="bullet"/>
      <w:lvlText w:val=""/>
      <w:lvlJc w:val="left"/>
      <w:pPr>
        <w:tabs>
          <w:tab w:val="num" w:pos="777"/>
        </w:tabs>
        <w:ind w:left="777"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13B658E6"/>
    <w:multiLevelType w:val="hybridMultilevel"/>
    <w:tmpl w:val="F9049BAA"/>
    <w:lvl w:ilvl="0" w:tplc="0C0A000B">
      <w:start w:val="1"/>
      <w:numFmt w:val="bullet"/>
      <w:lvlText w:val=""/>
      <w:lvlJc w:val="left"/>
      <w:pPr>
        <w:tabs>
          <w:tab w:val="num" w:pos="502"/>
        </w:tabs>
        <w:ind w:left="502" w:hanging="360"/>
      </w:pPr>
      <w:rPr>
        <w:rFonts w:ascii="Wingdings" w:hAnsi="Wingdings" w:cs="Wingdings" w:hint="default"/>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cs="Wingdings" w:hint="default"/>
      </w:rPr>
    </w:lvl>
    <w:lvl w:ilvl="3" w:tplc="0C0A0001">
      <w:start w:val="1"/>
      <w:numFmt w:val="bullet"/>
      <w:lvlText w:val=""/>
      <w:lvlJc w:val="left"/>
      <w:pPr>
        <w:tabs>
          <w:tab w:val="num" w:pos="2662"/>
        </w:tabs>
        <w:ind w:left="2662" w:hanging="360"/>
      </w:pPr>
      <w:rPr>
        <w:rFonts w:ascii="Symbol" w:hAnsi="Symbol" w:cs="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cs="Wingdings" w:hint="default"/>
      </w:rPr>
    </w:lvl>
    <w:lvl w:ilvl="6" w:tplc="0C0A0001">
      <w:start w:val="1"/>
      <w:numFmt w:val="bullet"/>
      <w:lvlText w:val=""/>
      <w:lvlJc w:val="left"/>
      <w:pPr>
        <w:tabs>
          <w:tab w:val="num" w:pos="4822"/>
        </w:tabs>
        <w:ind w:left="4822" w:hanging="360"/>
      </w:pPr>
      <w:rPr>
        <w:rFonts w:ascii="Symbol" w:hAnsi="Symbol" w:cs="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cs="Wingdings" w:hint="default"/>
      </w:rPr>
    </w:lvl>
  </w:abstractNum>
  <w:abstractNum w:abstractNumId="2" w15:restartNumberingAfterBreak="0">
    <w:nsid w:val="226375A1"/>
    <w:multiLevelType w:val="hybridMultilevel"/>
    <w:tmpl w:val="E804706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71788C"/>
    <w:multiLevelType w:val="hybridMultilevel"/>
    <w:tmpl w:val="ED00DD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E0045D7"/>
    <w:multiLevelType w:val="hybridMultilevel"/>
    <w:tmpl w:val="F580BF8A"/>
    <w:lvl w:ilvl="0" w:tplc="0C0A000B">
      <w:start w:val="1"/>
      <w:numFmt w:val="bullet"/>
      <w:lvlText w:val=""/>
      <w:lvlJc w:val="left"/>
      <w:pPr>
        <w:ind w:left="777" w:hanging="360"/>
      </w:pPr>
      <w:rPr>
        <w:rFonts w:ascii="Wingdings" w:hAnsi="Wingdings" w:cs="Wingdings" w:hint="default"/>
      </w:rPr>
    </w:lvl>
    <w:lvl w:ilvl="1" w:tplc="0C0A0003">
      <w:start w:val="1"/>
      <w:numFmt w:val="bullet"/>
      <w:lvlText w:val="o"/>
      <w:lvlJc w:val="left"/>
      <w:pPr>
        <w:ind w:left="1497" w:hanging="360"/>
      </w:pPr>
      <w:rPr>
        <w:rFonts w:ascii="Courier New" w:hAnsi="Courier New" w:cs="Courier New" w:hint="default"/>
      </w:rPr>
    </w:lvl>
    <w:lvl w:ilvl="2" w:tplc="0C0A0005">
      <w:start w:val="1"/>
      <w:numFmt w:val="bullet"/>
      <w:lvlText w:val=""/>
      <w:lvlJc w:val="left"/>
      <w:pPr>
        <w:ind w:left="2217" w:hanging="360"/>
      </w:pPr>
      <w:rPr>
        <w:rFonts w:ascii="Wingdings" w:hAnsi="Wingdings" w:cs="Wingdings" w:hint="default"/>
      </w:rPr>
    </w:lvl>
    <w:lvl w:ilvl="3" w:tplc="0C0A0001">
      <w:start w:val="1"/>
      <w:numFmt w:val="bullet"/>
      <w:lvlText w:val=""/>
      <w:lvlJc w:val="left"/>
      <w:pPr>
        <w:ind w:left="2937" w:hanging="360"/>
      </w:pPr>
      <w:rPr>
        <w:rFonts w:ascii="Symbol" w:hAnsi="Symbol" w:cs="Symbol" w:hint="default"/>
      </w:rPr>
    </w:lvl>
    <w:lvl w:ilvl="4" w:tplc="0C0A0003">
      <w:start w:val="1"/>
      <w:numFmt w:val="bullet"/>
      <w:lvlText w:val="o"/>
      <w:lvlJc w:val="left"/>
      <w:pPr>
        <w:ind w:left="3657" w:hanging="360"/>
      </w:pPr>
      <w:rPr>
        <w:rFonts w:ascii="Courier New" w:hAnsi="Courier New" w:cs="Courier New" w:hint="default"/>
      </w:rPr>
    </w:lvl>
    <w:lvl w:ilvl="5" w:tplc="0C0A0005">
      <w:start w:val="1"/>
      <w:numFmt w:val="bullet"/>
      <w:lvlText w:val=""/>
      <w:lvlJc w:val="left"/>
      <w:pPr>
        <w:ind w:left="4377" w:hanging="360"/>
      </w:pPr>
      <w:rPr>
        <w:rFonts w:ascii="Wingdings" w:hAnsi="Wingdings" w:cs="Wingdings" w:hint="default"/>
      </w:rPr>
    </w:lvl>
    <w:lvl w:ilvl="6" w:tplc="0C0A0001">
      <w:start w:val="1"/>
      <w:numFmt w:val="bullet"/>
      <w:lvlText w:val=""/>
      <w:lvlJc w:val="left"/>
      <w:pPr>
        <w:ind w:left="5097" w:hanging="360"/>
      </w:pPr>
      <w:rPr>
        <w:rFonts w:ascii="Symbol" w:hAnsi="Symbol" w:cs="Symbol" w:hint="default"/>
      </w:rPr>
    </w:lvl>
    <w:lvl w:ilvl="7" w:tplc="0C0A0003">
      <w:start w:val="1"/>
      <w:numFmt w:val="bullet"/>
      <w:lvlText w:val="o"/>
      <w:lvlJc w:val="left"/>
      <w:pPr>
        <w:ind w:left="5817" w:hanging="360"/>
      </w:pPr>
      <w:rPr>
        <w:rFonts w:ascii="Courier New" w:hAnsi="Courier New" w:cs="Courier New" w:hint="default"/>
      </w:rPr>
    </w:lvl>
    <w:lvl w:ilvl="8" w:tplc="0C0A0005">
      <w:start w:val="1"/>
      <w:numFmt w:val="bullet"/>
      <w:lvlText w:val=""/>
      <w:lvlJc w:val="left"/>
      <w:pPr>
        <w:ind w:left="6537" w:hanging="360"/>
      </w:pPr>
      <w:rPr>
        <w:rFonts w:ascii="Wingdings" w:hAnsi="Wingdings" w:cs="Wingdings" w:hint="default"/>
      </w:rPr>
    </w:lvl>
  </w:abstractNum>
  <w:abstractNum w:abstractNumId="5" w15:restartNumberingAfterBreak="0">
    <w:nsid w:val="566B105F"/>
    <w:multiLevelType w:val="hybridMultilevel"/>
    <w:tmpl w:val="BB100B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5"/>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CF0"/>
    <w:rsid w:val="000001D6"/>
    <w:rsid w:val="00010E0F"/>
    <w:rsid w:val="0003296C"/>
    <w:rsid w:val="00033D13"/>
    <w:rsid w:val="0004392A"/>
    <w:rsid w:val="00046B83"/>
    <w:rsid w:val="00060B40"/>
    <w:rsid w:val="00073824"/>
    <w:rsid w:val="000A2A42"/>
    <w:rsid w:val="000C145F"/>
    <w:rsid w:val="0010751E"/>
    <w:rsid w:val="00170307"/>
    <w:rsid w:val="0018063D"/>
    <w:rsid w:val="0019474E"/>
    <w:rsid w:val="001B2238"/>
    <w:rsid w:val="001B2B5A"/>
    <w:rsid w:val="001B7B34"/>
    <w:rsid w:val="00200EA9"/>
    <w:rsid w:val="002234B3"/>
    <w:rsid w:val="00252AEB"/>
    <w:rsid w:val="00273A12"/>
    <w:rsid w:val="00277D49"/>
    <w:rsid w:val="00280C33"/>
    <w:rsid w:val="00284C50"/>
    <w:rsid w:val="002C604C"/>
    <w:rsid w:val="002F4FF2"/>
    <w:rsid w:val="003018BB"/>
    <w:rsid w:val="003238E9"/>
    <w:rsid w:val="00332258"/>
    <w:rsid w:val="00337E80"/>
    <w:rsid w:val="00342AD7"/>
    <w:rsid w:val="00367796"/>
    <w:rsid w:val="00397BE1"/>
    <w:rsid w:val="003A4EDD"/>
    <w:rsid w:val="003C2E67"/>
    <w:rsid w:val="003C2EE3"/>
    <w:rsid w:val="003C4190"/>
    <w:rsid w:val="0044160E"/>
    <w:rsid w:val="004457D7"/>
    <w:rsid w:val="004621ED"/>
    <w:rsid w:val="00466C61"/>
    <w:rsid w:val="0048148E"/>
    <w:rsid w:val="004A6544"/>
    <w:rsid w:val="004B0DF1"/>
    <w:rsid w:val="004B789F"/>
    <w:rsid w:val="004C6208"/>
    <w:rsid w:val="004D4938"/>
    <w:rsid w:val="004D4A19"/>
    <w:rsid w:val="004E3C7C"/>
    <w:rsid w:val="004F5CA6"/>
    <w:rsid w:val="00543868"/>
    <w:rsid w:val="00577E85"/>
    <w:rsid w:val="005806FC"/>
    <w:rsid w:val="005823F9"/>
    <w:rsid w:val="0058516E"/>
    <w:rsid w:val="005B2309"/>
    <w:rsid w:val="005B4744"/>
    <w:rsid w:val="005C4631"/>
    <w:rsid w:val="00606931"/>
    <w:rsid w:val="00606E9F"/>
    <w:rsid w:val="006A610D"/>
    <w:rsid w:val="006C04A3"/>
    <w:rsid w:val="006C0AA2"/>
    <w:rsid w:val="006D1FD3"/>
    <w:rsid w:val="006D3801"/>
    <w:rsid w:val="006D6AA8"/>
    <w:rsid w:val="006E0FA1"/>
    <w:rsid w:val="00700D75"/>
    <w:rsid w:val="0070111B"/>
    <w:rsid w:val="00701677"/>
    <w:rsid w:val="00714BAC"/>
    <w:rsid w:val="0072112C"/>
    <w:rsid w:val="00724A43"/>
    <w:rsid w:val="007308DA"/>
    <w:rsid w:val="00746DD8"/>
    <w:rsid w:val="007640D6"/>
    <w:rsid w:val="00781D50"/>
    <w:rsid w:val="00782A60"/>
    <w:rsid w:val="00792F09"/>
    <w:rsid w:val="007940E1"/>
    <w:rsid w:val="007B2395"/>
    <w:rsid w:val="007C4C6B"/>
    <w:rsid w:val="007C781D"/>
    <w:rsid w:val="007D1600"/>
    <w:rsid w:val="008665F9"/>
    <w:rsid w:val="00882D2A"/>
    <w:rsid w:val="00887AB1"/>
    <w:rsid w:val="00891A7B"/>
    <w:rsid w:val="008B3626"/>
    <w:rsid w:val="008B7F7C"/>
    <w:rsid w:val="008E67DB"/>
    <w:rsid w:val="008F6CF0"/>
    <w:rsid w:val="00942E90"/>
    <w:rsid w:val="00973D8F"/>
    <w:rsid w:val="00983A7D"/>
    <w:rsid w:val="00994CD3"/>
    <w:rsid w:val="009A574E"/>
    <w:rsid w:val="009E01C2"/>
    <w:rsid w:val="00A315F7"/>
    <w:rsid w:val="00A34577"/>
    <w:rsid w:val="00A37B6D"/>
    <w:rsid w:val="00A613DE"/>
    <w:rsid w:val="00AE2B32"/>
    <w:rsid w:val="00B14FD6"/>
    <w:rsid w:val="00B266FB"/>
    <w:rsid w:val="00B27EBF"/>
    <w:rsid w:val="00B32963"/>
    <w:rsid w:val="00B50F16"/>
    <w:rsid w:val="00B555BD"/>
    <w:rsid w:val="00B83B6B"/>
    <w:rsid w:val="00BB00F3"/>
    <w:rsid w:val="00BE110E"/>
    <w:rsid w:val="00C05C2D"/>
    <w:rsid w:val="00C1705C"/>
    <w:rsid w:val="00C34BAE"/>
    <w:rsid w:val="00C546DA"/>
    <w:rsid w:val="00C75E55"/>
    <w:rsid w:val="00C92A67"/>
    <w:rsid w:val="00C92CF0"/>
    <w:rsid w:val="00CC57F4"/>
    <w:rsid w:val="00CE19FF"/>
    <w:rsid w:val="00CE4E52"/>
    <w:rsid w:val="00CF1ACD"/>
    <w:rsid w:val="00D0225E"/>
    <w:rsid w:val="00D60F88"/>
    <w:rsid w:val="00D81FC2"/>
    <w:rsid w:val="00DA09C1"/>
    <w:rsid w:val="00DB2F54"/>
    <w:rsid w:val="00DE42FB"/>
    <w:rsid w:val="00E234CD"/>
    <w:rsid w:val="00E51C4A"/>
    <w:rsid w:val="00E53578"/>
    <w:rsid w:val="00E53943"/>
    <w:rsid w:val="00E91952"/>
    <w:rsid w:val="00E956E6"/>
    <w:rsid w:val="00E96C84"/>
    <w:rsid w:val="00E97527"/>
    <w:rsid w:val="00EE6BB9"/>
    <w:rsid w:val="00EF041D"/>
    <w:rsid w:val="00EF2F4A"/>
    <w:rsid w:val="00F06217"/>
    <w:rsid w:val="00F254F6"/>
    <w:rsid w:val="00F41BF6"/>
    <w:rsid w:val="00FC644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E83DF38-74D7-4883-8012-7F3DB07E7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A43"/>
    <w:pPr>
      <w:spacing w:after="0" w:line="240" w:lineRule="auto"/>
    </w:pPr>
    <w:rPr>
      <w:rFonts w:ascii="Times New Roman" w:eastAsia="Times New Roman" w:hAnsi="Times New Roman" w:cs="Times New Roman"/>
      <w:sz w:val="24"/>
      <w:szCs w:val="24"/>
      <w:lang w:val="es-ES_tradnl"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r">
    <w:name w:val="Car"/>
    <w:basedOn w:val="Normal"/>
    <w:rsid w:val="00724A43"/>
    <w:pPr>
      <w:spacing w:after="160" w:line="240" w:lineRule="exact"/>
    </w:pPr>
    <w:rPr>
      <w:rFonts w:ascii="Arial" w:hAnsi="Arial" w:cs="Arial"/>
      <w:sz w:val="20"/>
      <w:szCs w:val="20"/>
      <w:lang w:val="en-US" w:eastAsia="en-US"/>
    </w:rPr>
  </w:style>
  <w:style w:type="character" w:styleId="Hyperlink">
    <w:name w:val="Hyperlink"/>
    <w:basedOn w:val="DefaultParagraphFont"/>
    <w:uiPriority w:val="99"/>
    <w:unhideWhenUsed/>
    <w:rsid w:val="005806FC"/>
    <w:rPr>
      <w:color w:val="0563C1" w:themeColor="hyperlink"/>
      <w:u w:val="single"/>
    </w:rPr>
  </w:style>
  <w:style w:type="character" w:customStyle="1" w:styleId="CharAttribute17">
    <w:name w:val="CharAttribute17"/>
    <w:uiPriority w:val="99"/>
    <w:rsid w:val="004A6544"/>
    <w:rPr>
      <w:rFonts w:ascii="Calibri" w:hAnsi="Calibri" w:cs="Calibri"/>
      <w:sz w:val="22"/>
      <w:szCs w:val="22"/>
    </w:rPr>
  </w:style>
  <w:style w:type="paragraph" w:customStyle="1" w:styleId="H23">
    <w:name w:val="_ H_2/3"/>
    <w:basedOn w:val="Normal"/>
    <w:next w:val="Normal"/>
    <w:uiPriority w:val="99"/>
    <w:rsid w:val="00367796"/>
    <w:pPr>
      <w:keepNext/>
      <w:keepLines/>
      <w:suppressAutoHyphens/>
      <w:spacing w:line="240" w:lineRule="exact"/>
      <w:outlineLvl w:val="1"/>
    </w:pPr>
    <w:rPr>
      <w:rFonts w:ascii="Calibri" w:hAnsi="Calibri" w:cs="Calibri"/>
      <w:b/>
      <w:bCs/>
      <w:spacing w:val="2"/>
      <w:w w:val="103"/>
      <w:kern w:val="14"/>
      <w:sz w:val="20"/>
      <w:szCs w:val="20"/>
      <w:lang w:val="es-ES" w:eastAsia="en-US"/>
    </w:rPr>
  </w:style>
  <w:style w:type="paragraph" w:customStyle="1" w:styleId="ParaAttribute3">
    <w:name w:val="ParaAttribute3"/>
    <w:uiPriority w:val="99"/>
    <w:rsid w:val="00DA09C1"/>
    <w:pPr>
      <w:widowControl w:val="0"/>
      <w:wordWrap w:val="0"/>
      <w:spacing w:beforeLines="80" w:after="0" w:line="360" w:lineRule="auto"/>
    </w:pPr>
    <w:rPr>
      <w:rFonts w:ascii="Perpetua" w:eastAsia="Times New Roman" w:hAnsi="Perpetua" w:cs="Perpetua"/>
      <w:sz w:val="20"/>
      <w:szCs w:val="20"/>
      <w:lang w:eastAsia="es-ES"/>
    </w:rPr>
  </w:style>
  <w:style w:type="character" w:customStyle="1" w:styleId="CharAttribute6">
    <w:name w:val="CharAttribute6"/>
    <w:uiPriority w:val="99"/>
    <w:rsid w:val="00DA09C1"/>
    <w:rPr>
      <w:rFonts w:ascii="Calibri" w:hAnsi="Calibri" w:cs="Calibri"/>
      <w:sz w:val="22"/>
      <w:szCs w:val="22"/>
    </w:rPr>
  </w:style>
  <w:style w:type="paragraph" w:customStyle="1" w:styleId="ParaAttribute0">
    <w:name w:val="ParaAttribute0"/>
    <w:uiPriority w:val="99"/>
    <w:rsid w:val="00200EA9"/>
    <w:pPr>
      <w:widowControl w:val="0"/>
      <w:wordWrap w:val="0"/>
      <w:spacing w:beforeLines="80" w:after="0" w:line="360" w:lineRule="auto"/>
    </w:pPr>
    <w:rPr>
      <w:rFonts w:ascii="Perpetua" w:eastAsia="Times New Roman" w:hAnsi="Perpetua" w:cs="Perpetua"/>
      <w:sz w:val="20"/>
      <w:szCs w:val="20"/>
      <w:lang w:eastAsia="es-ES"/>
    </w:rPr>
  </w:style>
  <w:style w:type="paragraph" w:customStyle="1" w:styleId="ParaAttribute2">
    <w:name w:val="ParaAttribute2"/>
    <w:uiPriority w:val="99"/>
    <w:rsid w:val="00200EA9"/>
    <w:pPr>
      <w:widowControl w:val="0"/>
      <w:wordWrap w:val="0"/>
      <w:spacing w:beforeLines="80" w:after="0" w:line="360" w:lineRule="auto"/>
    </w:pPr>
    <w:rPr>
      <w:rFonts w:ascii="Perpetua" w:eastAsia="Times New Roman" w:hAnsi="Perpetua" w:cs="Perpetua"/>
      <w:sz w:val="20"/>
      <w:szCs w:val="20"/>
      <w:lang w:eastAsia="es-ES"/>
    </w:rPr>
  </w:style>
  <w:style w:type="paragraph" w:customStyle="1" w:styleId="ListParagraph1">
    <w:name w:val="List Paragraph1"/>
    <w:basedOn w:val="Normal"/>
    <w:uiPriority w:val="99"/>
    <w:rsid w:val="007940E1"/>
    <w:pPr>
      <w:spacing w:after="200" w:line="276" w:lineRule="auto"/>
      <w:ind w:left="720"/>
    </w:pPr>
    <w:rPr>
      <w:rFonts w:ascii="Calibri" w:hAnsi="Calibri" w:cs="Calibri"/>
      <w:sz w:val="22"/>
      <w:szCs w:val="22"/>
      <w:lang w:val="es-ES" w:eastAsia="en-US"/>
    </w:rPr>
  </w:style>
  <w:style w:type="paragraph" w:styleId="BodyText">
    <w:name w:val="Body Text"/>
    <w:basedOn w:val="Normal"/>
    <w:link w:val="BodyTextChar"/>
    <w:uiPriority w:val="99"/>
    <w:rsid w:val="007940E1"/>
    <w:pPr>
      <w:spacing w:after="120" w:line="276" w:lineRule="auto"/>
    </w:pPr>
    <w:rPr>
      <w:rFonts w:ascii="Calibri" w:hAnsi="Calibri" w:cs="Calibri"/>
      <w:sz w:val="22"/>
      <w:szCs w:val="22"/>
      <w:lang w:val="es-ES" w:eastAsia="en-US"/>
    </w:rPr>
  </w:style>
  <w:style w:type="character" w:customStyle="1" w:styleId="BodyTextChar">
    <w:name w:val="Body Text Char"/>
    <w:basedOn w:val="DefaultParagraphFont"/>
    <w:link w:val="BodyText"/>
    <w:uiPriority w:val="99"/>
    <w:rsid w:val="007940E1"/>
    <w:rPr>
      <w:rFonts w:ascii="Calibri" w:eastAsia="Times New Roman" w:hAnsi="Calibri" w:cs="Calibri"/>
    </w:rPr>
  </w:style>
  <w:style w:type="paragraph" w:styleId="List">
    <w:name w:val="List"/>
    <w:basedOn w:val="Normal"/>
    <w:uiPriority w:val="99"/>
    <w:semiHidden/>
    <w:rsid w:val="00714BAC"/>
    <w:pPr>
      <w:spacing w:after="160" w:line="276" w:lineRule="auto"/>
      <w:ind w:left="283" w:hanging="283"/>
    </w:pPr>
    <w:rPr>
      <w:rFonts w:ascii="Perpetua" w:hAnsi="Perpetua" w:cs="Perpetua"/>
      <w:color w:val="000000"/>
      <w:sz w:val="22"/>
      <w:szCs w:val="22"/>
      <w:lang w:val="es-ES" w:eastAsia="en-US"/>
    </w:rPr>
  </w:style>
  <w:style w:type="paragraph" w:styleId="ListParagraph">
    <w:name w:val="List Paragraph"/>
    <w:basedOn w:val="Normal"/>
    <w:uiPriority w:val="34"/>
    <w:qFormat/>
    <w:rsid w:val="007B2395"/>
    <w:pPr>
      <w:ind w:left="720"/>
      <w:contextualSpacing/>
    </w:pPr>
  </w:style>
  <w:style w:type="paragraph" w:styleId="Header">
    <w:name w:val="header"/>
    <w:basedOn w:val="Normal"/>
    <w:link w:val="HeaderChar"/>
    <w:uiPriority w:val="99"/>
    <w:semiHidden/>
    <w:unhideWhenUsed/>
    <w:rsid w:val="00BB00F3"/>
    <w:pPr>
      <w:tabs>
        <w:tab w:val="center" w:pos="4252"/>
        <w:tab w:val="right" w:pos="8504"/>
      </w:tabs>
    </w:pPr>
  </w:style>
  <w:style w:type="character" w:customStyle="1" w:styleId="HeaderChar">
    <w:name w:val="Header Char"/>
    <w:basedOn w:val="DefaultParagraphFont"/>
    <w:link w:val="Header"/>
    <w:uiPriority w:val="99"/>
    <w:semiHidden/>
    <w:rsid w:val="00BB00F3"/>
    <w:rPr>
      <w:rFonts w:ascii="Times New Roman" w:eastAsia="Times New Roman" w:hAnsi="Times New Roman" w:cs="Times New Roman"/>
      <w:sz w:val="24"/>
      <w:szCs w:val="24"/>
      <w:lang w:val="es-ES_tradnl" w:eastAsia="es-ES_tradnl"/>
    </w:rPr>
  </w:style>
  <w:style w:type="paragraph" w:styleId="Footer">
    <w:name w:val="footer"/>
    <w:basedOn w:val="Normal"/>
    <w:link w:val="FooterChar"/>
    <w:uiPriority w:val="99"/>
    <w:semiHidden/>
    <w:unhideWhenUsed/>
    <w:rsid w:val="00BB00F3"/>
    <w:pPr>
      <w:tabs>
        <w:tab w:val="center" w:pos="4252"/>
        <w:tab w:val="right" w:pos="8504"/>
      </w:tabs>
    </w:pPr>
  </w:style>
  <w:style w:type="character" w:customStyle="1" w:styleId="FooterChar">
    <w:name w:val="Footer Char"/>
    <w:basedOn w:val="DefaultParagraphFont"/>
    <w:link w:val="Footer"/>
    <w:uiPriority w:val="99"/>
    <w:semiHidden/>
    <w:rsid w:val="00BB00F3"/>
    <w:rPr>
      <w:rFonts w:ascii="Times New Roman" w:eastAsia="Times New Roman" w:hAnsi="Times New Roman" w:cs="Times New Roman"/>
      <w:sz w:val="24"/>
      <w:szCs w:val="24"/>
      <w:lang w:val="es-ES_tradnl" w:eastAsia="es-ES_tradnl"/>
    </w:rPr>
  </w:style>
  <w:style w:type="character" w:styleId="CommentReference">
    <w:name w:val="annotation reference"/>
    <w:basedOn w:val="DefaultParagraphFont"/>
    <w:uiPriority w:val="99"/>
    <w:semiHidden/>
    <w:unhideWhenUsed/>
    <w:rsid w:val="00C34BAE"/>
    <w:rPr>
      <w:sz w:val="16"/>
      <w:szCs w:val="16"/>
    </w:rPr>
  </w:style>
  <w:style w:type="paragraph" w:styleId="CommentText">
    <w:name w:val="annotation text"/>
    <w:basedOn w:val="Normal"/>
    <w:link w:val="CommentTextChar"/>
    <w:uiPriority w:val="99"/>
    <w:semiHidden/>
    <w:unhideWhenUsed/>
    <w:rsid w:val="00C34BAE"/>
    <w:rPr>
      <w:sz w:val="20"/>
      <w:szCs w:val="20"/>
    </w:rPr>
  </w:style>
  <w:style w:type="character" w:customStyle="1" w:styleId="CommentTextChar">
    <w:name w:val="Comment Text Char"/>
    <w:basedOn w:val="DefaultParagraphFont"/>
    <w:link w:val="CommentText"/>
    <w:uiPriority w:val="99"/>
    <w:semiHidden/>
    <w:rsid w:val="00C34BAE"/>
    <w:rPr>
      <w:rFonts w:ascii="Times New Roman" w:eastAsia="Times New Roman" w:hAnsi="Times New Roman" w:cs="Times New Roman"/>
      <w:sz w:val="20"/>
      <w:szCs w:val="20"/>
      <w:lang w:val="es-ES_tradnl" w:eastAsia="es-ES_tradnl"/>
    </w:rPr>
  </w:style>
  <w:style w:type="paragraph" w:styleId="CommentSubject">
    <w:name w:val="annotation subject"/>
    <w:basedOn w:val="CommentText"/>
    <w:next w:val="CommentText"/>
    <w:link w:val="CommentSubjectChar"/>
    <w:uiPriority w:val="99"/>
    <w:semiHidden/>
    <w:unhideWhenUsed/>
    <w:rsid w:val="00C34BAE"/>
    <w:rPr>
      <w:b/>
      <w:bCs/>
    </w:rPr>
  </w:style>
  <w:style w:type="character" w:customStyle="1" w:styleId="CommentSubjectChar">
    <w:name w:val="Comment Subject Char"/>
    <w:basedOn w:val="CommentTextChar"/>
    <w:link w:val="CommentSubject"/>
    <w:uiPriority w:val="99"/>
    <w:semiHidden/>
    <w:rsid w:val="00C34BAE"/>
    <w:rPr>
      <w:rFonts w:ascii="Times New Roman" w:eastAsia="Times New Roman" w:hAnsi="Times New Roman" w:cs="Times New Roman"/>
      <w:b/>
      <w:bCs/>
      <w:sz w:val="20"/>
      <w:szCs w:val="20"/>
      <w:lang w:val="es-ES_tradnl" w:eastAsia="es-ES_tradnl"/>
    </w:rPr>
  </w:style>
  <w:style w:type="paragraph" w:styleId="BalloonText">
    <w:name w:val="Balloon Text"/>
    <w:basedOn w:val="Normal"/>
    <w:link w:val="BalloonTextChar"/>
    <w:uiPriority w:val="99"/>
    <w:semiHidden/>
    <w:unhideWhenUsed/>
    <w:rsid w:val="00C34BAE"/>
    <w:rPr>
      <w:rFonts w:ascii="Tahoma" w:hAnsi="Tahoma" w:cs="Tahoma"/>
      <w:sz w:val="16"/>
      <w:szCs w:val="16"/>
    </w:rPr>
  </w:style>
  <w:style w:type="character" w:customStyle="1" w:styleId="BalloonTextChar">
    <w:name w:val="Balloon Text Char"/>
    <w:basedOn w:val="DefaultParagraphFont"/>
    <w:link w:val="BalloonText"/>
    <w:uiPriority w:val="99"/>
    <w:semiHidden/>
    <w:rsid w:val="00C34BAE"/>
    <w:rPr>
      <w:rFonts w:ascii="Tahoma" w:eastAsia="Times New Roman" w:hAnsi="Tahoma" w:cs="Tahoma"/>
      <w:sz w:val="16"/>
      <w:szCs w:val="16"/>
      <w:lang w:val="es-ES_tradnl" w:eastAsia="es-ES_tradnl"/>
    </w:rPr>
  </w:style>
  <w:style w:type="character" w:customStyle="1" w:styleId="tlid-translation">
    <w:name w:val="tlid-translation"/>
    <w:basedOn w:val="DefaultParagraphFont"/>
    <w:rsid w:val="00252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116643">
      <w:bodyDiv w:val="1"/>
      <w:marLeft w:val="0"/>
      <w:marRight w:val="0"/>
      <w:marTop w:val="0"/>
      <w:marBottom w:val="0"/>
      <w:divBdr>
        <w:top w:val="none" w:sz="0" w:space="0" w:color="auto"/>
        <w:left w:val="none" w:sz="0" w:space="0" w:color="auto"/>
        <w:bottom w:val="none" w:sz="0" w:space="0" w:color="auto"/>
        <w:right w:val="none" w:sz="0" w:space="0" w:color="auto"/>
      </w:divBdr>
      <w:divsChild>
        <w:div w:id="495850041">
          <w:marLeft w:val="0"/>
          <w:marRight w:val="0"/>
          <w:marTop w:val="0"/>
          <w:marBottom w:val="0"/>
          <w:divBdr>
            <w:top w:val="none" w:sz="0" w:space="0" w:color="auto"/>
            <w:left w:val="none" w:sz="0" w:space="0" w:color="auto"/>
            <w:bottom w:val="none" w:sz="0" w:space="0" w:color="auto"/>
            <w:right w:val="none" w:sz="0" w:space="0" w:color="auto"/>
          </w:divBdr>
          <w:divsChild>
            <w:div w:id="198273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www.acnu.org.cu" TargetMode="External"/><Relationship Id="rId4" Type="http://schemas.openxmlformats.org/officeDocument/2006/relationships/webSettings" Target="webSettings.xml"/><Relationship Id="rId9" Type="http://schemas.openxmlformats.org/officeDocument/2006/relationships/hyperlink" Target="mailto:anci@anci.cu" TargetMode="Externa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FE423E-258D-4BCC-B997-FAC1C359782D}"/>
</file>

<file path=customXml/itemProps2.xml><?xml version="1.0" encoding="utf-8"?>
<ds:datastoreItem xmlns:ds="http://schemas.openxmlformats.org/officeDocument/2006/customXml" ds:itemID="{D593891B-B16D-44A6-BDB9-92FA993D8B40}"/>
</file>

<file path=customXml/itemProps3.xml><?xml version="1.0" encoding="utf-8"?>
<ds:datastoreItem xmlns:ds="http://schemas.openxmlformats.org/officeDocument/2006/customXml" ds:itemID="{ABB74FC0-CCC9-4E31-866F-E983E6F49ED7}"/>
</file>

<file path=docProps/app.xml><?xml version="1.0" encoding="utf-8"?>
<Properties xmlns="http://schemas.openxmlformats.org/officeDocument/2006/extended-properties" xmlns:vt="http://schemas.openxmlformats.org/officeDocument/2006/docPropsVTypes">
  <Template>Normal.dotm</Template>
  <TotalTime>1</TotalTime>
  <Pages>6</Pages>
  <Words>2488</Words>
  <Characters>14184</Characters>
  <Application>Microsoft Office Word</Application>
  <DocSecurity>4</DocSecurity>
  <Lines>118</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CAILLOT Lucille</cp:lastModifiedBy>
  <cp:revision>2</cp:revision>
  <dcterms:created xsi:type="dcterms:W3CDTF">2019-02-12T07:40:00Z</dcterms:created>
  <dcterms:modified xsi:type="dcterms:W3CDTF">2019-02-12T07:40:00Z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