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627C0337" w:rsidR="007509F7" w:rsidRPr="007000A6" w:rsidRDefault="007509F7" w:rsidP="00B81531">
      <w:pPr>
        <w:spacing w:after="120"/>
        <w:rPr>
          <w:sz w:val="28"/>
          <w:szCs w:val="28"/>
        </w:rPr>
      </w:pPr>
      <w:r w:rsidRPr="007000A6">
        <w:rPr>
          <w:b/>
          <w:sz w:val="28"/>
          <w:szCs w:val="28"/>
        </w:rPr>
        <w:t>BRIEFING ON</w:t>
      </w:r>
      <w:r w:rsidR="005D7620">
        <w:rPr>
          <w:b/>
          <w:sz w:val="28"/>
          <w:szCs w:val="28"/>
        </w:rPr>
        <w:t>THE</w:t>
      </w:r>
      <w:r w:rsidRPr="007000A6">
        <w:rPr>
          <w:b/>
          <w:sz w:val="28"/>
          <w:szCs w:val="28"/>
        </w:rPr>
        <w:t xml:space="preserve"> </w:t>
      </w:r>
      <w:r w:rsidR="005D7620">
        <w:rPr>
          <w:b/>
          <w:sz w:val="28"/>
          <w:szCs w:val="28"/>
          <w:u w:val="single"/>
        </w:rPr>
        <w:t>PHILIPPINES</w:t>
      </w:r>
      <w:r w:rsidRPr="007000A6">
        <w:rPr>
          <w:b/>
          <w:sz w:val="28"/>
          <w:szCs w:val="28"/>
        </w:rPr>
        <w:t xml:space="preserve"> FOR THE COMMITTEE ON ECONOMIC, SOCIAL AND CULTURAL RIGHTS, PRE-SESSIONAL WORKING GROUP</w:t>
      </w:r>
      <w:r w:rsidR="00B06D41">
        <w:rPr>
          <w:b/>
          <w:sz w:val="28"/>
          <w:szCs w:val="28"/>
        </w:rPr>
        <w:t xml:space="preserve">, </w:t>
      </w:r>
      <w:r w:rsidR="00B06D41">
        <w:rPr>
          <w:b/>
          <w:sz w:val="28"/>
          <w:szCs w:val="28"/>
          <w:u w:val="single"/>
        </w:rPr>
        <w:t>7-11 March 2016</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2"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62585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625850"/>
                        </a:xfrm>
                        <a:prstGeom prst="rect">
                          <a:avLst/>
                        </a:prstGeom>
                        <a:solidFill>
                          <a:srgbClr val="FFFFFF"/>
                        </a:solidFill>
                        <a:ln w="9525">
                          <a:solidFill>
                            <a:srgbClr val="000000"/>
                          </a:solidFill>
                          <a:miter lim="800000"/>
                          <a:headEnd/>
                          <a:tailEnd/>
                        </a:ln>
                      </wps:spPr>
                      <wps:txbx>
                        <w:txbxContent>
                          <w:p w14:paraId="1EC0C473" w14:textId="753E8F68" w:rsidR="00B81531" w:rsidRPr="000D3716" w:rsidRDefault="00B81531" w:rsidP="007509F7">
                            <w:pPr>
                              <w:spacing w:after="120"/>
                              <w:rPr>
                                <w:b/>
                                <w:iCs/>
                                <w:sz w:val="28"/>
                                <w:szCs w:val="28"/>
                              </w:rPr>
                            </w:pPr>
                            <w:r w:rsidRPr="000D3716">
                              <w:rPr>
                                <w:b/>
                                <w:sz w:val="28"/>
                                <w:szCs w:val="28"/>
                              </w:rPr>
                              <w:t xml:space="preserve">This briefing describes the legality of corporal punishment of children in </w:t>
                            </w:r>
                            <w:r w:rsidR="005D7620">
                              <w:rPr>
                                <w:b/>
                                <w:sz w:val="28"/>
                                <w:szCs w:val="28"/>
                              </w:rPr>
                              <w:t>the Philippines</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sidR="005D7620">
                              <w:rPr>
                                <w:b/>
                                <w:sz w:val="28"/>
                                <w:szCs w:val="28"/>
                              </w:rPr>
                              <w:t>the Philippines</w:t>
                            </w:r>
                            <w:r>
                              <w:rPr>
                                <w:b/>
                                <w:sz w:val="28"/>
                                <w:szCs w:val="28"/>
                              </w:rPr>
                              <w:t xml:space="preserve"> by the Committee on the Rights of the Child and </w:t>
                            </w:r>
                            <w:r w:rsidR="00B06D41">
                              <w:rPr>
                                <w:b/>
                                <w:sz w:val="28"/>
                                <w:szCs w:val="28"/>
                              </w:rPr>
                              <w:t xml:space="preserve">during the UPR of </w:t>
                            </w:r>
                            <w:r w:rsidR="005D7620">
                              <w:rPr>
                                <w:b/>
                                <w:sz w:val="28"/>
                                <w:szCs w:val="28"/>
                              </w:rPr>
                              <w:t>the Philippines</w:t>
                            </w:r>
                            <w:r w:rsidR="00B06D41">
                              <w:rPr>
                                <w:b/>
                                <w:sz w:val="28"/>
                                <w:szCs w:val="28"/>
                              </w:rPr>
                              <w:t xml:space="preserve"> in </w:t>
                            </w:r>
                            <w:r w:rsidR="005D7620">
                              <w:rPr>
                                <w:b/>
                                <w:sz w:val="28"/>
                                <w:szCs w:val="28"/>
                              </w:rPr>
                              <w:t>2012 (accepted by the Government)</w:t>
                            </w:r>
                            <w:r>
                              <w:rPr>
                                <w:b/>
                                <w:sz w:val="28"/>
                                <w:szCs w:val="28"/>
                              </w:rPr>
                              <w:t xml:space="preserv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1DFFE45A" w:rsidR="00B81531" w:rsidRPr="000D3716" w:rsidRDefault="00B81531" w:rsidP="007509F7">
                            <w:pPr>
                              <w:numPr>
                                <w:ilvl w:val="0"/>
                                <w:numId w:val="8"/>
                              </w:numPr>
                              <w:spacing w:after="120"/>
                              <w:rPr>
                                <w:b/>
                                <w:iCs/>
                                <w:sz w:val="28"/>
                                <w:szCs w:val="28"/>
                              </w:rPr>
                            </w:pPr>
                            <w:r w:rsidRPr="000D3716">
                              <w:rPr>
                                <w:b/>
                                <w:iCs/>
                                <w:sz w:val="28"/>
                                <w:szCs w:val="28"/>
                              </w:rPr>
                              <w:t xml:space="preserve">in its List of Issues for </w:t>
                            </w:r>
                            <w:r w:rsidR="005D7620">
                              <w:rPr>
                                <w:b/>
                                <w:iCs/>
                                <w:sz w:val="28"/>
                                <w:szCs w:val="28"/>
                              </w:rPr>
                              <w:t>the Philippines</w:t>
                            </w:r>
                            <w:r w:rsidRPr="000D3716">
                              <w:rPr>
                                <w:b/>
                                <w:iCs/>
                                <w:sz w:val="28"/>
                                <w:szCs w:val="28"/>
                              </w:rPr>
                              <w:t>, raise the issue of corporal punishment of children, in particular asking w</w:t>
                            </w:r>
                            <w:r w:rsidRPr="000D3716">
                              <w:rPr>
                                <w:b/>
                                <w:sz w:val="28"/>
                                <w:szCs w:val="28"/>
                              </w:rPr>
                              <w:t xml:space="preserve">hat </w:t>
                            </w:r>
                            <w:r>
                              <w:rPr>
                                <w:b/>
                                <w:sz w:val="28"/>
                                <w:szCs w:val="28"/>
                              </w:rPr>
                              <w:t xml:space="preserve">steps are being taken to ensure that the </w:t>
                            </w:r>
                            <w:r w:rsidR="00422417">
                              <w:rPr>
                                <w:b/>
                                <w:sz w:val="28"/>
                                <w:szCs w:val="28"/>
                              </w:rPr>
                              <w:t>law clearly prohibits</w:t>
                            </w:r>
                            <w:r>
                              <w:rPr>
                                <w:b/>
                                <w:sz w:val="28"/>
                                <w:szCs w:val="28"/>
                              </w:rPr>
                              <w:t xml:space="preserve"> all forms of corporal punishment in all settings, including the home</w:t>
                            </w:r>
                            <w:r w:rsidRPr="000D3716">
                              <w:rPr>
                                <w:b/>
                                <w:sz w:val="28"/>
                                <w:szCs w:val="28"/>
                              </w:rPr>
                              <w:t>?</w:t>
                            </w:r>
                          </w:p>
                          <w:p w14:paraId="07E8AD91" w14:textId="09790175" w:rsidR="00B81531" w:rsidRPr="007509F7" w:rsidRDefault="00B81531" w:rsidP="007509F7">
                            <w:pPr>
                              <w:numPr>
                                <w:ilvl w:val="0"/>
                                <w:numId w:val="8"/>
                              </w:numPr>
                              <w:spacing w:after="120"/>
                              <w:rPr>
                                <w:sz w:val="28"/>
                                <w:szCs w:val="28"/>
                              </w:rPr>
                            </w:pPr>
                            <w:r w:rsidRPr="00E105D0">
                              <w:rPr>
                                <w:b/>
                                <w:iCs/>
                                <w:sz w:val="28"/>
                                <w:szCs w:val="28"/>
                              </w:rPr>
                              <w:t xml:space="preserve">in its concluding observations on </w:t>
                            </w:r>
                            <w:r w:rsidR="005D7620">
                              <w:rPr>
                                <w:b/>
                                <w:iCs/>
                                <w:sz w:val="28"/>
                                <w:szCs w:val="28"/>
                              </w:rPr>
                              <w:t>the Philippines’</w:t>
                            </w:r>
                            <w:r w:rsidR="005E0193">
                              <w:rPr>
                                <w:b/>
                                <w:iCs/>
                                <w:sz w:val="28"/>
                                <w:szCs w:val="28"/>
                              </w:rPr>
                              <w:t xml:space="preserve"> </w:t>
                            </w:r>
                            <w:r w:rsidR="005D7620">
                              <w:rPr>
                                <w:b/>
                                <w:iCs/>
                                <w:sz w:val="28"/>
                                <w:szCs w:val="28"/>
                              </w:rPr>
                              <w:t>fifth/sixth</w:t>
                            </w:r>
                            <w:r>
                              <w:rPr>
                                <w:b/>
                                <w:iCs/>
                                <w:sz w:val="28"/>
                                <w:szCs w:val="28"/>
                              </w:rPr>
                              <w:t xml:space="preserve"> </w:t>
                            </w:r>
                            <w:r w:rsidRPr="00E105D0">
                              <w:rPr>
                                <w:b/>
                                <w:iCs/>
                                <w:sz w:val="28"/>
                                <w:szCs w:val="28"/>
                              </w:rPr>
                              <w:t xml:space="preserve">report, </w:t>
                            </w:r>
                            <w:r w:rsidRPr="009D77EF">
                              <w:rPr>
                                <w:b/>
                                <w:sz w:val="28"/>
                                <w:szCs w:val="28"/>
                              </w:rPr>
                              <w:t>recommend that</w:t>
                            </w:r>
                            <w:r>
                              <w:rPr>
                                <w:b/>
                                <w:sz w:val="28"/>
                                <w:szCs w:val="28"/>
                              </w:rPr>
                              <w:t xml:space="preserve"> </w:t>
                            </w:r>
                            <w:r w:rsidR="00422417">
                              <w:rPr>
                                <w:b/>
                                <w:sz w:val="28"/>
                                <w:szCs w:val="28"/>
                              </w:rPr>
                              <w:t>legislation</w:t>
                            </w:r>
                            <w:r w:rsidR="005E0193">
                              <w:rPr>
                                <w:b/>
                                <w:sz w:val="28"/>
                                <w:szCs w:val="28"/>
                              </w:rPr>
                              <w:t xml:space="preserve"> is enacted as a matter of priority to</w:t>
                            </w:r>
                            <w:r w:rsidR="00422417">
                              <w:rPr>
                                <w:b/>
                                <w:sz w:val="28"/>
                                <w:szCs w:val="28"/>
                              </w:rPr>
                              <w:t xml:space="preserve"> clear</w:t>
                            </w:r>
                            <w:r w:rsidR="005E0193">
                              <w:rPr>
                                <w:b/>
                                <w:sz w:val="28"/>
                                <w:szCs w:val="28"/>
                              </w:rPr>
                              <w:t>ly</w:t>
                            </w:r>
                            <w:r w:rsidR="00422417">
                              <w:rPr>
                                <w:b/>
                                <w:sz w:val="28"/>
                                <w:szCs w:val="28"/>
                              </w:rPr>
                              <w:t xml:space="preserve"> prohibit</w:t>
                            </w:r>
                            <w:r w:rsidR="00B06D41">
                              <w:rPr>
                                <w:b/>
                                <w:sz w:val="28"/>
                                <w:szCs w:val="28"/>
                              </w:rPr>
                              <w:t xml:space="preserve"> all corporal punishment, including in the home</w:t>
                            </w:r>
                            <w:r w:rsidR="00FF3581">
                              <w:rPr>
                                <w:b/>
                                <w:sz w:val="28"/>
                                <w:szCs w:val="28"/>
                              </w:rPr>
                              <w:t>, and to repeal</w:t>
                            </w:r>
                            <w:r w:rsidR="005D7620">
                              <w:rPr>
                                <w:b/>
                                <w:sz w:val="28"/>
                                <w:szCs w:val="28"/>
                              </w:rPr>
                              <w:t>/amend all legal provisions for a “right to discipline” children</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28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">
                <v:textbox style="mso-fit-shape-to-text:t">
                  <w:txbxContent>
                    <w:p w14:paraId="1EC0C473" w14:textId="753E8F68" w:rsidR="00B81531" w:rsidRPr="000D3716" w:rsidRDefault="00B81531" w:rsidP="007509F7">
                      <w:pPr>
                        <w:spacing w:after="120"/>
                        <w:rPr>
                          <w:b/>
                          <w:iCs/>
                          <w:sz w:val="28"/>
                          <w:szCs w:val="28"/>
                        </w:rPr>
                      </w:pPr>
                      <w:r w:rsidRPr="000D3716">
                        <w:rPr>
                          <w:b/>
                          <w:sz w:val="28"/>
                          <w:szCs w:val="28"/>
                        </w:rPr>
                        <w:t xml:space="preserve">This briefing describes the legality of corporal punishment of children in </w:t>
                      </w:r>
                      <w:r w:rsidR="005D7620">
                        <w:rPr>
                          <w:b/>
                          <w:sz w:val="28"/>
                          <w:szCs w:val="28"/>
                        </w:rPr>
                        <w:t>the Philippines</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sidR="005D7620">
                        <w:rPr>
                          <w:b/>
                          <w:sz w:val="28"/>
                          <w:szCs w:val="28"/>
                        </w:rPr>
                        <w:t>the Philippines</w:t>
                      </w:r>
                      <w:r>
                        <w:rPr>
                          <w:b/>
                          <w:sz w:val="28"/>
                          <w:szCs w:val="28"/>
                        </w:rPr>
                        <w:t xml:space="preserve"> by the Committee on the Rights of the Child and </w:t>
                      </w:r>
                      <w:r w:rsidR="00B06D41">
                        <w:rPr>
                          <w:b/>
                          <w:sz w:val="28"/>
                          <w:szCs w:val="28"/>
                        </w:rPr>
                        <w:t xml:space="preserve">during the UPR of </w:t>
                      </w:r>
                      <w:r w:rsidR="005D7620">
                        <w:rPr>
                          <w:b/>
                          <w:sz w:val="28"/>
                          <w:szCs w:val="28"/>
                        </w:rPr>
                        <w:t>the Philippines</w:t>
                      </w:r>
                      <w:r w:rsidR="00B06D41">
                        <w:rPr>
                          <w:b/>
                          <w:sz w:val="28"/>
                          <w:szCs w:val="28"/>
                        </w:rPr>
                        <w:t xml:space="preserve"> in </w:t>
                      </w:r>
                      <w:r w:rsidR="005D7620">
                        <w:rPr>
                          <w:b/>
                          <w:sz w:val="28"/>
                          <w:szCs w:val="28"/>
                        </w:rPr>
                        <w:t>2012 (accepted by the Government)</w:t>
                      </w:r>
                      <w:r>
                        <w:rPr>
                          <w:b/>
                          <w:sz w:val="28"/>
                          <w:szCs w:val="28"/>
                        </w:rPr>
                        <w:t xml:space="preserv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1DFFE45A" w:rsidR="00B81531" w:rsidRPr="000D3716" w:rsidRDefault="00B81531" w:rsidP="007509F7">
                      <w:pPr>
                        <w:numPr>
                          <w:ilvl w:val="0"/>
                          <w:numId w:val="8"/>
                        </w:numPr>
                        <w:spacing w:after="120"/>
                        <w:rPr>
                          <w:b/>
                          <w:iCs/>
                          <w:sz w:val="28"/>
                          <w:szCs w:val="28"/>
                        </w:rPr>
                      </w:pPr>
                      <w:r w:rsidRPr="000D3716">
                        <w:rPr>
                          <w:b/>
                          <w:iCs/>
                          <w:sz w:val="28"/>
                          <w:szCs w:val="28"/>
                        </w:rPr>
                        <w:t xml:space="preserve">in its List of Issues for </w:t>
                      </w:r>
                      <w:r w:rsidR="005D7620">
                        <w:rPr>
                          <w:b/>
                          <w:iCs/>
                          <w:sz w:val="28"/>
                          <w:szCs w:val="28"/>
                        </w:rPr>
                        <w:t>the Philippines</w:t>
                      </w:r>
                      <w:r w:rsidRPr="000D3716">
                        <w:rPr>
                          <w:b/>
                          <w:iCs/>
                          <w:sz w:val="28"/>
                          <w:szCs w:val="28"/>
                        </w:rPr>
                        <w:t>, raise the issue of corporal punishment of children, in particular asking w</w:t>
                      </w:r>
                      <w:r w:rsidRPr="000D3716">
                        <w:rPr>
                          <w:b/>
                          <w:sz w:val="28"/>
                          <w:szCs w:val="28"/>
                        </w:rPr>
                        <w:t xml:space="preserve">hat </w:t>
                      </w:r>
                      <w:r>
                        <w:rPr>
                          <w:b/>
                          <w:sz w:val="28"/>
                          <w:szCs w:val="28"/>
                        </w:rPr>
                        <w:t xml:space="preserve">steps are being taken to ensure that the </w:t>
                      </w:r>
                      <w:r w:rsidR="00422417">
                        <w:rPr>
                          <w:b/>
                          <w:sz w:val="28"/>
                          <w:szCs w:val="28"/>
                        </w:rPr>
                        <w:t>law clearly prohibits</w:t>
                      </w:r>
                      <w:r>
                        <w:rPr>
                          <w:b/>
                          <w:sz w:val="28"/>
                          <w:szCs w:val="28"/>
                        </w:rPr>
                        <w:t xml:space="preserve"> all forms of corporal punishment in all settings, including the home</w:t>
                      </w:r>
                      <w:r w:rsidRPr="000D3716">
                        <w:rPr>
                          <w:b/>
                          <w:sz w:val="28"/>
                          <w:szCs w:val="28"/>
                        </w:rPr>
                        <w:t>?</w:t>
                      </w:r>
                    </w:p>
                    <w:p w14:paraId="07E8AD91" w14:textId="09790175" w:rsidR="00B81531" w:rsidRPr="007509F7" w:rsidRDefault="00B81531" w:rsidP="007509F7">
                      <w:pPr>
                        <w:numPr>
                          <w:ilvl w:val="0"/>
                          <w:numId w:val="8"/>
                        </w:numPr>
                        <w:spacing w:after="120"/>
                        <w:rPr>
                          <w:sz w:val="28"/>
                          <w:szCs w:val="28"/>
                        </w:rPr>
                      </w:pPr>
                      <w:r w:rsidRPr="00E105D0">
                        <w:rPr>
                          <w:b/>
                          <w:iCs/>
                          <w:sz w:val="28"/>
                          <w:szCs w:val="28"/>
                        </w:rPr>
                        <w:t xml:space="preserve">in its concluding observations on </w:t>
                      </w:r>
                      <w:r w:rsidR="005D7620">
                        <w:rPr>
                          <w:b/>
                          <w:iCs/>
                          <w:sz w:val="28"/>
                          <w:szCs w:val="28"/>
                        </w:rPr>
                        <w:t>the Philippines’</w:t>
                      </w:r>
                      <w:r w:rsidR="005E0193">
                        <w:rPr>
                          <w:b/>
                          <w:iCs/>
                          <w:sz w:val="28"/>
                          <w:szCs w:val="28"/>
                        </w:rPr>
                        <w:t xml:space="preserve"> </w:t>
                      </w:r>
                      <w:r w:rsidR="005D7620">
                        <w:rPr>
                          <w:b/>
                          <w:iCs/>
                          <w:sz w:val="28"/>
                          <w:szCs w:val="28"/>
                        </w:rPr>
                        <w:t>fifth/sixth</w:t>
                      </w:r>
                      <w:r>
                        <w:rPr>
                          <w:b/>
                          <w:iCs/>
                          <w:sz w:val="28"/>
                          <w:szCs w:val="28"/>
                        </w:rPr>
                        <w:t xml:space="preserve"> </w:t>
                      </w:r>
                      <w:r w:rsidRPr="00E105D0">
                        <w:rPr>
                          <w:b/>
                          <w:iCs/>
                          <w:sz w:val="28"/>
                          <w:szCs w:val="28"/>
                        </w:rPr>
                        <w:t xml:space="preserve">report, </w:t>
                      </w:r>
                      <w:r w:rsidRPr="009D77EF">
                        <w:rPr>
                          <w:b/>
                          <w:sz w:val="28"/>
                          <w:szCs w:val="28"/>
                        </w:rPr>
                        <w:t>recommend that</w:t>
                      </w:r>
                      <w:r>
                        <w:rPr>
                          <w:b/>
                          <w:sz w:val="28"/>
                          <w:szCs w:val="28"/>
                        </w:rPr>
                        <w:t xml:space="preserve"> </w:t>
                      </w:r>
                      <w:r w:rsidR="00422417">
                        <w:rPr>
                          <w:b/>
                          <w:sz w:val="28"/>
                          <w:szCs w:val="28"/>
                        </w:rPr>
                        <w:t>legislation</w:t>
                      </w:r>
                      <w:r w:rsidR="005E0193">
                        <w:rPr>
                          <w:b/>
                          <w:sz w:val="28"/>
                          <w:szCs w:val="28"/>
                        </w:rPr>
                        <w:t xml:space="preserve"> is enacted as a matter of priority to</w:t>
                      </w:r>
                      <w:r w:rsidR="00422417">
                        <w:rPr>
                          <w:b/>
                          <w:sz w:val="28"/>
                          <w:szCs w:val="28"/>
                        </w:rPr>
                        <w:t xml:space="preserve"> clear</w:t>
                      </w:r>
                      <w:r w:rsidR="005E0193">
                        <w:rPr>
                          <w:b/>
                          <w:sz w:val="28"/>
                          <w:szCs w:val="28"/>
                        </w:rPr>
                        <w:t>ly</w:t>
                      </w:r>
                      <w:r w:rsidR="00422417">
                        <w:rPr>
                          <w:b/>
                          <w:sz w:val="28"/>
                          <w:szCs w:val="28"/>
                        </w:rPr>
                        <w:t xml:space="preserve"> prohibit</w:t>
                      </w:r>
                      <w:r w:rsidR="00B06D41">
                        <w:rPr>
                          <w:b/>
                          <w:sz w:val="28"/>
                          <w:szCs w:val="28"/>
                        </w:rPr>
                        <w:t xml:space="preserve"> all corporal punishment, including in the home</w:t>
                      </w:r>
                      <w:r w:rsidR="00FF3581">
                        <w:rPr>
                          <w:b/>
                          <w:sz w:val="28"/>
                          <w:szCs w:val="28"/>
                        </w:rPr>
                        <w:t>, and to repeal</w:t>
                      </w:r>
                      <w:r w:rsidR="005D7620">
                        <w:rPr>
                          <w:b/>
                          <w:sz w:val="28"/>
                          <w:szCs w:val="28"/>
                        </w:rPr>
                        <w:t>/amend all legal provisions for a “right to discipline” children</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43C35B10" w14:textId="77777777" w:rsidR="005A7A97" w:rsidRPr="00F318C2" w:rsidRDefault="005A7A97" w:rsidP="00B06D41">
      <w:pPr>
        <w:spacing w:after="120"/>
      </w:pPr>
    </w:p>
    <w:p w14:paraId="001C6B0F" w14:textId="74A65E43" w:rsidR="008B273F" w:rsidRPr="00F01BFF" w:rsidRDefault="00B06D41" w:rsidP="00045E2E">
      <w:pPr>
        <w:spacing w:after="120"/>
        <w:ind w:left="482" w:hanging="482"/>
        <w:rPr>
          <w:sz w:val="28"/>
          <w:szCs w:val="28"/>
        </w:rPr>
      </w:pPr>
      <w:r>
        <w:rPr>
          <w:b/>
          <w:sz w:val="28"/>
          <w:szCs w:val="28"/>
        </w:rPr>
        <w:t>1</w:t>
      </w:r>
      <w:r w:rsidR="008B273F">
        <w:rPr>
          <w:b/>
          <w:sz w:val="28"/>
          <w:szCs w:val="28"/>
        </w:rPr>
        <w:t xml:space="preserve"> The legality</w:t>
      </w:r>
      <w:r w:rsidR="00BA18B9">
        <w:rPr>
          <w:b/>
          <w:sz w:val="28"/>
          <w:szCs w:val="28"/>
        </w:rPr>
        <w:t xml:space="preserve"> </w:t>
      </w:r>
      <w:r w:rsidR="008B273F">
        <w:rPr>
          <w:b/>
          <w:sz w:val="28"/>
          <w:szCs w:val="28"/>
        </w:rPr>
        <w:t>of c</w:t>
      </w:r>
      <w:r w:rsidR="008B273F" w:rsidRPr="00F01BFF">
        <w:rPr>
          <w:b/>
          <w:sz w:val="28"/>
          <w:szCs w:val="28"/>
        </w:rPr>
        <w:t xml:space="preserve">orporal punishment of children in </w:t>
      </w:r>
      <w:r w:rsidR="005D7620">
        <w:rPr>
          <w:b/>
          <w:sz w:val="28"/>
          <w:szCs w:val="28"/>
        </w:rPr>
        <w:t>the Philippines</w:t>
      </w:r>
    </w:p>
    <w:p w14:paraId="53604CE3" w14:textId="6B0B01A2" w:rsidR="00897146" w:rsidRPr="00E03C75" w:rsidRDefault="0060145F" w:rsidP="00E03C75">
      <w:pPr>
        <w:spacing w:after="120"/>
        <w:ind w:left="482" w:hanging="482"/>
      </w:pPr>
      <w:r w:rsidRPr="00E03C75">
        <w:t>1</w:t>
      </w:r>
      <w:r w:rsidR="00897146" w:rsidRPr="00E03C75">
        <w:t xml:space="preserve">.1 </w:t>
      </w:r>
      <w:r w:rsidR="00897146" w:rsidRPr="00E03C75">
        <w:rPr>
          <w:b/>
          <w:i/>
        </w:rPr>
        <w:t>Summary:</w:t>
      </w:r>
      <w:r w:rsidR="00897146" w:rsidRPr="00E03C75">
        <w:t xml:space="preserve"> In </w:t>
      </w:r>
      <w:r w:rsidR="005D7620" w:rsidRPr="00E03C75">
        <w:t>the Philippines</w:t>
      </w:r>
      <w:r w:rsidR="00897146" w:rsidRPr="00E03C75">
        <w:t xml:space="preserve">, corporal punishment is unlawful </w:t>
      </w:r>
      <w:r w:rsidR="00B06D41" w:rsidRPr="00E03C75">
        <w:t xml:space="preserve">in the penal system, </w:t>
      </w:r>
      <w:r w:rsidR="005D7620" w:rsidRPr="00E03C75">
        <w:t>schools, alternative care settings and day care but it is not prohibited in the home. Many bills which would achieve prohibition have been drafted and introduced but have to date failed to progress satisfactorily through parliament.</w:t>
      </w:r>
    </w:p>
    <w:p w14:paraId="1151DC8D" w14:textId="358D5BC0" w:rsidR="005D7620" w:rsidRPr="00E03C75" w:rsidRDefault="0060145F" w:rsidP="00E03C75">
      <w:pPr>
        <w:spacing w:after="120"/>
        <w:ind w:left="482" w:hanging="482"/>
      </w:pPr>
      <w:r w:rsidRPr="00E03C75">
        <w:t>1</w:t>
      </w:r>
      <w:r w:rsidR="00897146" w:rsidRPr="00E03C75">
        <w:t xml:space="preserve">.2 </w:t>
      </w:r>
      <w:r w:rsidR="00897146" w:rsidRPr="00E03C75">
        <w:rPr>
          <w:b/>
          <w:i/>
        </w:rPr>
        <w:t>Home (</w:t>
      </w:r>
      <w:r w:rsidR="00897146" w:rsidRPr="00E03C75">
        <w:rPr>
          <w:b/>
          <w:i/>
          <w:u w:val="single"/>
        </w:rPr>
        <w:t>lawful</w:t>
      </w:r>
      <w:r w:rsidR="00897146" w:rsidRPr="00E03C75">
        <w:rPr>
          <w:b/>
          <w:i/>
        </w:rPr>
        <w:t>):</w:t>
      </w:r>
      <w:r w:rsidR="00897146" w:rsidRPr="00E03C75">
        <w:rPr>
          <w:i/>
        </w:rPr>
        <w:t xml:space="preserve"> </w:t>
      </w:r>
      <w:r w:rsidR="005D7620" w:rsidRPr="00E03C75">
        <w:t>There are a number of legal defences</w:t>
      </w:r>
      <w:r w:rsidR="00E03C75">
        <w:t xml:space="preserve"> </w:t>
      </w:r>
      <w:r w:rsidR="005D7620" w:rsidRPr="00E03C75">
        <w:t>for the use of corporal punishment in childrearing</w:t>
      </w:r>
      <w:r w:rsidR="00E03C75">
        <w:t xml:space="preserve"> in the laws of the Philippines</w:t>
      </w:r>
      <w:r w:rsidR="005D7620" w:rsidRPr="00E03C75">
        <w:t xml:space="preserve">. The Family Code 1987 states that the rights and duties of those exercising parental authority over children include “to impose discipline on them as may be required under the circumstances” (art. 220). The Child and Youth Welfare Code 1974 confirms the right of parents “to discipline the child as may be necessary for the formation of his good character” (art. 45). The Code of Muslim Personal Laws confirms parents’ “power to correct, discipline, and punish [their children] moderately” (art. 74); the Revised Penal Code states that the higher penalties for serious physical injuries “shall not be applicable to a parent who shall inflict physical injuries upon his child by excessive chastisement” (art. 263); the Rules and Regulations on the Reporting and Investigation of Child Abuse Cases state that “discipline administered by a parent or legal guardian to a child does not constitute cruelty provided it is </w:t>
      </w:r>
      <w:r w:rsidR="005D7620" w:rsidRPr="00E03C75">
        <w:lastRenderedPageBreak/>
        <w:t>reasonable in manner and moderate in degree and does not constitute physical or psychological injury as defined herein” (art. 2).</w:t>
      </w:r>
    </w:p>
    <w:p w14:paraId="0C86DAC7" w14:textId="0B059292" w:rsidR="005D7620" w:rsidRPr="00E03C75" w:rsidRDefault="00E03C75" w:rsidP="00E03C75">
      <w:pPr>
        <w:spacing w:after="120"/>
        <w:ind w:left="482" w:hanging="482"/>
        <w:rPr>
          <w:iCs/>
        </w:rPr>
      </w:pPr>
      <w:r>
        <w:rPr>
          <w:iCs/>
        </w:rPr>
        <w:t xml:space="preserve">1.3 </w:t>
      </w:r>
      <w:r w:rsidR="005D7620" w:rsidRPr="00E03C75">
        <w:rPr>
          <w:iCs/>
        </w:rPr>
        <w:t>Since 2007, a number of bills which would prohibit corporal punishment have been introduced to Parliament but have failed to progress through both houses. In reporting to the Universal Periodic Review in 2012, the Government included Bill No. HB 4455 “on the promotion of positive discipline in lieu of corporal punishment” in a list of “priority bills” in the House of Representatives;</w:t>
      </w:r>
      <w:r w:rsidR="005D7620" w:rsidRPr="00E03C75">
        <w:rPr>
          <w:rStyle w:val="FootnoteReference"/>
          <w:iCs/>
        </w:rPr>
        <w:footnoteReference w:id="1"/>
      </w:r>
      <w:r w:rsidR="005D7620" w:rsidRPr="00E03C75">
        <w:rPr>
          <w:iCs/>
        </w:rPr>
        <w:t xml:space="preserve"> in 2013 its counterpart Bill No. SB 873 was pending in the Senate. Also pending in the Senate were Bill No. SB 1597 which would amend the Family Code to prohibit all corporal punishment and Bill No. 1107 which would amend the Special Protection of Children Against Abuse, Exploitation and Discrimination Act (Republic Act 7610 1992) to prohibit all corporal punishment. As at December 2014, the Anti-Corporal Punishment Bill (No. SB2182), which would prohibit all corporal punishment including in the home, was pending in the Senate, having been sent in May to the Committees on Youth and on Women, Family Relations and Gender Equality. The Bill was approved by the Committee on Children’s Welfare in the House of Representatives in September 2014. House Bill 155 was filed in the House of Representatives, has been approved at Committee stage and is awaiting second reading. </w:t>
      </w:r>
    </w:p>
    <w:p w14:paraId="0836A392" w14:textId="7690753B" w:rsidR="0060145F" w:rsidRPr="00E03C75" w:rsidRDefault="00E03C75" w:rsidP="00E03C75">
      <w:pPr>
        <w:spacing w:after="120"/>
        <w:ind w:left="482" w:hanging="482"/>
      </w:pPr>
      <w:r>
        <w:rPr>
          <w:iCs/>
        </w:rPr>
        <w:t xml:space="preserve">1.4 </w:t>
      </w:r>
      <w:r w:rsidR="005D7620" w:rsidRPr="00E03C75">
        <w:rPr>
          <w:iCs/>
        </w:rPr>
        <w:t xml:space="preserve">House Bill 4907 – An Act Promoting Positive and Nonviolent Discipline of Children and Appropriating Funds Therefor” – was passed on third reading at the House of Representatives in December 2014 and is awaiting its first hearing in the Senate. The Bill </w:t>
      </w:r>
      <w:r w:rsidR="00F63E87">
        <w:rPr>
          <w:iCs/>
        </w:rPr>
        <w:t>would prohibit</w:t>
      </w:r>
      <w:r w:rsidR="005D7620" w:rsidRPr="00E03C75">
        <w:rPr>
          <w:iCs/>
        </w:rPr>
        <w:t xml:space="preserve"> corporal punishment in the home and all other setting.</w:t>
      </w:r>
    </w:p>
    <w:p w14:paraId="6657D7E0" w14:textId="009ED4D8" w:rsidR="004C69A8" w:rsidRPr="00E03C75" w:rsidRDefault="0060145F" w:rsidP="00E03C75">
      <w:pPr>
        <w:pStyle w:val="NormalWeb"/>
        <w:spacing w:before="0" w:beforeAutospacing="0" w:after="120" w:afterAutospacing="0"/>
        <w:ind w:left="482" w:hanging="482"/>
        <w:rPr>
          <w:rFonts w:ascii="Times New Roman" w:hAnsi="Times New Roman" w:cs="Times New Roman"/>
          <w:color w:val="auto"/>
        </w:rPr>
      </w:pPr>
      <w:r w:rsidRPr="00E03C75">
        <w:rPr>
          <w:rFonts w:ascii="Times New Roman" w:hAnsi="Times New Roman" w:cs="Times New Roman"/>
        </w:rPr>
        <w:t xml:space="preserve">1.5 </w:t>
      </w:r>
      <w:r w:rsidR="00897146" w:rsidRPr="00E03C75">
        <w:rPr>
          <w:rFonts w:ascii="Times New Roman" w:hAnsi="Times New Roman" w:cs="Times New Roman"/>
          <w:b/>
          <w:i/>
        </w:rPr>
        <w:t>Alternative care settings (</w:t>
      </w:r>
      <w:r w:rsidR="005D7620" w:rsidRPr="00E03C75">
        <w:rPr>
          <w:rFonts w:ascii="Times New Roman" w:hAnsi="Times New Roman" w:cs="Times New Roman"/>
          <w:b/>
          <w:i/>
          <w:u w:val="single"/>
        </w:rPr>
        <w:t>unl</w:t>
      </w:r>
      <w:r w:rsidR="00897146" w:rsidRPr="00E03C75">
        <w:rPr>
          <w:rFonts w:ascii="Times New Roman" w:hAnsi="Times New Roman" w:cs="Times New Roman"/>
          <w:b/>
          <w:i/>
          <w:u w:val="single"/>
        </w:rPr>
        <w:t>awful</w:t>
      </w:r>
      <w:r w:rsidR="00897146" w:rsidRPr="00E03C75">
        <w:rPr>
          <w:rFonts w:ascii="Times New Roman" w:hAnsi="Times New Roman" w:cs="Times New Roman"/>
          <w:b/>
          <w:i/>
        </w:rPr>
        <w:t>):</w:t>
      </w:r>
      <w:r w:rsidR="00897146" w:rsidRPr="00E03C75">
        <w:rPr>
          <w:rFonts w:ascii="Times New Roman" w:hAnsi="Times New Roman" w:cs="Times New Roman"/>
          <w:i/>
        </w:rPr>
        <w:t xml:space="preserve"> </w:t>
      </w:r>
      <w:r w:rsidR="005D7620" w:rsidRPr="00E03C75">
        <w:rPr>
          <w:rFonts w:ascii="Times New Roman" w:hAnsi="Times New Roman" w:cs="Times New Roman"/>
          <w:color w:val="auto"/>
        </w:rPr>
        <w:t>Corporal punishment is unlawful under article 233 of the Family Code 1987: “The person exercising substitute parental authority shall have the same authority over the person of the child as the parents. In no case shall the school administrator, teacher or individual engaged in child care exercising special parental authority inflict corporal punishment upon the child.” It is prohibited in residential institutions under article 1.4 of the Standards in the Implementation of Residential Care Services 2002 (Administrative Order No. 141).</w:t>
      </w:r>
    </w:p>
    <w:p w14:paraId="12CB083C" w14:textId="5A825A62" w:rsidR="0060145F" w:rsidRPr="00E03C75" w:rsidRDefault="0060145F" w:rsidP="00E03C75">
      <w:pPr>
        <w:spacing w:after="120"/>
        <w:ind w:left="482" w:hanging="482"/>
      </w:pPr>
      <w:r w:rsidRPr="00E03C75">
        <w:t>1.6</w:t>
      </w:r>
      <w:r w:rsidR="00897146" w:rsidRPr="00E03C75">
        <w:t xml:space="preserve"> </w:t>
      </w:r>
      <w:r w:rsidR="00897146" w:rsidRPr="00E03C75">
        <w:rPr>
          <w:b/>
          <w:i/>
        </w:rPr>
        <w:t>Day care (</w:t>
      </w:r>
      <w:r w:rsidR="005D7620" w:rsidRPr="00E03C75">
        <w:rPr>
          <w:b/>
          <w:i/>
          <w:u w:val="single"/>
        </w:rPr>
        <w:t>unl</w:t>
      </w:r>
      <w:r w:rsidR="00897146" w:rsidRPr="00E03C75">
        <w:rPr>
          <w:b/>
          <w:i/>
          <w:u w:val="single"/>
        </w:rPr>
        <w:t>awful</w:t>
      </w:r>
      <w:r w:rsidR="00897146" w:rsidRPr="00E03C75">
        <w:rPr>
          <w:b/>
          <w:i/>
        </w:rPr>
        <w:t>):</w:t>
      </w:r>
      <w:r w:rsidR="00897146" w:rsidRPr="00E03C75">
        <w:rPr>
          <w:i/>
        </w:rPr>
        <w:t xml:space="preserve"> </w:t>
      </w:r>
      <w:r w:rsidR="005D7620" w:rsidRPr="00E03C75">
        <w:t xml:space="preserve">Corporal punishment is prohibited in early childhood care and in day care for older children in article 233 of the Family Code 1987 (see </w:t>
      </w:r>
      <w:r w:rsidR="00E03C75">
        <w:t>above</w:t>
      </w:r>
      <w:r w:rsidR="005D7620" w:rsidRPr="00E03C75">
        <w:t>).</w:t>
      </w:r>
    </w:p>
    <w:p w14:paraId="28F86D92" w14:textId="37DCA19F" w:rsidR="004C69A8" w:rsidRPr="00E03C75" w:rsidRDefault="0060145F" w:rsidP="00E03C75">
      <w:pPr>
        <w:spacing w:after="120"/>
        <w:ind w:left="482" w:hanging="482"/>
      </w:pPr>
      <w:r w:rsidRPr="00E03C75">
        <w:t>1.7</w:t>
      </w:r>
      <w:r w:rsidR="00897146" w:rsidRPr="00E03C75">
        <w:t xml:space="preserve"> </w:t>
      </w:r>
      <w:r w:rsidR="00897146" w:rsidRPr="00E03C75">
        <w:rPr>
          <w:b/>
          <w:i/>
        </w:rPr>
        <w:t>Schools (</w:t>
      </w:r>
      <w:r w:rsidR="005D7620" w:rsidRPr="00E03C75">
        <w:rPr>
          <w:b/>
          <w:i/>
          <w:u w:val="single"/>
        </w:rPr>
        <w:t>unl</w:t>
      </w:r>
      <w:r w:rsidR="00897146" w:rsidRPr="00E03C75">
        <w:rPr>
          <w:b/>
          <w:i/>
          <w:u w:val="single"/>
        </w:rPr>
        <w:t>awful</w:t>
      </w:r>
      <w:r w:rsidR="00897146" w:rsidRPr="00E03C75">
        <w:rPr>
          <w:b/>
          <w:i/>
        </w:rPr>
        <w:t>):</w:t>
      </w:r>
      <w:r w:rsidR="00897146" w:rsidRPr="00E03C75">
        <w:rPr>
          <w:i/>
        </w:rPr>
        <w:t xml:space="preserve"> </w:t>
      </w:r>
      <w:r w:rsidR="005D7620" w:rsidRPr="00E03C75">
        <w:t xml:space="preserve">Corporal punishment is prohibited in public and private schools in article 233 of the Family Code 1987 (see </w:t>
      </w:r>
      <w:r w:rsidR="00E03C75">
        <w:t>above</w:t>
      </w:r>
      <w:r w:rsidR="005D7620" w:rsidRPr="00E03C75">
        <w:t>)</w:t>
      </w:r>
      <w:r w:rsidR="00F63E87">
        <w:t>. Prohibition is</w:t>
      </w:r>
      <w:r w:rsidR="005D7620" w:rsidRPr="00E03C75">
        <w:t xml:space="preserve"> confirmed in the Public Schools Service Manual 1992 and the Manual of Regulations for Private Schools 1992 (s75, art. XIV).</w:t>
      </w:r>
    </w:p>
    <w:p w14:paraId="3242C9CC" w14:textId="73880DDD" w:rsidR="00B81531" w:rsidRPr="00E03C75" w:rsidRDefault="00E03C75" w:rsidP="00E03C75">
      <w:pPr>
        <w:spacing w:after="120"/>
        <w:ind w:left="482" w:hanging="482"/>
      </w:pPr>
      <w:r>
        <w:t>1.8</w:t>
      </w:r>
      <w:r w:rsidR="00897146" w:rsidRPr="00E03C75">
        <w:t xml:space="preserve"> </w:t>
      </w:r>
      <w:r w:rsidR="00897146" w:rsidRPr="00E03C75">
        <w:rPr>
          <w:b/>
          <w:i/>
        </w:rPr>
        <w:t>Penal institutions (</w:t>
      </w:r>
      <w:r w:rsidR="00B06D41" w:rsidRPr="00E03C75">
        <w:rPr>
          <w:b/>
          <w:i/>
          <w:u w:val="single"/>
        </w:rPr>
        <w:t>unl</w:t>
      </w:r>
      <w:r w:rsidR="00897146" w:rsidRPr="00E03C75">
        <w:rPr>
          <w:b/>
          <w:i/>
          <w:u w:val="single"/>
        </w:rPr>
        <w:t>awful</w:t>
      </w:r>
      <w:r w:rsidR="00897146" w:rsidRPr="00E03C75">
        <w:rPr>
          <w:b/>
          <w:i/>
        </w:rPr>
        <w:t>):</w:t>
      </w:r>
      <w:r w:rsidR="00897146" w:rsidRPr="00E03C75">
        <w:rPr>
          <w:i/>
        </w:rPr>
        <w:t xml:space="preserve"> </w:t>
      </w:r>
      <w:r>
        <w:t>A</w:t>
      </w:r>
      <w:r w:rsidR="005D7620" w:rsidRPr="00E03C75">
        <w:t>rticle 61 of the Juvenile Justice and Welfare Act 2006</w:t>
      </w:r>
      <w:r>
        <w:t xml:space="preserve"> explicitly prohibits corporal punishment. T</w:t>
      </w:r>
      <w:r w:rsidR="005D7620" w:rsidRPr="00E03C75">
        <w:t>he Bureau of Jail Management and Penology (BJMP) promotes non-violent discipline and in 2013 issued a Memorandum ordering the confiscation of instruments used for corporal punishment, including sticks, paddles and belts.</w:t>
      </w:r>
      <w:r w:rsidR="005D7620" w:rsidRPr="00E03C75">
        <w:rPr>
          <w:rStyle w:val="FootnoteReference"/>
        </w:rPr>
        <w:footnoteReference w:id="2"/>
      </w:r>
    </w:p>
    <w:p w14:paraId="65F887C8" w14:textId="79AC8384" w:rsidR="00C47925" w:rsidRPr="00E03C75" w:rsidRDefault="00E03C75" w:rsidP="00E03C75">
      <w:pPr>
        <w:spacing w:after="120"/>
        <w:ind w:left="482" w:hanging="482"/>
        <w:rPr>
          <w:b/>
        </w:rPr>
      </w:pPr>
      <w:r>
        <w:t>1.9</w:t>
      </w:r>
      <w:r w:rsidR="00897146" w:rsidRPr="00E03C75">
        <w:t xml:space="preserve"> </w:t>
      </w:r>
      <w:r w:rsidR="00897146" w:rsidRPr="00E03C75">
        <w:rPr>
          <w:b/>
          <w:i/>
        </w:rPr>
        <w:t>Sentence for crime (</w:t>
      </w:r>
      <w:r w:rsidR="00897146" w:rsidRPr="00E03C75">
        <w:rPr>
          <w:b/>
          <w:i/>
          <w:u w:val="single"/>
        </w:rPr>
        <w:t>unlawful</w:t>
      </w:r>
      <w:r w:rsidR="00B81531" w:rsidRPr="00E03C75">
        <w:rPr>
          <w:b/>
          <w:i/>
        </w:rPr>
        <w:t>)</w:t>
      </w:r>
      <w:r w:rsidR="00387891" w:rsidRPr="00E03C75">
        <w:rPr>
          <w:b/>
          <w:i/>
        </w:rPr>
        <w:t>:</w:t>
      </w:r>
      <w:r w:rsidR="00A66152" w:rsidRPr="00E03C75">
        <w:t xml:space="preserve"> </w:t>
      </w:r>
      <w:r w:rsidR="005D7620" w:rsidRPr="00E03C75">
        <w:t>Corporal punishment is not a permitted sanction under the Revised Penal Code and is explicitly prohibited in the Rule on Juveniles in Conflict with the Law 2002 (Administrative Matter No. 02-1-18-SC) and the Juvenile Justice and Welfare Act 2006.</w:t>
      </w:r>
    </w:p>
    <w:p w14:paraId="7FBAB3C6" w14:textId="77777777" w:rsidR="00B06D41" w:rsidRPr="00E03C75" w:rsidRDefault="00B06D41" w:rsidP="00E03C75">
      <w:pPr>
        <w:spacing w:after="120"/>
        <w:ind w:left="482" w:hanging="482"/>
        <w:rPr>
          <w:b/>
          <w:sz w:val="28"/>
          <w:szCs w:val="28"/>
        </w:rPr>
      </w:pPr>
    </w:p>
    <w:p w14:paraId="241693E4" w14:textId="4225F623" w:rsidR="00C27C06" w:rsidRPr="00B902F0" w:rsidRDefault="00986B3C" w:rsidP="00045E2E">
      <w:pPr>
        <w:spacing w:after="120"/>
        <w:ind w:left="482" w:hanging="482"/>
        <w:rPr>
          <w:b/>
          <w:sz w:val="28"/>
          <w:szCs w:val="28"/>
        </w:rPr>
      </w:pPr>
      <w:r>
        <w:rPr>
          <w:b/>
          <w:sz w:val="28"/>
          <w:szCs w:val="28"/>
        </w:rPr>
        <w:t>2</w:t>
      </w:r>
      <w:r w:rsidR="00C27C06">
        <w:rPr>
          <w:b/>
          <w:sz w:val="28"/>
          <w:szCs w:val="28"/>
        </w:rPr>
        <w:t xml:space="preserve"> </w:t>
      </w:r>
      <w:r w:rsidR="00C27C06" w:rsidRPr="00B902F0">
        <w:rPr>
          <w:b/>
          <w:sz w:val="28"/>
          <w:szCs w:val="28"/>
        </w:rPr>
        <w:t>Recommendations by human rights treaty bodies</w:t>
      </w:r>
      <w:r w:rsidR="004C69A8">
        <w:rPr>
          <w:b/>
          <w:sz w:val="28"/>
          <w:szCs w:val="28"/>
        </w:rPr>
        <w:t xml:space="preserve"> and during the UPR</w:t>
      </w:r>
    </w:p>
    <w:p w14:paraId="2E0AA6DF" w14:textId="2941EC3D" w:rsidR="00AD4701" w:rsidRPr="008C384F" w:rsidRDefault="00986B3C" w:rsidP="00E03C7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2</w:t>
      </w:r>
      <w:r w:rsidR="00AD4701" w:rsidRPr="008C384F">
        <w:rPr>
          <w:szCs w:val="26"/>
        </w:rPr>
        <w:t>.</w:t>
      </w:r>
      <w:r w:rsidR="00AD4701">
        <w:rPr>
          <w:szCs w:val="26"/>
        </w:rPr>
        <w:t>1</w:t>
      </w:r>
      <w:r w:rsidR="00AD4701" w:rsidRPr="008C384F">
        <w:rPr>
          <w:szCs w:val="26"/>
        </w:rPr>
        <w:t xml:space="preserve"> </w:t>
      </w:r>
      <w:r w:rsidR="00AD4701" w:rsidRPr="008C384F">
        <w:rPr>
          <w:b/>
          <w:i/>
          <w:szCs w:val="26"/>
        </w:rPr>
        <w:t>CRC:</w:t>
      </w:r>
      <w:r w:rsidR="00AD4701" w:rsidRPr="008C384F">
        <w:rPr>
          <w:szCs w:val="26"/>
        </w:rPr>
        <w:t xml:space="preserve"> </w:t>
      </w:r>
      <w:r w:rsidR="00AD4701" w:rsidRPr="008C384F">
        <w:rPr>
          <w:bCs/>
          <w:szCs w:val="26"/>
        </w:rPr>
        <w:t xml:space="preserve">The Committee on the Rights of the Child </w:t>
      </w:r>
      <w:r w:rsidR="00C47925">
        <w:rPr>
          <w:bCs/>
          <w:szCs w:val="26"/>
        </w:rPr>
        <w:t xml:space="preserve">has </w:t>
      </w:r>
      <w:r w:rsidR="005D7620">
        <w:rPr>
          <w:bCs/>
          <w:szCs w:val="26"/>
        </w:rPr>
        <w:t xml:space="preserve">twice </w:t>
      </w:r>
      <w:r w:rsidR="00C47925">
        <w:rPr>
          <w:bCs/>
          <w:szCs w:val="26"/>
        </w:rPr>
        <w:t xml:space="preserve">made recommendations to </w:t>
      </w:r>
      <w:r w:rsidR="005D7620">
        <w:rPr>
          <w:bCs/>
          <w:szCs w:val="26"/>
        </w:rPr>
        <w:t xml:space="preserve">the Philippines to prohibit and eliminate corporal punishment in all settings including the home – in </w:t>
      </w:r>
      <w:r w:rsidR="005D7620">
        <w:rPr>
          <w:bCs/>
          <w:szCs w:val="26"/>
        </w:rPr>
        <w:lastRenderedPageBreak/>
        <w:t>2005 in concluding observations on</w:t>
      </w:r>
      <w:r w:rsidR="00E03C75">
        <w:rPr>
          <w:bCs/>
          <w:szCs w:val="26"/>
        </w:rPr>
        <w:t xml:space="preserve"> the second state party report</w:t>
      </w:r>
      <w:r w:rsidR="00E03C75">
        <w:rPr>
          <w:rStyle w:val="FootnoteReference"/>
          <w:bCs/>
          <w:szCs w:val="26"/>
        </w:rPr>
        <w:footnoteReference w:id="3"/>
      </w:r>
      <w:r w:rsidR="005D7620">
        <w:rPr>
          <w:bCs/>
          <w:szCs w:val="26"/>
        </w:rPr>
        <w:t xml:space="preserve"> and in </w:t>
      </w:r>
      <w:r w:rsidR="00E03C75">
        <w:rPr>
          <w:bCs/>
          <w:szCs w:val="26"/>
        </w:rPr>
        <w:t>2009 on the third/fourth report.</w:t>
      </w:r>
      <w:r w:rsidR="00E03C75">
        <w:rPr>
          <w:rStyle w:val="FootnoteReference"/>
          <w:bCs/>
          <w:szCs w:val="26"/>
        </w:rPr>
        <w:footnoteReference w:id="4"/>
      </w:r>
    </w:p>
    <w:p w14:paraId="35325037" w14:textId="61109B34" w:rsidR="00E03C75" w:rsidRPr="00C74C51" w:rsidRDefault="00986B3C" w:rsidP="00E03C75">
      <w:pPr>
        <w:spacing w:after="120"/>
        <w:ind w:left="482" w:hanging="482"/>
      </w:pPr>
      <w:r>
        <w:rPr>
          <w:szCs w:val="26"/>
        </w:rPr>
        <w:t>2</w:t>
      </w:r>
      <w:r w:rsidR="00D97D2B">
        <w:rPr>
          <w:szCs w:val="26"/>
        </w:rPr>
        <w:t>.2</w:t>
      </w:r>
      <w:r w:rsidR="004C69A8">
        <w:rPr>
          <w:szCs w:val="26"/>
        </w:rPr>
        <w:t xml:space="preserve"> </w:t>
      </w:r>
      <w:r w:rsidR="004C69A8">
        <w:rPr>
          <w:b/>
          <w:i/>
          <w:szCs w:val="26"/>
        </w:rPr>
        <w:t>UPR:</w:t>
      </w:r>
      <w:r w:rsidR="004C69A8">
        <w:rPr>
          <w:szCs w:val="26"/>
        </w:rPr>
        <w:t xml:space="preserve"> </w:t>
      </w:r>
      <w:r w:rsidR="00E03C75">
        <w:rPr>
          <w:szCs w:val="26"/>
        </w:rPr>
        <w:t xml:space="preserve">The Philippines was reviewed in the second cycle of the UPR in </w:t>
      </w:r>
      <w:r w:rsidR="00E03C75" w:rsidRPr="00C74C51">
        <w:t xml:space="preserve">2012 (session 13). </w:t>
      </w:r>
      <w:bookmarkStart w:id="0" w:name="_GoBack"/>
      <w:bookmarkEnd w:id="0"/>
      <w:r w:rsidR="00E03C75">
        <w:t>A number of recommendations were made to prohibit all corporal punishment of children, all of which the Government accepted.</w:t>
      </w:r>
      <w:r w:rsidR="00E03C75">
        <w:rPr>
          <w:rStyle w:val="FootnoteReference"/>
        </w:rPr>
        <w:footnoteReference w:id="5"/>
      </w:r>
    </w:p>
    <w:p w14:paraId="7337113C" w14:textId="77777777" w:rsidR="00D97D2B" w:rsidRDefault="00D97D2B" w:rsidP="00E03C75">
      <w:pPr>
        <w:tabs>
          <w:tab w:val="left" w:pos="8244"/>
          <w:tab w:val="left" w:pos="9160"/>
          <w:tab w:val="left" w:pos="10076"/>
          <w:tab w:val="left" w:pos="10992"/>
          <w:tab w:val="left" w:pos="11908"/>
          <w:tab w:val="left" w:pos="12824"/>
          <w:tab w:val="left" w:pos="13740"/>
          <w:tab w:val="left" w:pos="14656"/>
        </w:tabs>
        <w:spacing w:after="120"/>
        <w:ind w:left="482" w:hanging="482"/>
        <w:rPr>
          <w:rFonts w:eastAsia="Calibri"/>
          <w:lang w:val="en-US"/>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7D43817A" w14:textId="77777777" w:rsidR="00E03C75" w:rsidRDefault="00424544" w:rsidP="00986B3C">
      <w:pPr>
        <w:tabs>
          <w:tab w:val="left" w:pos="8244"/>
          <w:tab w:val="left" w:pos="9160"/>
          <w:tab w:val="left" w:pos="10076"/>
          <w:tab w:val="left" w:pos="10992"/>
          <w:tab w:val="left" w:pos="11908"/>
          <w:tab w:val="left" w:pos="12824"/>
          <w:tab w:val="left" w:pos="13740"/>
          <w:tab w:val="left" w:pos="14656"/>
        </w:tabs>
        <w:rPr>
          <w:i/>
        </w:rPr>
      </w:pPr>
      <w:hyperlink r:id="rId13" w:history="1">
        <w:r w:rsidR="001C0859" w:rsidRPr="00572F5B">
          <w:rPr>
            <w:rStyle w:val="Hyperlink"/>
            <w:i/>
          </w:rPr>
          <w:t>www.endcorporalpunishment.org</w:t>
        </w:r>
      </w:hyperlink>
      <w:r w:rsidR="001C0859">
        <w:rPr>
          <w:i/>
        </w:rPr>
        <w:t xml:space="preserve">; </w:t>
      </w:r>
      <w:hyperlink r:id="rId14" w:history="1">
        <w:r w:rsidR="001C0859" w:rsidRPr="00572F5B">
          <w:rPr>
            <w:rStyle w:val="Hyperlink"/>
            <w:i/>
          </w:rPr>
          <w:t>info@endcorporalpunishment.org</w:t>
        </w:r>
      </w:hyperlink>
    </w:p>
    <w:p w14:paraId="014B4BE1" w14:textId="21CB23F4" w:rsidR="009F4B59" w:rsidRPr="00986B3C" w:rsidRDefault="00B06D41" w:rsidP="00986B3C">
      <w:pPr>
        <w:tabs>
          <w:tab w:val="left" w:pos="8244"/>
          <w:tab w:val="left" w:pos="9160"/>
          <w:tab w:val="left" w:pos="10076"/>
          <w:tab w:val="left" w:pos="10992"/>
          <w:tab w:val="left" w:pos="11908"/>
          <w:tab w:val="left" w:pos="12824"/>
          <w:tab w:val="left" w:pos="13740"/>
          <w:tab w:val="left" w:pos="14656"/>
        </w:tabs>
        <w:rPr>
          <w:i/>
        </w:rPr>
      </w:pPr>
      <w:r>
        <w:rPr>
          <w:i/>
        </w:rPr>
        <w:t>February 2016</w:t>
      </w:r>
    </w:p>
    <w:sectPr w:rsidR="009F4B59" w:rsidRPr="00986B3C" w:rsidSect="00E90F1D">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B681A" w14:textId="77777777" w:rsidR="00424544" w:rsidRDefault="00424544">
      <w:r>
        <w:separator/>
      </w:r>
    </w:p>
  </w:endnote>
  <w:endnote w:type="continuationSeparator" w:id="0">
    <w:p w14:paraId="27895105" w14:textId="77777777" w:rsidR="00424544" w:rsidRDefault="00424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A00002AF" w:usb1="400078FB" w:usb2="00000000" w:usb3="00000000" w:csb0="000000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B81531" w:rsidRDefault="00B815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B81531" w:rsidRDefault="00B8153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7777777" w:rsidR="00B81531" w:rsidRDefault="00B81531">
    <w:pPr>
      <w:pStyle w:val="Footer"/>
      <w:jc w:val="center"/>
    </w:pPr>
    <w:r>
      <w:fldChar w:fldCharType="begin"/>
    </w:r>
    <w:r>
      <w:instrText xml:space="preserve"> PAGE   \* MERGEFORMAT </w:instrText>
    </w:r>
    <w:r>
      <w:fldChar w:fldCharType="separate"/>
    </w:r>
    <w:r w:rsidR="00F63E87">
      <w:rPr>
        <w:noProof/>
      </w:rPr>
      <w:t>3</w:t>
    </w:r>
    <w:r>
      <w:rPr>
        <w:noProof/>
      </w:rPr>
      <w:fldChar w:fldCharType="end"/>
    </w:r>
  </w:p>
  <w:p w14:paraId="44F681E0" w14:textId="77777777" w:rsidR="00B81531" w:rsidRDefault="00B81531">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61272" w14:textId="77777777" w:rsidR="00B81531" w:rsidRDefault="00B8153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8AD002" w14:textId="77777777" w:rsidR="00424544" w:rsidRDefault="00424544">
      <w:r>
        <w:separator/>
      </w:r>
    </w:p>
  </w:footnote>
  <w:footnote w:type="continuationSeparator" w:id="0">
    <w:p w14:paraId="6DD7DF48" w14:textId="77777777" w:rsidR="00424544" w:rsidRDefault="00424544">
      <w:r>
        <w:continuationSeparator/>
      </w:r>
    </w:p>
  </w:footnote>
  <w:footnote w:id="1">
    <w:p w14:paraId="542AF25E" w14:textId="77777777" w:rsidR="005D7620" w:rsidRPr="00413B69" w:rsidRDefault="005D7620" w:rsidP="005D7620">
      <w:pPr>
        <w:pStyle w:val="FootnoteText"/>
        <w:rPr>
          <w:color w:val="000000" w:themeColor="text1"/>
          <w:lang w:val="en-US"/>
        </w:rPr>
      </w:pPr>
      <w:r w:rsidRPr="00413B69">
        <w:rPr>
          <w:rStyle w:val="FootnoteReference"/>
          <w:color w:val="000000" w:themeColor="text1"/>
        </w:rPr>
        <w:footnoteRef/>
      </w:r>
      <w:r w:rsidRPr="00413B69">
        <w:rPr>
          <w:color w:val="000000" w:themeColor="text1"/>
        </w:rPr>
        <w:t xml:space="preserve"> </w:t>
      </w:r>
      <w:r w:rsidRPr="00413B69">
        <w:rPr>
          <w:iCs/>
          <w:color w:val="000000" w:themeColor="text1"/>
        </w:rPr>
        <w:t>19 March 2012, A/HRC/WG.6/13/PHL/1, National report to the UPR, para. 82</w:t>
      </w:r>
    </w:p>
  </w:footnote>
  <w:footnote w:id="2">
    <w:p w14:paraId="116D2A5B" w14:textId="77777777" w:rsidR="005D7620" w:rsidRPr="00413B69" w:rsidRDefault="005D7620" w:rsidP="005D7620">
      <w:pPr>
        <w:pStyle w:val="FootnoteText"/>
        <w:rPr>
          <w:color w:val="000000" w:themeColor="text1"/>
        </w:rPr>
      </w:pPr>
      <w:r w:rsidRPr="00413B69">
        <w:rPr>
          <w:rStyle w:val="FootnoteReference"/>
          <w:color w:val="000000" w:themeColor="text1"/>
        </w:rPr>
        <w:footnoteRef/>
      </w:r>
      <w:r w:rsidRPr="00413B69">
        <w:rPr>
          <w:color w:val="000000" w:themeColor="text1"/>
        </w:rPr>
        <w:t xml:space="preserve"> </w:t>
      </w:r>
      <w:r w:rsidRPr="00413B69">
        <w:rPr>
          <w:rFonts w:eastAsiaTheme="minorHAnsi"/>
          <w:color w:val="000000" w:themeColor="text1"/>
          <w:lang w:val="en-US"/>
        </w:rPr>
        <w:t>28 January 2015, CAT/C/PHL/3, Third state party report, para. 4</w:t>
      </w:r>
    </w:p>
  </w:footnote>
  <w:footnote w:id="3">
    <w:p w14:paraId="5D670636" w14:textId="7F17BA46" w:rsidR="00E03C75" w:rsidRDefault="00E03C75">
      <w:pPr>
        <w:pStyle w:val="FootnoteText"/>
      </w:pPr>
      <w:r>
        <w:rPr>
          <w:rStyle w:val="FootnoteReference"/>
        </w:rPr>
        <w:footnoteRef/>
      </w:r>
      <w:r>
        <w:t xml:space="preserve"> </w:t>
      </w:r>
      <w:r w:rsidRPr="00C74C51">
        <w:t>21 September 2005, CRC/C/15/Add.259, Concluding observations on second report, paras. 41, 42 and 43</w:t>
      </w:r>
    </w:p>
  </w:footnote>
  <w:footnote w:id="4">
    <w:p w14:paraId="12D52198" w14:textId="2AAE271C" w:rsidR="00E03C75" w:rsidRDefault="00E03C75">
      <w:pPr>
        <w:pStyle w:val="FootnoteText"/>
      </w:pPr>
      <w:r>
        <w:rPr>
          <w:rStyle w:val="FootnoteReference"/>
        </w:rPr>
        <w:footnoteRef/>
      </w:r>
      <w:r>
        <w:t xml:space="preserve"> </w:t>
      </w:r>
      <w:r w:rsidRPr="00C74C51">
        <w:t>22 October 2009, CRC/C/PHL/CO/3-4, Concluding observations on third/fourth report, paras. 10, 11, 12, 42 and 43</w:t>
      </w:r>
    </w:p>
  </w:footnote>
  <w:footnote w:id="5">
    <w:p w14:paraId="2D910C4C" w14:textId="77777777" w:rsidR="00E03C75" w:rsidRPr="00413B69" w:rsidRDefault="00E03C75" w:rsidP="00E03C75">
      <w:pPr>
        <w:pStyle w:val="FootnoteText"/>
        <w:rPr>
          <w:color w:val="000000" w:themeColor="text1"/>
          <w:lang w:val="en-US"/>
        </w:rPr>
      </w:pPr>
      <w:r w:rsidRPr="00413B69">
        <w:rPr>
          <w:rStyle w:val="FootnoteReference"/>
          <w:color w:val="000000" w:themeColor="text1"/>
        </w:rPr>
        <w:footnoteRef/>
      </w:r>
      <w:r w:rsidRPr="00413B69">
        <w:rPr>
          <w:color w:val="000000" w:themeColor="text1"/>
        </w:rPr>
        <w:t xml:space="preserve"> 9 July 2012, A/HRC/21/12, Report of the working group, para. 129(24)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8E718" w14:textId="77777777" w:rsidR="00B81531" w:rsidRDefault="00B8153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E228C" w14:textId="7D8F6ADC" w:rsidR="00B81531" w:rsidRDefault="00B81531">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22C1A" w14:textId="77777777" w:rsidR="00B81531" w:rsidRDefault="00B8153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7"/>
  <w:proofState w:spelling="clean" w:grammar="clean"/>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45E2E"/>
    <w:rsid w:val="000622FD"/>
    <w:rsid w:val="00065B23"/>
    <w:rsid w:val="00066822"/>
    <w:rsid w:val="00095574"/>
    <w:rsid w:val="000A2278"/>
    <w:rsid w:val="000B2B37"/>
    <w:rsid w:val="000B7AB8"/>
    <w:rsid w:val="000C258F"/>
    <w:rsid w:val="000C2E75"/>
    <w:rsid w:val="000C4E7B"/>
    <w:rsid w:val="000D2264"/>
    <w:rsid w:val="000D3716"/>
    <w:rsid w:val="000E2EC3"/>
    <w:rsid w:val="000F1D25"/>
    <w:rsid w:val="001174EC"/>
    <w:rsid w:val="00131A88"/>
    <w:rsid w:val="00134293"/>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4B6C"/>
    <w:rsid w:val="00205A1A"/>
    <w:rsid w:val="00215035"/>
    <w:rsid w:val="00220BD0"/>
    <w:rsid w:val="00221777"/>
    <w:rsid w:val="002230EE"/>
    <w:rsid w:val="002252C9"/>
    <w:rsid w:val="00232740"/>
    <w:rsid w:val="00237875"/>
    <w:rsid w:val="00242520"/>
    <w:rsid w:val="002638C7"/>
    <w:rsid w:val="00264AF9"/>
    <w:rsid w:val="0026566A"/>
    <w:rsid w:val="00272F68"/>
    <w:rsid w:val="00295CC3"/>
    <w:rsid w:val="002A01E3"/>
    <w:rsid w:val="002A06FC"/>
    <w:rsid w:val="002A7206"/>
    <w:rsid w:val="002D4A43"/>
    <w:rsid w:val="002D6FD4"/>
    <w:rsid w:val="002E09C9"/>
    <w:rsid w:val="002E4E5B"/>
    <w:rsid w:val="002E70F4"/>
    <w:rsid w:val="002F0ECE"/>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87891"/>
    <w:rsid w:val="003942F0"/>
    <w:rsid w:val="003A2838"/>
    <w:rsid w:val="003A7C56"/>
    <w:rsid w:val="003B3498"/>
    <w:rsid w:val="003C2A68"/>
    <w:rsid w:val="003C3A5C"/>
    <w:rsid w:val="003C4086"/>
    <w:rsid w:val="003D30A3"/>
    <w:rsid w:val="003E0B57"/>
    <w:rsid w:val="003F1015"/>
    <w:rsid w:val="003F32FA"/>
    <w:rsid w:val="00405B14"/>
    <w:rsid w:val="0041368D"/>
    <w:rsid w:val="00414428"/>
    <w:rsid w:val="00422417"/>
    <w:rsid w:val="00424544"/>
    <w:rsid w:val="00425F3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C69A8"/>
    <w:rsid w:val="004D0FF8"/>
    <w:rsid w:val="004D4BCC"/>
    <w:rsid w:val="004D68EA"/>
    <w:rsid w:val="004E431B"/>
    <w:rsid w:val="004E4E1B"/>
    <w:rsid w:val="004E5E64"/>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26CA"/>
    <w:rsid w:val="005C4DDD"/>
    <w:rsid w:val="005D6FD0"/>
    <w:rsid w:val="005D7620"/>
    <w:rsid w:val="005E0193"/>
    <w:rsid w:val="005E2DC2"/>
    <w:rsid w:val="005E35E7"/>
    <w:rsid w:val="005E665A"/>
    <w:rsid w:val="005E7FE5"/>
    <w:rsid w:val="005F41DC"/>
    <w:rsid w:val="0060145F"/>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026B"/>
    <w:rsid w:val="00721E73"/>
    <w:rsid w:val="00723CE2"/>
    <w:rsid w:val="0072545C"/>
    <w:rsid w:val="00737E4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2ECB"/>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34273"/>
    <w:rsid w:val="00963DD6"/>
    <w:rsid w:val="0098296F"/>
    <w:rsid w:val="00982E63"/>
    <w:rsid w:val="00986B3C"/>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053C"/>
    <w:rsid w:val="00A66152"/>
    <w:rsid w:val="00A66237"/>
    <w:rsid w:val="00A66F36"/>
    <w:rsid w:val="00AB131E"/>
    <w:rsid w:val="00AB1753"/>
    <w:rsid w:val="00AD4701"/>
    <w:rsid w:val="00AD5E1A"/>
    <w:rsid w:val="00AE43FB"/>
    <w:rsid w:val="00AF1CFF"/>
    <w:rsid w:val="00AF4016"/>
    <w:rsid w:val="00B06D41"/>
    <w:rsid w:val="00B076C1"/>
    <w:rsid w:val="00B1020E"/>
    <w:rsid w:val="00B14123"/>
    <w:rsid w:val="00B2447D"/>
    <w:rsid w:val="00B36535"/>
    <w:rsid w:val="00B36E76"/>
    <w:rsid w:val="00B438B7"/>
    <w:rsid w:val="00B55728"/>
    <w:rsid w:val="00B57CFD"/>
    <w:rsid w:val="00B60642"/>
    <w:rsid w:val="00B61ACB"/>
    <w:rsid w:val="00B73008"/>
    <w:rsid w:val="00B803B9"/>
    <w:rsid w:val="00B81531"/>
    <w:rsid w:val="00B87C69"/>
    <w:rsid w:val="00B95040"/>
    <w:rsid w:val="00B9545D"/>
    <w:rsid w:val="00B9701A"/>
    <w:rsid w:val="00BA18B9"/>
    <w:rsid w:val="00BA2A8D"/>
    <w:rsid w:val="00BB5726"/>
    <w:rsid w:val="00BB7182"/>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47925"/>
    <w:rsid w:val="00C518E3"/>
    <w:rsid w:val="00C61D88"/>
    <w:rsid w:val="00C63547"/>
    <w:rsid w:val="00C7296B"/>
    <w:rsid w:val="00C770C5"/>
    <w:rsid w:val="00C80D14"/>
    <w:rsid w:val="00C901EC"/>
    <w:rsid w:val="00C90493"/>
    <w:rsid w:val="00C91BB2"/>
    <w:rsid w:val="00C93448"/>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7093A"/>
    <w:rsid w:val="00D90209"/>
    <w:rsid w:val="00D97D2B"/>
    <w:rsid w:val="00DA50D4"/>
    <w:rsid w:val="00DB0337"/>
    <w:rsid w:val="00DB4C9E"/>
    <w:rsid w:val="00DE45C9"/>
    <w:rsid w:val="00DE4FD8"/>
    <w:rsid w:val="00DF2A6A"/>
    <w:rsid w:val="00DF6F07"/>
    <w:rsid w:val="00DF6FBF"/>
    <w:rsid w:val="00E03C75"/>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4529"/>
    <w:rsid w:val="00E8745C"/>
    <w:rsid w:val="00E90F1D"/>
    <w:rsid w:val="00E93788"/>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63E87"/>
    <w:rsid w:val="00F7085F"/>
    <w:rsid w:val="00F70EFA"/>
    <w:rsid w:val="00F77D54"/>
    <w:rsid w:val="00F8476D"/>
    <w:rsid w:val="00F97447"/>
    <w:rsid w:val="00FB3818"/>
    <w:rsid w:val="00FC3D6C"/>
    <w:rsid w:val="00FD148E"/>
    <w:rsid w:val="00FD3075"/>
    <w:rsid w:val="00FE17B4"/>
    <w:rsid w:val="00FF358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emf"/><Relationship Id="rId12" Type="http://schemas.openxmlformats.org/officeDocument/2006/relationships/hyperlink" Target="mailto:sharon@endcorporalpunishment.org" TargetMode="External"/><Relationship Id="rId13" Type="http://schemas.openxmlformats.org/officeDocument/2006/relationships/hyperlink" Target="http://www.endcorporalpunishment.org" TargetMode="External"/><Relationship Id="rId14" Type="http://schemas.openxmlformats.org/officeDocument/2006/relationships/hyperlink" Target="mailto:info@endcorporalpunishment.org"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header" Target="header3.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D873E3-92B5-8542-9FED-0AB587C759A2}"/>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306048FC-FCAB-40C2-9F15-3F044A52AFBC}"/>
</file>

<file path=docProps/app.xml><?xml version="1.0" encoding="utf-8"?>
<Properties xmlns="http://schemas.openxmlformats.org/officeDocument/2006/extended-properties" xmlns:vt="http://schemas.openxmlformats.org/officeDocument/2006/docPropsVTypes">
  <Template>Normal.dotm</Template>
  <TotalTime>13</TotalTime>
  <Pages>3</Pages>
  <Words>894</Words>
  <Characters>5097</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5980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 Owen</cp:lastModifiedBy>
  <cp:revision>4</cp:revision>
  <cp:lastPrinted>2005-01-04T09:45:00Z</cp:lastPrinted>
  <dcterms:created xsi:type="dcterms:W3CDTF">2016-02-04T13:19:00Z</dcterms:created>
  <dcterms:modified xsi:type="dcterms:W3CDTF">2016-02-04T15:26:00Z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