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012" w:rsidRPr="002D4012" w:rsidRDefault="002D4012" w:rsidP="002D4012">
      <w:pPr>
        <w:spacing w:line="360" w:lineRule="auto"/>
        <w:rPr>
          <w:rFonts w:cstheme="minorHAnsi"/>
          <w:b/>
          <w:sz w:val="28"/>
          <w:szCs w:val="24"/>
        </w:rPr>
      </w:pPr>
      <w:bookmarkStart w:id="0" w:name="_GoBack"/>
      <w:bookmarkEnd w:id="0"/>
    </w:p>
    <w:p w:rsidR="002D4012" w:rsidRPr="002D4012" w:rsidRDefault="002D4012" w:rsidP="002D4012">
      <w:pPr>
        <w:spacing w:line="360" w:lineRule="auto"/>
        <w:jc w:val="center"/>
        <w:rPr>
          <w:rFonts w:cstheme="minorHAnsi"/>
          <w:b/>
          <w:sz w:val="28"/>
          <w:szCs w:val="24"/>
        </w:rPr>
      </w:pPr>
      <w:r w:rsidRPr="002D4012">
        <w:rPr>
          <w:rFonts w:cstheme="minorHAnsi"/>
          <w:b/>
          <w:sz w:val="28"/>
          <w:szCs w:val="24"/>
        </w:rPr>
        <w:t>Thematic Report by Children in Hospital Ireland – Submitted to the United Nations Committee on the Rights of the Child</w:t>
      </w:r>
    </w:p>
    <w:p w:rsidR="002D4012" w:rsidRPr="002D4012" w:rsidRDefault="002D4012" w:rsidP="002D4012">
      <w:pPr>
        <w:spacing w:line="360" w:lineRule="auto"/>
        <w:jc w:val="center"/>
        <w:rPr>
          <w:rFonts w:cstheme="minorHAnsi"/>
          <w:b/>
          <w:sz w:val="28"/>
          <w:szCs w:val="24"/>
        </w:rPr>
      </w:pPr>
      <w:r w:rsidRPr="002D4012">
        <w:rPr>
          <w:rFonts w:cstheme="minorHAnsi"/>
          <w:b/>
          <w:sz w:val="28"/>
          <w:szCs w:val="24"/>
        </w:rPr>
        <w:t>15</w:t>
      </w:r>
      <w:r w:rsidRPr="002D4012">
        <w:rPr>
          <w:rFonts w:cstheme="minorHAnsi"/>
          <w:b/>
          <w:sz w:val="28"/>
          <w:szCs w:val="24"/>
          <w:vertAlign w:val="superscript"/>
        </w:rPr>
        <w:t>th</w:t>
      </w:r>
      <w:r w:rsidRPr="002D4012">
        <w:rPr>
          <w:rFonts w:cstheme="minorHAnsi"/>
          <w:b/>
          <w:sz w:val="28"/>
          <w:szCs w:val="24"/>
        </w:rPr>
        <w:t xml:space="preserve"> August 2022</w:t>
      </w:r>
    </w:p>
    <w:sdt>
      <w:sdtPr>
        <w:rPr>
          <w:rFonts w:asciiTheme="minorHAnsi" w:eastAsiaTheme="minorHAnsi" w:hAnsiTheme="minorHAnsi" w:cstheme="minorBidi"/>
          <w:color w:val="auto"/>
          <w:sz w:val="22"/>
          <w:szCs w:val="22"/>
          <w:lang w:val="en-IE"/>
        </w:rPr>
        <w:id w:val="-711197054"/>
        <w:docPartObj>
          <w:docPartGallery w:val="Table of Contents"/>
          <w:docPartUnique/>
        </w:docPartObj>
      </w:sdtPr>
      <w:sdtEndPr>
        <w:rPr>
          <w:b/>
          <w:bCs/>
          <w:noProof/>
        </w:rPr>
      </w:sdtEndPr>
      <w:sdtContent>
        <w:p w:rsidR="00834F1A" w:rsidRPr="002D4012" w:rsidRDefault="00834F1A" w:rsidP="009510E5">
          <w:pPr>
            <w:pStyle w:val="TOCHeading"/>
            <w:spacing w:line="360" w:lineRule="auto"/>
            <w:rPr>
              <w:rFonts w:asciiTheme="minorHAnsi" w:hAnsiTheme="minorHAnsi" w:cstheme="minorHAnsi"/>
              <w:b/>
              <w:color w:val="00B0F0"/>
              <w:sz w:val="28"/>
              <w:szCs w:val="24"/>
            </w:rPr>
          </w:pPr>
          <w:r w:rsidRPr="002D4012">
            <w:rPr>
              <w:rFonts w:asciiTheme="minorHAnsi" w:hAnsiTheme="minorHAnsi" w:cstheme="minorHAnsi"/>
              <w:b/>
              <w:color w:val="00B0F0"/>
              <w:sz w:val="28"/>
              <w:szCs w:val="24"/>
            </w:rPr>
            <w:t>Contents</w:t>
          </w:r>
        </w:p>
        <w:p w:rsidR="0070251A" w:rsidRDefault="00146CF3">
          <w:pPr>
            <w:pStyle w:val="TOC1"/>
            <w:tabs>
              <w:tab w:val="right" w:leader="dot" w:pos="9016"/>
            </w:tabs>
            <w:rPr>
              <w:rFonts w:cstheme="minorBidi"/>
              <w:noProof/>
              <w:lang w:val="en-IE" w:eastAsia="en-IE"/>
            </w:rPr>
          </w:pPr>
          <w:r w:rsidRPr="009510E5">
            <w:rPr>
              <w:b/>
              <w:bCs/>
              <w:noProof/>
              <w:sz w:val="24"/>
              <w:szCs w:val="24"/>
            </w:rPr>
            <w:fldChar w:fldCharType="begin"/>
          </w:r>
          <w:r w:rsidR="00834F1A" w:rsidRPr="009510E5">
            <w:rPr>
              <w:b/>
              <w:bCs/>
              <w:noProof/>
              <w:sz w:val="24"/>
              <w:szCs w:val="24"/>
            </w:rPr>
            <w:instrText xml:space="preserve"> TOC \o "1-3" \h \z \u </w:instrText>
          </w:r>
          <w:r w:rsidRPr="009510E5">
            <w:rPr>
              <w:b/>
              <w:bCs/>
              <w:noProof/>
              <w:sz w:val="24"/>
              <w:szCs w:val="24"/>
            </w:rPr>
            <w:fldChar w:fldCharType="separate"/>
          </w:r>
          <w:hyperlink w:anchor="_Toc111461680" w:history="1">
            <w:r w:rsidR="0070251A" w:rsidRPr="00B16092">
              <w:rPr>
                <w:rStyle w:val="Hyperlink"/>
                <w:rFonts w:cstheme="minorHAnsi"/>
                <w:b/>
                <w:noProof/>
              </w:rPr>
              <w:t>Introduction</w:t>
            </w:r>
            <w:r w:rsidR="0070251A">
              <w:rPr>
                <w:noProof/>
                <w:webHidden/>
              </w:rPr>
              <w:tab/>
            </w:r>
            <w:r w:rsidR="0070251A">
              <w:rPr>
                <w:noProof/>
                <w:webHidden/>
              </w:rPr>
              <w:fldChar w:fldCharType="begin"/>
            </w:r>
            <w:r w:rsidR="0070251A">
              <w:rPr>
                <w:noProof/>
                <w:webHidden/>
              </w:rPr>
              <w:instrText xml:space="preserve"> PAGEREF _Toc111461680 \h </w:instrText>
            </w:r>
            <w:r w:rsidR="0070251A">
              <w:rPr>
                <w:noProof/>
                <w:webHidden/>
              </w:rPr>
            </w:r>
            <w:r w:rsidR="0070251A">
              <w:rPr>
                <w:noProof/>
                <w:webHidden/>
              </w:rPr>
              <w:fldChar w:fldCharType="separate"/>
            </w:r>
            <w:r w:rsidR="0070251A">
              <w:rPr>
                <w:noProof/>
                <w:webHidden/>
              </w:rPr>
              <w:t>2</w:t>
            </w:r>
            <w:r w:rsidR="0070251A">
              <w:rPr>
                <w:noProof/>
                <w:webHidden/>
              </w:rPr>
              <w:fldChar w:fldCharType="end"/>
            </w:r>
          </w:hyperlink>
        </w:p>
        <w:p w:rsidR="0070251A" w:rsidRDefault="00566DD2">
          <w:pPr>
            <w:pStyle w:val="TOC1"/>
            <w:tabs>
              <w:tab w:val="right" w:leader="dot" w:pos="9016"/>
            </w:tabs>
            <w:rPr>
              <w:rFonts w:cstheme="minorBidi"/>
              <w:noProof/>
              <w:lang w:val="en-IE" w:eastAsia="en-IE"/>
            </w:rPr>
          </w:pPr>
          <w:hyperlink w:anchor="_Toc111461681" w:history="1">
            <w:r w:rsidR="0070251A" w:rsidRPr="00B16092">
              <w:rPr>
                <w:rStyle w:val="Hyperlink"/>
                <w:rFonts w:cstheme="minorHAnsi"/>
                <w:b/>
                <w:noProof/>
              </w:rPr>
              <w:t>A. General Measures of Implementation (arts. 4, 42 and 44 (6))</w:t>
            </w:r>
            <w:r w:rsidR="0070251A">
              <w:rPr>
                <w:noProof/>
                <w:webHidden/>
              </w:rPr>
              <w:tab/>
            </w:r>
            <w:r w:rsidR="0070251A">
              <w:rPr>
                <w:noProof/>
                <w:webHidden/>
              </w:rPr>
              <w:fldChar w:fldCharType="begin"/>
            </w:r>
            <w:r w:rsidR="0070251A">
              <w:rPr>
                <w:noProof/>
                <w:webHidden/>
              </w:rPr>
              <w:instrText xml:space="preserve"> PAGEREF _Toc111461681 \h </w:instrText>
            </w:r>
            <w:r w:rsidR="0070251A">
              <w:rPr>
                <w:noProof/>
                <w:webHidden/>
              </w:rPr>
            </w:r>
            <w:r w:rsidR="0070251A">
              <w:rPr>
                <w:noProof/>
                <w:webHidden/>
              </w:rPr>
              <w:fldChar w:fldCharType="separate"/>
            </w:r>
            <w:r w:rsidR="0070251A">
              <w:rPr>
                <w:noProof/>
                <w:webHidden/>
              </w:rPr>
              <w:t>3</w:t>
            </w:r>
            <w:r w:rsidR="0070251A">
              <w:rPr>
                <w:noProof/>
                <w:webHidden/>
              </w:rPr>
              <w:fldChar w:fldCharType="end"/>
            </w:r>
          </w:hyperlink>
        </w:p>
        <w:p w:rsidR="0070251A" w:rsidRDefault="00566DD2">
          <w:pPr>
            <w:pStyle w:val="TOC2"/>
            <w:rPr>
              <w:rFonts w:cstheme="minorBidi"/>
              <w:b w:val="0"/>
              <w:lang w:val="en-IE" w:eastAsia="en-IE"/>
            </w:rPr>
          </w:pPr>
          <w:hyperlink w:anchor="_Toc111461682" w:history="1">
            <w:r w:rsidR="0070251A" w:rsidRPr="00B16092">
              <w:rPr>
                <w:rStyle w:val="Hyperlink"/>
              </w:rPr>
              <w:t>Incorporation of the Convention into national legislation (Article 4)</w:t>
            </w:r>
            <w:r w:rsidR="0070251A">
              <w:rPr>
                <w:webHidden/>
              </w:rPr>
              <w:tab/>
            </w:r>
            <w:r w:rsidR="0070251A">
              <w:rPr>
                <w:webHidden/>
              </w:rPr>
              <w:fldChar w:fldCharType="begin"/>
            </w:r>
            <w:r w:rsidR="0070251A">
              <w:rPr>
                <w:webHidden/>
              </w:rPr>
              <w:instrText xml:space="preserve"> PAGEREF _Toc111461682 \h </w:instrText>
            </w:r>
            <w:r w:rsidR="0070251A">
              <w:rPr>
                <w:webHidden/>
              </w:rPr>
            </w:r>
            <w:r w:rsidR="0070251A">
              <w:rPr>
                <w:webHidden/>
              </w:rPr>
              <w:fldChar w:fldCharType="separate"/>
            </w:r>
            <w:r w:rsidR="0070251A">
              <w:rPr>
                <w:webHidden/>
              </w:rPr>
              <w:t>3</w:t>
            </w:r>
            <w:r w:rsidR="0070251A">
              <w:rPr>
                <w:webHidden/>
              </w:rPr>
              <w:fldChar w:fldCharType="end"/>
            </w:r>
          </w:hyperlink>
        </w:p>
        <w:p w:rsidR="0070251A" w:rsidRDefault="00566DD2">
          <w:pPr>
            <w:pStyle w:val="TOC1"/>
            <w:tabs>
              <w:tab w:val="right" w:leader="dot" w:pos="9016"/>
            </w:tabs>
            <w:rPr>
              <w:rFonts w:cstheme="minorBidi"/>
              <w:noProof/>
              <w:lang w:val="en-IE" w:eastAsia="en-IE"/>
            </w:rPr>
          </w:pPr>
          <w:hyperlink w:anchor="_Toc111461683" w:history="1">
            <w:r w:rsidR="0070251A" w:rsidRPr="00B16092">
              <w:rPr>
                <w:rStyle w:val="Hyperlink"/>
                <w:rFonts w:cstheme="minorHAnsi"/>
                <w:b/>
                <w:noProof/>
              </w:rPr>
              <w:t>F. Children with Disabilities (art. 23)</w:t>
            </w:r>
            <w:r w:rsidR="0070251A">
              <w:rPr>
                <w:noProof/>
                <w:webHidden/>
              </w:rPr>
              <w:tab/>
            </w:r>
            <w:r w:rsidR="0070251A">
              <w:rPr>
                <w:noProof/>
                <w:webHidden/>
              </w:rPr>
              <w:fldChar w:fldCharType="begin"/>
            </w:r>
            <w:r w:rsidR="0070251A">
              <w:rPr>
                <w:noProof/>
                <w:webHidden/>
              </w:rPr>
              <w:instrText xml:space="preserve"> PAGEREF _Toc111461683 \h </w:instrText>
            </w:r>
            <w:r w:rsidR="0070251A">
              <w:rPr>
                <w:noProof/>
                <w:webHidden/>
              </w:rPr>
            </w:r>
            <w:r w:rsidR="0070251A">
              <w:rPr>
                <w:noProof/>
                <w:webHidden/>
              </w:rPr>
              <w:fldChar w:fldCharType="separate"/>
            </w:r>
            <w:r w:rsidR="0070251A">
              <w:rPr>
                <w:noProof/>
                <w:webHidden/>
              </w:rPr>
              <w:t>4</w:t>
            </w:r>
            <w:r w:rsidR="0070251A">
              <w:rPr>
                <w:noProof/>
                <w:webHidden/>
              </w:rPr>
              <w:fldChar w:fldCharType="end"/>
            </w:r>
          </w:hyperlink>
        </w:p>
        <w:p w:rsidR="0070251A" w:rsidRDefault="00566DD2">
          <w:pPr>
            <w:pStyle w:val="TOC2"/>
            <w:rPr>
              <w:rFonts w:cstheme="minorBidi"/>
              <w:b w:val="0"/>
              <w:lang w:val="en-IE" w:eastAsia="en-IE"/>
            </w:rPr>
          </w:pPr>
          <w:hyperlink w:anchor="_Toc111461684" w:history="1">
            <w:r w:rsidR="0070251A" w:rsidRPr="00B16092">
              <w:rPr>
                <w:rStyle w:val="Hyperlink"/>
              </w:rPr>
              <w:t>The Right of Children with Disabilities (Article 23)</w:t>
            </w:r>
            <w:r w:rsidR="0070251A">
              <w:rPr>
                <w:webHidden/>
              </w:rPr>
              <w:tab/>
            </w:r>
            <w:r w:rsidR="0070251A">
              <w:rPr>
                <w:webHidden/>
              </w:rPr>
              <w:fldChar w:fldCharType="begin"/>
            </w:r>
            <w:r w:rsidR="0070251A">
              <w:rPr>
                <w:webHidden/>
              </w:rPr>
              <w:instrText xml:space="preserve"> PAGEREF _Toc111461684 \h </w:instrText>
            </w:r>
            <w:r w:rsidR="0070251A">
              <w:rPr>
                <w:webHidden/>
              </w:rPr>
            </w:r>
            <w:r w:rsidR="0070251A">
              <w:rPr>
                <w:webHidden/>
              </w:rPr>
              <w:fldChar w:fldCharType="separate"/>
            </w:r>
            <w:r w:rsidR="0070251A">
              <w:rPr>
                <w:webHidden/>
              </w:rPr>
              <w:t>4</w:t>
            </w:r>
            <w:r w:rsidR="0070251A">
              <w:rPr>
                <w:webHidden/>
              </w:rPr>
              <w:fldChar w:fldCharType="end"/>
            </w:r>
          </w:hyperlink>
        </w:p>
        <w:p w:rsidR="0070251A" w:rsidRDefault="00566DD2">
          <w:pPr>
            <w:pStyle w:val="TOC1"/>
            <w:tabs>
              <w:tab w:val="right" w:leader="dot" w:pos="9016"/>
            </w:tabs>
            <w:rPr>
              <w:rFonts w:cstheme="minorBidi"/>
              <w:noProof/>
              <w:lang w:val="en-IE" w:eastAsia="en-IE"/>
            </w:rPr>
          </w:pPr>
          <w:hyperlink w:anchor="_Toc111461685" w:history="1">
            <w:r w:rsidR="0070251A" w:rsidRPr="00B16092">
              <w:rPr>
                <w:rStyle w:val="Hyperlink"/>
                <w:rFonts w:cstheme="minorHAnsi"/>
                <w:b/>
                <w:noProof/>
              </w:rPr>
              <w:t>G. Basic health and welfare (arts. 6, 18 (3), 24, 26, 27 (1)-(3) and 33)</w:t>
            </w:r>
            <w:r w:rsidR="0070251A">
              <w:rPr>
                <w:noProof/>
                <w:webHidden/>
              </w:rPr>
              <w:tab/>
            </w:r>
            <w:r w:rsidR="0070251A">
              <w:rPr>
                <w:noProof/>
                <w:webHidden/>
              </w:rPr>
              <w:fldChar w:fldCharType="begin"/>
            </w:r>
            <w:r w:rsidR="0070251A">
              <w:rPr>
                <w:noProof/>
                <w:webHidden/>
              </w:rPr>
              <w:instrText xml:space="preserve"> PAGEREF _Toc111461685 \h </w:instrText>
            </w:r>
            <w:r w:rsidR="0070251A">
              <w:rPr>
                <w:noProof/>
                <w:webHidden/>
              </w:rPr>
            </w:r>
            <w:r w:rsidR="0070251A">
              <w:rPr>
                <w:noProof/>
                <w:webHidden/>
              </w:rPr>
              <w:fldChar w:fldCharType="separate"/>
            </w:r>
            <w:r w:rsidR="0070251A">
              <w:rPr>
                <w:noProof/>
                <w:webHidden/>
              </w:rPr>
              <w:t>6</w:t>
            </w:r>
            <w:r w:rsidR="0070251A">
              <w:rPr>
                <w:noProof/>
                <w:webHidden/>
              </w:rPr>
              <w:fldChar w:fldCharType="end"/>
            </w:r>
          </w:hyperlink>
        </w:p>
        <w:p w:rsidR="0070251A" w:rsidRDefault="00566DD2">
          <w:pPr>
            <w:pStyle w:val="TOC2"/>
            <w:rPr>
              <w:rFonts w:cstheme="minorBidi"/>
              <w:b w:val="0"/>
              <w:lang w:val="en-IE" w:eastAsia="en-IE"/>
            </w:rPr>
          </w:pPr>
          <w:hyperlink w:anchor="_Toc111461686" w:history="1">
            <w:r w:rsidR="0070251A" w:rsidRPr="00B16092">
              <w:rPr>
                <w:rStyle w:val="Hyperlink"/>
              </w:rPr>
              <w:t>Health and health services (Article 24)</w:t>
            </w:r>
            <w:r w:rsidR="0070251A">
              <w:rPr>
                <w:webHidden/>
              </w:rPr>
              <w:tab/>
            </w:r>
            <w:r w:rsidR="0070251A">
              <w:rPr>
                <w:webHidden/>
              </w:rPr>
              <w:fldChar w:fldCharType="begin"/>
            </w:r>
            <w:r w:rsidR="0070251A">
              <w:rPr>
                <w:webHidden/>
              </w:rPr>
              <w:instrText xml:space="preserve"> PAGEREF _Toc111461686 \h </w:instrText>
            </w:r>
            <w:r w:rsidR="0070251A">
              <w:rPr>
                <w:webHidden/>
              </w:rPr>
            </w:r>
            <w:r w:rsidR="0070251A">
              <w:rPr>
                <w:webHidden/>
              </w:rPr>
              <w:fldChar w:fldCharType="separate"/>
            </w:r>
            <w:r w:rsidR="0070251A">
              <w:rPr>
                <w:webHidden/>
              </w:rPr>
              <w:t>6</w:t>
            </w:r>
            <w:r w:rsidR="0070251A">
              <w:rPr>
                <w:webHidden/>
              </w:rPr>
              <w:fldChar w:fldCharType="end"/>
            </w:r>
          </w:hyperlink>
        </w:p>
        <w:p w:rsidR="0070251A" w:rsidRDefault="00566DD2">
          <w:pPr>
            <w:pStyle w:val="TOC3"/>
            <w:tabs>
              <w:tab w:val="right" w:leader="dot" w:pos="9016"/>
            </w:tabs>
            <w:rPr>
              <w:rFonts w:cstheme="minorBidi"/>
              <w:noProof/>
              <w:lang w:val="en-IE" w:eastAsia="en-IE"/>
            </w:rPr>
          </w:pPr>
          <w:hyperlink w:anchor="_Toc111461687" w:history="1">
            <w:r w:rsidR="0070251A" w:rsidRPr="00B16092">
              <w:rPr>
                <w:rStyle w:val="Hyperlink"/>
                <w:rFonts w:cstheme="minorHAnsi"/>
                <w:noProof/>
              </w:rPr>
              <w:t>Access to Healthcare</w:t>
            </w:r>
            <w:r w:rsidR="0070251A">
              <w:rPr>
                <w:noProof/>
                <w:webHidden/>
              </w:rPr>
              <w:tab/>
            </w:r>
            <w:r w:rsidR="0070251A">
              <w:rPr>
                <w:noProof/>
                <w:webHidden/>
              </w:rPr>
              <w:fldChar w:fldCharType="begin"/>
            </w:r>
            <w:r w:rsidR="0070251A">
              <w:rPr>
                <w:noProof/>
                <w:webHidden/>
              </w:rPr>
              <w:instrText xml:space="preserve"> PAGEREF _Toc111461687 \h </w:instrText>
            </w:r>
            <w:r w:rsidR="0070251A">
              <w:rPr>
                <w:noProof/>
                <w:webHidden/>
              </w:rPr>
            </w:r>
            <w:r w:rsidR="0070251A">
              <w:rPr>
                <w:noProof/>
                <w:webHidden/>
              </w:rPr>
              <w:fldChar w:fldCharType="separate"/>
            </w:r>
            <w:r w:rsidR="0070251A">
              <w:rPr>
                <w:noProof/>
                <w:webHidden/>
              </w:rPr>
              <w:t>6</w:t>
            </w:r>
            <w:r w:rsidR="0070251A">
              <w:rPr>
                <w:noProof/>
                <w:webHidden/>
              </w:rPr>
              <w:fldChar w:fldCharType="end"/>
            </w:r>
          </w:hyperlink>
        </w:p>
        <w:p w:rsidR="0070251A" w:rsidRDefault="00566DD2">
          <w:pPr>
            <w:pStyle w:val="TOC3"/>
            <w:tabs>
              <w:tab w:val="right" w:leader="dot" w:pos="9016"/>
            </w:tabs>
            <w:rPr>
              <w:rFonts w:cstheme="minorBidi"/>
              <w:noProof/>
              <w:lang w:val="en-IE" w:eastAsia="en-IE"/>
            </w:rPr>
          </w:pPr>
          <w:hyperlink w:anchor="_Toc111461688" w:history="1">
            <w:r w:rsidR="0070251A" w:rsidRPr="00B16092">
              <w:rPr>
                <w:rStyle w:val="Hyperlink"/>
                <w:rFonts w:cstheme="minorHAnsi"/>
                <w:noProof/>
              </w:rPr>
              <w:t>Non-medical financial costs and the role of parents</w:t>
            </w:r>
            <w:r w:rsidR="0070251A">
              <w:rPr>
                <w:noProof/>
                <w:webHidden/>
              </w:rPr>
              <w:tab/>
            </w:r>
            <w:r w:rsidR="0070251A">
              <w:rPr>
                <w:noProof/>
                <w:webHidden/>
              </w:rPr>
              <w:fldChar w:fldCharType="begin"/>
            </w:r>
            <w:r w:rsidR="0070251A">
              <w:rPr>
                <w:noProof/>
                <w:webHidden/>
              </w:rPr>
              <w:instrText xml:space="preserve"> PAGEREF _Toc111461688 \h </w:instrText>
            </w:r>
            <w:r w:rsidR="0070251A">
              <w:rPr>
                <w:noProof/>
                <w:webHidden/>
              </w:rPr>
            </w:r>
            <w:r w:rsidR="0070251A">
              <w:rPr>
                <w:noProof/>
                <w:webHidden/>
              </w:rPr>
              <w:fldChar w:fldCharType="separate"/>
            </w:r>
            <w:r w:rsidR="0070251A">
              <w:rPr>
                <w:noProof/>
                <w:webHidden/>
              </w:rPr>
              <w:t>7</w:t>
            </w:r>
            <w:r w:rsidR="0070251A">
              <w:rPr>
                <w:noProof/>
                <w:webHidden/>
              </w:rPr>
              <w:fldChar w:fldCharType="end"/>
            </w:r>
          </w:hyperlink>
        </w:p>
        <w:p w:rsidR="0070251A" w:rsidRDefault="00566DD2">
          <w:pPr>
            <w:pStyle w:val="TOC2"/>
            <w:rPr>
              <w:rFonts w:cstheme="minorBidi"/>
              <w:b w:val="0"/>
              <w:lang w:val="en-IE" w:eastAsia="en-IE"/>
            </w:rPr>
          </w:pPr>
          <w:hyperlink w:anchor="_Toc111461689" w:history="1">
            <w:r w:rsidR="0070251A" w:rsidRPr="00B16092">
              <w:rPr>
                <w:rStyle w:val="Hyperlink"/>
              </w:rPr>
              <w:t>Mental Health (Article 26)</w:t>
            </w:r>
            <w:r w:rsidR="0070251A">
              <w:rPr>
                <w:webHidden/>
              </w:rPr>
              <w:tab/>
            </w:r>
            <w:r w:rsidR="0070251A">
              <w:rPr>
                <w:webHidden/>
              </w:rPr>
              <w:fldChar w:fldCharType="begin"/>
            </w:r>
            <w:r w:rsidR="0070251A">
              <w:rPr>
                <w:webHidden/>
              </w:rPr>
              <w:instrText xml:space="preserve"> PAGEREF _Toc111461689 \h </w:instrText>
            </w:r>
            <w:r w:rsidR="0070251A">
              <w:rPr>
                <w:webHidden/>
              </w:rPr>
            </w:r>
            <w:r w:rsidR="0070251A">
              <w:rPr>
                <w:webHidden/>
              </w:rPr>
              <w:fldChar w:fldCharType="separate"/>
            </w:r>
            <w:r w:rsidR="0070251A">
              <w:rPr>
                <w:webHidden/>
              </w:rPr>
              <w:t>10</w:t>
            </w:r>
            <w:r w:rsidR="0070251A">
              <w:rPr>
                <w:webHidden/>
              </w:rPr>
              <w:fldChar w:fldCharType="end"/>
            </w:r>
          </w:hyperlink>
        </w:p>
        <w:p w:rsidR="0070251A" w:rsidRDefault="00566DD2">
          <w:pPr>
            <w:pStyle w:val="TOC1"/>
            <w:tabs>
              <w:tab w:val="right" w:leader="dot" w:pos="9016"/>
            </w:tabs>
            <w:rPr>
              <w:rFonts w:cstheme="minorBidi"/>
              <w:noProof/>
              <w:lang w:val="en-IE" w:eastAsia="en-IE"/>
            </w:rPr>
          </w:pPr>
          <w:hyperlink w:anchor="_Toc111461690" w:history="1">
            <w:r w:rsidR="0070251A" w:rsidRPr="00B16092">
              <w:rPr>
                <w:rStyle w:val="Hyperlink"/>
                <w:rFonts w:eastAsia="Montserrat" w:cstheme="minorHAnsi"/>
                <w:b/>
                <w:noProof/>
              </w:rPr>
              <w:t>H. Education, leisure and cultural activities (arts. 28–31)</w:t>
            </w:r>
            <w:r w:rsidR="0070251A">
              <w:rPr>
                <w:noProof/>
                <w:webHidden/>
              </w:rPr>
              <w:tab/>
            </w:r>
            <w:r w:rsidR="0070251A">
              <w:rPr>
                <w:noProof/>
                <w:webHidden/>
              </w:rPr>
              <w:fldChar w:fldCharType="begin"/>
            </w:r>
            <w:r w:rsidR="0070251A">
              <w:rPr>
                <w:noProof/>
                <w:webHidden/>
              </w:rPr>
              <w:instrText xml:space="preserve"> PAGEREF _Toc111461690 \h </w:instrText>
            </w:r>
            <w:r w:rsidR="0070251A">
              <w:rPr>
                <w:noProof/>
                <w:webHidden/>
              </w:rPr>
            </w:r>
            <w:r w:rsidR="0070251A">
              <w:rPr>
                <w:noProof/>
                <w:webHidden/>
              </w:rPr>
              <w:fldChar w:fldCharType="separate"/>
            </w:r>
            <w:r w:rsidR="0070251A">
              <w:rPr>
                <w:noProof/>
                <w:webHidden/>
              </w:rPr>
              <w:t>12</w:t>
            </w:r>
            <w:r w:rsidR="0070251A">
              <w:rPr>
                <w:noProof/>
                <w:webHidden/>
              </w:rPr>
              <w:fldChar w:fldCharType="end"/>
            </w:r>
          </w:hyperlink>
        </w:p>
        <w:p w:rsidR="0070251A" w:rsidRDefault="00566DD2">
          <w:pPr>
            <w:pStyle w:val="TOC2"/>
            <w:rPr>
              <w:rFonts w:cstheme="minorBidi"/>
              <w:b w:val="0"/>
              <w:lang w:val="en-IE" w:eastAsia="en-IE"/>
            </w:rPr>
          </w:pPr>
          <w:hyperlink w:anchor="_Toc111461691" w:history="1">
            <w:r w:rsidR="0070251A" w:rsidRPr="00B16092">
              <w:rPr>
                <w:rStyle w:val="Hyperlink"/>
              </w:rPr>
              <w:t>Leisure, recreation and cultural activities (Article 31)</w:t>
            </w:r>
            <w:r w:rsidR="0070251A">
              <w:rPr>
                <w:webHidden/>
              </w:rPr>
              <w:tab/>
            </w:r>
            <w:r w:rsidR="0070251A">
              <w:rPr>
                <w:webHidden/>
              </w:rPr>
              <w:fldChar w:fldCharType="begin"/>
            </w:r>
            <w:r w:rsidR="0070251A">
              <w:rPr>
                <w:webHidden/>
              </w:rPr>
              <w:instrText xml:space="preserve"> PAGEREF _Toc111461691 \h </w:instrText>
            </w:r>
            <w:r w:rsidR="0070251A">
              <w:rPr>
                <w:webHidden/>
              </w:rPr>
            </w:r>
            <w:r w:rsidR="0070251A">
              <w:rPr>
                <w:webHidden/>
              </w:rPr>
              <w:fldChar w:fldCharType="separate"/>
            </w:r>
            <w:r w:rsidR="0070251A">
              <w:rPr>
                <w:webHidden/>
              </w:rPr>
              <w:t>12</w:t>
            </w:r>
            <w:r w:rsidR="0070251A">
              <w:rPr>
                <w:webHidden/>
              </w:rPr>
              <w:fldChar w:fldCharType="end"/>
            </w:r>
          </w:hyperlink>
        </w:p>
        <w:p w:rsidR="0070251A" w:rsidRDefault="00566DD2">
          <w:pPr>
            <w:pStyle w:val="TOC1"/>
            <w:tabs>
              <w:tab w:val="right" w:leader="dot" w:pos="9016"/>
            </w:tabs>
            <w:rPr>
              <w:rFonts w:cstheme="minorBidi"/>
              <w:noProof/>
              <w:lang w:val="en-IE" w:eastAsia="en-IE"/>
            </w:rPr>
          </w:pPr>
          <w:hyperlink w:anchor="_Toc111461692" w:history="1">
            <w:r w:rsidR="0070251A" w:rsidRPr="00B16092">
              <w:rPr>
                <w:rStyle w:val="Hyperlink"/>
                <w:rFonts w:cstheme="minorHAnsi"/>
                <w:b/>
                <w:noProof/>
              </w:rPr>
              <w:t>Who we are</w:t>
            </w:r>
            <w:r w:rsidR="0070251A">
              <w:rPr>
                <w:noProof/>
                <w:webHidden/>
              </w:rPr>
              <w:tab/>
            </w:r>
            <w:r w:rsidR="0070251A">
              <w:rPr>
                <w:noProof/>
                <w:webHidden/>
              </w:rPr>
              <w:fldChar w:fldCharType="begin"/>
            </w:r>
            <w:r w:rsidR="0070251A">
              <w:rPr>
                <w:noProof/>
                <w:webHidden/>
              </w:rPr>
              <w:instrText xml:space="preserve"> PAGEREF _Toc111461692 \h </w:instrText>
            </w:r>
            <w:r w:rsidR="0070251A">
              <w:rPr>
                <w:noProof/>
                <w:webHidden/>
              </w:rPr>
            </w:r>
            <w:r w:rsidR="0070251A">
              <w:rPr>
                <w:noProof/>
                <w:webHidden/>
              </w:rPr>
              <w:fldChar w:fldCharType="separate"/>
            </w:r>
            <w:r w:rsidR="0070251A">
              <w:rPr>
                <w:noProof/>
                <w:webHidden/>
              </w:rPr>
              <w:t>14</w:t>
            </w:r>
            <w:r w:rsidR="0070251A">
              <w:rPr>
                <w:noProof/>
                <w:webHidden/>
              </w:rPr>
              <w:fldChar w:fldCharType="end"/>
            </w:r>
          </w:hyperlink>
        </w:p>
        <w:p w:rsidR="00834F1A" w:rsidRDefault="00146CF3" w:rsidP="009510E5">
          <w:pPr>
            <w:spacing w:line="360" w:lineRule="auto"/>
          </w:pPr>
          <w:r w:rsidRPr="009510E5">
            <w:rPr>
              <w:b/>
              <w:bCs/>
              <w:noProof/>
              <w:sz w:val="24"/>
              <w:szCs w:val="24"/>
            </w:rPr>
            <w:fldChar w:fldCharType="end"/>
          </w:r>
        </w:p>
      </w:sdtContent>
    </w:sdt>
    <w:p w:rsidR="001A6DFD" w:rsidRDefault="001A6DFD" w:rsidP="003E246D">
      <w:pPr>
        <w:spacing w:line="360" w:lineRule="auto"/>
        <w:jc w:val="both"/>
        <w:rPr>
          <w:rFonts w:cstheme="minorHAnsi"/>
          <w:b/>
          <w:color w:val="00B0F0"/>
          <w:sz w:val="24"/>
          <w:szCs w:val="24"/>
        </w:rPr>
        <w:sectPr w:rsidR="001A6DFD" w:rsidSect="003E246D">
          <w:headerReference w:type="default" r:id="rId10"/>
          <w:headerReference w:type="first" r:id="rId11"/>
          <w:footerReference w:type="first" r:id="rId12"/>
          <w:pgSz w:w="11906" w:h="16838"/>
          <w:pgMar w:top="1440" w:right="1440" w:bottom="1440" w:left="1440" w:header="708" w:footer="708" w:gutter="0"/>
          <w:cols w:space="708"/>
          <w:titlePg/>
          <w:docGrid w:linePitch="360"/>
        </w:sectPr>
      </w:pPr>
    </w:p>
    <w:p w:rsidR="00834F1A" w:rsidRPr="00834F1A" w:rsidRDefault="003C0EFA" w:rsidP="00834F1A">
      <w:pPr>
        <w:pStyle w:val="Heading1"/>
        <w:rPr>
          <w:rFonts w:asciiTheme="minorHAnsi" w:hAnsiTheme="minorHAnsi" w:cstheme="minorHAnsi"/>
          <w:b/>
          <w:color w:val="00B0F0"/>
        </w:rPr>
      </w:pPr>
      <w:bookmarkStart w:id="1" w:name="_Toc111209568"/>
      <w:bookmarkStart w:id="2" w:name="_Toc111461680"/>
      <w:r w:rsidRPr="00834F1A">
        <w:rPr>
          <w:rFonts w:asciiTheme="minorHAnsi" w:hAnsiTheme="minorHAnsi" w:cstheme="minorHAnsi"/>
          <w:b/>
          <w:color w:val="00B0F0"/>
        </w:rPr>
        <w:lastRenderedPageBreak/>
        <w:t>Introduction</w:t>
      </w:r>
      <w:bookmarkEnd w:id="1"/>
      <w:bookmarkEnd w:id="2"/>
    </w:p>
    <w:p w:rsidR="00834F1A" w:rsidRPr="00834F1A" w:rsidRDefault="00834F1A" w:rsidP="00A23BBF"/>
    <w:p w:rsidR="003C0EFA" w:rsidRPr="0070251A" w:rsidRDefault="003C0EFA" w:rsidP="003E246D">
      <w:pPr>
        <w:spacing w:line="360" w:lineRule="auto"/>
        <w:jc w:val="both"/>
        <w:rPr>
          <w:rFonts w:cstheme="minorHAnsi"/>
          <w:sz w:val="24"/>
          <w:szCs w:val="24"/>
        </w:rPr>
      </w:pPr>
      <w:r w:rsidRPr="003E246D">
        <w:rPr>
          <w:rFonts w:cstheme="minorHAnsi"/>
          <w:sz w:val="24"/>
          <w:szCs w:val="24"/>
        </w:rPr>
        <w:t xml:space="preserve">Children in Hospital Ireland (CIH) </w:t>
      </w:r>
      <w:r w:rsidRPr="0070251A">
        <w:rPr>
          <w:rFonts w:cstheme="minorHAnsi"/>
          <w:sz w:val="24"/>
          <w:szCs w:val="24"/>
        </w:rPr>
        <w:t>welcome</w:t>
      </w:r>
      <w:r w:rsidR="008E499C" w:rsidRPr="0070251A">
        <w:rPr>
          <w:rFonts w:cstheme="minorHAnsi"/>
          <w:sz w:val="24"/>
          <w:szCs w:val="24"/>
        </w:rPr>
        <w:t>s</w:t>
      </w:r>
      <w:r w:rsidRPr="0070251A">
        <w:rPr>
          <w:rFonts w:cstheme="minorHAnsi"/>
          <w:sz w:val="24"/>
          <w:szCs w:val="24"/>
        </w:rPr>
        <w:t xml:space="preserve"> the opportunity</w:t>
      </w:r>
      <w:r w:rsidRPr="003E246D">
        <w:rPr>
          <w:rFonts w:cstheme="minorHAnsi"/>
          <w:sz w:val="24"/>
          <w:szCs w:val="24"/>
        </w:rPr>
        <w:t xml:space="preserve"> to submit this thematic report to the United Nations Committee on </w:t>
      </w:r>
      <w:r w:rsidRPr="0070251A">
        <w:rPr>
          <w:rFonts w:cstheme="minorHAnsi"/>
          <w:sz w:val="24"/>
          <w:szCs w:val="24"/>
        </w:rPr>
        <w:t xml:space="preserve">the Rights of the Child. </w:t>
      </w:r>
    </w:p>
    <w:p w:rsidR="003C0EFA" w:rsidRPr="003E246D" w:rsidRDefault="003C0EFA" w:rsidP="003E246D">
      <w:pPr>
        <w:spacing w:line="360" w:lineRule="auto"/>
        <w:jc w:val="both"/>
        <w:rPr>
          <w:rFonts w:cstheme="minorHAnsi"/>
          <w:sz w:val="24"/>
          <w:szCs w:val="24"/>
        </w:rPr>
      </w:pPr>
      <w:r w:rsidRPr="0070251A">
        <w:rPr>
          <w:rFonts w:cstheme="minorHAnsi"/>
          <w:sz w:val="24"/>
          <w:szCs w:val="24"/>
        </w:rPr>
        <w:t>In this report, we highlight significant issues related to the right</w:t>
      </w:r>
      <w:r w:rsidR="009B15BD" w:rsidRPr="0070251A">
        <w:rPr>
          <w:rFonts w:cstheme="minorHAnsi"/>
          <w:sz w:val="24"/>
          <w:szCs w:val="24"/>
        </w:rPr>
        <w:t>s</w:t>
      </w:r>
      <w:r w:rsidRPr="0070251A">
        <w:rPr>
          <w:rFonts w:cstheme="minorHAnsi"/>
          <w:sz w:val="24"/>
          <w:szCs w:val="24"/>
        </w:rPr>
        <w:t xml:space="preserve"> </w:t>
      </w:r>
      <w:r w:rsidR="000F2813" w:rsidRPr="0070251A">
        <w:rPr>
          <w:rFonts w:cstheme="minorHAnsi"/>
          <w:sz w:val="24"/>
          <w:szCs w:val="24"/>
        </w:rPr>
        <w:t xml:space="preserve">of </w:t>
      </w:r>
      <w:r w:rsidR="009B15BD" w:rsidRPr="0070251A">
        <w:rPr>
          <w:rFonts w:cstheme="minorHAnsi"/>
          <w:sz w:val="24"/>
          <w:szCs w:val="24"/>
        </w:rPr>
        <w:t xml:space="preserve">children </w:t>
      </w:r>
      <w:r w:rsidRPr="0070251A">
        <w:rPr>
          <w:rFonts w:cstheme="minorHAnsi"/>
          <w:sz w:val="24"/>
          <w:szCs w:val="24"/>
        </w:rPr>
        <w:t xml:space="preserve">in hospital and </w:t>
      </w:r>
      <w:r w:rsidR="008E499C" w:rsidRPr="0070251A">
        <w:rPr>
          <w:rFonts w:cstheme="minorHAnsi"/>
          <w:sz w:val="24"/>
          <w:szCs w:val="24"/>
        </w:rPr>
        <w:t xml:space="preserve">children’s </w:t>
      </w:r>
      <w:r w:rsidR="000F2813" w:rsidRPr="0070251A">
        <w:rPr>
          <w:rFonts w:cstheme="minorHAnsi"/>
          <w:sz w:val="24"/>
          <w:szCs w:val="24"/>
        </w:rPr>
        <w:t xml:space="preserve">right to </w:t>
      </w:r>
      <w:r w:rsidR="0070251A">
        <w:rPr>
          <w:rFonts w:cstheme="minorHAnsi"/>
          <w:sz w:val="24"/>
          <w:szCs w:val="24"/>
        </w:rPr>
        <w:t>access</w:t>
      </w:r>
      <w:r w:rsidR="008E499C" w:rsidRPr="0070251A">
        <w:rPr>
          <w:rFonts w:cstheme="minorHAnsi"/>
          <w:sz w:val="24"/>
          <w:szCs w:val="24"/>
        </w:rPr>
        <w:t xml:space="preserve"> </w:t>
      </w:r>
      <w:r w:rsidRPr="0070251A">
        <w:rPr>
          <w:rFonts w:cstheme="minorHAnsi"/>
          <w:sz w:val="24"/>
          <w:szCs w:val="24"/>
        </w:rPr>
        <w:t>healthcare services in Ireland. Our comments and recommendation are made under sections A, F, G, and H.</w:t>
      </w:r>
      <w:r w:rsidRPr="003E246D">
        <w:rPr>
          <w:rFonts w:cstheme="minorHAnsi"/>
          <w:sz w:val="24"/>
          <w:szCs w:val="24"/>
        </w:rPr>
        <w:t xml:space="preserve"> </w:t>
      </w:r>
    </w:p>
    <w:p w:rsidR="003C0EFA" w:rsidRPr="003E246D" w:rsidRDefault="003C0EFA" w:rsidP="003E246D">
      <w:pPr>
        <w:spacing w:line="360" w:lineRule="auto"/>
        <w:jc w:val="both"/>
        <w:rPr>
          <w:rFonts w:cstheme="minorHAnsi"/>
          <w:sz w:val="24"/>
          <w:szCs w:val="24"/>
        </w:rPr>
      </w:pPr>
      <w:r w:rsidRPr="003E246D">
        <w:rPr>
          <w:rFonts w:cstheme="minorHAnsi"/>
          <w:sz w:val="24"/>
          <w:szCs w:val="24"/>
        </w:rPr>
        <w:t xml:space="preserve">This report was prepared by Children in Hospital Ireland, the national organisation which advocates </w:t>
      </w:r>
      <w:r w:rsidR="009B15BD" w:rsidRPr="003E246D">
        <w:rPr>
          <w:rFonts w:cstheme="minorHAnsi"/>
          <w:sz w:val="24"/>
          <w:szCs w:val="24"/>
        </w:rPr>
        <w:t xml:space="preserve">for </w:t>
      </w:r>
      <w:r w:rsidRPr="003E246D">
        <w:rPr>
          <w:rFonts w:cstheme="minorHAnsi"/>
          <w:sz w:val="24"/>
          <w:szCs w:val="24"/>
        </w:rPr>
        <w:t xml:space="preserve">the rights and welfare of children before, during, and after hospitalisation.  We are members of the European Association of Children in Hospital (EACH). </w:t>
      </w:r>
      <w:r w:rsidR="000D7E67">
        <w:rPr>
          <w:rFonts w:cstheme="minorHAnsi"/>
          <w:sz w:val="24"/>
          <w:szCs w:val="24"/>
        </w:rPr>
        <w:t xml:space="preserve">Our work is guided by the </w:t>
      </w:r>
      <w:r w:rsidR="000D7E67" w:rsidRPr="0070251A">
        <w:rPr>
          <w:rFonts w:cstheme="minorHAnsi"/>
          <w:sz w:val="24"/>
          <w:szCs w:val="24"/>
        </w:rPr>
        <w:t>EACH C</w:t>
      </w:r>
      <w:r w:rsidRPr="0070251A">
        <w:rPr>
          <w:rFonts w:cstheme="minorHAnsi"/>
          <w:sz w:val="24"/>
          <w:szCs w:val="24"/>
        </w:rPr>
        <w:t>harter</w:t>
      </w:r>
      <w:r w:rsidRPr="003E246D">
        <w:rPr>
          <w:rFonts w:cstheme="minorHAnsi"/>
          <w:sz w:val="24"/>
          <w:szCs w:val="24"/>
        </w:rPr>
        <w:t xml:space="preserve">, which uses a children’s rights approach to advocate for improvements in the hospital experience and healthcare journey for children. </w:t>
      </w:r>
    </w:p>
    <w:p w:rsidR="003C0EFA" w:rsidRPr="003E246D" w:rsidRDefault="003C0EFA" w:rsidP="003E246D">
      <w:pPr>
        <w:spacing w:line="360" w:lineRule="auto"/>
        <w:jc w:val="both"/>
        <w:rPr>
          <w:rFonts w:cstheme="minorHAnsi"/>
          <w:sz w:val="24"/>
          <w:szCs w:val="24"/>
        </w:rPr>
      </w:pPr>
      <w:r w:rsidRPr="003E246D">
        <w:rPr>
          <w:rFonts w:cstheme="minorHAnsi"/>
          <w:sz w:val="24"/>
          <w:szCs w:val="24"/>
        </w:rPr>
        <w:t xml:space="preserve">While this thematic report focuses on issues related to the rights of children in hospital and </w:t>
      </w:r>
      <w:r w:rsidRPr="0070251A">
        <w:rPr>
          <w:rFonts w:cstheme="minorHAnsi"/>
          <w:sz w:val="24"/>
          <w:szCs w:val="24"/>
        </w:rPr>
        <w:t>access</w:t>
      </w:r>
      <w:r w:rsidR="000D7E67" w:rsidRPr="0070251A">
        <w:rPr>
          <w:rFonts w:cstheme="minorHAnsi"/>
          <w:sz w:val="24"/>
          <w:szCs w:val="24"/>
        </w:rPr>
        <w:t xml:space="preserve"> to </w:t>
      </w:r>
      <w:r w:rsidRPr="0070251A">
        <w:rPr>
          <w:rFonts w:cstheme="minorHAnsi"/>
          <w:sz w:val="24"/>
          <w:szCs w:val="24"/>
        </w:rPr>
        <w:t>healthcare services in Ireland, we acknowledge the wide range of issues impacting upon children’s right to health in Ireland. We support the parallel reports prepared by the Children’s Rights Alliance, the Office of the Ombudsman for Children</w:t>
      </w:r>
      <w:r w:rsidRPr="003E246D">
        <w:rPr>
          <w:rFonts w:cstheme="minorHAnsi"/>
          <w:sz w:val="24"/>
          <w:szCs w:val="24"/>
        </w:rPr>
        <w:t>, and the Irish Human Rights and Equality Commission (IHREC)</w:t>
      </w:r>
      <w:r w:rsidR="009B15BD" w:rsidRPr="003E246D">
        <w:rPr>
          <w:rFonts w:cstheme="minorHAnsi"/>
          <w:sz w:val="24"/>
          <w:szCs w:val="24"/>
        </w:rPr>
        <w:t>. We also support the thematic report prepared by Mental Health Reform and the Children’s Mental Health Coalition.</w:t>
      </w:r>
    </w:p>
    <w:p w:rsidR="009B15BD" w:rsidRPr="003E246D" w:rsidRDefault="009B15BD" w:rsidP="003E246D">
      <w:pPr>
        <w:spacing w:line="360" w:lineRule="auto"/>
        <w:jc w:val="both"/>
        <w:rPr>
          <w:rFonts w:cstheme="minorHAnsi"/>
          <w:sz w:val="24"/>
          <w:szCs w:val="24"/>
        </w:rPr>
      </w:pPr>
      <w:r w:rsidRPr="003E246D">
        <w:rPr>
          <w:rFonts w:cstheme="minorHAnsi"/>
          <w:sz w:val="24"/>
          <w:szCs w:val="24"/>
        </w:rPr>
        <w:t xml:space="preserve">Children in Hospital Ireland would like to acknowledge the support of students from the School of Law, University College </w:t>
      </w:r>
      <w:r w:rsidRPr="0070251A">
        <w:rPr>
          <w:rFonts w:cstheme="minorHAnsi"/>
          <w:sz w:val="24"/>
          <w:szCs w:val="24"/>
        </w:rPr>
        <w:t>Dublin</w:t>
      </w:r>
      <w:r w:rsidR="000D7E67" w:rsidRPr="0070251A">
        <w:rPr>
          <w:rFonts w:cstheme="minorHAnsi"/>
          <w:sz w:val="24"/>
          <w:szCs w:val="24"/>
        </w:rPr>
        <w:t>,</w:t>
      </w:r>
      <w:r w:rsidRPr="0070251A">
        <w:rPr>
          <w:rFonts w:cstheme="minorHAnsi"/>
          <w:sz w:val="24"/>
          <w:szCs w:val="24"/>
        </w:rPr>
        <w:t xml:space="preserve"> in assisting with the</w:t>
      </w:r>
      <w:r w:rsidRPr="003E246D">
        <w:rPr>
          <w:rFonts w:cstheme="minorHAnsi"/>
          <w:sz w:val="24"/>
          <w:szCs w:val="24"/>
        </w:rPr>
        <w:t xml:space="preserve"> development of this report. </w:t>
      </w:r>
    </w:p>
    <w:p w:rsidR="003C0EFA" w:rsidRPr="003E246D" w:rsidRDefault="003C0EFA" w:rsidP="003E246D">
      <w:pPr>
        <w:spacing w:line="360" w:lineRule="auto"/>
        <w:jc w:val="both"/>
        <w:rPr>
          <w:rFonts w:cstheme="minorHAnsi"/>
          <w:sz w:val="24"/>
          <w:szCs w:val="24"/>
        </w:rPr>
      </w:pPr>
      <w:r w:rsidRPr="003E246D">
        <w:rPr>
          <w:rFonts w:cstheme="minorHAnsi"/>
          <w:b/>
          <w:sz w:val="24"/>
          <w:szCs w:val="24"/>
          <w:u w:val="single"/>
        </w:rPr>
        <w:br w:type="page"/>
      </w:r>
    </w:p>
    <w:p w:rsidR="00201FC0" w:rsidRPr="003E246D" w:rsidRDefault="00201FC0" w:rsidP="003E246D">
      <w:pPr>
        <w:spacing w:line="360" w:lineRule="auto"/>
        <w:jc w:val="both"/>
        <w:rPr>
          <w:rFonts w:cstheme="minorHAnsi"/>
          <w:b/>
          <w:sz w:val="24"/>
          <w:szCs w:val="24"/>
          <w:u w:val="single"/>
        </w:rPr>
      </w:pPr>
    </w:p>
    <w:p w:rsidR="00834F1A" w:rsidRDefault="00834F1A" w:rsidP="00834F1A">
      <w:pPr>
        <w:pStyle w:val="Heading1"/>
        <w:rPr>
          <w:rFonts w:asciiTheme="minorHAnsi" w:hAnsiTheme="minorHAnsi" w:cstheme="minorHAnsi"/>
          <w:b/>
          <w:color w:val="auto"/>
          <w:u w:val="single"/>
        </w:rPr>
      </w:pPr>
      <w:bookmarkStart w:id="3" w:name="_Toc111209569"/>
      <w:bookmarkStart w:id="4" w:name="_Toc111461681"/>
      <w:r w:rsidRPr="00834F1A">
        <w:rPr>
          <w:rFonts w:asciiTheme="minorHAnsi" w:hAnsiTheme="minorHAnsi" w:cstheme="minorHAnsi"/>
          <w:b/>
          <w:color w:val="auto"/>
          <w:u w:val="single"/>
        </w:rPr>
        <w:t xml:space="preserve">A. </w:t>
      </w:r>
      <w:r w:rsidR="00201FC0" w:rsidRPr="00834F1A">
        <w:rPr>
          <w:rFonts w:asciiTheme="minorHAnsi" w:hAnsiTheme="minorHAnsi" w:cstheme="minorHAnsi"/>
          <w:b/>
          <w:color w:val="auto"/>
          <w:u w:val="single"/>
        </w:rPr>
        <w:t>General Measures of Implementation (arts. 4, 42 and 44 (6))</w:t>
      </w:r>
      <w:bookmarkStart w:id="5" w:name="_Toc111209570"/>
      <w:bookmarkEnd w:id="3"/>
      <w:bookmarkEnd w:id="4"/>
    </w:p>
    <w:p w:rsidR="00834F1A" w:rsidRPr="00834F1A" w:rsidRDefault="00834F1A" w:rsidP="00834F1A"/>
    <w:p w:rsidR="00834F1A" w:rsidRPr="00834F1A" w:rsidRDefault="00382F57" w:rsidP="00834F1A">
      <w:pPr>
        <w:pStyle w:val="Heading2"/>
        <w:rPr>
          <w:rFonts w:asciiTheme="minorHAnsi" w:hAnsiTheme="minorHAnsi" w:cstheme="minorHAnsi"/>
          <w:b/>
          <w:color w:val="00B0F0"/>
          <w:sz w:val="28"/>
        </w:rPr>
      </w:pPr>
      <w:bookmarkStart w:id="6" w:name="_Toc111461682"/>
      <w:r w:rsidRPr="00834F1A">
        <w:rPr>
          <w:rFonts w:asciiTheme="minorHAnsi" w:hAnsiTheme="minorHAnsi" w:cstheme="minorHAnsi"/>
          <w:b/>
          <w:color w:val="00B0F0"/>
          <w:sz w:val="28"/>
        </w:rPr>
        <w:t>Incorporation of</w:t>
      </w:r>
      <w:r w:rsidR="00F50F87" w:rsidRPr="00834F1A">
        <w:rPr>
          <w:rFonts w:asciiTheme="minorHAnsi" w:hAnsiTheme="minorHAnsi" w:cstheme="minorHAnsi"/>
          <w:b/>
          <w:color w:val="00B0F0"/>
          <w:sz w:val="28"/>
        </w:rPr>
        <w:t xml:space="preserve"> the Convention into national legislation</w:t>
      </w:r>
      <w:bookmarkEnd w:id="5"/>
      <w:r w:rsidR="00834F1A" w:rsidRPr="00834F1A">
        <w:rPr>
          <w:rFonts w:asciiTheme="minorHAnsi" w:hAnsiTheme="minorHAnsi" w:cstheme="minorHAnsi"/>
          <w:b/>
          <w:color w:val="00B0F0"/>
          <w:sz w:val="28"/>
        </w:rPr>
        <w:t xml:space="preserve"> (Article 4)</w:t>
      </w:r>
      <w:bookmarkEnd w:id="6"/>
    </w:p>
    <w:p w:rsidR="00834F1A" w:rsidRPr="00834F1A" w:rsidRDefault="00834F1A" w:rsidP="00834F1A"/>
    <w:p w:rsidR="00F50F87" w:rsidRPr="003E246D" w:rsidRDefault="00F50F87" w:rsidP="003E246D">
      <w:pPr>
        <w:spacing w:line="360" w:lineRule="auto"/>
        <w:jc w:val="both"/>
        <w:rPr>
          <w:rFonts w:cstheme="minorHAnsi"/>
          <w:sz w:val="24"/>
          <w:szCs w:val="24"/>
        </w:rPr>
      </w:pPr>
      <w:r w:rsidRPr="003E246D">
        <w:rPr>
          <w:rFonts w:cstheme="minorHAnsi"/>
          <w:sz w:val="24"/>
          <w:szCs w:val="24"/>
        </w:rPr>
        <w:t xml:space="preserve">The UNCRC is currently not </w:t>
      </w:r>
      <w:r w:rsidRPr="0070251A">
        <w:rPr>
          <w:rFonts w:cstheme="minorHAnsi"/>
          <w:sz w:val="24"/>
          <w:szCs w:val="24"/>
        </w:rPr>
        <w:t xml:space="preserve">incorporated into </w:t>
      </w:r>
      <w:r w:rsidR="00C00733" w:rsidRPr="0070251A">
        <w:rPr>
          <w:rFonts w:cstheme="minorHAnsi"/>
          <w:sz w:val="24"/>
          <w:szCs w:val="24"/>
        </w:rPr>
        <w:t xml:space="preserve">Ireland’s </w:t>
      </w:r>
      <w:r w:rsidRPr="0070251A">
        <w:rPr>
          <w:rFonts w:cstheme="minorHAnsi"/>
          <w:sz w:val="24"/>
          <w:szCs w:val="24"/>
        </w:rPr>
        <w:t>domestic legislation. This constrains its overall effectiveness.</w:t>
      </w:r>
      <w:r w:rsidRPr="003E246D">
        <w:rPr>
          <w:rFonts w:cstheme="minorHAnsi"/>
          <w:sz w:val="24"/>
          <w:szCs w:val="24"/>
        </w:rPr>
        <w:t xml:space="preserve"> </w:t>
      </w:r>
    </w:p>
    <w:p w:rsidR="003C0EFA" w:rsidRPr="00834F1A" w:rsidRDefault="003C0EFA" w:rsidP="003E246D">
      <w:pPr>
        <w:spacing w:line="360" w:lineRule="auto"/>
        <w:jc w:val="both"/>
        <w:rPr>
          <w:rFonts w:cstheme="minorHAnsi"/>
          <w:b/>
          <w:color w:val="00B0F0"/>
          <w:sz w:val="28"/>
          <w:szCs w:val="24"/>
          <w:u w:val="single"/>
        </w:rPr>
      </w:pPr>
      <w:r w:rsidRPr="00834F1A">
        <w:rPr>
          <w:rFonts w:cstheme="minorHAnsi"/>
          <w:b/>
          <w:color w:val="00B0F0"/>
          <w:sz w:val="28"/>
          <w:szCs w:val="24"/>
          <w:u w:val="single"/>
        </w:rPr>
        <w:t>Recommendation</w:t>
      </w:r>
    </w:p>
    <w:p w:rsidR="009656AD" w:rsidRPr="003E246D" w:rsidRDefault="00F50F87" w:rsidP="003E246D">
      <w:pPr>
        <w:spacing w:line="360" w:lineRule="auto"/>
        <w:jc w:val="both"/>
        <w:rPr>
          <w:rFonts w:cstheme="minorHAnsi"/>
          <w:b/>
          <w:sz w:val="24"/>
          <w:szCs w:val="24"/>
        </w:rPr>
      </w:pPr>
      <w:r w:rsidRPr="003E246D">
        <w:rPr>
          <w:rFonts w:cstheme="minorHAnsi"/>
          <w:b/>
          <w:sz w:val="24"/>
          <w:szCs w:val="24"/>
        </w:rPr>
        <w:t>The Committee is urged to recommend that</w:t>
      </w:r>
      <w:r w:rsidR="003B6234" w:rsidRPr="003E246D">
        <w:rPr>
          <w:rFonts w:cstheme="minorHAnsi"/>
          <w:b/>
          <w:sz w:val="24"/>
          <w:szCs w:val="24"/>
        </w:rPr>
        <w:t xml:space="preserve"> the State commit to incorporating</w:t>
      </w:r>
      <w:r w:rsidRPr="003E246D">
        <w:rPr>
          <w:rFonts w:cstheme="minorHAnsi"/>
          <w:b/>
          <w:sz w:val="24"/>
          <w:szCs w:val="24"/>
        </w:rPr>
        <w:t xml:space="preserve"> the Convent</w:t>
      </w:r>
      <w:r w:rsidR="00382F57" w:rsidRPr="003E246D">
        <w:rPr>
          <w:rFonts w:cstheme="minorHAnsi"/>
          <w:b/>
          <w:sz w:val="24"/>
          <w:szCs w:val="24"/>
        </w:rPr>
        <w:t xml:space="preserve">ion into national legislation. </w:t>
      </w:r>
    </w:p>
    <w:p w:rsidR="003B6234" w:rsidRPr="003E246D" w:rsidRDefault="009656AD" w:rsidP="003E246D">
      <w:pPr>
        <w:spacing w:line="360" w:lineRule="auto"/>
        <w:jc w:val="both"/>
        <w:rPr>
          <w:rFonts w:cstheme="minorHAnsi"/>
          <w:sz w:val="24"/>
          <w:szCs w:val="24"/>
        </w:rPr>
      </w:pPr>
      <w:r w:rsidRPr="003E246D">
        <w:rPr>
          <w:rFonts w:cstheme="minorHAnsi"/>
          <w:sz w:val="24"/>
          <w:szCs w:val="24"/>
        </w:rPr>
        <w:br w:type="page"/>
      </w:r>
    </w:p>
    <w:p w:rsidR="00834F1A" w:rsidRPr="00834F1A" w:rsidRDefault="00DF0238" w:rsidP="00834F1A">
      <w:pPr>
        <w:pStyle w:val="Heading1"/>
        <w:rPr>
          <w:rFonts w:asciiTheme="minorHAnsi" w:hAnsiTheme="minorHAnsi" w:cstheme="minorHAnsi"/>
          <w:b/>
          <w:color w:val="auto"/>
          <w:u w:val="single"/>
        </w:rPr>
      </w:pPr>
      <w:bookmarkStart w:id="7" w:name="_Toc111209571"/>
      <w:bookmarkStart w:id="8" w:name="_Toc111461683"/>
      <w:r w:rsidRPr="00834F1A">
        <w:rPr>
          <w:rFonts w:asciiTheme="minorHAnsi" w:hAnsiTheme="minorHAnsi" w:cstheme="minorHAnsi"/>
          <w:b/>
          <w:color w:val="auto"/>
          <w:u w:val="single"/>
        </w:rPr>
        <w:lastRenderedPageBreak/>
        <w:t>F. Children with Disabilities (art. 23)</w:t>
      </w:r>
      <w:bookmarkEnd w:id="7"/>
      <w:bookmarkEnd w:id="8"/>
      <w:r w:rsidRPr="00834F1A">
        <w:rPr>
          <w:rFonts w:asciiTheme="minorHAnsi" w:hAnsiTheme="minorHAnsi" w:cstheme="minorHAnsi"/>
          <w:b/>
          <w:color w:val="auto"/>
          <w:u w:val="single"/>
        </w:rPr>
        <w:t xml:space="preserve"> </w:t>
      </w:r>
    </w:p>
    <w:p w:rsidR="009510E5" w:rsidRDefault="009510E5" w:rsidP="00A23BBF">
      <w:bookmarkStart w:id="9" w:name="_Toc111209572"/>
    </w:p>
    <w:p w:rsidR="00834F1A" w:rsidRPr="009510E5" w:rsidRDefault="001A6DFD" w:rsidP="009510E5">
      <w:pPr>
        <w:pStyle w:val="Heading2"/>
        <w:rPr>
          <w:rFonts w:asciiTheme="minorHAnsi" w:hAnsiTheme="minorHAnsi" w:cstheme="minorHAnsi"/>
          <w:b/>
          <w:color w:val="00B0F0"/>
        </w:rPr>
      </w:pPr>
      <w:bookmarkStart w:id="10" w:name="_Toc111461684"/>
      <w:r w:rsidRPr="009510E5">
        <w:rPr>
          <w:rFonts w:asciiTheme="minorHAnsi" w:hAnsiTheme="minorHAnsi" w:cstheme="minorHAnsi"/>
          <w:b/>
          <w:color w:val="00B0F0"/>
        </w:rPr>
        <w:t>The Right of Children with D</w:t>
      </w:r>
      <w:r w:rsidR="00834F1A" w:rsidRPr="009510E5">
        <w:rPr>
          <w:rFonts w:asciiTheme="minorHAnsi" w:hAnsiTheme="minorHAnsi" w:cstheme="minorHAnsi"/>
          <w:b/>
          <w:color w:val="00B0F0"/>
        </w:rPr>
        <w:t>isabilities</w:t>
      </w:r>
      <w:bookmarkEnd w:id="9"/>
      <w:r w:rsidR="00834F1A" w:rsidRPr="009510E5">
        <w:rPr>
          <w:rFonts w:asciiTheme="minorHAnsi" w:hAnsiTheme="minorHAnsi" w:cstheme="minorHAnsi"/>
          <w:b/>
          <w:color w:val="00B0F0"/>
        </w:rPr>
        <w:t xml:space="preserve"> (Article 23)</w:t>
      </w:r>
      <w:bookmarkEnd w:id="10"/>
    </w:p>
    <w:p w:rsidR="00834F1A" w:rsidRDefault="00834F1A" w:rsidP="003E246D">
      <w:pPr>
        <w:spacing w:line="360" w:lineRule="auto"/>
        <w:jc w:val="both"/>
      </w:pPr>
    </w:p>
    <w:p w:rsidR="00DF0238" w:rsidRPr="003E246D" w:rsidRDefault="00DF0238" w:rsidP="003E246D">
      <w:pPr>
        <w:spacing w:line="360" w:lineRule="auto"/>
        <w:jc w:val="both"/>
        <w:rPr>
          <w:rFonts w:cstheme="minorHAnsi"/>
          <w:sz w:val="24"/>
          <w:szCs w:val="24"/>
        </w:rPr>
      </w:pPr>
      <w:r w:rsidRPr="003E246D">
        <w:rPr>
          <w:rFonts w:cstheme="minorHAnsi"/>
          <w:sz w:val="24"/>
          <w:szCs w:val="24"/>
        </w:rPr>
        <w:t xml:space="preserve">Domiciliary Care </w:t>
      </w:r>
      <w:r w:rsidRPr="0070251A">
        <w:rPr>
          <w:rFonts w:cstheme="minorHAnsi"/>
          <w:sz w:val="24"/>
          <w:szCs w:val="24"/>
        </w:rPr>
        <w:t xml:space="preserve">Allowance (DCA) is a monthly </w:t>
      </w:r>
      <w:r w:rsidR="009656AD" w:rsidRPr="0070251A">
        <w:rPr>
          <w:rFonts w:cstheme="minorHAnsi"/>
          <w:sz w:val="24"/>
          <w:szCs w:val="24"/>
        </w:rPr>
        <w:t xml:space="preserve">payment for children aged under 16 with a severe disability who have significant additional needs. </w:t>
      </w:r>
      <w:r w:rsidR="00C00733" w:rsidRPr="0070251A">
        <w:rPr>
          <w:rFonts w:cstheme="minorHAnsi"/>
          <w:sz w:val="24"/>
          <w:szCs w:val="24"/>
        </w:rPr>
        <w:t xml:space="preserve">Recipients of this payment </w:t>
      </w:r>
      <w:r w:rsidR="009656AD" w:rsidRPr="0070251A">
        <w:rPr>
          <w:rFonts w:cstheme="minorHAnsi"/>
          <w:sz w:val="24"/>
          <w:szCs w:val="24"/>
        </w:rPr>
        <w:t>are automatically entitled to a medical card</w:t>
      </w:r>
      <w:r w:rsidR="00C00733" w:rsidRPr="0070251A">
        <w:rPr>
          <w:rFonts w:cstheme="minorHAnsi"/>
          <w:sz w:val="24"/>
          <w:szCs w:val="24"/>
        </w:rPr>
        <w:t xml:space="preserve">, giving them free access to healthcare services, </w:t>
      </w:r>
      <w:r w:rsidR="009656AD" w:rsidRPr="0070251A">
        <w:rPr>
          <w:rFonts w:cstheme="minorHAnsi"/>
          <w:sz w:val="24"/>
          <w:szCs w:val="24"/>
        </w:rPr>
        <w:t>and their pri</w:t>
      </w:r>
      <w:r w:rsidR="00C00733" w:rsidRPr="0070251A">
        <w:rPr>
          <w:rFonts w:cstheme="minorHAnsi"/>
          <w:sz w:val="24"/>
          <w:szCs w:val="24"/>
        </w:rPr>
        <w:t>mary caregiver can also access Carer’s Allowance or Carer’s B</w:t>
      </w:r>
      <w:r w:rsidR="009656AD" w:rsidRPr="0070251A">
        <w:rPr>
          <w:rFonts w:cstheme="minorHAnsi"/>
          <w:sz w:val="24"/>
          <w:szCs w:val="24"/>
        </w:rPr>
        <w:t>enefit.</w:t>
      </w:r>
      <w:r w:rsidR="009656AD" w:rsidRPr="003E246D">
        <w:rPr>
          <w:rFonts w:cstheme="minorHAnsi"/>
          <w:sz w:val="24"/>
          <w:szCs w:val="24"/>
        </w:rPr>
        <w:t xml:space="preserve">  </w:t>
      </w:r>
    </w:p>
    <w:p w:rsidR="009656AD" w:rsidRPr="003E246D" w:rsidRDefault="009656AD" w:rsidP="003E246D">
      <w:pPr>
        <w:spacing w:line="360" w:lineRule="auto"/>
        <w:jc w:val="both"/>
        <w:rPr>
          <w:rFonts w:cstheme="minorHAnsi"/>
          <w:sz w:val="24"/>
          <w:szCs w:val="24"/>
        </w:rPr>
      </w:pPr>
      <w:r w:rsidRPr="003E246D">
        <w:rPr>
          <w:rFonts w:cstheme="minorHAnsi"/>
          <w:sz w:val="24"/>
          <w:szCs w:val="24"/>
        </w:rPr>
        <w:t xml:space="preserve">When a child requires prolonged </w:t>
      </w:r>
      <w:r w:rsidRPr="0070251A">
        <w:rPr>
          <w:rFonts w:cstheme="minorHAnsi"/>
          <w:sz w:val="24"/>
          <w:szCs w:val="24"/>
        </w:rPr>
        <w:t>hospitalisation access to</w:t>
      </w:r>
      <w:r w:rsidR="00C00733" w:rsidRPr="0070251A">
        <w:rPr>
          <w:rFonts w:cstheme="minorHAnsi"/>
          <w:sz w:val="24"/>
          <w:szCs w:val="24"/>
        </w:rPr>
        <w:t xml:space="preserve"> Domiciliary Care Allowance and to</w:t>
      </w:r>
      <w:r w:rsidRPr="0070251A">
        <w:rPr>
          <w:rFonts w:cstheme="minorHAnsi"/>
          <w:sz w:val="24"/>
          <w:szCs w:val="24"/>
        </w:rPr>
        <w:t xml:space="preserve"> </w:t>
      </w:r>
      <w:r w:rsidR="00C00733" w:rsidRPr="0070251A">
        <w:rPr>
          <w:rFonts w:cstheme="minorHAnsi"/>
          <w:sz w:val="24"/>
          <w:szCs w:val="24"/>
        </w:rPr>
        <w:t xml:space="preserve">Carer’s Allowance/Carer’s Benefit </w:t>
      </w:r>
      <w:r w:rsidRPr="0070251A">
        <w:rPr>
          <w:rFonts w:cstheme="minorHAnsi"/>
          <w:sz w:val="24"/>
          <w:szCs w:val="24"/>
        </w:rPr>
        <w:t>is restricted, as it is held that the cost of caring for the child is covered by the State. This fails to recognise the significant additional costs that parents are faced with when a child is in hospital (see Section G for further information</w:t>
      </w:r>
      <w:r w:rsidRPr="003E246D">
        <w:rPr>
          <w:rFonts w:cstheme="minorHAnsi"/>
          <w:sz w:val="24"/>
          <w:szCs w:val="24"/>
        </w:rPr>
        <w:t xml:space="preserve">). </w:t>
      </w:r>
    </w:p>
    <w:p w:rsidR="009656AD" w:rsidRPr="003E246D" w:rsidRDefault="009656AD" w:rsidP="003E246D">
      <w:pPr>
        <w:spacing w:line="360" w:lineRule="auto"/>
        <w:jc w:val="both"/>
        <w:rPr>
          <w:rFonts w:cstheme="minorHAnsi"/>
          <w:sz w:val="24"/>
          <w:szCs w:val="24"/>
        </w:rPr>
      </w:pPr>
      <w:r w:rsidRPr="003E246D">
        <w:rPr>
          <w:rFonts w:cstheme="minorHAnsi"/>
          <w:sz w:val="24"/>
          <w:szCs w:val="24"/>
        </w:rPr>
        <w:t>The following restrictions apply:</w:t>
      </w:r>
    </w:p>
    <w:p w:rsidR="009656AD" w:rsidRPr="003E246D" w:rsidRDefault="009656AD" w:rsidP="003E246D">
      <w:pPr>
        <w:pStyle w:val="ListParagraph"/>
        <w:numPr>
          <w:ilvl w:val="0"/>
          <w:numId w:val="4"/>
        </w:numPr>
        <w:spacing w:line="360" w:lineRule="auto"/>
        <w:jc w:val="both"/>
        <w:rPr>
          <w:rFonts w:cstheme="minorHAnsi"/>
          <w:b/>
          <w:sz w:val="24"/>
          <w:szCs w:val="24"/>
          <w:u w:val="single"/>
        </w:rPr>
      </w:pPr>
      <w:r w:rsidRPr="003E246D">
        <w:rPr>
          <w:rFonts w:cstheme="minorHAnsi"/>
          <w:sz w:val="24"/>
          <w:szCs w:val="24"/>
        </w:rPr>
        <w:t>If a child is hospitalised for more than six months, their parents are no longer eligible for these payments.</w:t>
      </w:r>
    </w:p>
    <w:p w:rsidR="009656AD" w:rsidRPr="0070251A" w:rsidRDefault="009656AD" w:rsidP="003E246D">
      <w:pPr>
        <w:pStyle w:val="ListParagraph"/>
        <w:numPr>
          <w:ilvl w:val="0"/>
          <w:numId w:val="4"/>
        </w:numPr>
        <w:spacing w:line="360" w:lineRule="auto"/>
        <w:jc w:val="both"/>
        <w:rPr>
          <w:rFonts w:cstheme="minorHAnsi"/>
          <w:b/>
          <w:sz w:val="24"/>
          <w:szCs w:val="24"/>
          <w:u w:val="single"/>
        </w:rPr>
      </w:pPr>
      <w:r w:rsidRPr="0070251A">
        <w:rPr>
          <w:rFonts w:cstheme="minorHAnsi"/>
          <w:sz w:val="24"/>
          <w:szCs w:val="24"/>
        </w:rPr>
        <w:t>Parents who apply for these payments when their child enters hospital, or if they require hospitalisation from birth</w:t>
      </w:r>
      <w:r w:rsidR="00C00733" w:rsidRPr="0070251A">
        <w:rPr>
          <w:rFonts w:cstheme="minorHAnsi"/>
          <w:sz w:val="24"/>
          <w:szCs w:val="24"/>
        </w:rPr>
        <w:t>, cannot receive them until the</w:t>
      </w:r>
      <w:r w:rsidRPr="0070251A">
        <w:rPr>
          <w:rFonts w:cstheme="minorHAnsi"/>
          <w:sz w:val="24"/>
          <w:szCs w:val="24"/>
        </w:rPr>
        <w:t xml:space="preserve"> </w:t>
      </w:r>
      <w:r w:rsidR="00C00733" w:rsidRPr="0070251A">
        <w:rPr>
          <w:rFonts w:cstheme="minorHAnsi"/>
          <w:sz w:val="24"/>
          <w:szCs w:val="24"/>
        </w:rPr>
        <w:t>child leaves hospital.</w:t>
      </w:r>
      <w:r w:rsidRPr="0070251A">
        <w:rPr>
          <w:rFonts w:cstheme="minorHAnsi"/>
          <w:sz w:val="24"/>
          <w:szCs w:val="24"/>
        </w:rPr>
        <w:t xml:space="preserve"> </w:t>
      </w:r>
    </w:p>
    <w:p w:rsidR="009656AD" w:rsidRPr="0070251A" w:rsidRDefault="009656AD" w:rsidP="003E246D">
      <w:pPr>
        <w:pStyle w:val="ListParagraph"/>
        <w:numPr>
          <w:ilvl w:val="0"/>
          <w:numId w:val="4"/>
        </w:numPr>
        <w:spacing w:line="360" w:lineRule="auto"/>
        <w:jc w:val="both"/>
        <w:rPr>
          <w:rFonts w:cstheme="minorHAnsi"/>
          <w:b/>
          <w:sz w:val="24"/>
          <w:szCs w:val="24"/>
          <w:u w:val="single"/>
        </w:rPr>
      </w:pPr>
      <w:r w:rsidRPr="0070251A">
        <w:rPr>
          <w:rFonts w:cstheme="minorHAnsi"/>
          <w:sz w:val="24"/>
          <w:szCs w:val="24"/>
        </w:rPr>
        <w:t>Children aged 16 and</w:t>
      </w:r>
      <w:r w:rsidR="00C00733" w:rsidRPr="0070251A">
        <w:rPr>
          <w:rFonts w:cstheme="minorHAnsi"/>
          <w:sz w:val="24"/>
          <w:szCs w:val="24"/>
        </w:rPr>
        <w:t xml:space="preserve"> 17 are not entitled to access Domiciliary Care A</w:t>
      </w:r>
      <w:r w:rsidRPr="0070251A">
        <w:rPr>
          <w:rFonts w:cstheme="minorHAnsi"/>
          <w:sz w:val="24"/>
          <w:szCs w:val="24"/>
        </w:rPr>
        <w:t>llowance.</w:t>
      </w:r>
    </w:p>
    <w:p w:rsidR="00070C60" w:rsidRPr="003E246D" w:rsidRDefault="009656AD" w:rsidP="003E246D">
      <w:pPr>
        <w:spacing w:line="360" w:lineRule="auto"/>
        <w:jc w:val="both"/>
        <w:rPr>
          <w:rFonts w:cstheme="minorHAnsi"/>
          <w:sz w:val="24"/>
          <w:szCs w:val="24"/>
        </w:rPr>
      </w:pPr>
      <w:r w:rsidRPr="003E246D">
        <w:rPr>
          <w:rFonts w:cstheme="minorHAnsi"/>
          <w:sz w:val="24"/>
          <w:szCs w:val="24"/>
        </w:rPr>
        <w:t>The impact of these restrictions was recently highlighted in an unsuccessful appeal before the Supreme Court. In this instance, a child was born with a serious medical condition and required hospital care from birth. The child’s father was unable to access Domiciliary Care Allowance for two and half years while the child remained in hospital. The father, as a result, did not receive any financial support from the state and was also unable to stay in paid employment, due to the parental care needs of the child in hospital. While the court rejected the appeal, it acknowledged that parents are expected to provide an extensive amount of care when their child is in hospital. The court further noted that the limitations placed on entitlement to DCA represent a 'policy choice' by the Government to 'distinguish between classes of people'</w:t>
      </w:r>
      <w:r w:rsidR="002D4012">
        <w:rPr>
          <w:rFonts w:cstheme="minorHAnsi"/>
          <w:sz w:val="24"/>
          <w:szCs w:val="24"/>
        </w:rPr>
        <w:t>.</w:t>
      </w:r>
      <w:r w:rsidRPr="003E246D">
        <w:rPr>
          <w:rStyle w:val="FootnoteReference"/>
          <w:rFonts w:cstheme="minorHAnsi"/>
          <w:sz w:val="24"/>
          <w:szCs w:val="24"/>
        </w:rPr>
        <w:footnoteReference w:id="1"/>
      </w:r>
    </w:p>
    <w:p w:rsidR="003C0EFA" w:rsidRPr="00834F1A" w:rsidRDefault="003C0EFA" w:rsidP="003E246D">
      <w:pPr>
        <w:spacing w:line="360" w:lineRule="auto"/>
        <w:jc w:val="both"/>
        <w:rPr>
          <w:rFonts w:cstheme="minorHAnsi"/>
          <w:b/>
          <w:color w:val="00B0F0"/>
          <w:sz w:val="28"/>
          <w:szCs w:val="24"/>
          <w:u w:val="single"/>
        </w:rPr>
      </w:pPr>
      <w:r w:rsidRPr="00834F1A">
        <w:rPr>
          <w:rFonts w:cstheme="minorHAnsi"/>
          <w:b/>
          <w:color w:val="00B0F0"/>
          <w:sz w:val="28"/>
          <w:szCs w:val="24"/>
          <w:u w:val="single"/>
        </w:rPr>
        <w:lastRenderedPageBreak/>
        <w:t>Recommendation</w:t>
      </w:r>
    </w:p>
    <w:p w:rsidR="009656AD" w:rsidRPr="003E246D" w:rsidRDefault="009656AD" w:rsidP="003E246D">
      <w:pPr>
        <w:spacing w:line="360" w:lineRule="auto"/>
        <w:jc w:val="both"/>
        <w:rPr>
          <w:rFonts w:cstheme="minorHAnsi"/>
          <w:b/>
          <w:sz w:val="24"/>
          <w:szCs w:val="24"/>
          <w:u w:val="single"/>
        </w:rPr>
      </w:pPr>
      <w:r w:rsidRPr="003E246D">
        <w:rPr>
          <w:rFonts w:cstheme="minorHAnsi"/>
          <w:b/>
          <w:sz w:val="24"/>
          <w:szCs w:val="24"/>
        </w:rPr>
        <w:t>The Committee is urged to recommend that th</w:t>
      </w:r>
      <w:r w:rsidR="00070C60" w:rsidRPr="003E246D">
        <w:rPr>
          <w:rFonts w:cstheme="minorHAnsi"/>
          <w:b/>
          <w:sz w:val="24"/>
          <w:szCs w:val="24"/>
        </w:rPr>
        <w:t>e State remove the restrictions on accessing</w:t>
      </w:r>
      <w:r w:rsidRPr="003E246D">
        <w:rPr>
          <w:rFonts w:cstheme="minorHAnsi"/>
          <w:b/>
          <w:sz w:val="24"/>
          <w:szCs w:val="24"/>
        </w:rPr>
        <w:t xml:space="preserve"> DCA for children in hospital and extend DCA to children aged 16 and 17. </w:t>
      </w:r>
    </w:p>
    <w:p w:rsidR="003B6234" w:rsidRPr="003E246D" w:rsidRDefault="00367EF2" w:rsidP="003E246D">
      <w:pPr>
        <w:spacing w:line="360" w:lineRule="auto"/>
        <w:jc w:val="both"/>
        <w:rPr>
          <w:rFonts w:cstheme="minorHAnsi"/>
          <w:b/>
          <w:sz w:val="24"/>
          <w:szCs w:val="24"/>
          <w:u w:val="single"/>
        </w:rPr>
      </w:pPr>
      <w:r w:rsidRPr="003E246D">
        <w:rPr>
          <w:rFonts w:cstheme="minorHAnsi"/>
          <w:b/>
          <w:sz w:val="24"/>
          <w:szCs w:val="24"/>
          <w:u w:val="single"/>
        </w:rPr>
        <w:br w:type="page"/>
      </w:r>
    </w:p>
    <w:p w:rsidR="00834F1A" w:rsidRDefault="00382F57" w:rsidP="00834F1A">
      <w:pPr>
        <w:pStyle w:val="Heading1"/>
        <w:rPr>
          <w:rFonts w:asciiTheme="minorHAnsi" w:hAnsiTheme="minorHAnsi" w:cstheme="minorHAnsi"/>
          <w:b/>
          <w:color w:val="auto"/>
        </w:rPr>
      </w:pPr>
      <w:bookmarkStart w:id="11" w:name="_Toc111461685"/>
      <w:r w:rsidRPr="00834F1A">
        <w:rPr>
          <w:rFonts w:asciiTheme="minorHAnsi" w:hAnsiTheme="minorHAnsi" w:cstheme="minorHAnsi"/>
          <w:b/>
          <w:color w:val="auto"/>
        </w:rPr>
        <w:lastRenderedPageBreak/>
        <w:t xml:space="preserve">G. </w:t>
      </w:r>
      <w:r w:rsidR="00201FC0" w:rsidRPr="00834F1A">
        <w:rPr>
          <w:rFonts w:asciiTheme="minorHAnsi" w:hAnsiTheme="minorHAnsi" w:cstheme="minorHAnsi"/>
          <w:b/>
          <w:color w:val="auto"/>
        </w:rPr>
        <w:t>Basic health and welfare (arts. 6, 18 (3), 24, 26, 27 (1)-(3) and 33)</w:t>
      </w:r>
      <w:bookmarkEnd w:id="11"/>
    </w:p>
    <w:p w:rsidR="00834F1A" w:rsidRPr="00834F1A" w:rsidRDefault="00834F1A" w:rsidP="00834F1A">
      <w:pPr>
        <w:rPr>
          <w:rFonts w:cstheme="minorHAnsi"/>
          <w:b/>
          <w:color w:val="00B0F0"/>
          <w:sz w:val="28"/>
          <w:szCs w:val="28"/>
        </w:rPr>
      </w:pPr>
    </w:p>
    <w:p w:rsidR="00201FC0" w:rsidRDefault="00382F57" w:rsidP="00834F1A">
      <w:pPr>
        <w:pStyle w:val="Heading2"/>
        <w:rPr>
          <w:rFonts w:asciiTheme="minorHAnsi" w:hAnsiTheme="minorHAnsi" w:cstheme="minorHAnsi"/>
          <w:b/>
          <w:color w:val="00B0F0"/>
          <w:sz w:val="28"/>
          <w:szCs w:val="28"/>
        </w:rPr>
      </w:pPr>
      <w:bookmarkStart w:id="12" w:name="_Toc111461686"/>
      <w:r w:rsidRPr="00834F1A">
        <w:rPr>
          <w:rFonts w:asciiTheme="minorHAnsi" w:hAnsiTheme="minorHAnsi" w:cstheme="minorHAnsi"/>
          <w:b/>
          <w:color w:val="00B0F0"/>
          <w:sz w:val="28"/>
          <w:szCs w:val="28"/>
        </w:rPr>
        <w:t xml:space="preserve">Health and health services </w:t>
      </w:r>
      <w:r w:rsidR="00834F1A">
        <w:rPr>
          <w:rFonts w:asciiTheme="minorHAnsi" w:hAnsiTheme="minorHAnsi" w:cstheme="minorHAnsi"/>
          <w:b/>
          <w:color w:val="00B0F0"/>
          <w:sz w:val="28"/>
          <w:szCs w:val="28"/>
        </w:rPr>
        <w:t>(Article 24)</w:t>
      </w:r>
      <w:bookmarkEnd w:id="12"/>
    </w:p>
    <w:p w:rsidR="00834F1A" w:rsidRPr="00834F1A" w:rsidRDefault="00834F1A" w:rsidP="00834F1A"/>
    <w:p w:rsidR="00834F1A" w:rsidRPr="00834F1A" w:rsidRDefault="00D14E5A" w:rsidP="00834F1A">
      <w:pPr>
        <w:pStyle w:val="Heading3"/>
        <w:rPr>
          <w:rFonts w:asciiTheme="minorHAnsi" w:hAnsiTheme="minorHAnsi" w:cstheme="minorHAnsi"/>
          <w:color w:val="00B0F0"/>
        </w:rPr>
      </w:pPr>
      <w:bookmarkStart w:id="13" w:name="_Toc111461687"/>
      <w:r w:rsidRPr="00834F1A">
        <w:rPr>
          <w:rFonts w:asciiTheme="minorHAnsi" w:hAnsiTheme="minorHAnsi" w:cstheme="minorHAnsi"/>
          <w:color w:val="00B0F0"/>
        </w:rPr>
        <w:t>Access to Healthcare</w:t>
      </w:r>
      <w:bookmarkEnd w:id="13"/>
    </w:p>
    <w:p w:rsidR="00382F57" w:rsidRPr="003E246D" w:rsidRDefault="00382F57" w:rsidP="003E246D">
      <w:pPr>
        <w:spacing w:line="360" w:lineRule="auto"/>
        <w:jc w:val="both"/>
        <w:rPr>
          <w:rFonts w:cstheme="minorHAnsi"/>
          <w:sz w:val="24"/>
          <w:szCs w:val="24"/>
        </w:rPr>
      </w:pPr>
      <w:r w:rsidRPr="003E246D">
        <w:rPr>
          <w:rFonts w:cstheme="minorHAnsi"/>
          <w:sz w:val="24"/>
          <w:szCs w:val="24"/>
        </w:rPr>
        <w:t>The healthcare system for children in Ireland is characterised by poor access, lengthy waiting lists, and unde</w:t>
      </w:r>
      <w:r w:rsidR="00A21F29" w:rsidRPr="003E246D">
        <w:rPr>
          <w:rFonts w:cstheme="minorHAnsi"/>
          <w:sz w:val="24"/>
          <w:szCs w:val="24"/>
        </w:rPr>
        <w:t xml:space="preserve">rinvestment in crucial services, all of which negatively impact the promotion of the child’s right to the enjoyment of the highest attainable standard of health. </w:t>
      </w:r>
      <w:r w:rsidRPr="003E246D">
        <w:rPr>
          <w:rFonts w:cstheme="minorHAnsi"/>
          <w:sz w:val="24"/>
          <w:szCs w:val="24"/>
        </w:rPr>
        <w:t xml:space="preserve"> </w:t>
      </w:r>
      <w:r w:rsidR="00D813F3" w:rsidRPr="0070251A">
        <w:rPr>
          <w:rFonts w:cstheme="minorHAnsi"/>
          <w:sz w:val="24"/>
          <w:szCs w:val="24"/>
        </w:rPr>
        <w:t xml:space="preserve">The Government </w:t>
      </w:r>
      <w:r w:rsidR="006C2AA8" w:rsidRPr="0070251A">
        <w:rPr>
          <w:rFonts w:cstheme="minorHAnsi"/>
          <w:sz w:val="24"/>
          <w:szCs w:val="24"/>
        </w:rPr>
        <w:t xml:space="preserve">has </w:t>
      </w:r>
      <w:r w:rsidR="00D813F3" w:rsidRPr="0070251A">
        <w:rPr>
          <w:rFonts w:cstheme="minorHAnsi"/>
          <w:sz w:val="24"/>
          <w:szCs w:val="24"/>
        </w:rPr>
        <w:t xml:space="preserve">committed </w:t>
      </w:r>
      <w:r w:rsidRPr="0070251A">
        <w:rPr>
          <w:rFonts w:cstheme="minorHAnsi"/>
          <w:sz w:val="24"/>
          <w:szCs w:val="24"/>
        </w:rPr>
        <w:t xml:space="preserve">to </w:t>
      </w:r>
      <w:proofErr w:type="spellStart"/>
      <w:r w:rsidRPr="0070251A">
        <w:rPr>
          <w:rFonts w:cstheme="minorHAnsi"/>
          <w:i/>
          <w:sz w:val="24"/>
          <w:szCs w:val="24"/>
        </w:rPr>
        <w:t>Sláintecare</w:t>
      </w:r>
      <w:proofErr w:type="spellEnd"/>
      <w:r w:rsidRPr="0070251A">
        <w:rPr>
          <w:rFonts w:cstheme="minorHAnsi"/>
          <w:i/>
          <w:sz w:val="24"/>
          <w:szCs w:val="24"/>
        </w:rPr>
        <w:t xml:space="preserve">, </w:t>
      </w:r>
      <w:r w:rsidR="00FD25E0" w:rsidRPr="0070251A">
        <w:rPr>
          <w:rFonts w:cstheme="minorHAnsi"/>
          <w:sz w:val="24"/>
          <w:szCs w:val="24"/>
        </w:rPr>
        <w:t>a ten-</w:t>
      </w:r>
      <w:r w:rsidRPr="0070251A">
        <w:rPr>
          <w:rFonts w:cstheme="minorHAnsi"/>
          <w:sz w:val="24"/>
          <w:szCs w:val="24"/>
        </w:rPr>
        <w:t>year programme to improve</w:t>
      </w:r>
      <w:r w:rsidR="00EC600B" w:rsidRPr="0070251A">
        <w:rPr>
          <w:rFonts w:cstheme="minorHAnsi"/>
          <w:sz w:val="24"/>
          <w:szCs w:val="24"/>
        </w:rPr>
        <w:t xml:space="preserve"> healthcare services in Ireland</w:t>
      </w:r>
      <w:r w:rsidR="00E763B1" w:rsidRPr="0070251A">
        <w:rPr>
          <w:rFonts w:cstheme="minorHAnsi"/>
          <w:sz w:val="24"/>
          <w:szCs w:val="24"/>
        </w:rPr>
        <w:t>,</w:t>
      </w:r>
      <w:r w:rsidR="00EC600B" w:rsidRPr="0070251A">
        <w:rPr>
          <w:rFonts w:cstheme="minorHAnsi"/>
          <w:sz w:val="24"/>
          <w:szCs w:val="24"/>
        </w:rPr>
        <w:t xml:space="preserve"> but progress has </w:t>
      </w:r>
      <w:r w:rsidR="00D14E5A" w:rsidRPr="0070251A">
        <w:rPr>
          <w:rFonts w:cstheme="minorHAnsi"/>
          <w:sz w:val="24"/>
          <w:szCs w:val="24"/>
        </w:rPr>
        <w:t xml:space="preserve">been </w:t>
      </w:r>
      <w:r w:rsidR="00EC600B" w:rsidRPr="0070251A">
        <w:rPr>
          <w:rFonts w:cstheme="minorHAnsi"/>
          <w:sz w:val="24"/>
          <w:szCs w:val="24"/>
        </w:rPr>
        <w:t>slow, with repeated delays.</w:t>
      </w:r>
      <w:r w:rsidRPr="0070251A">
        <w:rPr>
          <w:rFonts w:cstheme="minorHAnsi"/>
          <w:sz w:val="24"/>
          <w:szCs w:val="24"/>
        </w:rPr>
        <w:t xml:space="preserve"> The </w:t>
      </w:r>
      <w:proofErr w:type="spellStart"/>
      <w:r w:rsidRPr="0070251A">
        <w:rPr>
          <w:rFonts w:cstheme="minorHAnsi"/>
          <w:sz w:val="24"/>
          <w:szCs w:val="24"/>
        </w:rPr>
        <w:t>Sláintecare</w:t>
      </w:r>
      <w:proofErr w:type="spellEnd"/>
      <w:r w:rsidRPr="0070251A">
        <w:rPr>
          <w:rFonts w:cstheme="minorHAnsi"/>
          <w:sz w:val="24"/>
          <w:szCs w:val="24"/>
        </w:rPr>
        <w:t xml:space="preserve"> </w:t>
      </w:r>
      <w:r w:rsidR="002D4012" w:rsidRPr="0070251A">
        <w:rPr>
          <w:rFonts w:cstheme="minorHAnsi"/>
          <w:sz w:val="24"/>
          <w:szCs w:val="24"/>
        </w:rPr>
        <w:t>Implementation</w:t>
      </w:r>
      <w:r w:rsidRPr="0070251A">
        <w:rPr>
          <w:rFonts w:cstheme="minorHAnsi"/>
          <w:sz w:val="24"/>
          <w:szCs w:val="24"/>
        </w:rPr>
        <w:t xml:space="preserve"> Strategy </w:t>
      </w:r>
      <w:r w:rsidR="00A21F29" w:rsidRPr="0070251A">
        <w:rPr>
          <w:rFonts w:cstheme="minorHAnsi"/>
          <w:sz w:val="24"/>
          <w:szCs w:val="24"/>
        </w:rPr>
        <w:t>has limited child-specific</w:t>
      </w:r>
      <w:r w:rsidR="00A21F29" w:rsidRPr="003E246D">
        <w:rPr>
          <w:rFonts w:cstheme="minorHAnsi"/>
          <w:sz w:val="24"/>
          <w:szCs w:val="24"/>
        </w:rPr>
        <w:t xml:space="preserve"> measures. </w:t>
      </w:r>
    </w:p>
    <w:p w:rsidR="00EC600B" w:rsidRPr="003E246D" w:rsidRDefault="00EC600B" w:rsidP="003E246D">
      <w:pPr>
        <w:spacing w:line="360" w:lineRule="auto"/>
        <w:jc w:val="both"/>
        <w:rPr>
          <w:rFonts w:cstheme="minorHAnsi"/>
          <w:sz w:val="24"/>
          <w:szCs w:val="24"/>
        </w:rPr>
      </w:pPr>
      <w:r w:rsidRPr="003E246D">
        <w:rPr>
          <w:rFonts w:cstheme="minorHAnsi"/>
          <w:sz w:val="24"/>
          <w:szCs w:val="24"/>
        </w:rPr>
        <w:t xml:space="preserve">Children are particularly impacted by lengthy waiting lists, as they have rapidly evolving needs. Failure to access the supports they require in a timely manner can have a long-term detrimental impact on their development. In some </w:t>
      </w:r>
      <w:r w:rsidRPr="0070251A">
        <w:rPr>
          <w:rFonts w:cstheme="minorHAnsi"/>
          <w:sz w:val="24"/>
          <w:szCs w:val="24"/>
        </w:rPr>
        <w:t>instances they may enter adulthood and still not have received the services they need. Early intervent</w:t>
      </w:r>
      <w:r w:rsidR="00FD25E0" w:rsidRPr="0070251A">
        <w:rPr>
          <w:rFonts w:cstheme="minorHAnsi"/>
          <w:sz w:val="24"/>
          <w:szCs w:val="24"/>
        </w:rPr>
        <w:t>ion is essential</w:t>
      </w:r>
      <w:r w:rsidRPr="0070251A">
        <w:rPr>
          <w:rFonts w:cstheme="minorHAnsi"/>
          <w:sz w:val="24"/>
          <w:szCs w:val="24"/>
        </w:rPr>
        <w:t xml:space="preserve"> to deliver</w:t>
      </w:r>
      <w:r w:rsidR="00FD25E0" w:rsidRPr="0070251A">
        <w:rPr>
          <w:rFonts w:cstheme="minorHAnsi"/>
          <w:sz w:val="24"/>
          <w:szCs w:val="24"/>
        </w:rPr>
        <w:t>ing</w:t>
      </w:r>
      <w:r w:rsidRPr="0070251A">
        <w:rPr>
          <w:rFonts w:cstheme="minorHAnsi"/>
          <w:sz w:val="24"/>
          <w:szCs w:val="24"/>
        </w:rPr>
        <w:t xml:space="preserve"> better o</w:t>
      </w:r>
      <w:r w:rsidR="00FD25E0" w:rsidRPr="0070251A">
        <w:rPr>
          <w:rFonts w:cstheme="minorHAnsi"/>
          <w:sz w:val="24"/>
          <w:szCs w:val="24"/>
        </w:rPr>
        <w:t xml:space="preserve">utcomes for children and ensuring </w:t>
      </w:r>
      <w:r w:rsidRPr="0070251A">
        <w:rPr>
          <w:rFonts w:cstheme="minorHAnsi"/>
          <w:sz w:val="24"/>
          <w:szCs w:val="24"/>
        </w:rPr>
        <w:t>care is as cost effective as possible.</w:t>
      </w:r>
      <w:r w:rsidRPr="003E246D">
        <w:rPr>
          <w:rFonts w:cstheme="minorHAnsi"/>
          <w:sz w:val="24"/>
          <w:szCs w:val="24"/>
        </w:rPr>
        <w:t xml:space="preserve"> </w:t>
      </w:r>
    </w:p>
    <w:p w:rsidR="00F345ED" w:rsidRPr="003E246D" w:rsidRDefault="00EC600B" w:rsidP="00F345ED">
      <w:pPr>
        <w:spacing w:line="360" w:lineRule="auto"/>
        <w:jc w:val="both"/>
        <w:rPr>
          <w:rFonts w:cstheme="minorHAnsi"/>
          <w:sz w:val="24"/>
          <w:szCs w:val="24"/>
        </w:rPr>
      </w:pPr>
      <w:r w:rsidRPr="0070251A">
        <w:rPr>
          <w:rFonts w:cstheme="minorHAnsi"/>
          <w:sz w:val="24"/>
          <w:szCs w:val="24"/>
        </w:rPr>
        <w:t>Ireland is an outlier amon</w:t>
      </w:r>
      <w:r w:rsidR="00FD25E0" w:rsidRPr="0070251A">
        <w:rPr>
          <w:rFonts w:cstheme="minorHAnsi"/>
          <w:sz w:val="24"/>
          <w:szCs w:val="24"/>
        </w:rPr>
        <w:t xml:space="preserve">g countries in Western Europe in that </w:t>
      </w:r>
      <w:r w:rsidRPr="0070251A">
        <w:rPr>
          <w:rFonts w:cstheme="minorHAnsi"/>
          <w:sz w:val="24"/>
          <w:szCs w:val="24"/>
        </w:rPr>
        <w:t>a significant number of children do not have access to GP and primary care services free of charge. The implementation of free GP care</w:t>
      </w:r>
      <w:r w:rsidR="006C2AA8" w:rsidRPr="0070251A">
        <w:rPr>
          <w:rFonts w:cstheme="minorHAnsi"/>
          <w:sz w:val="24"/>
          <w:szCs w:val="24"/>
        </w:rPr>
        <w:t xml:space="preserve"> without a means test</w:t>
      </w:r>
      <w:r w:rsidRPr="0070251A">
        <w:rPr>
          <w:rFonts w:cstheme="minorHAnsi"/>
          <w:sz w:val="24"/>
          <w:szCs w:val="24"/>
        </w:rPr>
        <w:t xml:space="preserve"> for all children under 18 has been repeatedly delayed</w:t>
      </w:r>
      <w:r w:rsidR="00F345ED" w:rsidRPr="0070251A">
        <w:rPr>
          <w:rFonts w:cstheme="minorHAnsi"/>
          <w:sz w:val="24"/>
          <w:szCs w:val="24"/>
        </w:rPr>
        <w:t>: only those aged five or under currently benefit although it is anticipated that children aged six and seven will become eligible during 2022.</w:t>
      </w:r>
      <w:r w:rsidR="00F345ED">
        <w:rPr>
          <w:rFonts w:cstheme="minorHAnsi"/>
          <w:sz w:val="24"/>
          <w:szCs w:val="24"/>
        </w:rPr>
        <w:t xml:space="preserve"> </w:t>
      </w:r>
    </w:p>
    <w:p w:rsidR="00E75C82" w:rsidRPr="003E246D" w:rsidRDefault="00EC600B" w:rsidP="003E246D">
      <w:pPr>
        <w:spacing w:line="360" w:lineRule="auto"/>
        <w:jc w:val="both"/>
        <w:rPr>
          <w:rFonts w:cstheme="minorHAnsi"/>
          <w:sz w:val="24"/>
          <w:szCs w:val="24"/>
        </w:rPr>
      </w:pPr>
      <w:r w:rsidRPr="003E246D">
        <w:rPr>
          <w:rFonts w:cstheme="minorHAnsi"/>
          <w:sz w:val="24"/>
          <w:szCs w:val="24"/>
        </w:rPr>
        <w:t>Ireland was ranked 22nd out of 35 European countries in the 2018 Health Consumer Powerhouse (HCP) study, but was ranked last for acce</w:t>
      </w:r>
      <w:r w:rsidR="009656AD" w:rsidRPr="003E246D">
        <w:rPr>
          <w:rFonts w:cstheme="minorHAnsi"/>
          <w:sz w:val="24"/>
          <w:szCs w:val="24"/>
        </w:rPr>
        <w:t>ssibility</w:t>
      </w:r>
      <w:r w:rsidR="002D4012">
        <w:rPr>
          <w:rFonts w:cstheme="minorHAnsi"/>
          <w:sz w:val="24"/>
          <w:szCs w:val="24"/>
        </w:rPr>
        <w:t>.</w:t>
      </w:r>
      <w:r w:rsidR="009656AD" w:rsidRPr="003E246D">
        <w:rPr>
          <w:rStyle w:val="FootnoteReference"/>
          <w:rFonts w:cstheme="minorHAnsi"/>
          <w:sz w:val="24"/>
          <w:szCs w:val="24"/>
        </w:rPr>
        <w:footnoteReference w:id="2"/>
      </w:r>
      <w:r w:rsidRPr="003E246D">
        <w:rPr>
          <w:rFonts w:cstheme="minorHAnsi"/>
          <w:sz w:val="24"/>
          <w:szCs w:val="24"/>
        </w:rPr>
        <w:t xml:space="preserve"> Lengthy waiting lists are a significant contributor to this ranking. As of June 2022, there are 100,770 children on waiting lists for trea</w:t>
      </w:r>
      <w:r w:rsidR="009656AD" w:rsidRPr="003E246D">
        <w:rPr>
          <w:rFonts w:cstheme="minorHAnsi"/>
          <w:sz w:val="24"/>
          <w:szCs w:val="24"/>
        </w:rPr>
        <w:t>tment, assessments, and tests</w:t>
      </w:r>
      <w:r w:rsidR="002D4012">
        <w:rPr>
          <w:rFonts w:cstheme="minorHAnsi"/>
          <w:sz w:val="24"/>
          <w:szCs w:val="24"/>
        </w:rPr>
        <w:t>.</w:t>
      </w:r>
      <w:r w:rsidR="009656AD" w:rsidRPr="003E246D">
        <w:rPr>
          <w:rStyle w:val="FootnoteReference"/>
          <w:rFonts w:cstheme="minorHAnsi"/>
          <w:sz w:val="24"/>
          <w:szCs w:val="24"/>
        </w:rPr>
        <w:footnoteReference w:id="3"/>
      </w:r>
    </w:p>
    <w:p w:rsidR="00367EF2" w:rsidRPr="00834F1A" w:rsidRDefault="00367EF2" w:rsidP="003E246D">
      <w:pPr>
        <w:tabs>
          <w:tab w:val="left" w:pos="567"/>
        </w:tabs>
        <w:suppressAutoHyphens/>
        <w:spacing w:after="0" w:line="360" w:lineRule="auto"/>
        <w:jc w:val="both"/>
        <w:rPr>
          <w:rFonts w:cstheme="minorHAnsi"/>
          <w:b/>
          <w:color w:val="00B0F0"/>
          <w:sz w:val="28"/>
          <w:szCs w:val="28"/>
          <w:u w:val="single"/>
        </w:rPr>
      </w:pPr>
      <w:r w:rsidRPr="00834F1A">
        <w:rPr>
          <w:rFonts w:cstheme="minorHAnsi"/>
          <w:b/>
          <w:color w:val="00B0F0"/>
          <w:sz w:val="28"/>
          <w:szCs w:val="28"/>
          <w:u w:val="single"/>
        </w:rPr>
        <w:t>Recommendation</w:t>
      </w:r>
    </w:p>
    <w:p w:rsidR="00367EF2" w:rsidRPr="003E246D" w:rsidRDefault="00367EF2" w:rsidP="003E246D">
      <w:pPr>
        <w:tabs>
          <w:tab w:val="left" w:pos="567"/>
        </w:tabs>
        <w:suppressAutoHyphens/>
        <w:spacing w:after="0" w:line="360" w:lineRule="auto"/>
        <w:jc w:val="both"/>
        <w:rPr>
          <w:rFonts w:cstheme="minorHAnsi"/>
          <w:b/>
          <w:sz w:val="24"/>
          <w:szCs w:val="24"/>
        </w:rPr>
      </w:pPr>
      <w:r w:rsidRPr="003E246D">
        <w:rPr>
          <w:rFonts w:cstheme="minorHAnsi"/>
          <w:b/>
          <w:sz w:val="24"/>
          <w:szCs w:val="24"/>
        </w:rPr>
        <w:t xml:space="preserve">The Committee is urged to recommend that the State accelerate progress towards the delivery of a universal </w:t>
      </w:r>
      <w:r w:rsidRPr="0070251A">
        <w:rPr>
          <w:rFonts w:cstheme="minorHAnsi"/>
          <w:b/>
          <w:sz w:val="24"/>
          <w:szCs w:val="24"/>
        </w:rPr>
        <w:t>healthcare system, set out a clear and realistic timeframe for the delivery of free GP care for all children, and to</w:t>
      </w:r>
      <w:r w:rsidR="00BD02FE" w:rsidRPr="0070251A">
        <w:rPr>
          <w:rFonts w:cstheme="minorHAnsi"/>
          <w:b/>
          <w:sz w:val="24"/>
          <w:szCs w:val="24"/>
        </w:rPr>
        <w:t xml:space="preserve"> address waiting lists for services</w:t>
      </w:r>
      <w:r w:rsidRPr="0070251A">
        <w:rPr>
          <w:rFonts w:cstheme="minorHAnsi"/>
          <w:b/>
          <w:sz w:val="24"/>
          <w:szCs w:val="24"/>
        </w:rPr>
        <w:t>.</w:t>
      </w:r>
    </w:p>
    <w:p w:rsidR="00367EF2" w:rsidRPr="003E246D" w:rsidRDefault="00367EF2" w:rsidP="003E246D">
      <w:pPr>
        <w:spacing w:line="360" w:lineRule="auto"/>
        <w:jc w:val="both"/>
        <w:rPr>
          <w:rFonts w:cstheme="minorHAnsi"/>
          <w:sz w:val="24"/>
          <w:szCs w:val="24"/>
        </w:rPr>
      </w:pPr>
    </w:p>
    <w:p w:rsidR="00EC600B" w:rsidRPr="00834F1A" w:rsidRDefault="00D14E5A" w:rsidP="00834F1A">
      <w:pPr>
        <w:pStyle w:val="Heading3"/>
        <w:rPr>
          <w:rFonts w:asciiTheme="minorHAnsi" w:hAnsiTheme="minorHAnsi" w:cstheme="minorHAnsi"/>
          <w:color w:val="00B0F0"/>
        </w:rPr>
      </w:pPr>
      <w:bookmarkStart w:id="14" w:name="_Toc111461688"/>
      <w:r w:rsidRPr="00834F1A">
        <w:rPr>
          <w:rFonts w:asciiTheme="minorHAnsi" w:hAnsiTheme="minorHAnsi" w:cstheme="minorHAnsi"/>
          <w:color w:val="00B0F0"/>
        </w:rPr>
        <w:t xml:space="preserve">Non-medical financial costs </w:t>
      </w:r>
      <w:r w:rsidR="00E75C82" w:rsidRPr="00834F1A">
        <w:rPr>
          <w:rFonts w:asciiTheme="minorHAnsi" w:hAnsiTheme="minorHAnsi" w:cstheme="minorHAnsi"/>
          <w:color w:val="00B0F0"/>
        </w:rPr>
        <w:t>and the role of parents</w:t>
      </w:r>
      <w:bookmarkEnd w:id="14"/>
      <w:r w:rsidR="00E75C82" w:rsidRPr="00834F1A">
        <w:rPr>
          <w:rFonts w:asciiTheme="minorHAnsi" w:hAnsiTheme="minorHAnsi" w:cstheme="minorHAnsi"/>
          <w:color w:val="00B0F0"/>
        </w:rPr>
        <w:t xml:space="preserve"> </w:t>
      </w:r>
    </w:p>
    <w:p w:rsidR="00D14E5A" w:rsidRPr="003E246D" w:rsidRDefault="00E75C82" w:rsidP="003E246D">
      <w:pPr>
        <w:spacing w:line="360" w:lineRule="auto"/>
        <w:jc w:val="both"/>
        <w:rPr>
          <w:rFonts w:cstheme="minorHAnsi"/>
          <w:sz w:val="24"/>
          <w:szCs w:val="24"/>
        </w:rPr>
      </w:pPr>
      <w:r w:rsidRPr="003E246D">
        <w:rPr>
          <w:rFonts w:cstheme="minorHAnsi"/>
          <w:sz w:val="24"/>
          <w:szCs w:val="24"/>
        </w:rPr>
        <w:t>The promotion of children’s right to health is also constrained</w:t>
      </w:r>
      <w:r w:rsidR="00D14E5A" w:rsidRPr="003E246D">
        <w:rPr>
          <w:rFonts w:cstheme="minorHAnsi"/>
          <w:sz w:val="24"/>
          <w:szCs w:val="24"/>
        </w:rPr>
        <w:t xml:space="preserve"> by the non-medical financial costs which arise from childhood illness. </w:t>
      </w:r>
      <w:r w:rsidR="00A21F29" w:rsidRPr="003E246D">
        <w:rPr>
          <w:rFonts w:cstheme="minorHAnsi"/>
          <w:sz w:val="24"/>
          <w:szCs w:val="24"/>
        </w:rPr>
        <w:t xml:space="preserve">These costs have a significant impact </w:t>
      </w:r>
      <w:r w:rsidR="00767606" w:rsidRPr="003E246D">
        <w:rPr>
          <w:rFonts w:cstheme="minorHAnsi"/>
          <w:sz w:val="24"/>
          <w:szCs w:val="24"/>
        </w:rPr>
        <w:t xml:space="preserve">on </w:t>
      </w:r>
      <w:r w:rsidR="00A21F29" w:rsidRPr="003E246D">
        <w:rPr>
          <w:rFonts w:cstheme="minorHAnsi"/>
          <w:sz w:val="24"/>
          <w:szCs w:val="24"/>
        </w:rPr>
        <w:t xml:space="preserve">the ability of parents to fulfil their caregiving role and support the attainment of the best possible health outcomes for their child. </w:t>
      </w:r>
    </w:p>
    <w:p w:rsidR="00D14E5A" w:rsidRPr="003E246D" w:rsidRDefault="00D14E5A" w:rsidP="003E246D">
      <w:pPr>
        <w:spacing w:line="360" w:lineRule="auto"/>
        <w:jc w:val="both"/>
        <w:rPr>
          <w:rFonts w:cstheme="minorHAnsi"/>
          <w:sz w:val="24"/>
          <w:szCs w:val="24"/>
        </w:rPr>
      </w:pPr>
      <w:r w:rsidRPr="0070251A">
        <w:rPr>
          <w:rFonts w:cstheme="minorHAnsi"/>
          <w:sz w:val="24"/>
          <w:szCs w:val="24"/>
        </w:rPr>
        <w:t xml:space="preserve">Research carried out by Children in Hospital Ireland (CIH) and published in its report, </w:t>
      </w:r>
      <w:r w:rsidRPr="0070251A">
        <w:rPr>
          <w:rFonts w:cstheme="minorHAnsi"/>
          <w:i/>
          <w:sz w:val="24"/>
          <w:szCs w:val="24"/>
        </w:rPr>
        <w:t>Childhood Ill</w:t>
      </w:r>
      <w:r w:rsidR="009656AD" w:rsidRPr="0070251A">
        <w:rPr>
          <w:rFonts w:cstheme="minorHAnsi"/>
          <w:i/>
          <w:sz w:val="24"/>
          <w:szCs w:val="24"/>
        </w:rPr>
        <w:t>ness, Financial Stress</w:t>
      </w:r>
      <w:r w:rsidR="009656AD" w:rsidRPr="0070251A">
        <w:rPr>
          <w:rFonts w:cstheme="minorHAnsi"/>
          <w:sz w:val="24"/>
          <w:szCs w:val="24"/>
        </w:rPr>
        <w:t xml:space="preserve"> (2020)</w:t>
      </w:r>
      <w:r w:rsidR="00E763B1" w:rsidRPr="0070251A">
        <w:rPr>
          <w:rFonts w:cstheme="minorHAnsi"/>
          <w:sz w:val="24"/>
          <w:szCs w:val="24"/>
        </w:rPr>
        <w:t>,</w:t>
      </w:r>
      <w:r w:rsidR="009656AD" w:rsidRPr="0070251A">
        <w:rPr>
          <w:rStyle w:val="FootnoteReference"/>
          <w:rFonts w:cstheme="minorHAnsi"/>
          <w:sz w:val="24"/>
          <w:szCs w:val="24"/>
        </w:rPr>
        <w:footnoteReference w:id="4"/>
      </w:r>
      <w:r w:rsidR="00E763B1" w:rsidRPr="0070251A">
        <w:rPr>
          <w:rFonts w:cstheme="minorHAnsi"/>
          <w:sz w:val="24"/>
          <w:szCs w:val="24"/>
        </w:rPr>
        <w:t xml:space="preserve"> </w:t>
      </w:r>
      <w:r w:rsidRPr="0070251A">
        <w:rPr>
          <w:rFonts w:cstheme="minorHAnsi"/>
          <w:sz w:val="24"/>
          <w:szCs w:val="24"/>
        </w:rPr>
        <w:t>provides</w:t>
      </w:r>
      <w:r w:rsidRPr="003E246D">
        <w:rPr>
          <w:rFonts w:cstheme="minorHAnsi"/>
          <w:sz w:val="24"/>
          <w:szCs w:val="24"/>
        </w:rPr>
        <w:t xml:space="preserve"> compelling evidence of the range of non-medical financial costs which may be incurred by parents whose child requires prolonged and/or repeated hospital care. Significant costs faced by parents include travel and parking, food, accommodation, childcare for other children, and mental health supports. </w:t>
      </w:r>
    </w:p>
    <w:p w:rsidR="009B15BD" w:rsidRPr="003E246D" w:rsidRDefault="00D14E5A" w:rsidP="003E246D">
      <w:pPr>
        <w:spacing w:line="360" w:lineRule="auto"/>
        <w:jc w:val="both"/>
        <w:rPr>
          <w:rFonts w:eastAsia="Montserrat" w:cstheme="minorHAnsi"/>
          <w:sz w:val="24"/>
          <w:szCs w:val="24"/>
        </w:rPr>
      </w:pPr>
      <w:r w:rsidRPr="003E246D">
        <w:rPr>
          <w:rFonts w:cstheme="minorHAnsi"/>
          <w:sz w:val="24"/>
          <w:szCs w:val="24"/>
        </w:rPr>
        <w:t xml:space="preserve">Parents are required to be almost constantly present with their child in hospital and form a key part of the child’s care team. It is in the best interest of the child that their parent, as the primary caregiver, is with them when they are in hospital. </w:t>
      </w:r>
      <w:r w:rsidR="003B6234" w:rsidRPr="003E246D">
        <w:rPr>
          <w:rFonts w:eastAsia="Montserrat" w:cstheme="minorHAnsi"/>
          <w:sz w:val="24"/>
          <w:szCs w:val="24"/>
        </w:rPr>
        <w:t xml:space="preserve">The involvement of parents during their child’s treatment </w:t>
      </w:r>
      <w:r w:rsidR="00E75C82" w:rsidRPr="003E246D">
        <w:rPr>
          <w:rFonts w:eastAsia="Montserrat" w:cstheme="minorHAnsi"/>
          <w:sz w:val="24"/>
          <w:szCs w:val="24"/>
        </w:rPr>
        <w:t xml:space="preserve">also </w:t>
      </w:r>
      <w:r w:rsidR="003B6234" w:rsidRPr="003E246D">
        <w:rPr>
          <w:rFonts w:eastAsia="Montserrat" w:cstheme="minorHAnsi"/>
          <w:sz w:val="24"/>
          <w:szCs w:val="24"/>
        </w:rPr>
        <w:t>contributes</w:t>
      </w:r>
      <w:r w:rsidR="00E75C82" w:rsidRPr="003E246D">
        <w:rPr>
          <w:rFonts w:eastAsia="Montserrat" w:cstheme="minorHAnsi"/>
          <w:sz w:val="24"/>
          <w:szCs w:val="24"/>
        </w:rPr>
        <w:t xml:space="preserve"> positively to stress reduction and </w:t>
      </w:r>
      <w:r w:rsidR="003B6234" w:rsidRPr="003E246D">
        <w:rPr>
          <w:rFonts w:eastAsia="Montserrat" w:cstheme="minorHAnsi"/>
          <w:sz w:val="24"/>
          <w:szCs w:val="24"/>
        </w:rPr>
        <w:t>reduced incidence of cross-infection and post-operative complications</w:t>
      </w:r>
      <w:r w:rsidR="009656AD" w:rsidRPr="003E246D">
        <w:rPr>
          <w:rFonts w:eastAsia="Montserrat" w:cstheme="minorHAnsi"/>
          <w:sz w:val="24"/>
          <w:szCs w:val="24"/>
        </w:rPr>
        <w:t>.</w:t>
      </w:r>
      <w:r w:rsidR="009656AD" w:rsidRPr="003E246D">
        <w:rPr>
          <w:rStyle w:val="FootnoteReference"/>
          <w:rFonts w:eastAsia="Montserrat" w:cstheme="minorHAnsi"/>
          <w:sz w:val="24"/>
          <w:szCs w:val="24"/>
        </w:rPr>
        <w:footnoteReference w:id="5"/>
      </w:r>
      <w:r w:rsidR="009656AD" w:rsidRPr="003E246D">
        <w:rPr>
          <w:rFonts w:eastAsia="Montserrat" w:cstheme="minorHAnsi"/>
          <w:sz w:val="24"/>
          <w:szCs w:val="24"/>
        </w:rPr>
        <w:t xml:space="preserve"> </w:t>
      </w:r>
      <w:r w:rsidR="009656AD" w:rsidRPr="003E246D">
        <w:rPr>
          <w:rStyle w:val="FootnoteReference"/>
          <w:rFonts w:eastAsia="Montserrat" w:cstheme="minorHAnsi"/>
          <w:sz w:val="24"/>
          <w:szCs w:val="24"/>
        </w:rPr>
        <w:footnoteReference w:id="6"/>
      </w:r>
      <w:r w:rsidR="009656AD" w:rsidRPr="003E246D">
        <w:rPr>
          <w:rFonts w:eastAsia="Montserrat" w:cstheme="minorHAnsi"/>
          <w:sz w:val="24"/>
          <w:szCs w:val="24"/>
        </w:rPr>
        <w:t xml:space="preserve"> </w:t>
      </w:r>
      <w:r w:rsidR="009656AD" w:rsidRPr="003E246D">
        <w:rPr>
          <w:rStyle w:val="FootnoteReference"/>
          <w:rFonts w:eastAsia="Montserrat" w:cstheme="minorHAnsi"/>
          <w:sz w:val="24"/>
          <w:szCs w:val="24"/>
        </w:rPr>
        <w:footnoteReference w:id="7"/>
      </w:r>
      <w:r w:rsidR="002D4012">
        <w:rPr>
          <w:rFonts w:eastAsia="Montserrat" w:cstheme="minorHAnsi"/>
          <w:sz w:val="24"/>
          <w:szCs w:val="24"/>
        </w:rPr>
        <w:t xml:space="preserve"> </w:t>
      </w:r>
      <w:r w:rsidR="009B15BD" w:rsidRPr="003E246D">
        <w:rPr>
          <w:rFonts w:eastAsia="Montserrat" w:cstheme="minorHAnsi"/>
          <w:sz w:val="24"/>
          <w:szCs w:val="24"/>
        </w:rPr>
        <w:t>The Convention recognises the child’s right to be with and to receive the care of t</w:t>
      </w:r>
      <w:r w:rsidR="002D4012">
        <w:rPr>
          <w:rFonts w:eastAsia="Montserrat" w:cstheme="minorHAnsi"/>
          <w:sz w:val="24"/>
          <w:szCs w:val="24"/>
        </w:rPr>
        <w:t>heir parents, who are recognised</w:t>
      </w:r>
      <w:r w:rsidR="009B15BD" w:rsidRPr="003E246D">
        <w:rPr>
          <w:rFonts w:eastAsia="Montserrat" w:cstheme="minorHAnsi"/>
          <w:sz w:val="24"/>
          <w:szCs w:val="24"/>
        </w:rPr>
        <w:t xml:space="preserve"> as the </w:t>
      </w:r>
      <w:r w:rsidR="009B15BD" w:rsidRPr="0070251A">
        <w:rPr>
          <w:rFonts w:eastAsia="Montserrat" w:cstheme="minorHAnsi"/>
          <w:sz w:val="24"/>
          <w:szCs w:val="24"/>
        </w:rPr>
        <w:t>child’s primary caregivers (Article 9 and 18). Under the Convention</w:t>
      </w:r>
      <w:r w:rsidR="00BD02FE" w:rsidRPr="0070251A">
        <w:rPr>
          <w:rFonts w:eastAsia="Montserrat" w:cstheme="minorHAnsi"/>
          <w:sz w:val="24"/>
          <w:szCs w:val="24"/>
        </w:rPr>
        <w:t>, S</w:t>
      </w:r>
      <w:r w:rsidR="009B15BD" w:rsidRPr="0070251A">
        <w:rPr>
          <w:rFonts w:eastAsia="Montserrat" w:cstheme="minorHAnsi"/>
          <w:sz w:val="24"/>
          <w:szCs w:val="24"/>
        </w:rPr>
        <w:t>tates are obliged to provide appropriate assistance to support parents in fulfilling their responsibilities towards their child (Article 18)</w:t>
      </w:r>
      <w:r w:rsidR="00D813F3" w:rsidRPr="0070251A">
        <w:rPr>
          <w:rFonts w:eastAsia="Montserrat" w:cstheme="minorHAnsi"/>
          <w:sz w:val="24"/>
          <w:szCs w:val="24"/>
        </w:rPr>
        <w:t>.</w:t>
      </w:r>
    </w:p>
    <w:p w:rsidR="0070251A" w:rsidRPr="0070251A" w:rsidRDefault="00D14E5A" w:rsidP="0070251A">
      <w:pPr>
        <w:spacing w:line="360" w:lineRule="auto"/>
        <w:jc w:val="both"/>
        <w:rPr>
          <w:rFonts w:cstheme="minorHAnsi"/>
          <w:sz w:val="24"/>
          <w:szCs w:val="24"/>
        </w:rPr>
      </w:pPr>
      <w:r w:rsidRPr="003E246D">
        <w:rPr>
          <w:rFonts w:cstheme="minorHAnsi"/>
          <w:sz w:val="24"/>
          <w:szCs w:val="24"/>
        </w:rPr>
        <w:t>Parents, in seeking to fulfil their caregiving role when their child is in hospital, are limited in their ability to continue to participate in paid employment, with a resultant loss of income, thus compounding the financial difficulties they experience. According to pare</w:t>
      </w:r>
      <w:r w:rsidR="00A21F29" w:rsidRPr="003E246D">
        <w:rPr>
          <w:rFonts w:cstheme="minorHAnsi"/>
          <w:sz w:val="24"/>
          <w:szCs w:val="24"/>
        </w:rPr>
        <w:t>nts surveyed</w:t>
      </w:r>
      <w:r w:rsidR="00D813F3">
        <w:rPr>
          <w:rFonts w:cstheme="minorHAnsi"/>
          <w:sz w:val="24"/>
          <w:szCs w:val="24"/>
        </w:rPr>
        <w:t xml:space="preserve"> </w:t>
      </w:r>
      <w:r w:rsidR="00D813F3" w:rsidRPr="0070251A">
        <w:rPr>
          <w:rFonts w:cstheme="minorHAnsi"/>
          <w:sz w:val="24"/>
          <w:szCs w:val="24"/>
        </w:rPr>
        <w:t>in the CIH study</w:t>
      </w:r>
      <w:r w:rsidR="00A21F29" w:rsidRPr="0070251A">
        <w:rPr>
          <w:rFonts w:cstheme="minorHAnsi"/>
          <w:sz w:val="24"/>
          <w:szCs w:val="24"/>
        </w:rPr>
        <w:t>, the median loss</w:t>
      </w:r>
      <w:r w:rsidR="00A21F29" w:rsidRPr="003E246D">
        <w:rPr>
          <w:rFonts w:cstheme="minorHAnsi"/>
          <w:sz w:val="24"/>
          <w:szCs w:val="24"/>
        </w:rPr>
        <w:t xml:space="preserve"> of</w:t>
      </w:r>
      <w:r w:rsidRPr="003E246D">
        <w:rPr>
          <w:rFonts w:cstheme="minorHAnsi"/>
          <w:sz w:val="24"/>
          <w:szCs w:val="24"/>
        </w:rPr>
        <w:t xml:space="preserve"> income experienced was €300 per week. One-third of parents surveyed had given up paid employment to care for their sick child. The non-medical costs have a significant impact on the entire family unit, with 58% of parents reporting a significant negative financial impact on the household finances and 61% reporting that they had to take on debt to meet non-medical costs associated with having a child in hospital care.</w:t>
      </w:r>
      <w:r w:rsidR="0070251A">
        <w:rPr>
          <w:rFonts w:cstheme="minorHAnsi"/>
          <w:sz w:val="24"/>
          <w:szCs w:val="24"/>
        </w:rPr>
        <w:t xml:space="preserve"> </w:t>
      </w:r>
      <w:r w:rsidR="0070251A" w:rsidRPr="0070251A">
        <w:rPr>
          <w:sz w:val="24"/>
        </w:rPr>
        <w:t xml:space="preserve">The financial impact is most acutely felt by families living in poverty. Families with a limited network of support, including families headed by a lone parent, those who are newly arrived in Ireland, and those experiencing homelessness, are disproportionately impacted by the financial pressure of having a child in hospital. </w:t>
      </w:r>
    </w:p>
    <w:p w:rsidR="009B15BD" w:rsidRPr="003E246D" w:rsidRDefault="00367EF2" w:rsidP="003E246D">
      <w:pPr>
        <w:spacing w:line="360" w:lineRule="auto"/>
        <w:jc w:val="both"/>
        <w:rPr>
          <w:rFonts w:cstheme="minorHAnsi"/>
          <w:sz w:val="24"/>
          <w:szCs w:val="24"/>
        </w:rPr>
      </w:pPr>
      <w:r w:rsidRPr="003E246D">
        <w:rPr>
          <w:rFonts w:cstheme="minorHAnsi"/>
          <w:sz w:val="24"/>
          <w:szCs w:val="24"/>
        </w:rPr>
        <w:t xml:space="preserve">The hospitalisation of a child also impacts on the physical health and well-being of parents. Parents surveyed spent prolonged periods away from home during their child’s hospital stay. While the median time away from home was 15 nights, several respondents were away for in excess of 150 nights. </w:t>
      </w:r>
      <w:r w:rsidR="00D14E5A" w:rsidRPr="003E246D">
        <w:rPr>
          <w:rFonts w:cstheme="minorHAnsi"/>
          <w:sz w:val="24"/>
          <w:szCs w:val="24"/>
        </w:rPr>
        <w:t xml:space="preserve"> </w:t>
      </w:r>
      <w:r w:rsidRPr="003E246D">
        <w:rPr>
          <w:rFonts w:cstheme="minorHAnsi"/>
          <w:sz w:val="24"/>
          <w:szCs w:val="24"/>
        </w:rPr>
        <w:t xml:space="preserve">86% </w:t>
      </w:r>
      <w:r w:rsidRPr="0070251A">
        <w:rPr>
          <w:rFonts w:cstheme="minorHAnsi"/>
          <w:sz w:val="24"/>
          <w:szCs w:val="24"/>
        </w:rPr>
        <w:t xml:space="preserve">of parents </w:t>
      </w:r>
      <w:r w:rsidR="00D813F3" w:rsidRPr="0070251A">
        <w:rPr>
          <w:rFonts w:cstheme="minorHAnsi"/>
          <w:sz w:val="24"/>
          <w:szCs w:val="24"/>
        </w:rPr>
        <w:t xml:space="preserve">said they had </w:t>
      </w:r>
      <w:r w:rsidRPr="0070251A">
        <w:rPr>
          <w:rFonts w:cstheme="minorHAnsi"/>
          <w:sz w:val="24"/>
          <w:szCs w:val="24"/>
        </w:rPr>
        <w:t xml:space="preserve">regularly slept in the hospital ward. Adequate rest is unlikely for parents in this situation, due to sleeping on chairs and on the floor and </w:t>
      </w:r>
      <w:r w:rsidR="00D813F3" w:rsidRPr="0070251A">
        <w:rPr>
          <w:rFonts w:cstheme="minorHAnsi"/>
          <w:sz w:val="24"/>
          <w:szCs w:val="24"/>
        </w:rPr>
        <w:t xml:space="preserve">the background sound </w:t>
      </w:r>
      <w:r w:rsidRPr="0070251A">
        <w:rPr>
          <w:rFonts w:cstheme="minorHAnsi"/>
          <w:sz w:val="24"/>
          <w:szCs w:val="24"/>
        </w:rPr>
        <w:t>of medical activity continuing to take place during the night. CIH research has shown that one way in which parents reduce their food expenditure when in hos</w:t>
      </w:r>
      <w:r w:rsidR="00D813F3" w:rsidRPr="0070251A">
        <w:rPr>
          <w:rFonts w:cstheme="minorHAnsi"/>
          <w:sz w:val="24"/>
          <w:szCs w:val="24"/>
        </w:rPr>
        <w:t>pital is by not eating regular m</w:t>
      </w:r>
      <w:r w:rsidR="000E57A8" w:rsidRPr="0070251A">
        <w:rPr>
          <w:rFonts w:cstheme="minorHAnsi"/>
          <w:sz w:val="24"/>
          <w:szCs w:val="24"/>
        </w:rPr>
        <w:t>eals, which has implications for their health and well-being.</w:t>
      </w:r>
      <w:r w:rsidR="000E57A8">
        <w:rPr>
          <w:rFonts w:cstheme="minorHAnsi"/>
          <w:sz w:val="24"/>
          <w:szCs w:val="24"/>
        </w:rPr>
        <w:t xml:space="preserve"> </w:t>
      </w:r>
      <w:r w:rsidRPr="003E246D">
        <w:rPr>
          <w:rFonts w:cstheme="minorHAnsi"/>
          <w:sz w:val="24"/>
          <w:szCs w:val="24"/>
        </w:rPr>
        <w:t xml:space="preserve">Food available outside of core hospital hours is often unhealthy and lacking in nutrition. </w:t>
      </w:r>
    </w:p>
    <w:p w:rsidR="00D14E5A" w:rsidRPr="003E246D" w:rsidRDefault="009B15BD" w:rsidP="003E246D">
      <w:pPr>
        <w:spacing w:line="360" w:lineRule="auto"/>
        <w:jc w:val="both"/>
        <w:rPr>
          <w:rFonts w:cstheme="minorHAnsi"/>
          <w:sz w:val="24"/>
          <w:szCs w:val="24"/>
        </w:rPr>
      </w:pPr>
      <w:r w:rsidRPr="003E246D">
        <w:rPr>
          <w:rFonts w:cstheme="minorHAnsi"/>
          <w:sz w:val="24"/>
          <w:szCs w:val="24"/>
        </w:rPr>
        <w:t xml:space="preserve">Parents can also experience a negative impact on their mental health when a child is </w:t>
      </w:r>
      <w:r w:rsidRPr="0070251A">
        <w:rPr>
          <w:rFonts w:cstheme="minorHAnsi"/>
          <w:sz w:val="24"/>
          <w:szCs w:val="24"/>
        </w:rPr>
        <w:t xml:space="preserve">seriously ill, with many reporting difficulties in accessing adequate support. </w:t>
      </w:r>
      <w:r w:rsidR="000E57A8" w:rsidRPr="0070251A">
        <w:rPr>
          <w:rFonts w:cstheme="minorHAnsi"/>
          <w:sz w:val="24"/>
          <w:szCs w:val="24"/>
        </w:rPr>
        <w:t xml:space="preserve">Of respondents to the CIH study, </w:t>
      </w:r>
      <w:r w:rsidR="00367EF2" w:rsidRPr="0070251A">
        <w:rPr>
          <w:rFonts w:cstheme="minorHAnsi"/>
          <w:sz w:val="24"/>
          <w:szCs w:val="24"/>
        </w:rPr>
        <w:t xml:space="preserve">21% </w:t>
      </w:r>
      <w:r w:rsidR="000E57A8" w:rsidRPr="0070251A">
        <w:rPr>
          <w:rFonts w:cstheme="minorHAnsi"/>
          <w:sz w:val="24"/>
          <w:szCs w:val="24"/>
        </w:rPr>
        <w:t xml:space="preserve">said they had </w:t>
      </w:r>
      <w:r w:rsidR="00367EF2" w:rsidRPr="0070251A">
        <w:rPr>
          <w:rFonts w:cstheme="minorHAnsi"/>
          <w:sz w:val="24"/>
          <w:szCs w:val="24"/>
        </w:rPr>
        <w:t xml:space="preserve">accessed mental health services, </w:t>
      </w:r>
      <w:r w:rsidR="000E57A8" w:rsidRPr="0070251A">
        <w:rPr>
          <w:rFonts w:cstheme="minorHAnsi"/>
          <w:sz w:val="24"/>
          <w:szCs w:val="24"/>
        </w:rPr>
        <w:t xml:space="preserve">and </w:t>
      </w:r>
      <w:r w:rsidR="00367EF2" w:rsidRPr="0070251A">
        <w:rPr>
          <w:rFonts w:cstheme="minorHAnsi"/>
          <w:sz w:val="24"/>
          <w:szCs w:val="24"/>
        </w:rPr>
        <w:t>a further 38%</w:t>
      </w:r>
      <w:r w:rsidR="000E57A8" w:rsidRPr="0070251A">
        <w:rPr>
          <w:rFonts w:cstheme="minorHAnsi"/>
          <w:sz w:val="24"/>
          <w:szCs w:val="24"/>
        </w:rPr>
        <w:t xml:space="preserve"> said they had needed such services but were </w:t>
      </w:r>
      <w:r w:rsidR="00367EF2" w:rsidRPr="0070251A">
        <w:rPr>
          <w:rFonts w:cstheme="minorHAnsi"/>
          <w:sz w:val="24"/>
          <w:szCs w:val="24"/>
        </w:rPr>
        <w:t>unable to access</w:t>
      </w:r>
      <w:r w:rsidR="00367EF2" w:rsidRPr="003E246D">
        <w:rPr>
          <w:rFonts w:cstheme="minorHAnsi"/>
          <w:sz w:val="24"/>
          <w:szCs w:val="24"/>
        </w:rPr>
        <w:t xml:space="preserve"> them due to cost, waiting times or accessibility issues. The median annual spend by parents on </w:t>
      </w:r>
      <w:r w:rsidRPr="003E246D">
        <w:rPr>
          <w:rFonts w:cstheme="minorHAnsi"/>
          <w:sz w:val="24"/>
          <w:szCs w:val="24"/>
        </w:rPr>
        <w:t>the provision of</w:t>
      </w:r>
      <w:r w:rsidR="00BB1262" w:rsidRPr="003E246D">
        <w:rPr>
          <w:rFonts w:cstheme="minorHAnsi"/>
          <w:sz w:val="24"/>
          <w:szCs w:val="24"/>
        </w:rPr>
        <w:t xml:space="preserve"> </w:t>
      </w:r>
      <w:r w:rsidR="00367EF2" w:rsidRPr="003E246D">
        <w:rPr>
          <w:rFonts w:cstheme="minorHAnsi"/>
          <w:sz w:val="24"/>
          <w:szCs w:val="24"/>
        </w:rPr>
        <w:t>private mental health supports was €400.</w:t>
      </w:r>
    </w:p>
    <w:p w:rsidR="009B15BD" w:rsidRPr="003E246D" w:rsidRDefault="00367EF2" w:rsidP="003E246D">
      <w:pPr>
        <w:spacing w:line="360" w:lineRule="auto"/>
        <w:jc w:val="both"/>
        <w:rPr>
          <w:rFonts w:eastAsia="Montserrat" w:cstheme="minorHAnsi"/>
          <w:sz w:val="24"/>
          <w:szCs w:val="24"/>
        </w:rPr>
      </w:pPr>
      <w:r w:rsidRPr="003E246D">
        <w:rPr>
          <w:rFonts w:eastAsia="Montserrat" w:cstheme="minorHAnsi"/>
          <w:sz w:val="24"/>
          <w:szCs w:val="24"/>
        </w:rPr>
        <w:t>Given the evidenced health</w:t>
      </w:r>
      <w:r w:rsidR="00A21F29" w:rsidRPr="003E246D">
        <w:rPr>
          <w:rFonts w:eastAsia="Montserrat" w:cstheme="minorHAnsi"/>
          <w:sz w:val="24"/>
          <w:szCs w:val="24"/>
        </w:rPr>
        <w:t xml:space="preserve"> and social</w:t>
      </w:r>
      <w:r w:rsidRPr="003E246D">
        <w:rPr>
          <w:rFonts w:eastAsia="Montserrat" w:cstheme="minorHAnsi"/>
          <w:sz w:val="24"/>
          <w:szCs w:val="24"/>
        </w:rPr>
        <w:t xml:space="preserve"> benefits for children arising from parental participation in their </w:t>
      </w:r>
      <w:r w:rsidRPr="0070251A">
        <w:rPr>
          <w:rFonts w:eastAsia="Montserrat" w:cstheme="minorHAnsi"/>
          <w:sz w:val="24"/>
          <w:szCs w:val="24"/>
        </w:rPr>
        <w:t xml:space="preserve">care, it indicates that the facilitation of parental presence during a child’s hospitalisation is an </w:t>
      </w:r>
      <w:r w:rsidR="00BB1262" w:rsidRPr="0070251A">
        <w:rPr>
          <w:rFonts w:eastAsia="Montserrat" w:cstheme="minorHAnsi"/>
          <w:sz w:val="24"/>
          <w:szCs w:val="24"/>
        </w:rPr>
        <w:t xml:space="preserve">important </w:t>
      </w:r>
      <w:r w:rsidRPr="0070251A">
        <w:rPr>
          <w:rFonts w:eastAsia="Montserrat" w:cstheme="minorHAnsi"/>
          <w:sz w:val="24"/>
          <w:szCs w:val="24"/>
        </w:rPr>
        <w:t>measure to</w:t>
      </w:r>
      <w:r w:rsidRPr="003E246D">
        <w:rPr>
          <w:rFonts w:eastAsia="Montserrat" w:cstheme="minorHAnsi"/>
          <w:sz w:val="24"/>
          <w:szCs w:val="24"/>
        </w:rPr>
        <w:t xml:space="preserve"> promote the child’s right to the high</w:t>
      </w:r>
      <w:r w:rsidR="009B15BD" w:rsidRPr="003E246D">
        <w:rPr>
          <w:rFonts w:eastAsia="Montserrat" w:cstheme="minorHAnsi"/>
          <w:sz w:val="24"/>
          <w:szCs w:val="24"/>
        </w:rPr>
        <w:t xml:space="preserve">est possible standard of health. </w:t>
      </w:r>
    </w:p>
    <w:p w:rsidR="00D14E5A" w:rsidRPr="003E246D" w:rsidRDefault="00834B5F" w:rsidP="003E246D">
      <w:pPr>
        <w:spacing w:line="360" w:lineRule="auto"/>
        <w:jc w:val="both"/>
        <w:rPr>
          <w:rFonts w:eastAsia="Montserrat" w:cstheme="minorHAnsi"/>
          <w:sz w:val="24"/>
          <w:szCs w:val="24"/>
        </w:rPr>
      </w:pPr>
      <w:r w:rsidRPr="003E246D">
        <w:rPr>
          <w:rFonts w:eastAsia="Montserrat" w:cstheme="minorHAnsi"/>
          <w:sz w:val="24"/>
          <w:szCs w:val="24"/>
        </w:rPr>
        <w:t>One solution to this is for the State to provide financial support to parents in this situation.</w:t>
      </w:r>
      <w:r w:rsidR="00367EF2" w:rsidRPr="003E246D">
        <w:rPr>
          <w:rFonts w:eastAsia="Montserrat" w:cstheme="minorHAnsi"/>
          <w:sz w:val="24"/>
          <w:szCs w:val="24"/>
        </w:rPr>
        <w:t xml:space="preserve"> </w:t>
      </w:r>
      <w:r w:rsidR="00D14E5A" w:rsidRPr="003E246D">
        <w:rPr>
          <w:rFonts w:cstheme="minorHAnsi"/>
          <w:sz w:val="24"/>
          <w:szCs w:val="24"/>
        </w:rPr>
        <w:t>The existing</w:t>
      </w:r>
      <w:r w:rsidR="00367EF2" w:rsidRPr="003E246D">
        <w:rPr>
          <w:rFonts w:cstheme="minorHAnsi"/>
          <w:sz w:val="24"/>
          <w:szCs w:val="24"/>
        </w:rPr>
        <w:t xml:space="preserve"> supports offered through the Irish</w:t>
      </w:r>
      <w:r w:rsidR="00D14E5A" w:rsidRPr="003E246D">
        <w:rPr>
          <w:rFonts w:cstheme="minorHAnsi"/>
          <w:sz w:val="24"/>
          <w:szCs w:val="24"/>
        </w:rPr>
        <w:t xml:space="preserve"> social prote</w:t>
      </w:r>
      <w:r w:rsidR="00367EF2" w:rsidRPr="003E246D">
        <w:rPr>
          <w:rFonts w:cstheme="minorHAnsi"/>
          <w:sz w:val="24"/>
          <w:szCs w:val="24"/>
        </w:rPr>
        <w:t>ction system</w:t>
      </w:r>
      <w:r w:rsidR="00D14E5A" w:rsidRPr="003E246D">
        <w:rPr>
          <w:rFonts w:cstheme="minorHAnsi"/>
          <w:sz w:val="24"/>
          <w:szCs w:val="24"/>
        </w:rPr>
        <w:t xml:space="preserve"> do not adequately respond to the unique situation faced by parents whose child requires prolonged and/or repeated hospital care.</w:t>
      </w:r>
      <w:r w:rsidR="00070C60" w:rsidRPr="003E246D">
        <w:rPr>
          <w:rFonts w:cstheme="minorHAnsi"/>
          <w:sz w:val="24"/>
          <w:szCs w:val="24"/>
        </w:rPr>
        <w:t xml:space="preserve"> The only payment potentially available to parents is</w:t>
      </w:r>
      <w:r w:rsidR="000E57A8">
        <w:rPr>
          <w:rFonts w:cstheme="minorHAnsi"/>
          <w:sz w:val="24"/>
          <w:szCs w:val="24"/>
        </w:rPr>
        <w:t xml:space="preserve"> the </w:t>
      </w:r>
      <w:r w:rsidR="0070251A">
        <w:rPr>
          <w:rFonts w:cstheme="minorHAnsi"/>
          <w:sz w:val="24"/>
          <w:szCs w:val="24"/>
        </w:rPr>
        <w:t xml:space="preserve">Additional </w:t>
      </w:r>
      <w:r w:rsidR="000E57A8">
        <w:rPr>
          <w:rFonts w:cstheme="minorHAnsi"/>
          <w:sz w:val="24"/>
          <w:szCs w:val="24"/>
        </w:rPr>
        <w:t xml:space="preserve">Needs Payment </w:t>
      </w:r>
      <w:r w:rsidR="00070C60" w:rsidRPr="003E246D">
        <w:rPr>
          <w:rFonts w:cstheme="minorHAnsi"/>
          <w:sz w:val="24"/>
          <w:szCs w:val="24"/>
        </w:rPr>
        <w:t xml:space="preserve">designed to assist in meeting once-off, exceptional expenditure which cannot be covered by weekly income. CIH research indicates that this scheme is largely inaccessible for parents with children in hospital, stemming from the strict eligibility criteria. Furthermore it is not intended to be used on a continuing basis or to attend to basic needs, such as covering the cost of food or childcare. </w:t>
      </w:r>
    </w:p>
    <w:p w:rsidR="00D14E5A" w:rsidRPr="003E246D" w:rsidRDefault="00D14E5A" w:rsidP="003E246D">
      <w:pPr>
        <w:spacing w:line="360" w:lineRule="auto"/>
        <w:jc w:val="both"/>
        <w:rPr>
          <w:rFonts w:cstheme="minorHAnsi"/>
          <w:sz w:val="24"/>
          <w:szCs w:val="24"/>
        </w:rPr>
      </w:pPr>
      <w:r w:rsidRPr="003E246D">
        <w:rPr>
          <w:rFonts w:cstheme="minorHAnsi"/>
          <w:sz w:val="24"/>
          <w:szCs w:val="24"/>
        </w:rPr>
        <w:t xml:space="preserve">The </w:t>
      </w:r>
      <w:r w:rsidRPr="0070251A">
        <w:rPr>
          <w:rFonts w:cstheme="minorHAnsi"/>
          <w:sz w:val="24"/>
          <w:szCs w:val="24"/>
        </w:rPr>
        <w:t xml:space="preserve">Committee has previously considered the financial impact of childhood </w:t>
      </w:r>
      <w:r w:rsidR="003B6234" w:rsidRPr="0070251A">
        <w:rPr>
          <w:rFonts w:cstheme="minorHAnsi"/>
          <w:sz w:val="24"/>
          <w:szCs w:val="24"/>
        </w:rPr>
        <w:t xml:space="preserve">illness </w:t>
      </w:r>
      <w:r w:rsidR="00834B5F" w:rsidRPr="0070251A">
        <w:rPr>
          <w:rFonts w:cstheme="minorHAnsi"/>
          <w:sz w:val="24"/>
          <w:szCs w:val="24"/>
        </w:rPr>
        <w:t xml:space="preserve">on </w:t>
      </w:r>
      <w:r w:rsidR="003B6234" w:rsidRPr="0070251A">
        <w:rPr>
          <w:rFonts w:cstheme="minorHAnsi"/>
          <w:sz w:val="24"/>
          <w:szCs w:val="24"/>
        </w:rPr>
        <w:t xml:space="preserve">parents and families in </w:t>
      </w:r>
      <w:r w:rsidR="006C2AA8" w:rsidRPr="0070251A">
        <w:rPr>
          <w:rFonts w:cstheme="minorHAnsi"/>
          <w:sz w:val="24"/>
          <w:szCs w:val="24"/>
        </w:rPr>
        <w:t xml:space="preserve">its </w:t>
      </w:r>
      <w:r w:rsidR="003B6234" w:rsidRPr="0070251A">
        <w:rPr>
          <w:rFonts w:cstheme="minorHAnsi"/>
          <w:sz w:val="24"/>
          <w:szCs w:val="24"/>
        </w:rPr>
        <w:t xml:space="preserve">General Comment 15. </w:t>
      </w:r>
      <w:r w:rsidR="000E57A8" w:rsidRPr="0070251A">
        <w:rPr>
          <w:rFonts w:cstheme="minorHAnsi"/>
          <w:sz w:val="24"/>
          <w:szCs w:val="24"/>
        </w:rPr>
        <w:t>This highlights the</w:t>
      </w:r>
      <w:r w:rsidRPr="0070251A">
        <w:rPr>
          <w:rFonts w:cstheme="minorHAnsi"/>
          <w:sz w:val="24"/>
          <w:szCs w:val="24"/>
        </w:rPr>
        <w:t xml:space="preserve"> role of parents in </w:t>
      </w:r>
      <w:r w:rsidR="003B6234" w:rsidRPr="0070251A">
        <w:rPr>
          <w:rFonts w:cstheme="minorHAnsi"/>
          <w:sz w:val="24"/>
          <w:szCs w:val="24"/>
        </w:rPr>
        <w:t>promoting the right to health</w:t>
      </w:r>
      <w:r w:rsidR="000E57A8" w:rsidRPr="0070251A">
        <w:rPr>
          <w:rFonts w:cstheme="minorHAnsi"/>
          <w:sz w:val="24"/>
          <w:szCs w:val="24"/>
        </w:rPr>
        <w:t xml:space="preserve"> and calls</w:t>
      </w:r>
      <w:r w:rsidRPr="0070251A">
        <w:rPr>
          <w:rFonts w:cstheme="minorHAnsi"/>
          <w:sz w:val="24"/>
          <w:szCs w:val="24"/>
        </w:rPr>
        <w:t xml:space="preserve"> for increased recognition of and support for the central care</w:t>
      </w:r>
      <w:r w:rsidR="006C2AA8" w:rsidRPr="0070251A">
        <w:rPr>
          <w:rFonts w:cstheme="minorHAnsi"/>
          <w:sz w:val="24"/>
          <w:szCs w:val="24"/>
        </w:rPr>
        <w:t>-</w:t>
      </w:r>
      <w:r w:rsidRPr="0070251A">
        <w:rPr>
          <w:rFonts w:cstheme="minorHAnsi"/>
          <w:sz w:val="24"/>
          <w:szCs w:val="24"/>
        </w:rPr>
        <w:t>giving role of parents. Measures called</w:t>
      </w:r>
      <w:r w:rsidRPr="003E246D">
        <w:rPr>
          <w:rFonts w:cstheme="minorHAnsi"/>
          <w:sz w:val="24"/>
          <w:szCs w:val="24"/>
        </w:rPr>
        <w:t xml:space="preserve"> for include financial supports for parents, such as subsidies, paid parental leave, and grants.</w:t>
      </w:r>
    </w:p>
    <w:p w:rsidR="00367EF2" w:rsidRPr="00834F1A" w:rsidRDefault="00367EF2" w:rsidP="003E246D">
      <w:pPr>
        <w:tabs>
          <w:tab w:val="left" w:pos="567"/>
        </w:tabs>
        <w:suppressAutoHyphens/>
        <w:spacing w:after="0" w:line="360" w:lineRule="auto"/>
        <w:jc w:val="both"/>
        <w:rPr>
          <w:rFonts w:cstheme="minorHAnsi"/>
          <w:b/>
          <w:color w:val="00B0F0"/>
          <w:sz w:val="28"/>
          <w:szCs w:val="24"/>
          <w:u w:val="single"/>
        </w:rPr>
      </w:pPr>
      <w:r w:rsidRPr="00834F1A">
        <w:rPr>
          <w:rFonts w:cstheme="minorHAnsi"/>
          <w:b/>
          <w:color w:val="00B0F0"/>
          <w:sz w:val="28"/>
          <w:szCs w:val="24"/>
          <w:u w:val="single"/>
        </w:rPr>
        <w:t>Recommendation</w:t>
      </w:r>
    </w:p>
    <w:p w:rsidR="00EC600B" w:rsidRPr="003E246D" w:rsidRDefault="00367EF2" w:rsidP="003E246D">
      <w:pPr>
        <w:tabs>
          <w:tab w:val="left" w:pos="567"/>
        </w:tabs>
        <w:suppressAutoHyphens/>
        <w:spacing w:after="0" w:line="360" w:lineRule="auto"/>
        <w:jc w:val="both"/>
        <w:rPr>
          <w:rFonts w:cstheme="minorHAnsi"/>
          <w:b/>
          <w:sz w:val="24"/>
          <w:szCs w:val="24"/>
        </w:rPr>
      </w:pPr>
      <w:r w:rsidRPr="003E246D">
        <w:rPr>
          <w:rFonts w:cstheme="minorHAnsi"/>
          <w:b/>
          <w:sz w:val="24"/>
          <w:szCs w:val="24"/>
        </w:rPr>
        <w:t>T</w:t>
      </w:r>
      <w:r w:rsidR="00EC600B" w:rsidRPr="003E246D">
        <w:rPr>
          <w:rFonts w:cstheme="minorHAnsi"/>
          <w:b/>
          <w:sz w:val="24"/>
          <w:szCs w:val="24"/>
        </w:rPr>
        <w:t xml:space="preserve">he Committee is urged to recommend the development of </w:t>
      </w:r>
      <w:r w:rsidR="00070C60" w:rsidRPr="003E246D">
        <w:rPr>
          <w:rFonts w:cstheme="minorHAnsi"/>
          <w:b/>
          <w:sz w:val="24"/>
          <w:szCs w:val="24"/>
        </w:rPr>
        <w:t>a new social protection payment</w:t>
      </w:r>
      <w:r w:rsidR="00EC600B" w:rsidRPr="003E246D">
        <w:rPr>
          <w:rFonts w:cstheme="minorHAnsi"/>
          <w:b/>
          <w:sz w:val="24"/>
          <w:szCs w:val="24"/>
        </w:rPr>
        <w:t xml:space="preserve"> to assist families with the non-medical financial costs </w:t>
      </w:r>
      <w:r w:rsidR="00834B5F" w:rsidRPr="003E246D">
        <w:rPr>
          <w:rFonts w:cstheme="minorHAnsi"/>
          <w:b/>
          <w:sz w:val="24"/>
          <w:szCs w:val="24"/>
        </w:rPr>
        <w:t xml:space="preserve">incurred </w:t>
      </w:r>
      <w:r w:rsidR="00EC600B" w:rsidRPr="003E246D">
        <w:rPr>
          <w:rFonts w:cstheme="minorHAnsi"/>
          <w:b/>
          <w:sz w:val="24"/>
          <w:szCs w:val="24"/>
        </w:rPr>
        <w:t xml:space="preserve">when </w:t>
      </w:r>
      <w:r w:rsidR="00070C60" w:rsidRPr="003E246D">
        <w:rPr>
          <w:rFonts w:cstheme="minorHAnsi"/>
          <w:b/>
          <w:sz w:val="24"/>
          <w:szCs w:val="24"/>
        </w:rPr>
        <w:t>a child require</w:t>
      </w:r>
      <w:r w:rsidR="00834B5F" w:rsidRPr="003E246D">
        <w:rPr>
          <w:rFonts w:cstheme="minorHAnsi"/>
          <w:b/>
          <w:sz w:val="24"/>
          <w:szCs w:val="24"/>
        </w:rPr>
        <w:t>s</w:t>
      </w:r>
      <w:r w:rsidR="00070C60" w:rsidRPr="003E246D">
        <w:rPr>
          <w:rFonts w:cstheme="minorHAnsi"/>
          <w:b/>
          <w:sz w:val="24"/>
          <w:szCs w:val="24"/>
        </w:rPr>
        <w:t xml:space="preserve"> prolonged and/or frequent hospitalisation</w:t>
      </w:r>
      <w:r w:rsidR="00E75C82" w:rsidRPr="003E246D">
        <w:rPr>
          <w:rFonts w:cstheme="minorHAnsi"/>
          <w:b/>
          <w:sz w:val="24"/>
          <w:szCs w:val="24"/>
        </w:rPr>
        <w:t>. This is necessary to facilitate a meaningful parental presence during hospital care and to promote the child’s right to the highest possible standard of health.</w:t>
      </w:r>
    </w:p>
    <w:p w:rsidR="00E75C82" w:rsidRPr="003E246D" w:rsidRDefault="00A21F29" w:rsidP="003E246D">
      <w:pPr>
        <w:spacing w:line="360" w:lineRule="auto"/>
        <w:jc w:val="both"/>
        <w:rPr>
          <w:rFonts w:cstheme="minorHAnsi"/>
          <w:sz w:val="24"/>
          <w:szCs w:val="24"/>
        </w:rPr>
      </w:pPr>
      <w:r w:rsidRPr="003E246D">
        <w:rPr>
          <w:rFonts w:cstheme="minorHAnsi"/>
          <w:sz w:val="24"/>
          <w:szCs w:val="24"/>
        </w:rPr>
        <w:br w:type="page"/>
      </w:r>
    </w:p>
    <w:p w:rsidR="00EC600B" w:rsidRPr="009510E5" w:rsidRDefault="00EC600B" w:rsidP="00834F1A">
      <w:pPr>
        <w:pStyle w:val="Heading2"/>
        <w:rPr>
          <w:rFonts w:asciiTheme="minorHAnsi" w:hAnsiTheme="minorHAnsi" w:cstheme="minorHAnsi"/>
          <w:b/>
          <w:color w:val="00B0F0"/>
          <w:sz w:val="28"/>
          <w:szCs w:val="28"/>
        </w:rPr>
      </w:pPr>
      <w:bookmarkStart w:id="15" w:name="_Toc111461689"/>
      <w:r w:rsidRPr="009510E5">
        <w:rPr>
          <w:rFonts w:asciiTheme="minorHAnsi" w:hAnsiTheme="minorHAnsi" w:cstheme="minorHAnsi"/>
          <w:b/>
          <w:color w:val="00B0F0"/>
          <w:sz w:val="28"/>
          <w:szCs w:val="28"/>
        </w:rPr>
        <w:t xml:space="preserve">Mental Health </w:t>
      </w:r>
      <w:r w:rsidR="00834F1A" w:rsidRPr="009510E5">
        <w:rPr>
          <w:rFonts w:asciiTheme="minorHAnsi" w:hAnsiTheme="minorHAnsi" w:cstheme="minorHAnsi"/>
          <w:b/>
          <w:color w:val="00B0F0"/>
          <w:sz w:val="28"/>
          <w:szCs w:val="28"/>
        </w:rPr>
        <w:t>(Article 26)</w:t>
      </w:r>
      <w:bookmarkEnd w:id="15"/>
    </w:p>
    <w:p w:rsidR="00834F1A" w:rsidRPr="00834F1A" w:rsidRDefault="00834F1A" w:rsidP="00834F1A"/>
    <w:p w:rsidR="001F39BC" w:rsidRPr="003E246D" w:rsidRDefault="001F39BC" w:rsidP="003E246D">
      <w:pPr>
        <w:spacing w:line="360" w:lineRule="auto"/>
        <w:jc w:val="both"/>
        <w:rPr>
          <w:rFonts w:cstheme="minorHAnsi"/>
          <w:sz w:val="24"/>
          <w:szCs w:val="24"/>
        </w:rPr>
      </w:pPr>
      <w:r w:rsidRPr="0070251A">
        <w:rPr>
          <w:rFonts w:cstheme="minorHAnsi"/>
          <w:sz w:val="24"/>
          <w:szCs w:val="24"/>
        </w:rPr>
        <w:t>In line with many other countries</w:t>
      </w:r>
      <w:r w:rsidR="00D0397C" w:rsidRPr="0070251A">
        <w:rPr>
          <w:rFonts w:cstheme="minorHAnsi"/>
          <w:sz w:val="24"/>
          <w:szCs w:val="24"/>
        </w:rPr>
        <w:t>,</w:t>
      </w:r>
      <w:r w:rsidRPr="0070251A">
        <w:rPr>
          <w:rFonts w:cstheme="minorHAnsi"/>
          <w:sz w:val="24"/>
          <w:szCs w:val="24"/>
        </w:rPr>
        <w:t xml:space="preserve"> Ireland is experiencing a significant increase in mental health issues among young people, particularly in the wake of the Covid-19 pandemic.</w:t>
      </w:r>
      <w:r w:rsidRPr="003E246D">
        <w:rPr>
          <w:rFonts w:cstheme="minorHAnsi"/>
          <w:sz w:val="24"/>
          <w:szCs w:val="24"/>
        </w:rPr>
        <w:t xml:space="preserve"> </w:t>
      </w:r>
    </w:p>
    <w:p w:rsidR="001F39BC" w:rsidRPr="0070251A" w:rsidRDefault="001F39BC" w:rsidP="003E246D">
      <w:pPr>
        <w:spacing w:line="360" w:lineRule="auto"/>
        <w:jc w:val="both"/>
        <w:rPr>
          <w:rFonts w:cstheme="minorHAnsi"/>
          <w:sz w:val="24"/>
          <w:szCs w:val="24"/>
        </w:rPr>
      </w:pPr>
      <w:r w:rsidRPr="003E246D">
        <w:rPr>
          <w:rFonts w:cstheme="minorHAnsi"/>
          <w:sz w:val="24"/>
          <w:szCs w:val="24"/>
        </w:rPr>
        <w:t xml:space="preserve">Mental health services for children are inadequate, with successive governments failing to deliver on the recommendations of </w:t>
      </w:r>
      <w:r w:rsidRPr="002D4012">
        <w:rPr>
          <w:rFonts w:cstheme="minorHAnsi"/>
          <w:i/>
          <w:sz w:val="24"/>
          <w:szCs w:val="24"/>
        </w:rPr>
        <w:t>A Vision for Change</w:t>
      </w:r>
      <w:r w:rsidRPr="003E246D">
        <w:rPr>
          <w:rFonts w:cstheme="minorHAnsi"/>
          <w:sz w:val="24"/>
          <w:szCs w:val="24"/>
        </w:rPr>
        <w:t xml:space="preserve"> policy (2006) and its successor </w:t>
      </w:r>
      <w:r w:rsidRPr="002D4012">
        <w:rPr>
          <w:rFonts w:cstheme="minorHAnsi"/>
          <w:i/>
          <w:sz w:val="24"/>
          <w:szCs w:val="24"/>
        </w:rPr>
        <w:t>Sharing the Vision</w:t>
      </w:r>
      <w:r w:rsidRPr="003E246D">
        <w:rPr>
          <w:rFonts w:cstheme="minorHAnsi"/>
          <w:sz w:val="24"/>
          <w:szCs w:val="24"/>
        </w:rPr>
        <w:t xml:space="preserve"> (</w:t>
      </w:r>
      <w:r w:rsidRPr="0070251A">
        <w:rPr>
          <w:rFonts w:cstheme="minorHAnsi"/>
          <w:sz w:val="24"/>
          <w:szCs w:val="24"/>
        </w:rPr>
        <w:t>2020). There are significant shortcoming</w:t>
      </w:r>
      <w:r w:rsidR="00834B5F" w:rsidRPr="0070251A">
        <w:rPr>
          <w:rFonts w:cstheme="minorHAnsi"/>
          <w:sz w:val="24"/>
          <w:szCs w:val="24"/>
        </w:rPr>
        <w:t>s</w:t>
      </w:r>
      <w:r w:rsidRPr="0070251A">
        <w:rPr>
          <w:rFonts w:cstheme="minorHAnsi"/>
          <w:sz w:val="24"/>
          <w:szCs w:val="24"/>
        </w:rPr>
        <w:t xml:space="preserve"> in Child and Adolescent Mental Health Services (CAMHS)</w:t>
      </w:r>
      <w:r w:rsidR="00E763B1" w:rsidRPr="0070251A">
        <w:rPr>
          <w:rFonts w:cstheme="minorHAnsi"/>
          <w:sz w:val="24"/>
          <w:szCs w:val="24"/>
        </w:rPr>
        <w:t>.</w:t>
      </w:r>
      <w:r w:rsidRPr="0070251A">
        <w:rPr>
          <w:rFonts w:cstheme="minorHAnsi"/>
          <w:sz w:val="24"/>
          <w:szCs w:val="24"/>
        </w:rPr>
        <w:t xml:space="preserve"> </w:t>
      </w:r>
    </w:p>
    <w:p w:rsidR="001F39BC" w:rsidRPr="003E246D" w:rsidRDefault="001F39BC" w:rsidP="003E246D">
      <w:pPr>
        <w:spacing w:line="360" w:lineRule="auto"/>
        <w:jc w:val="both"/>
        <w:rPr>
          <w:rFonts w:cstheme="minorHAnsi"/>
          <w:b/>
          <w:color w:val="FF0000"/>
          <w:sz w:val="24"/>
          <w:szCs w:val="24"/>
        </w:rPr>
      </w:pPr>
      <w:r w:rsidRPr="0070251A">
        <w:rPr>
          <w:rFonts w:cstheme="minorHAnsi"/>
          <w:sz w:val="24"/>
          <w:szCs w:val="24"/>
        </w:rPr>
        <w:t xml:space="preserve">Implementation of Community CAMHS has not reached </w:t>
      </w:r>
      <w:r w:rsidR="00D0397C" w:rsidRPr="0070251A">
        <w:rPr>
          <w:rFonts w:cstheme="minorHAnsi"/>
          <w:sz w:val="24"/>
          <w:szCs w:val="24"/>
        </w:rPr>
        <w:t xml:space="preserve">the stated </w:t>
      </w:r>
      <w:r w:rsidRPr="0070251A">
        <w:rPr>
          <w:rFonts w:cstheme="minorHAnsi"/>
          <w:sz w:val="24"/>
          <w:szCs w:val="24"/>
        </w:rPr>
        <w:t>targets, with a s</w:t>
      </w:r>
      <w:r w:rsidR="009656AD" w:rsidRPr="0070251A">
        <w:rPr>
          <w:rFonts w:cstheme="minorHAnsi"/>
          <w:sz w:val="24"/>
          <w:szCs w:val="24"/>
        </w:rPr>
        <w:t>hortfall of 118 psychologists</w:t>
      </w:r>
      <w:r w:rsidR="009656AD" w:rsidRPr="0070251A">
        <w:rPr>
          <w:rStyle w:val="FootnoteReference"/>
          <w:rFonts w:cstheme="minorHAnsi"/>
          <w:sz w:val="24"/>
          <w:szCs w:val="24"/>
        </w:rPr>
        <w:footnoteReference w:id="8"/>
      </w:r>
      <w:r w:rsidR="009656AD" w:rsidRPr="0070251A">
        <w:rPr>
          <w:rFonts w:cstheme="minorHAnsi"/>
          <w:sz w:val="24"/>
          <w:szCs w:val="24"/>
        </w:rPr>
        <w:t xml:space="preserve"> </w:t>
      </w:r>
      <w:r w:rsidRPr="0070251A">
        <w:rPr>
          <w:rFonts w:cstheme="minorHAnsi"/>
          <w:sz w:val="24"/>
          <w:szCs w:val="24"/>
        </w:rPr>
        <w:t xml:space="preserve">and </w:t>
      </w:r>
      <w:r w:rsidR="00070C60" w:rsidRPr="0070251A">
        <w:rPr>
          <w:rFonts w:cstheme="minorHAnsi"/>
          <w:sz w:val="24"/>
          <w:szCs w:val="24"/>
        </w:rPr>
        <w:t>only 73 community CAMHS teams</w:t>
      </w:r>
      <w:r w:rsidR="00E763B1" w:rsidRPr="0070251A">
        <w:rPr>
          <w:rFonts w:cstheme="minorHAnsi"/>
          <w:sz w:val="24"/>
          <w:szCs w:val="24"/>
        </w:rPr>
        <w:t>,</w:t>
      </w:r>
      <w:r w:rsidR="00070C60" w:rsidRPr="0070251A">
        <w:rPr>
          <w:rStyle w:val="FootnoteReference"/>
          <w:rFonts w:cstheme="minorHAnsi"/>
          <w:sz w:val="24"/>
          <w:szCs w:val="24"/>
        </w:rPr>
        <w:footnoteReference w:id="9"/>
      </w:r>
      <w:r w:rsidR="00E763B1" w:rsidRPr="0070251A">
        <w:rPr>
          <w:rFonts w:cstheme="minorHAnsi"/>
          <w:sz w:val="24"/>
          <w:szCs w:val="24"/>
        </w:rPr>
        <w:t xml:space="preserve"> </w:t>
      </w:r>
      <w:r w:rsidRPr="0070251A">
        <w:rPr>
          <w:rFonts w:cstheme="minorHAnsi"/>
          <w:sz w:val="24"/>
          <w:szCs w:val="24"/>
        </w:rPr>
        <w:t xml:space="preserve">far below the target of 129. </w:t>
      </w:r>
      <w:r w:rsidR="00D0397C" w:rsidRPr="0070251A">
        <w:rPr>
          <w:rFonts w:cstheme="minorHAnsi"/>
          <w:sz w:val="24"/>
          <w:szCs w:val="24"/>
        </w:rPr>
        <w:t xml:space="preserve">In 2021, there were </w:t>
      </w:r>
      <w:r w:rsidRPr="0070251A">
        <w:rPr>
          <w:rFonts w:cstheme="minorHAnsi"/>
          <w:sz w:val="24"/>
          <w:szCs w:val="24"/>
        </w:rPr>
        <w:t>4,003 children</w:t>
      </w:r>
      <w:r w:rsidR="00D0397C" w:rsidRPr="0070251A">
        <w:rPr>
          <w:rFonts w:cstheme="minorHAnsi"/>
          <w:sz w:val="24"/>
          <w:szCs w:val="24"/>
        </w:rPr>
        <w:t xml:space="preserve"> on waiting lists for mental health services</w:t>
      </w:r>
      <w:r w:rsidRPr="0070251A">
        <w:rPr>
          <w:rFonts w:cstheme="minorHAnsi"/>
          <w:sz w:val="24"/>
          <w:szCs w:val="24"/>
        </w:rPr>
        <w:t>, with 40</w:t>
      </w:r>
      <w:r w:rsidR="00070C60" w:rsidRPr="0070251A">
        <w:rPr>
          <w:rFonts w:cstheme="minorHAnsi"/>
          <w:sz w:val="24"/>
          <w:szCs w:val="24"/>
        </w:rPr>
        <w:t>5 waiting more than 12 months</w:t>
      </w:r>
      <w:r w:rsidR="002D4012" w:rsidRPr="0070251A">
        <w:rPr>
          <w:rFonts w:cstheme="minorHAnsi"/>
          <w:sz w:val="24"/>
          <w:szCs w:val="24"/>
        </w:rPr>
        <w:t>.</w:t>
      </w:r>
      <w:r w:rsidR="00070C60" w:rsidRPr="0070251A">
        <w:rPr>
          <w:rStyle w:val="FootnoteReference"/>
          <w:rFonts w:cstheme="minorHAnsi"/>
          <w:sz w:val="24"/>
          <w:szCs w:val="24"/>
        </w:rPr>
        <w:footnoteReference w:id="10"/>
      </w:r>
    </w:p>
    <w:p w:rsidR="001F39BC" w:rsidRPr="003E246D" w:rsidRDefault="001F39BC" w:rsidP="003E246D">
      <w:pPr>
        <w:spacing w:line="360" w:lineRule="auto"/>
        <w:jc w:val="both"/>
        <w:rPr>
          <w:rFonts w:cstheme="minorHAnsi"/>
          <w:sz w:val="24"/>
          <w:szCs w:val="24"/>
        </w:rPr>
      </w:pPr>
      <w:r w:rsidRPr="0070251A">
        <w:rPr>
          <w:rFonts w:cstheme="minorHAnsi"/>
          <w:sz w:val="24"/>
          <w:szCs w:val="24"/>
        </w:rPr>
        <w:t>There a</w:t>
      </w:r>
      <w:r w:rsidR="000E1912" w:rsidRPr="0070251A">
        <w:rPr>
          <w:rFonts w:cstheme="minorHAnsi"/>
          <w:sz w:val="24"/>
          <w:szCs w:val="24"/>
        </w:rPr>
        <w:t>re only 72 CAMHS inpatient beds</w:t>
      </w:r>
      <w:r w:rsidRPr="0070251A">
        <w:rPr>
          <w:rFonts w:cstheme="minorHAnsi"/>
          <w:sz w:val="24"/>
          <w:szCs w:val="24"/>
        </w:rPr>
        <w:t>, base</w:t>
      </w:r>
      <w:r w:rsidR="00070C60" w:rsidRPr="0070251A">
        <w:rPr>
          <w:rFonts w:cstheme="minorHAnsi"/>
          <w:sz w:val="24"/>
          <w:szCs w:val="24"/>
        </w:rPr>
        <w:t>d in Dublin, Cork, and Galway</w:t>
      </w:r>
      <w:r w:rsidR="00E763B1" w:rsidRPr="0070251A">
        <w:rPr>
          <w:rFonts w:cstheme="minorHAnsi"/>
          <w:sz w:val="24"/>
          <w:szCs w:val="24"/>
        </w:rPr>
        <w:t>,</w:t>
      </w:r>
      <w:r w:rsidR="00070C60" w:rsidRPr="0070251A">
        <w:rPr>
          <w:rStyle w:val="FootnoteReference"/>
          <w:rFonts w:cstheme="minorHAnsi"/>
          <w:sz w:val="24"/>
          <w:szCs w:val="24"/>
        </w:rPr>
        <w:footnoteReference w:id="11"/>
      </w:r>
      <w:r w:rsidRPr="0070251A">
        <w:rPr>
          <w:rFonts w:cstheme="minorHAnsi"/>
          <w:sz w:val="24"/>
          <w:szCs w:val="24"/>
        </w:rPr>
        <w:t xml:space="preserve"> significantly below the target of 100 beds. The admission of children to adult inpatient psychiatric facilities is a continued practice and a pressing children’s rights issue which must be addressed. This has been identified by the Committee as something which the State must take steps to end. Despite this, 27 children were admitted to adult units in 2020. There are only two high observation CAMHS beds, both in Dublin. CAMHS units generally do not take out-of-hours admissions, with children in crisis only able to access </w:t>
      </w:r>
      <w:r w:rsidR="000E1912" w:rsidRPr="0070251A">
        <w:rPr>
          <w:rFonts w:cstheme="minorHAnsi"/>
          <w:sz w:val="24"/>
          <w:szCs w:val="24"/>
        </w:rPr>
        <w:t xml:space="preserve">care in </w:t>
      </w:r>
      <w:r w:rsidRPr="0070251A">
        <w:rPr>
          <w:rFonts w:cstheme="minorHAnsi"/>
          <w:sz w:val="24"/>
          <w:szCs w:val="24"/>
        </w:rPr>
        <w:t xml:space="preserve">an emergency department, </w:t>
      </w:r>
      <w:r w:rsidR="000E1912" w:rsidRPr="0070251A">
        <w:rPr>
          <w:rFonts w:cstheme="minorHAnsi"/>
          <w:sz w:val="24"/>
          <w:szCs w:val="24"/>
        </w:rPr>
        <w:t xml:space="preserve">or </w:t>
      </w:r>
      <w:r w:rsidRPr="0070251A">
        <w:rPr>
          <w:rFonts w:cstheme="minorHAnsi"/>
          <w:sz w:val="24"/>
          <w:szCs w:val="24"/>
        </w:rPr>
        <w:t>a children’s hospita</w:t>
      </w:r>
      <w:r w:rsidR="00070C60" w:rsidRPr="0070251A">
        <w:rPr>
          <w:rFonts w:cstheme="minorHAnsi"/>
          <w:sz w:val="24"/>
          <w:szCs w:val="24"/>
        </w:rPr>
        <w:t>l, or an adult inpatient unit</w:t>
      </w:r>
      <w:r w:rsidR="002D4012" w:rsidRPr="0070251A">
        <w:rPr>
          <w:rFonts w:cstheme="minorHAnsi"/>
          <w:sz w:val="24"/>
          <w:szCs w:val="24"/>
        </w:rPr>
        <w:t>.</w:t>
      </w:r>
      <w:r w:rsidR="00070C60" w:rsidRPr="0070251A">
        <w:rPr>
          <w:rStyle w:val="FootnoteReference"/>
          <w:rFonts w:cstheme="minorHAnsi"/>
          <w:sz w:val="24"/>
          <w:szCs w:val="24"/>
        </w:rPr>
        <w:footnoteReference w:id="12"/>
      </w:r>
      <w:r w:rsidRPr="003E246D">
        <w:rPr>
          <w:rFonts w:cstheme="minorHAnsi"/>
          <w:sz w:val="24"/>
          <w:szCs w:val="24"/>
        </w:rPr>
        <w:t xml:space="preserve"> </w:t>
      </w:r>
    </w:p>
    <w:p w:rsidR="00EC600B" w:rsidRPr="003E246D" w:rsidRDefault="001F39BC" w:rsidP="003E246D">
      <w:pPr>
        <w:spacing w:line="360" w:lineRule="auto"/>
        <w:jc w:val="both"/>
        <w:rPr>
          <w:rFonts w:cstheme="minorHAnsi"/>
          <w:sz w:val="24"/>
          <w:szCs w:val="24"/>
        </w:rPr>
      </w:pPr>
      <w:r w:rsidRPr="003E246D">
        <w:rPr>
          <w:rFonts w:cstheme="minorHAnsi"/>
          <w:sz w:val="24"/>
          <w:szCs w:val="24"/>
        </w:rPr>
        <w:t xml:space="preserve">The development of the full range of CAMHS services is essential to ensure that children’s mental </w:t>
      </w:r>
      <w:r w:rsidRPr="0070251A">
        <w:rPr>
          <w:rFonts w:cstheme="minorHAnsi"/>
          <w:sz w:val="24"/>
          <w:szCs w:val="24"/>
        </w:rPr>
        <w:t xml:space="preserve">health needs are catered for both by community-based services and, in the case of acute illness, </w:t>
      </w:r>
      <w:r w:rsidR="000E1912" w:rsidRPr="0070251A">
        <w:rPr>
          <w:rFonts w:cstheme="minorHAnsi"/>
          <w:sz w:val="24"/>
          <w:szCs w:val="24"/>
        </w:rPr>
        <w:t xml:space="preserve">by </w:t>
      </w:r>
      <w:r w:rsidRPr="0070251A">
        <w:rPr>
          <w:rFonts w:cstheme="minorHAnsi"/>
          <w:sz w:val="24"/>
          <w:szCs w:val="24"/>
        </w:rPr>
        <w:t>ready access to emergency services and inpatient care in an appropriate setting.</w:t>
      </w:r>
    </w:p>
    <w:p w:rsidR="001F39BC" w:rsidRPr="00834F1A" w:rsidRDefault="003C0EFA" w:rsidP="003E246D">
      <w:pPr>
        <w:spacing w:line="360" w:lineRule="auto"/>
        <w:jc w:val="both"/>
        <w:rPr>
          <w:rFonts w:cstheme="minorHAnsi"/>
          <w:b/>
          <w:sz w:val="28"/>
          <w:szCs w:val="24"/>
          <w:u w:val="single"/>
        </w:rPr>
      </w:pPr>
      <w:r w:rsidRPr="00834F1A">
        <w:rPr>
          <w:rFonts w:cstheme="minorHAnsi"/>
          <w:b/>
          <w:color w:val="00B0F0"/>
          <w:sz w:val="28"/>
          <w:szCs w:val="24"/>
          <w:u w:val="single"/>
        </w:rPr>
        <w:t>Recommendation</w:t>
      </w:r>
      <w:r w:rsidR="001F39BC" w:rsidRPr="00834F1A">
        <w:rPr>
          <w:rFonts w:cstheme="minorHAnsi"/>
          <w:b/>
          <w:color w:val="00B0F0"/>
          <w:sz w:val="28"/>
          <w:szCs w:val="24"/>
          <w:u w:val="single"/>
        </w:rPr>
        <w:t xml:space="preserve"> </w:t>
      </w:r>
    </w:p>
    <w:p w:rsidR="001F39BC" w:rsidRPr="0070251A" w:rsidRDefault="001F39BC" w:rsidP="003E246D">
      <w:pPr>
        <w:spacing w:line="360" w:lineRule="auto"/>
        <w:jc w:val="both"/>
        <w:rPr>
          <w:rFonts w:eastAsia="Times New Roman" w:cstheme="minorHAnsi"/>
          <w:b/>
          <w:color w:val="000000"/>
          <w:sz w:val="24"/>
          <w:szCs w:val="24"/>
        </w:rPr>
      </w:pPr>
      <w:r w:rsidRPr="003E246D">
        <w:rPr>
          <w:rFonts w:cstheme="minorHAnsi"/>
          <w:b/>
          <w:bCs/>
          <w:sz w:val="24"/>
          <w:szCs w:val="24"/>
        </w:rPr>
        <w:t xml:space="preserve">The Committee </w:t>
      </w:r>
      <w:r w:rsidRPr="0070251A">
        <w:rPr>
          <w:rFonts w:cstheme="minorHAnsi"/>
          <w:b/>
          <w:bCs/>
          <w:sz w:val="24"/>
          <w:szCs w:val="24"/>
        </w:rPr>
        <w:t>is urged to recommend that the State takes measures to</w:t>
      </w:r>
      <w:r w:rsidRPr="0070251A">
        <w:rPr>
          <w:rFonts w:cstheme="minorHAnsi"/>
          <w:b/>
          <w:sz w:val="24"/>
          <w:szCs w:val="24"/>
        </w:rPr>
        <w:t xml:space="preserve"> </w:t>
      </w:r>
      <w:r w:rsidRPr="0070251A">
        <w:rPr>
          <w:rFonts w:cstheme="minorHAnsi"/>
          <w:b/>
          <w:bCs/>
          <w:sz w:val="24"/>
          <w:szCs w:val="24"/>
        </w:rPr>
        <w:t>e</w:t>
      </w:r>
      <w:r w:rsidRPr="0070251A">
        <w:rPr>
          <w:rFonts w:eastAsia="Times New Roman" w:cstheme="minorHAnsi"/>
          <w:b/>
          <w:color w:val="000000"/>
          <w:sz w:val="24"/>
          <w:szCs w:val="24"/>
        </w:rPr>
        <w:t>nsure that all children under 18 years can acce</w:t>
      </w:r>
      <w:r w:rsidR="008E499C" w:rsidRPr="0070251A">
        <w:rPr>
          <w:rFonts w:eastAsia="Times New Roman" w:cstheme="minorHAnsi"/>
          <w:b/>
          <w:color w:val="000000"/>
          <w:sz w:val="24"/>
          <w:szCs w:val="24"/>
        </w:rPr>
        <w:t>ss timely, high-quality and age-</w:t>
      </w:r>
      <w:r w:rsidRPr="0070251A">
        <w:rPr>
          <w:rFonts w:eastAsia="Times New Roman" w:cstheme="minorHAnsi"/>
          <w:b/>
          <w:color w:val="000000"/>
          <w:sz w:val="24"/>
          <w:szCs w:val="24"/>
        </w:rPr>
        <w:t>appropriate mental health service. The Committee is urged to recommend that the State commit</w:t>
      </w:r>
      <w:r w:rsidR="008E499C" w:rsidRPr="0070251A">
        <w:rPr>
          <w:rFonts w:eastAsia="Times New Roman" w:cstheme="minorHAnsi"/>
          <w:b/>
          <w:color w:val="000000"/>
          <w:sz w:val="24"/>
          <w:szCs w:val="24"/>
        </w:rPr>
        <w:t>s</w:t>
      </w:r>
      <w:r w:rsidRPr="0070251A">
        <w:rPr>
          <w:rFonts w:eastAsia="Times New Roman" w:cstheme="minorHAnsi"/>
          <w:b/>
          <w:color w:val="000000"/>
          <w:sz w:val="24"/>
          <w:szCs w:val="24"/>
        </w:rPr>
        <w:t xml:space="preserve"> to e</w:t>
      </w:r>
      <w:r w:rsidR="00A21F29" w:rsidRPr="0070251A">
        <w:rPr>
          <w:rFonts w:eastAsia="Times New Roman" w:cstheme="minorHAnsi"/>
          <w:b/>
          <w:color w:val="000000"/>
          <w:sz w:val="24"/>
          <w:szCs w:val="24"/>
        </w:rPr>
        <w:t>nsuring the adequate staffing in</w:t>
      </w:r>
      <w:r w:rsidRPr="0070251A">
        <w:rPr>
          <w:rFonts w:eastAsia="Times New Roman" w:cstheme="minorHAnsi"/>
          <w:b/>
          <w:color w:val="000000"/>
          <w:sz w:val="24"/>
          <w:szCs w:val="24"/>
        </w:rPr>
        <w:t xml:space="preserve"> mental health service</w:t>
      </w:r>
      <w:r w:rsidR="00A21F29" w:rsidRPr="0070251A">
        <w:rPr>
          <w:rFonts w:eastAsia="Times New Roman" w:cstheme="minorHAnsi"/>
          <w:b/>
          <w:color w:val="000000"/>
          <w:sz w:val="24"/>
          <w:szCs w:val="24"/>
        </w:rPr>
        <w:t>s</w:t>
      </w:r>
      <w:r w:rsidRPr="0070251A">
        <w:rPr>
          <w:rFonts w:eastAsia="Times New Roman" w:cstheme="minorHAnsi"/>
          <w:b/>
          <w:color w:val="000000"/>
          <w:sz w:val="24"/>
          <w:szCs w:val="24"/>
        </w:rPr>
        <w:t xml:space="preserve">. </w:t>
      </w:r>
    </w:p>
    <w:p w:rsidR="00070C60" w:rsidRPr="003E246D" w:rsidRDefault="001F39BC" w:rsidP="003E246D">
      <w:pPr>
        <w:spacing w:line="360" w:lineRule="auto"/>
        <w:jc w:val="both"/>
        <w:rPr>
          <w:rFonts w:cstheme="minorHAnsi"/>
          <w:b/>
          <w:sz w:val="24"/>
          <w:szCs w:val="24"/>
        </w:rPr>
      </w:pPr>
      <w:r w:rsidRPr="0070251A">
        <w:rPr>
          <w:rFonts w:eastAsia="Times New Roman" w:cstheme="minorHAnsi"/>
          <w:b/>
          <w:sz w:val="24"/>
          <w:szCs w:val="24"/>
        </w:rPr>
        <w:t xml:space="preserve">Additionally, the Committee is urged to recommend that the State </w:t>
      </w:r>
      <w:r w:rsidR="008E499C" w:rsidRPr="0070251A">
        <w:rPr>
          <w:rFonts w:eastAsia="Times New Roman" w:cstheme="minorHAnsi"/>
          <w:b/>
          <w:sz w:val="24"/>
          <w:szCs w:val="24"/>
        </w:rPr>
        <w:t xml:space="preserve">should </w:t>
      </w:r>
      <w:r w:rsidRPr="0070251A">
        <w:rPr>
          <w:rFonts w:eastAsia="Times New Roman" w:cstheme="minorHAnsi"/>
          <w:b/>
          <w:sz w:val="24"/>
          <w:szCs w:val="24"/>
        </w:rPr>
        <w:t xml:space="preserve">move to end the practice of children being admitted to </w:t>
      </w:r>
      <w:r w:rsidRPr="0070251A">
        <w:rPr>
          <w:rFonts w:cstheme="minorHAnsi"/>
          <w:b/>
          <w:sz w:val="24"/>
          <w:szCs w:val="24"/>
        </w:rPr>
        <w:t xml:space="preserve">adult inpatient psychiatric facilities. </w:t>
      </w:r>
      <w:r w:rsidR="008E499C" w:rsidRPr="0070251A">
        <w:rPr>
          <w:rFonts w:cstheme="minorHAnsi"/>
          <w:b/>
          <w:sz w:val="24"/>
          <w:szCs w:val="24"/>
        </w:rPr>
        <w:t xml:space="preserve">To achieve this, measure are required to ensure that CAMHS inpatient units are readily accessible, by increasing the bed capacity and staffing levels of such units. </w:t>
      </w:r>
      <w:r w:rsidRPr="0070251A">
        <w:rPr>
          <w:rFonts w:cstheme="minorHAnsi"/>
          <w:b/>
          <w:sz w:val="24"/>
          <w:szCs w:val="24"/>
        </w:rPr>
        <w:t>The Committee is urged to recommend that the state revise</w:t>
      </w:r>
      <w:r w:rsidRPr="0070251A">
        <w:rPr>
          <w:rFonts w:eastAsia="Times New Roman" w:cstheme="minorHAnsi"/>
          <w:b/>
          <w:sz w:val="24"/>
          <w:szCs w:val="24"/>
        </w:rPr>
        <w:t xml:space="preserve"> </w:t>
      </w:r>
      <w:r w:rsidRPr="0070251A">
        <w:rPr>
          <w:rFonts w:cstheme="minorHAnsi"/>
          <w:b/>
          <w:sz w:val="24"/>
          <w:szCs w:val="24"/>
        </w:rPr>
        <w:t>the General Scheme of the Mental Health (Amendment) Bill 2021 to ensure that the admission of children to adult psychiatric units</w:t>
      </w:r>
      <w:r w:rsidRPr="003E246D">
        <w:rPr>
          <w:rFonts w:cstheme="minorHAnsi"/>
          <w:b/>
          <w:sz w:val="24"/>
          <w:szCs w:val="24"/>
        </w:rPr>
        <w:t xml:space="preserve"> is recognised as a short-term, transitional measure, rather than a practice placed on a statutory footing.  </w:t>
      </w:r>
    </w:p>
    <w:p w:rsidR="00A23BBF" w:rsidRDefault="00A23BBF" w:rsidP="0070251A">
      <w:pPr>
        <w:spacing w:line="360" w:lineRule="auto"/>
        <w:jc w:val="both"/>
        <w:rPr>
          <w:rFonts w:cstheme="minorHAnsi"/>
          <w:b/>
          <w:sz w:val="24"/>
          <w:szCs w:val="24"/>
        </w:rPr>
      </w:pPr>
    </w:p>
    <w:p w:rsidR="00A23BBF" w:rsidRDefault="00A23BBF" w:rsidP="003E246D">
      <w:pPr>
        <w:tabs>
          <w:tab w:val="left" w:pos="567"/>
        </w:tabs>
        <w:suppressAutoHyphens/>
        <w:spacing w:after="0" w:line="360" w:lineRule="auto"/>
        <w:jc w:val="both"/>
        <w:rPr>
          <w:rFonts w:cstheme="minorHAnsi"/>
          <w:b/>
          <w:sz w:val="24"/>
          <w:szCs w:val="24"/>
        </w:rPr>
      </w:pPr>
    </w:p>
    <w:p w:rsidR="00A23BBF" w:rsidRDefault="00A23BBF" w:rsidP="003E246D">
      <w:pPr>
        <w:tabs>
          <w:tab w:val="left" w:pos="567"/>
        </w:tabs>
        <w:suppressAutoHyphens/>
        <w:spacing w:after="0" w:line="360" w:lineRule="auto"/>
        <w:jc w:val="both"/>
        <w:rPr>
          <w:rFonts w:cstheme="minorHAnsi"/>
          <w:b/>
          <w:sz w:val="24"/>
          <w:szCs w:val="24"/>
        </w:rPr>
      </w:pPr>
    </w:p>
    <w:p w:rsidR="00A23BBF" w:rsidRPr="003E246D" w:rsidRDefault="00A23BBF" w:rsidP="003E246D">
      <w:pPr>
        <w:tabs>
          <w:tab w:val="left" w:pos="567"/>
        </w:tabs>
        <w:suppressAutoHyphens/>
        <w:spacing w:after="0" w:line="360" w:lineRule="auto"/>
        <w:jc w:val="both"/>
        <w:rPr>
          <w:rFonts w:cstheme="minorHAnsi"/>
          <w:b/>
          <w:sz w:val="24"/>
          <w:szCs w:val="24"/>
        </w:rPr>
      </w:pPr>
    </w:p>
    <w:p w:rsidR="00DF0238" w:rsidRPr="003E246D" w:rsidRDefault="00DF0238" w:rsidP="003E246D">
      <w:pPr>
        <w:spacing w:line="360" w:lineRule="auto"/>
        <w:jc w:val="both"/>
        <w:rPr>
          <w:rFonts w:eastAsia="Montserrat" w:cstheme="minorHAnsi"/>
          <w:sz w:val="24"/>
          <w:szCs w:val="24"/>
        </w:rPr>
      </w:pPr>
    </w:p>
    <w:p w:rsidR="003C0EFA" w:rsidRDefault="00DF0238" w:rsidP="00126095">
      <w:pPr>
        <w:pStyle w:val="Heading1"/>
        <w:rPr>
          <w:rFonts w:asciiTheme="minorHAnsi" w:eastAsia="Montserrat" w:hAnsiTheme="minorHAnsi" w:cstheme="minorHAnsi"/>
          <w:b/>
          <w:color w:val="auto"/>
        </w:rPr>
      </w:pPr>
      <w:r w:rsidRPr="003E246D">
        <w:rPr>
          <w:rFonts w:eastAsia="Montserrat"/>
        </w:rPr>
        <w:br w:type="page"/>
      </w:r>
      <w:bookmarkStart w:id="16" w:name="_Toc111461690"/>
      <w:r w:rsidR="003C0EFA" w:rsidRPr="00126095">
        <w:rPr>
          <w:rFonts w:asciiTheme="minorHAnsi" w:eastAsia="Montserrat" w:hAnsiTheme="minorHAnsi" w:cstheme="minorHAnsi"/>
          <w:b/>
          <w:color w:val="auto"/>
        </w:rPr>
        <w:t>H. Education, leisure an</w:t>
      </w:r>
      <w:r w:rsidR="00E763B1">
        <w:rPr>
          <w:rFonts w:asciiTheme="minorHAnsi" w:eastAsia="Montserrat" w:hAnsiTheme="minorHAnsi" w:cstheme="minorHAnsi"/>
          <w:b/>
          <w:color w:val="auto"/>
        </w:rPr>
        <w:t xml:space="preserve">d cultural </w:t>
      </w:r>
      <w:r w:rsidR="00E763B1" w:rsidRPr="0070251A">
        <w:rPr>
          <w:rFonts w:asciiTheme="minorHAnsi" w:eastAsia="Montserrat" w:hAnsiTheme="minorHAnsi" w:cstheme="minorHAnsi"/>
          <w:b/>
          <w:color w:val="auto"/>
        </w:rPr>
        <w:t>activities (arts. 28–</w:t>
      </w:r>
      <w:r w:rsidR="003C0EFA" w:rsidRPr="0070251A">
        <w:rPr>
          <w:rFonts w:asciiTheme="minorHAnsi" w:eastAsia="Montserrat" w:hAnsiTheme="minorHAnsi" w:cstheme="minorHAnsi"/>
          <w:b/>
          <w:color w:val="auto"/>
        </w:rPr>
        <w:t>31)</w:t>
      </w:r>
      <w:bookmarkEnd w:id="16"/>
    </w:p>
    <w:p w:rsidR="00126095" w:rsidRPr="00126095" w:rsidRDefault="00126095" w:rsidP="00126095"/>
    <w:p w:rsidR="00582965" w:rsidRPr="00126095" w:rsidRDefault="003C0EFA" w:rsidP="00126095">
      <w:pPr>
        <w:pStyle w:val="Heading2"/>
        <w:rPr>
          <w:rFonts w:asciiTheme="minorHAnsi" w:hAnsiTheme="minorHAnsi" w:cstheme="minorHAnsi"/>
          <w:b/>
          <w:color w:val="00B0F0"/>
          <w:sz w:val="28"/>
          <w:szCs w:val="28"/>
        </w:rPr>
      </w:pPr>
      <w:bookmarkStart w:id="17" w:name="_Toc111461691"/>
      <w:r w:rsidRPr="00126095">
        <w:rPr>
          <w:rFonts w:asciiTheme="minorHAnsi" w:hAnsiTheme="minorHAnsi" w:cstheme="minorHAnsi"/>
          <w:b/>
          <w:color w:val="00B0F0"/>
          <w:sz w:val="28"/>
          <w:szCs w:val="28"/>
        </w:rPr>
        <w:t>Leisure, recreation and cultural activities</w:t>
      </w:r>
      <w:r w:rsidR="00126095">
        <w:rPr>
          <w:rFonts w:asciiTheme="minorHAnsi" w:hAnsiTheme="minorHAnsi" w:cstheme="minorHAnsi"/>
          <w:b/>
          <w:color w:val="00B0F0"/>
          <w:sz w:val="28"/>
          <w:szCs w:val="28"/>
        </w:rPr>
        <w:t xml:space="preserve"> (Article 31)</w:t>
      </w:r>
      <w:bookmarkEnd w:id="17"/>
    </w:p>
    <w:p w:rsidR="00126095" w:rsidRPr="00126095" w:rsidRDefault="00126095" w:rsidP="00126095"/>
    <w:p w:rsidR="00582965" w:rsidRPr="003E246D" w:rsidRDefault="00582965" w:rsidP="003E246D">
      <w:pPr>
        <w:spacing w:line="360" w:lineRule="auto"/>
        <w:jc w:val="both"/>
        <w:rPr>
          <w:rFonts w:cstheme="minorHAnsi"/>
          <w:sz w:val="24"/>
          <w:szCs w:val="24"/>
        </w:rPr>
      </w:pPr>
      <w:r w:rsidRPr="003E246D">
        <w:rPr>
          <w:rFonts w:cstheme="minorHAnsi"/>
          <w:sz w:val="24"/>
          <w:szCs w:val="24"/>
        </w:rPr>
        <w:t xml:space="preserve">In a hospital setting, play can have an important role for the child, providing a normalising experience in a stressful situation and </w:t>
      </w:r>
      <w:r w:rsidRPr="0070251A">
        <w:rPr>
          <w:rFonts w:cstheme="minorHAnsi"/>
          <w:sz w:val="24"/>
          <w:szCs w:val="24"/>
        </w:rPr>
        <w:t xml:space="preserve">increasing their resilience and ability to cope with their illness. </w:t>
      </w:r>
      <w:r w:rsidR="000A6CB3" w:rsidRPr="0070251A">
        <w:rPr>
          <w:rFonts w:cstheme="minorHAnsi"/>
          <w:sz w:val="24"/>
          <w:szCs w:val="24"/>
        </w:rPr>
        <w:t xml:space="preserve">Access to play for children in hospital can also aid treatment and recovery.  </w:t>
      </w:r>
      <w:r w:rsidRPr="0070251A">
        <w:rPr>
          <w:rFonts w:cstheme="minorHAnsi"/>
          <w:sz w:val="24"/>
          <w:szCs w:val="24"/>
        </w:rPr>
        <w:t>The</w:t>
      </w:r>
      <w:r w:rsidRPr="003E246D">
        <w:rPr>
          <w:rFonts w:cstheme="minorHAnsi"/>
          <w:sz w:val="24"/>
          <w:szCs w:val="24"/>
        </w:rPr>
        <w:t xml:space="preserve"> facilitation of play in hospital requires the input of trained and appropriately qualified Hospital Play Specialists. </w:t>
      </w:r>
    </w:p>
    <w:p w:rsidR="002011FF" w:rsidRPr="003E246D" w:rsidRDefault="00582965" w:rsidP="003E246D">
      <w:pPr>
        <w:spacing w:line="360" w:lineRule="auto"/>
        <w:jc w:val="both"/>
        <w:rPr>
          <w:rFonts w:cstheme="minorHAnsi"/>
          <w:sz w:val="24"/>
          <w:szCs w:val="24"/>
        </w:rPr>
      </w:pPr>
      <w:r w:rsidRPr="003E246D">
        <w:rPr>
          <w:rFonts w:cstheme="minorHAnsi"/>
          <w:sz w:val="24"/>
          <w:szCs w:val="24"/>
        </w:rPr>
        <w:t xml:space="preserve">There are, however, significant barriers which prevent the full attainment of this right when children are in </w:t>
      </w:r>
      <w:r w:rsidRPr="0070251A">
        <w:rPr>
          <w:rFonts w:cstheme="minorHAnsi"/>
          <w:sz w:val="24"/>
          <w:szCs w:val="24"/>
        </w:rPr>
        <w:t>hospital</w:t>
      </w:r>
      <w:r w:rsidR="00B76A6B" w:rsidRPr="0070251A">
        <w:rPr>
          <w:rFonts w:cstheme="minorHAnsi"/>
          <w:sz w:val="24"/>
          <w:szCs w:val="24"/>
        </w:rPr>
        <w:t xml:space="preserve"> in Ireland</w:t>
      </w:r>
      <w:r w:rsidRPr="0070251A">
        <w:rPr>
          <w:rFonts w:cstheme="minorHAnsi"/>
          <w:sz w:val="24"/>
          <w:szCs w:val="24"/>
        </w:rPr>
        <w:t xml:space="preserve">. </w:t>
      </w:r>
      <w:r w:rsidR="002011FF" w:rsidRPr="0070251A">
        <w:rPr>
          <w:rFonts w:cstheme="minorHAnsi"/>
          <w:i/>
          <w:sz w:val="24"/>
          <w:szCs w:val="24"/>
        </w:rPr>
        <w:t>Joining the Dots</w:t>
      </w:r>
      <w:r w:rsidR="007D5923" w:rsidRPr="0070251A">
        <w:rPr>
          <w:rFonts w:cstheme="minorHAnsi"/>
          <w:sz w:val="24"/>
          <w:szCs w:val="24"/>
        </w:rPr>
        <w:t>,</w:t>
      </w:r>
      <w:r w:rsidR="00E763B1" w:rsidRPr="0070251A">
        <w:rPr>
          <w:rFonts w:cstheme="minorHAnsi"/>
          <w:sz w:val="24"/>
          <w:szCs w:val="24"/>
        </w:rPr>
        <w:t xml:space="preserve"> </w:t>
      </w:r>
      <w:r w:rsidR="007D5923" w:rsidRPr="0070251A">
        <w:rPr>
          <w:rFonts w:cstheme="minorHAnsi"/>
          <w:sz w:val="24"/>
          <w:szCs w:val="24"/>
        </w:rPr>
        <w:t xml:space="preserve">a </w:t>
      </w:r>
      <w:r w:rsidR="00B64354" w:rsidRPr="0070251A">
        <w:rPr>
          <w:rFonts w:cstheme="minorHAnsi"/>
          <w:sz w:val="24"/>
          <w:szCs w:val="24"/>
        </w:rPr>
        <w:t xml:space="preserve">2018 </w:t>
      </w:r>
      <w:r w:rsidR="00E763B1" w:rsidRPr="0070251A">
        <w:rPr>
          <w:rFonts w:cstheme="minorHAnsi"/>
          <w:sz w:val="24"/>
          <w:szCs w:val="24"/>
        </w:rPr>
        <w:t xml:space="preserve">report </w:t>
      </w:r>
      <w:r w:rsidR="007D5923" w:rsidRPr="0070251A">
        <w:rPr>
          <w:rFonts w:cstheme="minorHAnsi"/>
          <w:sz w:val="24"/>
          <w:szCs w:val="24"/>
        </w:rPr>
        <w:t>on an initiative to hear the views of children in hospital</w:t>
      </w:r>
      <w:r w:rsidR="00B64354" w:rsidRPr="0070251A">
        <w:rPr>
          <w:rFonts w:cstheme="minorHAnsi"/>
          <w:sz w:val="24"/>
          <w:szCs w:val="24"/>
        </w:rPr>
        <w:t>,</w:t>
      </w:r>
      <w:r w:rsidR="007D5923" w:rsidRPr="0070251A">
        <w:rPr>
          <w:rFonts w:cstheme="minorHAnsi"/>
          <w:sz w:val="24"/>
          <w:szCs w:val="24"/>
        </w:rPr>
        <w:t xml:space="preserve"> </w:t>
      </w:r>
      <w:r w:rsidR="00B64354" w:rsidRPr="0070251A">
        <w:rPr>
          <w:rFonts w:cstheme="minorHAnsi"/>
          <w:sz w:val="24"/>
          <w:szCs w:val="24"/>
        </w:rPr>
        <w:t>indicated</w:t>
      </w:r>
      <w:r w:rsidR="00E763B1" w:rsidRPr="0070251A">
        <w:rPr>
          <w:rFonts w:cstheme="minorHAnsi"/>
          <w:sz w:val="24"/>
          <w:szCs w:val="24"/>
        </w:rPr>
        <w:t xml:space="preserve"> that 30% of 6–</w:t>
      </w:r>
      <w:r w:rsidR="002011FF" w:rsidRPr="0070251A">
        <w:rPr>
          <w:rFonts w:cstheme="minorHAnsi"/>
          <w:sz w:val="24"/>
          <w:szCs w:val="24"/>
        </w:rPr>
        <w:t>11 y</w:t>
      </w:r>
      <w:r w:rsidR="00B64354" w:rsidRPr="0070251A">
        <w:rPr>
          <w:rFonts w:cstheme="minorHAnsi"/>
          <w:sz w:val="24"/>
          <w:szCs w:val="24"/>
        </w:rPr>
        <w:t>ear old children in hospitals did</w:t>
      </w:r>
      <w:r w:rsidR="002011FF" w:rsidRPr="0070251A">
        <w:rPr>
          <w:rFonts w:cstheme="minorHAnsi"/>
          <w:sz w:val="24"/>
          <w:szCs w:val="24"/>
        </w:rPr>
        <w:t xml:space="preserve"> not think that they h</w:t>
      </w:r>
      <w:r w:rsidR="00B64354" w:rsidRPr="0070251A">
        <w:rPr>
          <w:rFonts w:cstheme="minorHAnsi"/>
          <w:sz w:val="24"/>
          <w:szCs w:val="24"/>
        </w:rPr>
        <w:t>ad</w:t>
      </w:r>
      <w:r w:rsidR="002011FF" w:rsidRPr="0070251A">
        <w:rPr>
          <w:rFonts w:cstheme="minorHAnsi"/>
          <w:sz w:val="24"/>
          <w:szCs w:val="24"/>
        </w:rPr>
        <w:t xml:space="preserve"> adequate things to do when in hospital; furthermore, an average of 34% of 12–17-year-olds </w:t>
      </w:r>
      <w:r w:rsidR="00B64354" w:rsidRPr="0070251A">
        <w:rPr>
          <w:rFonts w:cstheme="minorHAnsi"/>
          <w:sz w:val="24"/>
          <w:szCs w:val="24"/>
        </w:rPr>
        <w:t>said there wa</w:t>
      </w:r>
      <w:r w:rsidR="00D0397C" w:rsidRPr="0070251A">
        <w:rPr>
          <w:rFonts w:cstheme="minorHAnsi"/>
          <w:sz w:val="24"/>
          <w:szCs w:val="24"/>
        </w:rPr>
        <w:t xml:space="preserve">s </w:t>
      </w:r>
      <w:r w:rsidR="002011FF" w:rsidRPr="0070251A">
        <w:rPr>
          <w:rFonts w:cstheme="minorHAnsi"/>
          <w:sz w:val="24"/>
          <w:szCs w:val="24"/>
        </w:rPr>
        <w:t>nothing to do in hospital for young people</w:t>
      </w:r>
      <w:r w:rsidR="00D0397C" w:rsidRPr="0070251A">
        <w:rPr>
          <w:rFonts w:cstheme="minorHAnsi"/>
          <w:sz w:val="24"/>
          <w:szCs w:val="24"/>
        </w:rPr>
        <w:t>. The report also highlighted</w:t>
      </w:r>
      <w:r w:rsidR="002011FF" w:rsidRPr="0070251A">
        <w:rPr>
          <w:rFonts w:cstheme="minorHAnsi"/>
          <w:sz w:val="24"/>
          <w:szCs w:val="24"/>
        </w:rPr>
        <w:t xml:space="preserve"> staff concern</w:t>
      </w:r>
      <w:r w:rsidR="000A6CB3" w:rsidRPr="0070251A">
        <w:rPr>
          <w:rFonts w:cstheme="minorHAnsi"/>
          <w:sz w:val="24"/>
          <w:szCs w:val="24"/>
        </w:rPr>
        <w:t>s</w:t>
      </w:r>
      <w:r w:rsidR="002011FF" w:rsidRPr="0070251A">
        <w:rPr>
          <w:rFonts w:cstheme="minorHAnsi"/>
          <w:sz w:val="24"/>
          <w:szCs w:val="24"/>
        </w:rPr>
        <w:t xml:space="preserve"> about recreational facilities, highlighting that ‘there are not enough facilities for children of different ages’</w:t>
      </w:r>
      <w:r w:rsidR="002D4012" w:rsidRPr="0070251A">
        <w:rPr>
          <w:rFonts w:cstheme="minorHAnsi"/>
          <w:sz w:val="24"/>
          <w:szCs w:val="24"/>
        </w:rPr>
        <w:t>.</w:t>
      </w:r>
      <w:r w:rsidR="002011FF" w:rsidRPr="0070251A">
        <w:rPr>
          <w:rStyle w:val="FootnoteReference"/>
          <w:rFonts w:cstheme="minorHAnsi"/>
          <w:sz w:val="24"/>
          <w:szCs w:val="24"/>
        </w:rPr>
        <w:footnoteReference w:id="13"/>
      </w:r>
    </w:p>
    <w:p w:rsidR="00582965" w:rsidRPr="003E246D" w:rsidRDefault="00582965" w:rsidP="003E246D">
      <w:pPr>
        <w:spacing w:line="360" w:lineRule="auto"/>
        <w:jc w:val="both"/>
        <w:rPr>
          <w:rFonts w:cstheme="minorHAnsi"/>
          <w:sz w:val="24"/>
          <w:szCs w:val="24"/>
        </w:rPr>
      </w:pPr>
      <w:r w:rsidRPr="003E246D">
        <w:rPr>
          <w:rFonts w:cstheme="minorHAnsi"/>
          <w:sz w:val="24"/>
          <w:szCs w:val="24"/>
        </w:rPr>
        <w:t xml:space="preserve">Children in Hospital Ireland (CIH) carried out a survey of hospital play specialists in February 2022, revealing many of the challenges faced. This survey builds on CIH’s internal knowledge, informed by several decades of experience providing a volunteer-led hospital play service across the country. </w:t>
      </w:r>
    </w:p>
    <w:p w:rsidR="00582965" w:rsidRPr="003E246D" w:rsidRDefault="00D0397C" w:rsidP="003E246D">
      <w:pPr>
        <w:spacing w:line="360" w:lineRule="auto"/>
        <w:jc w:val="both"/>
        <w:rPr>
          <w:rFonts w:cstheme="minorHAnsi"/>
          <w:sz w:val="24"/>
          <w:szCs w:val="24"/>
        </w:rPr>
      </w:pPr>
      <w:r w:rsidRPr="0070251A">
        <w:rPr>
          <w:rFonts w:cstheme="minorHAnsi"/>
          <w:sz w:val="24"/>
          <w:szCs w:val="24"/>
        </w:rPr>
        <w:t>The findings of the</w:t>
      </w:r>
      <w:r w:rsidR="000A6CB3" w:rsidRPr="0070251A">
        <w:rPr>
          <w:rFonts w:cstheme="minorHAnsi"/>
          <w:sz w:val="24"/>
          <w:szCs w:val="24"/>
        </w:rPr>
        <w:t xml:space="preserve"> survey indicate that t</w:t>
      </w:r>
      <w:r w:rsidR="00582965" w:rsidRPr="0070251A">
        <w:rPr>
          <w:rFonts w:cstheme="minorHAnsi"/>
          <w:sz w:val="24"/>
          <w:szCs w:val="24"/>
        </w:rPr>
        <w:t>here is an under</w:t>
      </w:r>
      <w:r w:rsidRPr="0070251A">
        <w:rPr>
          <w:rFonts w:cstheme="minorHAnsi"/>
          <w:sz w:val="24"/>
          <w:szCs w:val="24"/>
        </w:rPr>
        <w:t>-</w:t>
      </w:r>
      <w:r w:rsidR="00582965" w:rsidRPr="0070251A">
        <w:rPr>
          <w:rFonts w:cstheme="minorHAnsi"/>
          <w:sz w:val="24"/>
          <w:szCs w:val="24"/>
        </w:rPr>
        <w:t>investment in the provision of qualified hospital play specialists</w:t>
      </w:r>
      <w:r w:rsidR="003E246D" w:rsidRPr="0070251A">
        <w:rPr>
          <w:rFonts w:cstheme="minorHAnsi"/>
          <w:sz w:val="24"/>
          <w:szCs w:val="24"/>
        </w:rPr>
        <w:t xml:space="preserve"> a</w:t>
      </w:r>
      <w:r w:rsidR="000A6CB3" w:rsidRPr="0070251A">
        <w:rPr>
          <w:rFonts w:cstheme="minorHAnsi"/>
          <w:sz w:val="24"/>
          <w:szCs w:val="24"/>
        </w:rPr>
        <w:t>nd that</w:t>
      </w:r>
      <w:r w:rsidR="003E246D" w:rsidRPr="0070251A">
        <w:rPr>
          <w:rFonts w:cstheme="minorHAnsi"/>
          <w:sz w:val="24"/>
          <w:szCs w:val="24"/>
        </w:rPr>
        <w:t xml:space="preserve"> </w:t>
      </w:r>
      <w:r w:rsidR="000A6CB3" w:rsidRPr="0070251A">
        <w:rPr>
          <w:rFonts w:cstheme="minorHAnsi"/>
          <w:sz w:val="24"/>
          <w:szCs w:val="24"/>
        </w:rPr>
        <w:t>m</w:t>
      </w:r>
      <w:r w:rsidR="00582965" w:rsidRPr="0070251A">
        <w:rPr>
          <w:rFonts w:cstheme="minorHAnsi"/>
          <w:sz w:val="24"/>
          <w:szCs w:val="24"/>
        </w:rPr>
        <w:t>any smaller paediatric units have no play specialists. Whilst CIH provide</w:t>
      </w:r>
      <w:r w:rsidRPr="0070251A">
        <w:rPr>
          <w:rFonts w:cstheme="minorHAnsi"/>
          <w:sz w:val="24"/>
          <w:szCs w:val="24"/>
        </w:rPr>
        <w:t>s</w:t>
      </w:r>
      <w:r w:rsidR="00582965" w:rsidRPr="0070251A">
        <w:rPr>
          <w:rFonts w:cstheme="minorHAnsi"/>
          <w:sz w:val="24"/>
          <w:szCs w:val="24"/>
        </w:rPr>
        <w:t xml:space="preserve"> a volunteer play service, this is not a substitute for trained professionals.</w:t>
      </w:r>
      <w:r w:rsidR="00582965" w:rsidRPr="003E246D">
        <w:rPr>
          <w:rFonts w:cstheme="minorHAnsi"/>
          <w:sz w:val="24"/>
          <w:szCs w:val="24"/>
        </w:rPr>
        <w:t xml:space="preserve"> </w:t>
      </w:r>
    </w:p>
    <w:p w:rsidR="00582965" w:rsidRPr="003E246D" w:rsidRDefault="00582965" w:rsidP="003E246D">
      <w:pPr>
        <w:spacing w:line="360" w:lineRule="auto"/>
        <w:jc w:val="both"/>
        <w:rPr>
          <w:rFonts w:cstheme="minorHAnsi"/>
          <w:sz w:val="24"/>
          <w:szCs w:val="24"/>
        </w:rPr>
      </w:pPr>
      <w:r w:rsidRPr="003E246D">
        <w:rPr>
          <w:rFonts w:cstheme="minorHAnsi"/>
          <w:sz w:val="24"/>
          <w:szCs w:val="24"/>
        </w:rPr>
        <w:t xml:space="preserve">There is currently no hospital play specialist training course on the island of Ireland, with people required to travel to Britain to access training. This is despite a commitment made in the 2004 National Play Policy to develop a third-level course in Ireland, with a target date of 2004. The </w:t>
      </w:r>
      <w:r w:rsidRPr="0070251A">
        <w:rPr>
          <w:rFonts w:cstheme="minorHAnsi"/>
          <w:sz w:val="24"/>
          <w:szCs w:val="24"/>
        </w:rPr>
        <w:t xml:space="preserve">majority of respondents </w:t>
      </w:r>
      <w:r w:rsidR="00E763B1" w:rsidRPr="0070251A">
        <w:rPr>
          <w:rFonts w:cstheme="minorHAnsi"/>
          <w:sz w:val="24"/>
          <w:szCs w:val="24"/>
        </w:rPr>
        <w:t xml:space="preserve">to the CIH survey </w:t>
      </w:r>
      <w:r w:rsidRPr="0070251A">
        <w:rPr>
          <w:rFonts w:cstheme="minorHAnsi"/>
          <w:sz w:val="24"/>
          <w:szCs w:val="24"/>
        </w:rPr>
        <w:t>stated that there are inadequate opportunities for the on-going professional development of play specialists in Ireland</w:t>
      </w:r>
      <w:r w:rsidRPr="003E246D">
        <w:rPr>
          <w:rFonts w:cstheme="minorHAnsi"/>
          <w:sz w:val="24"/>
          <w:szCs w:val="24"/>
        </w:rPr>
        <w:t xml:space="preserve">. </w:t>
      </w:r>
    </w:p>
    <w:p w:rsidR="00382F57" w:rsidRPr="003E246D" w:rsidRDefault="00582965" w:rsidP="003E246D">
      <w:pPr>
        <w:spacing w:line="360" w:lineRule="auto"/>
        <w:jc w:val="both"/>
        <w:rPr>
          <w:rFonts w:cstheme="minorHAnsi"/>
          <w:b/>
          <w:color w:val="0070C0"/>
          <w:sz w:val="24"/>
          <w:szCs w:val="24"/>
        </w:rPr>
      </w:pPr>
      <w:r w:rsidRPr="003E246D">
        <w:rPr>
          <w:rFonts w:cstheme="minorHAnsi"/>
          <w:sz w:val="24"/>
          <w:szCs w:val="24"/>
        </w:rPr>
        <w:t>Covid-19 measures have limited the type of play available to children in hospital. A majority of respondents reported that fewer play materials were available as well as more restrictions regarding which children can access play. There has also been an increase in 1:1 play. A significant concern raised by hospital play specialists, and shared by CIH, is the loss of many playrooms, which have been repurposed for other medical and administrative purposes. It is vital that these spaces be restored to their intended purpose.</w:t>
      </w:r>
      <w:r w:rsidR="003C0EFA" w:rsidRPr="003E246D">
        <w:rPr>
          <w:rFonts w:cstheme="minorHAnsi"/>
          <w:b/>
          <w:color w:val="0070C0"/>
          <w:sz w:val="24"/>
          <w:szCs w:val="24"/>
        </w:rPr>
        <w:t xml:space="preserve"> </w:t>
      </w:r>
    </w:p>
    <w:p w:rsidR="00E75C82" w:rsidRPr="001A6DFD" w:rsidRDefault="00582965" w:rsidP="003E246D">
      <w:pPr>
        <w:tabs>
          <w:tab w:val="left" w:pos="5449"/>
        </w:tabs>
        <w:spacing w:line="360" w:lineRule="auto"/>
        <w:jc w:val="both"/>
        <w:rPr>
          <w:rFonts w:cstheme="minorHAnsi"/>
          <w:b/>
          <w:color w:val="00B0F0"/>
          <w:sz w:val="24"/>
          <w:szCs w:val="24"/>
          <w:u w:val="single"/>
        </w:rPr>
      </w:pPr>
      <w:r w:rsidRPr="00126095">
        <w:rPr>
          <w:rFonts w:cstheme="minorHAnsi"/>
          <w:b/>
          <w:color w:val="00B0F0"/>
          <w:sz w:val="28"/>
          <w:szCs w:val="24"/>
          <w:u w:val="single"/>
        </w:rPr>
        <w:t>Recommendation</w:t>
      </w:r>
    </w:p>
    <w:p w:rsidR="00E75C82" w:rsidRDefault="00582965" w:rsidP="003E246D">
      <w:pPr>
        <w:spacing w:line="360" w:lineRule="auto"/>
        <w:jc w:val="both"/>
        <w:rPr>
          <w:b/>
          <w:sz w:val="24"/>
          <w:szCs w:val="24"/>
        </w:rPr>
      </w:pPr>
      <w:r w:rsidRPr="003E246D">
        <w:rPr>
          <w:rFonts w:cstheme="minorHAnsi"/>
          <w:b/>
          <w:sz w:val="24"/>
          <w:szCs w:val="24"/>
        </w:rPr>
        <w:t xml:space="preserve">The </w:t>
      </w:r>
      <w:r w:rsidRPr="0070251A">
        <w:rPr>
          <w:rFonts w:cstheme="minorHAnsi"/>
          <w:b/>
          <w:sz w:val="24"/>
          <w:szCs w:val="24"/>
        </w:rPr>
        <w:t xml:space="preserve">Committee is urged to recommend that the State </w:t>
      </w:r>
      <w:r w:rsidR="00E763B1" w:rsidRPr="0070251A">
        <w:rPr>
          <w:rFonts w:cstheme="minorHAnsi"/>
          <w:b/>
          <w:sz w:val="24"/>
          <w:szCs w:val="24"/>
        </w:rPr>
        <w:t xml:space="preserve">develop </w:t>
      </w:r>
      <w:r w:rsidRPr="0070251A">
        <w:rPr>
          <w:rFonts w:cstheme="minorHAnsi"/>
          <w:b/>
          <w:sz w:val="24"/>
          <w:szCs w:val="24"/>
        </w:rPr>
        <w:t>a new National Play Strategy</w:t>
      </w:r>
      <w:r w:rsidR="00E763B1" w:rsidRPr="0070251A">
        <w:rPr>
          <w:rFonts w:cstheme="minorHAnsi"/>
          <w:b/>
          <w:sz w:val="24"/>
          <w:szCs w:val="24"/>
        </w:rPr>
        <w:t xml:space="preserve"> as soon as is feasible</w:t>
      </w:r>
      <w:r w:rsidRPr="0070251A">
        <w:rPr>
          <w:rFonts w:cstheme="minorHAnsi"/>
          <w:b/>
          <w:sz w:val="24"/>
          <w:szCs w:val="24"/>
        </w:rPr>
        <w:t xml:space="preserve">. The strategy should recognise the </w:t>
      </w:r>
      <w:r w:rsidR="000A6CB3" w:rsidRPr="0070251A">
        <w:rPr>
          <w:rFonts w:cstheme="minorHAnsi"/>
          <w:b/>
          <w:sz w:val="24"/>
          <w:szCs w:val="24"/>
        </w:rPr>
        <w:t xml:space="preserve">wide range of </w:t>
      </w:r>
      <w:r w:rsidRPr="0070251A">
        <w:rPr>
          <w:rFonts w:cstheme="minorHAnsi"/>
          <w:b/>
          <w:sz w:val="24"/>
          <w:szCs w:val="24"/>
        </w:rPr>
        <w:t>se</w:t>
      </w:r>
      <w:r w:rsidR="003E246D" w:rsidRPr="0070251A">
        <w:rPr>
          <w:rFonts w:cstheme="minorHAnsi"/>
          <w:b/>
          <w:sz w:val="24"/>
          <w:szCs w:val="24"/>
        </w:rPr>
        <w:t>ttings in which play can occur,</w:t>
      </w:r>
      <w:r w:rsidR="000A6CB3" w:rsidRPr="0070251A">
        <w:rPr>
          <w:rFonts w:cstheme="minorHAnsi"/>
          <w:b/>
          <w:sz w:val="24"/>
          <w:szCs w:val="24"/>
        </w:rPr>
        <w:t xml:space="preserve"> including</w:t>
      </w:r>
      <w:r w:rsidR="003E246D" w:rsidRPr="0070251A">
        <w:rPr>
          <w:rFonts w:cstheme="minorHAnsi"/>
          <w:b/>
          <w:sz w:val="24"/>
          <w:szCs w:val="24"/>
        </w:rPr>
        <w:t xml:space="preserve"> </w:t>
      </w:r>
      <w:r w:rsidRPr="0070251A">
        <w:rPr>
          <w:rFonts w:cstheme="minorHAnsi"/>
          <w:b/>
          <w:sz w:val="24"/>
          <w:szCs w:val="24"/>
        </w:rPr>
        <w:t>hospitals and care facilities</w:t>
      </w:r>
      <w:r w:rsidRPr="003E246D">
        <w:rPr>
          <w:rFonts w:cstheme="minorHAnsi"/>
          <w:b/>
          <w:sz w:val="24"/>
          <w:szCs w:val="24"/>
        </w:rPr>
        <w:t xml:space="preserve">, and place an obligation </w:t>
      </w:r>
      <w:r w:rsidR="000A6CB3" w:rsidRPr="003E246D">
        <w:rPr>
          <w:rFonts w:cstheme="minorHAnsi"/>
          <w:b/>
          <w:sz w:val="24"/>
          <w:szCs w:val="24"/>
        </w:rPr>
        <w:t xml:space="preserve">on </w:t>
      </w:r>
      <w:r w:rsidRPr="003E246D">
        <w:rPr>
          <w:rFonts w:cstheme="minorHAnsi"/>
          <w:b/>
          <w:sz w:val="24"/>
          <w:szCs w:val="24"/>
        </w:rPr>
        <w:t>providers to develop adequate and appropriate facilities and ensure adequate staffing to support the faci</w:t>
      </w:r>
      <w:r w:rsidRPr="003E246D">
        <w:rPr>
          <w:b/>
          <w:sz w:val="24"/>
          <w:szCs w:val="24"/>
        </w:rPr>
        <w:t>litation of play.</w:t>
      </w:r>
    </w:p>
    <w:p w:rsidR="003E246D" w:rsidRDefault="003E246D" w:rsidP="003E246D">
      <w:pPr>
        <w:spacing w:line="360" w:lineRule="auto"/>
        <w:jc w:val="both"/>
        <w:rPr>
          <w:b/>
          <w:sz w:val="24"/>
          <w:szCs w:val="24"/>
        </w:rPr>
        <w:sectPr w:rsidR="003E246D" w:rsidSect="003E246D">
          <w:pgSz w:w="11906" w:h="16838"/>
          <w:pgMar w:top="1440" w:right="1440" w:bottom="1440" w:left="1440" w:header="708" w:footer="708" w:gutter="0"/>
          <w:cols w:space="708"/>
          <w:titlePg/>
          <w:docGrid w:linePitch="360"/>
        </w:sectPr>
      </w:pPr>
    </w:p>
    <w:p w:rsidR="003E246D" w:rsidRPr="00126095" w:rsidRDefault="00126095" w:rsidP="00126095">
      <w:pPr>
        <w:pStyle w:val="Heading1"/>
        <w:rPr>
          <w:rFonts w:asciiTheme="minorHAnsi" w:hAnsiTheme="minorHAnsi" w:cstheme="minorHAnsi"/>
          <w:b/>
          <w:color w:val="00B0F0"/>
        </w:rPr>
      </w:pPr>
      <w:bookmarkStart w:id="18" w:name="_Toc111461692"/>
      <w:r w:rsidRPr="00126095">
        <w:rPr>
          <w:rFonts w:asciiTheme="minorHAnsi" w:hAnsiTheme="minorHAnsi" w:cstheme="minorHAnsi"/>
          <w:b/>
          <w:color w:val="00B0F0"/>
        </w:rPr>
        <w:t>Who we are</w:t>
      </w:r>
      <w:bookmarkEnd w:id="18"/>
    </w:p>
    <w:p w:rsidR="00126095" w:rsidRDefault="00126095" w:rsidP="003E246D">
      <w:pPr>
        <w:spacing w:line="360" w:lineRule="auto"/>
        <w:jc w:val="both"/>
        <w:rPr>
          <w:sz w:val="24"/>
        </w:rPr>
      </w:pPr>
    </w:p>
    <w:p w:rsidR="003E246D" w:rsidRPr="0070251A" w:rsidRDefault="003E246D" w:rsidP="003E246D">
      <w:pPr>
        <w:spacing w:line="360" w:lineRule="auto"/>
        <w:jc w:val="both"/>
        <w:rPr>
          <w:sz w:val="24"/>
        </w:rPr>
      </w:pPr>
      <w:r w:rsidRPr="003E246D">
        <w:rPr>
          <w:sz w:val="24"/>
        </w:rPr>
        <w:t xml:space="preserve">Children in Hospital Ireland, founded in 1970, seeks to promote the well-being of children within </w:t>
      </w:r>
      <w:r w:rsidRPr="0070251A">
        <w:rPr>
          <w:sz w:val="24"/>
        </w:rPr>
        <w:t xml:space="preserve">the healthcare system in Ireland in particular, before, during and after hospitalisation. It advocates for reform and improvement in the healthcare system so </w:t>
      </w:r>
      <w:r w:rsidR="00E763B1" w:rsidRPr="0070251A">
        <w:rPr>
          <w:sz w:val="24"/>
        </w:rPr>
        <w:t>that the child’s right to child-</w:t>
      </w:r>
      <w:r w:rsidRPr="0070251A">
        <w:rPr>
          <w:sz w:val="24"/>
        </w:rPr>
        <w:t xml:space="preserve">centred health services may be fully realised. It provides a volunteer-led play and recreation service in 14 hospitals across Ireland.  </w:t>
      </w:r>
      <w:r w:rsidR="00B76A6B" w:rsidRPr="0070251A">
        <w:rPr>
          <w:sz w:val="24"/>
        </w:rPr>
        <w:t xml:space="preserve">(See: </w:t>
      </w:r>
      <w:hyperlink r:id="rId13">
        <w:r w:rsidRPr="0070251A">
          <w:rPr>
            <w:color w:val="0000FF"/>
            <w:sz w:val="24"/>
            <w:u w:val="single" w:color="0000FF"/>
          </w:rPr>
          <w:t>www.childreninhospital.ie</w:t>
        </w:r>
      </w:hyperlink>
      <w:hyperlink r:id="rId14">
        <w:r w:rsidR="00B76A6B" w:rsidRPr="0070251A">
          <w:rPr>
            <w:color w:val="201F1E"/>
            <w:sz w:val="24"/>
          </w:rPr>
          <w:t>)</w:t>
        </w:r>
      </w:hyperlink>
    </w:p>
    <w:p w:rsidR="00126095" w:rsidRPr="003E246D" w:rsidRDefault="00126095" w:rsidP="00126095">
      <w:pPr>
        <w:spacing w:line="360" w:lineRule="auto"/>
        <w:jc w:val="both"/>
        <w:rPr>
          <w:b/>
          <w:sz w:val="24"/>
        </w:rPr>
      </w:pPr>
      <w:r w:rsidRPr="0070251A">
        <w:rPr>
          <w:sz w:val="24"/>
        </w:rPr>
        <w:t>For queries please contact</w:t>
      </w:r>
      <w:r w:rsidR="009510E5" w:rsidRPr="0070251A">
        <w:rPr>
          <w:sz w:val="24"/>
        </w:rPr>
        <w:t xml:space="preserve"> </w:t>
      </w:r>
      <w:r w:rsidRPr="0070251A">
        <w:rPr>
          <w:sz w:val="24"/>
        </w:rPr>
        <w:t xml:space="preserve">Fiachra Brennan, Policy Officer, Children in Hospital Ireland </w:t>
      </w:r>
      <w:r w:rsidR="00B76A6B" w:rsidRPr="0070251A">
        <w:rPr>
          <w:sz w:val="24"/>
        </w:rPr>
        <w:t xml:space="preserve">(Tel: 00 353 1 </w:t>
      </w:r>
      <w:r w:rsidRPr="0070251A">
        <w:rPr>
          <w:sz w:val="24"/>
        </w:rPr>
        <w:t>290</w:t>
      </w:r>
      <w:r w:rsidR="00B76A6B" w:rsidRPr="0070251A">
        <w:rPr>
          <w:sz w:val="24"/>
        </w:rPr>
        <w:t xml:space="preserve"> </w:t>
      </w:r>
      <w:r w:rsidRPr="0070251A">
        <w:rPr>
          <w:sz w:val="24"/>
        </w:rPr>
        <w:t>3510</w:t>
      </w:r>
      <w:r w:rsidR="00B76A6B" w:rsidRPr="0070251A">
        <w:rPr>
          <w:sz w:val="24"/>
        </w:rPr>
        <w:t xml:space="preserve">; Email: </w:t>
      </w:r>
      <w:r w:rsidRPr="0070251A">
        <w:rPr>
          <w:color w:val="0000FF"/>
          <w:sz w:val="24"/>
          <w:u w:val="single" w:color="0000FF"/>
        </w:rPr>
        <w:t>fiachra@childreninhospital.ie</w:t>
      </w:r>
      <w:r w:rsidR="00B76A6B" w:rsidRPr="0070251A">
        <w:rPr>
          <w:color w:val="0000FF"/>
          <w:sz w:val="24"/>
          <w:u w:val="single" w:color="0000FF"/>
        </w:rPr>
        <w:t>)</w:t>
      </w:r>
      <w:r w:rsidRPr="003E246D">
        <w:rPr>
          <w:sz w:val="24"/>
        </w:rPr>
        <w:t xml:space="preserve">  </w:t>
      </w:r>
    </w:p>
    <w:p w:rsidR="003E246D" w:rsidRPr="003E246D" w:rsidRDefault="003E246D" w:rsidP="003E246D">
      <w:pPr>
        <w:spacing w:line="360" w:lineRule="auto"/>
        <w:jc w:val="both"/>
        <w:rPr>
          <w:b/>
          <w:sz w:val="24"/>
          <w:szCs w:val="24"/>
        </w:rPr>
      </w:pPr>
    </w:p>
    <w:sectPr w:rsidR="003E246D" w:rsidRPr="003E246D" w:rsidSect="003E246D">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038" w:rsidRDefault="00221038" w:rsidP="009656AD">
      <w:pPr>
        <w:spacing w:after="0" w:line="240" w:lineRule="auto"/>
      </w:pPr>
      <w:r>
        <w:separator/>
      </w:r>
    </w:p>
  </w:endnote>
  <w:endnote w:type="continuationSeparator" w:id="0">
    <w:p w:rsidR="00221038" w:rsidRDefault="00221038" w:rsidP="00965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altName w:val="Times New Roman"/>
    <w:charset w:val="00"/>
    <w:family w:val="auto"/>
    <w:pitch w:val="default"/>
  </w:font>
  <w:font w:name="Calibri,Franklin Gothic Book">
    <w:altName w:val="Times New Roman"/>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 w:name="Montserrat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9C" w:rsidRDefault="008E499C" w:rsidP="003E246D">
    <w:pPr>
      <w:pStyle w:val="Footer"/>
    </w:pPr>
    <w:r w:rsidRPr="003E246D">
      <w:rPr>
        <w:rFonts w:ascii="Franklin Gothic Book" w:eastAsia="Times New Roman" w:hAnsi="Franklin Gothic Book" w:cs="Franklin Gothic Book"/>
        <w:i/>
        <w:iCs/>
        <w:color w:val="00B0F0"/>
        <w:sz w:val="14"/>
        <w:szCs w:val="14"/>
        <w:lang w:eastAsia="en-GB"/>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770" w:rsidRPr="009F4770" w:rsidRDefault="009F4770" w:rsidP="003E246D">
    <w:pPr>
      <w:shd w:val="clear" w:color="auto" w:fill="FFFFFF"/>
      <w:spacing w:before="154" w:after="0" w:line="276" w:lineRule="auto"/>
      <w:ind w:left="48"/>
      <w:jc w:val="center"/>
      <w:rPr>
        <w:rFonts w:ascii="Franklin Gothic Book" w:eastAsia="Franklin Gothic Book" w:hAnsi="Franklin Gothic Book" w:cs="Franklin Gothic Book"/>
        <w:b/>
        <w:iCs/>
        <w:sz w:val="14"/>
        <w:szCs w:val="14"/>
        <w:lang w:eastAsia="en-GB"/>
      </w:rPr>
    </w:pPr>
    <w:r w:rsidRPr="009F4770">
      <w:rPr>
        <w:rFonts w:ascii="Franklin Gothic Book" w:eastAsia="Franklin Gothic Book" w:hAnsi="Franklin Gothic Book" w:cs="Franklin Gothic Book"/>
        <w:b/>
        <w:iCs/>
        <w:sz w:val="14"/>
        <w:szCs w:val="14"/>
        <w:lang w:eastAsia="en-GB"/>
      </w:rPr>
      <w:t>Children in Hospital Ireland</w:t>
    </w:r>
  </w:p>
  <w:p w:rsidR="008E499C" w:rsidRPr="003E246D" w:rsidRDefault="008E499C" w:rsidP="003E246D">
    <w:pPr>
      <w:shd w:val="clear" w:color="auto" w:fill="FFFFFF"/>
      <w:spacing w:before="154" w:after="0" w:line="276" w:lineRule="auto"/>
      <w:ind w:left="48"/>
      <w:jc w:val="center"/>
      <w:rPr>
        <w:rFonts w:ascii="Franklin Gothic Book" w:eastAsia="Franklin Gothic Book" w:hAnsi="Franklin Gothic Book" w:cs="Franklin Gothic Book"/>
        <w:color w:val="333333"/>
        <w:sz w:val="14"/>
        <w:szCs w:val="14"/>
        <w:lang w:eastAsia="en-GB"/>
      </w:rPr>
    </w:pPr>
    <w:r w:rsidRPr="003E246D">
      <w:rPr>
        <w:rFonts w:ascii="Franklin Gothic Book" w:eastAsia="Franklin Gothic Book" w:hAnsi="Franklin Gothic Book" w:cs="Franklin Gothic Book"/>
        <w:i/>
        <w:iCs/>
        <w:color w:val="00B0F0"/>
        <w:sz w:val="14"/>
        <w:szCs w:val="14"/>
        <w:lang w:eastAsia="en-GB"/>
      </w:rPr>
      <w:t>President:</w:t>
    </w:r>
    <w:r w:rsidRPr="003E246D">
      <w:rPr>
        <w:rFonts w:ascii="Franklin Gothic Book" w:eastAsia="Franklin Gothic Book" w:hAnsi="Franklin Gothic Book" w:cs="Franklin Gothic Book"/>
        <w:i/>
        <w:iCs/>
        <w:color w:val="333333"/>
        <w:sz w:val="14"/>
        <w:szCs w:val="14"/>
        <w:lang w:eastAsia="en-GB"/>
      </w:rPr>
      <w:t xml:space="preserve"> </w:t>
    </w:r>
    <w:r w:rsidRPr="003E246D">
      <w:rPr>
        <w:rFonts w:ascii="Franklin Gothic Book" w:eastAsia="Franklin Gothic Book" w:hAnsi="Franklin Gothic Book" w:cs="Franklin Gothic Book"/>
        <w:color w:val="333333"/>
        <w:sz w:val="14"/>
        <w:szCs w:val="14"/>
        <w:lang w:eastAsia="en-GB"/>
      </w:rPr>
      <w:t>Professor Alf Nicholson, FRCPI, FRCPCH</w:t>
    </w:r>
    <w:r w:rsidRPr="003E246D">
      <w:rPr>
        <w:rFonts w:ascii="Franklin Gothic Book" w:eastAsia="Franklin Gothic Book" w:hAnsi="Franklin Gothic Book" w:cs="Franklin Gothic Book"/>
        <w:i/>
        <w:iCs/>
        <w:color w:val="00B0F0"/>
        <w:sz w:val="14"/>
        <w:szCs w:val="14"/>
        <w:lang w:eastAsia="en-GB"/>
      </w:rPr>
      <w:t xml:space="preserve"> Secretary: </w:t>
    </w:r>
    <w:r w:rsidRPr="003E246D">
      <w:rPr>
        <w:rFonts w:ascii="Franklin Gothic Book" w:eastAsia="Franklin Gothic Book" w:hAnsi="Franklin Gothic Book" w:cs="Franklin Gothic Book"/>
        <w:b/>
        <w:bCs/>
        <w:color w:val="333333"/>
        <w:spacing w:val="-1"/>
        <w:w w:val="94"/>
        <w:sz w:val="14"/>
        <w:szCs w:val="14"/>
        <w:lang w:eastAsia="en-GB"/>
      </w:rPr>
      <w:t>S Egan</w:t>
    </w:r>
  </w:p>
  <w:p w:rsidR="008E499C" w:rsidRPr="003E246D" w:rsidRDefault="008E499C" w:rsidP="003E246D">
    <w:pPr>
      <w:shd w:val="clear" w:color="auto" w:fill="FFFFFF"/>
      <w:spacing w:after="0" w:line="276" w:lineRule="auto"/>
      <w:ind w:left="48"/>
      <w:jc w:val="center"/>
      <w:rPr>
        <w:rFonts w:ascii="Franklin Gothic Book" w:eastAsia="Franklin Gothic Book" w:hAnsi="Franklin Gothic Book" w:cs="Franklin Gothic Book"/>
        <w:color w:val="333333"/>
        <w:sz w:val="14"/>
        <w:szCs w:val="14"/>
        <w:lang w:eastAsia="en-GB"/>
      </w:rPr>
    </w:pPr>
    <w:r w:rsidRPr="003E246D">
      <w:rPr>
        <w:rFonts w:ascii="Franklin Gothic Book" w:eastAsia="Franklin Gothic Book" w:hAnsi="Franklin Gothic Book" w:cs="Franklin Gothic Book"/>
        <w:i/>
        <w:iCs/>
        <w:color w:val="00B0F0"/>
        <w:sz w:val="14"/>
        <w:szCs w:val="14"/>
        <w:lang w:eastAsia="en-GB"/>
      </w:rPr>
      <w:t>Directors:</w:t>
    </w:r>
    <w:r w:rsidRPr="003E246D">
      <w:rPr>
        <w:rFonts w:ascii="Franklin Gothic Book" w:eastAsia="Franklin Gothic Book" w:hAnsi="Franklin Gothic Book" w:cs="Franklin Gothic Book"/>
        <w:b/>
        <w:bCs/>
        <w:color w:val="333333"/>
        <w:spacing w:val="-1"/>
        <w:w w:val="94"/>
        <w:sz w:val="14"/>
        <w:szCs w:val="14"/>
        <w:lang w:eastAsia="en-GB"/>
      </w:rPr>
      <w:t xml:space="preserve"> M Burns, C Connaughton, P Kelly, C Kirrane, B O’Hare, K Ryan, K McAuley, C Mason, C O’Dwyer, A O’Toole, M McSharry</w:t>
    </w:r>
  </w:p>
  <w:p w:rsidR="008E499C" w:rsidRPr="003E246D" w:rsidRDefault="008E499C" w:rsidP="003E246D">
    <w:pPr>
      <w:spacing w:after="0" w:line="240" w:lineRule="auto"/>
      <w:jc w:val="center"/>
      <w:rPr>
        <w:rFonts w:ascii="Franklin Gothic Book" w:eastAsia="Franklin Gothic Book" w:hAnsi="Franklin Gothic Book" w:cs="Franklin Gothic Book"/>
        <w:color w:val="000000"/>
        <w:sz w:val="14"/>
        <w:szCs w:val="14"/>
        <w:lang w:eastAsia="en-GB"/>
      </w:rPr>
    </w:pPr>
    <w:r w:rsidRPr="003E246D">
      <w:rPr>
        <w:rFonts w:ascii="Franklin Gothic Book" w:eastAsia="Franklin Gothic Book" w:hAnsi="Franklin Gothic Book" w:cs="Franklin Gothic Book"/>
        <w:b/>
        <w:bCs/>
        <w:color w:val="333333"/>
        <w:sz w:val="14"/>
        <w:szCs w:val="14"/>
        <w:lang w:eastAsia="en-GB"/>
      </w:rPr>
      <w:t>Company limited by guarantee.  Registered in Dublin, Ireland.  Registered office as above</w:t>
    </w:r>
    <w:r w:rsidRPr="003E246D">
      <w:rPr>
        <w:rFonts w:ascii="Franklin Gothic Book" w:eastAsia="Franklin Gothic Book" w:hAnsi="Franklin Gothic Book" w:cs="Franklin Gothic Book"/>
        <w:color w:val="333333"/>
        <w:sz w:val="14"/>
        <w:szCs w:val="14"/>
        <w:lang w:eastAsia="en-GB"/>
      </w:rPr>
      <w:t>.</w:t>
    </w:r>
    <w:r w:rsidRPr="003E246D">
      <w:rPr>
        <w:rFonts w:ascii="Franklin Gothic Book" w:eastAsia="Franklin Gothic Book" w:hAnsi="Franklin Gothic Book" w:cs="Franklin Gothic Book"/>
        <w:color w:val="000000"/>
        <w:sz w:val="14"/>
        <w:szCs w:val="14"/>
        <w:lang w:eastAsia="en-GB"/>
      </w:rPr>
      <w:t xml:space="preserve">  </w:t>
    </w:r>
  </w:p>
  <w:p w:rsidR="008E499C" w:rsidRPr="003E246D" w:rsidRDefault="008E499C" w:rsidP="003E246D">
    <w:pPr>
      <w:spacing w:after="0" w:line="240" w:lineRule="auto"/>
      <w:jc w:val="center"/>
      <w:rPr>
        <w:rFonts w:ascii="Franklin Gothic Book" w:eastAsia="Times New Roman" w:hAnsi="Franklin Gothic Book" w:cs="Times New Roman"/>
        <w:color w:val="002060"/>
        <w:sz w:val="14"/>
        <w:szCs w:val="14"/>
        <w:lang w:eastAsia="en-IE"/>
      </w:rPr>
    </w:pPr>
    <w:r w:rsidRPr="003E246D">
      <w:rPr>
        <w:rFonts w:ascii="Franklin Gothic Book" w:eastAsia="Franklin Gothic Book" w:hAnsi="Franklin Gothic Book" w:cs="Franklin Gothic Book"/>
        <w:i/>
        <w:iCs/>
        <w:color w:val="00B0F0"/>
        <w:sz w:val="14"/>
        <w:szCs w:val="14"/>
        <w:lang w:eastAsia="en-GB"/>
      </w:rPr>
      <w:t xml:space="preserve">Registered Charity No. </w:t>
    </w:r>
    <w:r w:rsidRPr="003E246D">
      <w:rPr>
        <w:rFonts w:ascii="Franklin Gothic Book" w:eastAsia="Times New Roman" w:hAnsi="Franklin Gothic Book" w:cs="Times New Roman"/>
        <w:sz w:val="14"/>
        <w:szCs w:val="14"/>
        <w:lang w:eastAsia="en-GB"/>
      </w:rPr>
      <w:t>20012632</w:t>
    </w:r>
    <w:r w:rsidRPr="003E246D">
      <w:rPr>
        <w:rFonts w:ascii="Franklin Gothic Book" w:eastAsia="Times New Roman" w:hAnsi="Franklin Gothic Book" w:cs="Times New Roman"/>
        <w:color w:val="002060"/>
        <w:sz w:val="14"/>
        <w:szCs w:val="14"/>
        <w:lang w:eastAsia="en-IE"/>
      </w:rPr>
      <w:t xml:space="preserve">   </w:t>
    </w:r>
    <w:r w:rsidRPr="003E246D">
      <w:rPr>
        <w:rFonts w:ascii="Franklin Gothic Book" w:eastAsia="Franklin Gothic Book" w:hAnsi="Franklin Gothic Book" w:cs="Franklin Gothic Book"/>
        <w:i/>
        <w:iCs/>
        <w:color w:val="00B0F0"/>
        <w:sz w:val="14"/>
        <w:szCs w:val="14"/>
        <w:lang w:eastAsia="en-GB"/>
      </w:rPr>
      <w:t>Company Registration No.</w:t>
    </w:r>
    <w:r w:rsidRPr="003E246D">
      <w:rPr>
        <w:rFonts w:ascii="Franklin Gothic Book" w:eastAsia="Franklin Gothic Book" w:hAnsi="Franklin Gothic Book" w:cs="Franklin Gothic Book"/>
        <w:i/>
        <w:iCs/>
        <w:color w:val="000000"/>
        <w:sz w:val="14"/>
        <w:szCs w:val="14"/>
        <w:lang w:eastAsia="en-GB"/>
      </w:rPr>
      <w:t xml:space="preserve"> </w:t>
    </w:r>
    <w:r w:rsidRPr="003E246D">
      <w:rPr>
        <w:rFonts w:ascii="Franklin Gothic Book" w:eastAsia="Franklin Gothic Book" w:hAnsi="Franklin Gothic Book" w:cs="Franklin Gothic Book"/>
        <w:color w:val="333333"/>
        <w:sz w:val="14"/>
        <w:szCs w:val="14"/>
        <w:lang w:eastAsia="en-GB"/>
      </w:rPr>
      <w:t>297192</w:t>
    </w:r>
    <w:r w:rsidRPr="003E246D">
      <w:rPr>
        <w:rFonts w:ascii="Franklin Gothic Book" w:eastAsia="Franklin Gothic Book" w:hAnsi="Franklin Gothic Book" w:cs="Franklin Gothic Book"/>
        <w:color w:val="00B0F0"/>
        <w:sz w:val="14"/>
        <w:szCs w:val="14"/>
        <w:lang w:eastAsia="en-GB"/>
      </w:rPr>
      <w:t xml:space="preserve">   </w:t>
    </w:r>
    <w:r w:rsidRPr="003E246D">
      <w:rPr>
        <w:rFonts w:ascii="Franklin Gothic Book" w:eastAsia="Franklin Gothic Book" w:hAnsi="Franklin Gothic Book" w:cs="Franklin Gothic Book"/>
        <w:i/>
        <w:iCs/>
        <w:color w:val="00B0F0"/>
        <w:sz w:val="14"/>
        <w:szCs w:val="14"/>
        <w:lang w:eastAsia="en-GB"/>
      </w:rPr>
      <w:t>Charity No</w:t>
    </w:r>
    <w:r w:rsidRPr="003E246D">
      <w:rPr>
        <w:rFonts w:ascii="Franklin Gothic Book" w:eastAsia="Franklin Gothic Book" w:hAnsi="Franklin Gothic Book" w:cs="Franklin Gothic Book"/>
        <w:b/>
        <w:bCs/>
        <w:color w:val="00B0F0"/>
        <w:sz w:val="14"/>
        <w:szCs w:val="14"/>
        <w:lang w:eastAsia="en-GB"/>
      </w:rPr>
      <w:t xml:space="preserve">. </w:t>
    </w:r>
    <w:r w:rsidRPr="003E246D">
      <w:rPr>
        <w:rFonts w:ascii="Franklin Gothic Book" w:eastAsia="Franklin Gothic Book" w:hAnsi="Franklin Gothic Book" w:cs="Franklin Gothic Book"/>
        <w:color w:val="333333"/>
        <w:sz w:val="14"/>
        <w:szCs w:val="14"/>
        <w:lang w:eastAsia="en-GB"/>
      </w:rPr>
      <w:t>6632</w:t>
    </w:r>
  </w:p>
  <w:p w:rsidR="008E499C" w:rsidRPr="003E246D" w:rsidRDefault="008E499C" w:rsidP="003E246D">
    <w:pPr>
      <w:shd w:val="clear" w:color="auto" w:fill="FFFFFF"/>
      <w:spacing w:after="0" w:line="202" w:lineRule="exact"/>
      <w:ind w:left="48"/>
      <w:rPr>
        <w:rFonts w:ascii="Franklin Gothic Book" w:eastAsia="Franklin Gothic Book" w:hAnsi="Franklin Gothic Book" w:cs="Franklin Gothic Book"/>
        <w:b/>
        <w:i/>
        <w:iCs/>
        <w:sz w:val="14"/>
        <w:szCs w:val="14"/>
        <w:lang w:eastAsia="en-GB"/>
      </w:rPr>
    </w:pPr>
    <w:r w:rsidRPr="003E246D">
      <w:rPr>
        <w:rFonts w:ascii="Franklin Gothic Book" w:eastAsia="Franklin Gothic Book" w:hAnsi="Franklin Gothic Book" w:cs="Franklin Gothic Book"/>
        <w:i/>
        <w:iCs/>
        <w:sz w:val="14"/>
        <w:szCs w:val="14"/>
        <w:lang w:eastAsia="en-GB"/>
      </w:rPr>
      <w:tab/>
    </w:r>
    <w:r w:rsidRPr="003E246D">
      <w:rPr>
        <w:rFonts w:ascii="Franklin Gothic Book" w:eastAsia="Franklin Gothic Book" w:hAnsi="Franklin Gothic Book" w:cs="Franklin Gothic Book"/>
        <w:i/>
        <w:iCs/>
        <w:sz w:val="14"/>
        <w:szCs w:val="14"/>
        <w:lang w:eastAsia="en-GB"/>
      </w:rPr>
      <w:tab/>
    </w:r>
    <w:r w:rsidRPr="003E246D">
      <w:rPr>
        <w:rFonts w:ascii="Franklin Gothic Book" w:eastAsia="Franklin Gothic Book" w:hAnsi="Franklin Gothic Book" w:cs="Franklin Gothic Book"/>
        <w:i/>
        <w:iCs/>
        <w:sz w:val="14"/>
        <w:szCs w:val="14"/>
        <w:lang w:eastAsia="en-GB"/>
      </w:rPr>
      <w:tab/>
    </w:r>
    <w:r w:rsidRPr="003E246D">
      <w:rPr>
        <w:rFonts w:ascii="Franklin Gothic Book" w:eastAsia="Franklin Gothic Book" w:hAnsi="Franklin Gothic Book" w:cs="Franklin Gothic Book"/>
        <w:i/>
        <w:iCs/>
        <w:sz w:val="14"/>
        <w:szCs w:val="14"/>
        <w:lang w:eastAsia="en-GB"/>
      </w:rPr>
      <w:tab/>
    </w:r>
    <w:r w:rsidRPr="003E246D">
      <w:rPr>
        <w:rFonts w:ascii="Franklin Gothic Book" w:eastAsia="Franklin Gothic Book" w:hAnsi="Franklin Gothic Book" w:cs="Franklin Gothic Book"/>
        <w:i/>
        <w:iCs/>
        <w:sz w:val="14"/>
        <w:szCs w:val="14"/>
        <w:lang w:eastAsia="en-GB"/>
      </w:rPr>
      <w:tab/>
    </w:r>
    <w:r w:rsidRPr="003E246D">
      <w:rPr>
        <w:rFonts w:ascii="Franklin Gothic Book" w:eastAsia="Franklin Gothic Book" w:hAnsi="Franklin Gothic Book" w:cs="Franklin Gothic Book"/>
        <w:i/>
        <w:iCs/>
        <w:sz w:val="14"/>
        <w:szCs w:val="14"/>
        <w:lang w:eastAsia="en-GB"/>
      </w:rPr>
      <w:tab/>
    </w:r>
    <w:r w:rsidRPr="003E246D">
      <w:rPr>
        <w:rFonts w:ascii="Franklin Gothic Book" w:eastAsia="Franklin Gothic Book" w:hAnsi="Franklin Gothic Book" w:cs="Franklin Gothic Book"/>
        <w:i/>
        <w:iCs/>
        <w:sz w:val="14"/>
        <w:szCs w:val="14"/>
        <w:lang w:eastAsia="en-GB"/>
      </w:rPr>
      <w:tab/>
    </w:r>
    <w:r w:rsidRPr="003E246D">
      <w:rPr>
        <w:rFonts w:ascii="Franklin Gothic Book" w:eastAsia="Franklin Gothic Book" w:hAnsi="Franklin Gothic Book" w:cs="Franklin Gothic Book"/>
        <w:i/>
        <w:iCs/>
        <w:sz w:val="14"/>
        <w:szCs w:val="14"/>
        <w:lang w:eastAsia="en-GB"/>
      </w:rPr>
      <w:tab/>
    </w:r>
    <w:r w:rsidRPr="003E246D">
      <w:rPr>
        <w:rFonts w:ascii="Franklin Gothic Book" w:eastAsia="Franklin Gothic Book" w:hAnsi="Franklin Gothic Book" w:cs="Franklin Gothic Book"/>
        <w:i/>
        <w:iCs/>
        <w:sz w:val="14"/>
        <w:szCs w:val="14"/>
        <w:lang w:eastAsia="en-GB"/>
      </w:rPr>
      <w:tab/>
      <w:t xml:space="preserve">                                    </w:t>
    </w:r>
    <w:r w:rsidRPr="003E246D">
      <w:rPr>
        <w:rFonts w:ascii="Franklin Gothic Book" w:eastAsia="Franklin Gothic Book" w:hAnsi="Franklin Gothic Book" w:cs="Franklin Gothic Book"/>
        <w:b/>
        <w:i/>
        <w:iCs/>
        <w:sz w:val="14"/>
        <w:szCs w:val="14"/>
        <w:lang w:eastAsia="en-GB"/>
      </w:rPr>
      <w:t>2020 Award Winner</w:t>
    </w:r>
  </w:p>
  <w:p w:rsidR="008E499C" w:rsidRDefault="008E499C" w:rsidP="003E246D">
    <w:pPr>
      <w:pStyle w:val="Footer"/>
    </w:pPr>
    <w:r w:rsidRPr="003E246D">
      <w:rPr>
        <w:rFonts w:ascii="Franklin Gothic Book" w:eastAsia="Times New Roman" w:hAnsi="Franklin Gothic Book" w:cs="Franklin Gothic Book"/>
        <w:i/>
        <w:iCs/>
        <w:color w:val="00B0F0"/>
        <w:sz w:val="14"/>
        <w:szCs w:val="14"/>
        <w:lang w:eastAsia="en-GB"/>
      </w:rPr>
      <w:t xml:space="preserve">                        </w:t>
    </w:r>
    <w:r w:rsidRPr="003E246D">
      <w:rPr>
        <w:rFonts w:ascii="Times New Roman" w:eastAsia="Times New Roman" w:hAnsi="Times New Roman" w:cs="Times New Roman"/>
        <w:sz w:val="24"/>
        <w:szCs w:val="24"/>
        <w:lang w:eastAsia="en-GB"/>
      </w:rPr>
      <w:tab/>
    </w:r>
    <w:r w:rsidRPr="003E246D">
      <w:rPr>
        <w:rFonts w:ascii="Times New Roman" w:eastAsia="Times New Roman" w:hAnsi="Times New Roman" w:cs="Times New Roman"/>
        <w:sz w:val="24"/>
        <w:szCs w:val="24"/>
        <w:lang w:eastAsia="en-GB"/>
      </w:rPr>
      <w:tab/>
    </w:r>
    <w:r w:rsidRPr="003E246D">
      <w:rPr>
        <w:rFonts w:ascii="Times New Roman" w:eastAsia="Times New Roman" w:hAnsi="Times New Roman" w:cs="Times New Roman"/>
        <w:noProof/>
        <w:sz w:val="24"/>
        <w:szCs w:val="24"/>
        <w:lang w:val="en-GB" w:eastAsia="en-GB"/>
      </w:rPr>
      <w:drawing>
        <wp:inline distT="0" distB="0" distL="0" distR="0">
          <wp:extent cx="764359" cy="685800"/>
          <wp:effectExtent l="0" t="0" r="0" b="0"/>
          <wp:docPr id="2" name="Picture 2" descr="C:\Users\chi3\AppData\Local\Microsoft\Windows\INetCache\Content.Outlook\WCTESLDH\IiV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4359" cy="685800"/>
                  </a:xfrm>
                  <a:prstGeom prst="rect">
                    <a:avLst/>
                  </a:prstGeom>
                </pic:spPr>
              </pic:pic>
            </a:graphicData>
          </a:graphic>
        </wp:inline>
      </w:drawing>
    </w:r>
    <w:r w:rsidRPr="003E246D">
      <w:rPr>
        <w:rFonts w:ascii="Franklin Gothic Book" w:eastAsia="Times New Roman" w:hAnsi="Franklin Gothic Book" w:cs="Franklin Gothic Book"/>
        <w:i/>
        <w:iCs/>
        <w:color w:val="00B0F0"/>
        <w:sz w:val="14"/>
        <w:szCs w:val="14"/>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038" w:rsidRDefault="00221038" w:rsidP="009656AD">
      <w:pPr>
        <w:spacing w:after="0" w:line="240" w:lineRule="auto"/>
      </w:pPr>
      <w:r>
        <w:separator/>
      </w:r>
    </w:p>
  </w:footnote>
  <w:footnote w:type="continuationSeparator" w:id="0">
    <w:p w:rsidR="00221038" w:rsidRDefault="00221038" w:rsidP="009656AD">
      <w:pPr>
        <w:spacing w:after="0" w:line="240" w:lineRule="auto"/>
      </w:pPr>
      <w:r>
        <w:continuationSeparator/>
      </w:r>
    </w:p>
  </w:footnote>
  <w:footnote w:id="1">
    <w:p w:rsidR="008E499C" w:rsidRDefault="008E499C">
      <w:pPr>
        <w:pStyle w:val="FootnoteText"/>
      </w:pPr>
      <w:r>
        <w:rPr>
          <w:rStyle w:val="FootnoteReference"/>
        </w:rPr>
        <w:footnoteRef/>
      </w:r>
      <w:r>
        <w:t xml:space="preserve"> </w:t>
      </w:r>
      <w:hyperlink r:id="rId1" w:history="1">
        <w:r w:rsidRPr="0070251A">
          <w:rPr>
            <w:rStyle w:val="Hyperlink"/>
            <w:color w:val="auto"/>
            <w:sz w:val="16"/>
            <w:u w:val="none"/>
          </w:rPr>
          <w:t>https://www.irishtimes.com/crime-law/courts/2022/07/04/supreme-court-dismisses-father-and-sons-appeal-over-care-allowance-while-child-was-hospitalised/</w:t>
        </w:r>
      </w:hyperlink>
      <w:r w:rsidRPr="0070251A">
        <w:rPr>
          <w:sz w:val="16"/>
        </w:rPr>
        <w:t xml:space="preserve"> </w:t>
      </w:r>
    </w:p>
  </w:footnote>
  <w:footnote w:id="2">
    <w:p w:rsidR="008E499C" w:rsidRDefault="008E499C">
      <w:pPr>
        <w:pStyle w:val="FootnoteText"/>
      </w:pPr>
      <w:r>
        <w:rPr>
          <w:rStyle w:val="FootnoteReference"/>
        </w:rPr>
        <w:footnoteRef/>
      </w:r>
      <w:r>
        <w:t xml:space="preserve"> </w:t>
      </w:r>
      <w:hyperlink r:id="rId2" w:anchor="200118">
        <w:r w:rsidRPr="002502D2">
          <w:rPr>
            <w:sz w:val="16"/>
          </w:rPr>
          <w:t>https://healthpowerhouse.com/publications/#200118</w:t>
        </w:r>
      </w:hyperlink>
      <w:r>
        <w:rPr>
          <w:sz w:val="16"/>
        </w:rPr>
        <w:t xml:space="preserve"> </w:t>
      </w:r>
    </w:p>
  </w:footnote>
  <w:footnote w:id="3">
    <w:p w:rsidR="008E499C" w:rsidRDefault="008E499C">
      <w:pPr>
        <w:pStyle w:val="FootnoteText"/>
      </w:pPr>
      <w:r>
        <w:rPr>
          <w:rStyle w:val="FootnoteReference"/>
        </w:rPr>
        <w:footnoteRef/>
      </w:r>
      <w:r>
        <w:t xml:space="preserve"> </w:t>
      </w:r>
      <w:hyperlink r:id="rId3">
        <w:r w:rsidRPr="002502D2">
          <w:rPr>
            <w:sz w:val="16"/>
          </w:rPr>
          <w:t>https://www.ntpf.ie/home/nwld.htm</w:t>
        </w:r>
      </w:hyperlink>
    </w:p>
  </w:footnote>
  <w:footnote w:id="4">
    <w:p w:rsidR="008E499C" w:rsidRPr="0070251A" w:rsidRDefault="008E499C" w:rsidP="009656AD">
      <w:pPr>
        <w:pStyle w:val="footnotedescription"/>
        <w:rPr>
          <w:rFonts w:asciiTheme="minorHAnsi" w:hAnsiTheme="minorHAnsi" w:cstheme="minorHAnsi"/>
          <w:color w:val="auto"/>
          <w:sz w:val="16"/>
          <w:szCs w:val="16"/>
          <w:u w:val="none"/>
        </w:rPr>
      </w:pPr>
      <w:r w:rsidRPr="0070251A">
        <w:rPr>
          <w:rStyle w:val="FootnoteReference"/>
          <w:rFonts w:asciiTheme="minorHAnsi" w:hAnsiTheme="minorHAnsi" w:cstheme="minorHAnsi"/>
          <w:color w:val="auto"/>
          <w:sz w:val="16"/>
          <w:szCs w:val="16"/>
          <w:u w:val="none"/>
        </w:rPr>
        <w:footnoteRef/>
      </w:r>
      <w:r w:rsidRPr="0070251A">
        <w:rPr>
          <w:rFonts w:asciiTheme="minorHAnsi" w:hAnsiTheme="minorHAnsi" w:cstheme="minorHAnsi"/>
          <w:color w:val="auto"/>
          <w:sz w:val="16"/>
          <w:szCs w:val="16"/>
          <w:u w:val="none"/>
        </w:rPr>
        <w:t xml:space="preserve">  </w:t>
      </w:r>
      <w:hyperlink r:id="rId4">
        <w:r w:rsidRPr="0070251A">
          <w:rPr>
            <w:rFonts w:asciiTheme="minorHAnsi" w:hAnsiTheme="minorHAnsi" w:cstheme="minorHAnsi"/>
            <w:color w:val="auto"/>
            <w:sz w:val="16"/>
            <w:szCs w:val="16"/>
            <w:u w:val="none"/>
          </w:rPr>
          <w:t>https://childreninhospital.ie/wp</w:t>
        </w:r>
      </w:hyperlink>
      <w:hyperlink r:id="rId5">
        <w:r w:rsidRPr="0070251A">
          <w:rPr>
            <w:rFonts w:asciiTheme="minorHAnsi" w:hAnsiTheme="minorHAnsi" w:cstheme="minorHAnsi"/>
            <w:color w:val="auto"/>
            <w:sz w:val="16"/>
            <w:szCs w:val="16"/>
            <w:u w:val="none"/>
          </w:rPr>
          <w:t>-</w:t>
        </w:r>
      </w:hyperlink>
      <w:hyperlink r:id="rId6">
        <w:r w:rsidRPr="0070251A">
          <w:rPr>
            <w:rFonts w:asciiTheme="minorHAnsi" w:hAnsiTheme="minorHAnsi" w:cstheme="minorHAnsi"/>
            <w:color w:val="auto"/>
            <w:sz w:val="16"/>
            <w:szCs w:val="16"/>
            <w:u w:val="none"/>
          </w:rPr>
          <w:t>content/uploads/2021/09/Children</w:t>
        </w:r>
      </w:hyperlink>
      <w:hyperlink r:id="rId7">
        <w:r w:rsidRPr="0070251A">
          <w:rPr>
            <w:rFonts w:asciiTheme="minorHAnsi" w:hAnsiTheme="minorHAnsi" w:cstheme="minorHAnsi"/>
            <w:color w:val="auto"/>
            <w:sz w:val="16"/>
            <w:szCs w:val="16"/>
            <w:u w:val="none"/>
          </w:rPr>
          <w:t>-</w:t>
        </w:r>
      </w:hyperlink>
      <w:hyperlink r:id="rId8">
        <w:r w:rsidRPr="0070251A">
          <w:rPr>
            <w:rFonts w:asciiTheme="minorHAnsi" w:hAnsiTheme="minorHAnsi" w:cstheme="minorHAnsi"/>
            <w:color w:val="auto"/>
            <w:sz w:val="16"/>
            <w:szCs w:val="16"/>
            <w:u w:val="none"/>
          </w:rPr>
          <w:t>in</w:t>
        </w:r>
      </w:hyperlink>
      <w:hyperlink r:id="rId9">
        <w:r w:rsidRPr="0070251A">
          <w:rPr>
            <w:rFonts w:asciiTheme="minorHAnsi" w:hAnsiTheme="minorHAnsi" w:cstheme="minorHAnsi"/>
            <w:color w:val="auto"/>
            <w:sz w:val="16"/>
            <w:szCs w:val="16"/>
            <w:u w:val="none"/>
          </w:rPr>
          <w:t>-</w:t>
        </w:r>
      </w:hyperlink>
      <w:hyperlink r:id="rId10">
        <w:r w:rsidRPr="0070251A">
          <w:rPr>
            <w:rFonts w:asciiTheme="minorHAnsi" w:hAnsiTheme="minorHAnsi" w:cstheme="minorHAnsi"/>
            <w:color w:val="auto"/>
            <w:sz w:val="16"/>
            <w:szCs w:val="16"/>
            <w:u w:val="none"/>
          </w:rPr>
          <w:t>Hospital</w:t>
        </w:r>
      </w:hyperlink>
      <w:hyperlink r:id="rId11">
        <w:r w:rsidRPr="0070251A">
          <w:rPr>
            <w:rFonts w:asciiTheme="minorHAnsi" w:hAnsiTheme="minorHAnsi" w:cstheme="minorHAnsi"/>
            <w:color w:val="auto"/>
            <w:sz w:val="16"/>
            <w:szCs w:val="16"/>
            <w:u w:val="none"/>
          </w:rPr>
          <w:t>-</w:t>
        </w:r>
      </w:hyperlink>
      <w:hyperlink r:id="rId12">
        <w:r w:rsidRPr="0070251A">
          <w:rPr>
            <w:rFonts w:asciiTheme="minorHAnsi" w:hAnsiTheme="minorHAnsi" w:cstheme="minorHAnsi"/>
            <w:color w:val="auto"/>
            <w:sz w:val="16"/>
            <w:szCs w:val="16"/>
            <w:u w:val="none"/>
          </w:rPr>
          <w:t>Report_1</w:t>
        </w:r>
      </w:hyperlink>
      <w:hyperlink r:id="rId13">
        <w:r w:rsidRPr="0070251A">
          <w:rPr>
            <w:rFonts w:asciiTheme="minorHAnsi" w:hAnsiTheme="minorHAnsi" w:cstheme="minorHAnsi"/>
            <w:color w:val="auto"/>
            <w:sz w:val="16"/>
            <w:szCs w:val="16"/>
            <w:u w:val="none"/>
          </w:rPr>
          <w:t>-</w:t>
        </w:r>
      </w:hyperlink>
      <w:hyperlink r:id="rId14">
        <w:r w:rsidRPr="0070251A">
          <w:rPr>
            <w:rFonts w:asciiTheme="minorHAnsi" w:hAnsiTheme="minorHAnsi" w:cstheme="minorHAnsi"/>
            <w:color w:val="auto"/>
            <w:sz w:val="16"/>
            <w:szCs w:val="16"/>
            <w:u w:val="none"/>
          </w:rPr>
          <w:t>FINAL.pdf</w:t>
        </w:r>
      </w:hyperlink>
      <w:hyperlink r:id="rId15">
        <w:r w:rsidRPr="0070251A">
          <w:rPr>
            <w:rFonts w:asciiTheme="minorHAnsi" w:hAnsiTheme="minorHAnsi" w:cstheme="minorHAnsi"/>
            <w:color w:val="auto"/>
            <w:sz w:val="16"/>
            <w:szCs w:val="16"/>
            <w:u w:val="none" w:color="000000"/>
          </w:rPr>
          <w:t xml:space="preserve"> </w:t>
        </w:r>
      </w:hyperlink>
    </w:p>
  </w:footnote>
  <w:footnote w:id="5">
    <w:p w:rsidR="008E499C" w:rsidRPr="0070251A" w:rsidRDefault="008E499C" w:rsidP="00BD02FE">
      <w:pPr>
        <w:pStyle w:val="FootnoteText"/>
        <w:rPr>
          <w:rFonts w:cstheme="minorHAnsi"/>
          <w:sz w:val="16"/>
          <w:szCs w:val="16"/>
        </w:rPr>
      </w:pPr>
      <w:r w:rsidRPr="0070251A">
        <w:rPr>
          <w:rStyle w:val="FootnoteReference"/>
          <w:rFonts w:cstheme="minorHAnsi"/>
          <w:sz w:val="16"/>
          <w:szCs w:val="16"/>
        </w:rPr>
        <w:footnoteRef/>
      </w:r>
      <w:r w:rsidRPr="0070251A">
        <w:rPr>
          <w:rFonts w:cstheme="minorHAnsi"/>
          <w:sz w:val="16"/>
          <w:szCs w:val="16"/>
        </w:rPr>
        <w:t xml:space="preserve"> </w:t>
      </w:r>
      <w:r w:rsidRPr="0070251A">
        <w:rPr>
          <w:rFonts w:eastAsia="Montserrat Light" w:cstheme="minorHAnsi"/>
          <w:sz w:val="16"/>
          <w:szCs w:val="16"/>
        </w:rPr>
        <w:t xml:space="preserve">Ministry of Health (1959) </w:t>
      </w:r>
      <w:r w:rsidRPr="0070251A">
        <w:rPr>
          <w:rFonts w:eastAsia="Montserrat Light" w:cstheme="minorHAnsi"/>
          <w:i/>
          <w:sz w:val="16"/>
          <w:szCs w:val="16"/>
        </w:rPr>
        <w:t>The Welfare of Children in Hospital</w:t>
      </w:r>
      <w:r w:rsidRPr="0070251A">
        <w:rPr>
          <w:rFonts w:eastAsia="Montserrat Light" w:cstheme="minorHAnsi"/>
          <w:sz w:val="16"/>
          <w:szCs w:val="16"/>
        </w:rPr>
        <w:t>, Platt Report. London: Her Majesty’s Stationery Office.</w:t>
      </w:r>
    </w:p>
  </w:footnote>
  <w:footnote w:id="6">
    <w:p w:rsidR="008E499C" w:rsidRPr="0070251A" w:rsidRDefault="008E499C" w:rsidP="00BD02FE">
      <w:pPr>
        <w:pBdr>
          <w:top w:val="nil"/>
          <w:left w:val="nil"/>
          <w:bottom w:val="nil"/>
          <w:right w:val="nil"/>
          <w:between w:val="nil"/>
        </w:pBdr>
        <w:spacing w:after="0"/>
        <w:rPr>
          <w:rFonts w:eastAsia="Montserrat Light" w:cstheme="minorHAnsi"/>
          <w:sz w:val="16"/>
          <w:szCs w:val="16"/>
        </w:rPr>
      </w:pPr>
      <w:r w:rsidRPr="0070251A">
        <w:rPr>
          <w:rStyle w:val="FootnoteReference"/>
          <w:rFonts w:cstheme="minorHAnsi"/>
          <w:sz w:val="16"/>
          <w:szCs w:val="16"/>
        </w:rPr>
        <w:footnoteRef/>
      </w:r>
      <w:r w:rsidRPr="0070251A">
        <w:rPr>
          <w:rFonts w:cstheme="minorHAnsi"/>
          <w:sz w:val="16"/>
          <w:szCs w:val="16"/>
        </w:rPr>
        <w:t xml:space="preserve"> </w:t>
      </w:r>
      <w:r w:rsidRPr="0070251A">
        <w:rPr>
          <w:rFonts w:eastAsia="Montserrat Light" w:cstheme="minorHAnsi"/>
          <w:sz w:val="16"/>
          <w:szCs w:val="16"/>
        </w:rPr>
        <w:t>Palmer SJ. (1993) 'Care of sick children by parents:</w:t>
      </w:r>
      <w:r w:rsidR="00BD02FE" w:rsidRPr="0070251A">
        <w:rPr>
          <w:rFonts w:eastAsia="Montserrat Light" w:cstheme="minorHAnsi"/>
          <w:sz w:val="16"/>
          <w:szCs w:val="16"/>
        </w:rPr>
        <w:t xml:space="preserve"> a meaningful role', </w:t>
      </w:r>
      <w:r w:rsidR="00BD02FE" w:rsidRPr="0070251A">
        <w:rPr>
          <w:rFonts w:eastAsia="Montserrat Light" w:cstheme="minorHAnsi"/>
          <w:i/>
          <w:sz w:val="16"/>
          <w:szCs w:val="16"/>
        </w:rPr>
        <w:t>Journal of Advanced Nursing</w:t>
      </w:r>
      <w:r w:rsidR="00BD02FE" w:rsidRPr="0070251A">
        <w:rPr>
          <w:rFonts w:eastAsia="Montserrat Light" w:cstheme="minorHAnsi"/>
          <w:sz w:val="16"/>
          <w:szCs w:val="16"/>
        </w:rPr>
        <w:t xml:space="preserve">, Vol. 18, Issue 2. </w:t>
      </w:r>
    </w:p>
  </w:footnote>
  <w:footnote w:id="7">
    <w:p w:rsidR="008E499C" w:rsidRPr="0070251A" w:rsidRDefault="008E499C" w:rsidP="00BD02FE">
      <w:pPr>
        <w:pBdr>
          <w:top w:val="nil"/>
          <w:left w:val="nil"/>
          <w:bottom w:val="nil"/>
          <w:right w:val="nil"/>
          <w:between w:val="nil"/>
        </w:pBdr>
        <w:spacing w:after="0"/>
        <w:rPr>
          <w:rFonts w:eastAsia="Montserrat Light" w:cstheme="minorHAnsi"/>
          <w:sz w:val="16"/>
          <w:szCs w:val="16"/>
        </w:rPr>
      </w:pPr>
      <w:r w:rsidRPr="0070251A">
        <w:rPr>
          <w:rStyle w:val="FootnoteReference"/>
          <w:rFonts w:cstheme="minorHAnsi"/>
          <w:sz w:val="16"/>
          <w:szCs w:val="16"/>
        </w:rPr>
        <w:footnoteRef/>
      </w:r>
      <w:r w:rsidRPr="0070251A">
        <w:rPr>
          <w:rFonts w:cstheme="minorHAnsi"/>
          <w:sz w:val="16"/>
          <w:szCs w:val="16"/>
        </w:rPr>
        <w:t xml:space="preserve"> </w:t>
      </w:r>
      <w:r w:rsidRPr="0070251A">
        <w:rPr>
          <w:rFonts w:eastAsia="Montserrat Light" w:cstheme="minorHAnsi"/>
          <w:sz w:val="16"/>
          <w:szCs w:val="16"/>
        </w:rPr>
        <w:t xml:space="preserve">Ygge B., Arnetz J. (2004) 'A Study of Parental Involvement in Pediatric Hospital Care: Implications for Clinical Practice', </w:t>
      </w:r>
      <w:r w:rsidRPr="0070251A">
        <w:rPr>
          <w:rFonts w:eastAsia="Montserrat Light" w:cstheme="minorHAnsi"/>
          <w:i/>
          <w:sz w:val="16"/>
          <w:szCs w:val="16"/>
        </w:rPr>
        <w:t>Journal of Pediatric</w:t>
      </w:r>
      <w:r w:rsidRPr="0070251A">
        <w:rPr>
          <w:rFonts w:eastAsia="Montserrat Light" w:cstheme="minorHAnsi"/>
          <w:sz w:val="16"/>
          <w:szCs w:val="16"/>
        </w:rPr>
        <w:t xml:space="preserve"> </w:t>
      </w:r>
      <w:r w:rsidRPr="0070251A">
        <w:rPr>
          <w:rFonts w:eastAsia="Montserrat Light" w:cstheme="minorHAnsi"/>
          <w:i/>
          <w:sz w:val="16"/>
          <w:szCs w:val="16"/>
        </w:rPr>
        <w:t>Nursing</w:t>
      </w:r>
      <w:r w:rsidRPr="0070251A">
        <w:rPr>
          <w:rFonts w:eastAsia="Montserrat Light" w:cstheme="minorHAnsi"/>
          <w:sz w:val="16"/>
          <w:szCs w:val="16"/>
        </w:rPr>
        <w:t>, Vol</w:t>
      </w:r>
      <w:r w:rsidR="00BD02FE" w:rsidRPr="0070251A">
        <w:rPr>
          <w:rFonts w:eastAsia="Montserrat Light" w:cstheme="minorHAnsi"/>
          <w:sz w:val="16"/>
          <w:szCs w:val="16"/>
        </w:rPr>
        <w:t>.</w:t>
      </w:r>
      <w:r w:rsidRPr="0070251A">
        <w:rPr>
          <w:rFonts w:eastAsia="Montserrat Light" w:cstheme="minorHAnsi"/>
          <w:sz w:val="16"/>
          <w:szCs w:val="16"/>
        </w:rPr>
        <w:t xml:space="preserve"> 19, No 3.</w:t>
      </w:r>
    </w:p>
    <w:p w:rsidR="008E499C" w:rsidRDefault="008E499C">
      <w:pPr>
        <w:pStyle w:val="FootnoteText"/>
      </w:pPr>
    </w:p>
  </w:footnote>
  <w:footnote w:id="8">
    <w:p w:rsidR="008E499C" w:rsidRDefault="008E499C">
      <w:pPr>
        <w:pStyle w:val="FootnoteText"/>
      </w:pPr>
      <w:r>
        <w:rPr>
          <w:rStyle w:val="FootnoteReference"/>
        </w:rPr>
        <w:footnoteRef/>
      </w:r>
      <w:r>
        <w:t xml:space="preserve"> </w:t>
      </w:r>
      <w:r w:rsidRPr="002502D2">
        <w:rPr>
          <w:sz w:val="16"/>
        </w:rPr>
        <w:t>https://www.rte.ie/news/ireland/2022/0523/1300631-camhs-delays/</w:t>
      </w:r>
    </w:p>
  </w:footnote>
  <w:footnote w:id="9">
    <w:p w:rsidR="008E499C" w:rsidRDefault="008E499C">
      <w:pPr>
        <w:pStyle w:val="FootnoteText"/>
      </w:pPr>
      <w:r>
        <w:rPr>
          <w:rStyle w:val="FootnoteReference"/>
        </w:rPr>
        <w:footnoteRef/>
      </w:r>
      <w:r>
        <w:t xml:space="preserve"> </w:t>
      </w:r>
      <w:hyperlink r:id="rId16">
        <w:r w:rsidRPr="003350FB">
          <w:rPr>
            <w:sz w:val="16"/>
            <w:szCs w:val="16"/>
          </w:rPr>
          <w:t>https://www.hse.ie/eng/staff/resources/our</w:t>
        </w:r>
      </w:hyperlink>
      <w:hyperlink r:id="rId17">
        <w:r w:rsidRPr="003350FB">
          <w:rPr>
            <w:sz w:val="16"/>
            <w:szCs w:val="16"/>
          </w:rPr>
          <w:t>-</w:t>
        </w:r>
      </w:hyperlink>
      <w:hyperlink r:id="rId18">
        <w:r w:rsidRPr="003350FB">
          <w:rPr>
            <w:sz w:val="16"/>
            <w:szCs w:val="16"/>
          </w:rPr>
          <w:t>workforce/resources/workforce</w:t>
        </w:r>
      </w:hyperlink>
      <w:hyperlink r:id="rId19">
        <w:r w:rsidRPr="003350FB">
          <w:rPr>
            <w:sz w:val="16"/>
            <w:szCs w:val="16"/>
          </w:rPr>
          <w:t>-</w:t>
        </w:r>
      </w:hyperlink>
      <w:hyperlink r:id="rId20">
        <w:r w:rsidRPr="003350FB">
          <w:rPr>
            <w:sz w:val="16"/>
            <w:szCs w:val="16"/>
          </w:rPr>
          <w:t>planning</w:t>
        </w:r>
      </w:hyperlink>
      <w:hyperlink r:id="rId21">
        <w:r w:rsidRPr="003350FB">
          <w:rPr>
            <w:sz w:val="16"/>
            <w:szCs w:val="16"/>
          </w:rPr>
          <w:t>-</w:t>
        </w:r>
      </w:hyperlink>
      <w:hyperlink r:id="rId22">
        <w:r w:rsidRPr="003350FB">
          <w:rPr>
            <w:sz w:val="16"/>
            <w:szCs w:val="16"/>
          </w:rPr>
          <w:t>report</w:t>
        </w:r>
      </w:hyperlink>
      <w:hyperlink r:id="rId23">
        <w:r w:rsidRPr="003350FB">
          <w:rPr>
            <w:sz w:val="16"/>
            <w:szCs w:val="16"/>
          </w:rPr>
          <w:t>-</w:t>
        </w:r>
      </w:hyperlink>
      <w:hyperlink r:id="rId24">
        <w:r w:rsidRPr="003350FB">
          <w:rPr>
            <w:sz w:val="16"/>
            <w:szCs w:val="16"/>
          </w:rPr>
          <w:t>mhs.pdf</w:t>
        </w:r>
      </w:hyperlink>
      <w:hyperlink r:id="rId25">
        <w:r w:rsidRPr="003350FB">
          <w:rPr>
            <w:color w:val="000000"/>
            <w:sz w:val="16"/>
            <w:szCs w:val="16"/>
            <w:u w:color="000000"/>
          </w:rPr>
          <w:t xml:space="preserve"> </w:t>
        </w:r>
      </w:hyperlink>
    </w:p>
  </w:footnote>
  <w:footnote w:id="10">
    <w:p w:rsidR="008E499C" w:rsidRDefault="008E499C">
      <w:pPr>
        <w:pStyle w:val="FootnoteText"/>
      </w:pPr>
      <w:r>
        <w:rPr>
          <w:rStyle w:val="FootnoteReference"/>
        </w:rPr>
        <w:footnoteRef/>
      </w:r>
      <w:r>
        <w:t xml:space="preserve"> </w:t>
      </w:r>
      <w:hyperlink r:id="rId26">
        <w:r w:rsidRPr="003350FB">
          <w:rPr>
            <w:sz w:val="16"/>
            <w:szCs w:val="16"/>
          </w:rPr>
          <w:t>https://www.hse.ie/eng/about/personalpq/pq/2021</w:t>
        </w:r>
      </w:hyperlink>
      <w:hyperlink r:id="rId27">
        <w:r w:rsidRPr="003350FB">
          <w:rPr>
            <w:sz w:val="16"/>
            <w:szCs w:val="16"/>
          </w:rPr>
          <w:t>-</w:t>
        </w:r>
      </w:hyperlink>
      <w:hyperlink r:id="rId28">
        <w:r w:rsidRPr="003350FB">
          <w:rPr>
            <w:sz w:val="16"/>
            <w:szCs w:val="16"/>
          </w:rPr>
          <w:t>pq</w:t>
        </w:r>
      </w:hyperlink>
      <w:hyperlink r:id="rId29">
        <w:r w:rsidRPr="003350FB">
          <w:rPr>
            <w:sz w:val="16"/>
            <w:szCs w:val="16"/>
          </w:rPr>
          <w:t>-</w:t>
        </w:r>
      </w:hyperlink>
      <w:hyperlink r:id="rId30">
        <w:r w:rsidRPr="003350FB">
          <w:rPr>
            <w:sz w:val="16"/>
            <w:szCs w:val="16"/>
          </w:rPr>
          <w:t>responses/september</w:t>
        </w:r>
      </w:hyperlink>
      <w:hyperlink r:id="rId31">
        <w:r w:rsidRPr="003350FB">
          <w:rPr>
            <w:sz w:val="16"/>
            <w:szCs w:val="16"/>
          </w:rPr>
          <w:t>-</w:t>
        </w:r>
      </w:hyperlink>
      <w:hyperlink r:id="rId32">
        <w:r w:rsidRPr="003350FB">
          <w:rPr>
            <w:sz w:val="16"/>
            <w:szCs w:val="16"/>
          </w:rPr>
          <w:t>2021/pq</w:t>
        </w:r>
      </w:hyperlink>
      <w:hyperlink r:id="rId33">
        <w:r w:rsidRPr="003350FB">
          <w:rPr>
            <w:sz w:val="16"/>
            <w:szCs w:val="16"/>
          </w:rPr>
          <w:t>-</w:t>
        </w:r>
      </w:hyperlink>
      <w:hyperlink r:id="rId34">
        <w:r w:rsidRPr="003350FB">
          <w:rPr>
            <w:sz w:val="16"/>
            <w:szCs w:val="16"/>
          </w:rPr>
          <w:t>41553</w:t>
        </w:r>
      </w:hyperlink>
      <w:hyperlink r:id="rId35">
        <w:r w:rsidRPr="003350FB">
          <w:rPr>
            <w:sz w:val="16"/>
            <w:szCs w:val="16"/>
          </w:rPr>
          <w:t>-</w:t>
        </w:r>
      </w:hyperlink>
      <w:hyperlink r:id="rId36">
        <w:r w:rsidRPr="003350FB">
          <w:rPr>
            <w:sz w:val="16"/>
            <w:szCs w:val="16"/>
          </w:rPr>
          <w:t>21</w:t>
        </w:r>
      </w:hyperlink>
      <w:hyperlink r:id="rId37">
        <w:r w:rsidRPr="003350FB">
          <w:rPr>
            <w:sz w:val="16"/>
            <w:szCs w:val="16"/>
          </w:rPr>
          <w:t>-</w:t>
        </w:r>
      </w:hyperlink>
      <w:hyperlink r:id="rId38">
        <w:r w:rsidRPr="003350FB">
          <w:rPr>
            <w:sz w:val="16"/>
            <w:szCs w:val="16"/>
          </w:rPr>
          <w:t>bernard</w:t>
        </w:r>
      </w:hyperlink>
      <w:hyperlink r:id="rId39"/>
      <w:hyperlink r:id="rId40">
        <w:r w:rsidRPr="003350FB">
          <w:rPr>
            <w:sz w:val="16"/>
            <w:szCs w:val="16"/>
          </w:rPr>
          <w:t>durkan.pdf</w:t>
        </w:r>
      </w:hyperlink>
      <w:r w:rsidRPr="003350FB">
        <w:rPr>
          <w:sz w:val="16"/>
          <w:szCs w:val="16"/>
        </w:rPr>
        <w:t xml:space="preserve"> </w:t>
      </w:r>
      <w:hyperlink r:id="rId41">
        <w:r w:rsidRPr="003350FB">
          <w:rPr>
            <w:color w:val="000000"/>
            <w:sz w:val="16"/>
            <w:szCs w:val="16"/>
            <w:u w:color="000000"/>
          </w:rPr>
          <w:t xml:space="preserve"> </w:t>
        </w:r>
      </w:hyperlink>
    </w:p>
  </w:footnote>
  <w:footnote w:id="11">
    <w:p w:rsidR="008E499C" w:rsidRDefault="008E499C">
      <w:pPr>
        <w:pStyle w:val="FootnoteText"/>
      </w:pPr>
      <w:r>
        <w:rPr>
          <w:rStyle w:val="FootnoteReference"/>
        </w:rPr>
        <w:footnoteRef/>
      </w:r>
      <w:r>
        <w:t xml:space="preserve"> </w:t>
      </w:r>
      <w:hyperlink r:id="rId42">
        <w:r w:rsidRPr="002502D2">
          <w:rPr>
            <w:sz w:val="16"/>
          </w:rPr>
          <w:t>https://www.hse.ie/eng/about/personalpq/pq/2021</w:t>
        </w:r>
      </w:hyperlink>
      <w:hyperlink r:id="rId43">
        <w:r w:rsidRPr="002502D2">
          <w:rPr>
            <w:sz w:val="16"/>
          </w:rPr>
          <w:t>-</w:t>
        </w:r>
      </w:hyperlink>
      <w:hyperlink r:id="rId44">
        <w:r w:rsidRPr="002502D2">
          <w:rPr>
            <w:sz w:val="16"/>
          </w:rPr>
          <w:t>pq</w:t>
        </w:r>
      </w:hyperlink>
      <w:hyperlink r:id="rId45">
        <w:r w:rsidRPr="002502D2">
          <w:rPr>
            <w:sz w:val="16"/>
          </w:rPr>
          <w:t>-</w:t>
        </w:r>
      </w:hyperlink>
      <w:hyperlink r:id="rId46">
        <w:r w:rsidRPr="002502D2">
          <w:rPr>
            <w:sz w:val="16"/>
          </w:rPr>
          <w:t>responses/october</w:t>
        </w:r>
      </w:hyperlink>
      <w:hyperlink r:id="rId47">
        <w:r w:rsidRPr="002502D2">
          <w:rPr>
            <w:sz w:val="16"/>
          </w:rPr>
          <w:t>-</w:t>
        </w:r>
      </w:hyperlink>
      <w:hyperlink r:id="rId48">
        <w:r w:rsidRPr="002502D2">
          <w:rPr>
            <w:sz w:val="16"/>
          </w:rPr>
          <w:t>2021/pq</w:t>
        </w:r>
      </w:hyperlink>
      <w:hyperlink r:id="rId49">
        <w:r w:rsidRPr="002502D2">
          <w:rPr>
            <w:sz w:val="16"/>
          </w:rPr>
          <w:t>-</w:t>
        </w:r>
      </w:hyperlink>
      <w:hyperlink r:id="rId50">
        <w:r w:rsidRPr="002502D2">
          <w:rPr>
            <w:sz w:val="16"/>
          </w:rPr>
          <w:t>49372</w:t>
        </w:r>
      </w:hyperlink>
      <w:hyperlink r:id="rId51">
        <w:r w:rsidRPr="002502D2">
          <w:rPr>
            <w:sz w:val="16"/>
          </w:rPr>
          <w:t>-</w:t>
        </w:r>
      </w:hyperlink>
      <w:hyperlink r:id="rId52">
        <w:r w:rsidRPr="002502D2">
          <w:rPr>
            <w:sz w:val="16"/>
          </w:rPr>
          <w:t>21</w:t>
        </w:r>
      </w:hyperlink>
      <w:hyperlink r:id="rId53">
        <w:r w:rsidRPr="002502D2">
          <w:rPr>
            <w:sz w:val="16"/>
          </w:rPr>
          <w:t>-</w:t>
        </w:r>
      </w:hyperlink>
      <w:hyperlink r:id="rId54">
        <w:r w:rsidRPr="002502D2">
          <w:rPr>
            <w:sz w:val="16"/>
          </w:rPr>
          <w:t>claire</w:t>
        </w:r>
      </w:hyperlink>
      <w:hyperlink r:id="rId55"/>
      <w:hyperlink r:id="rId56">
        <w:r w:rsidRPr="002502D2">
          <w:rPr>
            <w:sz w:val="16"/>
          </w:rPr>
          <w:t>kerrane.pdf</w:t>
        </w:r>
      </w:hyperlink>
      <w:hyperlink r:id="rId57">
        <w:r w:rsidRPr="002502D2">
          <w:rPr>
            <w:color w:val="000000"/>
            <w:sz w:val="16"/>
            <w:u w:color="000000"/>
          </w:rPr>
          <w:t xml:space="preserve"> </w:t>
        </w:r>
      </w:hyperlink>
    </w:p>
  </w:footnote>
  <w:footnote w:id="12">
    <w:p w:rsidR="008E499C" w:rsidRDefault="008E499C">
      <w:pPr>
        <w:pStyle w:val="FootnoteText"/>
      </w:pPr>
      <w:r>
        <w:rPr>
          <w:rStyle w:val="FootnoteReference"/>
        </w:rPr>
        <w:footnoteRef/>
      </w:r>
      <w:r>
        <w:t xml:space="preserve"> </w:t>
      </w:r>
      <w:hyperlink r:id="rId58">
        <w:r w:rsidRPr="003350FB">
          <w:rPr>
            <w:sz w:val="16"/>
            <w:szCs w:val="16"/>
          </w:rPr>
          <w:t>https://www.mhcirl.ie/sites/default/files/2021</w:t>
        </w:r>
      </w:hyperlink>
      <w:hyperlink r:id="rId59">
        <w:r w:rsidRPr="003350FB">
          <w:rPr>
            <w:sz w:val="16"/>
            <w:szCs w:val="16"/>
          </w:rPr>
          <w:t>-</w:t>
        </w:r>
      </w:hyperlink>
      <w:hyperlink r:id="rId60">
        <w:r w:rsidRPr="003350FB">
          <w:rPr>
            <w:sz w:val="16"/>
            <w:szCs w:val="16"/>
          </w:rPr>
          <w:t>06/MHC</w:t>
        </w:r>
      </w:hyperlink>
      <w:hyperlink r:id="rId61">
        <w:r w:rsidRPr="003350FB">
          <w:rPr>
            <w:sz w:val="16"/>
            <w:szCs w:val="16"/>
          </w:rPr>
          <w:t>-</w:t>
        </w:r>
      </w:hyperlink>
      <w:hyperlink r:id="rId62">
        <w:r w:rsidRPr="003350FB">
          <w:rPr>
            <w:sz w:val="16"/>
            <w:szCs w:val="16"/>
          </w:rPr>
          <w:t>Annual</w:t>
        </w:r>
      </w:hyperlink>
      <w:hyperlink r:id="rId63">
        <w:r w:rsidRPr="003350FB">
          <w:rPr>
            <w:sz w:val="16"/>
            <w:szCs w:val="16"/>
          </w:rPr>
          <w:t>-</w:t>
        </w:r>
      </w:hyperlink>
      <w:hyperlink r:id="rId64">
        <w:r w:rsidRPr="003350FB">
          <w:rPr>
            <w:sz w:val="16"/>
            <w:szCs w:val="16"/>
          </w:rPr>
          <w:t>Report</w:t>
        </w:r>
      </w:hyperlink>
      <w:hyperlink r:id="rId65">
        <w:r w:rsidRPr="003350FB">
          <w:rPr>
            <w:sz w:val="16"/>
            <w:szCs w:val="16"/>
          </w:rPr>
          <w:t>-</w:t>
        </w:r>
      </w:hyperlink>
      <w:hyperlink r:id="rId66">
        <w:r w:rsidRPr="003350FB">
          <w:rPr>
            <w:sz w:val="16"/>
            <w:szCs w:val="16"/>
          </w:rPr>
          <w:t>2020.pdf</w:t>
        </w:r>
      </w:hyperlink>
      <w:hyperlink r:id="rId67">
        <w:r w:rsidRPr="003350FB">
          <w:rPr>
            <w:color w:val="000000"/>
            <w:sz w:val="16"/>
            <w:szCs w:val="16"/>
            <w:u w:color="000000"/>
          </w:rPr>
          <w:t xml:space="preserve"> </w:t>
        </w:r>
      </w:hyperlink>
    </w:p>
  </w:footnote>
  <w:footnote w:id="13">
    <w:p w:rsidR="008E499C" w:rsidRPr="002011FF" w:rsidRDefault="008E499C" w:rsidP="002011FF">
      <w:pPr>
        <w:contextualSpacing/>
        <w:jc w:val="both"/>
        <w:rPr>
          <w:rFonts w:cstheme="minorHAnsi"/>
          <w:sz w:val="16"/>
          <w:szCs w:val="16"/>
        </w:rPr>
      </w:pPr>
      <w:r w:rsidRPr="002011FF">
        <w:rPr>
          <w:rStyle w:val="FootnoteReference"/>
          <w:rFonts w:cstheme="minorHAnsi"/>
          <w:sz w:val="16"/>
          <w:szCs w:val="16"/>
        </w:rPr>
        <w:footnoteRef/>
      </w:r>
      <w:r w:rsidRPr="002011FF">
        <w:rPr>
          <w:rFonts w:cstheme="minorHAnsi"/>
          <w:sz w:val="16"/>
          <w:szCs w:val="16"/>
        </w:rPr>
        <w:t xml:space="preserve"> </w:t>
      </w:r>
      <w:hyperlink r:id="rId68" w:history="1">
        <w:r w:rsidRPr="0012061A">
          <w:rPr>
            <w:rStyle w:val="Hyperlink"/>
            <w:rFonts w:cstheme="minorHAnsi"/>
            <w:color w:val="auto"/>
            <w:sz w:val="16"/>
            <w:szCs w:val="16"/>
            <w:u w:val="none"/>
            <w:shd w:val="clear" w:color="auto" w:fill="FFFFFF"/>
          </w:rPr>
          <w:t>https://www.oco.ie/app/uploads/2018/06/JoiningtheDots_Report_June2018.pdf</w:t>
        </w:r>
      </w:hyperlink>
      <w:r w:rsidRPr="0012061A">
        <w:rPr>
          <w:rFonts w:cstheme="minorHAnsi"/>
          <w:sz w:val="16"/>
          <w:szCs w:val="16"/>
          <w:shd w:val="clear" w:color="auto" w:fill="FFFFFF"/>
        </w:rPr>
        <w:t xml:space="preserve"> </w:t>
      </w:r>
    </w:p>
    <w:p w:rsidR="008E499C" w:rsidRPr="00C2459C" w:rsidRDefault="008E499C" w:rsidP="002011FF">
      <w:pPr>
        <w:pStyle w:val="FootnoteText"/>
        <w:jc w:val="both"/>
        <w:rPr>
          <w:rFonts w:ascii="Times New Roman" w:hAnsi="Times New Roman" w:cs="Times New Roman"/>
          <w:lang w:val="tr-T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067690908"/>
      <w:docPartObj>
        <w:docPartGallery w:val="Page Numbers (Top of Page)"/>
        <w:docPartUnique/>
      </w:docPartObj>
    </w:sdtPr>
    <w:sdtEndPr>
      <w:rPr>
        <w:b/>
        <w:bCs/>
        <w:noProof/>
        <w:color w:val="auto"/>
        <w:spacing w:val="0"/>
      </w:rPr>
    </w:sdtEndPr>
    <w:sdtContent>
      <w:p w:rsidR="008E499C" w:rsidRDefault="008E499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66DD2" w:rsidRPr="00566DD2">
          <w:rPr>
            <w:b/>
            <w:bCs/>
            <w:noProof/>
          </w:rPr>
          <w:t>13</w:t>
        </w:r>
        <w:r>
          <w:rPr>
            <w:b/>
            <w:bCs/>
            <w:noProof/>
          </w:rPr>
          <w:fldChar w:fldCharType="end"/>
        </w:r>
      </w:p>
    </w:sdtContent>
  </w:sdt>
  <w:p w:rsidR="008E499C" w:rsidRDefault="008E49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9C" w:rsidRPr="003E246D" w:rsidRDefault="008E499C" w:rsidP="003E246D">
    <w:pPr>
      <w:tabs>
        <w:tab w:val="center" w:pos="4513"/>
        <w:tab w:val="right" w:pos="9026"/>
      </w:tabs>
      <w:spacing w:after="0" w:line="240" w:lineRule="auto"/>
      <w:jc w:val="right"/>
      <w:rPr>
        <w:rFonts w:ascii="Times New Roman" w:eastAsia="Times New Roman" w:hAnsi="Times New Roman" w:cs="Times New Roman"/>
        <w:sz w:val="24"/>
        <w:szCs w:val="24"/>
        <w:lang w:eastAsia="en-GB"/>
      </w:rPr>
    </w:pPr>
    <w:r w:rsidRPr="003E246D">
      <w:rPr>
        <w:rFonts w:ascii="Times New Roman" w:eastAsia="Times New Roman" w:hAnsi="Times New Roman" w:cs="Times New Roman"/>
        <w:noProof/>
        <w:sz w:val="24"/>
        <w:szCs w:val="24"/>
        <w:lang w:val="en-GB" w:eastAsia="en-GB"/>
      </w:rPr>
      <w:drawing>
        <wp:inline distT="0" distB="0" distL="0" distR="0">
          <wp:extent cx="2415716" cy="107061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418816" cy="1071984"/>
                  </a:xfrm>
                  <a:prstGeom prst="rect">
                    <a:avLst/>
                  </a:prstGeom>
                </pic:spPr>
              </pic:pic>
            </a:graphicData>
          </a:graphic>
        </wp:inline>
      </w:drawing>
    </w:r>
  </w:p>
  <w:p w:rsidR="008E499C" w:rsidRPr="003E246D" w:rsidRDefault="008E499C" w:rsidP="003E246D">
    <w:pPr>
      <w:widowControl w:val="0"/>
      <w:shd w:val="clear" w:color="auto" w:fill="FFFFFF"/>
      <w:tabs>
        <w:tab w:val="left" w:pos="8931"/>
      </w:tabs>
      <w:autoSpaceDE w:val="0"/>
      <w:autoSpaceDN w:val="0"/>
      <w:adjustRightInd w:val="0"/>
      <w:spacing w:after="0" w:line="240" w:lineRule="auto"/>
      <w:ind w:right="283"/>
      <w:jc w:val="right"/>
      <w:rPr>
        <w:rFonts w:ascii="Calibri,Franklin Gothic Book" w:eastAsia="Calibri,Franklin Gothic Book" w:hAnsi="Calibri,Franklin Gothic Book" w:cs="Calibri,Franklin Gothic Book"/>
        <w:b/>
        <w:bCs/>
        <w:color w:val="00B0F0"/>
        <w:sz w:val="20"/>
        <w:szCs w:val="20"/>
        <w:lang w:val="en-GB"/>
      </w:rPr>
    </w:pPr>
    <w:r w:rsidRPr="003E246D">
      <w:rPr>
        <w:rFonts w:ascii="Calibri" w:eastAsia="Calibri" w:hAnsi="Calibri" w:cs="Calibri"/>
        <w:b/>
        <w:bCs/>
        <w:color w:val="00B0F0"/>
        <w:w w:val="92"/>
        <w:lang w:val="en-GB"/>
      </w:rPr>
      <w:t>Suite 113, 4-5 Burton Hall Road, Sandyford, Dublin 18</w:t>
    </w:r>
  </w:p>
  <w:p w:rsidR="008E499C" w:rsidRPr="003E246D" w:rsidRDefault="008E499C" w:rsidP="003E246D">
    <w:pPr>
      <w:widowControl w:val="0"/>
      <w:shd w:val="clear" w:color="auto" w:fill="FFFFFF"/>
      <w:tabs>
        <w:tab w:val="left" w:pos="8931"/>
      </w:tabs>
      <w:autoSpaceDE w:val="0"/>
      <w:autoSpaceDN w:val="0"/>
      <w:adjustRightInd w:val="0"/>
      <w:spacing w:after="0" w:line="240" w:lineRule="auto"/>
      <w:ind w:left="4320" w:right="283"/>
      <w:jc w:val="right"/>
      <w:rPr>
        <w:rFonts w:ascii="Calibri,Franklin Gothic Book" w:eastAsia="Calibri,Franklin Gothic Book" w:hAnsi="Calibri,Franklin Gothic Book" w:cs="Calibri,Franklin Gothic Book"/>
        <w:b/>
        <w:bCs/>
        <w:sz w:val="18"/>
        <w:szCs w:val="18"/>
        <w:lang w:val="en-GB"/>
      </w:rPr>
    </w:pPr>
    <w:r w:rsidRPr="003E246D">
      <w:rPr>
        <w:rFonts w:ascii="Calibri,Franklin Gothic Book" w:eastAsia="Calibri,Franklin Gothic Book" w:hAnsi="Calibri,Franklin Gothic Book" w:cs="Calibri,Franklin Gothic Book"/>
        <w:b/>
        <w:bCs/>
        <w:i/>
        <w:iCs/>
        <w:w w:val="92"/>
        <w:sz w:val="18"/>
        <w:szCs w:val="18"/>
        <w:lang w:val="en-GB"/>
      </w:rPr>
      <w:t xml:space="preserve"> </w:t>
    </w:r>
    <w:r w:rsidRPr="003E246D">
      <w:rPr>
        <w:rFonts w:ascii="Calibri" w:eastAsia="Calibri" w:hAnsi="Calibri" w:cs="Calibri"/>
        <w:b/>
        <w:bCs/>
        <w:i/>
        <w:iCs/>
        <w:w w:val="92"/>
        <w:sz w:val="18"/>
        <w:szCs w:val="18"/>
        <w:lang w:val="en-GB"/>
      </w:rPr>
      <w:t>Phone:</w:t>
    </w:r>
    <w:r w:rsidRPr="003E246D">
      <w:rPr>
        <w:rFonts w:ascii="Calibri,Franklin Gothic Book" w:eastAsia="Calibri,Franklin Gothic Book" w:hAnsi="Calibri,Franklin Gothic Book" w:cs="Calibri,Franklin Gothic Book"/>
        <w:i/>
        <w:iCs/>
        <w:w w:val="92"/>
        <w:sz w:val="18"/>
        <w:szCs w:val="18"/>
        <w:lang w:val="en-GB"/>
      </w:rPr>
      <w:t xml:space="preserve"> </w:t>
    </w:r>
    <w:r w:rsidRPr="003E246D">
      <w:rPr>
        <w:rFonts w:ascii="Calibri" w:eastAsia="Calibri" w:hAnsi="Calibri" w:cs="Calibri"/>
        <w:bCs/>
        <w:color w:val="333333"/>
        <w:w w:val="92"/>
        <w:sz w:val="18"/>
        <w:szCs w:val="18"/>
        <w:lang w:val="en-GB"/>
      </w:rPr>
      <w:t>01 2903510</w:t>
    </w:r>
    <w:r w:rsidRPr="003E246D">
      <w:rPr>
        <w:rFonts w:ascii="Calibri,Franklin Gothic Book" w:eastAsia="Calibri,Franklin Gothic Book" w:hAnsi="Calibri,Franklin Gothic Book" w:cs="Calibri,Franklin Gothic Book"/>
        <w:color w:val="333333"/>
        <w:w w:val="92"/>
        <w:sz w:val="18"/>
        <w:szCs w:val="18"/>
        <w:lang w:val="en-GB"/>
      </w:rPr>
      <w:t xml:space="preserve"> </w:t>
    </w:r>
  </w:p>
  <w:p w:rsidR="008E499C" w:rsidRPr="003E246D" w:rsidRDefault="008E499C" w:rsidP="003E246D">
    <w:pPr>
      <w:widowControl w:val="0"/>
      <w:shd w:val="clear" w:color="auto" w:fill="FFFFFF"/>
      <w:tabs>
        <w:tab w:val="left" w:pos="8931"/>
      </w:tabs>
      <w:autoSpaceDE w:val="0"/>
      <w:autoSpaceDN w:val="0"/>
      <w:adjustRightInd w:val="0"/>
      <w:spacing w:after="0" w:line="240" w:lineRule="auto"/>
      <w:ind w:right="283"/>
      <w:jc w:val="right"/>
      <w:rPr>
        <w:rFonts w:ascii="Calibri,Franklin Gothic Book" w:eastAsia="Calibri,Franklin Gothic Book" w:hAnsi="Calibri,Franklin Gothic Book" w:cs="Calibri,Franklin Gothic Book"/>
        <w:color w:val="333333"/>
        <w:sz w:val="18"/>
        <w:szCs w:val="18"/>
        <w:lang w:val="en-GB"/>
      </w:rPr>
    </w:pPr>
    <w:r w:rsidRPr="003E246D">
      <w:rPr>
        <w:rFonts w:ascii="Calibri" w:eastAsia="Calibri" w:hAnsi="Calibri" w:cs="Calibri"/>
        <w:b/>
        <w:bCs/>
        <w:i/>
        <w:iCs/>
        <w:w w:val="92"/>
        <w:sz w:val="18"/>
        <w:szCs w:val="18"/>
        <w:lang w:val="en-GB"/>
      </w:rPr>
      <w:t>Email:</w:t>
    </w:r>
    <w:r w:rsidRPr="003E246D">
      <w:rPr>
        <w:rFonts w:ascii="Calibri" w:eastAsia="Calibri,Franklin Gothic Book" w:hAnsi="Calibri" w:cs="Calibri"/>
        <w:b/>
        <w:i/>
        <w:iCs/>
        <w:w w:val="86"/>
        <w:sz w:val="18"/>
        <w:szCs w:val="18"/>
        <w:lang w:val="en-GB"/>
      </w:rPr>
      <w:t xml:space="preserve"> </w:t>
    </w:r>
    <w:hyperlink r:id="rId2" w:history="1">
      <w:r w:rsidRPr="003E246D">
        <w:rPr>
          <w:rFonts w:ascii="Calibri" w:eastAsia="Calibri" w:hAnsi="Calibri" w:cs="Calibri"/>
          <w:color w:val="0000FF"/>
          <w:w w:val="86"/>
          <w:sz w:val="18"/>
          <w:szCs w:val="18"/>
          <w:u w:val="single"/>
          <w:lang w:val="en-GB"/>
        </w:rPr>
        <w:t>info@childreninhospital.ie</w:t>
      </w:r>
    </w:hyperlink>
  </w:p>
  <w:p w:rsidR="008E499C" w:rsidRPr="003E246D" w:rsidRDefault="008E499C" w:rsidP="003E246D">
    <w:pPr>
      <w:widowControl w:val="0"/>
      <w:shd w:val="clear" w:color="auto" w:fill="FFFFFF"/>
      <w:tabs>
        <w:tab w:val="left" w:pos="8931"/>
      </w:tabs>
      <w:autoSpaceDE w:val="0"/>
      <w:autoSpaceDN w:val="0"/>
      <w:adjustRightInd w:val="0"/>
      <w:spacing w:after="0" w:line="240" w:lineRule="auto"/>
      <w:ind w:right="283"/>
      <w:jc w:val="right"/>
      <w:rPr>
        <w:rFonts w:ascii="Calibri,Franklin Gothic Book" w:eastAsia="Calibri,Franklin Gothic Book" w:hAnsi="Calibri,Franklin Gothic Book" w:cs="Calibri,Franklin Gothic Book"/>
        <w:lang w:val="en-GB"/>
      </w:rPr>
    </w:pPr>
    <w:r w:rsidRPr="003E246D">
      <w:rPr>
        <w:rFonts w:ascii="Calibri" w:eastAsia="Calibri" w:hAnsi="Calibri" w:cs="Calibri"/>
        <w:b/>
        <w:bCs/>
        <w:i/>
        <w:iCs/>
        <w:w w:val="92"/>
        <w:sz w:val="18"/>
        <w:szCs w:val="18"/>
        <w:lang w:val="en-GB"/>
      </w:rPr>
      <w:t>Web:</w:t>
    </w:r>
    <w:r w:rsidRPr="003E246D">
      <w:rPr>
        <w:rFonts w:ascii="Calibri" w:eastAsia="Calibri" w:hAnsi="Calibri" w:cs="Calibri"/>
        <w:w w:val="92"/>
        <w:lang w:val="en-GB"/>
      </w:rPr>
      <w:t xml:space="preserve"> </w:t>
    </w:r>
    <w:r w:rsidRPr="003E246D">
      <w:rPr>
        <w:rFonts w:ascii="Calibri" w:eastAsia="Calibri" w:hAnsi="Calibri" w:cs="Calibri"/>
        <w:w w:val="92"/>
        <w:sz w:val="18"/>
        <w:szCs w:val="18"/>
        <w:lang w:val="en-GB"/>
      </w:rPr>
      <w:t>www.childreninhospital.ie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9C" w:rsidRDefault="008E499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66DD2" w:rsidRPr="00566DD2">
      <w:rPr>
        <w:b/>
        <w:bCs/>
        <w:noProof/>
      </w:rPr>
      <w:t>14</w:t>
    </w:r>
    <w:r>
      <w:rPr>
        <w:b/>
        <w:bCs/>
        <w:noProof/>
      </w:rPr>
      <w:fldChar w:fldCharType="end"/>
    </w:r>
  </w:p>
  <w:p w:rsidR="008E499C" w:rsidRPr="003E246D" w:rsidRDefault="008E499C" w:rsidP="003E246D">
    <w:pPr>
      <w:widowControl w:val="0"/>
      <w:shd w:val="clear" w:color="auto" w:fill="FFFFFF"/>
      <w:tabs>
        <w:tab w:val="left" w:pos="8931"/>
      </w:tabs>
      <w:autoSpaceDE w:val="0"/>
      <w:autoSpaceDN w:val="0"/>
      <w:adjustRightInd w:val="0"/>
      <w:spacing w:after="0" w:line="240" w:lineRule="auto"/>
      <w:ind w:right="283"/>
      <w:jc w:val="right"/>
      <w:rPr>
        <w:rFonts w:ascii="Calibri,Franklin Gothic Book" w:eastAsia="Calibri,Franklin Gothic Book" w:hAnsi="Calibri,Franklin Gothic Book" w:cs="Calibri,Franklin Gothic Book"/>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A0377"/>
    <w:multiLevelType w:val="hybridMultilevel"/>
    <w:tmpl w:val="DD9C3FC0"/>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1A270B1B"/>
    <w:multiLevelType w:val="hybridMultilevel"/>
    <w:tmpl w:val="5BFE91A0"/>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9F25A83"/>
    <w:multiLevelType w:val="hybridMultilevel"/>
    <w:tmpl w:val="307E9E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BAF5775"/>
    <w:multiLevelType w:val="hybridMultilevel"/>
    <w:tmpl w:val="7854AA1C"/>
    <w:lvl w:ilvl="0" w:tplc="B79088CC">
      <w:start w:val="1"/>
      <w:numFmt w:val="upperLetter"/>
      <w:lvlText w:val="%1."/>
      <w:lvlJc w:val="left"/>
      <w:pPr>
        <w:ind w:left="720" w:hanging="360"/>
      </w:pPr>
      <w:rPr>
        <w:rFonts w:hint="default"/>
        <w:sz w:val="36"/>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3CED157F"/>
    <w:multiLevelType w:val="hybridMultilevel"/>
    <w:tmpl w:val="522A8E92"/>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42A026FB"/>
    <w:multiLevelType w:val="hybridMultilevel"/>
    <w:tmpl w:val="1FFC65F8"/>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44BA62AB"/>
    <w:multiLevelType w:val="hybridMultilevel"/>
    <w:tmpl w:val="7EC8244C"/>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95764AD"/>
    <w:multiLevelType w:val="hybridMultilevel"/>
    <w:tmpl w:val="81CE43FA"/>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9E62DF6"/>
    <w:multiLevelType w:val="hybridMultilevel"/>
    <w:tmpl w:val="11E499B8"/>
    <w:lvl w:ilvl="0" w:tplc="BCE09552">
      <w:start w:val="1"/>
      <w:numFmt w:val="upperLetter"/>
      <w:lvlText w:val="%1."/>
      <w:lvlJc w:val="left"/>
      <w:pPr>
        <w:ind w:left="435" w:hanging="360"/>
      </w:pPr>
      <w:rPr>
        <w:rFonts w:hint="default"/>
      </w:rPr>
    </w:lvl>
    <w:lvl w:ilvl="1" w:tplc="18090019" w:tentative="1">
      <w:start w:val="1"/>
      <w:numFmt w:val="lowerLetter"/>
      <w:lvlText w:val="%2."/>
      <w:lvlJc w:val="left"/>
      <w:pPr>
        <w:ind w:left="1155" w:hanging="360"/>
      </w:pPr>
    </w:lvl>
    <w:lvl w:ilvl="2" w:tplc="1809001B" w:tentative="1">
      <w:start w:val="1"/>
      <w:numFmt w:val="lowerRoman"/>
      <w:lvlText w:val="%3."/>
      <w:lvlJc w:val="right"/>
      <w:pPr>
        <w:ind w:left="1875" w:hanging="180"/>
      </w:pPr>
    </w:lvl>
    <w:lvl w:ilvl="3" w:tplc="1809000F" w:tentative="1">
      <w:start w:val="1"/>
      <w:numFmt w:val="decimal"/>
      <w:lvlText w:val="%4."/>
      <w:lvlJc w:val="left"/>
      <w:pPr>
        <w:ind w:left="2595" w:hanging="360"/>
      </w:pPr>
    </w:lvl>
    <w:lvl w:ilvl="4" w:tplc="18090019" w:tentative="1">
      <w:start w:val="1"/>
      <w:numFmt w:val="lowerLetter"/>
      <w:lvlText w:val="%5."/>
      <w:lvlJc w:val="left"/>
      <w:pPr>
        <w:ind w:left="3315" w:hanging="360"/>
      </w:pPr>
    </w:lvl>
    <w:lvl w:ilvl="5" w:tplc="1809001B" w:tentative="1">
      <w:start w:val="1"/>
      <w:numFmt w:val="lowerRoman"/>
      <w:lvlText w:val="%6."/>
      <w:lvlJc w:val="right"/>
      <w:pPr>
        <w:ind w:left="4035" w:hanging="180"/>
      </w:pPr>
    </w:lvl>
    <w:lvl w:ilvl="6" w:tplc="1809000F" w:tentative="1">
      <w:start w:val="1"/>
      <w:numFmt w:val="decimal"/>
      <w:lvlText w:val="%7."/>
      <w:lvlJc w:val="left"/>
      <w:pPr>
        <w:ind w:left="4755" w:hanging="360"/>
      </w:pPr>
    </w:lvl>
    <w:lvl w:ilvl="7" w:tplc="18090019" w:tentative="1">
      <w:start w:val="1"/>
      <w:numFmt w:val="lowerLetter"/>
      <w:lvlText w:val="%8."/>
      <w:lvlJc w:val="left"/>
      <w:pPr>
        <w:ind w:left="5475" w:hanging="360"/>
      </w:pPr>
    </w:lvl>
    <w:lvl w:ilvl="8" w:tplc="1809001B" w:tentative="1">
      <w:start w:val="1"/>
      <w:numFmt w:val="lowerRoman"/>
      <w:lvlText w:val="%9."/>
      <w:lvlJc w:val="right"/>
      <w:pPr>
        <w:ind w:left="6195" w:hanging="180"/>
      </w:pPr>
    </w:lvl>
  </w:abstractNum>
  <w:abstractNum w:abstractNumId="9" w15:restartNumberingAfterBreak="0">
    <w:nsid w:val="503B1BA4"/>
    <w:multiLevelType w:val="hybridMultilevel"/>
    <w:tmpl w:val="CC7E71AE"/>
    <w:lvl w:ilvl="0" w:tplc="646A9454">
      <w:start w:val="6"/>
      <w:numFmt w:val="bullet"/>
      <w:lvlText w:val="-"/>
      <w:lvlJc w:val="left"/>
      <w:pPr>
        <w:ind w:left="717" w:hanging="360"/>
      </w:pPr>
      <w:rPr>
        <w:rFonts w:ascii="Trebuchet MS" w:eastAsiaTheme="minorHAnsi" w:hAnsi="Trebuchet MS" w:cs="Times New Roman (Headings CS)" w:hint="default"/>
      </w:rPr>
    </w:lvl>
    <w:lvl w:ilvl="1" w:tplc="18090003" w:tentative="1">
      <w:start w:val="1"/>
      <w:numFmt w:val="bullet"/>
      <w:lvlText w:val="o"/>
      <w:lvlJc w:val="left"/>
      <w:pPr>
        <w:ind w:left="1437" w:hanging="360"/>
      </w:pPr>
      <w:rPr>
        <w:rFonts w:ascii="Courier New" w:hAnsi="Courier New" w:cs="Courier New" w:hint="default"/>
      </w:rPr>
    </w:lvl>
    <w:lvl w:ilvl="2" w:tplc="18090005" w:tentative="1">
      <w:start w:val="1"/>
      <w:numFmt w:val="bullet"/>
      <w:lvlText w:val=""/>
      <w:lvlJc w:val="left"/>
      <w:pPr>
        <w:ind w:left="2157" w:hanging="360"/>
      </w:pPr>
      <w:rPr>
        <w:rFonts w:ascii="Wingdings" w:hAnsi="Wingdings" w:hint="default"/>
      </w:rPr>
    </w:lvl>
    <w:lvl w:ilvl="3" w:tplc="18090001" w:tentative="1">
      <w:start w:val="1"/>
      <w:numFmt w:val="bullet"/>
      <w:lvlText w:val=""/>
      <w:lvlJc w:val="left"/>
      <w:pPr>
        <w:ind w:left="2877" w:hanging="360"/>
      </w:pPr>
      <w:rPr>
        <w:rFonts w:ascii="Symbol" w:hAnsi="Symbol" w:hint="default"/>
      </w:rPr>
    </w:lvl>
    <w:lvl w:ilvl="4" w:tplc="18090003" w:tentative="1">
      <w:start w:val="1"/>
      <w:numFmt w:val="bullet"/>
      <w:lvlText w:val="o"/>
      <w:lvlJc w:val="left"/>
      <w:pPr>
        <w:ind w:left="3597" w:hanging="360"/>
      </w:pPr>
      <w:rPr>
        <w:rFonts w:ascii="Courier New" w:hAnsi="Courier New" w:cs="Courier New" w:hint="default"/>
      </w:rPr>
    </w:lvl>
    <w:lvl w:ilvl="5" w:tplc="18090005" w:tentative="1">
      <w:start w:val="1"/>
      <w:numFmt w:val="bullet"/>
      <w:lvlText w:val=""/>
      <w:lvlJc w:val="left"/>
      <w:pPr>
        <w:ind w:left="4317" w:hanging="360"/>
      </w:pPr>
      <w:rPr>
        <w:rFonts w:ascii="Wingdings" w:hAnsi="Wingdings" w:hint="default"/>
      </w:rPr>
    </w:lvl>
    <w:lvl w:ilvl="6" w:tplc="18090001" w:tentative="1">
      <w:start w:val="1"/>
      <w:numFmt w:val="bullet"/>
      <w:lvlText w:val=""/>
      <w:lvlJc w:val="left"/>
      <w:pPr>
        <w:ind w:left="5037" w:hanging="360"/>
      </w:pPr>
      <w:rPr>
        <w:rFonts w:ascii="Symbol" w:hAnsi="Symbol" w:hint="default"/>
      </w:rPr>
    </w:lvl>
    <w:lvl w:ilvl="7" w:tplc="18090003" w:tentative="1">
      <w:start w:val="1"/>
      <w:numFmt w:val="bullet"/>
      <w:lvlText w:val="o"/>
      <w:lvlJc w:val="left"/>
      <w:pPr>
        <w:ind w:left="5757" w:hanging="360"/>
      </w:pPr>
      <w:rPr>
        <w:rFonts w:ascii="Courier New" w:hAnsi="Courier New" w:cs="Courier New" w:hint="default"/>
      </w:rPr>
    </w:lvl>
    <w:lvl w:ilvl="8" w:tplc="18090005" w:tentative="1">
      <w:start w:val="1"/>
      <w:numFmt w:val="bullet"/>
      <w:lvlText w:val=""/>
      <w:lvlJc w:val="left"/>
      <w:pPr>
        <w:ind w:left="6477"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7"/>
  </w:num>
  <w:num w:numId="6">
    <w:abstractNumId w:val="5"/>
  </w:num>
  <w:num w:numId="7">
    <w:abstractNumId w:val="6"/>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FC0"/>
    <w:rsid w:val="00070C60"/>
    <w:rsid w:val="000A6CB3"/>
    <w:rsid w:val="000D7E67"/>
    <w:rsid w:val="000E1912"/>
    <w:rsid w:val="000E457B"/>
    <w:rsid w:val="000E57A8"/>
    <w:rsid w:val="000F2813"/>
    <w:rsid w:val="0012061A"/>
    <w:rsid w:val="00126095"/>
    <w:rsid w:val="00146CF3"/>
    <w:rsid w:val="001A6DFD"/>
    <w:rsid w:val="001F39BC"/>
    <w:rsid w:val="002011FF"/>
    <w:rsid w:val="00201FC0"/>
    <w:rsid w:val="00221038"/>
    <w:rsid w:val="002D4012"/>
    <w:rsid w:val="00360942"/>
    <w:rsid w:val="00367EF2"/>
    <w:rsid w:val="00382F57"/>
    <w:rsid w:val="003B6234"/>
    <w:rsid w:val="003C0EFA"/>
    <w:rsid w:val="003D631B"/>
    <w:rsid w:val="003E246D"/>
    <w:rsid w:val="00423BD7"/>
    <w:rsid w:val="004E045E"/>
    <w:rsid w:val="00564A84"/>
    <w:rsid w:val="00566DD2"/>
    <w:rsid w:val="00582965"/>
    <w:rsid w:val="00587679"/>
    <w:rsid w:val="005C4888"/>
    <w:rsid w:val="006C2AA8"/>
    <w:rsid w:val="0070251A"/>
    <w:rsid w:val="00706B07"/>
    <w:rsid w:val="00767606"/>
    <w:rsid w:val="007D5923"/>
    <w:rsid w:val="007D73F5"/>
    <w:rsid w:val="00834B5F"/>
    <w:rsid w:val="00834F1A"/>
    <w:rsid w:val="008E499C"/>
    <w:rsid w:val="009128CC"/>
    <w:rsid w:val="009510E5"/>
    <w:rsid w:val="009656AD"/>
    <w:rsid w:val="009B15BD"/>
    <w:rsid w:val="009F4770"/>
    <w:rsid w:val="00A21F29"/>
    <w:rsid w:val="00A23BBF"/>
    <w:rsid w:val="00A86B6E"/>
    <w:rsid w:val="00B64354"/>
    <w:rsid w:val="00B76A6B"/>
    <w:rsid w:val="00BB1262"/>
    <w:rsid w:val="00BD02FE"/>
    <w:rsid w:val="00BE791C"/>
    <w:rsid w:val="00C00733"/>
    <w:rsid w:val="00CF2A82"/>
    <w:rsid w:val="00D0397C"/>
    <w:rsid w:val="00D14E5A"/>
    <w:rsid w:val="00D813F3"/>
    <w:rsid w:val="00DF0238"/>
    <w:rsid w:val="00E41080"/>
    <w:rsid w:val="00E75C82"/>
    <w:rsid w:val="00E763B1"/>
    <w:rsid w:val="00EC600B"/>
    <w:rsid w:val="00EE2860"/>
    <w:rsid w:val="00F345ED"/>
    <w:rsid w:val="00F50F87"/>
    <w:rsid w:val="00FC308E"/>
    <w:rsid w:val="00FD25E0"/>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D27E49-958F-44EA-A5B1-09629639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57B"/>
  </w:style>
  <w:style w:type="paragraph" w:styleId="Heading1">
    <w:name w:val="heading 1"/>
    <w:basedOn w:val="Normal"/>
    <w:next w:val="Normal"/>
    <w:link w:val="Heading1Char"/>
    <w:uiPriority w:val="9"/>
    <w:qFormat/>
    <w:rsid w:val="00201FC0"/>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34F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34F1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FC0"/>
    <w:rPr>
      <w:rFonts w:asciiTheme="majorHAnsi" w:eastAsiaTheme="majorEastAsia" w:hAnsiTheme="majorHAnsi" w:cstheme="majorBidi"/>
      <w:color w:val="2E74B5" w:themeColor="accent1" w:themeShade="BF"/>
      <w:sz w:val="32"/>
      <w:szCs w:val="32"/>
    </w:rPr>
  </w:style>
  <w:style w:type="character" w:customStyle="1" w:styleId="normaltextrun">
    <w:name w:val="normaltextrun"/>
    <w:basedOn w:val="DefaultParagraphFont"/>
    <w:rsid w:val="00201FC0"/>
  </w:style>
  <w:style w:type="paragraph" w:styleId="ListParagraph">
    <w:name w:val="List Paragraph"/>
    <w:basedOn w:val="Normal"/>
    <w:uiPriority w:val="34"/>
    <w:qFormat/>
    <w:rsid w:val="00201FC0"/>
    <w:pPr>
      <w:ind w:left="720"/>
      <w:contextualSpacing/>
    </w:pPr>
  </w:style>
  <w:style w:type="character" w:styleId="CommentReference">
    <w:name w:val="annotation reference"/>
    <w:basedOn w:val="DefaultParagraphFont"/>
    <w:uiPriority w:val="99"/>
    <w:semiHidden/>
    <w:unhideWhenUsed/>
    <w:rsid w:val="00EC600B"/>
    <w:rPr>
      <w:sz w:val="16"/>
      <w:szCs w:val="16"/>
    </w:rPr>
  </w:style>
  <w:style w:type="paragraph" w:styleId="CommentText">
    <w:name w:val="annotation text"/>
    <w:basedOn w:val="Normal"/>
    <w:link w:val="CommentTextChar"/>
    <w:uiPriority w:val="99"/>
    <w:unhideWhenUsed/>
    <w:rsid w:val="00EC600B"/>
    <w:pPr>
      <w:spacing w:before="120" w:after="200" w:line="240" w:lineRule="auto"/>
      <w:ind w:left="714" w:hanging="357"/>
      <w:jc w:val="both"/>
    </w:pPr>
    <w:rPr>
      <w:rFonts w:ascii="Trebuchet MS" w:hAnsi="Trebuchet MS" w:cs="Times New Roman (Headings CS)"/>
      <w:iCs/>
      <w:color w:val="000000" w:themeColor="text1"/>
      <w:sz w:val="20"/>
      <w:szCs w:val="20"/>
      <w:lang w:val="en-GB"/>
    </w:rPr>
  </w:style>
  <w:style w:type="character" w:customStyle="1" w:styleId="CommentTextChar">
    <w:name w:val="Comment Text Char"/>
    <w:basedOn w:val="DefaultParagraphFont"/>
    <w:link w:val="CommentText"/>
    <w:uiPriority w:val="99"/>
    <w:rsid w:val="00EC600B"/>
    <w:rPr>
      <w:rFonts w:ascii="Trebuchet MS" w:hAnsi="Trebuchet MS" w:cs="Times New Roman (Headings CS)"/>
      <w:iCs/>
      <w:color w:val="000000" w:themeColor="text1"/>
      <w:sz w:val="20"/>
      <w:szCs w:val="20"/>
      <w:lang w:val="en-GB"/>
    </w:rPr>
  </w:style>
  <w:style w:type="paragraph" w:styleId="BalloonText">
    <w:name w:val="Balloon Text"/>
    <w:basedOn w:val="Normal"/>
    <w:link w:val="BalloonTextChar"/>
    <w:uiPriority w:val="99"/>
    <w:semiHidden/>
    <w:unhideWhenUsed/>
    <w:rsid w:val="00EC6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00B"/>
    <w:rPr>
      <w:rFonts w:ascii="Segoe UI" w:hAnsi="Segoe UI" w:cs="Segoe UI"/>
      <w:sz w:val="18"/>
      <w:szCs w:val="18"/>
    </w:rPr>
  </w:style>
  <w:style w:type="character" w:styleId="Emphasis">
    <w:name w:val="Emphasis"/>
    <w:basedOn w:val="DefaultParagraphFont"/>
    <w:uiPriority w:val="20"/>
    <w:qFormat/>
    <w:rsid w:val="00DF0238"/>
    <w:rPr>
      <w:i/>
      <w:iCs/>
    </w:rPr>
  </w:style>
  <w:style w:type="paragraph" w:styleId="FootnoteText">
    <w:name w:val="footnote text"/>
    <w:basedOn w:val="Normal"/>
    <w:link w:val="FootnoteTextChar"/>
    <w:uiPriority w:val="99"/>
    <w:unhideWhenUsed/>
    <w:rsid w:val="009656AD"/>
    <w:pPr>
      <w:spacing w:after="0" w:line="240" w:lineRule="auto"/>
    </w:pPr>
    <w:rPr>
      <w:sz w:val="20"/>
      <w:szCs w:val="20"/>
    </w:rPr>
  </w:style>
  <w:style w:type="character" w:customStyle="1" w:styleId="FootnoteTextChar">
    <w:name w:val="Footnote Text Char"/>
    <w:basedOn w:val="DefaultParagraphFont"/>
    <w:link w:val="FootnoteText"/>
    <w:uiPriority w:val="99"/>
    <w:rsid w:val="009656AD"/>
    <w:rPr>
      <w:sz w:val="20"/>
      <w:szCs w:val="20"/>
    </w:rPr>
  </w:style>
  <w:style w:type="character" w:styleId="FootnoteReference">
    <w:name w:val="footnote reference"/>
    <w:basedOn w:val="DefaultParagraphFont"/>
    <w:uiPriority w:val="99"/>
    <w:semiHidden/>
    <w:unhideWhenUsed/>
    <w:rsid w:val="009656AD"/>
    <w:rPr>
      <w:vertAlign w:val="superscript"/>
    </w:rPr>
  </w:style>
  <w:style w:type="character" w:styleId="Hyperlink">
    <w:name w:val="Hyperlink"/>
    <w:basedOn w:val="DefaultParagraphFont"/>
    <w:uiPriority w:val="99"/>
    <w:unhideWhenUsed/>
    <w:rsid w:val="009656AD"/>
    <w:rPr>
      <w:color w:val="0563C1" w:themeColor="hyperlink"/>
      <w:u w:val="single"/>
    </w:rPr>
  </w:style>
  <w:style w:type="paragraph" w:customStyle="1" w:styleId="footnotedescription">
    <w:name w:val="footnote description"/>
    <w:next w:val="Normal"/>
    <w:link w:val="footnotedescriptionChar"/>
    <w:hidden/>
    <w:rsid w:val="009656AD"/>
    <w:pPr>
      <w:spacing w:after="0"/>
    </w:pPr>
    <w:rPr>
      <w:rFonts w:ascii="Calibri" w:eastAsia="Calibri" w:hAnsi="Calibri" w:cs="Calibri"/>
      <w:color w:val="0000FF"/>
      <w:sz w:val="20"/>
      <w:u w:val="single" w:color="0000FF"/>
      <w:lang w:eastAsia="en-IE"/>
    </w:rPr>
  </w:style>
  <w:style w:type="character" w:customStyle="1" w:styleId="footnotedescriptionChar">
    <w:name w:val="footnote description Char"/>
    <w:link w:val="footnotedescription"/>
    <w:rsid w:val="009656AD"/>
    <w:rPr>
      <w:rFonts w:ascii="Calibri" w:eastAsia="Calibri" w:hAnsi="Calibri" w:cs="Calibri"/>
      <w:color w:val="0000FF"/>
      <w:sz w:val="20"/>
      <w:u w:val="single" w:color="0000FF"/>
      <w:lang w:eastAsia="en-IE"/>
    </w:rPr>
  </w:style>
  <w:style w:type="paragraph" w:styleId="Header">
    <w:name w:val="header"/>
    <w:basedOn w:val="Normal"/>
    <w:link w:val="HeaderChar"/>
    <w:uiPriority w:val="99"/>
    <w:unhideWhenUsed/>
    <w:rsid w:val="00070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C60"/>
  </w:style>
  <w:style w:type="paragraph" w:styleId="Footer">
    <w:name w:val="footer"/>
    <w:basedOn w:val="Normal"/>
    <w:link w:val="FooterChar"/>
    <w:uiPriority w:val="99"/>
    <w:unhideWhenUsed/>
    <w:rsid w:val="00070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C60"/>
  </w:style>
  <w:style w:type="paragraph" w:styleId="NoSpacing">
    <w:name w:val="No Spacing"/>
    <w:uiPriority w:val="1"/>
    <w:qFormat/>
    <w:rsid w:val="003E246D"/>
    <w:pPr>
      <w:spacing w:after="0" w:line="240" w:lineRule="auto"/>
    </w:pPr>
  </w:style>
  <w:style w:type="paragraph" w:styleId="TOCHeading">
    <w:name w:val="TOC Heading"/>
    <w:basedOn w:val="Heading1"/>
    <w:next w:val="Normal"/>
    <w:uiPriority w:val="39"/>
    <w:unhideWhenUsed/>
    <w:qFormat/>
    <w:rsid w:val="00834F1A"/>
    <w:pPr>
      <w:spacing w:line="259" w:lineRule="auto"/>
      <w:outlineLvl w:val="9"/>
    </w:pPr>
    <w:rPr>
      <w:lang w:val="en-US"/>
    </w:rPr>
  </w:style>
  <w:style w:type="paragraph" w:styleId="TOC2">
    <w:name w:val="toc 2"/>
    <w:basedOn w:val="Normal"/>
    <w:next w:val="Normal"/>
    <w:autoRedefine/>
    <w:uiPriority w:val="39"/>
    <w:unhideWhenUsed/>
    <w:rsid w:val="009510E5"/>
    <w:pPr>
      <w:tabs>
        <w:tab w:val="right" w:leader="dot" w:pos="9016"/>
      </w:tabs>
      <w:spacing w:after="100"/>
      <w:ind w:left="220"/>
    </w:pPr>
    <w:rPr>
      <w:rFonts w:eastAsiaTheme="minorEastAsia" w:cstheme="minorHAnsi"/>
      <w:b/>
      <w:noProof/>
      <w:lang w:val="en-US"/>
    </w:rPr>
  </w:style>
  <w:style w:type="paragraph" w:styleId="TOC1">
    <w:name w:val="toc 1"/>
    <w:basedOn w:val="Normal"/>
    <w:next w:val="Normal"/>
    <w:autoRedefine/>
    <w:uiPriority w:val="39"/>
    <w:unhideWhenUsed/>
    <w:rsid w:val="00834F1A"/>
    <w:pPr>
      <w:spacing w:after="100"/>
    </w:pPr>
    <w:rPr>
      <w:rFonts w:eastAsiaTheme="minorEastAsia" w:cs="Times New Roman"/>
      <w:lang w:val="en-US"/>
    </w:rPr>
  </w:style>
  <w:style w:type="paragraph" w:styleId="TOC3">
    <w:name w:val="toc 3"/>
    <w:basedOn w:val="Normal"/>
    <w:next w:val="Normal"/>
    <w:autoRedefine/>
    <w:uiPriority w:val="39"/>
    <w:unhideWhenUsed/>
    <w:rsid w:val="00834F1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834F1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34F1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832882">
      <w:bodyDiv w:val="1"/>
      <w:marLeft w:val="0"/>
      <w:marRight w:val="0"/>
      <w:marTop w:val="0"/>
      <w:marBottom w:val="0"/>
      <w:divBdr>
        <w:top w:val="none" w:sz="0" w:space="0" w:color="auto"/>
        <w:left w:val="none" w:sz="0" w:space="0" w:color="auto"/>
        <w:bottom w:val="none" w:sz="0" w:space="0" w:color="auto"/>
        <w:right w:val="none" w:sz="0" w:space="0" w:color="auto"/>
      </w:divBdr>
      <w:divsChild>
        <w:div w:id="47002676">
          <w:marLeft w:val="0"/>
          <w:marRight w:val="0"/>
          <w:marTop w:val="0"/>
          <w:marBottom w:val="0"/>
          <w:divBdr>
            <w:top w:val="none" w:sz="0" w:space="0" w:color="auto"/>
            <w:left w:val="none" w:sz="0" w:space="0" w:color="auto"/>
            <w:bottom w:val="none" w:sz="0" w:space="0" w:color="auto"/>
            <w:right w:val="none" w:sz="0" w:space="0" w:color="auto"/>
          </w:divBdr>
        </w:div>
        <w:div w:id="1293948394">
          <w:marLeft w:val="0"/>
          <w:marRight w:val="0"/>
          <w:marTop w:val="0"/>
          <w:marBottom w:val="0"/>
          <w:divBdr>
            <w:top w:val="none" w:sz="0" w:space="0" w:color="auto"/>
            <w:left w:val="none" w:sz="0" w:space="0" w:color="auto"/>
            <w:bottom w:val="none" w:sz="0" w:space="0" w:color="auto"/>
            <w:right w:val="none" w:sz="0" w:space="0" w:color="auto"/>
          </w:divBdr>
        </w:div>
        <w:div w:id="1261453391">
          <w:marLeft w:val="0"/>
          <w:marRight w:val="0"/>
          <w:marTop w:val="0"/>
          <w:marBottom w:val="0"/>
          <w:divBdr>
            <w:top w:val="none" w:sz="0" w:space="0" w:color="auto"/>
            <w:left w:val="none" w:sz="0" w:space="0" w:color="auto"/>
            <w:bottom w:val="none" w:sz="0" w:space="0" w:color="auto"/>
            <w:right w:val="none" w:sz="0" w:space="0" w:color="auto"/>
          </w:divBdr>
        </w:div>
        <w:div w:id="987903991">
          <w:marLeft w:val="0"/>
          <w:marRight w:val="0"/>
          <w:marTop w:val="0"/>
          <w:marBottom w:val="0"/>
          <w:divBdr>
            <w:top w:val="none" w:sz="0" w:space="0" w:color="auto"/>
            <w:left w:val="none" w:sz="0" w:space="0" w:color="auto"/>
            <w:bottom w:val="none" w:sz="0" w:space="0" w:color="auto"/>
            <w:right w:val="none" w:sz="0" w:space="0" w:color="auto"/>
          </w:divBdr>
        </w:div>
        <w:div w:id="573861768">
          <w:marLeft w:val="0"/>
          <w:marRight w:val="0"/>
          <w:marTop w:val="0"/>
          <w:marBottom w:val="0"/>
          <w:divBdr>
            <w:top w:val="none" w:sz="0" w:space="0" w:color="auto"/>
            <w:left w:val="none" w:sz="0" w:space="0" w:color="auto"/>
            <w:bottom w:val="none" w:sz="0" w:space="0" w:color="auto"/>
            <w:right w:val="none" w:sz="0" w:space="0" w:color="auto"/>
          </w:divBdr>
        </w:div>
        <w:div w:id="1317493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hildreninhospital.i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hildreninhospital.i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3" Type="http://schemas.openxmlformats.org/officeDocument/2006/relationships/hyperlink" Target="https://childreninhospital.ie/wp-content/uploads/2021/09/Children-in-Hospital-Report_1-FINAL.pdf" TargetMode="External"/><Relationship Id="rId18" Type="http://schemas.openxmlformats.org/officeDocument/2006/relationships/hyperlink" Target="https://www.hse.ie/eng/staff/resources/our-workforce/resources/workforce-planning-report-mhs.pdf" TargetMode="External"/><Relationship Id="rId26" Type="http://schemas.openxmlformats.org/officeDocument/2006/relationships/hyperlink" Target="https://www.hse.ie/eng/about/personalpq/pq/2021-pq-responses/september-2021/pq-41553-21-bernard-durkan.pdf" TargetMode="External"/><Relationship Id="rId39" Type="http://schemas.openxmlformats.org/officeDocument/2006/relationships/hyperlink" Target="https://www.hse.ie/eng/about/personalpq/pq/2021-pq-responses/september-2021/pq-41553-21-bernard-durkan.pdf" TargetMode="External"/><Relationship Id="rId21" Type="http://schemas.openxmlformats.org/officeDocument/2006/relationships/hyperlink" Target="https://www.hse.ie/eng/staff/resources/our-workforce/resources/workforce-planning-report-mhs.pdf" TargetMode="External"/><Relationship Id="rId34" Type="http://schemas.openxmlformats.org/officeDocument/2006/relationships/hyperlink" Target="https://www.hse.ie/eng/about/personalpq/pq/2021-pq-responses/september-2021/pq-41553-21-bernard-durkan.pdf" TargetMode="External"/><Relationship Id="rId42" Type="http://schemas.openxmlformats.org/officeDocument/2006/relationships/hyperlink" Target="https://www.hse.ie/eng/about/personalpq/pq/2021-pq-responses/october-2021/pq-49372-21-claire-kerrane.pdf" TargetMode="External"/><Relationship Id="rId47" Type="http://schemas.openxmlformats.org/officeDocument/2006/relationships/hyperlink" Target="https://www.hse.ie/eng/about/personalpq/pq/2021-pq-responses/october-2021/pq-49372-21-claire-kerrane.pdf" TargetMode="External"/><Relationship Id="rId50" Type="http://schemas.openxmlformats.org/officeDocument/2006/relationships/hyperlink" Target="https://www.hse.ie/eng/about/personalpq/pq/2021-pq-responses/october-2021/pq-49372-21-claire-kerrane.pdf" TargetMode="External"/><Relationship Id="rId55" Type="http://schemas.openxmlformats.org/officeDocument/2006/relationships/hyperlink" Target="https://www.hse.ie/eng/about/personalpq/pq/2021-pq-responses/october-2021/pq-49372-21-claire-kerrane.pdf" TargetMode="External"/><Relationship Id="rId63" Type="http://schemas.openxmlformats.org/officeDocument/2006/relationships/hyperlink" Target="https://www.mhcirl.ie/sites/default/files/2021-06/MHC-Annual-Report-2020.pdf" TargetMode="External"/><Relationship Id="rId68" Type="http://schemas.openxmlformats.org/officeDocument/2006/relationships/hyperlink" Target="https://www.oco.ie/app/uploads/2018/06/JoiningtheDots_Report_June2018.pdf" TargetMode="External"/><Relationship Id="rId7" Type="http://schemas.openxmlformats.org/officeDocument/2006/relationships/hyperlink" Target="https://childreninhospital.ie/wp-content/uploads/2021/09/Children-in-Hospital-Report_1-FINAL.pdf" TargetMode="External"/><Relationship Id="rId2" Type="http://schemas.openxmlformats.org/officeDocument/2006/relationships/hyperlink" Target="https://healthpowerhouse.com/publications/" TargetMode="External"/><Relationship Id="rId16" Type="http://schemas.openxmlformats.org/officeDocument/2006/relationships/hyperlink" Target="https://www.hse.ie/eng/staff/resources/our-workforce/resources/workforce-planning-report-mhs.pdf" TargetMode="External"/><Relationship Id="rId29" Type="http://schemas.openxmlformats.org/officeDocument/2006/relationships/hyperlink" Target="https://www.hse.ie/eng/about/personalpq/pq/2021-pq-responses/september-2021/pq-41553-21-bernard-durkan.pdf" TargetMode="External"/><Relationship Id="rId1" Type="http://schemas.openxmlformats.org/officeDocument/2006/relationships/hyperlink" Target="https://www.irishtimes.com/crime-law/courts/2022/07/04/supreme-court-dismisses-father-and-sons-appeal-over-care-allowance-while-child-was-hospitalised/" TargetMode="External"/><Relationship Id="rId6" Type="http://schemas.openxmlformats.org/officeDocument/2006/relationships/hyperlink" Target="https://childreninhospital.ie/wp-content/uploads/2021/09/Children-in-Hospital-Report_1-FINAL.pdf" TargetMode="External"/><Relationship Id="rId11" Type="http://schemas.openxmlformats.org/officeDocument/2006/relationships/hyperlink" Target="https://childreninhospital.ie/wp-content/uploads/2021/09/Children-in-Hospital-Report_1-FINAL.pdf" TargetMode="External"/><Relationship Id="rId24" Type="http://schemas.openxmlformats.org/officeDocument/2006/relationships/hyperlink" Target="https://www.hse.ie/eng/staff/resources/our-workforce/resources/workforce-planning-report-mhs.pdf" TargetMode="External"/><Relationship Id="rId32" Type="http://schemas.openxmlformats.org/officeDocument/2006/relationships/hyperlink" Target="https://www.hse.ie/eng/about/personalpq/pq/2021-pq-responses/september-2021/pq-41553-21-bernard-durkan.pdf" TargetMode="External"/><Relationship Id="rId37" Type="http://schemas.openxmlformats.org/officeDocument/2006/relationships/hyperlink" Target="https://www.hse.ie/eng/about/personalpq/pq/2021-pq-responses/september-2021/pq-41553-21-bernard-durkan.pdf" TargetMode="External"/><Relationship Id="rId40" Type="http://schemas.openxmlformats.org/officeDocument/2006/relationships/hyperlink" Target="https://www.hse.ie/eng/about/personalpq/pq/2021-pq-responses/september-2021/pq-41553-21-bernard-durkan.pdf" TargetMode="External"/><Relationship Id="rId45" Type="http://schemas.openxmlformats.org/officeDocument/2006/relationships/hyperlink" Target="https://www.hse.ie/eng/about/personalpq/pq/2021-pq-responses/october-2021/pq-49372-21-claire-kerrane.pdf" TargetMode="External"/><Relationship Id="rId53" Type="http://schemas.openxmlformats.org/officeDocument/2006/relationships/hyperlink" Target="https://www.hse.ie/eng/about/personalpq/pq/2021-pq-responses/october-2021/pq-49372-21-claire-kerrane.pdf" TargetMode="External"/><Relationship Id="rId58" Type="http://schemas.openxmlformats.org/officeDocument/2006/relationships/hyperlink" Target="https://www.mhcirl.ie/sites/default/files/2021-06/MHC-Annual-Report-2020.pdf" TargetMode="External"/><Relationship Id="rId66" Type="http://schemas.openxmlformats.org/officeDocument/2006/relationships/hyperlink" Target="https://www.mhcirl.ie/sites/default/files/2021-06/MHC-Annual-Report-2020.pdf" TargetMode="External"/><Relationship Id="rId5" Type="http://schemas.openxmlformats.org/officeDocument/2006/relationships/hyperlink" Target="https://childreninhospital.ie/wp-content/uploads/2021/09/Children-in-Hospital-Report_1-FINAL.pdf" TargetMode="External"/><Relationship Id="rId15" Type="http://schemas.openxmlformats.org/officeDocument/2006/relationships/hyperlink" Target="https://childreninhospital.ie/wp-content/uploads/2021/09/Children-in-Hospital-Report_1-FINAL.pdf" TargetMode="External"/><Relationship Id="rId23" Type="http://schemas.openxmlformats.org/officeDocument/2006/relationships/hyperlink" Target="https://www.hse.ie/eng/staff/resources/our-workforce/resources/workforce-planning-report-mhs.pdf" TargetMode="External"/><Relationship Id="rId28" Type="http://schemas.openxmlformats.org/officeDocument/2006/relationships/hyperlink" Target="https://www.hse.ie/eng/about/personalpq/pq/2021-pq-responses/september-2021/pq-41553-21-bernard-durkan.pdf" TargetMode="External"/><Relationship Id="rId36" Type="http://schemas.openxmlformats.org/officeDocument/2006/relationships/hyperlink" Target="https://www.hse.ie/eng/about/personalpq/pq/2021-pq-responses/september-2021/pq-41553-21-bernard-durkan.pdf" TargetMode="External"/><Relationship Id="rId49" Type="http://schemas.openxmlformats.org/officeDocument/2006/relationships/hyperlink" Target="https://www.hse.ie/eng/about/personalpq/pq/2021-pq-responses/october-2021/pq-49372-21-claire-kerrane.pdf" TargetMode="External"/><Relationship Id="rId57" Type="http://schemas.openxmlformats.org/officeDocument/2006/relationships/hyperlink" Target="https://www.hse.ie/eng/about/personalpq/pq/2021-pq-responses/october-2021/pq-49372-21-claire-kerrane.pdf" TargetMode="External"/><Relationship Id="rId61" Type="http://schemas.openxmlformats.org/officeDocument/2006/relationships/hyperlink" Target="https://www.mhcirl.ie/sites/default/files/2021-06/MHC-Annual-Report-2020.pdf" TargetMode="External"/><Relationship Id="rId10" Type="http://schemas.openxmlformats.org/officeDocument/2006/relationships/hyperlink" Target="https://childreninhospital.ie/wp-content/uploads/2021/09/Children-in-Hospital-Report_1-FINAL.pdf" TargetMode="External"/><Relationship Id="rId19" Type="http://schemas.openxmlformats.org/officeDocument/2006/relationships/hyperlink" Target="https://www.hse.ie/eng/staff/resources/our-workforce/resources/workforce-planning-report-mhs.pdf" TargetMode="External"/><Relationship Id="rId31" Type="http://schemas.openxmlformats.org/officeDocument/2006/relationships/hyperlink" Target="https://www.hse.ie/eng/about/personalpq/pq/2021-pq-responses/september-2021/pq-41553-21-bernard-durkan.pdf" TargetMode="External"/><Relationship Id="rId44" Type="http://schemas.openxmlformats.org/officeDocument/2006/relationships/hyperlink" Target="https://www.hse.ie/eng/about/personalpq/pq/2021-pq-responses/october-2021/pq-49372-21-claire-kerrane.pdf" TargetMode="External"/><Relationship Id="rId52" Type="http://schemas.openxmlformats.org/officeDocument/2006/relationships/hyperlink" Target="https://www.hse.ie/eng/about/personalpq/pq/2021-pq-responses/october-2021/pq-49372-21-claire-kerrane.pdf" TargetMode="External"/><Relationship Id="rId60" Type="http://schemas.openxmlformats.org/officeDocument/2006/relationships/hyperlink" Target="https://www.mhcirl.ie/sites/default/files/2021-06/MHC-Annual-Report-2020.pdf" TargetMode="External"/><Relationship Id="rId65" Type="http://schemas.openxmlformats.org/officeDocument/2006/relationships/hyperlink" Target="https://www.mhcirl.ie/sites/default/files/2021-06/MHC-Annual-Report-2020.pdf" TargetMode="External"/><Relationship Id="rId4" Type="http://schemas.openxmlformats.org/officeDocument/2006/relationships/hyperlink" Target="https://childreninhospital.ie/wp-content/uploads/2021/09/Children-in-Hospital-Report_1-FINAL.pdf" TargetMode="External"/><Relationship Id="rId9" Type="http://schemas.openxmlformats.org/officeDocument/2006/relationships/hyperlink" Target="https://childreninhospital.ie/wp-content/uploads/2021/09/Children-in-Hospital-Report_1-FINAL.pdf" TargetMode="External"/><Relationship Id="rId14" Type="http://schemas.openxmlformats.org/officeDocument/2006/relationships/hyperlink" Target="https://childreninhospital.ie/wp-content/uploads/2021/09/Children-in-Hospital-Report_1-FINAL.pdf" TargetMode="External"/><Relationship Id="rId22" Type="http://schemas.openxmlformats.org/officeDocument/2006/relationships/hyperlink" Target="https://www.hse.ie/eng/staff/resources/our-workforce/resources/workforce-planning-report-mhs.pdf" TargetMode="External"/><Relationship Id="rId27" Type="http://schemas.openxmlformats.org/officeDocument/2006/relationships/hyperlink" Target="https://www.hse.ie/eng/about/personalpq/pq/2021-pq-responses/september-2021/pq-41553-21-bernard-durkan.pdf" TargetMode="External"/><Relationship Id="rId30" Type="http://schemas.openxmlformats.org/officeDocument/2006/relationships/hyperlink" Target="https://www.hse.ie/eng/about/personalpq/pq/2021-pq-responses/september-2021/pq-41553-21-bernard-durkan.pdf" TargetMode="External"/><Relationship Id="rId35" Type="http://schemas.openxmlformats.org/officeDocument/2006/relationships/hyperlink" Target="https://www.hse.ie/eng/about/personalpq/pq/2021-pq-responses/september-2021/pq-41553-21-bernard-durkan.pdf" TargetMode="External"/><Relationship Id="rId43" Type="http://schemas.openxmlformats.org/officeDocument/2006/relationships/hyperlink" Target="https://www.hse.ie/eng/about/personalpq/pq/2021-pq-responses/october-2021/pq-49372-21-claire-kerrane.pdf" TargetMode="External"/><Relationship Id="rId48" Type="http://schemas.openxmlformats.org/officeDocument/2006/relationships/hyperlink" Target="https://www.hse.ie/eng/about/personalpq/pq/2021-pq-responses/october-2021/pq-49372-21-claire-kerrane.pdf" TargetMode="External"/><Relationship Id="rId56" Type="http://schemas.openxmlformats.org/officeDocument/2006/relationships/hyperlink" Target="https://www.hse.ie/eng/about/personalpq/pq/2021-pq-responses/october-2021/pq-49372-21-claire-kerrane.pdf" TargetMode="External"/><Relationship Id="rId64" Type="http://schemas.openxmlformats.org/officeDocument/2006/relationships/hyperlink" Target="https://www.mhcirl.ie/sites/default/files/2021-06/MHC-Annual-Report-2020.pdf" TargetMode="External"/><Relationship Id="rId8" Type="http://schemas.openxmlformats.org/officeDocument/2006/relationships/hyperlink" Target="https://childreninhospital.ie/wp-content/uploads/2021/09/Children-in-Hospital-Report_1-FINAL.pdf" TargetMode="External"/><Relationship Id="rId51" Type="http://schemas.openxmlformats.org/officeDocument/2006/relationships/hyperlink" Target="https://www.hse.ie/eng/about/personalpq/pq/2021-pq-responses/october-2021/pq-49372-21-claire-kerrane.pdf" TargetMode="External"/><Relationship Id="rId3" Type="http://schemas.openxmlformats.org/officeDocument/2006/relationships/hyperlink" Target="https://www.ntpf.ie/home/nwld.htm" TargetMode="External"/><Relationship Id="rId12" Type="http://schemas.openxmlformats.org/officeDocument/2006/relationships/hyperlink" Target="https://childreninhospital.ie/wp-content/uploads/2021/09/Children-in-Hospital-Report_1-FINAL.pdf" TargetMode="External"/><Relationship Id="rId17" Type="http://schemas.openxmlformats.org/officeDocument/2006/relationships/hyperlink" Target="https://www.hse.ie/eng/staff/resources/our-workforce/resources/workforce-planning-report-mhs.pdf" TargetMode="External"/><Relationship Id="rId25" Type="http://schemas.openxmlformats.org/officeDocument/2006/relationships/hyperlink" Target="https://www.hse.ie/eng/staff/resources/our-workforce/resources/workforce-planning-report-mhs.pdf" TargetMode="External"/><Relationship Id="rId33" Type="http://schemas.openxmlformats.org/officeDocument/2006/relationships/hyperlink" Target="https://www.hse.ie/eng/about/personalpq/pq/2021-pq-responses/september-2021/pq-41553-21-bernard-durkan.pdf" TargetMode="External"/><Relationship Id="rId38" Type="http://schemas.openxmlformats.org/officeDocument/2006/relationships/hyperlink" Target="https://www.hse.ie/eng/about/personalpq/pq/2021-pq-responses/september-2021/pq-41553-21-bernard-durkan.pdf" TargetMode="External"/><Relationship Id="rId46" Type="http://schemas.openxmlformats.org/officeDocument/2006/relationships/hyperlink" Target="https://www.hse.ie/eng/about/personalpq/pq/2021-pq-responses/october-2021/pq-49372-21-claire-kerrane.pdf" TargetMode="External"/><Relationship Id="rId59" Type="http://schemas.openxmlformats.org/officeDocument/2006/relationships/hyperlink" Target="https://www.mhcirl.ie/sites/default/files/2021-06/MHC-Annual-Report-2020.pdf" TargetMode="External"/><Relationship Id="rId67" Type="http://schemas.openxmlformats.org/officeDocument/2006/relationships/hyperlink" Target="https://www.mhcirl.ie/sites/default/files/2021-06/MHC-Annual-Report-2020.pdf" TargetMode="External"/><Relationship Id="rId20" Type="http://schemas.openxmlformats.org/officeDocument/2006/relationships/hyperlink" Target="https://www.hse.ie/eng/staff/resources/our-workforce/resources/workforce-planning-report-mhs.pdf" TargetMode="External"/><Relationship Id="rId41" Type="http://schemas.openxmlformats.org/officeDocument/2006/relationships/hyperlink" Target="https://www.hse.ie/eng/about/personalpq/pq/2021-pq-responses/september-2021/pq-41553-21-bernard-durkan.pdf" TargetMode="External"/><Relationship Id="rId54" Type="http://schemas.openxmlformats.org/officeDocument/2006/relationships/hyperlink" Target="https://www.hse.ie/eng/about/personalpq/pq/2021-pq-responses/october-2021/pq-49372-21-claire-kerrane.pdf" TargetMode="External"/><Relationship Id="rId62" Type="http://schemas.openxmlformats.org/officeDocument/2006/relationships/hyperlink" Target="https://www.mhcirl.ie/sites/default/files/2021-06/MHC-Annual-Report-2020.pdf"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info@childreninhospital.ie"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47A98-A810-4248-A745-B7251BE089BA}"/>
</file>

<file path=customXml/itemProps2.xml><?xml version="1.0" encoding="utf-8"?>
<ds:datastoreItem xmlns:ds="http://schemas.openxmlformats.org/officeDocument/2006/customXml" ds:itemID="{B18264EA-C5F1-49BD-B157-18767E950F48}">
  <ds:schemaRefs>
    <ds:schemaRef ds:uri="http://schemas.microsoft.com/sharepoint/v3/contenttype/forms"/>
  </ds:schemaRefs>
</ds:datastoreItem>
</file>

<file path=customXml/itemProps3.xml><?xml version="1.0" encoding="utf-8"?>
<ds:datastoreItem xmlns:ds="http://schemas.openxmlformats.org/officeDocument/2006/customXml" ds:itemID="{F66B9F3C-E8AC-4E88-AD30-9F3B3F021F2D}">
  <ds:schemaRefs>
    <ds:schemaRef ds:uri="http://schemas.openxmlformats.org/officeDocument/2006/bibliography"/>
  </ds:schemaRefs>
</ds:datastoreItem>
</file>

<file path=customXml/itemProps4.xml><?xml version="1.0" encoding="utf-8"?>
<ds:datastoreItem xmlns:ds="http://schemas.openxmlformats.org/officeDocument/2006/customXml" ds:itemID="{75F4059B-A1F3-4CB3-8D89-B5CF7D2A5166}"/>
</file>

<file path=docProps/app.xml><?xml version="1.0" encoding="utf-8"?>
<Properties xmlns="http://schemas.openxmlformats.org/officeDocument/2006/extended-properties" xmlns:vt="http://schemas.openxmlformats.org/officeDocument/2006/docPropsVTypes">
  <Template>Normal.dotm</Template>
  <TotalTime>0</TotalTime>
  <Pages>14</Pages>
  <Words>3027</Words>
  <Characters>17259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Fiachra Brennan</dc:creator>
  <cp:lastModifiedBy>BOIT James</cp:lastModifiedBy>
  <cp:revision>2</cp:revision>
  <dcterms:created xsi:type="dcterms:W3CDTF">2022-09-27T07:25:00Z</dcterms:created>
  <dcterms:modified xsi:type="dcterms:W3CDTF">2022-09-27T07:25:00Z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