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Lines w:val="1"/>
        <w:spacing w:after="40" w:before="40" w:lineRule="auto"/>
        <w:jc w:val="both"/>
        <w:rPr>
          <w:rFonts w:ascii="Calibri" w:cs="Calibri" w:eastAsia="Calibri" w:hAnsi="Calibri"/>
          <w:b w:val="1"/>
        </w:rPr>
      </w:pPr>
      <w:r w:rsidDel="00000000" w:rsidR="00000000" w:rsidRPr="00000000">
        <w:rPr>
          <w:rFonts w:ascii="Calibri" w:cs="Calibri" w:eastAsia="Calibri" w:hAnsi="Calibri"/>
          <w:rtl w:val="0"/>
        </w:rPr>
        <w:tab/>
        <w:tab/>
        <w:tab/>
        <w:tab/>
      </w:r>
      <w:r w:rsidDel="00000000" w:rsidR="00000000" w:rsidRPr="00000000">
        <w:rPr>
          <w:rtl w:val="0"/>
        </w:rPr>
      </w:r>
    </w:p>
    <w:p w:rsidR="00000000" w:rsidDel="00000000" w:rsidP="00000000" w:rsidRDefault="00000000" w:rsidRPr="00000000" w14:paraId="00000002">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5">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7">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8">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9">
      <w:pPr>
        <w:keepLines w:val="1"/>
        <w:spacing w:after="40" w:before="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pStyle w:val="Heading1"/>
        <w:shd w:fill="fac090" w:val="clear"/>
        <w:spacing w:after="40" w:before="40" w:lineRule="auto"/>
        <w:ind w:firstLine="720"/>
        <w:jc w:val="both"/>
        <w:rPr>
          <w:rFonts w:ascii="Calibri" w:cs="Calibri" w:eastAsia="Calibri" w:hAnsi="Calibri"/>
          <w:b w:val="1"/>
          <w:i w:val="1"/>
          <w:sz w:val="38"/>
          <w:szCs w:val="38"/>
        </w:rPr>
      </w:pPr>
      <w:bookmarkStart w:colFirst="0" w:colLast="0" w:name="_heading=h.gjdgxs" w:id="0"/>
      <w:bookmarkEnd w:id="0"/>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    </w:t>
      </w:r>
      <w:r w:rsidDel="00000000" w:rsidR="00000000" w:rsidRPr="00000000">
        <w:rPr>
          <w:rFonts w:ascii="Calibri" w:cs="Calibri" w:eastAsia="Calibri" w:hAnsi="Calibri"/>
          <w:b w:val="1"/>
          <w:sz w:val="20"/>
          <w:szCs w:val="20"/>
          <w:rtl w:val="0"/>
        </w:rPr>
        <w:t xml:space="preserve">   </w:t>
      </w:r>
      <w:r w:rsidDel="00000000" w:rsidR="00000000" w:rsidRPr="00000000">
        <w:rPr>
          <w:rFonts w:ascii="Calibri" w:cs="Calibri" w:eastAsia="Calibri" w:hAnsi="Calibri"/>
          <w:b w:val="1"/>
          <w:i w:val="1"/>
          <w:sz w:val="28"/>
          <w:szCs w:val="28"/>
          <w:rtl w:val="0"/>
        </w:rPr>
        <w:t xml:space="preserve">SUPPLEMENTS TO THE ALTERNATIVE REPORT </w:t>
      </w:r>
      <w:r w:rsidDel="00000000" w:rsidR="00000000" w:rsidRPr="00000000">
        <w:rPr>
          <w:rtl w:val="0"/>
        </w:rPr>
      </w:r>
    </w:p>
    <w:p w:rsidR="00000000" w:rsidDel="00000000" w:rsidP="00000000" w:rsidRDefault="00000000" w:rsidRPr="00000000" w14:paraId="0000000B">
      <w:pPr>
        <w:keepLines w:val="1"/>
        <w:spacing w:after="40" w:before="40" w:lineRule="auto"/>
        <w:ind w:left="720" w:firstLine="0"/>
        <w:jc w:val="both"/>
        <w:rPr>
          <w:rFonts w:ascii="Calibri" w:cs="Calibri" w:eastAsia="Calibri" w:hAnsi="Calibri"/>
          <w:sz w:val="26"/>
          <w:szCs w:val="26"/>
        </w:rPr>
      </w:pPr>
      <w:r w:rsidDel="00000000" w:rsidR="00000000" w:rsidRPr="00000000">
        <w:rPr>
          <w:rFonts w:ascii="Calibri" w:cs="Calibri" w:eastAsia="Calibri" w:hAnsi="Calibri"/>
          <w:i w:val="1"/>
          <w:sz w:val="26"/>
          <w:szCs w:val="26"/>
          <w:rtl w:val="0"/>
        </w:rPr>
        <w:t xml:space="preserve">        for the 80th session of CEDAW (October 18, 2021 - November 12, 2021).</w:t>
      </w:r>
      <w:r w:rsidDel="00000000" w:rsidR="00000000" w:rsidRPr="00000000">
        <w:rPr>
          <w:rtl w:val="0"/>
        </w:rPr>
      </w:r>
    </w:p>
    <w:p w:rsidR="00000000" w:rsidDel="00000000" w:rsidP="00000000" w:rsidRDefault="00000000" w:rsidRPr="00000000" w14:paraId="0000000C">
      <w:pPr>
        <w:keepLines w:val="1"/>
        <w:spacing w:after="40" w:before="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D">
      <w:pPr>
        <w:keepLines w:val="1"/>
        <w:spacing w:after="40" w:before="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Women thesis, facing intersecting forms of discrimination in Kyrgyzstan.</w:t>
      </w:r>
      <w:r w:rsidDel="00000000" w:rsidR="00000000" w:rsidRPr="00000000">
        <w:rPr>
          <w:rtl w:val="0"/>
        </w:rPr>
      </w:r>
    </w:p>
    <w:p w:rsidR="00000000" w:rsidDel="00000000" w:rsidP="00000000" w:rsidRDefault="00000000" w:rsidRPr="00000000" w14:paraId="0000000E">
      <w:pPr>
        <w:keepLines w:val="1"/>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0F">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0">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1">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2">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3">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4">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5">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6">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7">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8">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9">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A">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B">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C">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D">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E">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1F">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0">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1">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2">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3">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4">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5">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6">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7">
      <w:pPr>
        <w:spacing w:after="40" w:before="40" w:lineRule="auto"/>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28">
      <w:pPr>
        <w:pStyle w:val="Heading1"/>
        <w:spacing w:after="40" w:before="40" w:lineRule="auto"/>
        <w:jc w:val="both"/>
        <w:rPr>
          <w:rFonts w:ascii="Calibri" w:cs="Calibri" w:eastAsia="Calibri" w:hAnsi="Calibri"/>
          <w:b w:val="1"/>
          <w:sz w:val="22"/>
          <w:szCs w:val="22"/>
          <w:u w:val="single"/>
        </w:rPr>
      </w:pPr>
      <w:bookmarkStart w:colFirst="0" w:colLast="0" w:name="_heading=h.30j0zll" w:id="1"/>
      <w:bookmarkEnd w:id="1"/>
      <w:r w:rsidDel="00000000" w:rsidR="00000000" w:rsidRPr="00000000">
        <w:rPr>
          <w:rtl w:val="0"/>
        </w:rPr>
      </w:r>
    </w:p>
    <w:p w:rsidR="00000000" w:rsidDel="00000000" w:rsidP="00000000" w:rsidRDefault="00000000" w:rsidRPr="00000000" w14:paraId="00000029">
      <w:pPr>
        <w:pStyle w:val="Heading1"/>
        <w:spacing w:after="40" w:before="40" w:lineRule="auto"/>
        <w:jc w:val="both"/>
        <w:rPr>
          <w:rFonts w:ascii="Calibri" w:cs="Calibri" w:eastAsia="Calibri" w:hAnsi="Calibri"/>
          <w:b w:val="1"/>
          <w:sz w:val="22"/>
          <w:szCs w:val="22"/>
          <w:u w:val="single"/>
        </w:rPr>
      </w:pPr>
      <w:bookmarkStart w:colFirst="0" w:colLast="0" w:name="_heading=h.1fob9te" w:id="2"/>
      <w:bookmarkEnd w:id="2"/>
      <w:r w:rsidDel="00000000" w:rsidR="00000000" w:rsidRPr="00000000">
        <w:rPr>
          <w:rFonts w:ascii="Calibri" w:cs="Calibri" w:eastAsia="Calibri" w:hAnsi="Calibri"/>
          <w:b w:val="1"/>
          <w:sz w:val="22"/>
          <w:szCs w:val="22"/>
          <w:u w:val="single"/>
          <w:rtl w:val="0"/>
        </w:rPr>
        <w:t xml:space="preserve">INTRODUCTION</w:t>
      </w:r>
    </w:p>
    <w:p w:rsidR="00000000" w:rsidDel="00000000" w:rsidP="00000000" w:rsidRDefault="00000000" w:rsidRPr="00000000" w14:paraId="0000002A">
      <w:pPr>
        <w:keepLines w:val="1"/>
        <w:spacing w:after="40" w:before="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Supplements to the alternative report were presented by the informal CEDAW Coalition consisting of: Harm Reduction Network Association, Asteria, Ganesha, Women's Network of Key Communities, Kyrgyz Indigo, Labrys, Podruga, Positive Dialogue, Enlightenment, Tais Plus, Tais Plus Two, Country Network of Women living with HIV, Country Council of Patient, Ulukman Daryger, Shah-Ayim, Lawyers for Human Rights, AFEW-Kyrgyzstan.</w:t>
      </w:r>
    </w:p>
    <w:p w:rsidR="00000000" w:rsidDel="00000000" w:rsidP="00000000" w:rsidRDefault="00000000" w:rsidRPr="00000000" w14:paraId="0000002C">
      <w:pPr>
        <w:spacing w:after="40" w:before="40" w:lineRule="auto"/>
        <w:ind w:firstLine="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addendum to the report was prepared by the NGO Coalition, which includes organizations that are created by the communities of people with intersecting discrimination themselves.</w:t>
      </w:r>
    </w:p>
    <w:p w:rsidR="00000000" w:rsidDel="00000000" w:rsidP="00000000" w:rsidRDefault="00000000" w:rsidRPr="00000000" w14:paraId="0000002E">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addenda to the report are drawn up in accordance with the articles of the Convention and General Recommendation 35 on violence against women with intersecting forms of discrimination - LBT community, women who use drugs, sex workers and women living with HIV.</w:t>
      </w:r>
    </w:p>
    <w:p w:rsidR="00000000" w:rsidDel="00000000" w:rsidP="00000000" w:rsidRDefault="00000000" w:rsidRPr="00000000" w14:paraId="0000002F">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An informal coalition submitted to the CEDAW Committee an Alternative Interim report</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(2018), Material</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to form a list of issues (2019), Alternative report (2020).</w:t>
      </w:r>
    </w:p>
    <w:p w:rsidR="00000000" w:rsidDel="00000000" w:rsidP="00000000" w:rsidRDefault="00000000" w:rsidRPr="00000000" w14:paraId="00000030">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2">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4">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5">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6">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7">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8">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9">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A">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B">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D">
      <w:pPr>
        <w:spacing w:after="40" w:before="40"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after="40" w:before="40" w:lineRule="auto"/>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3F">
      <w:pPr>
        <w:spacing w:after="40" w:before="40" w:lineRule="auto"/>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40">
      <w:pPr>
        <w:spacing w:after="40" w:before="40" w:lineRule="auto"/>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41">
      <w:pPr>
        <w:pStyle w:val="Heading1"/>
        <w:spacing w:after="40" w:before="40" w:lineRule="auto"/>
        <w:jc w:val="both"/>
        <w:rPr>
          <w:rFonts w:ascii="Calibri" w:cs="Calibri" w:eastAsia="Calibri" w:hAnsi="Calibri"/>
          <w:sz w:val="22"/>
          <w:szCs w:val="22"/>
        </w:rPr>
      </w:pPr>
      <w:bookmarkStart w:colFirst="0" w:colLast="0" w:name="_heading=h.3znysh7" w:id="3"/>
      <w:bookmarkEnd w:id="3"/>
      <w:r w:rsidDel="00000000" w:rsidR="00000000" w:rsidRPr="00000000">
        <w:rPr>
          <w:rFonts w:ascii="Calibri" w:cs="Calibri" w:eastAsia="Calibri" w:hAnsi="Calibri"/>
          <w:b w:val="1"/>
          <w:sz w:val="22"/>
          <w:szCs w:val="22"/>
          <w:u w:val="single"/>
          <w:rtl w:val="0"/>
        </w:rPr>
        <w:t xml:space="preserve">ANALYSIS OF IMPLEMENTATION OF SELECTED ARTICLES OF THE CONVENTION ON THE ELIMINATION OF DISCRIMINATION AGAINST WOMEN BY THE KYRGYZ REPUBLIC.</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pStyle w:val="Heading1"/>
        <w:shd w:fill="fac090" w:val="clear"/>
        <w:spacing w:after="40" w:before="40" w:lineRule="auto"/>
        <w:jc w:val="both"/>
        <w:rPr>
          <w:rFonts w:ascii="Calibri" w:cs="Calibri" w:eastAsia="Calibri" w:hAnsi="Calibri"/>
          <w:b w:val="1"/>
          <w:highlight w:val="white"/>
        </w:rPr>
      </w:pPr>
      <w:bookmarkStart w:colFirst="0" w:colLast="0" w:name="_heading=h.2et92p0" w:id="4"/>
      <w:bookmarkEnd w:id="4"/>
      <w:r w:rsidDel="00000000" w:rsidR="00000000" w:rsidRPr="00000000">
        <w:rPr>
          <w:rFonts w:ascii="Calibri" w:cs="Calibri" w:eastAsia="Calibri" w:hAnsi="Calibri"/>
          <w:b w:val="1"/>
          <w:sz w:val="22"/>
          <w:szCs w:val="22"/>
          <w:rtl w:val="0"/>
        </w:rPr>
        <w:t xml:space="preserve">Article 1. Discriminatory determination</w:t>
      </w:r>
      <w:r w:rsidDel="00000000" w:rsidR="00000000" w:rsidRPr="00000000">
        <w:rPr>
          <w:rtl w:val="0"/>
        </w:rPr>
      </w:r>
    </w:p>
    <w:p w:rsidR="00000000" w:rsidDel="00000000" w:rsidP="00000000" w:rsidRDefault="00000000" w:rsidRPr="00000000" w14:paraId="00000044">
      <w:pPr>
        <w:spacing w:after="40" w:before="40" w:lineRule="auto"/>
        <w:ind w:firstLine="720"/>
        <w:jc w:val="both"/>
        <w:rPr>
          <w:rFonts w:ascii="Calibri" w:cs="Calibri" w:eastAsia="Calibri" w:hAnsi="Calibri"/>
          <w:b w:val="1"/>
        </w:rPr>
      </w:pPr>
      <w:r w:rsidDel="00000000" w:rsidR="00000000" w:rsidRPr="00000000">
        <w:rPr>
          <w:rFonts w:ascii="Calibri" w:cs="Calibri" w:eastAsia="Calibri" w:hAnsi="Calibri"/>
          <w:b w:val="1"/>
          <w:rtl w:val="0"/>
        </w:rPr>
        <w:t xml:space="preserve">Progress and elimination of discriminatory legislation</w:t>
      </w:r>
    </w:p>
    <w:p w:rsidR="00000000" w:rsidDel="00000000" w:rsidP="00000000" w:rsidRDefault="00000000" w:rsidRPr="00000000" w14:paraId="00000045">
      <w:pPr>
        <w:spacing w:after="40" w:before="40" w:lineRule="auto"/>
        <w:ind w:firstLine="720"/>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Guardianship / Adoption Right</w:t>
      </w:r>
    </w:p>
    <w:p w:rsidR="00000000" w:rsidDel="00000000" w:rsidP="00000000" w:rsidRDefault="00000000" w:rsidRPr="00000000" w14:paraId="00000046">
      <w:pPr>
        <w:spacing w:after="40" w:before="40" w:lineRule="auto"/>
        <w:ind w:firstLine="720"/>
        <w:jc w:val="both"/>
        <w:rPr>
          <w:rFonts w:ascii="Roboto" w:cs="Roboto" w:eastAsia="Roboto" w:hAnsi="Roboto"/>
          <w:b w:val="1"/>
          <w:color w:val="3c4043"/>
          <w:sz w:val="21"/>
          <w:szCs w:val="21"/>
          <w:highlight w:val="white"/>
        </w:rPr>
      </w:pPr>
      <w:r w:rsidDel="00000000" w:rsidR="00000000" w:rsidRPr="00000000">
        <w:rPr>
          <w:rFonts w:ascii="Calibri" w:cs="Calibri" w:eastAsia="Calibri" w:hAnsi="Calibri"/>
          <w:rtl w:val="0"/>
        </w:rPr>
        <w:t xml:space="preserve">The Constitutional Chamber of the Supreme Court of the Kyrgyz Republic considered the case on the constitutionality of the prohibition of HIV positive people to have the right to adoption and guardianship on the basis of the regulation </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about the procedure for adoption. On January 27, 2021, the Constitutional Chamber recognized this clause as contradicting parts 1, 2 of article 16, part 1, paragraph one of part 2 of article 20 of the Constitution of the Kyrgyz Republic </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47">
      <w:pPr>
        <w:spacing w:after="40" w:before="40" w:lineRule="auto"/>
        <w:ind w:left="1440" w:firstLine="720"/>
        <w:jc w:val="both"/>
        <w:rPr>
          <w:rFonts w:ascii="Calibri" w:cs="Calibri" w:eastAsia="Calibri" w:hAnsi="Calibri"/>
        </w:rPr>
      </w:pPr>
      <w:r w:rsidDel="00000000" w:rsidR="00000000" w:rsidRPr="00000000">
        <w:rPr>
          <w:rFonts w:ascii="Calibri" w:cs="Calibri" w:eastAsia="Calibri" w:hAnsi="Calibri"/>
          <w:b w:val="1"/>
          <w:rtl w:val="0"/>
        </w:rPr>
        <w:t xml:space="preserve">Discriminatory legislation </w:t>
      </w:r>
      <w:r w:rsidDel="00000000" w:rsidR="00000000" w:rsidRPr="00000000">
        <w:rPr>
          <w:rtl w:val="0"/>
        </w:rPr>
      </w:r>
    </w:p>
    <w:p w:rsidR="00000000" w:rsidDel="00000000" w:rsidP="00000000" w:rsidRDefault="00000000" w:rsidRPr="00000000" w14:paraId="00000048">
      <w:pPr>
        <w:spacing w:after="40" w:before="40"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 Inability to change gender marker </w:t>
      </w:r>
    </w:p>
    <w:p w:rsidR="00000000" w:rsidDel="00000000" w:rsidP="00000000" w:rsidRDefault="00000000" w:rsidRPr="00000000" w14:paraId="00000049">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On August 1, 2020, amendments to the Law of the Kyrgyz Republic "On acts of civil status" entered into force. The amendments removed a clause that made it possible to change the gender marker for trans* people.</w:t>
      </w:r>
    </w:p>
    <w:p w:rsidR="00000000" w:rsidDel="00000000" w:rsidP="00000000" w:rsidRDefault="00000000" w:rsidRPr="00000000" w14:paraId="0000004A">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Ministry of Health of the Kyrgyz Republic approved the Guidelines for the provision of medical and social assistance to transgender, transsexual and gender non-conforming people dated January 18, 2017, No. 42. The social support section states that “the key stage of the social component of medical and social assistance is the change of passport gender (gender marker) in identity documents, which is produced by the registry office on the basis of the Medical report "</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In the fifth periodic report in CEDAW, Kyrgyzstan mentions this guide (CEDAW/C/KGZ/5/135)</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Trans* people are already getting denied to change their passport gender.</w:t>
      </w:r>
    </w:p>
    <w:p w:rsidR="00000000" w:rsidDel="00000000" w:rsidP="00000000" w:rsidRDefault="00000000" w:rsidRPr="00000000" w14:paraId="0000004B">
      <w:pPr>
        <w:spacing w:after="40" w:before="40" w:lineRule="auto"/>
        <w:jc w:val="both"/>
        <w:rPr>
          <w:rFonts w:ascii="Calibri" w:cs="Calibri" w:eastAsia="Calibri" w:hAnsi="Calibri"/>
          <w:b w:val="1"/>
          <w:u w:val="single"/>
        </w:rPr>
      </w:pPr>
      <w:bookmarkStart w:colFirst="0" w:colLast="0" w:name="_heading=h.tyjcwt" w:id="5"/>
      <w:bookmarkEnd w:id="5"/>
      <w:r w:rsidDel="00000000" w:rsidR="00000000" w:rsidRPr="00000000">
        <w:rPr>
          <w:rFonts w:ascii="Calibri" w:cs="Calibri" w:eastAsia="Calibri" w:hAnsi="Calibri"/>
          <w:b w:val="1"/>
          <w:u w:val="single"/>
          <w:rtl w:val="0"/>
        </w:rPr>
        <w:t xml:space="preserve">Use of vague references to tradition in legislation against women with intersecting forms of discrimination.</w:t>
      </w:r>
    </w:p>
    <w:p w:rsidR="00000000" w:rsidDel="00000000" w:rsidP="00000000" w:rsidRDefault="00000000" w:rsidRPr="00000000" w14:paraId="0000004C">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At the beginning of the year 2021, the President of the Kyrgyz Republic signed the Decree "On spiritual and moral development and physical education of the individual." The Bishkek Main Internal Affairs Directorate reports that in the first five months of 2021, three preventive raids were carried out on brothels. As a result of the first check, 27 sex workers were taken to the police, during the second raid - 17 and during the third - 56. According to the deputy head of the Main Internal Affairs Directorate, sex workers were interviewed, registered, and then released</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Such application of the Decree in relation to sex workers on the basis of their inconsistency with traditional values indicates that discrimination against certain groups of people is institutionalized in the country..</w:t>
      </w:r>
    </w:p>
    <w:p w:rsidR="00000000" w:rsidDel="00000000" w:rsidP="00000000" w:rsidRDefault="00000000" w:rsidRPr="00000000" w14:paraId="0000004D">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On April 11, 2021, a new version of the Constitution of Kyrgyzstan was adopted at a referendum, and on May 5, 2021, it was already signed by President S.J.</w:t>
      </w:r>
    </w:p>
    <w:p w:rsidR="00000000" w:rsidDel="00000000" w:rsidP="00000000" w:rsidRDefault="00000000" w:rsidRPr="00000000" w14:paraId="0000004E">
      <w:pPr>
        <w:spacing w:after="40" w:before="40" w:lineRule="auto"/>
        <w:ind w:firstLine="720"/>
        <w:jc w:val="both"/>
        <w:rPr>
          <w:rFonts w:ascii="Calibri" w:cs="Calibri" w:eastAsia="Calibri" w:hAnsi="Calibri"/>
          <w:b w:val="1"/>
        </w:rPr>
      </w:pPr>
      <w:r w:rsidDel="00000000" w:rsidR="00000000" w:rsidRPr="00000000">
        <w:rPr>
          <w:rFonts w:ascii="Calibri" w:cs="Calibri" w:eastAsia="Calibri" w:hAnsi="Calibri"/>
          <w:rtl w:val="0"/>
        </w:rPr>
        <w:t xml:space="preserve">The new edition of the Constitution of Kyrgyzstan may become the basis for discrimination against women from intersecting groups, due to paragraph 4 of Art. 10: "In order to protect the younger generation, events that contradict moral and ethical values, the public consciousness of the people of the Kyrgyz Republic, may be limited by law"</w:t>
      </w:r>
      <w:r w:rsidDel="00000000" w:rsidR="00000000" w:rsidRPr="00000000">
        <w:rPr>
          <w:rFonts w:ascii="Calibri" w:cs="Calibri" w:eastAsia="Calibri" w:hAnsi="Calibri"/>
          <w:highlight w:val="white"/>
          <w:rtl w:val="0"/>
        </w:rPr>
        <w:t xml:space="preserve">.</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4F">
      <w:pPr>
        <w:spacing w:after="40" w:before="40" w:lineRule="auto"/>
        <w:jc w:val="both"/>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Access to information on changes in legislation.</w:t>
      </w:r>
    </w:p>
    <w:p w:rsidR="00000000" w:rsidDel="00000000" w:rsidP="00000000" w:rsidRDefault="00000000" w:rsidRPr="00000000" w14:paraId="00000050">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On July 22, deputies of the Parliament voted in the third reading for all codes, including the Code of Offenses</w:t>
      </w:r>
      <w:r w:rsidDel="00000000" w:rsidR="00000000" w:rsidRPr="00000000">
        <w:rPr>
          <w:rFonts w:ascii="Calibri" w:cs="Calibri" w:eastAsia="Calibri" w:hAnsi="Calibri"/>
          <w:vertAlign w:val="superscript"/>
          <w:rtl w:val="0"/>
        </w:rPr>
        <w:t xml:space="preserve"> </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The laws that were supposed to come into force on September 1, 2021 are not available, but the available texts of the bills provide for a toughening.</w:t>
      </w:r>
    </w:p>
    <w:p w:rsidR="00000000" w:rsidDel="00000000" w:rsidP="00000000" w:rsidRDefault="00000000" w:rsidRPr="00000000" w14:paraId="00000051">
      <w:pPr>
        <w:spacing w:after="40" w:before="40" w:lineRule="auto"/>
        <w:jc w:val="both"/>
        <w:rPr>
          <w:rFonts w:ascii="Calibri" w:cs="Calibri" w:eastAsia="Calibri" w:hAnsi="Calibri"/>
        </w:rPr>
      </w:pPr>
      <w:r w:rsidDel="00000000" w:rsidR="00000000" w:rsidRPr="00000000">
        <w:rPr>
          <w:rFonts w:ascii="Calibri" w:cs="Calibri" w:eastAsia="Calibri" w:hAnsi="Calibri"/>
          <w:b w:val="1"/>
          <w:u w:val="single"/>
          <w:rtl w:val="0"/>
        </w:rPr>
        <w:t xml:space="preserve">Article 124. Petty hooliganism (Draft Code of Contraventions)</w:t>
      </w:r>
      <w:r w:rsidDel="00000000" w:rsidR="00000000" w:rsidRPr="00000000">
        <w:rPr>
          <w:rtl w:val="0"/>
        </w:rPr>
      </w:r>
    </w:p>
    <w:p w:rsidR="00000000" w:rsidDel="00000000" w:rsidP="00000000" w:rsidRDefault="00000000" w:rsidRPr="00000000" w14:paraId="00000052">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proposed language in the article, petty hooliganism, of the Draft Offense Code, poses a greater threat and risk of human rights violations for sex workers and a wider group of people who may be objectionable to government authorities. Formulations such as: “obscene language”, including swearing in public places, “offensive harassment of citizens and other actions, were often used in the protocols on administrative responsibility before the current codes on violations and misconduct against sex workers came into force. Moreover, the old Administrative Code (until 2019) lacked such direct formulations, but at the same time it was widely used and was not supported by evidence. The formulations “manifestation of aggression”, “demonstrative discrediting of state authorities”, etc., violating public order and the peace of the citizens, also carry risks of arbitrary interpretation by law enforcement agencies.</w:t>
      </w:r>
    </w:p>
    <w:p w:rsidR="00000000" w:rsidDel="00000000" w:rsidP="00000000" w:rsidRDefault="00000000" w:rsidRPr="00000000" w14:paraId="00000053">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u w:val="single"/>
          <w:rtl w:val="0"/>
        </w:rPr>
        <w:t xml:space="preserve">Article 142. Infection with a venereal or incurable infectious disease (draft Criminal Code)</w:t>
      </w:r>
      <w:r w:rsidDel="00000000" w:rsidR="00000000" w:rsidRPr="00000000">
        <w:rPr>
          <w:rFonts w:ascii="Calibri" w:cs="Calibri" w:eastAsia="Calibri" w:hAnsi="Calibri"/>
          <w:b w:val="1"/>
          <w:rtl w:val="0"/>
        </w:rPr>
        <w:t xml:space="preserve">.</w:t>
      </w:r>
    </w:p>
    <w:p w:rsidR="00000000" w:rsidDel="00000000" w:rsidP="00000000" w:rsidRDefault="00000000" w:rsidRPr="00000000" w14:paraId="00000054">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misdemeanor code will be abolished and the articles of this code will be included in the criminal code. Article 68 of the Criminal Code "Infection with a venereal disease" is combined with article 149 "Infection with an incurable infectious disease" of the current Criminal Code and in the draft new Criminal Code, these two articles will be called </w:t>
      </w:r>
      <w:r w:rsidDel="00000000" w:rsidR="00000000" w:rsidRPr="00000000">
        <w:rPr>
          <w:rFonts w:ascii="Calibri" w:cs="Calibri" w:eastAsia="Calibri" w:hAnsi="Calibri"/>
          <w:b w:val="1"/>
          <w:rtl w:val="0"/>
        </w:rPr>
        <w:t xml:space="preserve">article 142. «Infection with a venereal or incurable infectious disease»</w:t>
      </w:r>
      <w:r w:rsidDel="00000000" w:rsidR="00000000" w:rsidRPr="00000000">
        <w:rPr>
          <w:rFonts w:ascii="Calibri" w:cs="Calibri" w:eastAsia="Calibri" w:hAnsi="Calibri"/>
          <w:rtl w:val="0"/>
        </w:rPr>
        <w:t xml:space="preserve">. </w:t>
      </w:r>
    </w:p>
    <w:p w:rsidR="00000000" w:rsidDel="00000000" w:rsidP="00000000" w:rsidRDefault="00000000" w:rsidRPr="00000000" w14:paraId="00000055">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final version of the new codes, which is currently in the possession of the President and not in the public domain. Thus, civil society cannot fully participate in the process due to the lack of access to information. </w:t>
      </w:r>
    </w:p>
    <w:p w:rsidR="00000000" w:rsidDel="00000000" w:rsidP="00000000" w:rsidRDefault="00000000" w:rsidRPr="00000000" w14:paraId="00000056">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57">
      <w:pPr>
        <w:numPr>
          <w:ilvl w:val="0"/>
          <w:numId w:val="7"/>
        </w:numPr>
        <w:spacing w:before="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The Parliament of the Kyrgyz Republic to amend the law "On acts of civil status" and introduce the possibility of changing the gender marker in documents for trans* people;</w:t>
      </w:r>
    </w:p>
    <w:p w:rsidR="00000000" w:rsidDel="00000000" w:rsidP="00000000" w:rsidRDefault="00000000" w:rsidRPr="00000000" w14:paraId="00000058">
      <w:pPr>
        <w:numPr>
          <w:ilvl w:val="0"/>
          <w:numId w:val="7"/>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Stop using vague terms about traditions against sex workers and other women with intersecting forms of discrimination;</w:t>
      </w:r>
    </w:p>
    <w:p w:rsidR="00000000" w:rsidDel="00000000" w:rsidP="00000000" w:rsidRDefault="00000000" w:rsidRPr="00000000" w14:paraId="00000059">
      <w:pPr>
        <w:numPr>
          <w:ilvl w:val="0"/>
          <w:numId w:val="7"/>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Provide access to information on changes in legislation, including access to wide public hearings, in accordance with the legislation of the Kyrgyz Republic.</w:t>
      </w:r>
    </w:p>
    <w:p w:rsidR="00000000" w:rsidDel="00000000" w:rsidP="00000000" w:rsidRDefault="00000000" w:rsidRPr="00000000" w14:paraId="0000005A">
      <w:pPr>
        <w:spacing w:after="40" w:before="40" w:lineRule="auto"/>
        <w:ind w:left="720" w:firstLine="0"/>
        <w:rPr>
          <w:rFonts w:ascii="Calibri" w:cs="Calibri" w:eastAsia="Calibri" w:hAnsi="Calibri"/>
          <w:i w:val="1"/>
        </w:rPr>
      </w:pPr>
      <w:r w:rsidDel="00000000" w:rsidR="00000000" w:rsidRPr="00000000">
        <w:rPr>
          <w:rtl w:val="0"/>
        </w:rPr>
      </w:r>
    </w:p>
    <w:p w:rsidR="00000000" w:rsidDel="00000000" w:rsidP="00000000" w:rsidRDefault="00000000" w:rsidRPr="00000000" w14:paraId="0000005B">
      <w:pPr>
        <w:pStyle w:val="Heading1"/>
        <w:shd w:fill="fac090" w:val="clear"/>
        <w:spacing w:after="40" w:before="40" w:lineRule="auto"/>
        <w:rPr>
          <w:rFonts w:ascii="Calibri" w:cs="Calibri" w:eastAsia="Calibri" w:hAnsi="Calibri"/>
        </w:rPr>
      </w:pPr>
      <w:bookmarkStart w:colFirst="0" w:colLast="0" w:name="_heading=h.3dy6vkm" w:id="6"/>
      <w:bookmarkEnd w:id="6"/>
      <w:r w:rsidDel="00000000" w:rsidR="00000000" w:rsidRPr="00000000">
        <w:rPr>
          <w:rFonts w:ascii="Calibri" w:cs="Calibri" w:eastAsia="Calibri" w:hAnsi="Calibri"/>
          <w:b w:val="1"/>
          <w:sz w:val="22"/>
          <w:szCs w:val="22"/>
          <w:rtl w:val="0"/>
        </w:rPr>
        <w:t xml:space="preserve">Article 2. Anti-discrimination policies</w:t>
      </w:r>
      <w:r w:rsidDel="00000000" w:rsidR="00000000" w:rsidRPr="00000000">
        <w:rPr>
          <w:rtl w:val="0"/>
        </w:rPr>
      </w:r>
    </w:p>
    <w:p w:rsidR="00000000" w:rsidDel="00000000" w:rsidP="00000000" w:rsidRDefault="00000000" w:rsidRPr="00000000" w14:paraId="0000005C">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Government of the Kyrgyz Republic adopted an interdepartmental plan for 2019-2022 to implement the recommendations of the CERD </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In paragraph 4, it is indicated, to approve the composition of the working group to analyze the legislation in order to identify the need to develop an edition of the anti-discrimination law in 2019-2020. However, this was not done.</w:t>
      </w:r>
    </w:p>
    <w:p w:rsidR="00000000" w:rsidDel="00000000" w:rsidP="00000000" w:rsidRDefault="00000000" w:rsidRPr="00000000" w14:paraId="0000005D">
      <w:pPr>
        <w:spacing w:after="40" w:before="40" w:lineRule="auto"/>
        <w:ind w:firstLine="720"/>
        <w:jc w:val="both"/>
        <w:rPr>
          <w:rFonts w:ascii="Calibri" w:cs="Calibri" w:eastAsia="Calibri" w:hAnsi="Calibri"/>
          <w:b w:val="1"/>
        </w:rPr>
      </w:pPr>
      <w:r w:rsidDel="00000000" w:rsidR="00000000" w:rsidRPr="00000000">
        <w:rPr>
          <w:rFonts w:ascii="Calibri" w:cs="Calibri" w:eastAsia="Calibri" w:hAnsi="Calibri"/>
          <w:rtl w:val="0"/>
        </w:rPr>
        <w:t xml:space="preserve">The government reported that the Secretariat of the Coordination Council for Human Rights considers this activity to be premature due to the inventory of legislation in the Kyrgyz Republic. Although, such an analysis would have already helped to include anti-discrimination legislation in the inventory. </w:t>
      </w:r>
      <w:r w:rsidDel="00000000" w:rsidR="00000000" w:rsidRPr="00000000">
        <w:rPr>
          <w:rtl w:val="0"/>
        </w:rPr>
      </w:r>
    </w:p>
    <w:p w:rsidR="00000000" w:rsidDel="00000000" w:rsidP="00000000" w:rsidRDefault="00000000" w:rsidRPr="00000000" w14:paraId="0000005E">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5F">
      <w:pPr>
        <w:numPr>
          <w:ilvl w:val="0"/>
          <w:numId w:val="3"/>
        </w:numPr>
        <w:spacing w:after="40"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Conduct a planned assessment on the need for anti-discrimination legislation, as part of the 2019-2022 interagency plan to implement the CERD recommendations.</w:t>
      </w:r>
    </w:p>
    <w:p w:rsidR="00000000" w:rsidDel="00000000" w:rsidP="00000000" w:rsidRDefault="00000000" w:rsidRPr="00000000" w14:paraId="00000060">
      <w:pPr>
        <w:spacing w:after="40" w:before="40" w:lineRule="auto"/>
        <w:ind w:left="72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61">
      <w:pPr>
        <w:pStyle w:val="Heading1"/>
        <w:shd w:fill="fac090" w:val="clear"/>
        <w:spacing w:after="40" w:before="40" w:lineRule="auto"/>
        <w:rPr>
          <w:rFonts w:ascii="Calibri" w:cs="Calibri" w:eastAsia="Calibri" w:hAnsi="Calibri"/>
        </w:rPr>
      </w:pPr>
      <w:bookmarkStart w:colFirst="0" w:colLast="0" w:name="_heading=h.1t3h5sf" w:id="7"/>
      <w:bookmarkEnd w:id="7"/>
      <w:r w:rsidDel="00000000" w:rsidR="00000000" w:rsidRPr="00000000">
        <w:rPr>
          <w:rFonts w:ascii="Calibri" w:cs="Calibri" w:eastAsia="Calibri" w:hAnsi="Calibri"/>
          <w:b w:val="1"/>
          <w:sz w:val="22"/>
          <w:szCs w:val="22"/>
          <w:rtl w:val="0"/>
        </w:rPr>
        <w:t xml:space="preserve">Article 3. Guarantees of fundamental human rights and fundamental freedoms on an equal basis with men</w:t>
      </w:r>
      <w:r w:rsidDel="00000000" w:rsidR="00000000" w:rsidRPr="00000000">
        <w:rPr>
          <w:rtl w:val="0"/>
        </w:rPr>
      </w:r>
    </w:p>
    <w:p w:rsidR="00000000" w:rsidDel="00000000" w:rsidP="00000000" w:rsidRDefault="00000000" w:rsidRPr="00000000" w14:paraId="00000062">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June-August 2021, it is possible to get through only via hotlines 111 and 112. The City Hall's hot lines are not available, which, first of all, makes it difficult to access the Crisis Center, which was opened for 60 beds in 2021. However, the number of population appeals to crisis centers, aksakal courts and other specialized institutions (crisis centers (associations), charitable and public funds) note a sharp increase in domestic violence and related appeals:</w:t>
      </w:r>
    </w:p>
    <w:p w:rsidR="00000000" w:rsidDel="00000000" w:rsidP="00000000" w:rsidRDefault="00000000" w:rsidRPr="00000000" w14:paraId="00000063">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2019, 6,628 women applied. 8308 women applied in 2020</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w:t>
      </w:r>
    </w:p>
    <w:p w:rsidR="00000000" w:rsidDel="00000000" w:rsidP="00000000" w:rsidRDefault="00000000" w:rsidRPr="00000000" w14:paraId="00000064">
      <w:pPr>
        <w:spacing w:after="40" w:before="40" w:lineRule="auto"/>
        <w:jc w:val="both"/>
        <w:rPr>
          <w:rFonts w:ascii="Calibri" w:cs="Calibri" w:eastAsia="Calibri" w:hAnsi="Calibri"/>
          <w:i w:val="1"/>
        </w:rPr>
      </w:pPr>
      <w:r w:rsidDel="00000000" w:rsidR="00000000" w:rsidRPr="00000000">
        <w:rPr>
          <w:rFonts w:ascii="Calibri" w:cs="Calibri" w:eastAsia="Calibri" w:hAnsi="Calibri"/>
          <w:b w:val="1"/>
          <w:rtl w:val="0"/>
        </w:rPr>
        <w:t xml:space="preserve">RECOMMENDATIONS:</w:t>
      </w:r>
      <w:r w:rsidDel="00000000" w:rsidR="00000000" w:rsidRPr="00000000">
        <w:rPr>
          <w:rtl w:val="0"/>
        </w:rPr>
      </w:r>
    </w:p>
    <w:p w:rsidR="00000000" w:rsidDel="00000000" w:rsidP="00000000" w:rsidRDefault="00000000" w:rsidRPr="00000000" w14:paraId="00000065">
      <w:pPr>
        <w:spacing w:after="40" w:before="40" w:lineRule="auto"/>
        <w:ind w:left="720" w:firstLine="0"/>
        <w:jc w:val="both"/>
        <w:rPr>
          <w:rFonts w:ascii="Calibri" w:cs="Calibri" w:eastAsia="Calibri" w:hAnsi="Calibri"/>
          <w:i w:val="1"/>
        </w:rPr>
      </w:pPr>
      <w:r w:rsidDel="00000000" w:rsidR="00000000" w:rsidRPr="00000000">
        <w:rPr>
          <w:rFonts w:ascii="Calibri" w:cs="Calibri" w:eastAsia="Calibri" w:hAnsi="Calibri"/>
          <w:i w:val="1"/>
          <w:rtl w:val="0"/>
        </w:rPr>
        <w:t xml:space="preserve">● Ensure continuous round-the-clock operation of hot lines in all departments and institutions;</w:t>
      </w:r>
    </w:p>
    <w:p w:rsidR="00000000" w:rsidDel="00000000" w:rsidP="00000000" w:rsidRDefault="00000000" w:rsidRPr="00000000" w14:paraId="00000066">
      <w:pPr>
        <w:spacing w:after="40" w:before="40" w:lineRule="auto"/>
        <w:ind w:left="720" w:firstLine="0"/>
        <w:jc w:val="both"/>
        <w:rPr>
          <w:rFonts w:ascii="Calibri" w:cs="Calibri" w:eastAsia="Calibri" w:hAnsi="Calibri"/>
          <w:b w:val="1"/>
          <w:i w:val="1"/>
        </w:rPr>
      </w:pPr>
      <w:r w:rsidDel="00000000" w:rsidR="00000000" w:rsidRPr="00000000">
        <w:rPr>
          <w:rFonts w:ascii="Calibri" w:cs="Calibri" w:eastAsia="Calibri" w:hAnsi="Calibri"/>
          <w:i w:val="1"/>
          <w:rtl w:val="0"/>
        </w:rPr>
        <w:t xml:space="preserve">● Provide access to crisis centers for women with intersecting forms of discrimination.</w:t>
      </w:r>
      <w:r w:rsidDel="00000000" w:rsidR="00000000" w:rsidRPr="00000000">
        <w:rPr>
          <w:rtl w:val="0"/>
        </w:rPr>
      </w:r>
    </w:p>
    <w:p w:rsidR="00000000" w:rsidDel="00000000" w:rsidP="00000000" w:rsidRDefault="00000000" w:rsidRPr="00000000" w14:paraId="00000067">
      <w:pPr>
        <w:pStyle w:val="Heading1"/>
        <w:shd w:fill="fac090" w:val="clear"/>
        <w:spacing w:after="40" w:before="40" w:lineRule="auto"/>
        <w:rPr>
          <w:rFonts w:ascii="Calibri" w:cs="Calibri" w:eastAsia="Calibri" w:hAnsi="Calibri"/>
        </w:rPr>
      </w:pPr>
      <w:bookmarkStart w:colFirst="0" w:colLast="0" w:name="_heading=h.4d34og8" w:id="8"/>
      <w:bookmarkEnd w:id="8"/>
      <w:r w:rsidDel="00000000" w:rsidR="00000000" w:rsidRPr="00000000">
        <w:rPr>
          <w:rFonts w:ascii="Calibri" w:cs="Calibri" w:eastAsia="Calibri" w:hAnsi="Calibri"/>
          <w:b w:val="1"/>
          <w:sz w:val="22"/>
          <w:szCs w:val="22"/>
          <w:rtl w:val="0"/>
        </w:rPr>
        <w:t xml:space="preserve">Article 5. Gender roles and stereotypes</w:t>
      </w:r>
      <w:r w:rsidDel="00000000" w:rsidR="00000000" w:rsidRPr="00000000">
        <w:rPr>
          <w:rtl w:val="0"/>
        </w:rPr>
      </w:r>
    </w:p>
    <w:p w:rsidR="00000000" w:rsidDel="00000000" w:rsidP="00000000" w:rsidRDefault="00000000" w:rsidRPr="00000000" w14:paraId="00000068">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Kyrgyzstan, there is the use of LGBT people for political purposes to “divert attention” from the social, economic and political crises in the country. LBT * women and community-based activists are the most affected. </w:t>
      </w:r>
    </w:p>
    <w:p w:rsidR="00000000" w:rsidDel="00000000" w:rsidP="00000000" w:rsidRDefault="00000000" w:rsidRPr="00000000" w14:paraId="00000069">
      <w:pPr>
        <w:spacing w:after="40" w:before="40" w:lineRule="auto"/>
        <w:ind w:firstLine="720"/>
        <w:jc w:val="both"/>
        <w:rPr>
          <w:rFonts w:ascii="Calibri" w:cs="Calibri" w:eastAsia="Calibri" w:hAnsi="Calibri"/>
          <w:highlight w:val="white"/>
        </w:rPr>
      </w:pPr>
      <w:r w:rsidDel="00000000" w:rsidR="00000000" w:rsidRPr="00000000">
        <w:rPr>
          <w:rFonts w:ascii="Calibri" w:cs="Calibri" w:eastAsia="Calibri" w:hAnsi="Calibri"/>
          <w:b w:val="1"/>
          <w:rtl w:val="0"/>
        </w:rPr>
        <w:t xml:space="preserve">Example:</w:t>
      </w:r>
      <w:r w:rsidDel="00000000" w:rsidR="00000000" w:rsidRPr="00000000">
        <w:rPr>
          <w:rFonts w:ascii="Calibri" w:cs="Calibri" w:eastAsia="Calibri" w:hAnsi="Calibri"/>
          <w:rtl w:val="0"/>
        </w:rPr>
        <w:t xml:space="preserve"> On April 15, 2021, a rally “I don’t want to be killed” was held on the occasion of the murder of A.K. near the building of the Ministry of Internal Affairs. At the same time, a rally was held against LGBT and NGOs near Ala-Too Square. The anti-LGBT protesters moved to the Ministry of Internal Affairs, they prevented the rally “I don’t want to be killed”, openly threatened with reprisals in the presence of police officers. Representatives of this group stated that the participants of the action “I don’t want to be killed” are “NGOs and gays who take advantage of the girl’s death and promote their interests</w:t>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highlight w:val="white"/>
          <w:vertAlign w:val="superscript"/>
        </w:rPr>
        <w:footnoteReference w:customMarkFollows="0" w:id="10"/>
      </w:r>
      <w:r w:rsidDel="00000000" w:rsidR="00000000" w:rsidRPr="00000000">
        <w:rPr>
          <w:rFonts w:ascii="Calibri" w:cs="Calibri" w:eastAsia="Calibri" w:hAnsi="Calibri"/>
          <w:highlight w:val="white"/>
          <w:rtl w:val="0"/>
        </w:rPr>
        <w:t xml:space="preserve">». </w:t>
      </w:r>
    </w:p>
    <w:p w:rsidR="00000000" w:rsidDel="00000000" w:rsidP="00000000" w:rsidRDefault="00000000" w:rsidRPr="00000000" w14:paraId="0000006A">
      <w:pPr>
        <w:spacing w:after="40" w:before="40" w:lineRule="auto"/>
        <w:ind w:firstLine="720"/>
        <w:jc w:val="both"/>
        <w:rPr>
          <w:rFonts w:ascii="Calibri" w:cs="Calibri" w:eastAsia="Calibri" w:hAnsi="Calibri"/>
          <w:i w:val="1"/>
        </w:rPr>
      </w:pPr>
      <w:r w:rsidDel="00000000" w:rsidR="00000000" w:rsidRPr="00000000">
        <w:rPr>
          <w:rFonts w:ascii="Calibri" w:cs="Calibri" w:eastAsia="Calibri" w:hAnsi="Calibri"/>
          <w:rtl w:val="0"/>
        </w:rPr>
        <w:t xml:space="preserve"> B.T. activist published a revealing video that provocateurs were controlled by police officers in civilian clothes </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He identified 8 law enforcement officers. Ch.I. and N.Ch commanded a crowd of provocateurs. T.K., head of the 10th department of the May Day region, also took part there. This department deals with issues of extremism. It is important to note that it is not the first time that T.K., wearing civilian clothes, participates in peaceful assemblies. He also participated in the 2020 march when feminists were attacked. Moreover, in 2020 T.K. represented the police at a court hearing banning a march for women's rights, where he voiced his position: </w:t>
      </w:r>
      <w:r w:rsidDel="00000000" w:rsidR="00000000" w:rsidRPr="00000000">
        <w:rPr>
          <w:rFonts w:ascii="Calibri" w:cs="Calibri" w:eastAsia="Calibri" w:hAnsi="Calibri"/>
          <w:i w:val="1"/>
          <w:rtl w:val="0"/>
        </w:rPr>
        <w:t xml:space="preserve">“... Last year, people with placards“ I am a trance and I am proud of it ”came out to the march. This is not our mentality</w:t>
      </w:r>
      <w:r w:rsidDel="00000000" w:rsidR="00000000" w:rsidRPr="00000000">
        <w:rPr>
          <w:rFonts w:ascii="Calibri" w:cs="Calibri" w:eastAsia="Calibri" w:hAnsi="Calibri"/>
          <w:i w:val="1"/>
          <w:highlight w:val="white"/>
          <w:vertAlign w:val="superscript"/>
        </w:rPr>
        <w:footnoteReference w:customMarkFollows="0" w:id="12"/>
      </w:r>
      <w:r w:rsidDel="00000000" w:rsidR="00000000" w:rsidRPr="00000000">
        <w:rPr>
          <w:rFonts w:ascii="Calibri" w:cs="Calibri" w:eastAsia="Calibri" w:hAnsi="Calibri"/>
          <w:i w:val="1"/>
          <w:highlight w:val="white"/>
          <w:rtl w:val="0"/>
        </w:rPr>
        <w:t xml:space="preserve">». </w:t>
      </w:r>
      <w:r w:rsidDel="00000000" w:rsidR="00000000" w:rsidRPr="00000000">
        <w:rPr>
          <w:rtl w:val="0"/>
        </w:rPr>
      </w:r>
    </w:p>
    <w:p w:rsidR="00000000" w:rsidDel="00000000" w:rsidP="00000000" w:rsidRDefault="00000000" w:rsidRPr="00000000" w14:paraId="0000006B">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After that, LGBT + organizations were subjected to online harassment, names, sexual orientation and gender identity of employees, the addresses of the organizations' offices were disseminated on social networks during the period of political crises and instability. LBT Activists Claim Physical Harassment. </w:t>
      </w:r>
    </w:p>
    <w:p w:rsidR="00000000" w:rsidDel="00000000" w:rsidP="00000000" w:rsidRDefault="00000000" w:rsidRPr="00000000" w14:paraId="0000006C">
      <w:pPr>
        <w:spacing w:after="40" w:before="40" w:lineRule="auto"/>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6D">
      <w:pPr>
        <w:numPr>
          <w:ilvl w:val="0"/>
          <w:numId w:val="2"/>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Conduct a thorough investigation of the repeated presence of police officers during attacks on civil activists, and their inaction;</w:t>
      </w:r>
    </w:p>
    <w:p w:rsidR="00000000" w:rsidDel="00000000" w:rsidP="00000000" w:rsidRDefault="00000000" w:rsidRPr="00000000" w14:paraId="0000006E">
      <w:pPr>
        <w:numPr>
          <w:ilvl w:val="0"/>
          <w:numId w:val="2"/>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Conduct a thorough investigation into the involvement of police officers in collusion with attackers of civil society activists;</w:t>
      </w:r>
    </w:p>
    <w:p w:rsidR="00000000" w:rsidDel="00000000" w:rsidP="00000000" w:rsidRDefault="00000000" w:rsidRPr="00000000" w14:paraId="0000006F">
      <w:pPr>
        <w:numPr>
          <w:ilvl w:val="0"/>
          <w:numId w:val="2"/>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Conduct an investigation into the persecution of LBT women and activists;</w:t>
      </w:r>
    </w:p>
    <w:p w:rsidR="00000000" w:rsidDel="00000000" w:rsidP="00000000" w:rsidRDefault="00000000" w:rsidRPr="00000000" w14:paraId="00000070">
      <w:pPr>
        <w:numPr>
          <w:ilvl w:val="0"/>
          <w:numId w:val="2"/>
        </w:numPr>
        <w:spacing w:after="40" w:lineRule="auto"/>
        <w:ind w:left="720" w:hanging="360"/>
        <w:rPr>
          <w:rFonts w:ascii="Calibri" w:cs="Calibri" w:eastAsia="Calibri" w:hAnsi="Calibri"/>
          <w:i w:val="1"/>
        </w:rPr>
      </w:pPr>
      <w:r w:rsidDel="00000000" w:rsidR="00000000" w:rsidRPr="00000000">
        <w:rPr>
          <w:rFonts w:ascii="Calibri" w:cs="Calibri" w:eastAsia="Calibri" w:hAnsi="Calibri"/>
          <w:i w:val="1"/>
          <w:rtl w:val="0"/>
        </w:rPr>
        <w:t xml:space="preserve">Detain attackers against civil society activists and conduct an open and fair investigation. </w:t>
      </w:r>
    </w:p>
    <w:p w:rsidR="00000000" w:rsidDel="00000000" w:rsidP="00000000" w:rsidRDefault="00000000" w:rsidRPr="00000000" w14:paraId="00000071">
      <w:pPr>
        <w:spacing w:after="40" w:before="40" w:lineRule="auto"/>
        <w:ind w:firstLine="720"/>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72">
      <w:pPr>
        <w:pStyle w:val="Heading1"/>
        <w:shd w:fill="fac090" w:val="clear"/>
        <w:tabs>
          <w:tab w:val="left" w:pos="5935"/>
        </w:tabs>
        <w:spacing w:after="40" w:before="40" w:lineRule="auto"/>
        <w:rPr>
          <w:rFonts w:ascii="Calibri" w:cs="Calibri" w:eastAsia="Calibri" w:hAnsi="Calibri"/>
          <w:highlight w:val="white"/>
        </w:rPr>
      </w:pPr>
      <w:bookmarkStart w:colFirst="0" w:colLast="0" w:name="_heading=h.2s8eyo1" w:id="9"/>
      <w:bookmarkEnd w:id="9"/>
      <w:r w:rsidDel="00000000" w:rsidR="00000000" w:rsidRPr="00000000">
        <w:rPr>
          <w:rFonts w:ascii="Calibri" w:cs="Calibri" w:eastAsia="Calibri" w:hAnsi="Calibri"/>
          <w:b w:val="1"/>
          <w:sz w:val="22"/>
          <w:szCs w:val="22"/>
          <w:rtl w:val="0"/>
        </w:rPr>
        <w:t xml:space="preserve">Article 7. Participation in political and public life</w:t>
      </w:r>
      <w:r w:rsidDel="00000000" w:rsidR="00000000" w:rsidRPr="00000000">
        <w:rPr>
          <w:rtl w:val="0"/>
        </w:rPr>
      </w:r>
    </w:p>
    <w:p w:rsidR="00000000" w:rsidDel="00000000" w:rsidP="00000000" w:rsidRDefault="00000000" w:rsidRPr="00000000" w14:paraId="00000073">
      <w:pPr>
        <w:spacing w:after="40" w:before="40" w:lineRule="auto"/>
        <w:jc w:val="both"/>
        <w:rPr>
          <w:rFonts w:ascii="Calibri" w:cs="Calibri" w:eastAsia="Calibri" w:hAnsi="Calibri"/>
        </w:rPr>
      </w:pPr>
      <w:r w:rsidDel="00000000" w:rsidR="00000000" w:rsidRPr="00000000">
        <w:rPr>
          <w:rFonts w:ascii="Calibri" w:cs="Calibri" w:eastAsia="Calibri" w:hAnsi="Calibri"/>
          <w:rtl w:val="0"/>
        </w:rPr>
        <w:t xml:space="preserve">On June 26, 2021, the President of Kyrgyzstan S.J. signed amendments to the laws "On non-profit organizations" and "On state registration of legal entities of branches (representative offices)".</w:t>
      </w:r>
    </w:p>
    <w:p w:rsidR="00000000" w:rsidDel="00000000" w:rsidP="00000000" w:rsidRDefault="00000000" w:rsidRPr="00000000" w14:paraId="00000074">
      <w:pPr>
        <w:spacing w:after="40" w:before="40" w:lineRule="auto"/>
        <w:jc w:val="both"/>
        <w:rPr>
          <w:rFonts w:ascii="Calibri" w:cs="Calibri" w:eastAsia="Calibri" w:hAnsi="Calibri"/>
          <w:highlight w:val="white"/>
        </w:rPr>
      </w:pPr>
      <w:r w:rsidDel="00000000" w:rsidR="00000000" w:rsidRPr="00000000">
        <w:rPr>
          <w:rFonts w:ascii="Calibri" w:cs="Calibri" w:eastAsia="Calibri" w:hAnsi="Calibri"/>
          <w:rtl w:val="0"/>
        </w:rPr>
        <w:t xml:space="preserve">Homophobia was used during the promotion of the amendments: “Some MPs who signed the bill, which could restrict and complicate the activities of non-governmental organizations, did admit that they had not read it. They were told that this is "a law against LGBT people, so that they do not go to parades", seeking signature and support for the controversial initiative thanks to homophobia"</w:t>
      </w:r>
      <w:r w:rsidDel="00000000" w:rsidR="00000000" w:rsidRPr="00000000">
        <w:rPr>
          <w:rFonts w:ascii="Calibri" w:cs="Calibri" w:eastAsia="Calibri" w:hAnsi="Calibri"/>
          <w:highlight w:val="white"/>
          <w:vertAlign w:val="superscript"/>
        </w:rPr>
        <w:footnoteReference w:customMarkFollows="0" w:id="13"/>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75">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At the same time, NGOs already report to the Social Fund and the Tax Service, the state has mechanisms to regulate their activities. But the amendments, human rights activists call “narrowing the civil space” and discriminatory, since the norms on additional reporting do not apply to commercial organizations.</w:t>
      </w:r>
    </w:p>
    <w:p w:rsidR="00000000" w:rsidDel="00000000" w:rsidP="00000000" w:rsidRDefault="00000000" w:rsidRPr="00000000" w14:paraId="00000076">
      <w:pPr>
        <w:spacing w:after="40" w:before="40" w:lineRule="auto"/>
        <w:ind w:firstLine="720"/>
        <w:jc w:val="both"/>
        <w:rPr>
          <w:rFonts w:ascii="Calibri" w:cs="Calibri" w:eastAsia="Calibri" w:hAnsi="Calibri"/>
          <w:highlight w:val="white"/>
        </w:rPr>
      </w:pPr>
      <w:r w:rsidDel="00000000" w:rsidR="00000000" w:rsidRPr="00000000">
        <w:rPr>
          <w:rFonts w:ascii="Calibri" w:cs="Calibri" w:eastAsia="Calibri" w:hAnsi="Calibri"/>
          <w:rtl w:val="0"/>
        </w:rPr>
        <w:t xml:space="preserve">Deputies of the Jogorku Kenesh at a meeting on July 28 adopted the law "On Protection from Inaccurate and False Information"</w:t>
      </w:r>
      <w:r w:rsidDel="00000000" w:rsidR="00000000" w:rsidRPr="00000000">
        <w:rPr>
          <w:rFonts w:ascii="Calibri" w:cs="Calibri" w:eastAsia="Calibri" w:hAnsi="Calibri"/>
          <w:highlight w:val="white"/>
          <w:vertAlign w:val="superscript"/>
        </w:rPr>
        <w:footnoteReference w:customMarkFollows="0" w:id="14"/>
      </w:r>
      <w:r w:rsidDel="00000000" w:rsidR="00000000" w:rsidRPr="00000000">
        <w:rPr>
          <w:rFonts w:ascii="Calibri" w:cs="Calibri" w:eastAsia="Calibri" w:hAnsi="Calibri"/>
          <w:highlight w:val="white"/>
          <w:rtl w:val="0"/>
        </w:rPr>
        <w:t xml:space="preserve">. </w:t>
      </w:r>
      <w:r w:rsidDel="00000000" w:rsidR="00000000" w:rsidRPr="00000000">
        <w:rPr>
          <w:rFonts w:ascii="Calibri" w:cs="Calibri" w:eastAsia="Calibri" w:hAnsi="Calibri"/>
          <w:rtl w:val="0"/>
        </w:rPr>
        <w:t xml:space="preserve">This law directly restricts the right to freedom of speech and opinion and can be used against civil society, including women from vulnerable groups</w:t>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77">
      <w:pPr>
        <w:spacing w:after="40" w:before="40" w:lineRule="auto"/>
        <w:jc w:val="both"/>
        <w:rPr>
          <w:rFonts w:ascii="Calibri" w:cs="Calibri" w:eastAsia="Calibri" w:hAnsi="Calibri"/>
          <w:b w:val="1"/>
          <w:highlight w:val="white"/>
        </w:rPr>
      </w:pPr>
      <w:r w:rsidDel="00000000" w:rsidR="00000000" w:rsidRPr="00000000">
        <w:rPr>
          <w:rFonts w:ascii="Calibri" w:cs="Calibri" w:eastAsia="Calibri" w:hAnsi="Calibri"/>
          <w:b w:val="1"/>
          <w:highlight w:val="white"/>
          <w:rtl w:val="0"/>
        </w:rPr>
        <w:t xml:space="preserve">RECOMMENDATIONS:</w:t>
      </w:r>
    </w:p>
    <w:p w:rsidR="00000000" w:rsidDel="00000000" w:rsidP="00000000" w:rsidRDefault="00000000" w:rsidRPr="00000000" w14:paraId="00000078">
      <w:pPr>
        <w:numPr>
          <w:ilvl w:val="0"/>
          <w:numId w:val="6"/>
        </w:numPr>
        <w:spacing w:after="40" w:before="40" w:lineRule="auto"/>
        <w:ind w:left="720" w:hanging="360"/>
        <w:jc w:val="both"/>
        <w:rPr>
          <w:rFonts w:ascii="Calibri" w:cs="Calibri" w:eastAsia="Calibri" w:hAnsi="Calibri"/>
          <w:i w:val="1"/>
          <w:highlight w:val="white"/>
        </w:rPr>
      </w:pPr>
      <w:r w:rsidDel="00000000" w:rsidR="00000000" w:rsidRPr="00000000">
        <w:rPr>
          <w:rFonts w:ascii="Calibri" w:cs="Calibri" w:eastAsia="Calibri" w:hAnsi="Calibri"/>
          <w:i w:val="1"/>
          <w:rtl w:val="0"/>
        </w:rPr>
        <w:t xml:space="preserve">Provide access to broad public hearings on amendments to legislation</w:t>
      </w:r>
      <w:r w:rsidDel="00000000" w:rsidR="00000000" w:rsidRPr="00000000">
        <w:rPr>
          <w:rFonts w:ascii="Calibri" w:cs="Calibri" w:eastAsia="Calibri" w:hAnsi="Calibri"/>
          <w:i w:val="1"/>
          <w:highlight w:val="white"/>
          <w:rtl w:val="0"/>
        </w:rPr>
        <w:t xml:space="preserve">.</w:t>
      </w:r>
    </w:p>
    <w:p w:rsidR="00000000" w:rsidDel="00000000" w:rsidP="00000000" w:rsidRDefault="00000000" w:rsidRPr="00000000" w14:paraId="00000079">
      <w:pPr>
        <w:spacing w:after="40" w:before="40" w:lineRule="auto"/>
        <w:ind w:left="720" w:firstLine="0"/>
        <w:jc w:val="both"/>
        <w:rPr>
          <w:rFonts w:ascii="Calibri" w:cs="Calibri" w:eastAsia="Calibri" w:hAnsi="Calibri"/>
          <w:i w:val="1"/>
          <w:highlight w:val="white"/>
        </w:rPr>
      </w:pPr>
      <w:r w:rsidDel="00000000" w:rsidR="00000000" w:rsidRPr="00000000">
        <w:rPr>
          <w:rtl w:val="0"/>
        </w:rPr>
      </w:r>
    </w:p>
    <w:p w:rsidR="00000000" w:rsidDel="00000000" w:rsidP="00000000" w:rsidRDefault="00000000" w:rsidRPr="00000000" w14:paraId="0000007A">
      <w:pPr>
        <w:pStyle w:val="Heading1"/>
        <w:shd w:fill="fac090" w:val="clear"/>
        <w:spacing w:after="40" w:before="40" w:lineRule="auto"/>
        <w:jc w:val="both"/>
        <w:rPr>
          <w:rFonts w:ascii="Calibri" w:cs="Calibri" w:eastAsia="Calibri" w:hAnsi="Calibri"/>
          <w:b w:val="1"/>
          <w:sz w:val="22"/>
          <w:szCs w:val="22"/>
        </w:rPr>
      </w:pPr>
      <w:bookmarkStart w:colFirst="0" w:colLast="0" w:name="_heading=h.17dp8vu" w:id="10"/>
      <w:bookmarkEnd w:id="10"/>
      <w:r w:rsidDel="00000000" w:rsidR="00000000" w:rsidRPr="00000000">
        <w:rPr>
          <w:rFonts w:ascii="Calibri" w:cs="Calibri" w:eastAsia="Calibri" w:hAnsi="Calibri"/>
          <w:b w:val="1"/>
          <w:sz w:val="22"/>
          <w:szCs w:val="22"/>
          <w:rtl w:val="0"/>
        </w:rPr>
        <w:t xml:space="preserve">Article 12. Healthcare and family planning</w:t>
      </w:r>
    </w:p>
    <w:p w:rsidR="00000000" w:rsidDel="00000000" w:rsidP="00000000" w:rsidRDefault="00000000" w:rsidRPr="00000000" w14:paraId="0000007B">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HIV treatment (ARV therapy) is provided free of charge to people living with HIV, but sex workers do not have adequate access to these services. This is due to the high level of stigma and discrimination at different levels.</w:t>
      </w:r>
    </w:p>
    <w:p w:rsidR="00000000" w:rsidDel="00000000" w:rsidP="00000000" w:rsidRDefault="00000000" w:rsidRPr="00000000" w14:paraId="0000007C">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estimated number of sex workers living with HIV is 179, of which only 30% (54) know their status. Only 33% of sex workers who know their status are registered with AIDS Centers (18 out of 54 people). Sex workers who become aware of their status cut off contact with NGOs and medical institutions for fear of disclosing information about their HIV status to other people. Sex workers are so afraid of contacting government services that they do not reveal their real name and other personal information. Sex workers also hide their personal data, fearing that they may appear in other databases, for example, in the border service or the Ministry of Internal Affairs.</w:t>
      </w:r>
    </w:p>
    <w:p w:rsidR="00000000" w:rsidDel="00000000" w:rsidP="00000000" w:rsidRDefault="00000000" w:rsidRPr="00000000" w14:paraId="0000007D">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Those sex workers who have registered for dispensary and started ARV therapy sometimes temporarily leave for other countries to work. In this case, they are removed from the register at the AIDS Center and marked as dropouts, respectively, sex workers interrupt treatment.</w:t>
      </w:r>
    </w:p>
    <w:p w:rsidR="00000000" w:rsidDel="00000000" w:rsidP="00000000" w:rsidRDefault="00000000" w:rsidRPr="00000000" w14:paraId="0000007E">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There are cases of discrimination against people who use drugs in medical institutions. For women, this discrimination is reflected in negative consequences several times higher. The private laboratory website contains discriminatory articles that are classified as “hate speech” that run counter to evidence-based national drug abuse treatment strategies. And also, call for mandatory drug testing of all schoolchildren, people who are interviewed for work</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w:t>
      </w:r>
    </w:p>
    <w:p w:rsidR="00000000" w:rsidDel="00000000" w:rsidP="00000000" w:rsidRDefault="00000000" w:rsidRPr="00000000" w14:paraId="0000007F">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 </w:t>
      </w:r>
    </w:p>
    <w:p w:rsidR="00000000" w:rsidDel="00000000" w:rsidP="00000000" w:rsidRDefault="00000000" w:rsidRPr="00000000" w14:paraId="00000080">
      <w:pPr>
        <w:numPr>
          <w:ilvl w:val="0"/>
          <w:numId w:val="8"/>
        </w:numPr>
        <w:spacing w:after="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It is necessary to expand and strengthen the work in the health system on evidence-based treatment, opioid substitution therapy and other types of treatment for women, addressing discrimination issues through the supervision and monitoring of compliance with international and national human rights-based standards, including the digital space;</w:t>
      </w:r>
    </w:p>
    <w:p w:rsidR="00000000" w:rsidDel="00000000" w:rsidP="00000000" w:rsidRDefault="00000000" w:rsidRPr="00000000" w14:paraId="00000081">
      <w:pPr>
        <w:numPr>
          <w:ilvl w:val="0"/>
          <w:numId w:val="8"/>
        </w:numPr>
        <w:spacing w:after="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Scale up methadone / buprenorphine substitution therapy programs and treatments for amphetamine-type substance dependence (stimulants) to women. </w:t>
      </w:r>
    </w:p>
    <w:p w:rsidR="00000000" w:rsidDel="00000000" w:rsidP="00000000" w:rsidRDefault="00000000" w:rsidRPr="00000000" w14:paraId="00000082">
      <w:pPr>
        <w:spacing w:after="40" w:before="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3">
      <w:pPr>
        <w:pStyle w:val="Heading1"/>
        <w:shd w:fill="fac090" w:val="clear"/>
        <w:spacing w:after="40" w:before="40" w:lineRule="auto"/>
        <w:jc w:val="both"/>
        <w:rPr>
          <w:rFonts w:ascii="Calibri" w:cs="Calibri" w:eastAsia="Calibri" w:hAnsi="Calibri"/>
        </w:rPr>
      </w:pPr>
      <w:bookmarkStart w:colFirst="0" w:colLast="0" w:name="_heading=h.3rdcrjn" w:id="11"/>
      <w:bookmarkEnd w:id="11"/>
      <w:r w:rsidDel="00000000" w:rsidR="00000000" w:rsidRPr="00000000">
        <w:rPr>
          <w:rFonts w:ascii="Calibri" w:cs="Calibri" w:eastAsia="Calibri" w:hAnsi="Calibri"/>
          <w:b w:val="1"/>
          <w:sz w:val="22"/>
          <w:szCs w:val="22"/>
          <w:rtl w:val="0"/>
        </w:rPr>
        <w:t xml:space="preserve">Article 13. Economic and social benefits</w:t>
      </w:r>
      <w:r w:rsidDel="00000000" w:rsidR="00000000" w:rsidRPr="00000000">
        <w:rPr>
          <w:rtl w:val="0"/>
        </w:rPr>
      </w:r>
    </w:p>
    <w:p w:rsidR="00000000" w:rsidDel="00000000" w:rsidP="00000000" w:rsidRDefault="00000000" w:rsidRPr="00000000" w14:paraId="00000084">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After all quarantine restrictions were lifted, the situation of sex workers has not improved. Almost all interviewed sex workers note that their earnings have decreased. 80% of the interviewed sex workers have their children and parents as dependents. Half of the respondents said that the police began to extort more money for the marks. Almost all sex workers interviewed said they needed help with food.</w:t>
      </w:r>
    </w:p>
    <w:p w:rsidR="00000000" w:rsidDel="00000000" w:rsidP="00000000" w:rsidRDefault="00000000" w:rsidRPr="00000000" w14:paraId="00000085">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LBT women are also economically vulnerable. In 2020, 68% of respondents</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rtl w:val="0"/>
        </w:rPr>
        <w:t xml:space="preserve">, reported that they had no regular job and needed food.</w:t>
      </w:r>
    </w:p>
    <w:p w:rsidR="00000000" w:rsidDel="00000000" w:rsidP="00000000" w:rsidRDefault="00000000" w:rsidRPr="00000000" w14:paraId="00000086">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87">
      <w:pPr>
        <w:keepLines w:val="1"/>
        <w:numPr>
          <w:ilvl w:val="0"/>
          <w:numId w:val="4"/>
        </w:numPr>
        <w:spacing w:after="40"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Inclusion of women with intersecting forms of discrimination in humanitarian assistance programs.</w:t>
      </w:r>
    </w:p>
    <w:p w:rsidR="00000000" w:rsidDel="00000000" w:rsidP="00000000" w:rsidRDefault="00000000" w:rsidRPr="00000000" w14:paraId="00000088">
      <w:pPr>
        <w:keepLines w:val="1"/>
        <w:spacing w:after="40" w:before="40" w:lineRule="auto"/>
        <w:ind w:left="720" w:firstLine="0"/>
        <w:jc w:val="both"/>
        <w:rPr>
          <w:rFonts w:ascii="Calibri" w:cs="Calibri" w:eastAsia="Calibri" w:hAnsi="Calibri"/>
          <w:i w:val="1"/>
        </w:rPr>
      </w:pPr>
      <w:r w:rsidDel="00000000" w:rsidR="00000000" w:rsidRPr="00000000">
        <w:rPr>
          <w:rtl w:val="0"/>
        </w:rPr>
      </w:r>
    </w:p>
    <w:p w:rsidR="00000000" w:rsidDel="00000000" w:rsidP="00000000" w:rsidRDefault="00000000" w:rsidRPr="00000000" w14:paraId="00000089">
      <w:pPr>
        <w:pStyle w:val="Heading1"/>
        <w:shd w:fill="fac090" w:val="clear"/>
        <w:spacing w:after="40" w:before="40" w:lineRule="auto"/>
        <w:jc w:val="both"/>
        <w:rPr>
          <w:rFonts w:ascii="Calibri" w:cs="Calibri" w:eastAsia="Calibri" w:hAnsi="Calibri"/>
        </w:rPr>
      </w:pPr>
      <w:bookmarkStart w:colFirst="0" w:colLast="0" w:name="_heading=h.26in1rg" w:id="12"/>
      <w:bookmarkEnd w:id="12"/>
      <w:r w:rsidDel="00000000" w:rsidR="00000000" w:rsidRPr="00000000">
        <w:rPr>
          <w:rFonts w:ascii="Calibri" w:cs="Calibri" w:eastAsia="Calibri" w:hAnsi="Calibri"/>
          <w:b w:val="1"/>
          <w:sz w:val="22"/>
          <w:szCs w:val="22"/>
          <w:rtl w:val="0"/>
        </w:rPr>
        <w:t xml:space="preserve">Article 15. Equality before the law</w:t>
      </w:r>
      <w:r w:rsidDel="00000000" w:rsidR="00000000" w:rsidRPr="00000000">
        <w:rPr>
          <w:rtl w:val="0"/>
        </w:rPr>
      </w:r>
    </w:p>
    <w:p w:rsidR="00000000" w:rsidDel="00000000" w:rsidP="00000000" w:rsidRDefault="00000000" w:rsidRPr="00000000" w14:paraId="0000008A">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2021, the Prosecutor's Office changed the Codes (Offenses and Criminal, Criminal Procedure and Criminal Executive). Note: as of 09/10/21, the final revisions are still not available. Nevertheless, according to media reports and MPs, the Codes were sent to the President for signature back in August 2021</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w:t>
      </w:r>
    </w:p>
    <w:p w:rsidR="00000000" w:rsidDel="00000000" w:rsidP="00000000" w:rsidRDefault="00000000" w:rsidRPr="00000000" w14:paraId="0000008B">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The available editions contained risks of inequality in access before the law. For example: new articles on drug propaganda may limit the online space for organizations working with women drug users.</w:t>
      </w:r>
    </w:p>
    <w:p w:rsidR="00000000" w:rsidDel="00000000" w:rsidP="00000000" w:rsidRDefault="00000000" w:rsidRPr="00000000" w14:paraId="0000008C">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Also, there has been a sharp increase in prosecutions and penalties associated with imprisonment in 2020, despite the lockdown and closed borders. Number of women convicted</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2019- 563; 2020-633.</w:t>
      </w:r>
      <w:r w:rsidDel="00000000" w:rsidR="00000000" w:rsidRPr="00000000">
        <w:rPr>
          <w:rFonts w:ascii="Calibri" w:cs="Calibri" w:eastAsia="Calibri" w:hAnsi="Calibri"/>
          <w:highlight w:val="white"/>
          <w:rtl w:val="0"/>
        </w:rPr>
        <w:t xml:space="preserve"> </w:t>
      </w:r>
      <w:r w:rsidDel="00000000" w:rsidR="00000000" w:rsidRPr="00000000">
        <w:rPr>
          <w:rtl w:val="0"/>
        </w:rPr>
      </w:r>
    </w:p>
    <w:p w:rsidR="00000000" w:rsidDel="00000000" w:rsidP="00000000" w:rsidRDefault="00000000" w:rsidRPr="00000000" w14:paraId="0000008D">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January-April 2021, a significant increase in the number of crimes was registered. The number of crimes related to drug trafficking has increased significantly (by almost 29%). The largest share of crimes (more than 55%) is associated with the possession of drugs for the purpose of selling them, and about 43% - with the possession of drugs without the purpose of selling them</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w:t>
      </w:r>
    </w:p>
    <w:p w:rsidR="00000000" w:rsidDel="00000000" w:rsidP="00000000" w:rsidRDefault="00000000" w:rsidRPr="00000000" w14:paraId="0000008E">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From poverty, unemployment, amid increased violence and aggression against women, exacerbated by the pandemic COVID19</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 women are more likely to commit crimes and use drugs to avoid stress, depression and pain. </w:t>
      </w:r>
    </w:p>
    <w:p w:rsidR="00000000" w:rsidDel="00000000" w:rsidP="00000000" w:rsidRDefault="00000000" w:rsidRPr="00000000" w14:paraId="0000008F">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b w:val="1"/>
          <w:rtl w:val="0"/>
        </w:rPr>
        <w:t xml:space="preserve">Case:</w:t>
      </w:r>
      <w:r w:rsidDel="00000000" w:rsidR="00000000" w:rsidRPr="00000000">
        <w:rPr>
          <w:rFonts w:ascii="Calibri" w:cs="Calibri" w:eastAsia="Calibri" w:hAnsi="Calibri"/>
          <w:rtl w:val="0"/>
        </w:rPr>
        <w:t xml:space="preserve"> “The operatives came to my house in February of this year and said that I have been registered with them as a drug user since 2001. They showed me some kind of document, I did not understand what it was, but fear of the police did not give me the will to ask to read it well. For 2 hours they interrogated me, morally and psychologically put pressure on me, asking how and where I buy drugs, with whom I use, contacts, surnames. They said that if I don’t hand over people to them and give them data, they would jail me. And I already have a conviction that has not been canceled for using drugs without the purpose of selling them! ".</w:t>
      </w:r>
    </w:p>
    <w:p w:rsidR="00000000" w:rsidDel="00000000" w:rsidP="00000000" w:rsidRDefault="00000000" w:rsidRPr="00000000" w14:paraId="00000090">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91">
      <w:pPr>
        <w:numPr>
          <w:ilvl w:val="0"/>
          <w:numId w:val="1"/>
        </w:numPr>
        <w:spacing w:after="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Provide access to rehabilitation centers with evidence-based human rights-based approaches as an alternative to mainstream punishment for drug users, in particular women;</w:t>
      </w:r>
    </w:p>
    <w:p w:rsidR="00000000" w:rsidDel="00000000" w:rsidP="00000000" w:rsidRDefault="00000000" w:rsidRPr="00000000" w14:paraId="00000092">
      <w:pPr>
        <w:numPr>
          <w:ilvl w:val="0"/>
          <w:numId w:val="1"/>
        </w:numPr>
        <w:spacing w:after="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Stop the punitive practice of women who use drugs by law enforcement agencies on the basis of drug use without the purpose of selling. </w:t>
      </w:r>
    </w:p>
    <w:p w:rsidR="00000000" w:rsidDel="00000000" w:rsidP="00000000" w:rsidRDefault="00000000" w:rsidRPr="00000000" w14:paraId="00000093">
      <w:pPr>
        <w:spacing w:after="40" w:before="40" w:lineRule="auto"/>
        <w:jc w:val="both"/>
        <w:rPr>
          <w:rFonts w:ascii="Calibri" w:cs="Calibri" w:eastAsia="Calibri" w:hAnsi="Calibri"/>
          <w:color w:val="4f81bd"/>
        </w:rPr>
      </w:pPr>
      <w:r w:rsidDel="00000000" w:rsidR="00000000" w:rsidRPr="00000000">
        <w:rPr>
          <w:rtl w:val="0"/>
        </w:rPr>
      </w:r>
    </w:p>
    <w:p w:rsidR="00000000" w:rsidDel="00000000" w:rsidP="00000000" w:rsidRDefault="00000000" w:rsidRPr="00000000" w14:paraId="00000094">
      <w:pPr>
        <w:pStyle w:val="Heading1"/>
        <w:shd w:fill="fac090" w:val="clear"/>
        <w:spacing w:after="40" w:before="40" w:lineRule="auto"/>
        <w:jc w:val="both"/>
        <w:rPr>
          <w:rFonts w:ascii="Calibri" w:cs="Calibri" w:eastAsia="Calibri" w:hAnsi="Calibri"/>
        </w:rPr>
      </w:pPr>
      <w:bookmarkStart w:colFirst="0" w:colLast="0" w:name="_heading=h.lnxbz9" w:id="13"/>
      <w:bookmarkEnd w:id="13"/>
      <w:r w:rsidDel="00000000" w:rsidR="00000000" w:rsidRPr="00000000">
        <w:rPr>
          <w:rFonts w:ascii="Calibri" w:cs="Calibri" w:eastAsia="Calibri" w:hAnsi="Calibri"/>
          <w:b w:val="1"/>
          <w:sz w:val="22"/>
          <w:szCs w:val="22"/>
          <w:rtl w:val="0"/>
        </w:rPr>
        <w:t xml:space="preserve">General recommendation No. 35. Gender-based violence against women </w:t>
      </w:r>
      <w:r w:rsidDel="00000000" w:rsidR="00000000" w:rsidRPr="00000000">
        <w:rPr>
          <w:rtl w:val="0"/>
        </w:rPr>
      </w:r>
    </w:p>
    <w:p w:rsidR="00000000" w:rsidDel="00000000" w:rsidP="00000000" w:rsidRDefault="00000000" w:rsidRPr="00000000" w14:paraId="00000095">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2020, 333 cases of human rights violations and violence against sex workers were documented. Police officers are a major source of violence and human rights violations. In 2020, there is an increase in humiliation and blackmail of 64% (61% in 2019) by police officers.</w:t>
      </w:r>
    </w:p>
    <w:p w:rsidR="00000000" w:rsidDel="00000000" w:rsidP="00000000" w:rsidRDefault="00000000" w:rsidRPr="00000000" w14:paraId="00000096">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Cases of violence by clients and other individuals, documented in the first half of 2021. Humiliation with words, coercion into degrading actions 71%, Physical violence 67%. Threats, blackmail 57%. The nature of violations and violence on the part of clients, compared to 2020, remains at a high level for the first half of 2021.</w:t>
      </w:r>
    </w:p>
    <w:p w:rsidR="00000000" w:rsidDel="00000000" w:rsidP="00000000" w:rsidRDefault="00000000" w:rsidRPr="00000000" w14:paraId="00000097">
      <w:pPr>
        <w:spacing w:after="40" w:before="40" w:lineRule="auto"/>
        <w:ind w:firstLine="720"/>
        <w:jc w:val="both"/>
        <w:rPr>
          <w:rFonts w:ascii="Calibri" w:cs="Calibri" w:eastAsia="Calibri" w:hAnsi="Calibri"/>
        </w:rPr>
      </w:pPr>
      <w:r w:rsidDel="00000000" w:rsidR="00000000" w:rsidRPr="00000000">
        <w:rPr>
          <w:rFonts w:ascii="Calibri" w:cs="Calibri" w:eastAsia="Calibri" w:hAnsi="Calibri"/>
          <w:rtl w:val="0"/>
        </w:rPr>
        <w:t xml:space="preserve">In February of this year, the first municipal crisis center was opened in Bishkek to provide assistance and temporary stay to women and women with children victims of domestic violence</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 The problem is that it is not possible to get through to this center. Despite positioning itself as a crisis center. </w:t>
      </w:r>
    </w:p>
    <w:p w:rsidR="00000000" w:rsidDel="00000000" w:rsidP="00000000" w:rsidRDefault="00000000" w:rsidRPr="00000000" w14:paraId="00000098">
      <w:pPr>
        <w:spacing w:after="40" w:before="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RECOMMENDATIONS:</w:t>
      </w:r>
    </w:p>
    <w:p w:rsidR="00000000" w:rsidDel="00000000" w:rsidP="00000000" w:rsidRDefault="00000000" w:rsidRPr="00000000" w14:paraId="00000099">
      <w:pPr>
        <w:numPr>
          <w:ilvl w:val="0"/>
          <w:numId w:val="5"/>
        </w:numPr>
        <w:spacing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The Ministry of Internal Affairs of the Kyrgyz Republic to conduct an open and fair investigation of the systematic violation of women's rights with intersecting forms of discrimination by law enforcement agencies;</w:t>
      </w:r>
    </w:p>
    <w:p w:rsidR="00000000" w:rsidDel="00000000" w:rsidP="00000000" w:rsidRDefault="00000000" w:rsidRPr="00000000" w14:paraId="0000009A">
      <w:pPr>
        <w:numPr>
          <w:ilvl w:val="0"/>
          <w:numId w:val="5"/>
        </w:numPr>
        <w:spacing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The Ministry of Internal Affairs of the Kyrgyz Republic to attract community-based organizations to conduct trainings for police officers on working with women from overlapping groups;</w:t>
      </w:r>
    </w:p>
    <w:p w:rsidR="00000000" w:rsidDel="00000000" w:rsidP="00000000" w:rsidRDefault="00000000" w:rsidRPr="00000000" w14:paraId="0000009B">
      <w:pPr>
        <w:numPr>
          <w:ilvl w:val="0"/>
          <w:numId w:val="5"/>
        </w:numPr>
        <w:spacing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Ensure uninterrupted operation of hot lines and quality counseling for women victims of violence;</w:t>
      </w:r>
    </w:p>
    <w:p w:rsidR="00000000" w:rsidDel="00000000" w:rsidP="00000000" w:rsidRDefault="00000000" w:rsidRPr="00000000" w14:paraId="0000009C">
      <w:pPr>
        <w:numPr>
          <w:ilvl w:val="0"/>
          <w:numId w:val="5"/>
        </w:numPr>
        <w:spacing w:before="40" w:lineRule="auto"/>
        <w:ind w:left="720" w:hanging="360"/>
        <w:jc w:val="both"/>
        <w:rPr>
          <w:rFonts w:ascii="Calibri" w:cs="Calibri" w:eastAsia="Calibri" w:hAnsi="Calibri"/>
          <w:i w:val="1"/>
        </w:rPr>
      </w:pPr>
      <w:r w:rsidDel="00000000" w:rsidR="00000000" w:rsidRPr="00000000">
        <w:rPr>
          <w:rFonts w:ascii="Calibri" w:cs="Calibri" w:eastAsia="Calibri" w:hAnsi="Calibri"/>
          <w:i w:val="1"/>
          <w:rtl w:val="0"/>
        </w:rPr>
        <w:t xml:space="preserve">Provide access for women to mental health services, with evidence-based approaches and methods based on human rights.</w:t>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7">
    <w:pPr>
      <w:rPr/>
    </w:pPr>
    <w:r w:rsidDel="00000000" w:rsidR="00000000" w:rsidRPr="00000000">
      <w:rPr>
        <w:rtl w:val="0"/>
      </w:rPr>
      <w:tab/>
      <w:tab/>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Joint presentation. Alternative Interim Report on Interim Concluding Observations to the Fourth Periodic Report of Kyrgyzstan, February 2018. Available here in English </w:t>
      </w:r>
      <w:hyperlink r:id="rId1">
        <w:r w:rsidDel="00000000" w:rsidR="00000000" w:rsidRPr="00000000">
          <w:rPr>
            <w:rFonts w:ascii="Calibri" w:cs="Calibri" w:eastAsia="Calibri" w:hAnsi="Calibri"/>
            <w:color w:val="0000ff"/>
            <w:sz w:val="18"/>
            <w:szCs w:val="18"/>
            <w:u w:val="single"/>
            <w:rtl w:val="0"/>
          </w:rPr>
          <w:t xml:space="preserve">https://tbinternet.ohchr.org/Treaties/CEDAW/Shared%20Documents/KGZ/INT_CEDAW_NGS_KGZ_30312_E.pdf</w:t>
        </w:r>
      </w:hyperlink>
      <w:r w:rsidDel="00000000" w:rsidR="00000000" w:rsidRPr="00000000">
        <w:rPr>
          <w:rtl w:val="0"/>
        </w:rPr>
      </w:r>
    </w:p>
  </w:footnote>
  <w:footnote w:id="1">
    <w:p w:rsidR="00000000" w:rsidDel="00000000" w:rsidP="00000000" w:rsidRDefault="00000000" w:rsidRPr="00000000" w14:paraId="0000009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Joint Submission to the 76th pre sessional working group of the CEDAW Committee to form a list of issues for the 5th Periodic Report of the Kyrgyz Republic (Geneva, Switzerland, November 11-15, 2019). The situation of women facing intersecting forms of discrimination in Kyrgyzstan. - September, 2019. Available here in English </w:t>
      </w:r>
      <w:hyperlink r:id="rId2">
        <w:r w:rsidDel="00000000" w:rsidR="00000000" w:rsidRPr="00000000">
          <w:rPr>
            <w:rFonts w:ascii="Calibri" w:cs="Calibri" w:eastAsia="Calibri" w:hAnsi="Calibri"/>
            <w:color w:val="0000ff"/>
            <w:sz w:val="18"/>
            <w:szCs w:val="18"/>
            <w:u w:val="single"/>
            <w:rtl w:val="0"/>
          </w:rPr>
          <w:t xml:space="preserve">https://tbinternet.ohchr.org/_layouts/15/treatybodyexternal/Download.aspx?symbolno=INT%2fCEDAW%2fICO%2fKGZ%2f37336&amp;Lang=en</w:t>
        </w:r>
      </w:hyperlink>
      <w:r w:rsidDel="00000000" w:rsidR="00000000" w:rsidRPr="00000000">
        <w:rPr>
          <w:rtl w:val="0"/>
        </w:rPr>
      </w:r>
    </w:p>
  </w:footnote>
  <w:footnote w:id="2">
    <w:p w:rsidR="00000000" w:rsidDel="00000000" w:rsidP="00000000" w:rsidRDefault="00000000" w:rsidRPr="00000000" w14:paraId="0000009F">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list of diseases in the presence of which a person cannot be an adoptive parent, guardian (curator) and adoptive parent. Approved by the Government Decision of October 27, 2015 No. 733. Available at the link </w:t>
      </w:r>
      <w:hyperlink r:id="rId3">
        <w:r w:rsidDel="00000000" w:rsidR="00000000" w:rsidRPr="00000000">
          <w:rPr>
            <w:rFonts w:ascii="Calibri" w:cs="Calibri" w:eastAsia="Calibri" w:hAnsi="Calibri"/>
            <w:color w:val="0000ff"/>
            <w:sz w:val="18"/>
            <w:szCs w:val="18"/>
            <w:u w:val="single"/>
            <w:rtl w:val="0"/>
          </w:rPr>
          <w:t xml:space="preserve">http://cbd.minjust.gov.kg/act/view/ru-ru/98145?cl=ru-ru#p2</w:t>
        </w:r>
      </w:hyperlink>
      <w:r w:rsidDel="00000000" w:rsidR="00000000" w:rsidRPr="00000000">
        <w:rPr>
          <w:rtl w:val="0"/>
        </w:rPr>
      </w:r>
    </w:p>
  </w:footnote>
  <w:footnote w:id="3">
    <w:p w:rsidR="00000000" w:rsidDel="00000000" w:rsidP="00000000" w:rsidRDefault="00000000" w:rsidRPr="00000000" w14:paraId="000000A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The decision of the Constitutional Chamber of the Supreme Court is available here: </w:t>
      </w:r>
      <w:hyperlink r:id="rId4">
        <w:r w:rsidDel="00000000" w:rsidR="00000000" w:rsidRPr="00000000">
          <w:rPr>
            <w:rFonts w:ascii="Calibri" w:cs="Calibri" w:eastAsia="Calibri" w:hAnsi="Calibri"/>
            <w:color w:val="1155cc"/>
            <w:sz w:val="18"/>
            <w:szCs w:val="18"/>
            <w:u w:val="single"/>
            <w:rtl w:val="0"/>
          </w:rPr>
          <w:t xml:space="preserve">http://constpalata.kg/wp-content/uploads/2021/01/111.-Osmonalieva-A.M.-v-interesah-B.I.K..pdf</w:t>
        </w:r>
      </w:hyperlink>
      <w:r w:rsidDel="00000000" w:rsidR="00000000" w:rsidRPr="00000000">
        <w:rPr>
          <w:rFonts w:ascii="Calibri" w:cs="Calibri" w:eastAsia="Calibri" w:hAnsi="Calibri"/>
          <w:sz w:val="18"/>
          <w:szCs w:val="18"/>
          <w:rtl w:val="0"/>
        </w:rPr>
        <w:t xml:space="preserve"> </w:t>
      </w:r>
    </w:p>
  </w:footnote>
  <w:footnote w:id="4">
    <w:p w:rsidR="00000000" w:rsidDel="00000000" w:rsidP="00000000" w:rsidRDefault="00000000" w:rsidRPr="00000000" w14:paraId="000000A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Calibri" w:cs="Calibri" w:eastAsia="Calibri" w:hAnsi="Calibri"/>
          <w:sz w:val="18"/>
          <w:szCs w:val="18"/>
          <w:rtl w:val="0"/>
        </w:rPr>
        <w:t xml:space="preserve">The manual is available here: </w:t>
      </w:r>
      <w:hyperlink r:id="rId5">
        <w:r w:rsidDel="00000000" w:rsidR="00000000" w:rsidRPr="00000000">
          <w:rPr>
            <w:rFonts w:ascii="Calibri" w:cs="Calibri" w:eastAsia="Calibri" w:hAnsi="Calibri"/>
            <w:color w:val="0000ff"/>
            <w:sz w:val="18"/>
            <w:szCs w:val="18"/>
            <w:u w:val="single"/>
            <w:rtl w:val="0"/>
          </w:rPr>
          <w:t xml:space="preserve">https://drive.google.com/file/d/1mEv4Xvnmsc3jBviSv_1rlLAVabAmpgNQ/view</w:t>
        </w:r>
      </w:hyperlink>
      <w:r w:rsidDel="00000000" w:rsidR="00000000" w:rsidRPr="00000000">
        <w:rPr>
          <w:rFonts w:ascii="Calibri" w:cs="Calibri" w:eastAsia="Calibri" w:hAnsi="Calibri"/>
          <w:sz w:val="18"/>
          <w:szCs w:val="18"/>
          <w:rtl w:val="0"/>
        </w:rPr>
        <w:t xml:space="preserve"> </w:t>
      </w:r>
    </w:p>
  </w:footnote>
  <w:footnote w:id="5">
    <w:p w:rsidR="00000000" w:rsidDel="00000000" w:rsidP="00000000" w:rsidRDefault="00000000" w:rsidRPr="00000000" w14:paraId="000000A2">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Calibri" w:cs="Calibri" w:eastAsia="Calibri" w:hAnsi="Calibri"/>
          <w:sz w:val="18"/>
          <w:szCs w:val="18"/>
          <w:rtl w:val="0"/>
        </w:rPr>
        <w:t xml:space="preserve">The fifth periodic report of Kyrgyzstan in CEDAW is available here: </w:t>
      </w:r>
      <w:hyperlink r:id="rId6">
        <w:r w:rsidDel="00000000" w:rsidR="00000000" w:rsidRPr="00000000">
          <w:rPr>
            <w:rFonts w:ascii="Calibri" w:cs="Calibri" w:eastAsia="Calibri" w:hAnsi="Calibri"/>
            <w:color w:val="0000ff"/>
            <w:sz w:val="18"/>
            <w:szCs w:val="18"/>
            <w:u w:val="single"/>
            <w:rtl w:val="0"/>
          </w:rPr>
          <w:t xml:space="preserve">https://tbinternet.ohchr.org/_layouts/15/treatybodyexternal/TBSearch.aspx?Lang=En&amp;CountryID=93</w:t>
        </w:r>
      </w:hyperlink>
      <w:r w:rsidDel="00000000" w:rsidR="00000000" w:rsidRPr="00000000">
        <w:rPr>
          <w:rFonts w:ascii="Calibri" w:cs="Calibri" w:eastAsia="Calibri" w:hAnsi="Calibri"/>
          <w:sz w:val="18"/>
          <w:szCs w:val="18"/>
          <w:rtl w:val="0"/>
        </w:rPr>
        <w:t xml:space="preserve"> </w:t>
      </w:r>
    </w:p>
  </w:footnote>
  <w:footnote w:id="6">
    <w:p w:rsidR="00000000" w:rsidDel="00000000" w:rsidP="00000000" w:rsidRDefault="00000000" w:rsidRPr="00000000" w14:paraId="000000A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Source: Cabar Asia article. Available by links: </w:t>
      </w:r>
      <w:hyperlink r:id="rId7">
        <w:r w:rsidDel="00000000" w:rsidR="00000000" w:rsidRPr="00000000">
          <w:rPr>
            <w:rFonts w:ascii="Calibri" w:cs="Calibri" w:eastAsia="Calibri" w:hAnsi="Calibri"/>
            <w:color w:val="0563c1"/>
            <w:sz w:val="18"/>
            <w:szCs w:val="18"/>
            <w:u w:val="single"/>
            <w:rtl w:val="0"/>
          </w:rPr>
          <w:t xml:space="preserve">https://cabar.asia/ru/seks-rabota-v-kyrgyzstane-ne-zapreshhena-no-i-ne-razreshena</w:t>
        </w:r>
      </w:hyperlink>
      <w:r w:rsidDel="00000000" w:rsidR="00000000" w:rsidRPr="00000000">
        <w:rPr>
          <w:rFonts w:ascii="Calibri" w:cs="Calibri" w:eastAsia="Calibri" w:hAnsi="Calibri"/>
          <w:sz w:val="18"/>
          <w:szCs w:val="18"/>
          <w:rtl w:val="0"/>
        </w:rPr>
        <w:t xml:space="preserve">  (Russian),   </w:t>
      </w:r>
      <w:hyperlink r:id="rId8">
        <w:r w:rsidDel="00000000" w:rsidR="00000000" w:rsidRPr="00000000">
          <w:rPr>
            <w:rFonts w:ascii="Calibri" w:cs="Calibri" w:eastAsia="Calibri" w:hAnsi="Calibri"/>
            <w:color w:val="0563c1"/>
            <w:sz w:val="18"/>
            <w:szCs w:val="18"/>
            <w:u w:val="single"/>
            <w:rtl w:val="0"/>
          </w:rPr>
          <w:t xml:space="preserve">https://cabar.asia/en/sex-work-in-kyrgyzstan-neither-banned-nor-permitted</w:t>
        </w:r>
      </w:hyperlink>
      <w:r w:rsidDel="00000000" w:rsidR="00000000" w:rsidRPr="00000000">
        <w:rPr>
          <w:rFonts w:ascii="Calibri" w:cs="Calibri" w:eastAsia="Calibri" w:hAnsi="Calibri"/>
          <w:sz w:val="18"/>
          <w:szCs w:val="18"/>
          <w:rtl w:val="0"/>
        </w:rPr>
        <w:t xml:space="preserve">  (English)</w:t>
      </w:r>
    </w:p>
  </w:footnote>
  <w:footnote w:id="7">
    <w:p w:rsidR="00000000" w:rsidDel="00000000" w:rsidP="00000000" w:rsidRDefault="00000000" w:rsidRPr="00000000" w14:paraId="000000A4">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Source: Website of the Parliament of the Kyrgyz Republic Available at the link: </w:t>
      </w:r>
      <w:hyperlink r:id="rId9">
        <w:r w:rsidDel="00000000" w:rsidR="00000000" w:rsidRPr="00000000">
          <w:rPr>
            <w:rFonts w:ascii="Calibri" w:cs="Calibri" w:eastAsia="Calibri" w:hAnsi="Calibri"/>
            <w:color w:val="0563c1"/>
            <w:sz w:val="18"/>
            <w:szCs w:val="18"/>
            <w:u w:val="single"/>
            <w:rtl w:val="0"/>
          </w:rPr>
          <w:t xml:space="preserve">http://www.kenesh.kg/ru/news/show/11785/zhogorku-kenesh-prinyal-ryad-zakonoproektov-v-pervom-vtorom-i-tretyem-chteniyah</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A5">
      <w:pPr>
        <w:spacing w:line="240"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Source: kloop.kg, available here: </w:t>
      </w:r>
      <w:hyperlink r:id="rId10">
        <w:r w:rsidDel="00000000" w:rsidR="00000000" w:rsidRPr="00000000">
          <w:rPr>
            <w:rFonts w:ascii="Calibri" w:cs="Calibri" w:eastAsia="Calibri" w:hAnsi="Calibri"/>
            <w:color w:val="0563c1"/>
            <w:sz w:val="18"/>
            <w:szCs w:val="18"/>
            <w:u w:val="single"/>
            <w:rtl w:val="0"/>
          </w:rPr>
          <w:t xml:space="preserve">https://kloop.kg/blog/2021/07/22/parlament-odobril-novye-ugolovnyj-i-ugolovno-protsessualnyj-kodeksy/</w:t>
        </w:r>
      </w:hyperlink>
      <w:r w:rsidDel="00000000" w:rsidR="00000000" w:rsidRPr="00000000">
        <w:rPr>
          <w:rFonts w:ascii="Calibri" w:cs="Calibri" w:eastAsia="Calibri" w:hAnsi="Calibri"/>
          <w:color w:val="0563c1"/>
          <w:sz w:val="18"/>
          <w:szCs w:val="18"/>
          <w:u w:val="single"/>
          <w:rtl w:val="0"/>
        </w:rPr>
        <w:t xml:space="preserve">)</w:t>
      </w:r>
      <w:r w:rsidDel="00000000" w:rsidR="00000000" w:rsidRPr="00000000">
        <w:rPr>
          <w:rtl w:val="0"/>
        </w:rPr>
      </w:r>
    </w:p>
  </w:footnote>
  <w:footnote w:id="8">
    <w:p w:rsidR="00000000" w:rsidDel="00000000" w:rsidP="00000000" w:rsidRDefault="00000000" w:rsidRPr="00000000" w14:paraId="000000A6">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The government decree is available here: </w:t>
      </w:r>
      <w:hyperlink r:id="rId11">
        <w:r w:rsidDel="00000000" w:rsidR="00000000" w:rsidRPr="00000000">
          <w:rPr>
            <w:rFonts w:ascii="Calibri" w:cs="Calibri" w:eastAsia="Calibri" w:hAnsi="Calibri"/>
            <w:color w:val="1155cc"/>
            <w:sz w:val="18"/>
            <w:szCs w:val="18"/>
            <w:u w:val="single"/>
            <w:rtl w:val="0"/>
          </w:rPr>
          <w:t xml:space="preserve">http://cbd.minjust.gov.kg/act/view/ru-ru/216688</w:t>
        </w:r>
      </w:hyperlink>
      <w:r w:rsidDel="00000000" w:rsidR="00000000" w:rsidRPr="00000000">
        <w:rPr>
          <w:rFonts w:ascii="Calibri" w:cs="Calibri" w:eastAsia="Calibri" w:hAnsi="Calibri"/>
          <w:sz w:val="18"/>
          <w:szCs w:val="18"/>
          <w:rtl w:val="0"/>
        </w:rPr>
        <w:t xml:space="preserve"> </w:t>
      </w:r>
    </w:p>
  </w:footnote>
  <w:footnote w:id="9">
    <w:p w:rsidR="00000000" w:rsidDel="00000000" w:rsidP="00000000" w:rsidRDefault="00000000" w:rsidRPr="00000000" w14:paraId="000000A7">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National Statistical Committee. Information is available here: </w:t>
      </w:r>
      <w:hyperlink r:id="rId12">
        <w:r w:rsidDel="00000000" w:rsidR="00000000" w:rsidRPr="00000000">
          <w:rPr>
            <w:rFonts w:ascii="Calibri" w:cs="Calibri" w:eastAsia="Calibri" w:hAnsi="Calibri"/>
            <w:color w:val="0000ff"/>
            <w:sz w:val="18"/>
            <w:szCs w:val="18"/>
            <w:u w:val="single"/>
            <w:rtl w:val="0"/>
          </w:rPr>
          <w:t xml:space="preserve">http://www.stat.kg/ru/statistics/download/dynamic/1186/</w:t>
        </w:r>
      </w:hyperlink>
      <w:r w:rsidDel="00000000" w:rsidR="00000000" w:rsidRPr="00000000">
        <w:rPr>
          <w:rFonts w:ascii="Calibri" w:cs="Calibri" w:eastAsia="Calibri" w:hAnsi="Calibri"/>
          <w:sz w:val="18"/>
          <w:szCs w:val="18"/>
          <w:rtl w:val="0"/>
        </w:rPr>
        <w:t xml:space="preserve"> </w:t>
      </w:r>
    </w:p>
  </w:footnote>
  <w:footnote w:id="10">
    <w:p w:rsidR="00000000" w:rsidDel="00000000" w:rsidP="00000000" w:rsidRDefault="00000000" w:rsidRPr="00000000" w14:paraId="000000A8">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kloop.kg, available here:  </w:t>
      </w:r>
      <w:hyperlink r:id="rId13">
        <w:r w:rsidDel="00000000" w:rsidR="00000000" w:rsidRPr="00000000">
          <w:rPr>
            <w:rFonts w:ascii="Calibri" w:cs="Calibri" w:eastAsia="Calibri" w:hAnsi="Calibri"/>
            <w:color w:val="0000ff"/>
            <w:sz w:val="18"/>
            <w:szCs w:val="18"/>
            <w:u w:val="single"/>
            <w:rtl w:val="0"/>
          </w:rPr>
          <w:t xml:space="preserve">https://kloop.kg/blog/2021/04/15/live-v-bishkeke-prohodyat-dva-mitinga-protiv-nasiliya-i-protiv-npo/</w:t>
        </w:r>
      </w:hyperlink>
      <w:r w:rsidDel="00000000" w:rsidR="00000000" w:rsidRPr="00000000">
        <w:rPr>
          <w:rFonts w:ascii="Calibri" w:cs="Calibri" w:eastAsia="Calibri" w:hAnsi="Calibri"/>
          <w:sz w:val="18"/>
          <w:szCs w:val="18"/>
          <w:rtl w:val="0"/>
        </w:rPr>
        <w:t xml:space="preserve"> </w:t>
      </w:r>
    </w:p>
  </w:footnote>
  <w:footnote w:id="11">
    <w:p w:rsidR="00000000" w:rsidDel="00000000" w:rsidP="00000000" w:rsidRDefault="00000000" w:rsidRPr="00000000" w14:paraId="000000A9">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Source: Temirov live channel, available here:  </w:t>
      </w:r>
      <w:hyperlink r:id="rId14">
        <w:r w:rsidDel="00000000" w:rsidR="00000000" w:rsidRPr="00000000">
          <w:rPr>
            <w:rFonts w:ascii="Calibri" w:cs="Calibri" w:eastAsia="Calibri" w:hAnsi="Calibri"/>
            <w:color w:val="0000ff"/>
            <w:sz w:val="18"/>
            <w:szCs w:val="18"/>
            <w:u w:val="single"/>
            <w:rtl w:val="0"/>
          </w:rPr>
          <w:t xml:space="preserve">https://www.instagram.com/tv/CNxpH72DORs/?igshid=1deza8i9bylxf</w:t>
        </w:r>
      </w:hyperlink>
      <w:r w:rsidDel="00000000" w:rsidR="00000000" w:rsidRPr="00000000">
        <w:rPr>
          <w:rFonts w:ascii="Calibri" w:cs="Calibri" w:eastAsia="Calibri" w:hAnsi="Calibri"/>
          <w:sz w:val="18"/>
          <w:szCs w:val="18"/>
          <w:rtl w:val="0"/>
        </w:rPr>
        <w:t xml:space="preserve"> </w:t>
      </w:r>
    </w:p>
  </w:footnote>
  <w:footnote w:id="12">
    <w:p w:rsidR="00000000" w:rsidDel="00000000" w:rsidP="00000000" w:rsidRDefault="00000000" w:rsidRPr="00000000" w14:paraId="000000AA">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Mediazone, available here: </w:t>
      </w:r>
      <w:hyperlink r:id="rId15">
        <w:r w:rsidDel="00000000" w:rsidR="00000000" w:rsidRPr="00000000">
          <w:rPr>
            <w:rFonts w:ascii="Calibri" w:cs="Calibri" w:eastAsia="Calibri" w:hAnsi="Calibri"/>
            <w:color w:val="0000ff"/>
            <w:sz w:val="18"/>
            <w:szCs w:val="18"/>
            <w:u w:val="single"/>
            <w:rtl w:val="0"/>
          </w:rPr>
          <w:t xml:space="preserve">https://mediazona.ca/news/2020/03/05/no-demo</w:t>
        </w:r>
      </w:hyperlink>
      <w:r w:rsidDel="00000000" w:rsidR="00000000" w:rsidRPr="00000000">
        <w:rPr>
          <w:rFonts w:ascii="Calibri" w:cs="Calibri" w:eastAsia="Calibri" w:hAnsi="Calibri"/>
          <w:sz w:val="18"/>
          <w:szCs w:val="18"/>
          <w:rtl w:val="0"/>
        </w:rPr>
        <w:t xml:space="preserve"> </w:t>
      </w:r>
    </w:p>
  </w:footnote>
  <w:footnote w:id="13">
    <w:p w:rsidR="00000000" w:rsidDel="00000000" w:rsidP="00000000" w:rsidRDefault="00000000" w:rsidRPr="00000000" w14:paraId="000000AB">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Kloop.kg, available here: </w:t>
      </w:r>
      <w:hyperlink r:id="rId16">
        <w:r w:rsidDel="00000000" w:rsidR="00000000" w:rsidRPr="00000000">
          <w:rPr>
            <w:rFonts w:ascii="Calibri" w:cs="Calibri" w:eastAsia="Calibri" w:hAnsi="Calibri"/>
            <w:color w:val="1155cc"/>
            <w:sz w:val="18"/>
            <w:szCs w:val="18"/>
            <w:u w:val="single"/>
            <w:rtl w:val="0"/>
          </w:rPr>
          <w:t xml:space="preserve">https://kloop.kg/blog/2021/01/23/nenavist-rasprava-i-prodvizhenie-politicheskih-interesov-na-fone-gomofobii-kak-lgbt-upominayut-v-smi-i-sotssetyah-kyrgyzstana/</w:t>
        </w:r>
      </w:hyperlink>
      <w:r w:rsidDel="00000000" w:rsidR="00000000" w:rsidRPr="00000000">
        <w:rPr>
          <w:rFonts w:ascii="Calibri" w:cs="Calibri" w:eastAsia="Calibri" w:hAnsi="Calibri"/>
          <w:sz w:val="18"/>
          <w:szCs w:val="18"/>
          <w:rtl w:val="0"/>
        </w:rPr>
        <w:t xml:space="preserve"> </w:t>
      </w:r>
    </w:p>
  </w:footnote>
  <w:footnote w:id="14">
    <w:p w:rsidR="00000000" w:rsidDel="00000000" w:rsidP="00000000" w:rsidRDefault="00000000" w:rsidRPr="00000000" w14:paraId="000000AC">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Radio Liberty, Kyrgyzstan. Available at the link: </w:t>
      </w:r>
      <w:hyperlink r:id="rId17">
        <w:r w:rsidDel="00000000" w:rsidR="00000000" w:rsidRPr="00000000">
          <w:rPr>
            <w:rFonts w:ascii="Calibri" w:cs="Calibri" w:eastAsia="Calibri" w:hAnsi="Calibri"/>
            <w:color w:val="1155cc"/>
            <w:sz w:val="18"/>
            <w:szCs w:val="18"/>
            <w:u w:val="single"/>
            <w:rtl w:val="0"/>
          </w:rPr>
          <w:t xml:space="preserve">https://rus.azattyk.org/a/31382305.html</w:t>
        </w:r>
      </w:hyperlink>
      <w:r w:rsidDel="00000000" w:rsidR="00000000" w:rsidRPr="00000000">
        <w:rPr>
          <w:rFonts w:ascii="Calibri" w:cs="Calibri" w:eastAsia="Calibri" w:hAnsi="Calibri"/>
          <w:sz w:val="18"/>
          <w:szCs w:val="18"/>
          <w:rtl w:val="0"/>
        </w:rPr>
        <w:t xml:space="preserve"> </w:t>
      </w:r>
    </w:p>
  </w:footnote>
  <w:footnote w:id="15">
    <w:p w:rsidR="00000000" w:rsidDel="00000000" w:rsidP="00000000" w:rsidRDefault="00000000" w:rsidRPr="00000000" w14:paraId="000000AD">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laboratory website with full text of the announcement. Available at the link: </w:t>
      </w:r>
      <w:hyperlink r:id="rId18">
        <w:r w:rsidDel="00000000" w:rsidR="00000000" w:rsidRPr="00000000">
          <w:rPr>
            <w:rFonts w:ascii="Calibri" w:cs="Calibri" w:eastAsia="Calibri" w:hAnsi="Calibri"/>
            <w:color w:val="0000ff"/>
            <w:sz w:val="18"/>
            <w:szCs w:val="18"/>
            <w:u w:val="single"/>
            <w:rtl w:val="0"/>
          </w:rPr>
          <w:t xml:space="preserve">https://invitro.kg/for-clients/mat/1126/</w:t>
        </w:r>
      </w:hyperlink>
      <w:r w:rsidDel="00000000" w:rsidR="00000000" w:rsidRPr="00000000">
        <w:rPr>
          <w:rFonts w:ascii="Calibri" w:cs="Calibri" w:eastAsia="Calibri" w:hAnsi="Calibri"/>
          <w:sz w:val="18"/>
          <w:szCs w:val="18"/>
          <w:rtl w:val="0"/>
        </w:rPr>
        <w:t xml:space="preserve"> </w:t>
      </w:r>
    </w:p>
  </w:footnote>
  <w:footnote w:id="16">
    <w:p w:rsidR="00000000" w:rsidDel="00000000" w:rsidP="00000000" w:rsidRDefault="00000000" w:rsidRPr="00000000" w14:paraId="000000AE">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Spotlight Review, Kyrgyz Indigo 2020, p 5 </w:t>
      </w:r>
      <w:hyperlink r:id="rId19">
        <w:r w:rsidDel="00000000" w:rsidR="00000000" w:rsidRPr="00000000">
          <w:rPr>
            <w:rFonts w:ascii="Calibri" w:cs="Calibri" w:eastAsia="Calibri" w:hAnsi="Calibri"/>
            <w:color w:val="1155cc"/>
            <w:sz w:val="18"/>
            <w:szCs w:val="18"/>
            <w:u w:val="single"/>
            <w:rtl w:val="0"/>
          </w:rPr>
          <w:t xml:space="preserve">https://indigo.kg/uploads/File/2021/01/14/Spotlight-Review.-Kyrgyz-Indigo.docx.pdf</w:t>
        </w:r>
      </w:hyperlink>
      <w:r w:rsidDel="00000000" w:rsidR="00000000" w:rsidRPr="00000000">
        <w:rPr>
          <w:rFonts w:ascii="Calibri" w:cs="Calibri" w:eastAsia="Calibri" w:hAnsi="Calibri"/>
          <w:sz w:val="18"/>
          <w:szCs w:val="18"/>
          <w:rtl w:val="0"/>
        </w:rPr>
        <w:t xml:space="preserve"> </w:t>
      </w:r>
    </w:p>
  </w:footnote>
  <w:footnote w:id="17">
    <w:p w:rsidR="00000000" w:rsidDel="00000000" w:rsidP="00000000" w:rsidRDefault="00000000" w:rsidRPr="00000000" w14:paraId="000000AF">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24 kg, Available by the link: </w:t>
      </w:r>
      <w:hyperlink r:id="rId20">
        <w:r w:rsidDel="00000000" w:rsidR="00000000" w:rsidRPr="00000000">
          <w:rPr>
            <w:rFonts w:ascii="Calibri" w:cs="Calibri" w:eastAsia="Calibri" w:hAnsi="Calibri"/>
            <w:color w:val="0000ff"/>
            <w:sz w:val="18"/>
            <w:szCs w:val="18"/>
            <w:u w:val="single"/>
            <w:rtl w:val="0"/>
          </w:rPr>
          <w:t xml:space="preserve">https://24.kg/vlast/205054_proektyi_novyih_kodeksov_postupili_napodpis_prezidentu_sadyiru_japarovu/</w:t>
        </w:r>
      </w:hyperlink>
      <w:r w:rsidDel="00000000" w:rsidR="00000000" w:rsidRPr="00000000">
        <w:rPr>
          <w:rFonts w:ascii="Calibri" w:cs="Calibri" w:eastAsia="Calibri" w:hAnsi="Calibri"/>
          <w:sz w:val="18"/>
          <w:szCs w:val="18"/>
          <w:rtl w:val="0"/>
        </w:rPr>
        <w:t xml:space="preserve"> </w:t>
      </w:r>
    </w:p>
  </w:footnote>
  <w:footnote w:id="18">
    <w:p w:rsidR="00000000" w:rsidDel="00000000" w:rsidP="00000000" w:rsidRDefault="00000000" w:rsidRPr="00000000" w14:paraId="000000B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National Statistical Committee, available here: </w:t>
      </w:r>
      <w:hyperlink r:id="rId21">
        <w:r w:rsidDel="00000000" w:rsidR="00000000" w:rsidRPr="00000000">
          <w:rPr>
            <w:rFonts w:ascii="Calibri" w:cs="Calibri" w:eastAsia="Calibri" w:hAnsi="Calibri"/>
            <w:color w:val="0000ff"/>
            <w:sz w:val="18"/>
            <w:szCs w:val="18"/>
            <w:u w:val="single"/>
            <w:rtl w:val="0"/>
          </w:rPr>
          <w:t xml:space="preserve">http://www.stat.kg/ru/statistics/download/dynamic/1199/</w:t>
        </w:r>
      </w:hyperlink>
      <w:r w:rsidDel="00000000" w:rsidR="00000000" w:rsidRPr="00000000">
        <w:rPr>
          <w:rFonts w:ascii="Calibri" w:cs="Calibri" w:eastAsia="Calibri" w:hAnsi="Calibri"/>
          <w:sz w:val="18"/>
          <w:szCs w:val="18"/>
          <w:rtl w:val="0"/>
        </w:rPr>
        <w:t xml:space="preserve"> </w:t>
      </w:r>
    </w:p>
  </w:footnote>
  <w:footnote w:id="19">
    <w:p w:rsidR="00000000" w:rsidDel="00000000" w:rsidP="00000000" w:rsidRDefault="00000000" w:rsidRPr="00000000" w14:paraId="000000B1">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National Statistical Committee, available here:  </w:t>
      </w:r>
      <w:hyperlink r:id="rId22">
        <w:r w:rsidDel="00000000" w:rsidR="00000000" w:rsidRPr="00000000">
          <w:rPr>
            <w:rFonts w:ascii="Calibri" w:cs="Calibri" w:eastAsia="Calibri" w:hAnsi="Calibri"/>
            <w:color w:val="0000ff"/>
            <w:sz w:val="18"/>
            <w:szCs w:val="18"/>
            <w:u w:val="single"/>
            <w:rtl w:val="0"/>
          </w:rPr>
          <w:t xml:space="preserve">http://www.stat.kg/ru/news/v-yanvare-aprele-tekushego-goda-zaregistrirovan-znachitelnyj-rost-chisla-prestuplenij/</w:t>
        </w:r>
      </w:hyperlink>
      <w:r w:rsidDel="00000000" w:rsidR="00000000" w:rsidRPr="00000000">
        <w:rPr>
          <w:rFonts w:ascii="Calibri" w:cs="Calibri" w:eastAsia="Calibri" w:hAnsi="Calibri"/>
          <w:sz w:val="18"/>
          <w:szCs w:val="18"/>
          <w:rtl w:val="0"/>
        </w:rPr>
        <w:t xml:space="preserve"> </w:t>
      </w:r>
    </w:p>
  </w:footnote>
  <w:footnote w:id="20">
    <w:p w:rsidR="00000000" w:rsidDel="00000000" w:rsidP="00000000" w:rsidRDefault="00000000" w:rsidRPr="00000000" w14:paraId="000000B2">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National Statistical Committee, available here </w:t>
      </w:r>
      <w:hyperlink r:id="rId23">
        <w:r w:rsidDel="00000000" w:rsidR="00000000" w:rsidRPr="00000000">
          <w:rPr>
            <w:rFonts w:ascii="Calibri" w:cs="Calibri" w:eastAsia="Calibri" w:hAnsi="Calibri"/>
            <w:color w:val="0000ff"/>
            <w:sz w:val="18"/>
            <w:szCs w:val="18"/>
            <w:u w:val="single"/>
            <w:rtl w:val="0"/>
          </w:rPr>
          <w:t xml:space="preserve">http://www.stat.kg/media/publicationarchive/3df29828-dae1-4e5d-8de7-a266e586b0dd.pdf</w:t>
        </w:r>
      </w:hyperlink>
      <w:r w:rsidDel="00000000" w:rsidR="00000000" w:rsidRPr="00000000">
        <w:rPr>
          <w:rFonts w:ascii="Calibri" w:cs="Calibri" w:eastAsia="Calibri" w:hAnsi="Calibri"/>
          <w:sz w:val="18"/>
          <w:szCs w:val="18"/>
          <w:rtl w:val="0"/>
        </w:rPr>
        <w:t xml:space="preserve"> </w:t>
      </w:r>
    </w:p>
  </w:footnote>
  <w:footnote w:id="21">
    <w:p w:rsidR="00000000" w:rsidDel="00000000" w:rsidP="00000000" w:rsidRDefault="00000000" w:rsidRPr="00000000" w14:paraId="000000B3">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Source: Bishkek City Hall, available here: </w:t>
      </w:r>
      <w:hyperlink r:id="rId24">
        <w:r w:rsidDel="00000000" w:rsidR="00000000" w:rsidRPr="00000000">
          <w:rPr>
            <w:rFonts w:ascii="Calibri" w:cs="Calibri" w:eastAsia="Calibri" w:hAnsi="Calibri"/>
            <w:color w:val="0000ff"/>
            <w:sz w:val="18"/>
            <w:szCs w:val="18"/>
            <w:u w:val="single"/>
            <w:rtl w:val="0"/>
          </w:rPr>
          <w:t xml:space="preserve">https://www.meria.kg/ru/post/21524</w:t>
        </w:r>
      </w:hyperlink>
      <w:r w:rsidDel="00000000" w:rsidR="00000000" w:rsidRPr="00000000">
        <w:rPr>
          <w:rFonts w:ascii="Calibri" w:cs="Calibri" w:eastAsia="Calibri" w:hAnsi="Calibri"/>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4">
    <w:pPr>
      <w:rPr>
        <w:i w:val="1"/>
      </w:rPr>
    </w:pPr>
    <w:r w:rsidDel="00000000" w:rsidR="00000000" w:rsidRPr="00000000">
      <w:rPr>
        <w:i w:val="1"/>
        <w:rtl w:val="0"/>
      </w:rPr>
      <w:t xml:space="preserve">September 20, 2021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Prepared by the CEDAW Informal Coalition</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Supplements to the Alternative Report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qFormat w:val="1"/>
  </w:style>
  <w:style w:type="paragraph" w:styleId="1">
    <w:name w:val="heading 1"/>
    <w:basedOn w:val="a"/>
    <w:next w:val="a"/>
    <w:uiPriority w:val="9"/>
    <w:qFormat w:val="1"/>
    <w:pPr>
      <w:keepNext w:val="1"/>
      <w:keepLines w:val="1"/>
      <w:spacing w:after="120" w:before="400"/>
      <w:outlineLvl w:val="0"/>
    </w:pPr>
    <w:rPr>
      <w:sz w:val="40"/>
      <w:szCs w:val="40"/>
    </w:rPr>
  </w:style>
  <w:style w:type="paragraph" w:styleId="2">
    <w:name w:val="heading 2"/>
    <w:basedOn w:val="a"/>
    <w:next w:val="a"/>
    <w:uiPriority w:val="9"/>
    <w:semiHidden w:val="1"/>
    <w:unhideWhenUsed w:val="1"/>
    <w:qFormat w:val="1"/>
    <w:pPr>
      <w:keepNext w:val="1"/>
      <w:keepLines w:val="1"/>
      <w:spacing w:after="120" w:before="360"/>
      <w:outlineLvl w:val="1"/>
    </w:pPr>
    <w:rPr>
      <w:sz w:val="32"/>
      <w:szCs w:val="32"/>
    </w:rPr>
  </w:style>
  <w:style w:type="paragraph" w:styleId="3">
    <w:name w:val="heading 3"/>
    <w:basedOn w:val="a"/>
    <w:next w:val="a"/>
    <w:uiPriority w:val="9"/>
    <w:semiHidden w:val="1"/>
    <w:unhideWhenUsed w:val="1"/>
    <w:qFormat w:val="1"/>
    <w:pPr>
      <w:keepNext w:val="1"/>
      <w:keepLines w:val="1"/>
      <w:spacing w:after="80" w:before="320"/>
      <w:outlineLvl w:val="2"/>
    </w:pPr>
    <w:rPr>
      <w:color w:val="434343"/>
      <w:sz w:val="28"/>
      <w:szCs w:val="28"/>
    </w:rPr>
  </w:style>
  <w:style w:type="paragraph" w:styleId="4">
    <w:name w:val="heading 4"/>
    <w:basedOn w:val="a"/>
    <w:next w:val="a"/>
    <w:uiPriority w:val="9"/>
    <w:semiHidden w:val="1"/>
    <w:unhideWhenUsed w:val="1"/>
    <w:qFormat w:val="1"/>
    <w:pPr>
      <w:keepNext w:val="1"/>
      <w:keepLines w:val="1"/>
      <w:spacing w:after="80" w:before="280"/>
      <w:outlineLvl w:val="3"/>
    </w:pPr>
    <w:rPr>
      <w:color w:val="666666"/>
      <w:sz w:val="24"/>
      <w:szCs w:val="24"/>
    </w:rPr>
  </w:style>
  <w:style w:type="paragraph" w:styleId="5">
    <w:name w:val="heading 5"/>
    <w:basedOn w:val="a"/>
    <w:next w:val="a"/>
    <w:uiPriority w:val="9"/>
    <w:semiHidden w:val="1"/>
    <w:unhideWhenUsed w:val="1"/>
    <w:qFormat w:val="1"/>
    <w:pPr>
      <w:keepNext w:val="1"/>
      <w:keepLines w:val="1"/>
      <w:spacing w:after="80" w:before="240"/>
      <w:outlineLvl w:val="4"/>
    </w:pPr>
    <w:rPr>
      <w:color w:val="666666"/>
    </w:rPr>
  </w:style>
  <w:style w:type="paragraph" w:styleId="6">
    <w:name w:val="heading 6"/>
    <w:basedOn w:val="a"/>
    <w:next w:val="a"/>
    <w:uiPriority w:val="9"/>
    <w:semiHidden w:val="1"/>
    <w:unhideWhenUsed w:val="1"/>
    <w:qFormat w:val="1"/>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60"/>
    </w:pPr>
    <w:rPr>
      <w:sz w:val="52"/>
      <w:szCs w:val="52"/>
    </w:rPr>
  </w:style>
  <w:style w:type="paragraph" w:styleId="a4">
    <w:name w:val="Subtitle"/>
    <w:basedOn w:val="a"/>
    <w:next w:val="a"/>
    <w:uiPriority w:val="11"/>
    <w:qFormat w:val="1"/>
    <w:pPr>
      <w:keepNext w:val="1"/>
      <w:keepLines w:val="1"/>
      <w:spacing w:after="320"/>
    </w:pPr>
    <w:rPr>
      <w:color w:val="666666"/>
      <w:sz w:val="30"/>
      <w:szCs w:val="30"/>
    </w:rPr>
  </w:style>
  <w:style w:type="paragraph" w:styleId="a5">
    <w:name w:val="header"/>
    <w:basedOn w:val="a"/>
    <w:link w:val="a6"/>
    <w:uiPriority w:val="99"/>
    <w:unhideWhenUsed w:val="1"/>
    <w:rsid w:val="00F87F3D"/>
    <w:pPr>
      <w:tabs>
        <w:tab w:val="center" w:pos="4513"/>
        <w:tab w:val="right" w:pos="9026"/>
      </w:tabs>
      <w:spacing w:line="240" w:lineRule="auto"/>
    </w:pPr>
  </w:style>
  <w:style w:type="character" w:styleId="a6" w:customStyle="1">
    <w:name w:val="Верхний колонтитул Знак"/>
    <w:basedOn w:val="a0"/>
    <w:link w:val="a5"/>
    <w:uiPriority w:val="99"/>
    <w:rsid w:val="00F87F3D"/>
  </w:style>
  <w:style w:type="paragraph" w:styleId="a7">
    <w:name w:val="footer"/>
    <w:basedOn w:val="a"/>
    <w:link w:val="a8"/>
    <w:uiPriority w:val="99"/>
    <w:unhideWhenUsed w:val="1"/>
    <w:rsid w:val="00F87F3D"/>
    <w:pPr>
      <w:tabs>
        <w:tab w:val="center" w:pos="4513"/>
        <w:tab w:val="right" w:pos="9026"/>
      </w:tabs>
      <w:spacing w:line="240" w:lineRule="auto"/>
    </w:pPr>
  </w:style>
  <w:style w:type="character" w:styleId="a8" w:customStyle="1">
    <w:name w:val="Нижний колонтитул Знак"/>
    <w:basedOn w:val="a0"/>
    <w:link w:val="a7"/>
    <w:uiPriority w:val="99"/>
    <w:rsid w:val="00F87F3D"/>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24.kg/vlast/205054_proektyi_novyih_kodeksov_postupili_napodpis_prezidentu_sadyiru_japarovu/" TargetMode="External"/><Relationship Id="rId11" Type="http://schemas.openxmlformats.org/officeDocument/2006/relationships/hyperlink" Target="http://cbd.minjust.gov.kg/act/view/ru-ru/216688" TargetMode="External"/><Relationship Id="rId22" Type="http://schemas.openxmlformats.org/officeDocument/2006/relationships/hyperlink" Target="http://www.stat.kg/ru/news/v-yanvare-aprele-tekushego-goda-zaregistrirovan-znachitelnyj-rost-chisla-prestuplenij/" TargetMode="External"/><Relationship Id="rId10" Type="http://schemas.openxmlformats.org/officeDocument/2006/relationships/hyperlink" Target="https://kloop.kg/blog/2021/07/22/parlament-odobril-novye-ugolovnyj-i-ugolovno-protsessualnyj-kodeksy/" TargetMode="External"/><Relationship Id="rId21" Type="http://schemas.openxmlformats.org/officeDocument/2006/relationships/hyperlink" Target="http://www.stat.kg/ru/statistics/download/dynamic/1199/" TargetMode="External"/><Relationship Id="rId13" Type="http://schemas.openxmlformats.org/officeDocument/2006/relationships/hyperlink" Target="https://kloop.kg/blog/2021/04/15/live-v-bishkeke-prohodyat-dva-mitinga-protiv-nasiliya-i-protiv-npo/" TargetMode="External"/><Relationship Id="rId24" Type="http://schemas.openxmlformats.org/officeDocument/2006/relationships/hyperlink" Target="https://www.meria.kg/ru/post/21524" TargetMode="External"/><Relationship Id="rId12" Type="http://schemas.openxmlformats.org/officeDocument/2006/relationships/hyperlink" Target="http://www.stat.kg/ru/statistics/download/dynamic/1186/" TargetMode="External"/><Relationship Id="rId23" Type="http://schemas.openxmlformats.org/officeDocument/2006/relationships/hyperlink" Target="http://www.stat.kg/media/publicationarchive/3df29828-dae1-4e5d-8de7-a266e586b0dd.pdf" TargetMode="External"/><Relationship Id="rId1" Type="http://schemas.openxmlformats.org/officeDocument/2006/relationships/hyperlink" Target="https://tbinternet.ohchr.org/Treaties/CEDAW/Shared%20Documents/KGZ/INT_CEDAW_NGS_KGZ_30312_E.pdf" TargetMode="External"/><Relationship Id="rId2" Type="http://schemas.openxmlformats.org/officeDocument/2006/relationships/hyperlink" Target="https://tbinternet.ohchr.org/_layouts/15/treatybodyexternal/Download.aspx?symbolno=INT%2fCEDAW%2fICO%2fKGZ%2f37336&amp;Lang=en" TargetMode="External"/><Relationship Id="rId3" Type="http://schemas.openxmlformats.org/officeDocument/2006/relationships/hyperlink" Target="http://cbd.minjust.gov.kg/act/view/ru-ru/98145?cl=ru-ru#p2" TargetMode="External"/><Relationship Id="rId4" Type="http://schemas.openxmlformats.org/officeDocument/2006/relationships/hyperlink" Target="http://constpalata.kg/wp-content/uploads/2021/01/111.-Osmonalieva-A.M.-v-interesah-B.I.K..pdf" TargetMode="External"/><Relationship Id="rId9" Type="http://schemas.openxmlformats.org/officeDocument/2006/relationships/hyperlink" Target="http://www.kenesh.kg/ru/news/show/11785/zhogorku-kenesh-prinyal-ryad-zakonoproektov-v-pervom-vtorom-i-tretyem-chteniyah" TargetMode="External"/><Relationship Id="rId15" Type="http://schemas.openxmlformats.org/officeDocument/2006/relationships/hyperlink" Target="https://mediazona.ca/news/2020/03/05/no-demo" TargetMode="External"/><Relationship Id="rId14" Type="http://schemas.openxmlformats.org/officeDocument/2006/relationships/hyperlink" Target="https://www.instagram.com/tv/CNxpH72DORs/?igshid=1deza8i9bylxf" TargetMode="External"/><Relationship Id="rId17" Type="http://schemas.openxmlformats.org/officeDocument/2006/relationships/hyperlink" Target="https://rus.azattyk.org/a/31382305.html" TargetMode="External"/><Relationship Id="rId16" Type="http://schemas.openxmlformats.org/officeDocument/2006/relationships/hyperlink" Target="https://kloop.kg/blog/2021/01/23/nenavist-rasprava-i-prodvizhenie-politicheskih-interesov-na-fone-gomofobii-kak-lgbt-upominayut-v-smi-i-sotssetyah-kyrgyzstana/" TargetMode="External"/><Relationship Id="rId5" Type="http://schemas.openxmlformats.org/officeDocument/2006/relationships/hyperlink" Target="https://drive.google.com/file/d/1mEv4Xvnmsc3jBviSv_1rlLAVabAmpgNQ/view" TargetMode="External"/><Relationship Id="rId19" Type="http://schemas.openxmlformats.org/officeDocument/2006/relationships/hyperlink" Target="https://indigo.kg/uploads/File/2021/01/14/Spotlight-Review.-Kyrgyz-Indigo.docx.pdf" TargetMode="External"/><Relationship Id="rId6" Type="http://schemas.openxmlformats.org/officeDocument/2006/relationships/hyperlink" Target="https://tbinternet.ohchr.org/_layouts/15/treatybodyexternal/TBSearch.aspx?Lang=En&amp;CountryID=93" TargetMode="External"/><Relationship Id="rId18" Type="http://schemas.openxmlformats.org/officeDocument/2006/relationships/hyperlink" Target="https://invitro.kg/for-clients/mat/1126/" TargetMode="External"/><Relationship Id="rId7" Type="http://schemas.openxmlformats.org/officeDocument/2006/relationships/hyperlink" Target="https://cabar.asia/ru/seks-rabota-v-kyrgyzstane-ne-zapreshhena-no-i-ne-razreshena" TargetMode="External"/><Relationship Id="rId8" Type="http://schemas.openxmlformats.org/officeDocument/2006/relationships/hyperlink" Target="https://cabar.asia/en/sex-work-in-kyrgyzstan-neither-banned-nor-permit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MSl+dNC4R2mAXUbtY29V7Ug04A==">AMUW2mUfQnfbGGywLxajRuT8iy2KiAjW7jkWBd8MOvY0KDkAT9dMNs7m21M8Lpgf6B2suN+vN2WBJHal29b+53aaXMjoDbDsAJAtZOdZUC+JaA+Nmy3GWYC23sJM2cq29X8tclNvO5A423EpE6Vzk9bpr9u3vCwTKsF7RahgCdnWUmbkU5DX13IaC2LHZsH7JhACGEE4511TpXnfrevTys8R6A2y8551yEwTeA8UO27P0s3JrFR975z4+Tjj1DBIms/g/67IF3doBLlGOKscyYMwWVS+tosNl0MaZK8gm2y/+ZVlJIzIXsjQWJo2zJoqfj0b10pngopj</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6E7E980-F4A7-4DDA-A6A7-883D5C786ACA}"/>
</file>

<file path=customXML/itemProps3.xml><?xml version="1.0" encoding="utf-8"?>
<ds:datastoreItem xmlns:ds="http://schemas.openxmlformats.org/officeDocument/2006/customXml" ds:itemID="{4DA79241-8D91-4872-B82A-959DC77FC428}"/>
</file>

<file path=customXML/itemProps4.xml><?xml version="1.0" encoding="utf-8"?>
<ds:datastoreItem xmlns:ds="http://schemas.openxmlformats.org/officeDocument/2006/customXml" ds:itemID="{A8E7047D-4515-4948-B72F-E87449C116E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2021-09-17T11:01:00Z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