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4641D" w14:textId="062CBE76" w:rsidR="004E58AB" w:rsidRPr="009E1056" w:rsidRDefault="004E58AB" w:rsidP="004E58AB">
      <w:pPr>
        <w:spacing w:after="120"/>
        <w:jc w:val="center"/>
        <w:rPr>
          <w:rFonts w:asciiTheme="minorHAnsi" w:hAnsiTheme="minorHAnsi" w:cstheme="minorHAnsi"/>
        </w:rPr>
      </w:pPr>
      <w:bookmarkStart w:id="0" w:name="_Hlk163805516"/>
      <w:bookmarkEnd w:id="0"/>
      <w:r w:rsidRPr="009E1056">
        <w:rPr>
          <w:rFonts w:asciiTheme="minorHAnsi" w:hAnsiTheme="minorHAnsi" w:cstheme="minorHAnsi"/>
        </w:rPr>
        <w:t>Ao Comitê sobre a Eliminação de Todas as Formas de Discriminação contra as Mulheres</w:t>
      </w:r>
      <w:r w:rsidR="00CA49C3" w:rsidRPr="009E1056">
        <w:rPr>
          <w:rFonts w:asciiTheme="minorHAnsi" w:hAnsiTheme="minorHAnsi" w:cstheme="minorHAnsi"/>
        </w:rPr>
        <w:t xml:space="preserve"> - CEDAW</w:t>
      </w:r>
    </w:p>
    <w:p w14:paraId="573184EE" w14:textId="77777777" w:rsidR="004E58AB" w:rsidRPr="009E1056" w:rsidRDefault="004E58AB" w:rsidP="004E58AB">
      <w:pPr>
        <w:spacing w:after="120"/>
        <w:jc w:val="center"/>
        <w:rPr>
          <w:rFonts w:asciiTheme="minorHAnsi" w:hAnsiTheme="minorHAnsi" w:cstheme="minorHAnsi"/>
        </w:rPr>
      </w:pPr>
    </w:p>
    <w:p w14:paraId="21C58D0F" w14:textId="15879230" w:rsidR="004E58AB" w:rsidRPr="009E1056" w:rsidRDefault="004E58AB" w:rsidP="004E58AB">
      <w:pPr>
        <w:spacing w:after="120"/>
        <w:jc w:val="center"/>
        <w:rPr>
          <w:rFonts w:asciiTheme="minorHAnsi" w:hAnsiTheme="minorHAnsi" w:cstheme="minorHAnsi"/>
        </w:rPr>
      </w:pPr>
      <w:r w:rsidRPr="009E1056">
        <w:rPr>
          <w:rFonts w:asciiTheme="minorHAnsi" w:hAnsiTheme="minorHAnsi" w:cstheme="minorHAnsi"/>
        </w:rPr>
        <w:t>Revisão do Brasil</w:t>
      </w:r>
      <w:r w:rsidR="00CA49C3" w:rsidRPr="009E1056">
        <w:rPr>
          <w:rFonts w:asciiTheme="minorHAnsi" w:hAnsiTheme="minorHAnsi" w:cstheme="minorHAnsi"/>
        </w:rPr>
        <w:t xml:space="preserve"> </w:t>
      </w:r>
    </w:p>
    <w:p w14:paraId="32C12FD3" w14:textId="77777777" w:rsidR="004E58AB" w:rsidRPr="009E1056" w:rsidRDefault="004E58AB" w:rsidP="004E58AB">
      <w:pPr>
        <w:spacing w:after="120"/>
        <w:jc w:val="center"/>
        <w:rPr>
          <w:rFonts w:asciiTheme="minorHAnsi" w:hAnsiTheme="minorHAnsi" w:cstheme="minorHAnsi"/>
        </w:rPr>
      </w:pPr>
    </w:p>
    <w:p w14:paraId="38546E0C" w14:textId="77777777" w:rsidR="004E58AB" w:rsidRPr="009E1056" w:rsidRDefault="004E58AB" w:rsidP="004E58AB">
      <w:pPr>
        <w:spacing w:after="120"/>
        <w:jc w:val="center"/>
        <w:rPr>
          <w:rFonts w:asciiTheme="minorHAnsi" w:hAnsiTheme="minorHAnsi" w:cstheme="minorHAnsi"/>
        </w:rPr>
      </w:pPr>
    </w:p>
    <w:p w14:paraId="1A0E8546" w14:textId="77777777" w:rsidR="004E58AB" w:rsidRPr="009E1056" w:rsidRDefault="004E58AB" w:rsidP="004E58AB">
      <w:pPr>
        <w:spacing w:after="120"/>
        <w:jc w:val="center"/>
        <w:rPr>
          <w:rFonts w:asciiTheme="minorHAnsi" w:hAnsiTheme="minorHAnsi" w:cstheme="minorHAnsi"/>
        </w:rPr>
      </w:pPr>
    </w:p>
    <w:p w14:paraId="3A1B89C6" w14:textId="77777777" w:rsidR="004E58AB" w:rsidRPr="009E1056" w:rsidRDefault="004E58AB" w:rsidP="004E58AB">
      <w:pPr>
        <w:spacing w:after="120"/>
        <w:jc w:val="center"/>
        <w:rPr>
          <w:rFonts w:asciiTheme="minorHAnsi" w:hAnsiTheme="minorHAnsi" w:cstheme="minorHAnsi"/>
        </w:rPr>
      </w:pPr>
    </w:p>
    <w:p w14:paraId="4D814560" w14:textId="77777777" w:rsidR="004E58AB" w:rsidRPr="009E1056" w:rsidRDefault="004E58AB" w:rsidP="004E58AB">
      <w:pPr>
        <w:spacing w:after="120"/>
        <w:jc w:val="center"/>
        <w:rPr>
          <w:rFonts w:asciiTheme="minorHAnsi" w:hAnsiTheme="minorHAnsi" w:cstheme="minorHAnsi"/>
        </w:rPr>
      </w:pPr>
    </w:p>
    <w:p w14:paraId="734F428C" w14:textId="77777777" w:rsidR="004E58AB" w:rsidRPr="009E1056" w:rsidRDefault="004E58AB" w:rsidP="004E58AB">
      <w:pPr>
        <w:spacing w:after="120"/>
        <w:jc w:val="center"/>
        <w:rPr>
          <w:rFonts w:asciiTheme="minorHAnsi" w:hAnsiTheme="minorHAnsi" w:cstheme="minorHAnsi"/>
        </w:rPr>
      </w:pPr>
    </w:p>
    <w:p w14:paraId="42B8EA6C" w14:textId="77777777" w:rsidR="004E58AB" w:rsidRPr="009E1056" w:rsidRDefault="004E58AB" w:rsidP="004E58AB">
      <w:pPr>
        <w:spacing w:after="120"/>
        <w:jc w:val="center"/>
        <w:rPr>
          <w:rFonts w:asciiTheme="minorHAnsi" w:hAnsiTheme="minorHAnsi" w:cstheme="minorHAnsi"/>
        </w:rPr>
      </w:pPr>
    </w:p>
    <w:p w14:paraId="4B060AEC" w14:textId="77777777" w:rsidR="004E58AB" w:rsidRPr="009E1056" w:rsidRDefault="004E58AB" w:rsidP="004E58AB">
      <w:pPr>
        <w:spacing w:after="120"/>
        <w:jc w:val="center"/>
        <w:rPr>
          <w:rFonts w:asciiTheme="minorHAnsi" w:hAnsiTheme="minorHAnsi" w:cstheme="minorHAnsi"/>
        </w:rPr>
      </w:pPr>
    </w:p>
    <w:p w14:paraId="41DDE9D5" w14:textId="77777777" w:rsidR="004E58AB" w:rsidRPr="009E1056" w:rsidRDefault="004E58AB" w:rsidP="004E58AB">
      <w:pPr>
        <w:spacing w:after="120"/>
        <w:jc w:val="center"/>
        <w:rPr>
          <w:rFonts w:asciiTheme="minorHAnsi" w:hAnsiTheme="minorHAnsi" w:cstheme="minorHAnsi"/>
        </w:rPr>
      </w:pPr>
    </w:p>
    <w:p w14:paraId="79607202" w14:textId="77777777" w:rsidR="004E58AB" w:rsidRPr="005414DF" w:rsidRDefault="004E58AB" w:rsidP="004E58AB">
      <w:pPr>
        <w:spacing w:after="120"/>
        <w:jc w:val="center"/>
        <w:rPr>
          <w:rFonts w:asciiTheme="minorHAnsi" w:hAnsiTheme="minorHAnsi" w:cstheme="minorHAnsi"/>
          <w:b/>
          <w:bCs/>
          <w:i/>
          <w:sz w:val="36"/>
          <w:szCs w:val="36"/>
        </w:rPr>
      </w:pPr>
      <w:r w:rsidRPr="005414DF">
        <w:rPr>
          <w:rFonts w:asciiTheme="minorHAnsi" w:hAnsiTheme="minorHAnsi" w:cstheme="minorHAnsi"/>
          <w:b/>
          <w:bCs/>
          <w:i/>
          <w:sz w:val="36"/>
          <w:szCs w:val="36"/>
        </w:rPr>
        <w:t>A situação das mulheres indígenas do Oiapoque – Amapá - Amazônia</w:t>
      </w:r>
    </w:p>
    <w:p w14:paraId="0402AA92" w14:textId="77777777" w:rsidR="004E58AB" w:rsidRPr="009E1056" w:rsidRDefault="004E58AB" w:rsidP="004E58AB">
      <w:pPr>
        <w:spacing w:after="120"/>
        <w:rPr>
          <w:rFonts w:asciiTheme="minorHAnsi" w:hAnsiTheme="minorHAnsi" w:cstheme="minorHAnsi"/>
          <w:i/>
        </w:rPr>
      </w:pPr>
    </w:p>
    <w:p w14:paraId="75564F9E" w14:textId="77777777" w:rsidR="004E58AB" w:rsidRPr="009E1056" w:rsidRDefault="004E58AB" w:rsidP="004E58AB">
      <w:pPr>
        <w:spacing w:after="120"/>
        <w:rPr>
          <w:rFonts w:asciiTheme="minorHAnsi" w:hAnsiTheme="minorHAnsi" w:cstheme="minorHAnsi"/>
        </w:rPr>
      </w:pPr>
    </w:p>
    <w:p w14:paraId="0B396387" w14:textId="77777777" w:rsidR="004E58AB" w:rsidRPr="009E1056" w:rsidRDefault="004E58AB" w:rsidP="004E58AB">
      <w:pPr>
        <w:spacing w:after="120"/>
        <w:rPr>
          <w:rFonts w:asciiTheme="minorHAnsi" w:hAnsiTheme="minorHAnsi" w:cstheme="minorHAnsi"/>
        </w:rPr>
      </w:pPr>
    </w:p>
    <w:p w14:paraId="33ABE0B9" w14:textId="77777777" w:rsidR="004E58AB" w:rsidRPr="009E1056" w:rsidRDefault="004E58AB" w:rsidP="004E58AB">
      <w:pPr>
        <w:spacing w:after="120"/>
        <w:rPr>
          <w:rFonts w:asciiTheme="minorHAnsi" w:hAnsiTheme="minorHAnsi" w:cstheme="minorHAnsi"/>
        </w:rPr>
      </w:pPr>
    </w:p>
    <w:p w14:paraId="63D8F943" w14:textId="77777777" w:rsidR="004E58AB" w:rsidRPr="009E1056" w:rsidRDefault="004E58AB" w:rsidP="004E58AB">
      <w:pPr>
        <w:spacing w:after="120"/>
        <w:rPr>
          <w:rFonts w:asciiTheme="minorHAnsi" w:hAnsiTheme="minorHAnsi" w:cstheme="minorHAnsi"/>
        </w:rPr>
      </w:pPr>
    </w:p>
    <w:p w14:paraId="15DF7A4D" w14:textId="77777777" w:rsidR="004E58AB" w:rsidRPr="009E1056" w:rsidRDefault="004E58AB" w:rsidP="004E58AB">
      <w:pPr>
        <w:spacing w:after="120"/>
        <w:jc w:val="right"/>
        <w:rPr>
          <w:rFonts w:asciiTheme="minorHAnsi" w:hAnsiTheme="minorHAnsi" w:cstheme="minorHAnsi"/>
        </w:rPr>
      </w:pPr>
      <w:r w:rsidRPr="009E1056">
        <w:rPr>
          <w:rFonts w:asciiTheme="minorHAnsi" w:hAnsiTheme="minorHAnsi" w:cstheme="minorHAnsi"/>
        </w:rPr>
        <w:t>Informe apresentado por:</w:t>
      </w:r>
    </w:p>
    <w:p w14:paraId="39639239" w14:textId="737105E6" w:rsidR="004E58AB" w:rsidRPr="009E1056" w:rsidRDefault="004E58AB" w:rsidP="004E58AB">
      <w:pPr>
        <w:spacing w:after="120"/>
        <w:jc w:val="right"/>
        <w:rPr>
          <w:rFonts w:asciiTheme="minorHAnsi" w:hAnsiTheme="minorHAnsi" w:cstheme="minorHAnsi"/>
          <w:i/>
        </w:rPr>
      </w:pPr>
      <w:r w:rsidRPr="009E1056">
        <w:rPr>
          <w:rFonts w:asciiTheme="minorHAnsi" w:hAnsiTheme="minorHAnsi" w:cstheme="minorHAnsi"/>
          <w:i/>
        </w:rPr>
        <w:t>Associação das Mulheres Indígenas em Mutirão – AMIM</w:t>
      </w:r>
      <w:r w:rsidR="00CA49C3" w:rsidRPr="009E1056">
        <w:rPr>
          <w:rFonts w:asciiTheme="minorHAnsi" w:hAnsiTheme="minorHAnsi" w:cstheme="minorHAnsi"/>
          <w:i/>
        </w:rPr>
        <w:t xml:space="preserve"> </w:t>
      </w:r>
    </w:p>
    <w:p w14:paraId="3BED5BAA" w14:textId="1C6A5ADF" w:rsidR="004E58AB" w:rsidRPr="009E1056" w:rsidRDefault="004E58AB" w:rsidP="004E58AB">
      <w:pPr>
        <w:spacing w:after="120"/>
        <w:jc w:val="right"/>
        <w:rPr>
          <w:rFonts w:asciiTheme="minorHAnsi" w:hAnsiTheme="minorHAnsi" w:cstheme="minorHAnsi"/>
          <w:i/>
        </w:rPr>
      </w:pPr>
      <w:r w:rsidRPr="009E1056">
        <w:rPr>
          <w:rFonts w:asciiTheme="minorHAnsi" w:hAnsiTheme="minorHAnsi" w:cstheme="minorHAnsi"/>
          <w:i/>
        </w:rPr>
        <w:t xml:space="preserve">Instituto de Pesquisa e Formação Indígena </w:t>
      </w:r>
      <w:r w:rsidR="00CA49C3" w:rsidRPr="009E1056">
        <w:rPr>
          <w:rFonts w:asciiTheme="minorHAnsi" w:hAnsiTheme="minorHAnsi" w:cstheme="minorHAnsi"/>
          <w:i/>
        </w:rPr>
        <w:t>–</w:t>
      </w:r>
      <w:r w:rsidRPr="009E1056">
        <w:rPr>
          <w:rFonts w:asciiTheme="minorHAnsi" w:hAnsiTheme="minorHAnsi" w:cstheme="minorHAnsi"/>
          <w:i/>
        </w:rPr>
        <w:t xml:space="preserve"> Iepé</w:t>
      </w:r>
    </w:p>
    <w:p w14:paraId="0CA614DF" w14:textId="77777777" w:rsidR="005414DF" w:rsidRPr="009E1056" w:rsidRDefault="005414DF" w:rsidP="005414DF">
      <w:pPr>
        <w:spacing w:after="120"/>
        <w:jc w:val="right"/>
        <w:rPr>
          <w:rFonts w:asciiTheme="minorHAnsi" w:hAnsiTheme="minorHAnsi" w:cstheme="minorHAnsi"/>
          <w:i/>
        </w:rPr>
      </w:pPr>
      <w:r w:rsidRPr="009E1056">
        <w:rPr>
          <w:rFonts w:asciiTheme="minorHAnsi" w:hAnsiTheme="minorHAnsi" w:cstheme="minorHAnsi"/>
          <w:i/>
        </w:rPr>
        <w:t>Com apoio</w:t>
      </w:r>
      <w:r>
        <w:rPr>
          <w:rFonts w:asciiTheme="minorHAnsi" w:hAnsiTheme="minorHAnsi" w:cstheme="minorHAnsi"/>
          <w:i/>
        </w:rPr>
        <w:t>:</w:t>
      </w:r>
      <w:r w:rsidRPr="009E1056">
        <w:rPr>
          <w:rFonts w:asciiTheme="minorHAnsi" w:hAnsiTheme="minorHAnsi" w:cstheme="minorHAnsi"/>
          <w:i/>
        </w:rPr>
        <w:t xml:space="preserve"> </w:t>
      </w:r>
    </w:p>
    <w:p w14:paraId="5A7B6BA1" w14:textId="77777777" w:rsidR="005414DF" w:rsidRPr="009E1056" w:rsidRDefault="005414DF" w:rsidP="005414DF">
      <w:pPr>
        <w:spacing w:after="120"/>
        <w:jc w:val="right"/>
        <w:rPr>
          <w:rFonts w:asciiTheme="minorHAnsi" w:hAnsiTheme="minorHAnsi" w:cstheme="minorHAnsi"/>
          <w:i/>
        </w:rPr>
      </w:pPr>
      <w:r w:rsidRPr="009E1056">
        <w:rPr>
          <w:rFonts w:asciiTheme="minorHAnsi" w:hAnsiTheme="minorHAnsi" w:cstheme="minorHAnsi"/>
          <w:i/>
        </w:rPr>
        <w:t>Rede de Cooperação Amazônica</w:t>
      </w:r>
      <w:r>
        <w:rPr>
          <w:rFonts w:asciiTheme="minorHAnsi" w:hAnsiTheme="minorHAnsi" w:cstheme="minorHAnsi"/>
          <w:i/>
        </w:rPr>
        <w:t xml:space="preserve"> - RCA</w:t>
      </w:r>
    </w:p>
    <w:p w14:paraId="4BDCD74E" w14:textId="77777777" w:rsidR="005414DF" w:rsidRPr="009E1056" w:rsidRDefault="005414DF" w:rsidP="005414DF">
      <w:pPr>
        <w:spacing w:after="120"/>
        <w:jc w:val="right"/>
        <w:rPr>
          <w:rFonts w:asciiTheme="minorHAnsi" w:hAnsiTheme="minorHAnsi" w:cstheme="minorHAnsi"/>
          <w:i/>
        </w:rPr>
      </w:pPr>
      <w:r>
        <w:rPr>
          <w:rFonts w:asciiTheme="minorHAnsi" w:hAnsiTheme="minorHAnsi" w:cstheme="minorHAnsi"/>
          <w:i/>
        </w:rPr>
        <w:t>Instituto sobre Raça, Igualdade e Direitos Humanos</w:t>
      </w:r>
    </w:p>
    <w:p w14:paraId="723CA0AD" w14:textId="77777777" w:rsidR="005414DF" w:rsidRPr="009E1056" w:rsidRDefault="005414DF" w:rsidP="005414DF">
      <w:pPr>
        <w:spacing w:after="120"/>
        <w:jc w:val="right"/>
        <w:rPr>
          <w:rFonts w:asciiTheme="minorHAnsi" w:hAnsiTheme="minorHAnsi" w:cstheme="minorHAnsi"/>
        </w:rPr>
      </w:pPr>
    </w:p>
    <w:p w14:paraId="1AED08C8" w14:textId="77777777" w:rsidR="005414DF" w:rsidRPr="009E1056" w:rsidRDefault="005414DF" w:rsidP="005414DF">
      <w:pPr>
        <w:spacing w:after="120"/>
        <w:rPr>
          <w:rFonts w:asciiTheme="minorHAnsi" w:hAnsiTheme="minorHAnsi" w:cstheme="minorHAnsi"/>
        </w:rPr>
      </w:pPr>
    </w:p>
    <w:p w14:paraId="6CA1910D" w14:textId="77777777" w:rsidR="005414DF" w:rsidRPr="009E1056" w:rsidRDefault="005414DF" w:rsidP="005414DF">
      <w:pPr>
        <w:spacing w:after="120"/>
        <w:jc w:val="left"/>
        <w:rPr>
          <w:rFonts w:asciiTheme="minorHAnsi" w:hAnsiTheme="minorHAnsi" w:cstheme="minorHAnsi"/>
          <w:i/>
        </w:rPr>
      </w:pPr>
    </w:p>
    <w:p w14:paraId="0D469D15" w14:textId="77777777" w:rsidR="005414DF" w:rsidRPr="009E1056" w:rsidRDefault="005414DF" w:rsidP="005414DF">
      <w:pPr>
        <w:spacing w:after="120"/>
        <w:jc w:val="center"/>
        <w:rPr>
          <w:rFonts w:asciiTheme="minorHAnsi" w:hAnsiTheme="minorHAnsi" w:cstheme="minorHAnsi"/>
          <w:i/>
        </w:rPr>
      </w:pPr>
      <w:r w:rsidRPr="009E1056">
        <w:rPr>
          <w:rFonts w:asciiTheme="minorHAnsi" w:hAnsiTheme="minorHAnsi" w:cstheme="minorHAnsi"/>
          <w:i/>
        </w:rPr>
        <w:t>Oiapoque/AP, 10 de abril de 2024</w:t>
      </w:r>
    </w:p>
    <w:p w14:paraId="6904DDC2" w14:textId="584600C3" w:rsidR="005414DF" w:rsidRPr="009E1056" w:rsidRDefault="005414DF" w:rsidP="005414DF">
      <w:pPr>
        <w:rPr>
          <w:rFonts w:asciiTheme="minorHAnsi" w:hAnsiTheme="minorHAnsi" w:cstheme="minorHAnsi"/>
        </w:rPr>
      </w:pPr>
      <w:r w:rsidRPr="009E1056">
        <w:rPr>
          <w:rFonts w:asciiTheme="minorHAnsi" w:hAnsiTheme="minorHAnsi" w:cstheme="minorHAnsi"/>
          <w:noProof/>
          <w14:ligatures w14:val="standardContextual"/>
        </w:rPr>
        <w:drawing>
          <wp:anchor distT="0" distB="0" distL="114300" distR="114300" simplePos="0" relativeHeight="251669504" behindDoc="0" locked="0" layoutInCell="1" allowOverlap="1" wp14:anchorId="2CBBD836" wp14:editId="60777073">
            <wp:simplePos x="0" y="0"/>
            <wp:positionH relativeFrom="column">
              <wp:posOffset>3294409</wp:posOffset>
            </wp:positionH>
            <wp:positionV relativeFrom="paragraph">
              <wp:posOffset>190500</wp:posOffset>
            </wp:positionV>
            <wp:extent cx="751049" cy="952500"/>
            <wp:effectExtent l="0" t="0" r="0" b="0"/>
            <wp:wrapSquare wrapText="bothSides"/>
            <wp:docPr id="3"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10;&#10;Descrição gerada automa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1049" cy="952500"/>
                    </a:xfrm>
                    <a:prstGeom prst="rect">
                      <a:avLst/>
                    </a:prstGeom>
                  </pic:spPr>
                </pic:pic>
              </a:graphicData>
            </a:graphic>
            <wp14:sizeRelH relativeFrom="page">
              <wp14:pctWidth>0</wp14:pctWidth>
            </wp14:sizeRelH>
            <wp14:sizeRelV relativeFrom="page">
              <wp14:pctHeight>0</wp14:pctHeight>
            </wp14:sizeRelV>
          </wp:anchor>
        </w:drawing>
      </w:r>
      <w:r w:rsidRPr="009E1056">
        <w:rPr>
          <w:rFonts w:asciiTheme="minorHAnsi" w:hAnsiTheme="minorHAnsi" w:cstheme="minorHAnsi"/>
          <w:noProof/>
          <w14:ligatures w14:val="standardContextual"/>
        </w:rPr>
        <w:drawing>
          <wp:anchor distT="0" distB="0" distL="114300" distR="114300" simplePos="0" relativeHeight="251668480" behindDoc="0" locked="0" layoutInCell="1" allowOverlap="1" wp14:anchorId="01A2D421" wp14:editId="7F267989">
            <wp:simplePos x="0" y="0"/>
            <wp:positionH relativeFrom="column">
              <wp:posOffset>2111745</wp:posOffset>
            </wp:positionH>
            <wp:positionV relativeFrom="paragraph">
              <wp:posOffset>106454</wp:posOffset>
            </wp:positionV>
            <wp:extent cx="956212" cy="9720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6212" cy="972000"/>
                    </a:xfrm>
                    <a:prstGeom prst="rect">
                      <a:avLst/>
                    </a:prstGeom>
                  </pic:spPr>
                </pic:pic>
              </a:graphicData>
            </a:graphic>
            <wp14:sizeRelH relativeFrom="page">
              <wp14:pctWidth>0</wp14:pctWidth>
            </wp14:sizeRelH>
            <wp14:sizeRelV relativeFrom="page">
              <wp14:pctHeight>0</wp14:pctHeight>
            </wp14:sizeRelV>
          </wp:anchor>
        </w:drawing>
      </w:r>
      <w:r w:rsidRPr="009E1056">
        <w:rPr>
          <w:rFonts w:asciiTheme="minorHAnsi" w:hAnsiTheme="minorHAnsi" w:cstheme="minorHAnsi"/>
          <w:noProof/>
          <w14:ligatures w14:val="standardContextual"/>
        </w:rPr>
        <w:drawing>
          <wp:anchor distT="0" distB="0" distL="114300" distR="114300" simplePos="0" relativeHeight="251667456" behindDoc="0" locked="0" layoutInCell="1" allowOverlap="1" wp14:anchorId="3CA0F20A" wp14:editId="593E3124">
            <wp:simplePos x="0" y="0"/>
            <wp:positionH relativeFrom="column">
              <wp:posOffset>704869</wp:posOffset>
            </wp:positionH>
            <wp:positionV relativeFrom="paragraph">
              <wp:posOffset>132503</wp:posOffset>
            </wp:positionV>
            <wp:extent cx="1148588" cy="95631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8588" cy="956310"/>
                    </a:xfrm>
                    <a:prstGeom prst="rect">
                      <a:avLst/>
                    </a:prstGeom>
                  </pic:spPr>
                </pic:pic>
              </a:graphicData>
            </a:graphic>
            <wp14:sizeRelH relativeFrom="page">
              <wp14:pctWidth>0</wp14:pctWidth>
            </wp14:sizeRelH>
            <wp14:sizeRelV relativeFrom="page">
              <wp14:pctHeight>0</wp14:pctHeight>
            </wp14:sizeRelV>
          </wp:anchor>
        </w:drawing>
      </w:r>
    </w:p>
    <w:p w14:paraId="7ABC3EFA" w14:textId="77777777" w:rsidR="005414DF" w:rsidRPr="009E1056" w:rsidRDefault="005414DF" w:rsidP="005414DF">
      <w:pPr>
        <w:rPr>
          <w:rFonts w:asciiTheme="minorHAnsi" w:hAnsiTheme="minorHAnsi" w:cstheme="minorHAnsi"/>
        </w:rPr>
      </w:pPr>
      <w:r>
        <w:rPr>
          <w:noProof/>
        </w:rPr>
        <w:drawing>
          <wp:anchor distT="0" distB="0" distL="114300" distR="114300" simplePos="0" relativeHeight="251670528" behindDoc="0" locked="0" layoutInCell="1" allowOverlap="1" wp14:anchorId="0A70F7B2" wp14:editId="15945BC6">
            <wp:simplePos x="0" y="0"/>
            <wp:positionH relativeFrom="column">
              <wp:posOffset>4328520</wp:posOffset>
            </wp:positionH>
            <wp:positionV relativeFrom="paragraph">
              <wp:posOffset>66040</wp:posOffset>
            </wp:positionV>
            <wp:extent cx="1783080" cy="518795"/>
            <wp:effectExtent l="0" t="0" r="762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3080" cy="518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9056B" w14:textId="77777777" w:rsidR="005414DF" w:rsidRPr="009E1056" w:rsidRDefault="005414DF" w:rsidP="005414DF">
      <w:pPr>
        <w:rPr>
          <w:rFonts w:asciiTheme="minorHAnsi" w:hAnsiTheme="minorHAnsi" w:cstheme="minorHAnsi"/>
        </w:rPr>
      </w:pPr>
    </w:p>
    <w:p w14:paraId="14E19272" w14:textId="77777777" w:rsidR="005414DF" w:rsidRPr="009E1056" w:rsidRDefault="005414DF" w:rsidP="005414DF">
      <w:pPr>
        <w:rPr>
          <w:rFonts w:asciiTheme="minorHAnsi" w:hAnsiTheme="minorHAnsi" w:cstheme="minorHAnsi"/>
        </w:rPr>
      </w:pPr>
    </w:p>
    <w:p w14:paraId="276925F1" w14:textId="77777777" w:rsidR="004E58AB" w:rsidRPr="009E1056" w:rsidRDefault="004E58AB" w:rsidP="004E58AB">
      <w:pPr>
        <w:rPr>
          <w:rFonts w:asciiTheme="minorHAnsi" w:hAnsiTheme="minorHAnsi" w:cstheme="minorHAnsi"/>
        </w:rPr>
      </w:pPr>
    </w:p>
    <w:p w14:paraId="6AA61BD9" w14:textId="3803B467" w:rsidR="004E58AB" w:rsidRPr="00575B7F" w:rsidRDefault="009E1056" w:rsidP="00154913">
      <w:pPr>
        <w:pStyle w:val="Ttulo1"/>
        <w:rPr>
          <w:bCs/>
          <w:color w:val="C00000"/>
        </w:rPr>
      </w:pPr>
      <w:r w:rsidRPr="00575B7F">
        <w:rPr>
          <w:bCs/>
          <w:color w:val="C00000"/>
        </w:rPr>
        <w:lastRenderedPageBreak/>
        <w:t>APRESENTAÇÃO</w:t>
      </w:r>
    </w:p>
    <w:p w14:paraId="5830148E" w14:textId="77777777" w:rsidR="00154913" w:rsidRPr="00FD1317" w:rsidRDefault="00154913" w:rsidP="00154913">
      <w:pPr>
        <w:rPr>
          <w:sz w:val="20"/>
          <w:szCs w:val="20"/>
        </w:rPr>
      </w:pPr>
    </w:p>
    <w:p w14:paraId="01875397" w14:textId="75253211" w:rsidR="004E58AB" w:rsidRPr="00FD1317" w:rsidRDefault="004E58AB" w:rsidP="00FD1317">
      <w:pPr>
        <w:pStyle w:val="PargrafodaLista"/>
        <w:numPr>
          <w:ilvl w:val="0"/>
          <w:numId w:val="4"/>
        </w:numPr>
        <w:ind w:left="0" w:firstLine="0"/>
        <w:contextualSpacing w:val="0"/>
        <w:rPr>
          <w:rFonts w:asciiTheme="minorHAnsi" w:hAnsiTheme="minorHAnsi" w:cstheme="minorHAnsi"/>
        </w:rPr>
      </w:pPr>
      <w:r w:rsidRPr="00FD1317">
        <w:rPr>
          <w:rFonts w:asciiTheme="minorHAnsi" w:hAnsiTheme="minorHAnsi" w:cstheme="minorHAnsi"/>
        </w:rPr>
        <w:t xml:space="preserve">Este relatório foi elaborado </w:t>
      </w:r>
      <w:r w:rsidR="0098109A">
        <w:rPr>
          <w:rFonts w:asciiTheme="minorHAnsi" w:hAnsiTheme="minorHAnsi" w:cstheme="minorHAnsi"/>
        </w:rPr>
        <w:t>pel</w:t>
      </w:r>
      <w:r w:rsidRPr="00FD1317">
        <w:rPr>
          <w:rFonts w:asciiTheme="minorHAnsi" w:hAnsiTheme="minorHAnsi" w:cstheme="minorHAnsi"/>
        </w:rPr>
        <w:t xml:space="preserve">a Associação das Mulheres Indígenas em Mutirão </w:t>
      </w:r>
      <w:r w:rsidR="00CA49C3" w:rsidRPr="00FD1317">
        <w:rPr>
          <w:rFonts w:asciiTheme="minorHAnsi" w:hAnsiTheme="minorHAnsi" w:cstheme="minorHAnsi"/>
        </w:rPr>
        <w:t xml:space="preserve">– AMIM </w:t>
      </w:r>
      <w:r w:rsidRPr="00FD1317">
        <w:rPr>
          <w:rFonts w:asciiTheme="minorHAnsi" w:hAnsiTheme="minorHAnsi" w:cstheme="minorHAnsi"/>
        </w:rPr>
        <w:t>e o Institu</w:t>
      </w:r>
      <w:r w:rsidR="009E1056" w:rsidRPr="00FD1317">
        <w:rPr>
          <w:rFonts w:asciiTheme="minorHAnsi" w:hAnsiTheme="minorHAnsi" w:cstheme="minorHAnsi"/>
        </w:rPr>
        <w:t>t</w:t>
      </w:r>
      <w:r w:rsidRPr="00FD1317">
        <w:rPr>
          <w:rFonts w:asciiTheme="minorHAnsi" w:hAnsiTheme="minorHAnsi" w:cstheme="minorHAnsi"/>
        </w:rPr>
        <w:t>o</w:t>
      </w:r>
      <w:r w:rsidR="00CA49C3" w:rsidRPr="00FD1317">
        <w:rPr>
          <w:rFonts w:asciiTheme="minorHAnsi" w:hAnsiTheme="minorHAnsi" w:cstheme="minorHAnsi"/>
        </w:rPr>
        <w:t xml:space="preserve"> de Pesquisa e Formação Indígena - </w:t>
      </w:r>
      <w:r w:rsidRPr="00FD1317">
        <w:rPr>
          <w:rFonts w:asciiTheme="minorHAnsi" w:hAnsiTheme="minorHAnsi" w:cstheme="minorHAnsi"/>
        </w:rPr>
        <w:t xml:space="preserve"> Iepé, tendo como base as questões e demandas das mulheres indígenas dos povos Karipuna, Galibi Marworno, Galibi Kali’na e Palikur, que vivem nas Terras Indígenas de Oiapoque, no Amapá, fronteira com a Guiana Francesa. O relatório foi construído a partir das discussões nas assembleias da AMIM, assim como está fundamentado na experiência de atuação</w:t>
      </w:r>
      <w:r w:rsidR="00C63CAF">
        <w:rPr>
          <w:rFonts w:asciiTheme="minorHAnsi" w:hAnsiTheme="minorHAnsi" w:cstheme="minorHAnsi"/>
        </w:rPr>
        <w:t xml:space="preserve"> das</w:t>
      </w:r>
      <w:r w:rsidRPr="00FD1317">
        <w:rPr>
          <w:rFonts w:asciiTheme="minorHAnsi" w:hAnsiTheme="minorHAnsi" w:cstheme="minorHAnsi"/>
        </w:rPr>
        <w:t xml:space="preserve"> organizações na região. O relatório irá abordar diferentes temáticas: violência, saúde</w:t>
      </w:r>
      <w:r w:rsidR="005414DF" w:rsidRPr="00FD1317">
        <w:rPr>
          <w:rFonts w:asciiTheme="minorHAnsi" w:hAnsiTheme="minorHAnsi" w:cstheme="minorHAnsi"/>
        </w:rPr>
        <w:t xml:space="preserve"> </w:t>
      </w:r>
      <w:r w:rsidRPr="00FD1317">
        <w:rPr>
          <w:rFonts w:asciiTheme="minorHAnsi" w:hAnsiTheme="minorHAnsi" w:cstheme="minorHAnsi"/>
        </w:rPr>
        <w:t>e impacto</w:t>
      </w:r>
      <w:r w:rsidR="00C63CAF">
        <w:rPr>
          <w:rFonts w:asciiTheme="minorHAnsi" w:hAnsiTheme="minorHAnsi" w:cstheme="minorHAnsi"/>
        </w:rPr>
        <w:t>s</w:t>
      </w:r>
      <w:r w:rsidRPr="00FD1317">
        <w:rPr>
          <w:rFonts w:asciiTheme="minorHAnsi" w:hAnsiTheme="minorHAnsi" w:cstheme="minorHAnsi"/>
        </w:rPr>
        <w:t xml:space="preserve"> </w:t>
      </w:r>
      <w:r w:rsidR="00B10618">
        <w:rPr>
          <w:rFonts w:asciiTheme="minorHAnsi" w:hAnsiTheme="minorHAnsi" w:cstheme="minorHAnsi"/>
        </w:rPr>
        <w:t>de</w:t>
      </w:r>
      <w:r w:rsidR="005414DF" w:rsidRPr="00FD1317">
        <w:rPr>
          <w:rFonts w:asciiTheme="minorHAnsi" w:hAnsiTheme="minorHAnsi" w:cstheme="minorHAnsi"/>
        </w:rPr>
        <w:t xml:space="preserve"> empreendimentos e </w:t>
      </w:r>
      <w:r w:rsidRPr="00FD1317">
        <w:rPr>
          <w:rFonts w:asciiTheme="minorHAnsi" w:hAnsiTheme="minorHAnsi" w:cstheme="minorHAnsi"/>
        </w:rPr>
        <w:t xml:space="preserve">mudanças climáticas nos territórios indígenas. Ainda que seja um recorte regional específico, muitas das questões levantadas refletem a situação das mulheres em outras localidades da Amazônia, </w:t>
      </w:r>
      <w:r w:rsidR="0098109A">
        <w:rPr>
          <w:rFonts w:asciiTheme="minorHAnsi" w:hAnsiTheme="minorHAnsi" w:cstheme="minorHAnsi"/>
        </w:rPr>
        <w:t>e dialoga</w:t>
      </w:r>
      <w:r w:rsidRPr="00FD1317">
        <w:rPr>
          <w:rFonts w:asciiTheme="minorHAnsi" w:hAnsiTheme="minorHAnsi" w:cstheme="minorHAnsi"/>
        </w:rPr>
        <w:t xml:space="preserve"> diretamente com a Recomendação geral nº 39 (</w:t>
      </w:r>
      <w:r w:rsidR="005414DF" w:rsidRPr="00FD1317">
        <w:rPr>
          <w:rFonts w:asciiTheme="minorHAnsi" w:hAnsiTheme="minorHAnsi" w:cstheme="minorHAnsi"/>
        </w:rPr>
        <w:t xml:space="preserve">CEDAW, </w:t>
      </w:r>
      <w:r w:rsidRPr="00FD1317">
        <w:rPr>
          <w:rFonts w:asciiTheme="minorHAnsi" w:hAnsiTheme="minorHAnsi" w:cstheme="minorHAnsi"/>
        </w:rPr>
        <w:t>2022) sobre os direitos de Mulheres e Meninas Indígenas.</w:t>
      </w:r>
    </w:p>
    <w:p w14:paraId="3F9E6FB8" w14:textId="69FF1AA3" w:rsidR="004E58AB" w:rsidRPr="00FD1317" w:rsidRDefault="004E58AB" w:rsidP="00FD1317">
      <w:pPr>
        <w:pStyle w:val="PargrafodaLista"/>
        <w:numPr>
          <w:ilvl w:val="0"/>
          <w:numId w:val="4"/>
        </w:numPr>
        <w:ind w:left="0" w:firstLine="0"/>
        <w:contextualSpacing w:val="0"/>
        <w:rPr>
          <w:rFonts w:asciiTheme="minorHAnsi" w:hAnsiTheme="minorHAnsi" w:cstheme="minorHAnsi"/>
        </w:rPr>
      </w:pPr>
      <w:r w:rsidRPr="00FD1317">
        <w:rPr>
          <w:rFonts w:asciiTheme="minorHAnsi" w:hAnsiTheme="minorHAnsi" w:cstheme="minorHAnsi"/>
        </w:rPr>
        <w:t xml:space="preserve">A </w:t>
      </w:r>
      <w:r w:rsidRPr="00FD1317">
        <w:rPr>
          <w:rFonts w:asciiTheme="minorHAnsi" w:hAnsiTheme="minorHAnsi" w:cstheme="minorHAnsi"/>
          <w:b/>
          <w:bCs/>
        </w:rPr>
        <w:t>AMIM – Associação das Mulheres Indígenas</w:t>
      </w:r>
      <w:r w:rsidR="005A5CB9" w:rsidRPr="00FD1317">
        <w:rPr>
          <w:rStyle w:val="Refdenotaderodap"/>
          <w:rFonts w:asciiTheme="minorHAnsi" w:hAnsiTheme="minorHAnsi" w:cstheme="minorHAnsi"/>
        </w:rPr>
        <w:t xml:space="preserve"> </w:t>
      </w:r>
      <w:r w:rsidRPr="00FD1317">
        <w:rPr>
          <w:rFonts w:asciiTheme="minorHAnsi" w:hAnsiTheme="minorHAnsi" w:cstheme="minorHAnsi"/>
          <w:b/>
          <w:bCs/>
        </w:rPr>
        <w:t>em Mutirão</w:t>
      </w:r>
      <w:r w:rsidR="005A5CB9" w:rsidRPr="00FD1317">
        <w:rPr>
          <w:rStyle w:val="Refdenotaderodap"/>
          <w:rFonts w:asciiTheme="minorHAnsi" w:hAnsiTheme="minorHAnsi" w:cstheme="minorHAnsi"/>
        </w:rPr>
        <w:footnoteReference w:id="1"/>
      </w:r>
      <w:r w:rsidRPr="00FD1317">
        <w:rPr>
          <w:rFonts w:asciiTheme="minorHAnsi" w:hAnsiTheme="minorHAnsi" w:cstheme="minorHAnsi"/>
        </w:rPr>
        <w:t xml:space="preserve"> </w:t>
      </w:r>
      <w:r w:rsidR="005414DF" w:rsidRPr="00FD1317">
        <w:rPr>
          <w:rFonts w:asciiTheme="minorHAnsi" w:hAnsiTheme="minorHAnsi" w:cstheme="minorHAnsi"/>
        </w:rPr>
        <w:t>nasceu dos encontros e assembleias de mulheres indígenas desde os anos 1990, sendo constituída juridicamente em 200</w:t>
      </w:r>
      <w:r w:rsidRPr="00FD1317">
        <w:rPr>
          <w:rFonts w:asciiTheme="minorHAnsi" w:hAnsiTheme="minorHAnsi" w:cstheme="minorHAnsi"/>
        </w:rPr>
        <w:t xml:space="preserve">6, a partir do fortalecimento da organização coletiva das mulheres indígenas </w:t>
      </w:r>
      <w:r w:rsidR="005A5CB9" w:rsidRPr="00FD1317">
        <w:rPr>
          <w:rFonts w:asciiTheme="minorHAnsi" w:hAnsiTheme="minorHAnsi" w:cstheme="minorHAnsi"/>
        </w:rPr>
        <w:t xml:space="preserve">da região do </w:t>
      </w:r>
      <w:r w:rsidRPr="00FD1317">
        <w:rPr>
          <w:rFonts w:asciiTheme="minorHAnsi" w:hAnsiTheme="minorHAnsi" w:cstheme="minorHAnsi"/>
        </w:rPr>
        <w:t>Oiapoque</w:t>
      </w:r>
      <w:r w:rsidR="005A5CB9" w:rsidRPr="00FD1317">
        <w:rPr>
          <w:rFonts w:asciiTheme="minorHAnsi" w:hAnsiTheme="minorHAnsi" w:cstheme="minorHAnsi"/>
        </w:rPr>
        <w:t>, no Estado do Amapá</w:t>
      </w:r>
      <w:r w:rsidRPr="00FD1317">
        <w:rPr>
          <w:rFonts w:asciiTheme="minorHAnsi" w:hAnsiTheme="minorHAnsi" w:cstheme="minorHAnsi"/>
        </w:rPr>
        <w:t xml:space="preserve">. </w:t>
      </w:r>
      <w:r w:rsidR="00B10618">
        <w:rPr>
          <w:rFonts w:asciiTheme="minorHAnsi" w:hAnsiTheme="minorHAnsi" w:cstheme="minorHAnsi"/>
        </w:rPr>
        <w:t>A</w:t>
      </w:r>
      <w:r w:rsidRPr="00FD1317">
        <w:rPr>
          <w:rFonts w:asciiTheme="minorHAnsi" w:hAnsiTheme="minorHAnsi" w:cstheme="minorHAnsi"/>
        </w:rPr>
        <w:t xml:space="preserve"> AMIM funcionou como uma articulação política, representando as mulheres indígenas e fortalecendo as suas pautas específicas e na garantia de políticas públicas para a população indígena e para as mulheres. A AMIM vem desenvolvendo diferentes projetos nas aldeias, buscando valorizar os conhecimentos das mulheres indígenas com ações nas aldeias voltadas a segurança alimentar, melhoria da saúde e fortalecimento da autonomia econômica das mulheres indígenas.</w:t>
      </w:r>
    </w:p>
    <w:p w14:paraId="3C30B199" w14:textId="35E6956C" w:rsidR="004E58AB" w:rsidRPr="00FD1317" w:rsidRDefault="004E58AB" w:rsidP="00FD1317">
      <w:pPr>
        <w:pStyle w:val="PargrafodaLista"/>
        <w:numPr>
          <w:ilvl w:val="0"/>
          <w:numId w:val="4"/>
        </w:numPr>
        <w:ind w:left="0" w:firstLine="0"/>
        <w:contextualSpacing w:val="0"/>
        <w:rPr>
          <w:rFonts w:asciiTheme="minorHAnsi" w:hAnsiTheme="minorHAnsi" w:cstheme="minorHAnsi"/>
          <w:color w:val="FF0000"/>
        </w:rPr>
      </w:pPr>
      <w:r w:rsidRPr="00FD1317">
        <w:rPr>
          <w:rFonts w:asciiTheme="minorHAnsi" w:hAnsiTheme="minorHAnsi" w:cstheme="minorHAnsi"/>
        </w:rPr>
        <w:t xml:space="preserve">O </w:t>
      </w:r>
      <w:r w:rsidRPr="00FD1317">
        <w:rPr>
          <w:rFonts w:asciiTheme="minorHAnsi" w:hAnsiTheme="minorHAnsi" w:cstheme="minorHAnsi"/>
          <w:b/>
          <w:bCs/>
        </w:rPr>
        <w:t>Iepé – Instituto de Pesquisa e Formação Indígena</w:t>
      </w:r>
      <w:r w:rsidR="00E213E7" w:rsidRPr="00FD1317">
        <w:rPr>
          <w:rStyle w:val="Refdenotaderodap"/>
          <w:rFonts w:asciiTheme="minorHAnsi" w:hAnsiTheme="minorHAnsi" w:cstheme="minorHAnsi"/>
        </w:rPr>
        <w:footnoteReference w:id="2"/>
      </w:r>
      <w:r w:rsidRPr="00FD1317">
        <w:rPr>
          <w:rFonts w:asciiTheme="minorHAnsi" w:hAnsiTheme="minorHAnsi" w:cstheme="minorHAnsi"/>
        </w:rPr>
        <w:t xml:space="preserve"> foi criado em 2002, tendo como missão contribuir para o fortalecimento cultural, político e para o desenvolvimento sustentável das comunidades indígenas, contribuindo para a valorização dos seus modos de vida e para a defesa de seus direitos. Atualmente, o Iepé trabalha com 15 povos indígenas e suas organizações representativas que vivem nos estados do Amapá, norte do Pará e nas divisas com Amazonas e Roraima. O Iepé e a AMIM atuam em parceria em ações junto às mulheres </w:t>
      </w:r>
      <w:r w:rsidR="00C63CAF">
        <w:rPr>
          <w:rFonts w:asciiTheme="minorHAnsi" w:hAnsiTheme="minorHAnsi" w:cstheme="minorHAnsi"/>
        </w:rPr>
        <w:t>indígenas</w:t>
      </w:r>
      <w:r w:rsidRPr="00FD1317">
        <w:rPr>
          <w:rFonts w:asciiTheme="minorHAnsi" w:hAnsiTheme="minorHAnsi" w:cstheme="minorHAnsi"/>
        </w:rPr>
        <w:t>.</w:t>
      </w:r>
      <w:r w:rsidR="00CA49C3" w:rsidRPr="00FD1317">
        <w:rPr>
          <w:rFonts w:asciiTheme="minorHAnsi" w:hAnsiTheme="minorHAnsi" w:cstheme="minorHAnsi"/>
        </w:rPr>
        <w:t xml:space="preserve"> Em 2022, o Iepé obteve Status Consultivo junto ao Ecosoc e desde então tem contribuído com processos de avaliação do Brasil por Comitês de Tratado, e com os procedimentos especiais voltados aos povos indígenas como o Fórum Permanente sobre Questões Indígenas e o Mecanismo de Peritos em Direitos dos Povos Indígenas, da ONU.</w:t>
      </w:r>
    </w:p>
    <w:p w14:paraId="331A1206" w14:textId="4D721B42" w:rsidR="004E58AB" w:rsidRPr="00FD1317" w:rsidRDefault="009E1056" w:rsidP="00FD1317">
      <w:pPr>
        <w:pStyle w:val="PargrafodaLista"/>
        <w:numPr>
          <w:ilvl w:val="0"/>
          <w:numId w:val="4"/>
        </w:numPr>
        <w:ind w:left="0" w:firstLine="0"/>
        <w:contextualSpacing w:val="0"/>
        <w:rPr>
          <w:rFonts w:asciiTheme="minorHAnsi" w:hAnsiTheme="minorHAnsi" w:cstheme="minorHAnsi"/>
        </w:rPr>
      </w:pPr>
      <w:r w:rsidRPr="00FD1317">
        <w:rPr>
          <w:rFonts w:asciiTheme="minorHAnsi" w:hAnsiTheme="minorHAnsi" w:cstheme="minorHAnsi"/>
        </w:rPr>
        <w:t>Ambas as organizações</w:t>
      </w:r>
      <w:r w:rsidR="00E213E7" w:rsidRPr="00FD1317">
        <w:rPr>
          <w:rFonts w:asciiTheme="minorHAnsi" w:hAnsiTheme="minorHAnsi" w:cstheme="minorHAnsi"/>
        </w:rPr>
        <w:t xml:space="preserve"> integram a </w:t>
      </w:r>
      <w:r w:rsidR="00E213E7" w:rsidRPr="00FD1317">
        <w:rPr>
          <w:rFonts w:asciiTheme="minorHAnsi" w:hAnsiTheme="minorHAnsi" w:cstheme="minorHAnsi"/>
          <w:b/>
          <w:bCs/>
        </w:rPr>
        <w:t>RCA – Rede de Cooperação Amazônica</w:t>
      </w:r>
      <w:r w:rsidR="00E213E7" w:rsidRPr="00FD1317">
        <w:rPr>
          <w:rStyle w:val="Refdenotaderodap"/>
          <w:rFonts w:asciiTheme="minorHAnsi" w:hAnsiTheme="minorHAnsi" w:cstheme="minorHAnsi"/>
        </w:rPr>
        <w:footnoteReference w:id="3"/>
      </w:r>
      <w:r w:rsidR="00E213E7" w:rsidRPr="00FD1317">
        <w:rPr>
          <w:rFonts w:asciiTheme="minorHAnsi" w:hAnsiTheme="minorHAnsi" w:cstheme="minorHAnsi"/>
        </w:rPr>
        <w:t xml:space="preserve">, articulação </w:t>
      </w:r>
      <w:r w:rsidR="00E213E7" w:rsidRPr="00FD1317">
        <w:rPr>
          <w:rFonts w:asciiTheme="minorHAnsi" w:eastAsia="Candara" w:hAnsiTheme="minorHAnsi" w:cstheme="minorHAnsi"/>
        </w:rPr>
        <w:t>constituída em 2000, como uma rede de cooperação com a missão de promover a cooperação e troca de conhecimentos e experiências entre organizações indígenas e indigenistas, que atuam na Amazônia brasileira, para fortalecer a autonomia e aumentar a sustentabilidade dos Povos Indígenas no Brasil. Atualmente é composta por 14 organizações membros, sendo 10 indígenas e 4 indigenistas</w:t>
      </w:r>
      <w:r w:rsidR="005A5CB9" w:rsidRPr="00FD1317">
        <w:rPr>
          <w:rFonts w:asciiTheme="minorHAnsi" w:eastAsia="Candara" w:hAnsiTheme="minorHAnsi" w:cstheme="minorHAnsi"/>
        </w:rPr>
        <w:t>, e secretariada pelo Iepé</w:t>
      </w:r>
      <w:r w:rsidR="00E213E7" w:rsidRPr="00FD1317">
        <w:rPr>
          <w:rFonts w:asciiTheme="minorHAnsi" w:eastAsia="Candara" w:hAnsiTheme="minorHAnsi" w:cstheme="minorHAnsi"/>
        </w:rPr>
        <w:t xml:space="preserve">. Desde 2022, a RCA vem trabalhando com um processo de formação política voltada às mulheres indígenas de sua rede, e estimulou suas organizações membro a apresentarem relatórios a CEDAW no processo de revisão do Brasil. </w:t>
      </w:r>
    </w:p>
    <w:p w14:paraId="4143AB7F" w14:textId="2BDEBF22" w:rsidR="005414DF" w:rsidRPr="00FD1317" w:rsidRDefault="005414DF" w:rsidP="00FD1317">
      <w:pPr>
        <w:pStyle w:val="PargrafodaLista"/>
        <w:numPr>
          <w:ilvl w:val="0"/>
          <w:numId w:val="4"/>
        </w:numPr>
        <w:ind w:left="0" w:firstLine="0"/>
        <w:contextualSpacing w:val="0"/>
        <w:rPr>
          <w:rFonts w:asciiTheme="minorHAnsi" w:hAnsiTheme="minorHAnsi" w:cstheme="minorHAnsi"/>
        </w:rPr>
      </w:pPr>
      <w:r w:rsidRPr="00FD1317">
        <w:rPr>
          <w:rFonts w:asciiTheme="minorHAnsi" w:hAnsiTheme="minorHAnsi" w:cstheme="minorHAnsi"/>
        </w:rPr>
        <w:t xml:space="preserve">O </w:t>
      </w:r>
      <w:r w:rsidRPr="00FD1317">
        <w:rPr>
          <w:rFonts w:asciiTheme="minorHAnsi" w:hAnsiTheme="minorHAnsi" w:cstheme="minorHAnsi"/>
          <w:b/>
          <w:bCs/>
        </w:rPr>
        <w:t>Instituto Internacional sobre Raça, Igualdade e Direitos Humanos</w:t>
      </w:r>
      <w:r w:rsidRPr="00FD1317">
        <w:rPr>
          <w:rStyle w:val="Refdenotaderodap"/>
          <w:rFonts w:asciiTheme="minorHAnsi" w:hAnsiTheme="minorHAnsi" w:cstheme="minorHAnsi"/>
          <w:b/>
          <w:bCs/>
        </w:rPr>
        <w:footnoteReference w:id="4"/>
      </w:r>
      <w:r w:rsidRPr="00FD1317">
        <w:rPr>
          <w:rFonts w:asciiTheme="minorHAnsi" w:hAnsiTheme="minorHAnsi" w:cstheme="minorHAnsi"/>
        </w:rPr>
        <w:t xml:space="preserve"> (Raça e Igualdade) é uma organização não governamental internacional que trabalha com organizações parceiras e ativistas na América Latina para promover e proteger os direitos humanos das populações em condições marginalizadas, seja devido à sua nacionalidade ou origem étnica, a sua orientação sexual ou identidade de gênero. Desde 2021, o Instituto Raça e Igualdade tem apoiado o trabalho do Iepé, da RCA e da AMIM.</w:t>
      </w:r>
    </w:p>
    <w:p w14:paraId="387ECE14" w14:textId="2DBD317B" w:rsidR="009E1056" w:rsidRPr="00575B7F" w:rsidRDefault="009E1056" w:rsidP="00154913">
      <w:pPr>
        <w:pStyle w:val="Ttulo1"/>
        <w:rPr>
          <w:color w:val="C00000"/>
        </w:rPr>
      </w:pPr>
      <w:r w:rsidRPr="00575B7F">
        <w:rPr>
          <w:color w:val="C00000"/>
        </w:rPr>
        <w:lastRenderedPageBreak/>
        <w:t>CONTEXTO BRASILEIRO</w:t>
      </w:r>
    </w:p>
    <w:p w14:paraId="312ADC2B" w14:textId="77777777" w:rsidR="00154913" w:rsidRPr="005F1715" w:rsidRDefault="00154913" w:rsidP="00FD1317"/>
    <w:p w14:paraId="54B11491" w14:textId="72F13277" w:rsidR="009E1056" w:rsidRPr="005F1715" w:rsidRDefault="009E1056" w:rsidP="00FD1317">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 xml:space="preserve">A gestão do governo </w:t>
      </w:r>
      <w:r w:rsidR="005A5CB9" w:rsidRPr="005F1715">
        <w:rPr>
          <w:rFonts w:asciiTheme="minorHAnsi" w:hAnsiTheme="minorHAnsi" w:cstheme="minorHAnsi"/>
        </w:rPr>
        <w:t xml:space="preserve">Jair </w:t>
      </w:r>
      <w:r w:rsidRPr="005F1715">
        <w:rPr>
          <w:rFonts w:asciiTheme="minorHAnsi" w:hAnsiTheme="minorHAnsi" w:cstheme="minorHAnsi"/>
        </w:rPr>
        <w:t>Bolsonaro (2018-2022) marcou um período de forte intensificação dos ataques aos povos indígenas e violação de seus direitos pelo Estado</w:t>
      </w:r>
      <w:r w:rsidR="005A5CB9" w:rsidRPr="005F1715">
        <w:rPr>
          <w:rFonts w:asciiTheme="minorHAnsi" w:hAnsiTheme="minorHAnsi" w:cstheme="minorHAnsi"/>
        </w:rPr>
        <w:t xml:space="preserve"> brasileiro</w:t>
      </w:r>
      <w:r w:rsidRPr="005F1715">
        <w:rPr>
          <w:rFonts w:asciiTheme="minorHAnsi" w:hAnsiTheme="minorHAnsi" w:cstheme="minorHAnsi"/>
          <w:vertAlign w:val="superscript"/>
          <w:lang w:val="en-US"/>
        </w:rPr>
        <w:footnoteReference w:id="5"/>
      </w:r>
      <w:r w:rsidRPr="005F1715">
        <w:rPr>
          <w:rFonts w:asciiTheme="minorHAnsi" w:hAnsiTheme="minorHAnsi" w:cstheme="minorHAnsi"/>
        </w:rPr>
        <w:t xml:space="preserve">. O </w:t>
      </w:r>
      <w:r w:rsidRPr="005F1715">
        <w:rPr>
          <w:rFonts w:asciiTheme="minorHAnsi" w:hAnsiTheme="minorHAnsi" w:cstheme="minorHAnsi"/>
          <w:b/>
          <w:bCs/>
        </w:rPr>
        <w:t>cenário se agravou no primeiro semestre de 2020 com o avanço da transmissão da COVID-19 em territórios indígenas e ameaças legislativas concretas aos direitos constitucionais desses povos</w:t>
      </w:r>
      <w:r w:rsidRPr="005F1715">
        <w:rPr>
          <w:rFonts w:asciiTheme="minorHAnsi" w:hAnsiTheme="minorHAnsi" w:cstheme="minorHAnsi"/>
        </w:rPr>
        <w:t>. O Estado brasileiro segu</w:t>
      </w:r>
      <w:r w:rsidR="005A5CB9" w:rsidRPr="005F1715">
        <w:rPr>
          <w:rFonts w:asciiTheme="minorHAnsi" w:hAnsiTheme="minorHAnsi" w:cstheme="minorHAnsi"/>
        </w:rPr>
        <w:t>iu</w:t>
      </w:r>
      <w:r w:rsidRPr="005F1715">
        <w:rPr>
          <w:rFonts w:asciiTheme="minorHAnsi" w:hAnsiTheme="minorHAnsi" w:cstheme="minorHAnsi"/>
        </w:rPr>
        <w:t xml:space="preserve"> na contramão de promover a igualdade étnico-racial e não demonstr</w:t>
      </w:r>
      <w:r w:rsidR="005A5CB9" w:rsidRPr="005F1715">
        <w:rPr>
          <w:rFonts w:asciiTheme="minorHAnsi" w:hAnsiTheme="minorHAnsi" w:cstheme="minorHAnsi"/>
        </w:rPr>
        <w:t>ou</w:t>
      </w:r>
      <w:r w:rsidRPr="005F1715">
        <w:rPr>
          <w:rFonts w:asciiTheme="minorHAnsi" w:hAnsiTheme="minorHAnsi" w:cstheme="minorHAnsi"/>
        </w:rPr>
        <w:t xml:space="preserve"> nenhum esforço para prevenir o racismo. O </w:t>
      </w:r>
      <w:r w:rsidRPr="005F1715">
        <w:rPr>
          <w:rFonts w:asciiTheme="minorHAnsi" w:hAnsiTheme="minorHAnsi" w:cstheme="minorHAnsi"/>
          <w:b/>
          <w:bCs/>
        </w:rPr>
        <w:t>quadro de racismo, preconceito, discriminação e violência dos povos indígenas</w:t>
      </w:r>
      <w:r w:rsidRPr="005F1715">
        <w:rPr>
          <w:rFonts w:asciiTheme="minorHAnsi" w:hAnsiTheme="minorHAnsi" w:cstheme="minorHAnsi"/>
        </w:rPr>
        <w:t xml:space="preserve"> foi agravado ainda mais, com discursos carregados de racismo, preconceito e ódio contra os indígenas, além de efetivar ações deliberadas contra os entes federativos que deveriam proteger e promover os direitos desses povos, promovendo a dissolução de políticas públicas diferenciadas conquistadas pelos povos em anos anteriores.</w:t>
      </w:r>
    </w:p>
    <w:p w14:paraId="00C77597" w14:textId="77777777" w:rsidR="0098109A" w:rsidRDefault="009E1056" w:rsidP="005F1715">
      <w:pPr>
        <w:pStyle w:val="PargrafodaLista"/>
        <w:numPr>
          <w:ilvl w:val="0"/>
          <w:numId w:val="4"/>
        </w:numPr>
        <w:ind w:left="0" w:firstLine="0"/>
        <w:contextualSpacing w:val="0"/>
        <w:rPr>
          <w:rFonts w:asciiTheme="minorHAnsi" w:hAnsiTheme="minorHAnsi" w:cstheme="minorHAnsi"/>
        </w:rPr>
      </w:pPr>
      <w:r w:rsidRPr="0098109A">
        <w:rPr>
          <w:rFonts w:asciiTheme="minorHAnsi" w:hAnsiTheme="minorHAnsi" w:cstheme="minorHAnsi"/>
        </w:rPr>
        <w:t>Bolsonaro foi o porta-voz de um discurso integracionista, demonstrando em diversas ocasiões que é contra o direito dos povos indígenas de manterem seus próprios modos de vida em seus territórios</w:t>
      </w:r>
      <w:r w:rsidR="00C56515" w:rsidRPr="0098109A">
        <w:rPr>
          <w:rFonts w:asciiTheme="minorHAnsi" w:hAnsiTheme="minorHAnsi" w:cstheme="minorHAnsi"/>
        </w:rPr>
        <w:t xml:space="preserve">. </w:t>
      </w:r>
      <w:r w:rsidRPr="0098109A">
        <w:rPr>
          <w:rFonts w:asciiTheme="minorHAnsi" w:hAnsiTheme="minorHAnsi" w:cstheme="minorHAnsi"/>
        </w:rPr>
        <w:t>Atendendo aos interesses dos setores ruralista e minerador em explorar economicamente as Terras Indígenas</w:t>
      </w:r>
      <w:r w:rsidRPr="005F1715">
        <w:rPr>
          <w:rFonts w:asciiTheme="minorHAnsi" w:hAnsiTheme="minorHAnsi" w:cstheme="minorHAnsi"/>
          <w:vertAlign w:val="superscript"/>
          <w:lang w:val="en-US"/>
        </w:rPr>
        <w:footnoteReference w:id="6"/>
      </w:r>
      <w:r w:rsidRPr="0098109A">
        <w:rPr>
          <w:rFonts w:asciiTheme="minorHAnsi" w:hAnsiTheme="minorHAnsi" w:cstheme="minorHAnsi"/>
        </w:rPr>
        <w:t xml:space="preserve">, </w:t>
      </w:r>
      <w:r w:rsidRPr="0098109A">
        <w:rPr>
          <w:rFonts w:asciiTheme="minorHAnsi" w:hAnsiTheme="minorHAnsi" w:cstheme="minorHAnsi"/>
          <w:b/>
          <w:bCs/>
        </w:rPr>
        <w:t xml:space="preserve">todos os processos de reconhecimento territorial no país </w:t>
      </w:r>
      <w:r w:rsidR="00C56515" w:rsidRPr="0098109A">
        <w:rPr>
          <w:rFonts w:asciiTheme="minorHAnsi" w:hAnsiTheme="minorHAnsi" w:cstheme="minorHAnsi"/>
          <w:b/>
          <w:bCs/>
        </w:rPr>
        <w:t>foram</w:t>
      </w:r>
      <w:r w:rsidRPr="0098109A">
        <w:rPr>
          <w:rFonts w:asciiTheme="minorHAnsi" w:hAnsiTheme="minorHAnsi" w:cstheme="minorHAnsi"/>
          <w:b/>
          <w:bCs/>
        </w:rPr>
        <w:t xml:space="preserve"> paralisados</w:t>
      </w:r>
      <w:r w:rsidR="00C56515" w:rsidRPr="0098109A">
        <w:rPr>
          <w:rFonts w:asciiTheme="minorHAnsi" w:hAnsiTheme="minorHAnsi" w:cstheme="minorHAnsi"/>
          <w:b/>
          <w:bCs/>
        </w:rPr>
        <w:t xml:space="preserve"> em seu governo</w:t>
      </w:r>
      <w:r w:rsidRPr="0098109A">
        <w:rPr>
          <w:rFonts w:asciiTheme="minorHAnsi" w:hAnsiTheme="minorHAnsi" w:cstheme="minorHAnsi"/>
        </w:rPr>
        <w:t>, abrindo um grave precedente de desrespeito ao texto constitucional brasileiro.</w:t>
      </w:r>
      <w:r w:rsidR="0098109A">
        <w:rPr>
          <w:rFonts w:asciiTheme="minorHAnsi" w:hAnsiTheme="minorHAnsi" w:cstheme="minorHAnsi"/>
        </w:rPr>
        <w:t xml:space="preserve"> </w:t>
      </w:r>
    </w:p>
    <w:p w14:paraId="6177735E" w14:textId="2375FF14" w:rsidR="00D06C81" w:rsidRPr="0098109A" w:rsidRDefault="00D06C81" w:rsidP="005F1715">
      <w:pPr>
        <w:pStyle w:val="PargrafodaLista"/>
        <w:numPr>
          <w:ilvl w:val="0"/>
          <w:numId w:val="4"/>
        </w:numPr>
        <w:ind w:left="0" w:firstLine="0"/>
        <w:contextualSpacing w:val="0"/>
        <w:rPr>
          <w:rFonts w:asciiTheme="minorHAnsi" w:hAnsiTheme="minorHAnsi" w:cstheme="minorHAnsi"/>
        </w:rPr>
      </w:pPr>
      <w:r w:rsidRPr="0098109A">
        <w:rPr>
          <w:rFonts w:asciiTheme="minorHAnsi" w:hAnsiTheme="minorHAnsi" w:cstheme="minorHAnsi"/>
        </w:rPr>
        <w:t xml:space="preserve">Nos últimos anos assistimos ao desenvolvimento de uma economia da ilegalidade que tem no centro o desmatamento, impulsionado pelo roubo de madeira, mineração, grilagem de terras públicas e passivos ambientais do setor agropecuário. </w:t>
      </w:r>
      <w:r w:rsidRPr="0098109A">
        <w:rPr>
          <w:rFonts w:asciiTheme="minorHAnsi" w:hAnsiTheme="minorHAnsi" w:cstheme="minorHAnsi"/>
          <w:b/>
          <w:bCs/>
        </w:rPr>
        <w:t>E as Terras Indígenas tornaram-se um dos principais alvos das ilegalidades praticadas por organizações criminosas</w:t>
      </w:r>
      <w:r w:rsidRPr="0098109A">
        <w:rPr>
          <w:rFonts w:asciiTheme="minorHAnsi" w:hAnsiTheme="minorHAnsi" w:cstheme="minorHAnsi"/>
        </w:rPr>
        <w:t xml:space="preserve"> que atuam na Amazônia por meio de redes nacionais e internacionais.</w:t>
      </w:r>
    </w:p>
    <w:p w14:paraId="22598A07" w14:textId="77777777" w:rsidR="0098109A" w:rsidRDefault="009E1056" w:rsidP="005F1715">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 xml:space="preserve">O Relatório </w:t>
      </w:r>
      <w:r w:rsidRPr="005F1715">
        <w:rPr>
          <w:rFonts w:asciiTheme="minorHAnsi" w:hAnsiTheme="minorHAnsi" w:cstheme="minorHAnsi"/>
          <w:i/>
          <w:iCs/>
        </w:rPr>
        <w:t>Violência contra os povos indígenas no Brasil: dados de</w:t>
      </w:r>
      <w:r w:rsidR="005A5CB9" w:rsidRPr="005F1715">
        <w:rPr>
          <w:rFonts w:asciiTheme="minorHAnsi" w:hAnsiTheme="minorHAnsi" w:cstheme="minorHAnsi"/>
          <w:i/>
          <w:iCs/>
        </w:rPr>
        <w:t xml:space="preserve"> 202</w:t>
      </w:r>
      <w:r w:rsidR="0083078B" w:rsidRPr="005F1715">
        <w:rPr>
          <w:rFonts w:asciiTheme="minorHAnsi" w:hAnsiTheme="minorHAnsi" w:cstheme="minorHAnsi"/>
          <w:i/>
          <w:iCs/>
        </w:rPr>
        <w:t>2</w:t>
      </w:r>
      <w:r w:rsidR="005A5CB9" w:rsidRPr="005F1715">
        <w:rPr>
          <w:rStyle w:val="Refdenotaderodap"/>
          <w:rFonts w:asciiTheme="minorHAnsi" w:hAnsiTheme="minorHAnsi" w:cstheme="minorHAnsi"/>
          <w:i/>
          <w:iCs/>
        </w:rPr>
        <w:footnoteReference w:id="7"/>
      </w:r>
      <w:r w:rsidRPr="005F1715">
        <w:rPr>
          <w:rFonts w:asciiTheme="minorHAnsi" w:hAnsiTheme="minorHAnsi" w:cstheme="minorHAnsi"/>
        </w:rPr>
        <w:t xml:space="preserve">, sistematizados anualmente pelo Conselho Indígena Missionário (Cimi), destaca que as invasões em terras indígenas estão diretamente relacionadas à disponibilidade dessas áreas para exploração pelo agronegócio, mineração e empresas madeireiras. O Relatório </w:t>
      </w:r>
      <w:r w:rsidR="0083078B" w:rsidRPr="005F1715">
        <w:rPr>
          <w:rFonts w:asciiTheme="minorHAnsi" w:hAnsiTheme="minorHAnsi" w:cstheme="minorHAnsi"/>
        </w:rPr>
        <w:t xml:space="preserve">afirma que “2022 representou o fim de um ciclo governamental marcado por violações e pela intensificação da violência contra os povos indígenas no Brasil. Como nos três anos anteriores </w:t>
      </w:r>
      <w:r w:rsidR="00B10618">
        <w:rPr>
          <w:rFonts w:asciiTheme="minorHAnsi" w:hAnsiTheme="minorHAnsi" w:cstheme="minorHAnsi"/>
        </w:rPr>
        <w:t>[</w:t>
      </w:r>
      <w:r w:rsidR="0083078B" w:rsidRPr="005F1715">
        <w:rPr>
          <w:rFonts w:asciiTheme="minorHAnsi" w:hAnsiTheme="minorHAnsi" w:cstheme="minorHAnsi"/>
        </w:rPr>
        <w:t xml:space="preserve">do governo Bolsonaro], os conflitos e a grande quantidade de invasões e danos aos territórios indígenas avançaram lado a lado com o desmonte das políticas públicas voltadas aos povos originários, como a assistência em saúde e educação, e com o desmantelamento dos órgãos responsáveis pela fiscalização e pela proteção destes territórios”. </w:t>
      </w:r>
    </w:p>
    <w:p w14:paraId="77416F51" w14:textId="5E4BF096" w:rsidR="009E1056" w:rsidRPr="005F1715" w:rsidRDefault="0083078B" w:rsidP="005F1715">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 xml:space="preserve">A violência contra os povos indígenas se intensificou nesses anos, com 180 assassinatos só em 2022. </w:t>
      </w:r>
      <w:r w:rsidR="00086878" w:rsidRPr="005F1715">
        <w:rPr>
          <w:rFonts w:asciiTheme="minorHAnsi" w:hAnsiTheme="minorHAnsi" w:cstheme="minorHAnsi"/>
        </w:rPr>
        <w:t xml:space="preserve">Afirma ainda o relatório que os registros de violência contra pessoas indígenas totalizaram 416 casos em 2022, ano que registrou o maior número de violência contra o patrimônio dos povos indígenas, totalizando 1.334 casos de invasões, exploração ilegal, danos diversos aos territórios e morosidade na regularização das terras indígenas. </w:t>
      </w:r>
      <w:r w:rsidR="00C56515" w:rsidRPr="005F1715">
        <w:rPr>
          <w:rFonts w:asciiTheme="minorHAnsi" w:hAnsiTheme="minorHAnsi" w:cstheme="minorHAnsi"/>
        </w:rPr>
        <w:t>E essa violência ganha um viés específico com enfoque de gênero, quando analisamos a situação das meninas e mulheres indígenas na Amazônia</w:t>
      </w:r>
      <w:r w:rsidR="00086878" w:rsidRPr="005F1715">
        <w:rPr>
          <w:rFonts w:asciiTheme="minorHAnsi" w:hAnsiTheme="minorHAnsi" w:cstheme="minorHAnsi"/>
        </w:rPr>
        <w:t xml:space="preserve">, em que se somam </w:t>
      </w:r>
      <w:bookmarkStart w:id="1" w:name="_1fob9te" w:colFirst="0" w:colLast="0"/>
      <w:bookmarkEnd w:id="1"/>
      <w:r w:rsidR="009E1056" w:rsidRPr="005F1715">
        <w:rPr>
          <w:rFonts w:asciiTheme="minorHAnsi" w:hAnsiTheme="minorHAnsi" w:cstheme="minorHAnsi"/>
          <w:b/>
          <w:bCs/>
        </w:rPr>
        <w:t>lesões corporais, racismo, discriminação, tentativa de homicídio e intimidação e violência sexual</w:t>
      </w:r>
      <w:r w:rsidR="00086878" w:rsidRPr="005F1715">
        <w:rPr>
          <w:rStyle w:val="Refdenotaderodap"/>
          <w:rFonts w:asciiTheme="minorHAnsi" w:hAnsiTheme="minorHAnsi" w:cstheme="minorHAnsi"/>
        </w:rPr>
        <w:footnoteReference w:id="8"/>
      </w:r>
      <w:r w:rsidR="009E1056" w:rsidRPr="005F1715">
        <w:rPr>
          <w:rFonts w:asciiTheme="minorHAnsi" w:hAnsiTheme="minorHAnsi" w:cstheme="minorHAnsi"/>
          <w:b/>
          <w:bCs/>
        </w:rPr>
        <w:t>.</w:t>
      </w:r>
    </w:p>
    <w:p w14:paraId="595BA8F4" w14:textId="5DFEE9CE" w:rsidR="00D06C81" w:rsidRPr="005F1715" w:rsidRDefault="00D06C81" w:rsidP="005F1715">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 xml:space="preserve">Bolsonaro </w:t>
      </w:r>
      <w:r w:rsidR="00086878" w:rsidRPr="005F1715">
        <w:rPr>
          <w:rFonts w:asciiTheme="minorHAnsi" w:hAnsiTheme="minorHAnsi" w:cstheme="minorHAnsi"/>
        </w:rPr>
        <w:t>se fez</w:t>
      </w:r>
      <w:r w:rsidRPr="005F1715">
        <w:rPr>
          <w:rFonts w:asciiTheme="minorHAnsi" w:hAnsiTheme="minorHAnsi" w:cstheme="minorHAnsi"/>
        </w:rPr>
        <w:t xml:space="preserve"> porta-voz de </w:t>
      </w:r>
      <w:r w:rsidRPr="005F1715">
        <w:rPr>
          <w:rFonts w:asciiTheme="minorHAnsi" w:hAnsiTheme="minorHAnsi" w:cstheme="minorHAnsi"/>
          <w:b/>
          <w:bCs/>
        </w:rPr>
        <w:t>um discurso misógino, desqualificando e promovendo a discriminação contra mulheres em diferentes campos</w:t>
      </w:r>
      <w:r w:rsidRPr="005F1715">
        <w:rPr>
          <w:rFonts w:asciiTheme="minorHAnsi" w:hAnsiTheme="minorHAnsi" w:cstheme="minorHAnsi"/>
        </w:rPr>
        <w:t xml:space="preserve">, na política, saúde, educação, comunicação, entre outros. Esse discurso fortaleceu a desigualdade entre homens e mulheres, assim como nutriu a violência com base em gênero: “Os dados divulgados pelo Monitor da Violência (Velasco et al., 2023) revelaram que o Brasil bateu o </w:t>
      </w:r>
      <w:r w:rsidRPr="005F1715">
        <w:rPr>
          <w:rFonts w:asciiTheme="minorHAnsi" w:hAnsiTheme="minorHAnsi" w:cstheme="minorHAnsi"/>
        </w:rPr>
        <w:lastRenderedPageBreak/>
        <w:t>recorde em número de feminicídios em 2022, com 1.410 mulheres mortas em razão de seu gênero”</w:t>
      </w:r>
      <w:r w:rsidRPr="005F1715">
        <w:rPr>
          <w:rStyle w:val="Refdenotaderodap"/>
          <w:rFonts w:asciiTheme="minorHAnsi" w:hAnsiTheme="minorHAnsi" w:cstheme="minorHAnsi"/>
        </w:rPr>
        <w:footnoteReference w:id="9"/>
      </w:r>
      <w:r w:rsidRPr="005F1715">
        <w:rPr>
          <w:rFonts w:asciiTheme="minorHAnsi" w:hAnsiTheme="minorHAnsi" w:cstheme="minorHAnsi"/>
        </w:rPr>
        <w:t>. Esse cenário se reflete diretamente na realidade das mulheres e meninas da Amazônia, especialmente reverberando um estereótipo de que suas vidas valem menos dos que outras e que não corpos violáveis.</w:t>
      </w:r>
    </w:p>
    <w:p w14:paraId="4A67816C" w14:textId="6010F8B8" w:rsidR="00C56515" w:rsidRPr="005F1715" w:rsidRDefault="00C56515" w:rsidP="005F1715">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 xml:space="preserve">Ainda que o cenário tenha se modificado no último ano, </w:t>
      </w:r>
      <w:r w:rsidR="00086878" w:rsidRPr="005F1715">
        <w:rPr>
          <w:rFonts w:asciiTheme="minorHAnsi" w:hAnsiTheme="minorHAnsi" w:cstheme="minorHAnsi"/>
        </w:rPr>
        <w:t xml:space="preserve">com o início de um novo mandato presidencial, tendo </w:t>
      </w:r>
      <w:r w:rsidR="00BB0265" w:rsidRPr="005F1715">
        <w:rPr>
          <w:rFonts w:asciiTheme="minorHAnsi" w:hAnsiTheme="minorHAnsi" w:cstheme="minorHAnsi"/>
        </w:rPr>
        <w:t>à</w:t>
      </w:r>
      <w:r w:rsidR="00086878" w:rsidRPr="005F1715">
        <w:rPr>
          <w:rFonts w:asciiTheme="minorHAnsi" w:hAnsiTheme="minorHAnsi" w:cstheme="minorHAnsi"/>
        </w:rPr>
        <w:t xml:space="preserve"> frente o Presidente Lui</w:t>
      </w:r>
      <w:r w:rsidR="00BB0265" w:rsidRPr="005F1715">
        <w:rPr>
          <w:rFonts w:asciiTheme="minorHAnsi" w:hAnsiTheme="minorHAnsi" w:cstheme="minorHAnsi"/>
        </w:rPr>
        <w:t>z</w:t>
      </w:r>
      <w:r w:rsidR="00086878" w:rsidRPr="005F1715">
        <w:rPr>
          <w:rFonts w:asciiTheme="minorHAnsi" w:hAnsiTheme="minorHAnsi" w:cstheme="minorHAnsi"/>
        </w:rPr>
        <w:t xml:space="preserve"> Inácio Lula da Silva, </w:t>
      </w:r>
      <w:r w:rsidRPr="005F1715">
        <w:rPr>
          <w:rFonts w:asciiTheme="minorHAnsi" w:hAnsiTheme="minorHAnsi" w:cstheme="minorHAnsi"/>
        </w:rPr>
        <w:t>a reversão de tamanhos retrocessos legais, o controle de toda essa economia da ilegalidade nas Terras Indígenas e o enfrentamento à discriminação e ao racismo em relação aos povos indígenas, especialmente às mulheres, são desafios urgentes que se apresentam hoje.</w:t>
      </w:r>
    </w:p>
    <w:p w14:paraId="5E77B3E6" w14:textId="1B71FE77" w:rsidR="00086878" w:rsidRPr="005F1715" w:rsidRDefault="00BB0265" w:rsidP="005F1715">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É importante registrar que e</w:t>
      </w:r>
      <w:r w:rsidR="00086878" w:rsidRPr="005F1715">
        <w:rPr>
          <w:rFonts w:asciiTheme="minorHAnsi" w:hAnsiTheme="minorHAnsi" w:cstheme="minorHAnsi"/>
        </w:rPr>
        <w:t xml:space="preserve">nquanto o governo Lula retoma procedimentos para </w:t>
      </w:r>
      <w:r w:rsidRPr="005F1715">
        <w:rPr>
          <w:rFonts w:asciiTheme="minorHAnsi" w:hAnsiTheme="minorHAnsi" w:cstheme="minorHAnsi"/>
        </w:rPr>
        <w:t>a</w:t>
      </w:r>
      <w:r w:rsidR="00086878" w:rsidRPr="005F1715">
        <w:rPr>
          <w:rFonts w:asciiTheme="minorHAnsi" w:hAnsiTheme="minorHAnsi" w:cstheme="minorHAnsi"/>
        </w:rPr>
        <w:t xml:space="preserve"> demarcação das </w:t>
      </w:r>
      <w:r w:rsidR="0098109A">
        <w:rPr>
          <w:rFonts w:asciiTheme="minorHAnsi" w:hAnsiTheme="minorHAnsi" w:cstheme="minorHAnsi"/>
        </w:rPr>
        <w:t>T</w:t>
      </w:r>
      <w:r w:rsidR="00086878" w:rsidRPr="005F1715">
        <w:rPr>
          <w:rFonts w:asciiTheme="minorHAnsi" w:hAnsiTheme="minorHAnsi" w:cstheme="minorHAnsi"/>
        </w:rPr>
        <w:t xml:space="preserve">erras </w:t>
      </w:r>
      <w:r w:rsidR="0098109A">
        <w:rPr>
          <w:rFonts w:asciiTheme="minorHAnsi" w:hAnsiTheme="minorHAnsi" w:cstheme="minorHAnsi"/>
        </w:rPr>
        <w:t>I</w:t>
      </w:r>
      <w:r w:rsidR="00086878" w:rsidRPr="005F1715">
        <w:rPr>
          <w:rFonts w:asciiTheme="minorHAnsi" w:hAnsiTheme="minorHAnsi" w:cstheme="minorHAnsi"/>
        </w:rPr>
        <w:t xml:space="preserve">ndígenas, cria um Ministério dos Povos Indígenas, o Congresso brasileiro, dominado por interesses </w:t>
      </w:r>
      <w:r w:rsidRPr="005F1715">
        <w:rPr>
          <w:rFonts w:asciiTheme="minorHAnsi" w:hAnsiTheme="minorHAnsi" w:cstheme="minorHAnsi"/>
        </w:rPr>
        <w:t>do agronegócio,</w:t>
      </w:r>
      <w:r w:rsidR="00086878" w:rsidRPr="005F1715">
        <w:rPr>
          <w:rFonts w:asciiTheme="minorHAnsi" w:hAnsiTheme="minorHAnsi" w:cstheme="minorHAnsi"/>
        </w:rPr>
        <w:t xml:space="preserve"> aprova a tese do marco temporal</w:t>
      </w:r>
      <w:r w:rsidRPr="005F1715">
        <w:rPr>
          <w:rFonts w:asciiTheme="minorHAnsi" w:hAnsiTheme="minorHAnsi" w:cstheme="minorHAnsi"/>
        </w:rPr>
        <w:t xml:space="preserve"> em lei, ferindo a Constituição brasileira, e retardando ainda mais a regularização dos territórios indígenas, criando insegurança jurídica e estimulando o aumento da violência contra os povos indígenas</w:t>
      </w:r>
      <w:r w:rsidRPr="005F1715">
        <w:rPr>
          <w:rStyle w:val="Refdenotaderodap"/>
          <w:rFonts w:asciiTheme="minorHAnsi" w:hAnsiTheme="minorHAnsi" w:cstheme="minorHAnsi"/>
        </w:rPr>
        <w:footnoteReference w:id="10"/>
      </w:r>
      <w:r w:rsidRPr="005F1715">
        <w:rPr>
          <w:rFonts w:asciiTheme="minorHAnsi" w:hAnsiTheme="minorHAnsi" w:cstheme="minorHAnsi"/>
        </w:rPr>
        <w:t>.</w:t>
      </w:r>
    </w:p>
    <w:p w14:paraId="0A32490C" w14:textId="77777777" w:rsidR="004E58AB" w:rsidRPr="009E1056" w:rsidRDefault="004E58AB" w:rsidP="004E58AB">
      <w:pPr>
        <w:rPr>
          <w:rFonts w:asciiTheme="minorHAnsi" w:hAnsiTheme="minorHAnsi" w:cstheme="minorHAnsi"/>
          <w:b/>
          <w:bCs/>
        </w:rPr>
      </w:pPr>
      <w:r w:rsidRPr="009E1056">
        <w:rPr>
          <w:rFonts w:asciiTheme="minorHAnsi" w:hAnsiTheme="minorHAnsi" w:cstheme="minorHAnsi"/>
          <w:b/>
          <w:bCs/>
        </w:rPr>
        <w:br w:type="page"/>
      </w:r>
    </w:p>
    <w:p w14:paraId="4629152B" w14:textId="0BE8CA14" w:rsidR="004E58AB" w:rsidRPr="00575B7F" w:rsidRDefault="009E1056" w:rsidP="00154913">
      <w:pPr>
        <w:pStyle w:val="Ttulo1"/>
        <w:rPr>
          <w:color w:val="C00000"/>
        </w:rPr>
      </w:pPr>
      <w:r w:rsidRPr="00575B7F">
        <w:rPr>
          <w:color w:val="C00000"/>
        </w:rPr>
        <w:lastRenderedPageBreak/>
        <w:t>I. VIOLÊNCIA COM BASE EM GÊNERO CONTRA MENINAS E MULHERES INDÍGENAS NA FRONTEIRA BRASIL-GUIANA FRANCESA</w:t>
      </w:r>
    </w:p>
    <w:p w14:paraId="69EC8571" w14:textId="77777777" w:rsidR="00154913" w:rsidRPr="00154913" w:rsidRDefault="00154913" w:rsidP="00154913"/>
    <w:p w14:paraId="496C01F4" w14:textId="2BF7E1A0" w:rsidR="00154913" w:rsidRPr="00B10618" w:rsidRDefault="00B10618" w:rsidP="00B10618">
      <w:pPr>
        <w:pStyle w:val="PargrafodaLista"/>
        <w:numPr>
          <w:ilvl w:val="0"/>
          <w:numId w:val="4"/>
        </w:numPr>
        <w:ind w:left="0" w:firstLine="0"/>
        <w:contextualSpacing w:val="0"/>
        <w:rPr>
          <w:rFonts w:asciiTheme="minorHAnsi" w:hAnsiTheme="minorHAnsi" w:cstheme="minorHAnsi"/>
        </w:rPr>
      </w:pPr>
      <w:r>
        <w:rPr>
          <w:rFonts w:asciiTheme="minorHAnsi" w:hAnsiTheme="minorHAnsi" w:cstheme="minorHAnsi"/>
        </w:rPr>
        <w:t>P</w:t>
      </w:r>
      <w:r w:rsidR="004E58AB" w:rsidRPr="00154913">
        <w:rPr>
          <w:rFonts w:asciiTheme="minorHAnsi" w:hAnsiTheme="minorHAnsi" w:cstheme="minorHAnsi"/>
        </w:rPr>
        <w:t>ropomos neste relatório refletir sobre a questão da violência com base em gênero</w:t>
      </w:r>
      <w:r w:rsidR="005F1715">
        <w:rPr>
          <w:rFonts w:asciiTheme="minorHAnsi" w:hAnsiTheme="minorHAnsi" w:cstheme="minorHAnsi"/>
        </w:rPr>
        <w:t xml:space="preserve"> </w:t>
      </w:r>
      <w:r w:rsidR="005F1715" w:rsidRPr="005F1715">
        <w:rPr>
          <w:rFonts w:asciiTheme="minorHAnsi" w:hAnsiTheme="minorHAnsi" w:cstheme="minorHAnsi"/>
        </w:rPr>
        <w:t xml:space="preserve">a partir de </w:t>
      </w:r>
      <w:r w:rsidR="005F1715" w:rsidRPr="005F1715">
        <w:rPr>
          <w:rFonts w:asciiTheme="minorHAnsi" w:hAnsiTheme="minorHAnsi" w:cstheme="minorHAnsi"/>
        </w:rPr>
        <w:t>dois</w:t>
      </w:r>
      <w:r w:rsidR="005F1715" w:rsidRPr="005F1715">
        <w:rPr>
          <w:rFonts w:asciiTheme="minorHAnsi" w:hAnsiTheme="minorHAnsi" w:cstheme="minorHAnsi"/>
        </w:rPr>
        <w:t xml:space="preserve"> focos: a) um olhar sobre a situação da vulnerabilidade das mulheres indígenas nas cidades transfronteiriças; </w:t>
      </w:r>
      <w:r w:rsidR="005F1715" w:rsidRPr="005F1715">
        <w:rPr>
          <w:rFonts w:asciiTheme="minorHAnsi" w:hAnsiTheme="minorHAnsi" w:cstheme="minorHAnsi"/>
        </w:rPr>
        <w:t>e b</w:t>
      </w:r>
      <w:r w:rsidR="005F1715" w:rsidRPr="005F1715">
        <w:rPr>
          <w:rFonts w:asciiTheme="minorHAnsi" w:hAnsiTheme="minorHAnsi" w:cstheme="minorHAnsi"/>
        </w:rPr>
        <w:t>) falta de políticas e estratégias de prevenção e enfrentamento à violência específicas para a população indígena</w:t>
      </w:r>
      <w:r w:rsidR="004E58AB" w:rsidRPr="00154913">
        <w:rPr>
          <w:rFonts w:asciiTheme="minorHAnsi" w:hAnsiTheme="minorHAnsi" w:cstheme="minorHAnsi"/>
        </w:rPr>
        <w:t>.</w:t>
      </w:r>
    </w:p>
    <w:p w14:paraId="663B830F" w14:textId="3052B70B" w:rsidR="004E58AB" w:rsidRPr="00154913" w:rsidRDefault="004E58AB" w:rsidP="00154913">
      <w:pPr>
        <w:rPr>
          <w:rFonts w:asciiTheme="minorHAnsi" w:hAnsiTheme="minorHAnsi" w:cstheme="minorHAnsi"/>
          <w:u w:val="single"/>
        </w:rPr>
      </w:pPr>
      <w:r w:rsidRPr="00154913">
        <w:rPr>
          <w:rFonts w:asciiTheme="minorHAnsi" w:hAnsiTheme="minorHAnsi" w:cstheme="minorHAnsi"/>
          <w:u w:val="single"/>
        </w:rPr>
        <w:t>Vulnerabilidade das mulheres indígenas nas cidades</w:t>
      </w:r>
      <w:r w:rsidR="00B10618">
        <w:rPr>
          <w:rFonts w:asciiTheme="minorHAnsi" w:hAnsiTheme="minorHAnsi" w:cstheme="minorHAnsi"/>
          <w:u w:val="single"/>
        </w:rPr>
        <w:t xml:space="preserve"> transfronteiriças</w:t>
      </w:r>
    </w:p>
    <w:p w14:paraId="141FCFFC" w14:textId="0C1E71C7" w:rsidR="004E58AB" w:rsidRPr="00C63CAF" w:rsidRDefault="004E58AB" w:rsidP="004E58AB">
      <w:pPr>
        <w:ind w:left="2268"/>
        <w:rPr>
          <w:rFonts w:asciiTheme="minorHAnsi" w:hAnsiTheme="minorHAnsi" w:cstheme="minorHAnsi"/>
          <w:i/>
          <w:iCs/>
        </w:rPr>
      </w:pPr>
      <w:r w:rsidRPr="00B10618">
        <w:rPr>
          <w:rFonts w:asciiTheme="minorHAnsi" w:hAnsiTheme="minorHAnsi" w:cstheme="minorHAnsi"/>
        </w:rPr>
        <w:t>“</w:t>
      </w:r>
      <w:r w:rsidRPr="00C63CAF">
        <w:rPr>
          <w:rFonts w:asciiTheme="minorHAnsi" w:hAnsiTheme="minorHAnsi" w:cstheme="minorHAnsi"/>
          <w:i/>
          <w:iCs/>
        </w:rPr>
        <w:t>Sentimos e vivemos nos nossos corpos a falta de apoio do estado brasileiro, quando tivemos que enterrar nossa parenta Maria Clara, que é símbolo de medo e covardia. E que nunca deve ser esquecida. Temos além da violência física, sexual, obstétrica, psicológica e tantas outras, muitos motivos por qual lutar e combater”</w:t>
      </w:r>
      <w:r w:rsidR="00154913" w:rsidRPr="00C63CAF">
        <w:rPr>
          <w:rFonts w:asciiTheme="minorHAnsi" w:hAnsiTheme="minorHAnsi" w:cstheme="minorHAnsi"/>
          <w:i/>
          <w:iCs/>
        </w:rPr>
        <w:t xml:space="preserve"> </w:t>
      </w:r>
      <w:r w:rsidRPr="00C63CAF">
        <w:rPr>
          <w:rFonts w:asciiTheme="minorHAnsi" w:hAnsiTheme="minorHAnsi" w:cstheme="minorHAnsi"/>
          <w:i/>
          <w:iCs/>
        </w:rPr>
        <w:t>(AMIM, 2023)</w:t>
      </w:r>
      <w:r w:rsidRPr="00C63CAF">
        <w:rPr>
          <w:rStyle w:val="Refdenotaderodap"/>
          <w:rFonts w:asciiTheme="minorHAnsi" w:hAnsiTheme="minorHAnsi" w:cstheme="minorHAnsi"/>
          <w:i/>
          <w:iCs/>
        </w:rPr>
        <w:footnoteReference w:id="11"/>
      </w:r>
      <w:r w:rsidRPr="00C63CAF">
        <w:rPr>
          <w:rFonts w:asciiTheme="minorHAnsi" w:hAnsiTheme="minorHAnsi" w:cstheme="minorHAnsi"/>
          <w:i/>
          <w:iCs/>
        </w:rPr>
        <w:t>.</w:t>
      </w:r>
    </w:p>
    <w:p w14:paraId="237AC1DA" w14:textId="7044FB82" w:rsidR="004E58AB" w:rsidRPr="00C63CAF" w:rsidRDefault="004E58AB" w:rsidP="005F1715">
      <w:pPr>
        <w:pStyle w:val="PargrafodaLista"/>
        <w:numPr>
          <w:ilvl w:val="0"/>
          <w:numId w:val="4"/>
        </w:numPr>
        <w:ind w:left="0" w:firstLine="0"/>
        <w:contextualSpacing w:val="0"/>
        <w:rPr>
          <w:rFonts w:asciiTheme="minorHAnsi" w:hAnsiTheme="minorHAnsi" w:cstheme="minorHAnsi"/>
        </w:rPr>
      </w:pPr>
      <w:r w:rsidRPr="00C63CAF">
        <w:rPr>
          <w:rFonts w:asciiTheme="minorHAnsi" w:hAnsiTheme="minorHAnsi" w:cstheme="minorHAnsi"/>
        </w:rPr>
        <w:t xml:space="preserve">Relato de caso: </w:t>
      </w:r>
      <w:r w:rsidRPr="00C63CAF">
        <w:rPr>
          <w:rFonts w:asciiTheme="minorHAnsi" w:hAnsiTheme="minorHAnsi" w:cstheme="minorHAnsi"/>
          <w:i/>
          <w:iCs/>
        </w:rPr>
        <w:t>No Oiapoque, em setembro de 2023, ocorreu um caso emblemático e trágico de Maria Clara, jovem do povo indígena Karipuna, que foi violentamente estuprada e morta na cidade de Oiapoque. Com apenas 15 anos, Maria Clara já tinha sido vítima de uma primeira violência sexual em seu domicílio, da qual originou seu primeiro filho, quem ela levava para escola que frequentava por não ter nenhum tipo de assistência familiar ou do estado. No dia 13/09/23, passou por uma segunda situação de violência sexual, cuja resistência levou-a a ser brutalmente assassinada na cidade de Oiapoque. Ainda resistiu por alguns dias no hospital, mas a assistência de saúde, também precária no município, não teve condições de salvá-la. A polícia civil local, sem infraestrutura própria, teve que emprestar um barco a motor para capturar o suspeito que estava fugindo pelo rio Oiapoque, fronteira com a Guiana Francesa</w:t>
      </w:r>
      <w:r w:rsidRPr="00C63CAF">
        <w:rPr>
          <w:rStyle w:val="Refdenotaderodap"/>
          <w:rFonts w:asciiTheme="minorHAnsi" w:hAnsiTheme="minorHAnsi" w:cstheme="minorHAnsi"/>
        </w:rPr>
        <w:footnoteReference w:id="12"/>
      </w:r>
      <w:r w:rsidRPr="00C63CAF">
        <w:rPr>
          <w:rFonts w:asciiTheme="minorHAnsi" w:hAnsiTheme="minorHAnsi" w:cstheme="minorHAnsi"/>
        </w:rPr>
        <w:t xml:space="preserve">. </w:t>
      </w:r>
    </w:p>
    <w:p w14:paraId="376B90BA" w14:textId="5714F021" w:rsidR="004E58AB" w:rsidRPr="00154913" w:rsidRDefault="004E58AB" w:rsidP="005F1715">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rPr>
        <w:t xml:space="preserve">A história de Maria Clara é uma história de violações de direitos: direito da mulher, da criança, da população indígena, em última instância, de seu direito à vida. O caso evidencia a </w:t>
      </w:r>
      <w:r w:rsidRPr="00154913">
        <w:rPr>
          <w:rFonts w:asciiTheme="minorHAnsi" w:hAnsiTheme="minorHAnsi" w:cstheme="minorHAnsi"/>
          <w:b/>
          <w:bCs/>
        </w:rPr>
        <w:t>precariedade do estado brasileiro em assegurar: a proteção das mulheres, a assistência às vítimas de violência, a assistência de saúde de alta complexidade em município de difícil acesso, a falta de infraestrutura das forças de segurança para atuarem com rigor e eficácia, a falta de políticas de educação diferenciada nas aldeias que evitem o deslocamento para as cidades</w:t>
      </w:r>
      <w:r w:rsidRPr="00154913">
        <w:rPr>
          <w:rFonts w:asciiTheme="minorHAnsi" w:hAnsiTheme="minorHAnsi" w:cstheme="minorHAnsi"/>
        </w:rPr>
        <w:t>, entre outras tantas desassistências pelas quais Maria Clara passou.</w:t>
      </w:r>
    </w:p>
    <w:p w14:paraId="349C02D1" w14:textId="690B67B3" w:rsidR="004E58AB" w:rsidRPr="00154913" w:rsidRDefault="004E58AB" w:rsidP="005F1715">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rPr>
        <w:t xml:space="preserve">Este caso chamou a atenção pela sua brutalidade, mas também permitiu o aparecimento de uma </w:t>
      </w:r>
      <w:r w:rsidRPr="00154913">
        <w:rPr>
          <w:rFonts w:asciiTheme="minorHAnsi" w:hAnsiTheme="minorHAnsi" w:cstheme="minorHAnsi"/>
          <w:b/>
          <w:bCs/>
        </w:rPr>
        <w:t xml:space="preserve">diversidade de relatos de casos semelhantes vividos pelas mulheres indígenas do Oiapoque, </w:t>
      </w:r>
      <w:r w:rsidRPr="00154913">
        <w:rPr>
          <w:rFonts w:asciiTheme="minorHAnsi" w:hAnsiTheme="minorHAnsi" w:cstheme="minorHAnsi"/>
        </w:rPr>
        <w:t>ainda que os registros oficiais não retratem essa realidade. Foi possível assim concluir sobre a invisibilidade desses casos, seja por vergonha, medo ou desconhecimento, que as mulheres indígenas acabam não registrando ocorrência. Ou mesmo por não esperarem que os órgãos oficiais possam dar alguma resposta efetiva. O caso de Maria Clara foi excepcional por ter se tornado visível nas redes sociais e mídia. Mas quantas Maria Claras não foram violentadas e silenciadas?</w:t>
      </w:r>
    </w:p>
    <w:p w14:paraId="6024DE32" w14:textId="5E57300C" w:rsidR="004E58AB" w:rsidRPr="00154913" w:rsidRDefault="004E58AB" w:rsidP="005F1715">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rPr>
        <w:t xml:space="preserve">Maria Clara veio da aldeia para a cidade com sua família, para estudar, como é a realidade de um número expressivo de mulheres e meninas indígenas. No estado do Amapá, registra-se um aumento nos últimos anos da presença indígena nas cidades, principalmente de Oiapoque, Pedra Branca do Amapari e Macapá. Muitas vezes, as famílias vivem em situação de vulnerabilidade, em periferias e as mulheres ficam </w:t>
      </w:r>
      <w:r w:rsidRPr="00154913">
        <w:rPr>
          <w:rFonts w:asciiTheme="minorHAnsi" w:hAnsiTheme="minorHAnsi" w:cstheme="minorHAnsi"/>
        </w:rPr>
        <w:lastRenderedPageBreak/>
        <w:t>ainda mais expostas. A própria violência sexual é muitas vezes naturalizada, como parte inerente da vivência urbana.</w:t>
      </w:r>
    </w:p>
    <w:p w14:paraId="016D0EF1" w14:textId="7C54EF95" w:rsidR="004E58AB" w:rsidRPr="00154913" w:rsidRDefault="004E58AB" w:rsidP="005F1715">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b/>
          <w:bCs/>
        </w:rPr>
        <w:t>Há pouca ou nenhuma política de assistência, prevenção ou combate a este tipo de violência no município, com uma garantia da especificidade dos povos indígenas em contexto urbano.</w:t>
      </w:r>
      <w:r w:rsidRPr="00154913">
        <w:rPr>
          <w:rFonts w:asciiTheme="minorHAnsi" w:hAnsiTheme="minorHAnsi" w:cstheme="minorHAnsi"/>
        </w:rPr>
        <w:t xml:space="preserve"> </w:t>
      </w:r>
    </w:p>
    <w:p w14:paraId="7DBAB290" w14:textId="74DDA489" w:rsidR="004E58AB" w:rsidRPr="00C63CAF" w:rsidRDefault="004E58AB" w:rsidP="004E58AB">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rPr>
        <w:t>Além da vulnerabilidade dessas mulheres indígenas frente a violência sexual, elas também vêm enfrentando situações de assédio, ameaça de exploração sexual e até mesmo tráfico de pessoas, problemáticas potencializadas pelo fato de o Oiapoque ser um município de fronteira com a Guiana Francesa. Essa temática do tráfico internacional de mulheres na fronteira franco-amapaense é discutida por SILVA (2021) que aponta que “além do fator econômico, é importante ressaltar o estereótipo físico que a mulher possui em determinadas regiões do mundo, um exemplo é a imagem sexualizada da mulher da Amazônia”</w:t>
      </w:r>
      <w:r w:rsidRPr="009E1056">
        <w:rPr>
          <w:rStyle w:val="Refdenotaderodap"/>
          <w:rFonts w:asciiTheme="minorHAnsi" w:hAnsiTheme="minorHAnsi" w:cstheme="minorHAnsi"/>
        </w:rPr>
        <w:footnoteReference w:id="13"/>
      </w:r>
      <w:r w:rsidRPr="00154913">
        <w:rPr>
          <w:rFonts w:asciiTheme="minorHAnsi" w:hAnsiTheme="minorHAnsi" w:cstheme="minorHAnsi"/>
        </w:rPr>
        <w:t>, o que reitera a interseccionalidade dessa violência e sua especificidade.</w:t>
      </w:r>
    </w:p>
    <w:p w14:paraId="7E61360B" w14:textId="345FE25A" w:rsidR="004E58AB" w:rsidRPr="009E1056" w:rsidRDefault="004E58AB" w:rsidP="009E1056">
      <w:pPr>
        <w:rPr>
          <w:rFonts w:asciiTheme="minorHAnsi" w:hAnsiTheme="minorHAnsi" w:cstheme="minorHAnsi"/>
          <w:u w:val="single"/>
        </w:rPr>
      </w:pPr>
      <w:r w:rsidRPr="009E1056">
        <w:rPr>
          <w:rFonts w:asciiTheme="minorHAnsi" w:hAnsiTheme="minorHAnsi" w:cstheme="minorHAnsi"/>
          <w:u w:val="single"/>
        </w:rPr>
        <w:t>Falta de políticas e estratégias de prevenção e enfrentamento à violência específicas para a população indígena.</w:t>
      </w:r>
    </w:p>
    <w:p w14:paraId="72634E63" w14:textId="09392476" w:rsidR="004E58AB" w:rsidRPr="009E1056" w:rsidRDefault="004E58AB" w:rsidP="004E58AB">
      <w:pPr>
        <w:ind w:left="2268"/>
        <w:rPr>
          <w:rFonts w:asciiTheme="minorHAnsi" w:hAnsiTheme="minorHAnsi" w:cstheme="minorHAnsi"/>
        </w:rPr>
      </w:pPr>
      <w:r w:rsidRPr="005F1715">
        <w:rPr>
          <w:rFonts w:asciiTheme="minorHAnsi" w:hAnsiTheme="minorHAnsi" w:cstheme="minorHAnsi"/>
          <w:i/>
          <w:iCs/>
        </w:rPr>
        <w:t>“O governo deve apoio e amparo a essas mulheres, que haja um Centro de acolhimento para mulheres que sofrem violência doméstica, a inclusão de benefícios sociais de renda específico para mulheres vulneráveis, para garantir que possam sair do ciclo de violência, como também cursos profissionalizantes que possam apoiar a profissionalização dessas mulheres.”</w:t>
      </w:r>
      <w:r w:rsidR="00C63CAF">
        <w:rPr>
          <w:rFonts w:asciiTheme="minorHAnsi" w:hAnsiTheme="minorHAnsi" w:cstheme="minorHAnsi"/>
          <w:i/>
          <w:iCs/>
        </w:rPr>
        <w:t xml:space="preserve"> </w:t>
      </w:r>
      <w:r w:rsidRPr="009E1056">
        <w:rPr>
          <w:rFonts w:asciiTheme="minorHAnsi" w:hAnsiTheme="minorHAnsi" w:cstheme="minorHAnsi"/>
        </w:rPr>
        <w:t>(AMIM,2023)</w:t>
      </w:r>
      <w:r w:rsidRPr="009E1056">
        <w:rPr>
          <w:rStyle w:val="Refdenotaderodap"/>
          <w:rFonts w:asciiTheme="minorHAnsi" w:hAnsiTheme="minorHAnsi" w:cstheme="minorHAnsi"/>
        </w:rPr>
        <w:footnoteReference w:id="14"/>
      </w:r>
    </w:p>
    <w:p w14:paraId="66C318AF" w14:textId="5D7B6538" w:rsidR="004E58AB" w:rsidRPr="00154913" w:rsidRDefault="004E58AB" w:rsidP="005F1715">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rPr>
        <w:t>Ao analisar a legislação e programas governamentais voltados às mulheres há pouca ou nenhuma referência à especificidade das mulheres indígenas, da mesma forma em que não há garantia de espaços de participação efetiva das mulheres indígenas na construção dessas políticas públicas. Assim, essas políticas voltadas para mulheres não garantem que as mulheres indígenas, dentro de sua especificidade, sejam atendidas - eventualmente inclusive causando efeitos contrários aos esperados, de afastar as mulheres indígenas de acessá-las.</w:t>
      </w:r>
    </w:p>
    <w:p w14:paraId="6596E0FE" w14:textId="0F24E4C0" w:rsidR="004E58AB" w:rsidRPr="00154913" w:rsidRDefault="004E58AB" w:rsidP="005F1715">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rPr>
        <w:t>O Centro de Referência de Assistência Social (CRAS) e o Centro de Referência de Atendimento às Mulheres (CRAM), localizados no município de Oiapoque (em que um terço da população é indígena), as mulheres indígenas enfrentam diferentes barreiras de acesso: a língua, pois a maioria das mulheres não fala fluentemente o português</w:t>
      </w:r>
      <w:r w:rsidR="0071161C" w:rsidRPr="00154913">
        <w:rPr>
          <w:rFonts w:asciiTheme="minorHAnsi" w:hAnsiTheme="minorHAnsi" w:cstheme="minorHAnsi"/>
        </w:rPr>
        <w:t xml:space="preserve"> (língua nacional)</w:t>
      </w:r>
      <w:r w:rsidRPr="00154913">
        <w:rPr>
          <w:rFonts w:asciiTheme="minorHAnsi" w:hAnsiTheme="minorHAnsi" w:cstheme="minorHAnsi"/>
        </w:rPr>
        <w:t xml:space="preserve">; a dificuldade de logística para deslocamento das residências nas aldeias aos locais de atendimento no município; a falta de formação dos profissionais que atuam nesses locais sobre os povos indígenas e suas especificidades culturais; de forma que não é garantido um atendimento humanizado e específico para as mulheres indígenas. </w:t>
      </w:r>
    </w:p>
    <w:p w14:paraId="68424DEF" w14:textId="5C0A6BDB" w:rsidR="004E58AB" w:rsidRPr="00154913" w:rsidRDefault="004E58AB" w:rsidP="005F1715">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rPr>
        <w:t>Além disso, as campanhas e políticas de prevenção e enfrentamento a violência contra as mulheres, deve ser feita de forma específica para as comunidades indígenas, incluindo a elaboração de materiais específicos e uma abordagem de acordo com as concepções culturais locais. Deve-se trabalhar o tema de violência de gênero e racismo nas escolas, desde as séries iniciar até a universidade, pois a sociedade está estagnada e não avança no respeito às mulheres, jovens, negros e população LGBT.</w:t>
      </w:r>
    </w:p>
    <w:p w14:paraId="123943E6" w14:textId="5EBB1778" w:rsidR="00154913" w:rsidRPr="00C63CAF" w:rsidRDefault="004E58AB" w:rsidP="00C63CAF">
      <w:pPr>
        <w:pStyle w:val="PargrafodaLista"/>
        <w:numPr>
          <w:ilvl w:val="0"/>
          <w:numId w:val="4"/>
        </w:numPr>
        <w:ind w:left="0" w:firstLine="0"/>
        <w:contextualSpacing w:val="0"/>
        <w:rPr>
          <w:rFonts w:asciiTheme="minorHAnsi" w:hAnsiTheme="minorHAnsi" w:cstheme="minorHAnsi"/>
        </w:rPr>
      </w:pPr>
      <w:r w:rsidRPr="00154913">
        <w:rPr>
          <w:rFonts w:asciiTheme="minorHAnsi" w:hAnsiTheme="minorHAnsi" w:cstheme="minorHAnsi"/>
        </w:rPr>
        <w:t xml:space="preserve">Avaliamos que a proposta apresentada pelo governo federal em 2023, de construção de 01 Casa da Mulher Indígena em cada bioma, é uma proposta importante, mas que não atenderá a demanda das mulheres indígenas de toda Amazônia. Assim, recomendamos que haja pelo menos </w:t>
      </w:r>
      <w:r w:rsidR="0071161C" w:rsidRPr="00154913">
        <w:rPr>
          <w:rFonts w:asciiTheme="minorHAnsi" w:hAnsiTheme="minorHAnsi" w:cstheme="minorHAnsi"/>
        </w:rPr>
        <w:t>uma casa de atendimento em cada Estado da Federação, garantindo acesso às mulh</w:t>
      </w:r>
      <w:r w:rsidR="00C63CAF">
        <w:rPr>
          <w:rFonts w:asciiTheme="minorHAnsi" w:hAnsiTheme="minorHAnsi" w:cstheme="minorHAnsi"/>
        </w:rPr>
        <w:t>e</w:t>
      </w:r>
      <w:r w:rsidR="0071161C" w:rsidRPr="00154913">
        <w:rPr>
          <w:rFonts w:asciiTheme="minorHAnsi" w:hAnsiTheme="minorHAnsi" w:cstheme="minorHAnsi"/>
        </w:rPr>
        <w:t>res indígena</w:t>
      </w:r>
      <w:r w:rsidR="00C63CAF">
        <w:rPr>
          <w:rFonts w:asciiTheme="minorHAnsi" w:hAnsiTheme="minorHAnsi" w:cstheme="minorHAnsi"/>
        </w:rPr>
        <w:t>s</w:t>
      </w:r>
      <w:r w:rsidR="0071161C" w:rsidRPr="00154913">
        <w:rPr>
          <w:rFonts w:asciiTheme="minorHAnsi" w:hAnsiTheme="minorHAnsi" w:cstheme="minorHAnsi"/>
        </w:rPr>
        <w:t xml:space="preserve"> a esse atendimento diferenciado. </w:t>
      </w:r>
      <w:bookmarkStart w:id="2" w:name="_Hlk163776018"/>
    </w:p>
    <w:p w14:paraId="57E8D50F" w14:textId="4F949587" w:rsidR="00154913" w:rsidRPr="00575B7F" w:rsidRDefault="00154913" w:rsidP="00154913">
      <w:pPr>
        <w:pStyle w:val="Ttulo1"/>
        <w:rPr>
          <w:color w:val="C00000"/>
        </w:rPr>
      </w:pPr>
      <w:r w:rsidRPr="00575B7F">
        <w:rPr>
          <w:color w:val="C00000"/>
        </w:rPr>
        <w:lastRenderedPageBreak/>
        <w:t>II. SAÚDE DAS MULHERES INDÍGENAS</w:t>
      </w:r>
    </w:p>
    <w:p w14:paraId="1A427B44" w14:textId="77777777" w:rsidR="00154913" w:rsidRDefault="00154913" w:rsidP="00154913">
      <w:pPr>
        <w:pStyle w:val="PargrafodaLista"/>
        <w:rPr>
          <w:b/>
          <w:bCs/>
        </w:rPr>
      </w:pPr>
    </w:p>
    <w:p w14:paraId="037F98E1" w14:textId="5396D579" w:rsidR="00154913" w:rsidRPr="005F1715" w:rsidRDefault="00154913" w:rsidP="005F1715">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Com relação à discriminação das mulheres indígenas no acesso à saúde, avalia-se que a situação das mulheres indígenas do Oiapoque é semelhante a de outras realidades indígenas amazônicas e o cenário corrobora a análise apresentada na Recomendação 39, no que diz respeito ao Direito à saúde (artigos 10 e 12</w:t>
      </w:r>
      <w:r w:rsidR="007949CC" w:rsidRPr="005F1715">
        <w:rPr>
          <w:rFonts w:asciiTheme="minorHAnsi" w:hAnsiTheme="minorHAnsi" w:cstheme="minorHAnsi"/>
        </w:rPr>
        <w:t>) em que se afirma que frequentemente as mulheres indígenas são vítimas de violência com base em gênero no sistema de saúde, incluindo violência obstétrica, e que parteiras indígenas são muitas vezes criminalizadas, e seus conhecimentos técnicos desvalorizado pelos sistemas de saúde não indígenas.</w:t>
      </w:r>
    </w:p>
    <w:p w14:paraId="36E181AF" w14:textId="77777777" w:rsidR="00154913" w:rsidRPr="005F1715" w:rsidRDefault="00154913" w:rsidP="005F1715">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 xml:space="preserve">Neste sentido, trazemos concretamente a experiência do Oiapoque e a problemática dessa discriminação, especialmente em 3 temas principais: a) violência obstétrica contra mulheres indígenas; b) impacto da pandemia de COVID-19 sobre os direitos das mulheres e a igualdade de gênero; e c) contaminação de mercúrio e impacto do garimpo nos territórios. </w:t>
      </w:r>
    </w:p>
    <w:p w14:paraId="0438DAEA" w14:textId="31178C94" w:rsidR="00154913" w:rsidRPr="005F1715" w:rsidRDefault="00154913" w:rsidP="005F1715">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Inicialmente, cabe situar que as Terras Indígenas Uaçá, Galibi e Juminã (Oiapoque/AP) são atendidas pelo D</w:t>
      </w:r>
      <w:r w:rsidR="00BB0265" w:rsidRPr="005F1715">
        <w:rPr>
          <w:rFonts w:asciiTheme="minorHAnsi" w:hAnsiTheme="minorHAnsi" w:cstheme="minorHAnsi"/>
        </w:rPr>
        <w:t>istrito Sanitário Especial Indígena (D</w:t>
      </w:r>
      <w:r w:rsidRPr="005F1715">
        <w:rPr>
          <w:rFonts w:asciiTheme="minorHAnsi" w:hAnsiTheme="minorHAnsi" w:cstheme="minorHAnsi"/>
        </w:rPr>
        <w:t>SEI</w:t>
      </w:r>
      <w:r w:rsidR="00BB0265" w:rsidRPr="005F1715">
        <w:rPr>
          <w:rFonts w:asciiTheme="minorHAnsi" w:hAnsiTheme="minorHAnsi" w:cstheme="minorHAnsi"/>
        </w:rPr>
        <w:t>)</w:t>
      </w:r>
      <w:r w:rsidRPr="005F1715">
        <w:rPr>
          <w:rFonts w:asciiTheme="minorHAnsi" w:hAnsiTheme="minorHAnsi" w:cstheme="minorHAnsi"/>
        </w:rPr>
        <w:t xml:space="preserve"> Amapá e norte do Pará, que conta com 03 Polos Base, situados nas maiores aldeias, e 09 Postos Centrais (UBSI), há uma CASAI localizada no município de Oiapoque e uma CASAI na capital, Macapá. Há um hospital estadual no Oiapoque, HEO, para os casos de média e alta complexidade, mas os casos mais graves são encaminhados para Macapá (por via aérea ou terrestre, em estrada não totalmente pavimentada) devido a não haver uma UTI no município. Os atendimentos com especialistas são pelo S</w:t>
      </w:r>
      <w:r w:rsidR="00BB0265" w:rsidRPr="005F1715">
        <w:rPr>
          <w:rFonts w:asciiTheme="minorHAnsi" w:hAnsiTheme="minorHAnsi" w:cstheme="minorHAnsi"/>
        </w:rPr>
        <w:t>istema Único de Saúde (S</w:t>
      </w:r>
      <w:r w:rsidRPr="005F1715">
        <w:rPr>
          <w:rFonts w:asciiTheme="minorHAnsi" w:hAnsiTheme="minorHAnsi" w:cstheme="minorHAnsi"/>
        </w:rPr>
        <w:t>US</w:t>
      </w:r>
      <w:r w:rsidR="00BB0265" w:rsidRPr="005F1715">
        <w:rPr>
          <w:rFonts w:asciiTheme="minorHAnsi" w:hAnsiTheme="minorHAnsi" w:cstheme="minorHAnsi"/>
        </w:rPr>
        <w:t>)</w:t>
      </w:r>
      <w:r w:rsidRPr="005F1715">
        <w:rPr>
          <w:rFonts w:asciiTheme="minorHAnsi" w:hAnsiTheme="minorHAnsi" w:cstheme="minorHAnsi"/>
        </w:rPr>
        <w:t>, em articulação com os serviços municipais. Esse cenário de articulação entre os diferentes níveis institucionais é desafiador e, muitas vezes, a falta de comunicação entre eles causa impactos importantes no atendimento à saúde indígena, especialmente das mulheres.</w:t>
      </w:r>
    </w:p>
    <w:p w14:paraId="002CDB7C" w14:textId="4EEF48C3" w:rsidR="00154913" w:rsidRDefault="00154913" w:rsidP="00154913">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 xml:space="preserve">Ainda que no Oiapoque as equipes multidisciplinares do DSEI contam com muitos profissionais indígenas e, hoje, há dois médicos Karipuna atuantes na região (uma no hospital estadual de Oiapoque e o outro na faculdade de medicina da Universidade Federal do Amapá), isso não garante que haja garantia de uma perspectiva intercultural adequada, considerando a hierarquia médica, a falta de infraestrutura e mesmo </w:t>
      </w:r>
      <w:r w:rsidR="005F1715" w:rsidRPr="005F1715">
        <w:rPr>
          <w:rFonts w:asciiTheme="minorHAnsi" w:hAnsiTheme="minorHAnsi" w:cstheme="minorHAnsi"/>
        </w:rPr>
        <w:t xml:space="preserve">a falta de </w:t>
      </w:r>
      <w:r w:rsidRPr="005F1715">
        <w:rPr>
          <w:rFonts w:asciiTheme="minorHAnsi" w:hAnsiTheme="minorHAnsi" w:cstheme="minorHAnsi"/>
        </w:rPr>
        <w:t>ações de capacitação adequadas.</w:t>
      </w:r>
    </w:p>
    <w:p w14:paraId="19FAC83F" w14:textId="77777777" w:rsidR="0097424C" w:rsidRPr="005F1715" w:rsidRDefault="0097424C" w:rsidP="0097424C">
      <w:pPr>
        <w:pStyle w:val="PargrafodaLista"/>
        <w:ind w:left="0"/>
        <w:contextualSpacing w:val="0"/>
        <w:rPr>
          <w:rFonts w:asciiTheme="minorHAnsi" w:hAnsiTheme="minorHAnsi" w:cstheme="minorHAnsi"/>
        </w:rPr>
      </w:pPr>
    </w:p>
    <w:p w14:paraId="53ECD37A" w14:textId="77777777" w:rsidR="00154913" w:rsidRPr="00154913" w:rsidRDefault="00154913" w:rsidP="00154913">
      <w:pPr>
        <w:rPr>
          <w:u w:val="single"/>
        </w:rPr>
      </w:pPr>
      <w:r w:rsidRPr="00154913">
        <w:rPr>
          <w:u w:val="single"/>
        </w:rPr>
        <w:t>Violência obstétrica contra mulheres indígenas</w:t>
      </w:r>
    </w:p>
    <w:p w14:paraId="3F79C856" w14:textId="77777777" w:rsidR="00154913" w:rsidRDefault="00154913" w:rsidP="00154913">
      <w:pPr>
        <w:ind w:left="2268"/>
      </w:pPr>
      <w:r w:rsidRPr="005F1715">
        <w:rPr>
          <w:i/>
          <w:iCs/>
        </w:rPr>
        <w:t>“Algumas vezes, os profissionais de saúde não respeitam os conhecimentos das nossas parteiras e até mesmo desvalorizam o trabalho delas. Mas eles têm que respeitar a nossa cultura da mesma forma como nós respeitamos a cultura e o conhecimento deles, tanto na aldeia quanto no hospital, porque isso é um direito nosso.”</w:t>
      </w:r>
      <w:r>
        <w:t>(AMIM,2022)</w:t>
      </w:r>
      <w:r>
        <w:rPr>
          <w:rStyle w:val="Refdenotaderodap"/>
        </w:rPr>
        <w:footnoteReference w:id="15"/>
      </w:r>
    </w:p>
    <w:p w14:paraId="3E076B60" w14:textId="77777777" w:rsidR="00154913" w:rsidRDefault="00154913" w:rsidP="005F1715">
      <w:pPr>
        <w:pStyle w:val="PargrafodaLista"/>
        <w:numPr>
          <w:ilvl w:val="0"/>
          <w:numId w:val="4"/>
        </w:numPr>
        <w:ind w:left="0" w:firstLine="0"/>
        <w:contextualSpacing w:val="0"/>
      </w:pPr>
      <w:r>
        <w:t xml:space="preserve">A violência obstétrica é uma realidade vivida pelas mulheres em todo o mundo, e precisa de um olhar específico para as mulheres indígenas. A AMIM sistematizou uma série de relatos de maus tratos e violência pela equipe de profissionais da saúde, especialmente nos hospitais em que as gestantes buscam </w:t>
      </w:r>
      <w:r w:rsidRPr="005F1715">
        <w:rPr>
          <w:rFonts w:asciiTheme="minorHAnsi" w:hAnsiTheme="minorHAnsi" w:cstheme="minorHAnsi"/>
        </w:rPr>
        <w:t>atendimento</w:t>
      </w:r>
      <w:r>
        <w:t xml:space="preserve">. Os relatos de casos de discriminação e racismo em relação às mulheres indígenas por parte dos profissionais de saúde, tornam o parto hospitalar ainda mais dramático para a realidade dessas mulheres, que já se encontram em uma situação de vulnerabilidade, por estarem em um local distante de suas redes familiares e </w:t>
      </w:r>
      <w:r>
        <w:lastRenderedPageBreak/>
        <w:t xml:space="preserve">aldeias, em que não falam a língua, em que não seguem os mesmos preceitos culturais (seja na alimentação, na posição do parto, na forma de se expressar, entre outros). </w:t>
      </w:r>
    </w:p>
    <w:p w14:paraId="3DAF1D70" w14:textId="77777777" w:rsidR="00154913" w:rsidRDefault="00154913" w:rsidP="005F1715">
      <w:pPr>
        <w:pStyle w:val="PargrafodaLista"/>
        <w:numPr>
          <w:ilvl w:val="0"/>
          <w:numId w:val="4"/>
        </w:numPr>
        <w:ind w:left="0" w:firstLine="0"/>
        <w:contextualSpacing w:val="0"/>
      </w:pPr>
      <w:r>
        <w:t xml:space="preserve">Tradicionalmente, no Oiapoque, há a figura da parteira que é uma referência para as mulheres indígenas no </w:t>
      </w:r>
      <w:r w:rsidRPr="005F1715">
        <w:rPr>
          <w:rFonts w:asciiTheme="minorHAnsi" w:hAnsiTheme="minorHAnsi" w:cstheme="minorHAnsi"/>
        </w:rPr>
        <w:t>acompanhamento</w:t>
      </w:r>
      <w:r>
        <w:t xml:space="preserve"> das gestantes ao longo de toda gestação e no parto. Em tempos passados, a parteira foi reconhecida pelo governo estadual e houve experiência positivas de diálogo intercultural e apoio ao seu trabalho. Contudo, </w:t>
      </w:r>
      <w:r w:rsidRPr="00154913">
        <w:rPr>
          <w:b/>
          <w:bCs/>
        </w:rPr>
        <w:t>nos últimos 10 anos, o que vem ocorrendo é que o acesso e acompanhamento da parteira nos serviços de atenção à saúde (UBS, UBSI e Hospitais) tem sido negado, e até mesmo criminalizado.</w:t>
      </w:r>
      <w:r>
        <w:t xml:space="preserve"> Isso é grave pois as parteiras que garantem o acolhimento dessas mulheres conforme suas tradições e crenças, oferecendo segurança e contribuindo inclusive para uma boa comunicação com a equipe de profissionais de saúde. </w:t>
      </w:r>
    </w:p>
    <w:p w14:paraId="02092A2F" w14:textId="77777777" w:rsidR="00154913" w:rsidRDefault="00154913" w:rsidP="005F1715">
      <w:pPr>
        <w:pStyle w:val="PargrafodaLista"/>
        <w:numPr>
          <w:ilvl w:val="0"/>
          <w:numId w:val="4"/>
        </w:numPr>
        <w:ind w:left="0" w:firstLine="0"/>
        <w:contextualSpacing w:val="0"/>
      </w:pPr>
      <w:r>
        <w:t xml:space="preserve">A partir da sistematização de entrevistas com mulheres indígenas dos 04 povos do Oiapoque, constatou-se que diversas situações de conflitos entre os dois sistemas de conhecimento, principalmente </w:t>
      </w:r>
      <w:r w:rsidRPr="005F1715">
        <w:rPr>
          <w:rFonts w:asciiTheme="minorHAnsi" w:hAnsiTheme="minorHAnsi" w:cstheme="minorHAnsi"/>
        </w:rPr>
        <w:t>pela</w:t>
      </w:r>
      <w:r>
        <w:t xml:space="preserve"> desconsideração dos saberes indígenas nos espaços biomédicos, assim como a culpabilização das parteiras por suas práticas tradicionais. </w:t>
      </w:r>
      <w:r w:rsidRPr="00154913">
        <w:rPr>
          <w:b/>
          <w:bCs/>
        </w:rPr>
        <w:t>Houve relatos de casos concretos de violência obstétrica, agravados pela discriminação por ser uma mulher indígena. O que foi destacado por todas entrevistadas é a falta de acolhimento das mulheres no hospital de forma geral, e a importância dos profissionais indígenas que estão nesses espaços para minimizar esse sentimento de frieza e distanciamento</w:t>
      </w:r>
      <w:r>
        <w:t>. Além da questão de certos princípios culturais locais, do parto ser um âmbito de cuidado entre mulheres, e que nos hospitais a maior parte dos médicos são homens e as mulheres indígenas sentem certo constrangimento por este fato. Outro fato importante é o elevado número de procedimentos de cesariana entre mulheres indígenas e a especificidade de seu impacto nos modos de vida e cuidados com os corpos das mulheres, uma realidade que também é enfrentada por mulheres indígenas em outros contextos do país</w:t>
      </w:r>
      <w:r>
        <w:rPr>
          <w:rStyle w:val="Refdenotaderodap"/>
        </w:rPr>
        <w:footnoteReference w:id="16"/>
      </w:r>
      <w:r>
        <w:t xml:space="preserve">. </w:t>
      </w:r>
    </w:p>
    <w:p w14:paraId="04DEFEF4" w14:textId="49916BC4" w:rsidR="0097424C" w:rsidRPr="005F1715" w:rsidRDefault="00154913" w:rsidP="0097424C">
      <w:pPr>
        <w:pStyle w:val="PargrafodaLista"/>
        <w:numPr>
          <w:ilvl w:val="0"/>
          <w:numId w:val="4"/>
        </w:numPr>
        <w:ind w:left="0" w:firstLine="0"/>
        <w:contextualSpacing w:val="0"/>
      </w:pPr>
      <w:r>
        <w:t xml:space="preserve">Ao mesmo tempo, em diferentes momentos das entrevistas, as mulheres mencionaram a possibilidade da complementariedade entre </w:t>
      </w:r>
      <w:r w:rsidR="009E3823">
        <w:t>conhecimentos indígenas e biomédicos</w:t>
      </w:r>
      <w:r>
        <w:t xml:space="preserve">. Para isto, precisando haver mais entendimento e simetria por parte do sistema biomédico. Algumas experiências, como por exemplo, oficinas para as </w:t>
      </w:r>
      <w:r w:rsidRPr="005F1715">
        <w:rPr>
          <w:rFonts w:asciiTheme="minorHAnsi" w:hAnsiTheme="minorHAnsi" w:cstheme="minorHAnsi"/>
        </w:rPr>
        <w:t>parteiras</w:t>
      </w:r>
      <w:r>
        <w:t xml:space="preserve"> realizadas em parceria entre o </w:t>
      </w:r>
      <w:r w:rsidR="009E3823">
        <w:t>DSEI</w:t>
      </w:r>
      <w:r>
        <w:t xml:space="preserve"> e a AMIM se destacam como alternativas, assim como a </w:t>
      </w:r>
      <w:r w:rsidR="009E3823">
        <w:t>necessidade</w:t>
      </w:r>
      <w:r>
        <w:t xml:space="preserve"> de </w:t>
      </w:r>
      <w:r w:rsidRPr="00154913">
        <w:rPr>
          <w:b/>
          <w:bCs/>
        </w:rPr>
        <w:t>reconhecimento da parteira para ter um trabalho remunerado pela saúde pública, assim como para ingressar no ambiente hospitalar</w:t>
      </w:r>
      <w:r>
        <w:t>. Houve, anos passados, experiencias bem exitosas no Amapá com relação a isto. Mas foram interrompidas com mudanças políticas de governo.</w:t>
      </w:r>
    </w:p>
    <w:p w14:paraId="03440098" w14:textId="77777777" w:rsidR="00154913" w:rsidRPr="00154913" w:rsidRDefault="00154913" w:rsidP="00154913">
      <w:pPr>
        <w:rPr>
          <w:u w:val="single"/>
        </w:rPr>
      </w:pPr>
      <w:r w:rsidRPr="00154913">
        <w:rPr>
          <w:u w:val="single"/>
        </w:rPr>
        <w:t>Impacto da pandemia de COVID-19 sobre os direitos das mulheres e a igualdade de gênero</w:t>
      </w:r>
    </w:p>
    <w:p w14:paraId="62D77C91" w14:textId="77777777" w:rsidR="00154913" w:rsidRDefault="00154913" w:rsidP="00154913">
      <w:pPr>
        <w:ind w:left="2268"/>
      </w:pPr>
      <w:r w:rsidRPr="005F1715">
        <w:rPr>
          <w:i/>
          <w:iCs/>
        </w:rPr>
        <w:t>“A pandemia nos deixou preocupados, aflitos, porque era um vírus que fez e ainda está fazendo muitas vítimas e assim como outros vírus que dizimaram outras populações nativas, ficamos com medo que nosso organismo não conseguisse combater e se fragilizasse e acabássemos não resistindo. O conhecimento tradicional, repassado por nossos ancestrais, foi fundamental para nosso cuidado. A união entre as comunidades e lideranças, também foram importantes para a prevenção do coronavírus, assim como nossos anciãos, pajés, assopradores, nossas parteiras usaram seus conhecimentos tradicionais para com o corpo, usando ervas, óleos, plantas medicinais e principalmente seu saber fazer, para cuidar das pessoas dentro das nossas comunidades”</w:t>
      </w:r>
      <w:r w:rsidRPr="003E17E4">
        <w:t xml:space="preserve"> </w:t>
      </w:r>
      <w:r>
        <w:t>(AMIM,2022)</w:t>
      </w:r>
      <w:r>
        <w:rPr>
          <w:rStyle w:val="Refdenotaderodap"/>
        </w:rPr>
        <w:footnoteReference w:id="17"/>
      </w:r>
      <w:r>
        <w:t>.</w:t>
      </w:r>
    </w:p>
    <w:p w14:paraId="7FD2AD1A" w14:textId="77777777" w:rsidR="00154913" w:rsidRDefault="00154913" w:rsidP="005F1715">
      <w:pPr>
        <w:pStyle w:val="PargrafodaLista"/>
        <w:numPr>
          <w:ilvl w:val="0"/>
          <w:numId w:val="4"/>
        </w:numPr>
        <w:ind w:left="0" w:firstLine="0"/>
        <w:contextualSpacing w:val="0"/>
      </w:pPr>
      <w:r w:rsidRPr="005F1715">
        <w:rPr>
          <w:b/>
          <w:bCs/>
        </w:rPr>
        <w:lastRenderedPageBreak/>
        <w:t>A pandemia da COVID-19 atingiu diretamente os povos indígenas do Oiapoque, afetando a saúde, com elevado número de mortes</w:t>
      </w:r>
      <w:r>
        <w:rPr>
          <w:rStyle w:val="Refdenotaderodap"/>
        </w:rPr>
        <w:footnoteReference w:id="18"/>
      </w:r>
      <w:r>
        <w:t>. Além da ameaça do vírus, a omissão do estado no atendimento e infraestrutura de saúde, a ameaça aos direitos indígenas</w:t>
      </w:r>
      <w:r w:rsidRPr="005D12F9">
        <w:t xml:space="preserve"> </w:t>
      </w:r>
      <w:r>
        <w:t xml:space="preserve">e, ainda, as </w:t>
      </w:r>
      <w:r w:rsidRPr="00154913">
        <w:rPr>
          <w:i/>
          <w:iCs/>
        </w:rPr>
        <w:t>fake news</w:t>
      </w:r>
      <w:r>
        <w:t xml:space="preserve"> e desinformação nesse contexto, levaram a </w:t>
      </w:r>
      <w:r w:rsidRPr="005F1715">
        <w:rPr>
          <w:rFonts w:asciiTheme="minorHAnsi" w:hAnsiTheme="minorHAnsi" w:cstheme="minorHAnsi"/>
        </w:rPr>
        <w:t>uma</w:t>
      </w:r>
      <w:r>
        <w:t xml:space="preserve"> ameaça ainda maior aos povos indígenas – tanto em termos de contágio como de baixa adesão à vacinação. A sistematização dos relatos dos indígenas do Oiapoque sobre a Covid-19 retrata essa </w:t>
      </w:r>
      <w:r w:rsidRPr="005F1715">
        <w:rPr>
          <w:b/>
          <w:bCs/>
        </w:rPr>
        <w:t>situação de incerteza, insegurança e desassistência por parte do poder público</w:t>
      </w:r>
      <w:r>
        <w:rPr>
          <w:rStyle w:val="Refdenotaderodap"/>
        </w:rPr>
        <w:footnoteReference w:id="19"/>
      </w:r>
      <w:r>
        <w:t>, relataram casos em que se refletiu como essa problemática da Covid-19 afetou ainda mais especificamente às mulheres indígenas:</w:t>
      </w:r>
    </w:p>
    <w:p w14:paraId="5047BAE7" w14:textId="77777777" w:rsidR="00154913" w:rsidRDefault="00154913" w:rsidP="00154913">
      <w:pPr>
        <w:ind w:left="2268"/>
      </w:pPr>
      <w:r w:rsidRPr="005F1715">
        <w:rPr>
          <w:i/>
          <w:iCs/>
        </w:rPr>
        <w:t>“Em minha aldeia o primeiro caso de covid-19 foi uma mulher que estava em Oiapoque, ela havia feito uma cesariana no hospital do município de Oiapoque, após sua recuperação da cirurgia ela voltou para a aldeia, sem saber que estava com a covid-19. Na aldeia essa mulher sentiu alguns sintomas e foi atendida pelo técnico de enfermagem, todos achavam que eram dores por causa da cesária. O técnico de enfermagem passou a atender a paciente com cuidados possíveis para não contrair a covid-19, mas nada adiantou, ele contraiu a doença e, ao atender outras pessoas, foi contaminando, sem saber que estava com o coronavírus.”</w:t>
      </w:r>
      <w:r>
        <w:t xml:space="preserve"> (SILVA, 2021, p. 145).</w:t>
      </w:r>
    </w:p>
    <w:p w14:paraId="6AD9FE84" w14:textId="77777777" w:rsidR="00154913" w:rsidRPr="005D12F9" w:rsidRDefault="00154913" w:rsidP="005F1715">
      <w:pPr>
        <w:pStyle w:val="PargrafodaLista"/>
        <w:numPr>
          <w:ilvl w:val="0"/>
          <w:numId w:val="4"/>
        </w:numPr>
        <w:ind w:left="0" w:firstLine="0"/>
        <w:contextualSpacing w:val="0"/>
      </w:pPr>
      <w:r>
        <w:t>Paralelamente, cabe-se ressaltar que: “o</w:t>
      </w:r>
      <w:r w:rsidRPr="005D12F9">
        <w:t xml:space="preserve">s povos indígenas do Oiapoque, em sua luta e combate ao Coronavírus, usaram </w:t>
      </w:r>
      <w:r w:rsidRPr="005F1715">
        <w:rPr>
          <w:rFonts w:asciiTheme="minorHAnsi" w:hAnsiTheme="minorHAnsi" w:cstheme="minorHAnsi"/>
        </w:rPr>
        <w:t>muito</w:t>
      </w:r>
      <w:r w:rsidRPr="005D12F9">
        <w:t xml:space="preserve"> de seus conhecimentos tradicionais sobre plantas e ervas medicinais da floresta, pois na maior parte das aldeias não tinham nenhum medicamento disponível em seus postos de saúde, quando a pandemia chegou, e mesmo depois não tiveram o suporte (suficiente) necessário dos órgãos competentes para lidar com o vírus. Então cada povo, cada aldeia teve que recorrer a floresta, aos seus conhecimentos para sobreviver</w:t>
      </w:r>
      <w:r>
        <w:t>”</w:t>
      </w:r>
      <w:r>
        <w:rPr>
          <w:rStyle w:val="Refdenotaderodap"/>
        </w:rPr>
        <w:footnoteReference w:id="20"/>
      </w:r>
      <w:r w:rsidRPr="005D12F9">
        <w:t>.</w:t>
      </w:r>
      <w:r>
        <w:t xml:space="preserve"> Nesse contexto, as parteiras foram atores fundamentais, por além do trabalho com os partos, seus conhecimentos sobre remédios e plantas medicinais promoveram o cuidado dentro das comunidades.</w:t>
      </w:r>
    </w:p>
    <w:p w14:paraId="4805FC8C" w14:textId="77777777" w:rsidR="00154913" w:rsidRPr="00A545D1" w:rsidRDefault="00154913" w:rsidP="00154913">
      <w:pPr>
        <w:rPr>
          <w:b/>
          <w:bCs/>
        </w:rPr>
      </w:pPr>
    </w:p>
    <w:p w14:paraId="53A53522" w14:textId="2A326F0A" w:rsidR="0097424C" w:rsidRPr="0097424C" w:rsidRDefault="00154913" w:rsidP="00154913">
      <w:pPr>
        <w:rPr>
          <w:u w:val="single"/>
        </w:rPr>
      </w:pPr>
      <w:r w:rsidRPr="00154913">
        <w:rPr>
          <w:u w:val="single"/>
        </w:rPr>
        <w:t>Contaminação de mercúrio e impacto do garimpo nos territórios</w:t>
      </w:r>
    </w:p>
    <w:p w14:paraId="7D4522BA" w14:textId="77777777" w:rsidR="00154913" w:rsidRDefault="00154913" w:rsidP="005F1715">
      <w:pPr>
        <w:pStyle w:val="PargrafodaLista"/>
        <w:numPr>
          <w:ilvl w:val="0"/>
          <w:numId w:val="4"/>
        </w:numPr>
        <w:ind w:left="0" w:firstLine="0"/>
        <w:contextualSpacing w:val="0"/>
      </w:pPr>
      <w:r w:rsidRPr="005F1715">
        <w:rPr>
          <w:b/>
          <w:bCs/>
        </w:rPr>
        <w:t>Novos estudos vêm evidenciando a problemática da contaminação de mercúrio entre os povos indígenas do Brasil, especialmente relacionada a atividade garimpeira dentro e no entorno de seus territórios. Seus impactos à saúde são graves e afetam principalmente mulheres e crianças</w:t>
      </w:r>
      <w:r>
        <w:t xml:space="preserve">. As crianças podem ser </w:t>
      </w:r>
      <w:r w:rsidRPr="005F1715">
        <w:rPr>
          <w:rFonts w:asciiTheme="minorHAnsi" w:hAnsiTheme="minorHAnsi" w:cstheme="minorHAnsi"/>
        </w:rPr>
        <w:t>afetadas</w:t>
      </w:r>
      <w:r>
        <w:t xml:space="preserve"> em seu desenvolvimento neurológico, impactando seu desenvolvimento. E as mulheres, especialmente gestantes, cuja transmissão do mercúrio pode comprometer o desenvolvimento fetal e mesmo a saúde da mulher</w:t>
      </w:r>
      <w:r>
        <w:rPr>
          <w:rStyle w:val="Refdenotaderodap"/>
        </w:rPr>
        <w:footnoteReference w:id="21"/>
      </w:r>
      <w:r>
        <w:t>.</w:t>
      </w:r>
    </w:p>
    <w:p w14:paraId="605241B7" w14:textId="56B2B848" w:rsidR="00154913" w:rsidRPr="00A71BE9" w:rsidRDefault="0097424C" w:rsidP="005F1715">
      <w:pPr>
        <w:pStyle w:val="PargrafodaLista"/>
        <w:numPr>
          <w:ilvl w:val="0"/>
          <w:numId w:val="4"/>
        </w:numPr>
        <w:ind w:left="0" w:firstLine="0"/>
        <w:contextualSpacing w:val="0"/>
      </w:pPr>
      <w:r>
        <w:rPr>
          <w:noProof/>
          <w14:ligatures w14:val="standardContextual"/>
        </w:rPr>
        <w:lastRenderedPageBreak/>
        <w:drawing>
          <wp:anchor distT="0" distB="0" distL="114300" distR="114300" simplePos="0" relativeHeight="251664384" behindDoc="0" locked="0" layoutInCell="1" allowOverlap="1" wp14:anchorId="2B37A1BA" wp14:editId="48D57FF2">
            <wp:simplePos x="0" y="0"/>
            <wp:positionH relativeFrom="column">
              <wp:posOffset>501650</wp:posOffset>
            </wp:positionH>
            <wp:positionV relativeFrom="paragraph">
              <wp:posOffset>1489075</wp:posOffset>
            </wp:positionV>
            <wp:extent cx="3476625" cy="2317750"/>
            <wp:effectExtent l="0" t="0" r="9525" b="6350"/>
            <wp:wrapTopAndBottom/>
            <wp:docPr id="5" name="Gráfico 5">
              <a:extLst xmlns:a="http://schemas.openxmlformats.org/drawingml/2006/main">
                <a:ext uri="{FF2B5EF4-FFF2-40B4-BE49-F238E27FC236}">
                  <a16:creationId xmlns:a16="http://schemas.microsoft.com/office/drawing/2014/main" id="{5A5B30BD-0AE9-C1EE-1F28-B9A785B47C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14:anchorId="1FC93B48" wp14:editId="6CEF413E">
                <wp:simplePos x="0" y="0"/>
                <wp:positionH relativeFrom="margin">
                  <wp:posOffset>4206875</wp:posOffset>
                </wp:positionH>
                <wp:positionV relativeFrom="margin">
                  <wp:posOffset>2415540</wp:posOffset>
                </wp:positionV>
                <wp:extent cx="1977390" cy="635"/>
                <wp:effectExtent l="0" t="0" r="3810" b="635"/>
                <wp:wrapSquare wrapText="bothSides"/>
                <wp:docPr id="6" name="Caixa de Texto 6"/>
                <wp:cNvGraphicFramePr/>
                <a:graphic xmlns:a="http://schemas.openxmlformats.org/drawingml/2006/main">
                  <a:graphicData uri="http://schemas.microsoft.com/office/word/2010/wordprocessingShape">
                    <wps:wsp>
                      <wps:cNvSpPr txBox="1"/>
                      <wps:spPr>
                        <a:xfrm>
                          <a:off x="0" y="0"/>
                          <a:ext cx="1977390" cy="635"/>
                        </a:xfrm>
                        <a:prstGeom prst="rect">
                          <a:avLst/>
                        </a:prstGeom>
                        <a:solidFill>
                          <a:prstClr val="white"/>
                        </a:solidFill>
                        <a:ln>
                          <a:noFill/>
                        </a:ln>
                      </wps:spPr>
                      <wps:txbx>
                        <w:txbxContent>
                          <w:p w14:paraId="5C9B967B" w14:textId="77777777" w:rsidR="00154913" w:rsidRPr="00053AE2" w:rsidRDefault="00154913" w:rsidP="00154913">
                            <w:pPr>
                              <w:pStyle w:val="Legenda"/>
                              <w:rPr>
                                <w:noProof/>
                              </w:rPr>
                            </w:pPr>
                            <w:r>
                              <w:t xml:space="preserve">Figura </w:t>
                            </w:r>
                            <w:r w:rsidR="00000000">
                              <w:fldChar w:fldCharType="begin"/>
                            </w:r>
                            <w:r w:rsidR="00000000">
                              <w:instrText xml:space="preserve"> SEQ Figura \* ARABIC </w:instrText>
                            </w:r>
                            <w:r w:rsidR="00000000">
                              <w:fldChar w:fldCharType="separate"/>
                            </w:r>
                            <w:r>
                              <w:rPr>
                                <w:noProof/>
                              </w:rPr>
                              <w:t>1</w:t>
                            </w:r>
                            <w:r w:rsidR="00000000">
                              <w:rPr>
                                <w:noProof/>
                              </w:rPr>
                              <w:fldChar w:fldCharType="end"/>
                            </w:r>
                            <w:r>
                              <w:t xml:space="preserve">: </w:t>
                            </w:r>
                            <w:r w:rsidRPr="007C30A8">
                              <w:t>Gráfico do resultado do estudo de contaminação de mercúrio da população indígena do Oiapoque. Iepé,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FC93B48" id="_x0000_t202" coordsize="21600,21600" o:spt="202" path="m,l,21600r21600,l21600,xe">
                <v:stroke joinstyle="miter"/>
                <v:path gradientshapeok="t" o:connecttype="rect"/>
              </v:shapetype>
              <v:shape id="Caixa de Texto 6" o:spid="_x0000_s1026" type="#_x0000_t202" style="position:absolute;left:0;text-align:left;margin-left:331.25pt;margin-top:190.2pt;width:155.7pt;height:.05pt;z-index:251665408;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nZrFQIAADgEAAAOAAAAZHJzL2Uyb0RvYy54bWysU8Fu2zAMvQ/YPwi6L05arF2NOEWWIsOA&#10;oC2QDj0rshQbkEWNUmJnXz9KtpOt22nYRaZF6lF872l+3zWGHRX6GmzBZ5MpZ8pKKGu7L/i3l/WH&#10;T5z5IGwpDFhV8JPy/H7x/t28dbm6ggpMqZARiPV56wpeheDyLPOyUo3wE3DKUlIDNiLQL+6zEkVL&#10;6I3JrqbTm6wFLB2CVN7T7kOf5IuEr7WS4UlrrwIzBae7hbRiWndxzRZzke9RuKqWwzXEP9yiEbWl&#10;pmeoBxEEO2D9B1RTSwQPOkwkNBloXUuVZqBpZtM302wr4VSahcjx7kyT/3+w8vG4dc/IQvcZOhIw&#10;EtI6n3vajPN0Gpv4pZsyyhOFpzNtqgtMxkN3t7fXd5SSlLu5/hgxsstRhz58UdCwGBQcSZNElThu&#10;fOhLx5LYyYOpy3VtTPyJiZVBdhSkX1vVQQ3gv1UZG2stxFM9YNzJLnPEKHS7bhhuB+WJZkbo7eCd&#10;XNfUaCN8eBZI+tMs5OnwRIs20BYchoizCvDH3/ZjPclCWc5a8lPB/feDQMWZ+WpJsGi+McAx2I2B&#10;PTQroBFn9FqcTCEdwGDGUCM0r2T1ZexCKWEl9Sp4GMNV6F1NT0Wq5TIVkcWcCBu7dTJCj4S+dK8C&#10;3SBHIBUfYXSayN+o0tcmXdzyEIjiJFkktGdx4JnsmUQfnlL0/6//qery4Bc/AQAA//8DAFBLAwQU&#10;AAYACAAAACEAeFuJOuIAAAALAQAADwAAAGRycy9kb3ducmV2LnhtbEyPsU7DMBCGdyTewTokFkQd&#10;mjS0IU5VVTDAUhG6sLnxNQ7E58h22vD2GBYY7+7Tf99frifTsxM631kScDdLgCE1VnXUCti/Pd0u&#10;gfkgScneEgr4Qg/r6vKilIWyZ3rFUx1aFkPIF1KADmEoOPeNRiP9zA5I8Xa0zsgQR9dy5eQ5hpue&#10;z5Mk50Z2FD9oOeBWY/NZj0bALnvf6Zvx+PiyyVL3vB+3+UdbC3F9NW0egAWcwh8MP/pRHarodLAj&#10;Kc96AXk+X0RUQLpMMmCRWN2nK2CH380CeFXy/x2qbwAAAP//AwBQSwECLQAUAAYACAAAACEAtoM4&#10;kv4AAADhAQAAEwAAAAAAAAAAAAAAAAAAAAAAW0NvbnRlbnRfVHlwZXNdLnhtbFBLAQItABQABgAI&#10;AAAAIQA4/SH/1gAAAJQBAAALAAAAAAAAAAAAAAAAAC8BAABfcmVscy8ucmVsc1BLAQItABQABgAI&#10;AAAAIQD4MnZrFQIAADgEAAAOAAAAAAAAAAAAAAAAAC4CAABkcnMvZTJvRG9jLnhtbFBLAQItABQA&#10;BgAIAAAAIQB4W4k64gAAAAsBAAAPAAAAAAAAAAAAAAAAAG8EAABkcnMvZG93bnJldi54bWxQSwUG&#10;AAAAAAQABADzAAAAfgUAAAAA&#10;" stroked="f">
                <v:textbox style="mso-fit-shape-to-text:t" inset="0,0,0,0">
                  <w:txbxContent>
                    <w:p w14:paraId="5C9B967B" w14:textId="77777777" w:rsidR="00154913" w:rsidRPr="00053AE2" w:rsidRDefault="00154913" w:rsidP="00154913">
                      <w:pPr>
                        <w:pStyle w:val="Legenda"/>
                        <w:rPr>
                          <w:noProof/>
                        </w:rPr>
                      </w:pPr>
                      <w:r>
                        <w:t xml:space="preserve">Figura </w:t>
                      </w:r>
                      <w:r w:rsidR="00000000">
                        <w:fldChar w:fldCharType="begin"/>
                      </w:r>
                      <w:r w:rsidR="00000000">
                        <w:instrText xml:space="preserve"> SEQ Figura \* ARABIC </w:instrText>
                      </w:r>
                      <w:r w:rsidR="00000000">
                        <w:fldChar w:fldCharType="separate"/>
                      </w:r>
                      <w:r>
                        <w:rPr>
                          <w:noProof/>
                        </w:rPr>
                        <w:t>1</w:t>
                      </w:r>
                      <w:r w:rsidR="00000000">
                        <w:rPr>
                          <w:noProof/>
                        </w:rPr>
                        <w:fldChar w:fldCharType="end"/>
                      </w:r>
                      <w:r>
                        <w:t xml:space="preserve">: </w:t>
                      </w:r>
                      <w:r w:rsidRPr="007C30A8">
                        <w:t>Gráfico do resultado do estudo de contaminação de mercúrio da população indígena do Oiapoque. Iepé, 2023.</w:t>
                      </w:r>
                    </w:p>
                  </w:txbxContent>
                </v:textbox>
                <w10:wrap type="square" anchorx="margin" anchory="margin"/>
              </v:shape>
            </w:pict>
          </mc:Fallback>
        </mc:AlternateContent>
      </w:r>
      <w:r w:rsidR="00154913">
        <w:t xml:space="preserve">Ainda que esta problemática esteja cada vez mais em evidência, </w:t>
      </w:r>
      <w:r w:rsidR="00154913" w:rsidRPr="005F1715">
        <w:rPr>
          <w:b/>
          <w:bCs/>
        </w:rPr>
        <w:t>o exame para verificar a contaminação de mercúrio na população não é ofertado pelo SUS</w:t>
      </w:r>
      <w:r w:rsidR="00154913">
        <w:t xml:space="preserve"> e, portanto, depende de iniciativas de instituições não governamentais. Este foi o caso do estudo que o Iepé realizou, em parceria com as organizações indígenas do Oiapoque, em 2022 e 2023, no qual realizou a testagem de 195 indígenas, dentre os quais homens, mulheres e jovens, obteve-se o resultado de que </w:t>
      </w:r>
      <w:r w:rsidR="00154913" w:rsidRPr="005F1715">
        <w:rPr>
          <w:b/>
          <w:bCs/>
        </w:rPr>
        <w:t>48% das amostras apresentaram níveis de mercúrio cima do limite seguro estabelecido pela Organização Mundial da Saúde (OMS)</w:t>
      </w:r>
      <w:r w:rsidR="00154913">
        <w:t>, que é de 6μg/g, 28% apresentaram níveis elevados que potencialmente já causam sintomas e impactos à saúde, acima de 10μg/g. E, ainda mais preocupante é que 04 mulheres em idade fértil obtiveram resultados acima de 20μg/g</w:t>
      </w:r>
      <w:r w:rsidR="00154913">
        <w:rPr>
          <w:rStyle w:val="Refdenotaderodap"/>
        </w:rPr>
        <w:footnoteReference w:id="22"/>
      </w:r>
      <w:r w:rsidR="00154913">
        <w:t xml:space="preserve">. </w:t>
      </w:r>
    </w:p>
    <w:p w14:paraId="6BF24267" w14:textId="77777777" w:rsidR="0097424C" w:rsidRDefault="0097424C" w:rsidP="0097424C">
      <w:pPr>
        <w:pStyle w:val="PargrafodaLista"/>
        <w:ind w:left="0"/>
        <w:contextualSpacing w:val="0"/>
      </w:pPr>
    </w:p>
    <w:p w14:paraId="4EAFE4F8" w14:textId="62E45087" w:rsidR="00154913" w:rsidRDefault="00154913" w:rsidP="005F1715">
      <w:pPr>
        <w:pStyle w:val="PargrafodaLista"/>
        <w:numPr>
          <w:ilvl w:val="0"/>
          <w:numId w:val="4"/>
        </w:numPr>
        <w:ind w:left="0" w:firstLine="0"/>
        <w:contextualSpacing w:val="0"/>
      </w:pPr>
      <w:r>
        <w:t xml:space="preserve">A partir do resultado apresentado acima, podemos observar que </w:t>
      </w:r>
      <w:r w:rsidRPr="005F1715">
        <w:rPr>
          <w:b/>
          <w:bCs/>
        </w:rPr>
        <w:t>a contaminação por mercúrio é um problema invisibilizado que vem afetando a população indígena amazônica, com impactos específicos sobre a saúde das mulheres e de seus filhos</w:t>
      </w:r>
      <w:r>
        <w:t xml:space="preserve">. </w:t>
      </w:r>
    </w:p>
    <w:bookmarkEnd w:id="2"/>
    <w:p w14:paraId="0FF453CF" w14:textId="77777777" w:rsidR="00154913" w:rsidRDefault="00154913" w:rsidP="00154913">
      <w:pPr>
        <w:rPr>
          <w:b/>
          <w:bCs/>
        </w:rPr>
      </w:pPr>
      <w:r>
        <w:rPr>
          <w:b/>
          <w:bCs/>
        </w:rPr>
        <w:br w:type="page"/>
      </w:r>
    </w:p>
    <w:p w14:paraId="2B3FF88E" w14:textId="1A9FF394" w:rsidR="00154913" w:rsidRPr="00575B7F" w:rsidRDefault="00154913" w:rsidP="00154913">
      <w:pPr>
        <w:pStyle w:val="Ttulo1"/>
        <w:rPr>
          <w:color w:val="C00000"/>
        </w:rPr>
      </w:pPr>
      <w:r w:rsidRPr="00575B7F">
        <w:rPr>
          <w:color w:val="C00000"/>
        </w:rPr>
        <w:lastRenderedPageBreak/>
        <w:t>III. IMPACTO DAS MUDANÇAS CLIMÁTICAS E DE PROJETOS DE DESENVOLVIMENTO AOS DIREITOS E TERRITÓRIOS DAS MULHERES INDÍGENAS</w:t>
      </w:r>
    </w:p>
    <w:p w14:paraId="0DC9F3ED" w14:textId="77777777" w:rsidR="00154913" w:rsidRPr="00154913" w:rsidRDefault="00154913" w:rsidP="00154913"/>
    <w:p w14:paraId="502F1695" w14:textId="5E8B8FAA" w:rsidR="00154913" w:rsidRDefault="00154913" w:rsidP="0097424C">
      <w:pPr>
        <w:pStyle w:val="PargrafodaLista"/>
        <w:numPr>
          <w:ilvl w:val="0"/>
          <w:numId w:val="4"/>
        </w:numPr>
        <w:ind w:left="0" w:firstLine="0"/>
        <w:contextualSpacing w:val="0"/>
      </w:pPr>
      <w:r>
        <w:t xml:space="preserve">Ao analisar a situação das mulheres indígenas do Oiapoque no tange o direito à terra, vemos por um lado um cenário positivo, de que as três Terras Indígenas Uaçá, Galibi e Juminã foram demarcadas e homologadas, garantindo segurança territorial para essas comunidades. Contudo, pelo menos três fatores ameaçam essa segurança: a ameaça legislativa no congresso nacional brasileiro (no âmbito da discussão sobre o marco temporal) que inclusive coloca em cheque a revisão das terras indígenas já demarcadas; os projetos de desenvolvimento na região, e neste caso, especificamente o projeto de exploração de petróleo na </w:t>
      </w:r>
      <w:r>
        <w:t>Foz do Amazonas, cuja empresa estatal Petrobrás vem se negando a realizar um processo de consulta seguindo o Protocolo de Consulta dos Povos Indígenas do Oiapoque</w:t>
      </w:r>
      <w:r w:rsidR="00152B72">
        <w:rPr>
          <w:rStyle w:val="Refdenotaderodap"/>
        </w:rPr>
        <w:footnoteReference w:id="23"/>
      </w:r>
      <w:r>
        <w:t>; e, por fim, as mudanças climáticas, que vem afetando as roças indígenas e impactando diretamente a segurança alimentar, saúde e cultura da população indígena do Oiapoque.</w:t>
      </w:r>
    </w:p>
    <w:p w14:paraId="3F2FD471" w14:textId="68D7AC97" w:rsidR="00154913" w:rsidRPr="009E277E" w:rsidRDefault="00154913" w:rsidP="0097424C">
      <w:pPr>
        <w:pStyle w:val="PargrafodaLista"/>
        <w:numPr>
          <w:ilvl w:val="0"/>
          <w:numId w:val="4"/>
        </w:numPr>
        <w:ind w:left="0" w:firstLine="0"/>
        <w:contextualSpacing w:val="0"/>
      </w:pPr>
      <w:r w:rsidRPr="009E277E">
        <w:t>Essa pers</w:t>
      </w:r>
      <w:r>
        <w:t>pectiva é importante, pois além de reconhecer o impacto na população indígena da violação do direito à terra, também demonstra a especificidade deste cenário para as mulheres e meninas indígenas, como veremos a seguir a partir do caso de Oiapoque.</w:t>
      </w:r>
    </w:p>
    <w:p w14:paraId="28F5D91B" w14:textId="77777777" w:rsidR="00154913" w:rsidRPr="00154913" w:rsidRDefault="00154913" w:rsidP="00154913">
      <w:pPr>
        <w:rPr>
          <w:u w:val="single"/>
        </w:rPr>
      </w:pPr>
      <w:r w:rsidRPr="00154913">
        <w:rPr>
          <w:u w:val="single"/>
        </w:rPr>
        <w:t>Projeto de exploração de petróleo na Foz do Amazonas viola o direito à consulta e não reconhece o impacto às mulheres indígenas</w:t>
      </w:r>
    </w:p>
    <w:p w14:paraId="7A96A36B" w14:textId="77777777" w:rsidR="00154913" w:rsidRDefault="00154913" w:rsidP="00154913">
      <w:pPr>
        <w:ind w:left="2268"/>
        <w:rPr>
          <w:rStyle w:val="Nenhum"/>
          <w:sz w:val="21"/>
          <w:szCs w:val="21"/>
          <w:lang w:val="pt-PT"/>
        </w:rPr>
      </w:pPr>
      <w:r w:rsidRPr="0097424C">
        <w:rPr>
          <w:rStyle w:val="Nenhum"/>
          <w:i/>
          <w:iCs/>
          <w:sz w:val="21"/>
          <w:szCs w:val="21"/>
          <w:lang w:val="pt-PT"/>
        </w:rPr>
        <w:t>“Hoje a exploração de petróleo na foz do Amazonas, bloco FZA-M-59, é uma das nossas principais preocupações que podem afetar o nosso território e modos de vida. Mas em nenhum um momento os povos indígenas do Oiapoque foram consultados sobre o empreendimento e nem sequer são considerados no estudo de impacto ambiental. Essa preocupação inclusive já tinha sido expressa na publicação do nosso Protocolo de consulta”</w:t>
      </w:r>
      <w:r>
        <w:rPr>
          <w:rStyle w:val="Nenhum"/>
          <w:sz w:val="21"/>
          <w:szCs w:val="21"/>
          <w:lang w:val="pt-PT"/>
        </w:rPr>
        <w:t xml:space="preserve"> (AMIM, 2023)</w:t>
      </w:r>
      <w:r>
        <w:rPr>
          <w:rStyle w:val="Refdenotaderodap"/>
          <w:sz w:val="21"/>
          <w:szCs w:val="21"/>
          <w:lang w:val="pt-PT"/>
        </w:rPr>
        <w:footnoteReference w:id="24"/>
      </w:r>
    </w:p>
    <w:p w14:paraId="00082C12" w14:textId="77777777" w:rsidR="00154913" w:rsidRPr="00154913" w:rsidRDefault="00154913" w:rsidP="0097424C">
      <w:pPr>
        <w:pStyle w:val="PargrafodaLista"/>
        <w:numPr>
          <w:ilvl w:val="0"/>
          <w:numId w:val="4"/>
        </w:numPr>
        <w:ind w:left="0" w:firstLine="0"/>
        <w:contextualSpacing w:val="0"/>
        <w:rPr>
          <w:rStyle w:val="Nenhum"/>
          <w:sz w:val="21"/>
          <w:szCs w:val="21"/>
          <w:lang w:val="pt-PT"/>
        </w:rPr>
      </w:pPr>
      <w:r w:rsidRPr="00154913">
        <w:rPr>
          <w:rStyle w:val="Nenhum"/>
          <w:sz w:val="21"/>
          <w:szCs w:val="21"/>
          <w:lang w:val="pt-PT"/>
        </w:rPr>
        <w:t xml:space="preserve">O bloco FZA-M-59 está localizado a aproximadamente 160km da costa de Oiapoque, onde estão localizadas as TIs Uaçá, Galibi e Juminã, onde vive uma população de 10 mil indígenas Galibi Kali’na, Karipuna, Galibi Marworno e Palikur. O processo de licenciamento ambiental desse empreendimento iniciou em 2013, </w:t>
      </w:r>
      <w:r w:rsidRPr="0097424C">
        <w:t>protagonizado</w:t>
      </w:r>
      <w:r w:rsidRPr="00154913">
        <w:rPr>
          <w:rStyle w:val="Nenhum"/>
          <w:sz w:val="21"/>
          <w:szCs w:val="21"/>
          <w:lang w:val="pt-PT"/>
        </w:rPr>
        <w:t xml:space="preserve"> pelas empresas BP e Total. Já em 2022, quem assumiu o projeto de perfuração foi a empresa brasileira Petrobrás. </w:t>
      </w:r>
    </w:p>
    <w:p w14:paraId="548F6D1A" w14:textId="77777777" w:rsidR="00154913" w:rsidRPr="00154913" w:rsidRDefault="00154913" w:rsidP="0097424C">
      <w:pPr>
        <w:pStyle w:val="PargrafodaLista"/>
        <w:numPr>
          <w:ilvl w:val="0"/>
          <w:numId w:val="4"/>
        </w:numPr>
        <w:ind w:left="0" w:firstLine="0"/>
        <w:contextualSpacing w:val="0"/>
        <w:rPr>
          <w:rStyle w:val="Nenhum"/>
          <w:sz w:val="21"/>
          <w:szCs w:val="21"/>
          <w:lang w:val="pt-PT"/>
        </w:rPr>
      </w:pPr>
      <w:r w:rsidRPr="00154913">
        <w:rPr>
          <w:rStyle w:val="Nenhum"/>
          <w:sz w:val="21"/>
          <w:szCs w:val="21"/>
          <w:lang w:val="pt-PT"/>
        </w:rPr>
        <w:t xml:space="preserve">Em 2023, mesmo sem a licença de operação ter sido concedida pelo IBAMA, a Petrobrás iniciou suas atividades e a população indígena já começou a sentir diferentes impactos: 1) tráfego aéreo sobre as aldeias (6 voos diários), espantando aves, caças e assustando as comunidades; 2) aumento do número de pessoas no município e pressão sobre os territórios indígenas, colocando principalmente as mulheres em uma condição de maior vulnerabilidade; 3) aumento da pressão de pesca nos rios das terras indígenas; 4) implementação do lixão do município em frente a uma aldeia indígena, devido à demanda da Petrobrás para poder licenciar o aeroporto; 5) pressão política do município sobre os povos indígenas. </w:t>
      </w:r>
    </w:p>
    <w:p w14:paraId="1D5971FD" w14:textId="28434763" w:rsidR="00154913" w:rsidRPr="00154913" w:rsidRDefault="00154913" w:rsidP="0097424C">
      <w:pPr>
        <w:pStyle w:val="PargrafodaLista"/>
        <w:numPr>
          <w:ilvl w:val="0"/>
          <w:numId w:val="4"/>
        </w:numPr>
        <w:ind w:left="0" w:firstLine="0"/>
        <w:contextualSpacing w:val="0"/>
        <w:rPr>
          <w:rStyle w:val="Nenhum"/>
          <w:sz w:val="21"/>
          <w:szCs w:val="21"/>
          <w:lang w:val="pt-PT"/>
        </w:rPr>
      </w:pPr>
      <w:r w:rsidRPr="0097424C">
        <w:rPr>
          <w:rStyle w:val="Nenhum"/>
          <w:b/>
          <w:bCs/>
          <w:sz w:val="21"/>
          <w:szCs w:val="21"/>
          <w:lang w:val="pt-PT"/>
        </w:rPr>
        <w:t>Caso haja um derramamento de petróleo, os conhecedores indígenas argumentam que devido à grande influência das marés nos rios das TIs, o óleo viria para dentro dos territórios</w:t>
      </w:r>
      <w:r w:rsidRPr="00154913">
        <w:rPr>
          <w:rStyle w:val="Nenhum"/>
          <w:sz w:val="21"/>
          <w:szCs w:val="21"/>
          <w:lang w:val="pt-PT"/>
        </w:rPr>
        <w:t>, afetando áreas de mangue e especialmente os berçários de peixes da região. O que preocupa muito as famílias</w:t>
      </w:r>
      <w:r w:rsidR="00152B72">
        <w:rPr>
          <w:rStyle w:val="Nenhum"/>
          <w:sz w:val="21"/>
          <w:szCs w:val="21"/>
          <w:lang w:val="pt-PT"/>
        </w:rPr>
        <w:t xml:space="preserve"> indígenas</w:t>
      </w:r>
      <w:r w:rsidRPr="00154913">
        <w:rPr>
          <w:rStyle w:val="Nenhum"/>
          <w:sz w:val="21"/>
          <w:szCs w:val="21"/>
          <w:lang w:val="pt-PT"/>
        </w:rPr>
        <w:t xml:space="preserve">, que dependem </w:t>
      </w:r>
      <w:r w:rsidRPr="0097424C">
        <w:t>desses</w:t>
      </w:r>
      <w:r w:rsidRPr="00154913">
        <w:rPr>
          <w:rStyle w:val="Nenhum"/>
          <w:sz w:val="21"/>
          <w:szCs w:val="21"/>
          <w:lang w:val="pt-PT"/>
        </w:rPr>
        <w:t xml:space="preserve"> territórios para sua subsistencia e existência cultural.</w:t>
      </w:r>
    </w:p>
    <w:p w14:paraId="0B76BB79" w14:textId="6FA248F6" w:rsidR="00154913" w:rsidRDefault="00154913" w:rsidP="0097424C">
      <w:pPr>
        <w:pStyle w:val="PargrafodaLista"/>
        <w:numPr>
          <w:ilvl w:val="0"/>
          <w:numId w:val="4"/>
        </w:numPr>
        <w:ind w:left="0" w:firstLine="0"/>
        <w:contextualSpacing w:val="0"/>
      </w:pPr>
      <w:r w:rsidRPr="0097424C">
        <w:rPr>
          <w:b/>
          <w:bCs/>
          <w:lang w:val="pt-PT"/>
        </w:rPr>
        <w:lastRenderedPageBreak/>
        <w:t xml:space="preserve">Ainda que </w:t>
      </w:r>
      <w:r w:rsidRPr="0097424C">
        <w:rPr>
          <w:b/>
          <w:bCs/>
        </w:rPr>
        <w:t>todos</w:t>
      </w:r>
      <w:r w:rsidRPr="0097424C">
        <w:rPr>
          <w:b/>
          <w:bCs/>
          <w:lang w:val="pt-PT"/>
        </w:rPr>
        <w:t xml:space="preserve"> os impactos afetem diretamente às mulheres, destaca-se que o aumento da população do municipio </w:t>
      </w:r>
      <w:r w:rsidRPr="0097424C">
        <w:rPr>
          <w:b/>
          <w:bCs/>
        </w:rPr>
        <w:t xml:space="preserve">e a vinda de trabalhadores na expectativa de empregos diretos ou indiretos </w:t>
      </w:r>
      <w:r w:rsidRPr="0097424C">
        <w:rPr>
          <w:rStyle w:val="Nenhum"/>
          <w:b/>
          <w:bCs/>
          <w:sz w:val="21"/>
          <w:szCs w:val="21"/>
          <w:lang w:val="pt-PT"/>
        </w:rPr>
        <w:t>relacionados</w:t>
      </w:r>
      <w:r w:rsidRPr="0097424C">
        <w:rPr>
          <w:b/>
          <w:bCs/>
        </w:rPr>
        <w:t xml:space="preserve"> ao projeto, em sua maioria homens, </w:t>
      </w:r>
      <w:r w:rsidRPr="0097424C">
        <w:rPr>
          <w:b/>
          <w:bCs/>
          <w:lang w:val="pt-PT"/>
        </w:rPr>
        <w:t>é o mais específico com um viés de discriminação e violencia baseada em gênero</w:t>
      </w:r>
      <w:r w:rsidRPr="0097424C">
        <w:rPr>
          <w:lang w:val="pt-PT"/>
        </w:rPr>
        <w:t xml:space="preserve">. </w:t>
      </w:r>
      <w:r>
        <w:t xml:space="preserve">No item 1 deste relatório foi expressa a vulnerabilidade e exposição à violência das mulheres indígenas em contexto urbano, na cidade de Oiapoque, que poderá ser ainda mais agravada por esse projeto de exploração de petróleo. Esse impacto, por sua vez, não foi nem elencado no estudo de impacto ambiental da Petrobrás, que menciona que o projeto não afeta em nenhuma instância a população indígena, afirmação que já foi questionada </w:t>
      </w:r>
      <w:r w:rsidR="0097424C">
        <w:t>pela</w:t>
      </w:r>
      <w:r w:rsidR="0097424C" w:rsidRPr="0097424C">
        <w:t xml:space="preserve"> Fundação Nacional dos Povos Indígenas – FUNAI, após ser solicitada pelo IBAMA a sua manifestação no âmbito do processo de licenciamento</w:t>
      </w:r>
      <w:r w:rsidR="0097424C">
        <w:t>.</w:t>
      </w:r>
    </w:p>
    <w:p w14:paraId="6425BF8C" w14:textId="40D010D3" w:rsidR="0097424C" w:rsidRPr="0097424C" w:rsidRDefault="0097424C" w:rsidP="0097424C">
      <w:pPr>
        <w:pStyle w:val="PargrafodaLista"/>
        <w:numPr>
          <w:ilvl w:val="0"/>
          <w:numId w:val="4"/>
        </w:numPr>
        <w:ind w:left="0" w:firstLine="0"/>
        <w:contextualSpacing w:val="0"/>
      </w:pPr>
      <w:r w:rsidRPr="0097424C">
        <w:rPr>
          <w:b/>
          <w:bCs/>
        </w:rPr>
        <w:t>Na Recomendação 17/2022, o MPF pediu suspensão de atividades da Petrobras na Foz do Amazonas, enquanto “o disposto na Convenção nº 169 da OIT, artigo 6º, não for devidamente cumprido, através da realização de consulta prévia, livre, informada e com boa-fé aos povos indígenas</w:t>
      </w:r>
      <w:r w:rsidRPr="0097424C">
        <w:t xml:space="preserve"> e comunidades tradicionais interessados, devendo ser estritamente observados, inclusive, os respectivos Protocolos de Consulta e Consentimento elaborados pelas próprias comunidades impactadas” (MPF, 2022, p.7)</w:t>
      </w:r>
      <w:r w:rsidR="00247372">
        <w:rPr>
          <w:rStyle w:val="Refdenotaderodap"/>
        </w:rPr>
        <w:footnoteReference w:id="25"/>
      </w:r>
      <w:r w:rsidRPr="0097424C">
        <w:t xml:space="preserve">. </w:t>
      </w:r>
    </w:p>
    <w:p w14:paraId="65A2851D" w14:textId="1F661ED3" w:rsidR="0097424C" w:rsidRPr="0097424C" w:rsidRDefault="0097424C" w:rsidP="0097424C">
      <w:pPr>
        <w:pStyle w:val="PargrafodaLista"/>
        <w:numPr>
          <w:ilvl w:val="0"/>
          <w:numId w:val="4"/>
        </w:numPr>
        <w:ind w:left="0" w:firstLine="0"/>
        <w:contextualSpacing w:val="0"/>
      </w:pPr>
      <w:r w:rsidRPr="0097424C">
        <w:t xml:space="preserve">É especialmente relevante apontar que o Protocolo de Consulta dos povos indígenas do Oiapoque foi publicado em 2019, já fazendo referência à preocupação com a exploração de petróleo na Foz do Amazonas, como também ressaltando a importância das mulheres indígenas na tomada de decisões, nos quais ressaltam regras específicas sobre a participação das mulheres nos processos de consulta: </w:t>
      </w:r>
      <w:r w:rsidRPr="0097424C">
        <w:rPr>
          <w:b/>
          <w:bCs/>
        </w:rPr>
        <w:t>“As mulheres dão força aos caciques e lideranças, e direcionam e incentivam nossa juventude a participar dos assuntos das nossas terras. Também temos cacicas mulheres; Poderão ser realizadas reuniões só das mulheres, sempre que for considerado necessário. As lideranças devem compartilhar as informações com as mulheres (e com a AMIM – Associação das Mulheres Indígenas em Mutirão). O governo deve reconhecer e respeitar a contribuição das mulheres na decisão das comunidades”</w:t>
      </w:r>
      <w:r w:rsidRPr="0097424C">
        <w:t xml:space="preserve"> (CCPIO, 2019, p. 58).</w:t>
      </w:r>
    </w:p>
    <w:p w14:paraId="6502CC26" w14:textId="502990BD" w:rsidR="00154913" w:rsidRPr="0097424C" w:rsidRDefault="00154913" w:rsidP="0097424C">
      <w:pPr>
        <w:pStyle w:val="PargrafodaLista"/>
        <w:numPr>
          <w:ilvl w:val="0"/>
          <w:numId w:val="4"/>
        </w:numPr>
        <w:ind w:left="0" w:firstLine="0"/>
        <w:contextualSpacing w:val="0"/>
        <w:rPr>
          <w:b/>
          <w:bCs/>
        </w:rPr>
      </w:pPr>
      <w:r>
        <w:t xml:space="preserve">Ainda que no ano de 2023, em reunião no MPF/AP, a Petrobrás tenha se comprometido a realizar a consulta aos povos indígenas de Oiapoque, em 2024 negaram esse compromisso, </w:t>
      </w:r>
      <w:r w:rsidRPr="0097424C">
        <w:rPr>
          <w:b/>
          <w:bCs/>
        </w:rPr>
        <w:t>violando o direito dos povos indígenas, garantido pela Convenção 169 da OIT, e violando às mulheres e meninas indígenas a possibilidade de participar e decidir sobre o seu futuro.</w:t>
      </w:r>
    </w:p>
    <w:p w14:paraId="375EBAAD" w14:textId="77777777" w:rsidR="00154913" w:rsidRPr="0097424C" w:rsidRDefault="00154913" w:rsidP="0097424C">
      <w:pPr>
        <w:pStyle w:val="PargrafodaLista"/>
        <w:numPr>
          <w:ilvl w:val="0"/>
          <w:numId w:val="4"/>
        </w:numPr>
        <w:ind w:left="0" w:firstLine="0"/>
        <w:contextualSpacing w:val="0"/>
        <w:rPr>
          <w:rStyle w:val="Nenhum"/>
          <w:b/>
          <w:bCs/>
          <w:sz w:val="21"/>
          <w:szCs w:val="21"/>
          <w:lang w:val="pt-PT"/>
        </w:rPr>
      </w:pPr>
      <w:r w:rsidRPr="00154913">
        <w:rPr>
          <w:rStyle w:val="Nenhum"/>
          <w:sz w:val="21"/>
          <w:szCs w:val="21"/>
          <w:lang w:val="pt-PT"/>
        </w:rPr>
        <w:t>Além desse primeiro bloco de prospecção de petróleo na Foz do Amazonas, há mais 05 blocos em processo de licenciamento e mais 30 leiloados na região. De forma que a preocupação com a liberação deste primeiro bloco é de extrema preocupação, pois pode dar abertura para os próximos que virão. Ademais</w:t>
      </w:r>
      <w:r w:rsidRPr="0097424C">
        <w:rPr>
          <w:rStyle w:val="Nenhum"/>
          <w:b/>
          <w:bCs/>
          <w:sz w:val="21"/>
          <w:szCs w:val="21"/>
          <w:lang w:val="pt-PT"/>
        </w:rPr>
        <w:t xml:space="preserve">, o investimento </w:t>
      </w:r>
      <w:r w:rsidRPr="0097424C">
        <w:rPr>
          <w:b/>
          <w:bCs/>
        </w:rPr>
        <w:t>em</w:t>
      </w:r>
      <w:r w:rsidRPr="0097424C">
        <w:rPr>
          <w:rStyle w:val="Nenhum"/>
          <w:b/>
          <w:bCs/>
          <w:sz w:val="21"/>
          <w:szCs w:val="21"/>
          <w:lang w:val="pt-PT"/>
        </w:rPr>
        <w:t xml:space="preserve"> energias fósseis neste momento não faz sentido nenhum em um contexto de discussão global sobre transição energética e emergencia climática. </w:t>
      </w:r>
    </w:p>
    <w:p w14:paraId="482C55C4" w14:textId="77777777" w:rsidR="00154913" w:rsidRPr="009E277E" w:rsidRDefault="00154913" w:rsidP="00154913">
      <w:pPr>
        <w:rPr>
          <w:lang w:val="pt-PT"/>
        </w:rPr>
      </w:pPr>
    </w:p>
    <w:p w14:paraId="67E30EA7" w14:textId="77777777" w:rsidR="00154913" w:rsidRPr="00154913" w:rsidRDefault="00154913" w:rsidP="00154913">
      <w:pPr>
        <w:rPr>
          <w:u w:val="single"/>
        </w:rPr>
      </w:pPr>
      <w:r w:rsidRPr="00154913">
        <w:rPr>
          <w:u w:val="single"/>
        </w:rPr>
        <w:t>Impacto das mudanças climáticas na segurança alimentar e saúde das mulheres indígenas do Oiapoque</w:t>
      </w:r>
    </w:p>
    <w:p w14:paraId="0CB5FD54" w14:textId="77777777" w:rsidR="00154913" w:rsidRPr="00744039" w:rsidRDefault="00154913" w:rsidP="00154913">
      <w:pPr>
        <w:ind w:left="2268"/>
      </w:pPr>
      <w:r w:rsidRPr="0097424C">
        <w:rPr>
          <w:i/>
          <w:iCs/>
        </w:rPr>
        <w:t>“O meio ambiente que é tão visado e ameaçado e onde vivemos, estamos buscando formas de manter nosso território vivo para nossos filhos para que ainda haja casa, cura e alimento”</w:t>
      </w:r>
      <w:r w:rsidRPr="00744039">
        <w:t xml:space="preserve"> (Carta da Assembleia da AMIM, 2023)</w:t>
      </w:r>
    </w:p>
    <w:p w14:paraId="2201B50F" w14:textId="77777777" w:rsidR="00247372" w:rsidRDefault="00247372" w:rsidP="00247372">
      <w:pPr>
        <w:pStyle w:val="PargrafodaLista"/>
        <w:numPr>
          <w:ilvl w:val="0"/>
          <w:numId w:val="4"/>
        </w:numPr>
        <w:ind w:left="0" w:firstLine="0"/>
        <w:contextualSpacing w:val="0"/>
      </w:pPr>
      <w:r>
        <w:t xml:space="preserve">Com as mudanças climáticas, o regime de chuvas tem se alterado, trazendo um grande impacto para a produção agrícola da população indígena do Oiapoque, que levou à proliferação de pragas, especialmente fungos e bactérias, afetando 80% das roças. Segundo avaliação da EMBRAPA (Nota Técnica 8904580/2023 ), </w:t>
      </w:r>
      <w:r>
        <w:lastRenderedPageBreak/>
        <w:t xml:space="preserve">foram identificados 5 tipos diferentes de </w:t>
      </w:r>
      <w:proofErr w:type="spellStart"/>
      <w:r>
        <w:t>microorganismos</w:t>
      </w:r>
      <w:proofErr w:type="spellEnd"/>
      <w:r>
        <w:t xml:space="preserve"> que estão afetando a sanidade da planta de mandioca. Essa situação também foi na Guiana Francesa e em outro município do Amapá. </w:t>
      </w:r>
    </w:p>
    <w:p w14:paraId="368BD6C4" w14:textId="77777777" w:rsidR="00247372" w:rsidRDefault="00247372" w:rsidP="00247372">
      <w:pPr>
        <w:pStyle w:val="PargrafodaLista"/>
        <w:numPr>
          <w:ilvl w:val="0"/>
          <w:numId w:val="4"/>
        </w:numPr>
        <w:ind w:left="0" w:firstLine="0"/>
        <w:contextualSpacing w:val="0"/>
      </w:pPr>
      <w:r>
        <w:t xml:space="preserve">Não há previsão de quando essa situação se normalizará. Alguns especialistas estimam que mais de 10 anos, mas que não possuem elementos suficientes para realizar essa previsão de forma concreta. Essa imprevisibilidade dificulta ainda mais o planejamento das ações e acentua a urgência de medidas adaptativas. </w:t>
      </w:r>
    </w:p>
    <w:p w14:paraId="2DBB00A2" w14:textId="77777777" w:rsidR="00247372" w:rsidRDefault="00247372" w:rsidP="00247372">
      <w:pPr>
        <w:pStyle w:val="PargrafodaLista"/>
        <w:numPr>
          <w:ilvl w:val="0"/>
          <w:numId w:val="4"/>
        </w:numPr>
        <w:ind w:left="0" w:firstLine="0"/>
        <w:contextualSpacing w:val="0"/>
      </w:pPr>
      <w:r>
        <w:t>O primeiro impacto dessa situação se refere à insegurança alimentar. A farinha e seus derivados são a base da alimentação tradicional da população indígena do Oiapoque, de forma que a sua ausência tem trazido graves impactos para as famílias. Demandou-se ao poder público o apoio com cestas básicas adaptadas, mas as cestas foram com produtos industrializados. Essa mudança na alimentação tradicional, com a introdução de alimentos industrializados para substituir a dieta tradicional baseada nos derivados da farinha e nas proteínas locais podem agravar problemas de saúde que já vem aumentando sua incidência na população indígena do Oiapoque, especialmente o aumento de doenças crônicas como diabetes e hipertensão.</w:t>
      </w:r>
    </w:p>
    <w:p w14:paraId="7A14221C" w14:textId="77777777" w:rsidR="00247372" w:rsidRDefault="00247372" w:rsidP="00247372">
      <w:pPr>
        <w:pStyle w:val="PargrafodaLista"/>
        <w:numPr>
          <w:ilvl w:val="0"/>
          <w:numId w:val="4"/>
        </w:numPr>
        <w:ind w:left="0" w:firstLine="0"/>
        <w:contextualSpacing w:val="0"/>
      </w:pPr>
      <w:r>
        <w:t xml:space="preserve">Diretamente ligado a este problema, está o impacto na renda das famílias, pois muitas delas são agricultoras, dependendo da comercialização da farinha para a compra de outros alimentos e itens de necessidade básica. Com a perda das roças, tem aumentado a pressão sobre os recursos naturais, intensificando atividades como a pesca, caça e extrativismo. Além disso, sem outra fonte de renda, as famílias indígenas ficam em uma situação de vulnerabilidade, inclusive para a pressão externa de realização de atividades ilícitas como o garimpo. </w:t>
      </w:r>
    </w:p>
    <w:p w14:paraId="716D9583" w14:textId="286E65A0" w:rsidR="00247372" w:rsidRDefault="00247372" w:rsidP="00247372">
      <w:pPr>
        <w:pStyle w:val="PargrafodaLista"/>
        <w:numPr>
          <w:ilvl w:val="0"/>
          <w:numId w:val="4"/>
        </w:numPr>
        <w:ind w:left="0" w:firstLine="0"/>
        <w:contextualSpacing w:val="0"/>
      </w:pPr>
      <w:r>
        <w:t xml:space="preserve">Outro impacto diz respeito aos conhecimentos indígenas. A sabedoria relacionada aos sistemas agrícolas tradicionais: as variedades de mandioca e outras plantas, as formas e cuidados no plantio, as relações cosmológicas entre as plantas, os conhecimentos sobre os períodos das chuvas associados às constelações, entre outros. Todos esses conhecimentos ficam ameaçados frente a crise que se encontram as roças. </w:t>
      </w:r>
    </w:p>
    <w:p w14:paraId="0EB02BCA" w14:textId="39239093" w:rsidR="00154913" w:rsidRDefault="00154913" w:rsidP="00154913">
      <w:pPr>
        <w:pStyle w:val="PargrafodaLista"/>
        <w:numPr>
          <w:ilvl w:val="0"/>
          <w:numId w:val="4"/>
        </w:numPr>
        <w:ind w:left="0" w:firstLine="0"/>
        <w:contextualSpacing w:val="0"/>
      </w:pPr>
      <w:r>
        <w:t xml:space="preserve">Frente a todos esses impactos para a população indígena do Oiapoque, torna-se evidente </w:t>
      </w:r>
      <w:r w:rsidRPr="0097424C">
        <w:rPr>
          <w:b/>
          <w:bCs/>
        </w:rPr>
        <w:t>que as mulheres indígenas são as mais afetadas pelas mudanças climáticas e seu direito à alimentação saudável fica comprometido</w:t>
      </w:r>
      <w:r>
        <w:t xml:space="preserve"> nessas situações. A violência baseada em gênero aumento</w:t>
      </w:r>
      <w:r w:rsidR="007949CC">
        <w:t>u</w:t>
      </w:r>
      <w:r>
        <w:t>, especialmente com relação a falta de autonomia financeira e no declínio da comercialização dos produtos agrícolas. Ademais</w:t>
      </w:r>
      <w:r w:rsidRPr="0097424C">
        <w:rPr>
          <w:b/>
          <w:bCs/>
        </w:rPr>
        <w:t>, sistemas agrícolas ancestrais estão entrando em colapso e provocando situações extremas, de chegar à insegurança alimentar e a fome</w:t>
      </w:r>
      <w:r>
        <w:t>. Práticas de adaptação são possíveis, mas levam um tempo significativo e precisam ser muito bem elaboradas e acompanhadas, para que os conhecimentos indígenas não se percam neste processo.</w:t>
      </w:r>
    </w:p>
    <w:p w14:paraId="5A0E2009" w14:textId="6AEFDC19" w:rsidR="00C63CAF" w:rsidRDefault="00C63CAF">
      <w:r>
        <w:br w:type="page"/>
      </w:r>
    </w:p>
    <w:p w14:paraId="4BD2D986" w14:textId="32F707E1" w:rsidR="00C63CAF" w:rsidRPr="00575B7F" w:rsidRDefault="00C63CAF" w:rsidP="00C63CAF">
      <w:pPr>
        <w:pStyle w:val="Ttulo1"/>
        <w:rPr>
          <w:color w:val="C00000"/>
        </w:rPr>
      </w:pPr>
      <w:r w:rsidRPr="00575B7F">
        <w:rPr>
          <w:color w:val="C00000"/>
        </w:rPr>
        <w:lastRenderedPageBreak/>
        <w:t>RECOMENDAÇÕES</w:t>
      </w:r>
    </w:p>
    <w:p w14:paraId="6FD20FD8" w14:textId="77777777" w:rsidR="00C63CAF" w:rsidRPr="00C63CAF" w:rsidRDefault="00C63CAF" w:rsidP="00C63CAF"/>
    <w:p w14:paraId="19E29CE4" w14:textId="45EF9E5C" w:rsidR="00C63CAF" w:rsidRPr="005F1715" w:rsidRDefault="00C63CAF" w:rsidP="00C63CAF">
      <w:pPr>
        <w:pStyle w:val="PargrafodaLista"/>
        <w:numPr>
          <w:ilvl w:val="0"/>
          <w:numId w:val="4"/>
        </w:numPr>
        <w:ind w:left="0" w:firstLine="0"/>
        <w:contextualSpacing w:val="0"/>
        <w:rPr>
          <w:rFonts w:asciiTheme="minorHAnsi" w:hAnsiTheme="minorHAnsi" w:cstheme="minorHAnsi"/>
        </w:rPr>
      </w:pPr>
      <w:r w:rsidRPr="005F1715">
        <w:rPr>
          <w:rFonts w:asciiTheme="minorHAnsi" w:hAnsiTheme="minorHAnsi" w:cstheme="minorHAnsi"/>
        </w:rPr>
        <w:t xml:space="preserve">Gostaríamos de sugerir que o Comitê </w:t>
      </w:r>
      <w:r>
        <w:rPr>
          <w:rFonts w:asciiTheme="minorHAnsi" w:hAnsiTheme="minorHAnsi" w:cstheme="minorHAnsi"/>
        </w:rPr>
        <w:t>CEDAW</w:t>
      </w:r>
      <w:r w:rsidRPr="005F1715">
        <w:rPr>
          <w:rFonts w:asciiTheme="minorHAnsi" w:hAnsiTheme="minorHAnsi" w:cstheme="minorHAnsi"/>
        </w:rPr>
        <w:t xml:space="preserve"> </w:t>
      </w:r>
      <w:r w:rsidRPr="005F1715">
        <w:rPr>
          <w:rFonts w:asciiTheme="minorHAnsi" w:hAnsiTheme="minorHAnsi" w:cstheme="minorHAnsi"/>
        </w:rPr>
        <w:t>fizesse as seguintes recomendações para o governo brasileiro:</w:t>
      </w:r>
    </w:p>
    <w:p w14:paraId="25A99339" w14:textId="77777777" w:rsidR="00C63CAF" w:rsidRPr="00C63CAF" w:rsidRDefault="00C63CAF" w:rsidP="00C63CAF">
      <w:pPr>
        <w:pStyle w:val="PargrafodaLista"/>
        <w:numPr>
          <w:ilvl w:val="0"/>
          <w:numId w:val="14"/>
        </w:numPr>
        <w:spacing w:before="0" w:after="120"/>
        <w:ind w:left="714" w:hanging="357"/>
        <w:contextualSpacing w:val="0"/>
        <w:rPr>
          <w:b/>
          <w:bCs/>
        </w:rPr>
      </w:pPr>
      <w:r w:rsidRPr="00C63CAF">
        <w:rPr>
          <w:b/>
          <w:bCs/>
        </w:rPr>
        <w:t>Que o governo garanta a participação qualificada das mulheres indígenas nos espaços de construção de políticas e ações específicas para as realidades indígenas.</w:t>
      </w:r>
    </w:p>
    <w:p w14:paraId="7581B49D" w14:textId="46AC369A" w:rsidR="00C63CAF" w:rsidRPr="00C63CAF" w:rsidRDefault="00C63CAF" w:rsidP="00C63CAF">
      <w:pPr>
        <w:pStyle w:val="PargrafodaLista"/>
        <w:numPr>
          <w:ilvl w:val="0"/>
          <w:numId w:val="14"/>
        </w:numPr>
        <w:spacing w:before="0" w:after="120"/>
        <w:ind w:left="714" w:hanging="357"/>
        <w:contextualSpacing w:val="0"/>
        <w:rPr>
          <w:b/>
          <w:bCs/>
        </w:rPr>
      </w:pPr>
      <w:r w:rsidRPr="00C63CAF">
        <w:rPr>
          <w:b/>
          <w:bCs/>
        </w:rPr>
        <w:t xml:space="preserve">Que o governo garanta a inclusão de intérpretes indígenas nos Centros de atendimento às mulheres nos municípios com população indígena, para que possam apoiar no atendimento às especificidades </w:t>
      </w:r>
      <w:r w:rsidR="00E15DD7" w:rsidRPr="00C63CAF">
        <w:rPr>
          <w:b/>
          <w:bCs/>
        </w:rPr>
        <w:t>linguísticas</w:t>
      </w:r>
      <w:r w:rsidRPr="00C63CAF">
        <w:rPr>
          <w:b/>
          <w:bCs/>
        </w:rPr>
        <w:t xml:space="preserve"> e culturais das mulheres indígenas.</w:t>
      </w:r>
    </w:p>
    <w:p w14:paraId="0BFAF31C" w14:textId="014E1C8F" w:rsidR="00C63CAF" w:rsidRPr="00C63CAF" w:rsidRDefault="00C63CAF" w:rsidP="00C63CAF">
      <w:pPr>
        <w:pStyle w:val="PargrafodaLista"/>
        <w:numPr>
          <w:ilvl w:val="0"/>
          <w:numId w:val="14"/>
        </w:numPr>
        <w:spacing w:before="0" w:after="120"/>
        <w:ind w:left="714" w:hanging="357"/>
        <w:contextualSpacing w:val="0"/>
        <w:rPr>
          <w:b/>
          <w:bCs/>
        </w:rPr>
      </w:pPr>
      <w:r w:rsidRPr="00C63CAF">
        <w:rPr>
          <w:b/>
          <w:bCs/>
        </w:rPr>
        <w:t xml:space="preserve">Que o governo elabore e </w:t>
      </w:r>
      <w:r w:rsidR="00E15DD7" w:rsidRPr="00C63CAF">
        <w:rPr>
          <w:b/>
          <w:bCs/>
        </w:rPr>
        <w:t>distribua</w:t>
      </w:r>
      <w:r w:rsidRPr="00C63CAF">
        <w:rPr>
          <w:b/>
          <w:bCs/>
        </w:rPr>
        <w:t xml:space="preserve"> materiais para a prevenção e enfrentamento a violência contra as mulheres indígenas, seja por meio de cartilhas nas escolas e nas redes sociais, materiais físicos e virtuais.</w:t>
      </w:r>
    </w:p>
    <w:p w14:paraId="354D2741" w14:textId="77777777" w:rsidR="00C63CAF" w:rsidRPr="00C63CAF" w:rsidRDefault="00C63CAF" w:rsidP="00C63CAF">
      <w:pPr>
        <w:pStyle w:val="PargrafodaLista"/>
        <w:numPr>
          <w:ilvl w:val="0"/>
          <w:numId w:val="14"/>
        </w:numPr>
        <w:spacing w:before="0" w:after="120"/>
        <w:ind w:left="714" w:hanging="357"/>
        <w:contextualSpacing w:val="0"/>
        <w:rPr>
          <w:b/>
          <w:bCs/>
        </w:rPr>
      </w:pPr>
      <w:r w:rsidRPr="00C63CAF">
        <w:rPr>
          <w:b/>
          <w:bCs/>
        </w:rPr>
        <w:t>Que os órgãos de saúde promovam ações sobre os direitos das mulheres indígenas e os diferentes tipos de violência voltadas para os homens indígenas, com metodologias adequadas à especificidade indígena.</w:t>
      </w:r>
    </w:p>
    <w:p w14:paraId="6BE7B749" w14:textId="77777777" w:rsidR="00C63CAF" w:rsidRPr="00C63CAF" w:rsidRDefault="00C63CAF" w:rsidP="00C63CAF">
      <w:pPr>
        <w:pStyle w:val="PargrafodaLista"/>
        <w:numPr>
          <w:ilvl w:val="0"/>
          <w:numId w:val="14"/>
        </w:numPr>
        <w:spacing w:before="0" w:after="120"/>
        <w:ind w:left="714" w:hanging="357"/>
        <w:contextualSpacing w:val="0"/>
        <w:rPr>
          <w:b/>
          <w:bCs/>
        </w:rPr>
      </w:pPr>
      <w:r w:rsidRPr="00C63CAF">
        <w:rPr>
          <w:b/>
          <w:bCs/>
        </w:rPr>
        <w:t>Que o governo garanta a construção de Casas das Mulheres Indígenas no nível Estadual.</w:t>
      </w:r>
    </w:p>
    <w:p w14:paraId="336F6115" w14:textId="77777777" w:rsidR="00C63CAF" w:rsidRPr="00C63CAF" w:rsidRDefault="00C63CAF" w:rsidP="00C63CAF">
      <w:pPr>
        <w:pStyle w:val="PargrafodaLista"/>
        <w:numPr>
          <w:ilvl w:val="0"/>
          <w:numId w:val="14"/>
        </w:numPr>
        <w:spacing w:before="0" w:after="120"/>
        <w:ind w:left="714" w:hanging="357"/>
        <w:contextualSpacing w:val="0"/>
        <w:rPr>
          <w:b/>
          <w:bCs/>
        </w:rPr>
      </w:pPr>
      <w:r w:rsidRPr="00C63CAF">
        <w:rPr>
          <w:b/>
          <w:bCs/>
        </w:rPr>
        <w:t>Que o governo garanta a capacitação dos profissionais que trabalham nos centros de acolhimento e delegacias sobre a especificidade do atendimento às mulheres indígenas.</w:t>
      </w:r>
    </w:p>
    <w:p w14:paraId="2ADAB073" w14:textId="77777777" w:rsidR="00C63CAF" w:rsidRPr="0097424C" w:rsidRDefault="00C63CAF" w:rsidP="00C63CAF">
      <w:pPr>
        <w:pStyle w:val="PargrafodaLista"/>
        <w:numPr>
          <w:ilvl w:val="0"/>
          <w:numId w:val="14"/>
        </w:numPr>
        <w:spacing w:before="0" w:after="120"/>
        <w:ind w:left="714" w:hanging="357"/>
        <w:contextualSpacing w:val="0"/>
        <w:rPr>
          <w:b/>
          <w:bCs/>
        </w:rPr>
      </w:pPr>
      <w:r w:rsidRPr="0097424C">
        <w:rPr>
          <w:b/>
          <w:bCs/>
        </w:rPr>
        <w:t xml:space="preserve">Que o governo garanta a qualificação das equipes de saúde (municipal, estadual e federal) na temática indígena e intercultural, uma melhor infraestrutura no atendimento </w:t>
      </w:r>
      <w:proofErr w:type="spellStart"/>
      <w:r w:rsidRPr="0097424C">
        <w:rPr>
          <w:b/>
          <w:bCs/>
        </w:rPr>
        <w:t>a</w:t>
      </w:r>
      <w:proofErr w:type="spellEnd"/>
      <w:r w:rsidRPr="0097424C">
        <w:rPr>
          <w:b/>
          <w:bCs/>
        </w:rPr>
        <w:t xml:space="preserve"> saúde e a melhoria da comunicação e articulação entre os sistemas municipal, estadual e </w:t>
      </w:r>
      <w:proofErr w:type="spellStart"/>
      <w:r w:rsidRPr="0097424C">
        <w:rPr>
          <w:b/>
          <w:bCs/>
        </w:rPr>
        <w:t>Dsei</w:t>
      </w:r>
      <w:proofErr w:type="spellEnd"/>
      <w:r w:rsidRPr="0097424C">
        <w:rPr>
          <w:b/>
          <w:bCs/>
        </w:rPr>
        <w:t>;</w:t>
      </w:r>
    </w:p>
    <w:p w14:paraId="22AFEAB8" w14:textId="77777777" w:rsidR="00C63CAF" w:rsidRPr="0097424C" w:rsidRDefault="00C63CAF" w:rsidP="00C63CAF">
      <w:pPr>
        <w:pStyle w:val="PargrafodaLista"/>
        <w:numPr>
          <w:ilvl w:val="0"/>
          <w:numId w:val="14"/>
        </w:numPr>
        <w:spacing w:before="0" w:after="120"/>
        <w:ind w:left="714" w:hanging="357"/>
        <w:contextualSpacing w:val="0"/>
        <w:rPr>
          <w:b/>
          <w:bCs/>
        </w:rPr>
      </w:pPr>
      <w:r w:rsidRPr="0097424C">
        <w:rPr>
          <w:b/>
          <w:bCs/>
        </w:rPr>
        <w:t>Que o governo reconheça formalmente o trabalho das parteiras e outros conhecedores tradicionais, como parte da atenção à saúde;</w:t>
      </w:r>
    </w:p>
    <w:p w14:paraId="51CC5E7F" w14:textId="77777777" w:rsidR="00C63CAF" w:rsidRPr="0097424C" w:rsidRDefault="00C63CAF" w:rsidP="00C63CAF">
      <w:pPr>
        <w:pStyle w:val="PargrafodaLista"/>
        <w:numPr>
          <w:ilvl w:val="0"/>
          <w:numId w:val="14"/>
        </w:numPr>
        <w:spacing w:before="0" w:after="120"/>
        <w:ind w:left="714" w:hanging="357"/>
        <w:contextualSpacing w:val="0"/>
        <w:rPr>
          <w:b/>
          <w:bCs/>
        </w:rPr>
      </w:pPr>
      <w:r w:rsidRPr="0097424C">
        <w:rPr>
          <w:b/>
          <w:bCs/>
        </w:rPr>
        <w:t>Que o governo promova e priorize a contratação de profissionais indígenas de saúde no DSEI, nos postos de saúde e nos hospitais;</w:t>
      </w:r>
    </w:p>
    <w:p w14:paraId="28521D2F" w14:textId="77777777" w:rsidR="00C63CAF" w:rsidRPr="0097424C" w:rsidRDefault="00C63CAF" w:rsidP="00C63CAF">
      <w:pPr>
        <w:pStyle w:val="PargrafodaLista"/>
        <w:numPr>
          <w:ilvl w:val="0"/>
          <w:numId w:val="14"/>
        </w:numPr>
        <w:spacing w:before="0" w:after="120"/>
        <w:ind w:left="714" w:hanging="357"/>
        <w:contextualSpacing w:val="0"/>
        <w:rPr>
          <w:b/>
          <w:bCs/>
        </w:rPr>
      </w:pPr>
      <w:r w:rsidRPr="0097424C">
        <w:rPr>
          <w:b/>
          <w:bCs/>
        </w:rPr>
        <w:t>Que o governo reconheça o trabalho realizado pelas organizações indígenas e da sociedade civil e fortaleça o diálogo e a cooperação entre as instituições, considerando o papel essencial que elas tiveram durante a pandemia da Covid-19;</w:t>
      </w:r>
    </w:p>
    <w:p w14:paraId="71364EE4" w14:textId="77777777" w:rsidR="00C63CAF" w:rsidRPr="00C63CAF" w:rsidRDefault="00C63CAF" w:rsidP="00C63CAF">
      <w:pPr>
        <w:pStyle w:val="PargrafodaLista"/>
        <w:numPr>
          <w:ilvl w:val="0"/>
          <w:numId w:val="14"/>
        </w:numPr>
        <w:spacing w:before="0" w:after="120"/>
        <w:ind w:left="714" w:hanging="357"/>
        <w:contextualSpacing w:val="0"/>
        <w:rPr>
          <w:b/>
          <w:bCs/>
        </w:rPr>
      </w:pPr>
      <w:r w:rsidRPr="0097424C">
        <w:rPr>
          <w:b/>
          <w:bCs/>
        </w:rPr>
        <w:t>Que o governo realize testagem de mercúrio em massa na população indígena e faça o acompanhamento das mulheres gestantes e crianças com alto nível de mercúrio.</w:t>
      </w:r>
    </w:p>
    <w:p w14:paraId="06B36FB8" w14:textId="2E8E5528" w:rsidR="00154913" w:rsidRPr="00C63CAF" w:rsidRDefault="00154913" w:rsidP="00C63CAF">
      <w:pPr>
        <w:pStyle w:val="PargrafodaLista"/>
        <w:numPr>
          <w:ilvl w:val="0"/>
          <w:numId w:val="14"/>
        </w:numPr>
        <w:spacing w:before="0" w:after="120"/>
        <w:ind w:left="714" w:hanging="357"/>
        <w:contextualSpacing w:val="0"/>
        <w:rPr>
          <w:b/>
          <w:bCs/>
        </w:rPr>
      </w:pPr>
      <w:r w:rsidRPr="00B10618">
        <w:rPr>
          <w:b/>
          <w:bCs/>
        </w:rPr>
        <w:t>Que o governo brasileiro declare o fim da exploração de petróleo na Amazônia, que não abra novas frentes de exploração de combustíveis fósseis nesse cenário de emergência climática em que as mulheres indígenas são as mais vulneráveis;</w:t>
      </w:r>
    </w:p>
    <w:p w14:paraId="2CD1A203" w14:textId="77777777" w:rsidR="00154913" w:rsidRPr="00B10618" w:rsidRDefault="00154913" w:rsidP="00C63CAF">
      <w:pPr>
        <w:pStyle w:val="PargrafodaLista"/>
        <w:numPr>
          <w:ilvl w:val="0"/>
          <w:numId w:val="14"/>
        </w:numPr>
        <w:spacing w:before="0" w:after="120"/>
        <w:ind w:left="714" w:hanging="357"/>
        <w:contextualSpacing w:val="0"/>
        <w:rPr>
          <w:b/>
          <w:bCs/>
        </w:rPr>
      </w:pPr>
      <w:r w:rsidRPr="00B10618">
        <w:rPr>
          <w:b/>
          <w:bCs/>
        </w:rPr>
        <w:t>Que o direito à consulta livre, prévia, informada e de boa fé seja respeitado e que o Protocolo de consulta dos Povos Indígenas do Oiapoque seja o instrumento norteador da consulta sobre a exploração de petróleo na Foz do Amazonas;</w:t>
      </w:r>
    </w:p>
    <w:p w14:paraId="01412177" w14:textId="77777777" w:rsidR="00154913" w:rsidRPr="00B10618" w:rsidRDefault="00154913" w:rsidP="00C63CAF">
      <w:pPr>
        <w:pStyle w:val="PargrafodaLista"/>
        <w:numPr>
          <w:ilvl w:val="0"/>
          <w:numId w:val="14"/>
        </w:numPr>
        <w:spacing w:before="0" w:after="120"/>
        <w:ind w:left="714" w:hanging="357"/>
        <w:contextualSpacing w:val="0"/>
        <w:rPr>
          <w:b/>
          <w:bCs/>
        </w:rPr>
      </w:pPr>
      <w:r w:rsidRPr="00B10618">
        <w:rPr>
          <w:b/>
          <w:bCs/>
        </w:rPr>
        <w:t>Que o governo brasileiro apoie, com medidas adequadas à população indígena, a crise fitossanitária que se encontram as roças indígenas no município de Oiapoque, afetando a segurança alimentar, saúde e geração de renda das mulheres indígenas;</w:t>
      </w:r>
    </w:p>
    <w:p w14:paraId="6A73FDCC" w14:textId="3AAD7393" w:rsidR="009A41FA" w:rsidRPr="00C63CAF" w:rsidRDefault="00154913" w:rsidP="00C63CAF">
      <w:pPr>
        <w:pStyle w:val="PargrafodaLista"/>
        <w:numPr>
          <w:ilvl w:val="0"/>
          <w:numId w:val="14"/>
        </w:numPr>
        <w:spacing w:before="0" w:after="120"/>
        <w:ind w:left="714" w:hanging="357"/>
        <w:contextualSpacing w:val="0"/>
        <w:rPr>
          <w:b/>
          <w:bCs/>
        </w:rPr>
      </w:pPr>
      <w:r w:rsidRPr="00B10618">
        <w:rPr>
          <w:b/>
          <w:bCs/>
        </w:rPr>
        <w:t>Que o governo brasileiro reconheça o impacto das mudanças climáticas para a população indígena e seu viés específico com enfoque de gênero, para elaboração de políticas públicas adequadas para enfrentamento e mitigação desses impactos a nível emergencial</w:t>
      </w:r>
    </w:p>
    <w:sectPr w:rsidR="009A41FA" w:rsidRPr="00C63CAF" w:rsidSect="005A5CB9">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6FE96" w14:textId="77777777" w:rsidR="00D76E97" w:rsidRDefault="00D76E97" w:rsidP="004E58AB">
      <w:pPr>
        <w:spacing w:after="0"/>
      </w:pPr>
      <w:r>
        <w:separator/>
      </w:r>
    </w:p>
  </w:endnote>
  <w:endnote w:type="continuationSeparator" w:id="0">
    <w:p w14:paraId="29EF0565" w14:textId="77777777" w:rsidR="00D76E97" w:rsidRDefault="00D76E97" w:rsidP="004E58A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078691"/>
      <w:docPartObj>
        <w:docPartGallery w:val="Page Numbers (Bottom of Page)"/>
        <w:docPartUnique/>
      </w:docPartObj>
    </w:sdtPr>
    <w:sdtContent>
      <w:p w14:paraId="00D14E64" w14:textId="1622D673" w:rsidR="004E58AB" w:rsidRDefault="004E58AB">
        <w:pPr>
          <w:pStyle w:val="Rodap"/>
          <w:jc w:val="right"/>
        </w:pPr>
        <w:r>
          <w:fldChar w:fldCharType="begin"/>
        </w:r>
        <w:r>
          <w:instrText>PAGE   \* MERGEFORMAT</w:instrText>
        </w:r>
        <w:r>
          <w:fldChar w:fldCharType="separate"/>
        </w:r>
        <w:r>
          <w:t>2</w:t>
        </w:r>
        <w:r>
          <w:fldChar w:fldCharType="end"/>
        </w:r>
      </w:p>
    </w:sdtContent>
  </w:sdt>
  <w:p w14:paraId="36E8759A" w14:textId="77777777" w:rsidR="004E58AB" w:rsidRDefault="004E58A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A855E" w14:textId="77777777" w:rsidR="00D76E97" w:rsidRDefault="00D76E97" w:rsidP="004E58AB">
      <w:pPr>
        <w:spacing w:after="0"/>
      </w:pPr>
      <w:r>
        <w:separator/>
      </w:r>
    </w:p>
  </w:footnote>
  <w:footnote w:type="continuationSeparator" w:id="0">
    <w:p w14:paraId="745BC4BF" w14:textId="77777777" w:rsidR="00D76E97" w:rsidRDefault="00D76E97" w:rsidP="004E58AB">
      <w:pPr>
        <w:spacing w:after="0"/>
      </w:pPr>
      <w:r>
        <w:continuationSeparator/>
      </w:r>
    </w:p>
  </w:footnote>
  <w:footnote w:id="1">
    <w:p w14:paraId="4175B085" w14:textId="2BAAA4C7" w:rsidR="005A5CB9" w:rsidRPr="0098109A" w:rsidRDefault="005A5CB9" w:rsidP="00FD1317">
      <w:pPr>
        <w:spacing w:before="0" w:after="0"/>
        <w:rPr>
          <w:rFonts w:cstheme="minorHAnsi"/>
          <w:sz w:val="17"/>
          <w:szCs w:val="17"/>
        </w:rPr>
      </w:pPr>
      <w:r w:rsidRPr="0098109A">
        <w:rPr>
          <w:rFonts w:cstheme="minorHAnsi"/>
          <w:sz w:val="17"/>
          <w:szCs w:val="17"/>
        </w:rPr>
        <w:footnoteRef/>
      </w:r>
      <w:r w:rsidRPr="0098109A">
        <w:rPr>
          <w:rFonts w:cstheme="minorHAnsi"/>
          <w:sz w:val="17"/>
          <w:szCs w:val="17"/>
        </w:rPr>
        <w:t xml:space="preserve"> Endereço: Av. Barão do Rio Branco, 110</w:t>
      </w:r>
      <w:r w:rsidR="0098109A" w:rsidRPr="0098109A">
        <w:rPr>
          <w:rFonts w:cstheme="minorHAnsi"/>
          <w:sz w:val="17"/>
          <w:szCs w:val="17"/>
        </w:rPr>
        <w:t xml:space="preserve">, </w:t>
      </w:r>
      <w:r w:rsidRPr="0098109A">
        <w:rPr>
          <w:rFonts w:cstheme="minorHAnsi"/>
          <w:sz w:val="17"/>
          <w:szCs w:val="17"/>
        </w:rPr>
        <w:t>Centro</w:t>
      </w:r>
      <w:r w:rsidR="0098109A" w:rsidRPr="0098109A">
        <w:rPr>
          <w:rFonts w:cstheme="minorHAnsi"/>
          <w:sz w:val="17"/>
          <w:szCs w:val="17"/>
        </w:rPr>
        <w:t>,</w:t>
      </w:r>
      <w:r w:rsidRPr="0098109A">
        <w:rPr>
          <w:rFonts w:cstheme="minorHAnsi"/>
          <w:sz w:val="17"/>
          <w:szCs w:val="17"/>
        </w:rPr>
        <w:t xml:space="preserve"> 68980-000</w:t>
      </w:r>
      <w:r w:rsidR="0098109A" w:rsidRPr="0098109A">
        <w:rPr>
          <w:rFonts w:cstheme="minorHAnsi"/>
          <w:sz w:val="17"/>
          <w:szCs w:val="17"/>
        </w:rPr>
        <w:t xml:space="preserve">, </w:t>
      </w:r>
      <w:r w:rsidRPr="0098109A">
        <w:rPr>
          <w:rFonts w:cstheme="minorHAnsi"/>
          <w:sz w:val="17"/>
          <w:szCs w:val="17"/>
        </w:rPr>
        <w:t>Oiapoque</w:t>
      </w:r>
      <w:r w:rsidR="0098109A" w:rsidRPr="0098109A">
        <w:rPr>
          <w:rFonts w:cstheme="minorHAnsi"/>
          <w:sz w:val="17"/>
          <w:szCs w:val="17"/>
        </w:rPr>
        <w:t>/AP.</w:t>
      </w:r>
      <w:r w:rsidRPr="0098109A">
        <w:rPr>
          <w:rFonts w:cstheme="minorHAnsi"/>
          <w:sz w:val="17"/>
          <w:szCs w:val="17"/>
        </w:rPr>
        <w:t xml:space="preserve"> E-mail: </w:t>
      </w:r>
      <w:hyperlink r:id="rId1" w:history="1">
        <w:r w:rsidRPr="0098109A">
          <w:rPr>
            <w:rFonts w:cstheme="minorHAnsi"/>
            <w:sz w:val="17"/>
            <w:szCs w:val="17"/>
          </w:rPr>
          <w:t>amim.oiapoque@gmail.com</w:t>
        </w:r>
      </w:hyperlink>
      <w:r w:rsidRPr="0098109A">
        <w:rPr>
          <w:rFonts w:cstheme="minorHAnsi"/>
          <w:sz w:val="17"/>
          <w:szCs w:val="17"/>
        </w:rPr>
        <w:t xml:space="preserve"> - Site: @amim.oiapoque</w:t>
      </w:r>
    </w:p>
  </w:footnote>
  <w:footnote w:id="2">
    <w:p w14:paraId="00A1066F" w14:textId="0360DC0D" w:rsidR="00E213E7" w:rsidRPr="0098109A" w:rsidRDefault="00E213E7" w:rsidP="00FD1317">
      <w:pPr>
        <w:spacing w:before="0" w:after="0"/>
        <w:rPr>
          <w:sz w:val="17"/>
          <w:szCs w:val="17"/>
        </w:rPr>
      </w:pPr>
      <w:r w:rsidRPr="0098109A">
        <w:rPr>
          <w:rFonts w:cstheme="minorHAnsi"/>
          <w:sz w:val="17"/>
          <w:szCs w:val="17"/>
        </w:rPr>
        <w:footnoteRef/>
      </w:r>
      <w:r w:rsidRPr="0098109A">
        <w:rPr>
          <w:rFonts w:cstheme="minorHAnsi"/>
          <w:sz w:val="17"/>
          <w:szCs w:val="17"/>
        </w:rPr>
        <w:t xml:space="preserve"> Endereço: Rua Ariosto </w:t>
      </w:r>
      <w:proofErr w:type="spellStart"/>
      <w:r w:rsidRPr="0098109A">
        <w:rPr>
          <w:rFonts w:cstheme="minorHAnsi"/>
          <w:sz w:val="17"/>
          <w:szCs w:val="17"/>
        </w:rPr>
        <w:t>Buller</w:t>
      </w:r>
      <w:proofErr w:type="spellEnd"/>
      <w:r w:rsidRPr="0098109A">
        <w:rPr>
          <w:rFonts w:cstheme="minorHAnsi"/>
          <w:sz w:val="17"/>
          <w:szCs w:val="17"/>
        </w:rPr>
        <w:t xml:space="preserve"> Souto, 134</w:t>
      </w:r>
      <w:r w:rsidR="0098109A" w:rsidRPr="0098109A">
        <w:rPr>
          <w:rFonts w:cstheme="minorHAnsi"/>
          <w:sz w:val="17"/>
          <w:szCs w:val="17"/>
        </w:rPr>
        <w:t xml:space="preserve">, </w:t>
      </w:r>
      <w:r w:rsidRPr="0098109A">
        <w:rPr>
          <w:rFonts w:cstheme="minorHAnsi"/>
          <w:sz w:val="17"/>
          <w:szCs w:val="17"/>
        </w:rPr>
        <w:t>Vila Progredior</w:t>
      </w:r>
      <w:r w:rsidR="0098109A" w:rsidRPr="0098109A">
        <w:rPr>
          <w:rFonts w:cstheme="minorHAnsi"/>
          <w:sz w:val="17"/>
          <w:szCs w:val="17"/>
        </w:rPr>
        <w:t>,</w:t>
      </w:r>
      <w:r w:rsidRPr="0098109A">
        <w:rPr>
          <w:rFonts w:cstheme="minorHAnsi"/>
          <w:sz w:val="17"/>
          <w:szCs w:val="17"/>
        </w:rPr>
        <w:t xml:space="preserve"> 05615-030</w:t>
      </w:r>
      <w:r w:rsidR="0098109A" w:rsidRPr="0098109A">
        <w:rPr>
          <w:rFonts w:cstheme="minorHAnsi"/>
          <w:sz w:val="17"/>
          <w:szCs w:val="17"/>
        </w:rPr>
        <w:t xml:space="preserve">, </w:t>
      </w:r>
      <w:r w:rsidRPr="0098109A">
        <w:rPr>
          <w:rFonts w:cstheme="minorHAnsi"/>
          <w:sz w:val="17"/>
          <w:szCs w:val="17"/>
        </w:rPr>
        <w:t>São Paulo</w:t>
      </w:r>
      <w:r w:rsidR="0098109A" w:rsidRPr="0098109A">
        <w:rPr>
          <w:rFonts w:cstheme="minorHAnsi"/>
          <w:sz w:val="17"/>
          <w:szCs w:val="17"/>
        </w:rPr>
        <w:t>/</w:t>
      </w:r>
      <w:r w:rsidRPr="0098109A">
        <w:rPr>
          <w:rFonts w:cstheme="minorHAnsi"/>
          <w:sz w:val="17"/>
          <w:szCs w:val="17"/>
        </w:rPr>
        <w:t>SP</w:t>
      </w:r>
      <w:r w:rsidR="0098109A" w:rsidRPr="0098109A">
        <w:rPr>
          <w:sz w:val="17"/>
          <w:szCs w:val="17"/>
        </w:rPr>
        <w:t>.</w:t>
      </w:r>
      <w:r w:rsidRPr="0098109A">
        <w:rPr>
          <w:rFonts w:cstheme="minorHAnsi"/>
          <w:sz w:val="17"/>
          <w:szCs w:val="17"/>
        </w:rPr>
        <w:t xml:space="preserve"> E-mail: </w:t>
      </w:r>
      <w:hyperlink r:id="rId2" w:history="1">
        <w:r w:rsidRPr="0098109A">
          <w:rPr>
            <w:sz w:val="17"/>
            <w:szCs w:val="17"/>
          </w:rPr>
          <w:t>iepe@institutoiepe.org.br</w:t>
        </w:r>
      </w:hyperlink>
      <w:r w:rsidRPr="0098109A">
        <w:rPr>
          <w:rFonts w:cstheme="minorHAnsi"/>
          <w:sz w:val="17"/>
          <w:szCs w:val="17"/>
        </w:rPr>
        <w:t xml:space="preserve"> </w:t>
      </w:r>
      <w:r w:rsidRPr="0098109A">
        <w:rPr>
          <w:b/>
          <w:bCs/>
          <w:sz w:val="17"/>
          <w:szCs w:val="17"/>
        </w:rPr>
        <w:t>–</w:t>
      </w:r>
      <w:r w:rsidRPr="0098109A">
        <w:rPr>
          <w:sz w:val="17"/>
          <w:szCs w:val="17"/>
        </w:rPr>
        <w:t> </w:t>
      </w:r>
      <w:r w:rsidRPr="0098109A">
        <w:rPr>
          <w:rFonts w:cstheme="minorHAnsi"/>
          <w:sz w:val="17"/>
          <w:szCs w:val="17"/>
        </w:rPr>
        <w:t xml:space="preserve">Site: </w:t>
      </w:r>
      <w:hyperlink r:id="rId3" w:history="1">
        <w:r w:rsidRPr="0098109A">
          <w:rPr>
            <w:sz w:val="17"/>
            <w:szCs w:val="17"/>
          </w:rPr>
          <w:t>www.institutoiepe.org.br</w:t>
        </w:r>
      </w:hyperlink>
      <w:r w:rsidRPr="0098109A">
        <w:rPr>
          <w:rFonts w:asciiTheme="minorHAnsi" w:hAnsiTheme="minorHAnsi" w:cstheme="minorHAnsi"/>
          <w:sz w:val="17"/>
          <w:szCs w:val="17"/>
          <w:shd w:val="clear" w:color="auto" w:fill="FFFFFF"/>
        </w:rPr>
        <w:t xml:space="preserve"> </w:t>
      </w:r>
    </w:p>
  </w:footnote>
  <w:footnote w:id="3">
    <w:p w14:paraId="263397EB" w14:textId="4C80314C" w:rsidR="00E213E7" w:rsidRPr="0098109A" w:rsidRDefault="00E213E7" w:rsidP="00FD1317">
      <w:pPr>
        <w:pStyle w:val="Textodenotaderodap"/>
        <w:spacing w:before="0"/>
        <w:rPr>
          <w:sz w:val="17"/>
          <w:szCs w:val="17"/>
        </w:rPr>
      </w:pPr>
      <w:r w:rsidRPr="0098109A">
        <w:rPr>
          <w:rStyle w:val="Refdenotaderodap"/>
          <w:sz w:val="17"/>
          <w:szCs w:val="17"/>
        </w:rPr>
        <w:footnoteRef/>
      </w:r>
      <w:r w:rsidRPr="0098109A">
        <w:rPr>
          <w:sz w:val="17"/>
          <w:szCs w:val="17"/>
        </w:rPr>
        <w:t xml:space="preserve"> </w:t>
      </w:r>
      <w:r w:rsidRPr="0098109A">
        <w:rPr>
          <w:rFonts w:eastAsia="Candara" w:cstheme="minorHAnsi"/>
          <w:sz w:val="17"/>
          <w:szCs w:val="17"/>
        </w:rPr>
        <w:t xml:space="preserve">Endereço: </w:t>
      </w:r>
      <w:r w:rsidRPr="0098109A">
        <w:rPr>
          <w:rFonts w:asciiTheme="minorHAnsi" w:hAnsiTheme="minorHAnsi" w:cstheme="minorHAnsi"/>
          <w:sz w:val="17"/>
          <w:szCs w:val="17"/>
          <w:shd w:val="clear" w:color="auto" w:fill="FFFFFF"/>
        </w:rPr>
        <w:t>Rua Ariosto Buller Souto, 134 – Vila Progredior – 05615-030 – São Paulo - SP</w:t>
      </w:r>
      <w:r w:rsidRPr="0098109A">
        <w:rPr>
          <w:rStyle w:val="apple-converted-space"/>
          <w:rFonts w:asciiTheme="minorHAnsi" w:hAnsiTheme="minorHAnsi" w:cstheme="minorHAnsi"/>
          <w:sz w:val="17"/>
          <w:szCs w:val="17"/>
          <w:shd w:val="clear" w:color="auto" w:fill="FFFFFF"/>
        </w:rPr>
        <w:t xml:space="preserve"> - </w:t>
      </w:r>
      <w:r w:rsidRPr="0098109A">
        <w:rPr>
          <w:rFonts w:eastAsia="Candara" w:cstheme="minorHAnsi"/>
          <w:sz w:val="17"/>
          <w:szCs w:val="17"/>
        </w:rPr>
        <w:t xml:space="preserve">E-mail: </w:t>
      </w:r>
      <w:r w:rsidRPr="0098109A">
        <w:rPr>
          <w:rFonts w:eastAsia="Candara" w:cstheme="minorHAnsi"/>
          <w:color w:val="0000FF"/>
          <w:sz w:val="17"/>
          <w:szCs w:val="17"/>
        </w:rPr>
        <w:t>rede.rca@gmail.com</w:t>
      </w:r>
      <w:r w:rsidRPr="0098109A">
        <w:rPr>
          <w:rFonts w:eastAsia="Candara" w:cstheme="minorHAnsi"/>
          <w:sz w:val="17"/>
          <w:szCs w:val="17"/>
        </w:rPr>
        <w:t xml:space="preserve">   - </w:t>
      </w:r>
      <w:hyperlink r:id="rId4">
        <w:r w:rsidRPr="0098109A">
          <w:rPr>
            <w:rFonts w:eastAsia="Candara" w:cstheme="minorHAnsi"/>
            <w:sz w:val="17"/>
            <w:szCs w:val="17"/>
          </w:rPr>
          <w:t xml:space="preserve"> </w:t>
        </w:r>
      </w:hyperlink>
      <w:hyperlink r:id="rId5">
        <w:r w:rsidRPr="0098109A">
          <w:rPr>
            <w:rFonts w:eastAsia="Candara" w:cstheme="minorHAnsi"/>
            <w:color w:val="0000FF"/>
            <w:sz w:val="17"/>
            <w:szCs w:val="17"/>
            <w:u w:val="single"/>
          </w:rPr>
          <w:t>www.rca.org.br</w:t>
        </w:r>
      </w:hyperlink>
    </w:p>
  </w:footnote>
  <w:footnote w:id="4">
    <w:p w14:paraId="1B57363F" w14:textId="1578E876" w:rsidR="005414DF" w:rsidRDefault="005414DF" w:rsidP="00FD1317">
      <w:pPr>
        <w:pStyle w:val="Textodenotaderodap"/>
        <w:spacing w:before="0"/>
      </w:pPr>
      <w:r w:rsidRPr="0098109A">
        <w:rPr>
          <w:rStyle w:val="Refdenotaderodap"/>
          <w:sz w:val="17"/>
          <w:szCs w:val="17"/>
        </w:rPr>
        <w:footnoteRef/>
      </w:r>
      <w:r w:rsidRPr="0098109A">
        <w:rPr>
          <w:sz w:val="17"/>
          <w:szCs w:val="17"/>
        </w:rPr>
        <w:t xml:space="preserve"> Endereço: </w:t>
      </w:r>
      <w:hyperlink r:id="rId6" w:history="1">
        <w:r w:rsidR="00FD1317" w:rsidRPr="0098109A">
          <w:rPr>
            <w:rStyle w:val="Hyperlink"/>
            <w:sz w:val="17"/>
            <w:szCs w:val="17"/>
          </w:rPr>
          <w:t>https://raceandequality.org/pt-br/</w:t>
        </w:r>
      </w:hyperlink>
      <w:r w:rsidR="00FD1317" w:rsidRPr="0098109A">
        <w:rPr>
          <w:sz w:val="17"/>
          <w:szCs w:val="17"/>
        </w:rPr>
        <w:t>.</w:t>
      </w:r>
      <w:r w:rsidR="00FD1317" w:rsidRPr="0098109A">
        <w:rPr>
          <w:sz w:val="18"/>
          <w:szCs w:val="18"/>
        </w:rPr>
        <w:t xml:space="preserve"> </w:t>
      </w:r>
    </w:p>
  </w:footnote>
  <w:footnote w:id="5">
    <w:p w14:paraId="79356028" w14:textId="4D764799" w:rsidR="009E1056" w:rsidRPr="00FD1317" w:rsidRDefault="009E1056" w:rsidP="00FD1317">
      <w:pPr>
        <w:spacing w:before="0" w:after="0"/>
        <w:rPr>
          <w:rFonts w:cstheme="minorHAnsi"/>
          <w:sz w:val="18"/>
          <w:szCs w:val="18"/>
        </w:rPr>
      </w:pPr>
      <w:r w:rsidRPr="00D06C81">
        <w:rPr>
          <w:rFonts w:cstheme="minorHAnsi"/>
          <w:sz w:val="18"/>
          <w:szCs w:val="18"/>
          <w:vertAlign w:val="superscript"/>
        </w:rPr>
        <w:footnoteRef/>
      </w:r>
      <w:r w:rsidRPr="00D06C81">
        <w:rPr>
          <w:rFonts w:cstheme="minorHAnsi"/>
          <w:sz w:val="18"/>
          <w:szCs w:val="18"/>
        </w:rPr>
        <w:t xml:space="preserve"> </w:t>
      </w:r>
      <w:hyperlink r:id="rId7" w:anchor=":~:text=MEDIDA%20PROVIS%C3%93RIA%20N%C2%BA%20870%2C%20DE,da%20Rep%C3%BAblica%20e%20dos%20Minist%C3%A9rios.&amp;amp;text=Vide%20Norma(s)%3A,Lei%20com%20altera%C3%A7%C3%A3o%20pelo%20CN).">
        <w:r w:rsidRPr="00FD1317">
          <w:rPr>
            <w:rFonts w:cstheme="minorHAnsi"/>
            <w:color w:val="0563C1"/>
            <w:sz w:val="18"/>
            <w:szCs w:val="18"/>
            <w:u w:val="single"/>
          </w:rPr>
          <w:t>Medida Provisória 870/2019</w:t>
        </w:r>
      </w:hyperlink>
      <w:r w:rsidR="00B10618">
        <w:rPr>
          <w:rFonts w:cstheme="minorHAnsi"/>
          <w:sz w:val="18"/>
          <w:szCs w:val="18"/>
        </w:rPr>
        <w:t>.</w:t>
      </w:r>
    </w:p>
  </w:footnote>
  <w:footnote w:id="6">
    <w:p w14:paraId="4E23CF17" w14:textId="77777777" w:rsidR="009E1056" w:rsidRPr="00FD1317" w:rsidRDefault="009E1056" w:rsidP="00FD1317">
      <w:pPr>
        <w:spacing w:before="0" w:after="0"/>
        <w:rPr>
          <w:rFonts w:eastAsia="Tahoma" w:cstheme="minorHAnsi"/>
          <w:sz w:val="18"/>
          <w:szCs w:val="18"/>
        </w:rPr>
      </w:pPr>
      <w:r w:rsidRPr="00FD1317">
        <w:rPr>
          <w:rFonts w:cstheme="minorHAnsi"/>
          <w:sz w:val="18"/>
          <w:szCs w:val="18"/>
          <w:vertAlign w:val="superscript"/>
        </w:rPr>
        <w:footnoteRef/>
      </w:r>
      <w:hyperlink r:id="rId8">
        <w:r w:rsidRPr="00FD1317">
          <w:rPr>
            <w:rFonts w:eastAsia="Tahoma" w:cstheme="minorHAnsi"/>
            <w:color w:val="000080"/>
            <w:sz w:val="18"/>
            <w:szCs w:val="18"/>
            <w:u w:val="single"/>
          </w:rPr>
          <w:t>https://www1.folha.uol.com.br/poder/2019/02/dez-anos-apos-vitoria-no-stf-indigenas-se-preparam-para-enfrentar-bolsonaro-em-rr.shtml</w:t>
        </w:r>
      </w:hyperlink>
    </w:p>
  </w:footnote>
  <w:footnote w:id="7">
    <w:p w14:paraId="5CB9617D" w14:textId="734E0F8B" w:rsidR="005A5CB9" w:rsidRPr="00FD1317" w:rsidRDefault="005A5CB9" w:rsidP="00FD1317">
      <w:pPr>
        <w:pStyle w:val="Textodenotaderodap"/>
        <w:spacing w:before="0"/>
        <w:rPr>
          <w:sz w:val="18"/>
          <w:szCs w:val="18"/>
        </w:rPr>
      </w:pPr>
      <w:r w:rsidRPr="00FD1317">
        <w:rPr>
          <w:rStyle w:val="Refdenotaderodap"/>
          <w:sz w:val="18"/>
          <w:szCs w:val="18"/>
        </w:rPr>
        <w:footnoteRef/>
      </w:r>
      <w:r w:rsidRPr="00FD1317">
        <w:rPr>
          <w:sz w:val="18"/>
          <w:szCs w:val="18"/>
        </w:rPr>
        <w:t xml:space="preserve"> </w:t>
      </w:r>
      <w:hyperlink r:id="rId9" w:history="1">
        <w:r w:rsidR="00B10618" w:rsidRPr="00BA242B">
          <w:rPr>
            <w:rStyle w:val="Hyperlink"/>
            <w:sz w:val="18"/>
            <w:szCs w:val="18"/>
          </w:rPr>
          <w:t>https://cimi.org.br/wp-content/uploads/2023/07/relatorio-violencia-povos-indigenas-2022-cimi.pdf</w:t>
        </w:r>
      </w:hyperlink>
      <w:r w:rsidR="00B10618">
        <w:rPr>
          <w:sz w:val="18"/>
          <w:szCs w:val="18"/>
        </w:rPr>
        <w:t xml:space="preserve">. </w:t>
      </w:r>
    </w:p>
  </w:footnote>
  <w:footnote w:id="8">
    <w:p w14:paraId="601F6B15" w14:textId="77777777" w:rsidR="00086878" w:rsidRPr="00FD1317" w:rsidRDefault="00086878" w:rsidP="00FD1317">
      <w:pPr>
        <w:pStyle w:val="Textodenotaderodap"/>
        <w:spacing w:before="0"/>
        <w:rPr>
          <w:sz w:val="18"/>
          <w:szCs w:val="18"/>
          <w:lang w:val="en-US"/>
        </w:rPr>
      </w:pPr>
      <w:r w:rsidRPr="00FD1317">
        <w:rPr>
          <w:rStyle w:val="Refdenotaderodap"/>
          <w:sz w:val="18"/>
          <w:szCs w:val="18"/>
        </w:rPr>
        <w:footnoteRef/>
      </w:r>
      <w:r w:rsidRPr="00FD1317">
        <w:rPr>
          <w:sz w:val="18"/>
          <w:szCs w:val="18"/>
          <w:lang w:val="en-US"/>
        </w:rPr>
        <w:t xml:space="preserve"> Cf. https://cimi.org.br/wp-content/uploads/2023/07/relatorio-violencia-povos-indigenas-2022-cimi.pdf</w:t>
      </w:r>
    </w:p>
  </w:footnote>
  <w:footnote w:id="9">
    <w:p w14:paraId="068587F1" w14:textId="0B44DB9A" w:rsidR="00D06C81" w:rsidRPr="00FD1317" w:rsidRDefault="00D06C81" w:rsidP="00FD1317">
      <w:pPr>
        <w:pStyle w:val="Textodenotaderodap"/>
        <w:spacing w:before="0"/>
        <w:rPr>
          <w:sz w:val="18"/>
          <w:szCs w:val="18"/>
        </w:rPr>
      </w:pPr>
      <w:r w:rsidRPr="00FD1317">
        <w:rPr>
          <w:rStyle w:val="Refdenotaderodap"/>
          <w:sz w:val="18"/>
          <w:szCs w:val="18"/>
        </w:rPr>
        <w:footnoteRef/>
      </w:r>
      <w:r w:rsidRPr="00FD1317">
        <w:rPr>
          <w:sz w:val="18"/>
          <w:szCs w:val="18"/>
        </w:rPr>
        <w:t xml:space="preserve"> Violência de gênero no (Des)governo Bolsonaro: licença para matar! Debates • Rev. Bras. Hist. 43 (94) • </w:t>
      </w:r>
      <w:proofErr w:type="spellStart"/>
      <w:r w:rsidRPr="00FD1317">
        <w:rPr>
          <w:sz w:val="18"/>
          <w:szCs w:val="18"/>
        </w:rPr>
        <w:t>Sep-Dec</w:t>
      </w:r>
      <w:proofErr w:type="spellEnd"/>
      <w:r w:rsidRPr="00FD1317">
        <w:rPr>
          <w:sz w:val="18"/>
          <w:szCs w:val="18"/>
        </w:rPr>
        <w:t xml:space="preserve"> 2023. Acesso: </w:t>
      </w:r>
      <w:hyperlink r:id="rId10" w:history="1">
        <w:r w:rsidRPr="00FD1317">
          <w:rPr>
            <w:rStyle w:val="Hyperlink"/>
            <w:sz w:val="18"/>
            <w:szCs w:val="18"/>
          </w:rPr>
          <w:t>https://doi.org/10.1590/1806-93472023v43n94-04</w:t>
        </w:r>
      </w:hyperlink>
      <w:r w:rsidRPr="00FD1317">
        <w:rPr>
          <w:sz w:val="18"/>
          <w:szCs w:val="18"/>
        </w:rPr>
        <w:t xml:space="preserve">. </w:t>
      </w:r>
    </w:p>
  </w:footnote>
  <w:footnote w:id="10">
    <w:p w14:paraId="5B5EBBF0" w14:textId="728F27B5" w:rsidR="00BB0265" w:rsidRPr="005414DF" w:rsidRDefault="00BB0265" w:rsidP="00FD1317">
      <w:pPr>
        <w:pStyle w:val="Textodenotaderodap"/>
        <w:spacing w:before="0"/>
      </w:pPr>
      <w:r w:rsidRPr="00FD1317">
        <w:rPr>
          <w:rStyle w:val="Refdenotaderodap"/>
          <w:sz w:val="18"/>
          <w:szCs w:val="18"/>
        </w:rPr>
        <w:footnoteRef/>
      </w:r>
      <w:hyperlink r:id="rId11" w:history="1">
        <w:r w:rsidR="00FD1317" w:rsidRPr="00BA242B">
          <w:rPr>
            <w:rStyle w:val="Hyperlink"/>
            <w:sz w:val="18"/>
            <w:szCs w:val="18"/>
          </w:rPr>
          <w:t>https://www.conectas.org/noticias/liderancas-indigenas-pedem-a-lula-veto-ao-pl-do-marco-temporal/?gad_source=1&amp;gclid=CjwKCAjwt-OwBhBnEiwAgwzrUr4fDU_ffk2xtrIL0rtRvN7zC6uNr9wbkApOW_ZxuHgP-58wyj7n5RoCzL8QAvD_BwE</w:t>
        </w:r>
      </w:hyperlink>
      <w:r w:rsidR="00FD1317">
        <w:rPr>
          <w:sz w:val="18"/>
          <w:szCs w:val="18"/>
        </w:rPr>
        <w:t xml:space="preserve"> </w:t>
      </w:r>
    </w:p>
  </w:footnote>
  <w:footnote w:id="11">
    <w:p w14:paraId="10F0FDED" w14:textId="77777777" w:rsidR="004E58AB" w:rsidRPr="005F2305" w:rsidRDefault="004E58AB" w:rsidP="00FD1317">
      <w:pPr>
        <w:pStyle w:val="Textodenotaderodap"/>
        <w:spacing w:before="0"/>
        <w:rPr>
          <w:sz w:val="18"/>
          <w:szCs w:val="18"/>
        </w:rPr>
      </w:pPr>
      <w:r w:rsidRPr="005F2305">
        <w:rPr>
          <w:rStyle w:val="Refdenotaderodap"/>
          <w:sz w:val="18"/>
          <w:szCs w:val="18"/>
        </w:rPr>
        <w:footnoteRef/>
      </w:r>
      <w:r w:rsidRPr="005F2305">
        <w:rPr>
          <w:sz w:val="18"/>
          <w:szCs w:val="18"/>
        </w:rPr>
        <w:t xml:space="preserve"> Carta da Assembleia da AMIM 2023, realizada na Aldeia </w:t>
      </w:r>
      <w:proofErr w:type="spellStart"/>
      <w:r w:rsidRPr="005F2305">
        <w:rPr>
          <w:sz w:val="18"/>
          <w:szCs w:val="18"/>
        </w:rPr>
        <w:t>Kuahi</w:t>
      </w:r>
      <w:proofErr w:type="spellEnd"/>
      <w:r w:rsidRPr="005F2305">
        <w:rPr>
          <w:sz w:val="18"/>
          <w:szCs w:val="18"/>
        </w:rPr>
        <w:t xml:space="preserve"> (TI </w:t>
      </w:r>
      <w:proofErr w:type="spellStart"/>
      <w:r w:rsidRPr="005F2305">
        <w:rPr>
          <w:sz w:val="18"/>
          <w:szCs w:val="18"/>
        </w:rPr>
        <w:t>Uaçá</w:t>
      </w:r>
      <w:proofErr w:type="spellEnd"/>
      <w:r w:rsidRPr="005F2305">
        <w:rPr>
          <w:sz w:val="18"/>
          <w:szCs w:val="18"/>
        </w:rPr>
        <w:t xml:space="preserve"> – Oiapoque/AP), em 1 a 3 de dezembro de 2023.</w:t>
      </w:r>
    </w:p>
  </w:footnote>
  <w:footnote w:id="12">
    <w:p w14:paraId="084A24B3" w14:textId="57C5FF7B" w:rsidR="004E58AB" w:rsidRDefault="004E58AB" w:rsidP="00FD1317">
      <w:pPr>
        <w:pStyle w:val="Textodenotaderodap"/>
        <w:spacing w:before="0"/>
      </w:pPr>
      <w:r w:rsidRPr="005F2305">
        <w:rPr>
          <w:rStyle w:val="Refdenotaderodap"/>
          <w:sz w:val="18"/>
          <w:szCs w:val="18"/>
        </w:rPr>
        <w:footnoteRef/>
      </w:r>
      <w:r w:rsidRPr="005F2305">
        <w:rPr>
          <w:sz w:val="18"/>
          <w:szCs w:val="18"/>
        </w:rPr>
        <w:t xml:space="preserve"> Diferentes matérias foram divulgadas nos meios locais e nacionais sobre o caso: </w:t>
      </w:r>
      <w:hyperlink r:id="rId12" w:history="1">
        <w:r w:rsidRPr="005F2305">
          <w:rPr>
            <w:rStyle w:val="Hyperlink"/>
            <w:sz w:val="18"/>
            <w:szCs w:val="18"/>
          </w:rPr>
          <w:t>https://soniazaghetto.com/2023/09/19/maria-clara-tragedia-amazonica-em-tres-atos/</w:t>
        </w:r>
      </w:hyperlink>
      <w:r w:rsidRPr="005F2305">
        <w:rPr>
          <w:sz w:val="18"/>
          <w:szCs w:val="18"/>
        </w:rPr>
        <w:t xml:space="preserve">, </w:t>
      </w:r>
      <w:hyperlink r:id="rId13" w:history="1">
        <w:r w:rsidRPr="005F2305">
          <w:rPr>
            <w:rStyle w:val="Hyperlink"/>
            <w:sz w:val="18"/>
            <w:szCs w:val="18"/>
          </w:rPr>
          <w:t>https://www1.folha.uol.com.br/cotidiano/2023/09/morre-adolescente-indigena-de-15-anos-estuprada-no-amapa.shtml</w:t>
        </w:r>
      </w:hyperlink>
      <w:r w:rsidR="00B10618">
        <w:rPr>
          <w:sz w:val="18"/>
          <w:szCs w:val="18"/>
        </w:rPr>
        <w:t>.</w:t>
      </w:r>
    </w:p>
  </w:footnote>
  <w:footnote w:id="13">
    <w:p w14:paraId="1F6E91F7" w14:textId="0A4D0F0B" w:rsidR="004E58AB" w:rsidRPr="00C63CAF" w:rsidRDefault="004E58AB" w:rsidP="00FD1317">
      <w:pPr>
        <w:pStyle w:val="Textodenotaderodap"/>
        <w:spacing w:before="0"/>
        <w:rPr>
          <w:sz w:val="17"/>
          <w:szCs w:val="17"/>
        </w:rPr>
      </w:pPr>
      <w:r w:rsidRPr="00C63CAF">
        <w:rPr>
          <w:rStyle w:val="Refdenotaderodap"/>
          <w:sz w:val="17"/>
          <w:szCs w:val="17"/>
        </w:rPr>
        <w:footnoteRef/>
      </w:r>
      <w:r w:rsidRPr="00C63CAF">
        <w:rPr>
          <w:sz w:val="17"/>
          <w:szCs w:val="17"/>
        </w:rPr>
        <w:t xml:space="preserve"> SILVA, R. Tráfico internacional de mulheres nas fronteiras franco-amapaenses. Revista Zabelê – PPGANT -UFPI</w:t>
      </w:r>
      <w:r w:rsidR="00C63CAF" w:rsidRPr="00C63CAF">
        <w:rPr>
          <w:sz w:val="17"/>
          <w:szCs w:val="17"/>
        </w:rPr>
        <w:t>-</w:t>
      </w:r>
      <w:r w:rsidRPr="00C63CAF">
        <w:rPr>
          <w:sz w:val="17"/>
          <w:szCs w:val="17"/>
        </w:rPr>
        <w:t>Teresina-</w:t>
      </w:r>
      <w:proofErr w:type="spellStart"/>
      <w:r w:rsidRPr="00C63CAF">
        <w:rPr>
          <w:sz w:val="17"/>
          <w:szCs w:val="17"/>
        </w:rPr>
        <w:t>PI</w:t>
      </w:r>
      <w:r w:rsidR="00C63CAF" w:rsidRPr="00C63CAF">
        <w:rPr>
          <w:sz w:val="17"/>
          <w:szCs w:val="17"/>
        </w:rPr>
        <w:t>.</w:t>
      </w:r>
      <w:r w:rsidRPr="00C63CAF">
        <w:rPr>
          <w:sz w:val="17"/>
          <w:szCs w:val="17"/>
        </w:rPr>
        <w:t>Vol</w:t>
      </w:r>
      <w:proofErr w:type="spellEnd"/>
      <w:r w:rsidRPr="00C63CAF">
        <w:rPr>
          <w:sz w:val="17"/>
          <w:szCs w:val="17"/>
        </w:rPr>
        <w:t>. 2, n.1 (2021).</w:t>
      </w:r>
    </w:p>
  </w:footnote>
  <w:footnote w:id="14">
    <w:p w14:paraId="5BA0F19F" w14:textId="77777777" w:rsidR="004E58AB" w:rsidRPr="00C63CAF" w:rsidRDefault="004E58AB" w:rsidP="00FD1317">
      <w:pPr>
        <w:pStyle w:val="Textodenotaderodap"/>
        <w:spacing w:before="0"/>
        <w:rPr>
          <w:sz w:val="17"/>
          <w:szCs w:val="17"/>
        </w:rPr>
      </w:pPr>
      <w:r w:rsidRPr="00C63CAF">
        <w:rPr>
          <w:rStyle w:val="Refdenotaderodap"/>
          <w:sz w:val="17"/>
          <w:szCs w:val="17"/>
        </w:rPr>
        <w:footnoteRef/>
      </w:r>
      <w:r w:rsidRPr="00C63CAF">
        <w:rPr>
          <w:sz w:val="17"/>
          <w:szCs w:val="17"/>
        </w:rPr>
        <w:t xml:space="preserve"> Carta da Assembleia da AMIM 2023, realizada na Aldeia </w:t>
      </w:r>
      <w:proofErr w:type="spellStart"/>
      <w:r w:rsidRPr="00C63CAF">
        <w:rPr>
          <w:sz w:val="17"/>
          <w:szCs w:val="17"/>
        </w:rPr>
        <w:t>Kuahi</w:t>
      </w:r>
      <w:proofErr w:type="spellEnd"/>
      <w:r w:rsidRPr="00C63CAF">
        <w:rPr>
          <w:sz w:val="17"/>
          <w:szCs w:val="17"/>
        </w:rPr>
        <w:t xml:space="preserve"> (TI </w:t>
      </w:r>
      <w:proofErr w:type="spellStart"/>
      <w:r w:rsidRPr="00C63CAF">
        <w:rPr>
          <w:sz w:val="17"/>
          <w:szCs w:val="17"/>
        </w:rPr>
        <w:t>Uaçá</w:t>
      </w:r>
      <w:proofErr w:type="spellEnd"/>
      <w:r w:rsidRPr="00C63CAF">
        <w:rPr>
          <w:sz w:val="17"/>
          <w:szCs w:val="17"/>
        </w:rPr>
        <w:t xml:space="preserve"> – Oiapoque/AP), em 1 a 3 de dezembro de 2023.</w:t>
      </w:r>
    </w:p>
  </w:footnote>
  <w:footnote w:id="15">
    <w:p w14:paraId="7C28593B" w14:textId="77777777" w:rsidR="00154913" w:rsidRDefault="00154913" w:rsidP="00FD1317">
      <w:pPr>
        <w:pStyle w:val="Textodenotaderodap"/>
        <w:spacing w:before="0"/>
      </w:pPr>
      <w:r>
        <w:rPr>
          <w:rStyle w:val="Refdenotaderodap"/>
        </w:rPr>
        <w:footnoteRef/>
      </w:r>
      <w:r>
        <w:t xml:space="preserve"> </w:t>
      </w:r>
      <w:r w:rsidRPr="003E17E4">
        <w:rPr>
          <w:sz w:val="18"/>
          <w:szCs w:val="18"/>
        </w:rPr>
        <w:t>Cartilha publicada pela AMIM em 2022: “Nosso saber: plantas medicinais e práticas tradicionais – povos indígenas de Oiapoque no combate à covid-19” (</w:t>
      </w:r>
      <w:hyperlink r:id="rId14" w:history="1">
        <w:r w:rsidRPr="003E17E4">
          <w:rPr>
            <w:rStyle w:val="Hyperlink"/>
            <w:sz w:val="18"/>
            <w:szCs w:val="18"/>
          </w:rPr>
          <w:t>https://institutoiepe.org.br/wp-content/uploads/2022/08/Nosso-saber.-Plantas-medicinais-e-praticas-tradicionais-Povos-indigenas-de-Oiapoque-no-combate-a-covid-19.pdf</w:t>
        </w:r>
      </w:hyperlink>
      <w:r w:rsidRPr="003E17E4">
        <w:rPr>
          <w:sz w:val="18"/>
          <w:szCs w:val="18"/>
        </w:rPr>
        <w:t xml:space="preserve">) </w:t>
      </w:r>
    </w:p>
  </w:footnote>
  <w:footnote w:id="16">
    <w:p w14:paraId="32F43900" w14:textId="04113E55" w:rsidR="00154913" w:rsidRDefault="00154913" w:rsidP="00FD1317">
      <w:pPr>
        <w:pStyle w:val="Textodenotaderodap"/>
        <w:spacing w:before="0"/>
      </w:pPr>
      <w:r w:rsidRPr="005D12F9">
        <w:rPr>
          <w:rStyle w:val="Refdenotaderodap"/>
          <w:sz w:val="18"/>
          <w:szCs w:val="18"/>
        </w:rPr>
        <w:footnoteRef/>
      </w:r>
      <w:r w:rsidRPr="005D12F9">
        <w:rPr>
          <w:sz w:val="18"/>
          <w:szCs w:val="18"/>
        </w:rPr>
        <w:t xml:space="preserve"> Lewkowicz, Rita. A hora certa para nascer: um estudo antropológico sobre o parto hospitalar entre mulheres Mbyá-guarani no sul do Brasil. Dissertação de mestrado, PPGAS/UFRGS, 2016.</w:t>
      </w:r>
    </w:p>
  </w:footnote>
  <w:footnote w:id="17">
    <w:p w14:paraId="5E3B858C" w14:textId="67535A60" w:rsidR="00154913" w:rsidRDefault="00154913" w:rsidP="00FD1317">
      <w:pPr>
        <w:pStyle w:val="Textodenotaderodap"/>
        <w:spacing w:before="0"/>
      </w:pPr>
      <w:r>
        <w:rPr>
          <w:rStyle w:val="Refdenotaderodap"/>
        </w:rPr>
        <w:footnoteRef/>
      </w:r>
      <w:r>
        <w:t xml:space="preserve"> </w:t>
      </w:r>
      <w:r w:rsidRPr="003E17E4">
        <w:rPr>
          <w:sz w:val="18"/>
          <w:szCs w:val="18"/>
        </w:rPr>
        <w:t>Cartilha publicada pela AMIM em 2022</w:t>
      </w:r>
      <w:r w:rsidR="005F1715">
        <w:rPr>
          <w:sz w:val="18"/>
          <w:szCs w:val="18"/>
        </w:rPr>
        <w:t>, referência nota 17.</w:t>
      </w:r>
      <w:r w:rsidRPr="003E17E4">
        <w:rPr>
          <w:sz w:val="18"/>
          <w:szCs w:val="18"/>
        </w:rPr>
        <w:t xml:space="preserve"> </w:t>
      </w:r>
    </w:p>
  </w:footnote>
  <w:footnote w:id="18">
    <w:p w14:paraId="2C7F2FD1" w14:textId="77777777" w:rsidR="00154913" w:rsidRPr="005D12F9" w:rsidRDefault="00154913" w:rsidP="00FD1317">
      <w:pPr>
        <w:pStyle w:val="Textodenotaderodap"/>
        <w:spacing w:before="0"/>
        <w:rPr>
          <w:sz w:val="18"/>
          <w:szCs w:val="18"/>
        </w:rPr>
      </w:pPr>
      <w:r>
        <w:rPr>
          <w:rStyle w:val="Refdenotaderodap"/>
        </w:rPr>
        <w:footnoteRef/>
      </w:r>
      <w:r>
        <w:t xml:space="preserve"> </w:t>
      </w:r>
      <w:r w:rsidRPr="005D12F9">
        <w:rPr>
          <w:sz w:val="18"/>
          <w:szCs w:val="18"/>
        </w:rPr>
        <w:t>Segundo as organizações indígenas da região, no primeiro ano da pandemia, até maio de 2021 são mais de 2 mil casos confirmados de COVID-19 entre os povos indígenas, dentre os quais, aproximadamente 25 óbitos.</w:t>
      </w:r>
    </w:p>
  </w:footnote>
  <w:footnote w:id="19">
    <w:p w14:paraId="265A243E" w14:textId="26B48C53" w:rsidR="00154913" w:rsidRPr="005D12F9" w:rsidRDefault="00154913" w:rsidP="00FD1317">
      <w:pPr>
        <w:pStyle w:val="Textodenotaderodap"/>
        <w:spacing w:before="0"/>
      </w:pPr>
      <w:r w:rsidRPr="005D12F9">
        <w:rPr>
          <w:rStyle w:val="Refdenotaderodap"/>
          <w:sz w:val="18"/>
          <w:szCs w:val="18"/>
        </w:rPr>
        <w:footnoteRef/>
      </w:r>
      <w:r w:rsidRPr="005D12F9">
        <w:rPr>
          <w:sz w:val="18"/>
          <w:szCs w:val="18"/>
        </w:rPr>
        <w:t xml:space="preserve"> Fala parente! A covid-19 chegou entre nós / Elissandra Barros (organizadora). – Oiapoque : Iepé - UNIFAP, 2021. Acesso disponível em:</w:t>
      </w:r>
      <w:hyperlink r:id="rId15" w:history="1">
        <w:r w:rsidR="0097424C" w:rsidRPr="00BA242B">
          <w:rPr>
            <w:rStyle w:val="Hyperlink"/>
            <w:sz w:val="18"/>
            <w:szCs w:val="18"/>
          </w:rPr>
          <w:t>https://institutoiepe.org.br/wp-content/uploads/2021/05/2021-Livro-FAla-Parente-A-Covid-19-chegou-entre-nos.-Versao-Web.pdf</w:t>
        </w:r>
      </w:hyperlink>
      <w:r w:rsidRPr="005D12F9">
        <w:rPr>
          <w:sz w:val="18"/>
          <w:szCs w:val="18"/>
        </w:rPr>
        <w:t>.</w:t>
      </w:r>
    </w:p>
  </w:footnote>
  <w:footnote w:id="20">
    <w:p w14:paraId="6B2D24A7" w14:textId="77777777" w:rsidR="00154913" w:rsidRPr="00A71BE9" w:rsidRDefault="00154913" w:rsidP="00FD1317">
      <w:pPr>
        <w:pStyle w:val="Textodenotaderodap"/>
        <w:spacing w:before="0"/>
        <w:rPr>
          <w:sz w:val="18"/>
          <w:szCs w:val="18"/>
        </w:rPr>
      </w:pPr>
      <w:r>
        <w:rPr>
          <w:rStyle w:val="Refdenotaderodap"/>
        </w:rPr>
        <w:footnoteRef/>
      </w:r>
      <w:r>
        <w:t xml:space="preserve"> </w:t>
      </w:r>
      <w:r w:rsidRPr="005D12F9">
        <w:rPr>
          <w:sz w:val="18"/>
          <w:szCs w:val="18"/>
        </w:rPr>
        <w:t>AMIM, 2022. (</w:t>
      </w:r>
      <w:hyperlink r:id="rId16" w:history="1">
        <w:r w:rsidRPr="005D12F9">
          <w:rPr>
            <w:rStyle w:val="Hyperlink"/>
            <w:sz w:val="18"/>
            <w:szCs w:val="18"/>
          </w:rPr>
          <w:t>https://institutoiepe.org.br/wp-content/uploads/2022/08/Nosso-saber.-Plantas-medicinais-e-praticas-tradicionais-Povos-indigenas-de-Oiapoque-no-combate-a-covid-19.pdf</w:t>
        </w:r>
      </w:hyperlink>
      <w:r w:rsidRPr="005D12F9">
        <w:rPr>
          <w:sz w:val="18"/>
          <w:szCs w:val="18"/>
        </w:rPr>
        <w:t>)</w:t>
      </w:r>
    </w:p>
  </w:footnote>
  <w:footnote w:id="21">
    <w:p w14:paraId="3DE41B78" w14:textId="77777777" w:rsidR="00154913" w:rsidRDefault="00154913" w:rsidP="00FD1317">
      <w:pPr>
        <w:pStyle w:val="Textodenotaderodap"/>
        <w:spacing w:before="0"/>
        <w:rPr>
          <w:sz w:val="18"/>
          <w:szCs w:val="18"/>
        </w:rPr>
      </w:pPr>
      <w:r>
        <w:rPr>
          <w:rStyle w:val="Refdenotaderodap"/>
        </w:rPr>
        <w:footnoteRef/>
      </w:r>
      <w:r w:rsidRPr="00FB7D4D">
        <w:rPr>
          <w:lang w:val="en-US"/>
        </w:rPr>
        <w:t xml:space="preserve"> </w:t>
      </w:r>
      <w:r w:rsidRPr="00154913">
        <w:rPr>
          <w:sz w:val="18"/>
          <w:szCs w:val="18"/>
          <w:lang w:val="en-US"/>
        </w:rPr>
        <w:t xml:space="preserve">Mercury Exposure through Fish Consumption in Traditional Communities in the Brazilian Northern Amazon. </w:t>
      </w:r>
      <w:r w:rsidRPr="00FB7D4D">
        <w:rPr>
          <w:i/>
          <w:iCs/>
          <w:sz w:val="18"/>
          <w:szCs w:val="18"/>
        </w:rPr>
        <w:t>Int. J. Environ. Res. Public Health</w:t>
      </w:r>
      <w:r w:rsidRPr="00FB7D4D">
        <w:rPr>
          <w:sz w:val="18"/>
          <w:szCs w:val="18"/>
        </w:rPr>
        <w:t> 2020, </w:t>
      </w:r>
      <w:r w:rsidRPr="00FB7D4D">
        <w:rPr>
          <w:i/>
          <w:iCs/>
          <w:sz w:val="18"/>
          <w:szCs w:val="18"/>
        </w:rPr>
        <w:t>17</w:t>
      </w:r>
      <w:r w:rsidRPr="00FB7D4D">
        <w:rPr>
          <w:sz w:val="18"/>
          <w:szCs w:val="18"/>
        </w:rPr>
        <w:t>(15), 5269; </w:t>
      </w:r>
      <w:hyperlink r:id="rId17" w:history="1">
        <w:r w:rsidRPr="00FB7D4D">
          <w:rPr>
            <w:sz w:val="18"/>
            <w:szCs w:val="18"/>
          </w:rPr>
          <w:t>https://doi.org/10.3390/ijerph17155269</w:t>
        </w:r>
      </w:hyperlink>
      <w:r w:rsidRPr="00FB7D4D">
        <w:rPr>
          <w:sz w:val="18"/>
          <w:szCs w:val="18"/>
        </w:rPr>
        <w:t xml:space="preserve">, acesso disponível em: </w:t>
      </w:r>
      <w:hyperlink r:id="rId18" w:history="1">
        <w:r w:rsidRPr="00FB7D4D">
          <w:rPr>
            <w:rStyle w:val="Hyperlink"/>
            <w:sz w:val="18"/>
            <w:szCs w:val="18"/>
          </w:rPr>
          <w:t>https://www.mdpi.com/1660-4601/17/15/5269</w:t>
        </w:r>
      </w:hyperlink>
      <w:r>
        <w:rPr>
          <w:sz w:val="18"/>
          <w:szCs w:val="18"/>
        </w:rPr>
        <w:t>.</w:t>
      </w:r>
    </w:p>
    <w:p w14:paraId="3833B3B4" w14:textId="2CB21672" w:rsidR="0097424C" w:rsidRPr="00B10618" w:rsidRDefault="0097424C" w:rsidP="0097424C">
      <w:pPr>
        <w:pStyle w:val="Textodenotaderodap"/>
        <w:spacing w:before="0"/>
        <w:rPr>
          <w:sz w:val="18"/>
          <w:szCs w:val="18"/>
        </w:rPr>
      </w:pPr>
      <w:r w:rsidRPr="00B10618">
        <w:rPr>
          <w:sz w:val="18"/>
          <w:szCs w:val="18"/>
        </w:rPr>
        <w:t xml:space="preserve">Bell, L. e </w:t>
      </w:r>
      <w:proofErr w:type="spellStart"/>
      <w:r w:rsidRPr="00B10618">
        <w:rPr>
          <w:sz w:val="18"/>
          <w:szCs w:val="18"/>
        </w:rPr>
        <w:t>Evers</w:t>
      </w:r>
      <w:proofErr w:type="spellEnd"/>
      <w:r w:rsidRPr="00B10618">
        <w:rPr>
          <w:sz w:val="18"/>
          <w:szCs w:val="18"/>
        </w:rPr>
        <w:t xml:space="preserve">, D. Exposição de mulheres ao mercúrio da mineração de ouro em quatro países latino-americanos: níveis elevados de mercúrio encontrados em mulheres onde o mercúrio é usado na mineração de ouro e contamina a cadeia alimentar. Rede Internacional de Eliminação dos Poluentes (IPEN), junho de 2021. Acesso: </w:t>
      </w:r>
      <w:hyperlink r:id="rId19" w:history="1">
        <w:r w:rsidRPr="00B10618">
          <w:rPr>
            <w:rStyle w:val="Hyperlink"/>
            <w:sz w:val="18"/>
            <w:szCs w:val="18"/>
          </w:rPr>
          <w:t>https://ipen.org/sites/default/files/documents/ipen-lac-hg-hair-sampling-four-countries-v1_9dw-pt.pdf</w:t>
        </w:r>
      </w:hyperlink>
      <w:r w:rsidRPr="00B10618">
        <w:rPr>
          <w:sz w:val="18"/>
          <w:szCs w:val="18"/>
        </w:rPr>
        <w:t>.</w:t>
      </w:r>
      <w:r w:rsidRPr="00B10618">
        <w:rPr>
          <w:sz w:val="18"/>
          <w:szCs w:val="18"/>
        </w:rPr>
        <w:t xml:space="preserve"> </w:t>
      </w:r>
    </w:p>
  </w:footnote>
  <w:footnote w:id="22">
    <w:p w14:paraId="72FEADB9" w14:textId="77777777" w:rsidR="00154913" w:rsidRPr="00FB7D4D" w:rsidRDefault="00154913" w:rsidP="00FD1317">
      <w:pPr>
        <w:pStyle w:val="Textodenotaderodap"/>
        <w:spacing w:before="0"/>
        <w:rPr>
          <w:sz w:val="18"/>
          <w:szCs w:val="18"/>
        </w:rPr>
      </w:pPr>
      <w:r w:rsidRPr="00FB7D4D">
        <w:rPr>
          <w:rStyle w:val="Refdenotaderodap"/>
          <w:sz w:val="18"/>
          <w:szCs w:val="18"/>
        </w:rPr>
        <w:footnoteRef/>
      </w:r>
      <w:r w:rsidRPr="00FB7D4D">
        <w:rPr>
          <w:sz w:val="18"/>
          <w:szCs w:val="18"/>
        </w:rPr>
        <w:t xml:space="preserve"> Os dados apresentados fazem parte do estudo realizado pelo Instituto Iepé entre a população indígena do Amapá, os quais ainda não foram publicados.</w:t>
      </w:r>
    </w:p>
  </w:footnote>
  <w:footnote w:id="23">
    <w:p w14:paraId="2B134D6B" w14:textId="7209BD9E" w:rsidR="00152B72" w:rsidRPr="00B10618" w:rsidRDefault="00152B72" w:rsidP="00FD1317">
      <w:pPr>
        <w:pStyle w:val="Textodenotaderodap"/>
        <w:spacing w:before="0"/>
        <w:rPr>
          <w:sz w:val="18"/>
          <w:szCs w:val="18"/>
          <w:lang w:val="en-US"/>
        </w:rPr>
      </w:pPr>
      <w:r w:rsidRPr="00B10618">
        <w:rPr>
          <w:rStyle w:val="Refdenotaderodap"/>
          <w:sz w:val="18"/>
          <w:szCs w:val="18"/>
        </w:rPr>
        <w:footnoteRef/>
      </w:r>
      <w:r w:rsidRPr="00B10618">
        <w:rPr>
          <w:sz w:val="18"/>
          <w:szCs w:val="18"/>
          <w:lang w:val="en-US"/>
        </w:rPr>
        <w:t xml:space="preserve"> Cf. </w:t>
      </w:r>
      <w:hyperlink r:id="rId20" w:history="1">
        <w:r w:rsidR="00247372" w:rsidRPr="00B10618">
          <w:rPr>
            <w:rStyle w:val="Hyperlink"/>
            <w:sz w:val="18"/>
            <w:szCs w:val="18"/>
            <w:lang w:val="en-US"/>
          </w:rPr>
          <w:t>https://institutoiepe.org.br/2021/04/protocolo-de-consulta-dos-povos-indigenas-do-oiapoque/</w:t>
        </w:r>
      </w:hyperlink>
      <w:r w:rsidR="00247372" w:rsidRPr="00B10618">
        <w:rPr>
          <w:sz w:val="18"/>
          <w:szCs w:val="18"/>
          <w:lang w:val="en-US"/>
        </w:rPr>
        <w:t xml:space="preserve">. </w:t>
      </w:r>
    </w:p>
  </w:footnote>
  <w:footnote w:id="24">
    <w:p w14:paraId="2F5B77F6" w14:textId="77777777" w:rsidR="00154913" w:rsidRDefault="00154913" w:rsidP="00FD1317">
      <w:pPr>
        <w:pStyle w:val="Textodenotaderodap"/>
        <w:spacing w:before="0"/>
      </w:pPr>
      <w:r w:rsidRPr="00B10618">
        <w:rPr>
          <w:rStyle w:val="Refdenotaderodap"/>
          <w:sz w:val="18"/>
          <w:szCs w:val="18"/>
        </w:rPr>
        <w:footnoteRef/>
      </w:r>
      <w:r w:rsidRPr="00B10618">
        <w:rPr>
          <w:sz w:val="18"/>
          <w:szCs w:val="18"/>
        </w:rPr>
        <w:t xml:space="preserve"> Em 2023, a AMIM realizou um projeto de capacitação das lideranças para que todos tenham claro o que é a exploração de petróleo e seus impactos, e possam acompanhar melhor a discussão sobre o empreendimento no Oiapoque, especialmente demandando seu direito à consulta.</w:t>
      </w:r>
    </w:p>
  </w:footnote>
  <w:footnote w:id="25">
    <w:p w14:paraId="092239CF" w14:textId="5F5B7DEA" w:rsidR="00247372" w:rsidRPr="00B10618" w:rsidRDefault="00247372">
      <w:pPr>
        <w:pStyle w:val="Textodenotaderodap"/>
        <w:rPr>
          <w:sz w:val="18"/>
          <w:szCs w:val="18"/>
        </w:rPr>
      </w:pPr>
      <w:r w:rsidRPr="00B10618">
        <w:rPr>
          <w:rStyle w:val="Refdenotaderodap"/>
          <w:sz w:val="18"/>
          <w:szCs w:val="18"/>
        </w:rPr>
        <w:footnoteRef/>
      </w:r>
      <w:r w:rsidRPr="00B10618">
        <w:rPr>
          <w:sz w:val="18"/>
          <w:szCs w:val="18"/>
        </w:rPr>
        <w:t xml:space="preserve"> </w:t>
      </w:r>
      <w:r w:rsidRPr="00B10618">
        <w:rPr>
          <w:sz w:val="18"/>
          <w:szCs w:val="18"/>
        </w:rPr>
        <w:t xml:space="preserve">RECOMENDAÇÃO CONJUNTA Nº 17/2022, do Ministério Público Federal do Amapá e do Pará, pode ser acessado em: </w:t>
      </w:r>
      <w:hyperlink r:id="rId21" w:history="1">
        <w:r w:rsidRPr="00B10618">
          <w:rPr>
            <w:rStyle w:val="Hyperlink"/>
            <w:sz w:val="18"/>
            <w:szCs w:val="18"/>
          </w:rPr>
          <w:t>https://www.mpf.mp.br/pa/sala-de-imprensa/documentos/2022/recomendacao-conjunta-mpf-ap-pa-ibama-petrobras-suspensao-perfuracao-foz-amazonas.pdf</w:t>
        </w:r>
      </w:hyperlink>
      <w:r w:rsidRPr="00B10618">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4BAB"/>
    <w:multiLevelType w:val="hybridMultilevel"/>
    <w:tmpl w:val="E50A3A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EB74F4"/>
    <w:multiLevelType w:val="hybridMultilevel"/>
    <w:tmpl w:val="A6B4DE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94A5E8F"/>
    <w:multiLevelType w:val="hybridMultilevel"/>
    <w:tmpl w:val="D370EAE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AA23824"/>
    <w:multiLevelType w:val="hybridMultilevel"/>
    <w:tmpl w:val="61B607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25072C7"/>
    <w:multiLevelType w:val="hybridMultilevel"/>
    <w:tmpl w:val="1F182F52"/>
    <w:lvl w:ilvl="0" w:tplc="7C486048">
      <w:start w:val="1"/>
      <w:numFmt w:val="decimal"/>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9A680E"/>
    <w:multiLevelType w:val="hybridMultilevel"/>
    <w:tmpl w:val="BEA2E9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71A2958"/>
    <w:multiLevelType w:val="hybridMultilevel"/>
    <w:tmpl w:val="BD48F69A"/>
    <w:lvl w:ilvl="0" w:tplc="7C486048">
      <w:start w:val="1"/>
      <w:numFmt w:val="decimal"/>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8781D89"/>
    <w:multiLevelType w:val="hybridMultilevel"/>
    <w:tmpl w:val="8122919C"/>
    <w:lvl w:ilvl="0" w:tplc="7C486048">
      <w:start w:val="1"/>
      <w:numFmt w:val="decimal"/>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CA3452"/>
    <w:multiLevelType w:val="hybridMultilevel"/>
    <w:tmpl w:val="7F0A1AD4"/>
    <w:lvl w:ilvl="0" w:tplc="7BA85484">
      <w:start w:val="1"/>
      <w:numFmt w:val="decimal"/>
      <w:lvlText w:val="%1."/>
      <w:lvlJc w:val="left"/>
      <w:pPr>
        <w:ind w:left="720" w:hanging="360"/>
      </w:pPr>
      <w:rPr>
        <w:rFonts w:hint="default"/>
        <w:b w:val="0"/>
        <w:bCs w:val="0"/>
        <w:i w:val="0"/>
        <w:iCs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76718B"/>
    <w:multiLevelType w:val="hybridMultilevel"/>
    <w:tmpl w:val="86840740"/>
    <w:lvl w:ilvl="0" w:tplc="7C486048">
      <w:start w:val="1"/>
      <w:numFmt w:val="decimal"/>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C644C16"/>
    <w:multiLevelType w:val="hybridMultilevel"/>
    <w:tmpl w:val="1C2C162A"/>
    <w:lvl w:ilvl="0" w:tplc="7C486048">
      <w:start w:val="1"/>
      <w:numFmt w:val="decimal"/>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0F34163"/>
    <w:multiLevelType w:val="hybridMultilevel"/>
    <w:tmpl w:val="9ADC8F80"/>
    <w:lvl w:ilvl="0" w:tplc="BBCE4790">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989254C"/>
    <w:multiLevelType w:val="hybridMultilevel"/>
    <w:tmpl w:val="10EEFA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AF59E7"/>
    <w:multiLevelType w:val="hybridMultilevel"/>
    <w:tmpl w:val="CFAEF226"/>
    <w:lvl w:ilvl="0" w:tplc="6CB28A02">
      <w:start w:val="6"/>
      <w:numFmt w:val="decimal"/>
      <w:lvlText w:val="%1."/>
      <w:lvlJc w:val="left"/>
      <w:pPr>
        <w:ind w:left="1080" w:hanging="360"/>
      </w:pPr>
      <w:rPr>
        <w:rFonts w:hint="default"/>
        <w:b/>
        <w:i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77EF5874"/>
    <w:multiLevelType w:val="hybridMultilevel"/>
    <w:tmpl w:val="2B34F35A"/>
    <w:lvl w:ilvl="0" w:tplc="23B4F1A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D713170"/>
    <w:multiLevelType w:val="hybridMultilevel"/>
    <w:tmpl w:val="B798F462"/>
    <w:lvl w:ilvl="0" w:tplc="0416000F">
      <w:start w:val="1"/>
      <w:numFmt w:val="decimal"/>
      <w:lvlText w:val="%1."/>
      <w:lvlJc w:val="left"/>
      <w:pPr>
        <w:ind w:left="1286"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96766C"/>
    <w:multiLevelType w:val="hybridMultilevel"/>
    <w:tmpl w:val="BA8072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14349004">
    <w:abstractNumId w:val="0"/>
  </w:num>
  <w:num w:numId="2" w16cid:durableId="631398459">
    <w:abstractNumId w:val="5"/>
  </w:num>
  <w:num w:numId="3" w16cid:durableId="316225565">
    <w:abstractNumId w:val="14"/>
  </w:num>
  <w:num w:numId="4" w16cid:durableId="1913153721">
    <w:abstractNumId w:val="8"/>
  </w:num>
  <w:num w:numId="5" w16cid:durableId="1277519716">
    <w:abstractNumId w:val="13"/>
  </w:num>
  <w:num w:numId="6" w16cid:durableId="1646347615">
    <w:abstractNumId w:val="15"/>
  </w:num>
  <w:num w:numId="7" w16cid:durableId="579339149">
    <w:abstractNumId w:val="3"/>
  </w:num>
  <w:num w:numId="8" w16cid:durableId="1450010239">
    <w:abstractNumId w:val="1"/>
  </w:num>
  <w:num w:numId="9" w16cid:durableId="1603755667">
    <w:abstractNumId w:val="16"/>
  </w:num>
  <w:num w:numId="10" w16cid:durableId="1421177507">
    <w:abstractNumId w:val="7"/>
  </w:num>
  <w:num w:numId="11" w16cid:durableId="217280974">
    <w:abstractNumId w:val="6"/>
  </w:num>
  <w:num w:numId="12" w16cid:durableId="1714113352">
    <w:abstractNumId w:val="10"/>
  </w:num>
  <w:num w:numId="13" w16cid:durableId="1104379790">
    <w:abstractNumId w:val="4"/>
  </w:num>
  <w:num w:numId="14" w16cid:durableId="1086346514">
    <w:abstractNumId w:val="11"/>
  </w:num>
  <w:num w:numId="15" w16cid:durableId="977223120">
    <w:abstractNumId w:val="2"/>
  </w:num>
  <w:num w:numId="16" w16cid:durableId="358818886">
    <w:abstractNumId w:val="9"/>
  </w:num>
  <w:num w:numId="17" w16cid:durableId="4023338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AB"/>
    <w:rsid w:val="00086878"/>
    <w:rsid w:val="00122042"/>
    <w:rsid w:val="00152B72"/>
    <w:rsid w:val="00154913"/>
    <w:rsid w:val="00225449"/>
    <w:rsid w:val="00247372"/>
    <w:rsid w:val="00270EF2"/>
    <w:rsid w:val="00280909"/>
    <w:rsid w:val="003C547D"/>
    <w:rsid w:val="00494348"/>
    <w:rsid w:val="004E58AB"/>
    <w:rsid w:val="005414DF"/>
    <w:rsid w:val="00567EED"/>
    <w:rsid w:val="00575B7F"/>
    <w:rsid w:val="005A5CB9"/>
    <w:rsid w:val="005F1715"/>
    <w:rsid w:val="00653622"/>
    <w:rsid w:val="006703FF"/>
    <w:rsid w:val="0068711D"/>
    <w:rsid w:val="0071161C"/>
    <w:rsid w:val="007949CC"/>
    <w:rsid w:val="0083078B"/>
    <w:rsid w:val="0097424C"/>
    <w:rsid w:val="0098109A"/>
    <w:rsid w:val="009A41FA"/>
    <w:rsid w:val="009E1056"/>
    <w:rsid w:val="009E3823"/>
    <w:rsid w:val="00AB1C73"/>
    <w:rsid w:val="00B10618"/>
    <w:rsid w:val="00BB0265"/>
    <w:rsid w:val="00C56515"/>
    <w:rsid w:val="00C63CAF"/>
    <w:rsid w:val="00C71B73"/>
    <w:rsid w:val="00CA49C3"/>
    <w:rsid w:val="00CC1EC1"/>
    <w:rsid w:val="00D06C81"/>
    <w:rsid w:val="00D76E97"/>
    <w:rsid w:val="00E15DD7"/>
    <w:rsid w:val="00E213E7"/>
    <w:rsid w:val="00EC02AF"/>
    <w:rsid w:val="00FD1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7EC31"/>
  <w15:chartTrackingRefBased/>
  <w15:docId w15:val="{54BD8E6B-5207-4CD4-804B-CBB89334E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AB"/>
    <w:rPr>
      <w:rFonts w:ascii="Calibri" w:eastAsia="Calibri" w:hAnsi="Calibri" w:cs="Calibri"/>
      <w:kern w:val="0"/>
      <w:lang w:eastAsia="pt-BR"/>
      <w14:ligatures w14:val="none"/>
    </w:rPr>
  </w:style>
  <w:style w:type="paragraph" w:styleId="Ttulo1">
    <w:name w:val="heading 1"/>
    <w:basedOn w:val="Normal"/>
    <w:next w:val="Normal"/>
    <w:link w:val="Ttulo1Char"/>
    <w:uiPriority w:val="9"/>
    <w:qFormat/>
    <w:rsid w:val="00154913"/>
    <w:pPr>
      <w:keepNext/>
      <w:keepLines/>
      <w:spacing w:before="240" w:after="0"/>
      <w:outlineLvl w:val="0"/>
    </w:pPr>
    <w:rPr>
      <w:rFonts w:asciiTheme="majorHAnsi" w:eastAsiaTheme="majorEastAsia" w:hAnsiTheme="majorHAnsi" w:cstheme="majorBidi"/>
      <w:b/>
      <w:sz w:val="28"/>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E58AB"/>
    <w:rPr>
      <w:color w:val="0563C1" w:themeColor="hyperlink"/>
      <w:u w:val="single"/>
    </w:rPr>
  </w:style>
  <w:style w:type="paragraph" w:styleId="Textodenotaderodap">
    <w:name w:val="footnote text"/>
    <w:basedOn w:val="Normal"/>
    <w:link w:val="TextodenotaderodapChar"/>
    <w:uiPriority w:val="99"/>
    <w:unhideWhenUsed/>
    <w:rsid w:val="004E58AB"/>
    <w:pPr>
      <w:spacing w:after="0"/>
    </w:pPr>
    <w:rPr>
      <w:sz w:val="20"/>
      <w:szCs w:val="20"/>
    </w:rPr>
  </w:style>
  <w:style w:type="character" w:customStyle="1" w:styleId="TextodenotaderodapChar">
    <w:name w:val="Texto de nota de rodapé Char"/>
    <w:basedOn w:val="Fontepargpadro"/>
    <w:link w:val="Textodenotaderodap"/>
    <w:uiPriority w:val="99"/>
    <w:rsid w:val="004E58AB"/>
    <w:rPr>
      <w:rFonts w:ascii="Calibri" w:eastAsia="Calibri" w:hAnsi="Calibri" w:cs="Calibri"/>
      <w:kern w:val="0"/>
      <w:sz w:val="20"/>
      <w:szCs w:val="20"/>
      <w:lang w:eastAsia="pt-BR"/>
      <w14:ligatures w14:val="none"/>
    </w:rPr>
  </w:style>
  <w:style w:type="character" w:styleId="Refdenotaderodap">
    <w:name w:val="footnote reference"/>
    <w:basedOn w:val="Fontepargpadro"/>
    <w:uiPriority w:val="99"/>
    <w:semiHidden/>
    <w:unhideWhenUsed/>
    <w:rsid w:val="004E58AB"/>
    <w:rPr>
      <w:vertAlign w:val="superscript"/>
    </w:rPr>
  </w:style>
  <w:style w:type="paragraph" w:styleId="PargrafodaLista">
    <w:name w:val="List Paragraph"/>
    <w:basedOn w:val="Normal"/>
    <w:uiPriority w:val="34"/>
    <w:qFormat/>
    <w:rsid w:val="004E58AB"/>
    <w:pPr>
      <w:ind w:left="720"/>
      <w:contextualSpacing/>
    </w:pPr>
  </w:style>
  <w:style w:type="paragraph" w:styleId="Cabealho">
    <w:name w:val="header"/>
    <w:basedOn w:val="Normal"/>
    <w:link w:val="CabealhoChar"/>
    <w:uiPriority w:val="99"/>
    <w:unhideWhenUsed/>
    <w:rsid w:val="004E58AB"/>
    <w:pPr>
      <w:tabs>
        <w:tab w:val="center" w:pos="4252"/>
        <w:tab w:val="right" w:pos="8504"/>
      </w:tabs>
      <w:spacing w:after="0"/>
    </w:pPr>
  </w:style>
  <w:style w:type="character" w:customStyle="1" w:styleId="CabealhoChar">
    <w:name w:val="Cabeçalho Char"/>
    <w:basedOn w:val="Fontepargpadro"/>
    <w:link w:val="Cabealho"/>
    <w:uiPriority w:val="99"/>
    <w:rsid w:val="004E58AB"/>
    <w:rPr>
      <w:rFonts w:ascii="Calibri" w:eastAsia="Calibri" w:hAnsi="Calibri" w:cs="Calibri"/>
      <w:kern w:val="0"/>
      <w:lang w:eastAsia="pt-BR"/>
      <w14:ligatures w14:val="none"/>
    </w:rPr>
  </w:style>
  <w:style w:type="paragraph" w:styleId="Rodap">
    <w:name w:val="footer"/>
    <w:basedOn w:val="Normal"/>
    <w:link w:val="RodapChar"/>
    <w:uiPriority w:val="99"/>
    <w:unhideWhenUsed/>
    <w:rsid w:val="004E58AB"/>
    <w:pPr>
      <w:tabs>
        <w:tab w:val="center" w:pos="4252"/>
        <w:tab w:val="right" w:pos="8504"/>
      </w:tabs>
      <w:spacing w:after="0"/>
    </w:pPr>
  </w:style>
  <w:style w:type="character" w:customStyle="1" w:styleId="RodapChar">
    <w:name w:val="Rodapé Char"/>
    <w:basedOn w:val="Fontepargpadro"/>
    <w:link w:val="Rodap"/>
    <w:uiPriority w:val="99"/>
    <w:rsid w:val="004E58AB"/>
    <w:rPr>
      <w:rFonts w:ascii="Calibri" w:eastAsia="Calibri" w:hAnsi="Calibri" w:cs="Calibri"/>
      <w:kern w:val="0"/>
      <w:lang w:eastAsia="pt-BR"/>
      <w14:ligatures w14:val="none"/>
    </w:rPr>
  </w:style>
  <w:style w:type="paragraph" w:styleId="Reviso">
    <w:name w:val="Revision"/>
    <w:hidden/>
    <w:uiPriority w:val="99"/>
    <w:semiHidden/>
    <w:rsid w:val="00CA49C3"/>
    <w:pPr>
      <w:spacing w:after="0"/>
    </w:pPr>
    <w:rPr>
      <w:rFonts w:ascii="Calibri" w:eastAsia="Calibri" w:hAnsi="Calibri" w:cs="Calibri"/>
      <w:kern w:val="0"/>
      <w:lang w:eastAsia="pt-BR"/>
      <w14:ligatures w14:val="none"/>
    </w:rPr>
  </w:style>
  <w:style w:type="paragraph" w:styleId="NormalWeb">
    <w:name w:val="Normal (Web)"/>
    <w:basedOn w:val="Normal"/>
    <w:uiPriority w:val="99"/>
    <w:unhideWhenUsed/>
    <w:rsid w:val="00CA49C3"/>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Fontepargpadro"/>
    <w:rsid w:val="00CA49C3"/>
  </w:style>
  <w:style w:type="character" w:styleId="Forte">
    <w:name w:val="Strong"/>
    <w:basedOn w:val="Fontepargpadro"/>
    <w:uiPriority w:val="22"/>
    <w:qFormat/>
    <w:rsid w:val="00CA49C3"/>
    <w:rPr>
      <w:b/>
      <w:bCs/>
    </w:rPr>
  </w:style>
  <w:style w:type="character" w:styleId="MenoPendente">
    <w:name w:val="Unresolved Mention"/>
    <w:basedOn w:val="Fontepargpadro"/>
    <w:uiPriority w:val="99"/>
    <w:semiHidden/>
    <w:unhideWhenUsed/>
    <w:rsid w:val="009E1056"/>
    <w:rPr>
      <w:color w:val="605E5C"/>
      <w:shd w:val="clear" w:color="auto" w:fill="E1DFDD"/>
    </w:rPr>
  </w:style>
  <w:style w:type="paragraph" w:styleId="Legenda">
    <w:name w:val="caption"/>
    <w:basedOn w:val="Normal"/>
    <w:next w:val="Normal"/>
    <w:uiPriority w:val="35"/>
    <w:unhideWhenUsed/>
    <w:qFormat/>
    <w:rsid w:val="00154913"/>
    <w:pPr>
      <w:spacing w:after="200"/>
    </w:pPr>
    <w:rPr>
      <w:i/>
      <w:iCs/>
      <w:color w:val="44546A" w:themeColor="text2"/>
      <w:sz w:val="18"/>
      <w:szCs w:val="18"/>
    </w:rPr>
  </w:style>
  <w:style w:type="character" w:customStyle="1" w:styleId="Nenhum">
    <w:name w:val="Nenhum"/>
    <w:rsid w:val="00154913"/>
  </w:style>
  <w:style w:type="character" w:customStyle="1" w:styleId="Ttulo1Char">
    <w:name w:val="Título 1 Char"/>
    <w:basedOn w:val="Fontepargpadro"/>
    <w:link w:val="Ttulo1"/>
    <w:uiPriority w:val="9"/>
    <w:rsid w:val="00154913"/>
    <w:rPr>
      <w:rFonts w:asciiTheme="majorHAnsi" w:eastAsiaTheme="majorEastAsia" w:hAnsiTheme="majorHAnsi" w:cstheme="majorBidi"/>
      <w:b/>
      <w:kern w:val="0"/>
      <w:sz w:val="28"/>
      <w:szCs w:val="32"/>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1.folha.uol.com.br/poder/2019/02/dez-anos-apos-vitoria-no-stf-indigenas-se-preparam-para-enfrentar-bolsonaro-em-rr.shtml" TargetMode="External"/><Relationship Id="rId13" Type="http://schemas.openxmlformats.org/officeDocument/2006/relationships/hyperlink" Target="https://www1.folha.uol.com.br/cotidiano/2023/09/morre-adolescente-indigena-de-15-anos-estuprada-no-amapa.shtml" TargetMode="External"/><Relationship Id="rId18" Type="http://schemas.openxmlformats.org/officeDocument/2006/relationships/hyperlink" Target="https://www.mdpi.com/1660-4601/17/15/5269" TargetMode="External"/><Relationship Id="rId3" Type="http://schemas.openxmlformats.org/officeDocument/2006/relationships/hyperlink" Target="http://www.institutoiepe.org.br" TargetMode="External"/><Relationship Id="rId21" Type="http://schemas.openxmlformats.org/officeDocument/2006/relationships/hyperlink" Target="https://www.mpf.mp.br/pa/sala-de-imprensa/documentos/2022/recomendacao-conjunta-mpf-ap-pa-ibama-petrobras-suspensao-perfuracao-foz-amazonas.pdf" TargetMode="External"/><Relationship Id="rId7" Type="http://schemas.openxmlformats.org/officeDocument/2006/relationships/hyperlink" Target="https://www2.camara.leg.br/legin/fed/medpro/2019/medidaprovisoria-870-1-janeiro-2019-787588-norma-pe.html" TargetMode="External"/><Relationship Id="rId12" Type="http://schemas.openxmlformats.org/officeDocument/2006/relationships/hyperlink" Target="https://soniazaghetto.com/2023/09/19/maria-clara-tragedia-amazonica-em-tres-atos/" TargetMode="External"/><Relationship Id="rId17" Type="http://schemas.openxmlformats.org/officeDocument/2006/relationships/hyperlink" Target="https://doi.org/10.3390/ijerph17155269" TargetMode="External"/><Relationship Id="rId2" Type="http://schemas.openxmlformats.org/officeDocument/2006/relationships/hyperlink" Target="mailto:iepe@institutoiepe.org.br" TargetMode="External"/><Relationship Id="rId16" Type="http://schemas.openxmlformats.org/officeDocument/2006/relationships/hyperlink" Target="https://institutoiepe.org.br/wp-content/uploads/2022/08/Nosso-saber.-Plantas-medicinais-e-praticas-tradicionais-Povos-indigenas-de-Oiapoque-no-combate-a-covid-19.pdf" TargetMode="External"/><Relationship Id="rId20" Type="http://schemas.openxmlformats.org/officeDocument/2006/relationships/hyperlink" Target="https://institutoiepe.org.br/2021/04/protocolo-de-consulta-dos-povos-indigenas-do-oiapoque/" TargetMode="External"/><Relationship Id="rId1" Type="http://schemas.openxmlformats.org/officeDocument/2006/relationships/hyperlink" Target="mailto:amim.oiapoque@gmail.com" TargetMode="External"/><Relationship Id="rId6" Type="http://schemas.openxmlformats.org/officeDocument/2006/relationships/hyperlink" Target="https://raceandequality.org/pt-br/" TargetMode="External"/><Relationship Id="rId11" Type="http://schemas.openxmlformats.org/officeDocument/2006/relationships/hyperlink" Target="https://www.conectas.org/noticias/liderancas-indigenas-pedem-a-lula-veto-ao-pl-do-marco-temporal/?gad_source=1&amp;gclid=CjwKCAjwt-OwBhBnEiwAgwzrUr4fDU_ffk2xtrIL0rtRvN7zC6uNr9wbkApOW_ZxuHgP-58wyj7n5RoCzL8QAvD_BwE" TargetMode="External"/><Relationship Id="rId5" Type="http://schemas.openxmlformats.org/officeDocument/2006/relationships/hyperlink" Target="http://www.rca.org.br/" TargetMode="External"/><Relationship Id="rId15" Type="http://schemas.openxmlformats.org/officeDocument/2006/relationships/hyperlink" Target="https://institutoiepe.org.br/wp-content/uploads/2021/05/2021-Livro-FAla-Parente-A-Covid-19-chegou-entre-nos.-Versao-Web.pdf" TargetMode="External"/><Relationship Id="rId10" Type="http://schemas.openxmlformats.org/officeDocument/2006/relationships/hyperlink" Target="https://doi.org/10.1590/1806-93472023v43n94-04" TargetMode="External"/><Relationship Id="rId19" Type="http://schemas.openxmlformats.org/officeDocument/2006/relationships/hyperlink" Target="https://ipen.org/sites/default/files/documents/ipen-lac-hg-hair-sampling-four-countries-v1_9dw-pt.pdf" TargetMode="External"/><Relationship Id="rId4" Type="http://schemas.openxmlformats.org/officeDocument/2006/relationships/hyperlink" Target="http://www.rca.org.br/" TargetMode="External"/><Relationship Id="rId9" Type="http://schemas.openxmlformats.org/officeDocument/2006/relationships/hyperlink" Target="https://cimi.org.br/wp-content/uploads/2023/07/relatorio-violencia-povos-indigenas-2022-cimi.pdf" TargetMode="External"/><Relationship Id="rId14" Type="http://schemas.openxmlformats.org/officeDocument/2006/relationships/hyperlink" Target="https://institutoiepe.org.br/wp-content/uploads/2022/08/Nosso-saber.-Plantas-medicinais-e-praticas-tradicionais-Povos-indigenas-de-Oiapoque-no-combate-a-covid-19.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IEP&#201;%20-%20RITA\Documents\Iep&#233;\2023%20Atividades\Garimpo%20e%20merc&#250;rio\2022_23%20Amostras%20de%20Cabelo%20Hg%20-%20Confidencia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pt-BR" sz="1100"/>
              <a:t>Resultado estudo de contaminação de mercúrio na</a:t>
            </a:r>
            <a:r>
              <a:rPr lang="pt-BR" sz="1100" baseline="0"/>
              <a:t> população indígena do Oiapoque - iepé 2023</a:t>
            </a:r>
            <a:endParaRPr lang="pt-BR" sz="11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t-BR"/>
        </a:p>
      </c:txPr>
    </c:title>
    <c:autoTitleDeleted val="0"/>
    <c:plotArea>
      <c:layout/>
      <c:pieChart>
        <c:varyColors val="1"/>
        <c:ser>
          <c:idx val="0"/>
          <c:order val="0"/>
          <c:spPr>
            <a:solidFill>
              <a:srgbClr val="FF0000"/>
            </a:solidFill>
          </c:spPr>
          <c:dPt>
            <c:idx val="0"/>
            <c:bubble3D val="0"/>
            <c:spPr>
              <a:solidFill>
                <a:srgbClr val="FF0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B88-4504-9199-8D820F66D550}"/>
              </c:ext>
            </c:extLst>
          </c:dPt>
          <c:dPt>
            <c:idx val="1"/>
            <c:bubble3D val="0"/>
            <c:spPr>
              <a:solidFill>
                <a:schemeClr val="accent2">
                  <a:lumMod val="75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B88-4504-9199-8D820F66D550}"/>
              </c:ext>
            </c:extLst>
          </c:dPt>
          <c:dPt>
            <c:idx val="2"/>
            <c:bubble3D val="0"/>
            <c:spPr>
              <a:solidFill>
                <a:schemeClr val="accent3">
                  <a:lumMod val="5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B88-4504-9199-8D820F66D55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Planilha1!$C$1:$C$3</c:f>
              <c:strCache>
                <c:ptCount val="3"/>
                <c:pt idx="0">
                  <c:v>Acima de 10μg/g</c:v>
                </c:pt>
                <c:pt idx="1">
                  <c:v>Acima de 6μg/g</c:v>
                </c:pt>
                <c:pt idx="2">
                  <c:v>Seguro</c:v>
                </c:pt>
              </c:strCache>
            </c:strRef>
          </c:cat>
          <c:val>
            <c:numRef>
              <c:f>Planilha1!$D$1:$D$3</c:f>
              <c:numCache>
                <c:formatCode>General</c:formatCode>
                <c:ptCount val="3"/>
                <c:pt idx="0">
                  <c:v>42</c:v>
                </c:pt>
                <c:pt idx="1">
                  <c:v>52</c:v>
                </c:pt>
                <c:pt idx="2">
                  <c:v>101</c:v>
                </c:pt>
              </c:numCache>
            </c:numRef>
          </c:val>
          <c:extLst>
            <c:ext xmlns:c16="http://schemas.microsoft.com/office/drawing/2014/chart" uri="{C3380CC4-5D6E-409C-BE32-E72D297353CC}">
              <c16:uniqueId val="{00000006-BB88-4504-9199-8D820F66D55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52A5E9-9977-4591-9766-C407812B49CD}">
  <ds:schemaRefs>
    <ds:schemaRef ds:uri="http://schemas.openxmlformats.org/officeDocument/2006/bibliography"/>
  </ds:schemaRefs>
</ds:datastoreItem>
</file>

<file path=customXml/itemProps2.xml><?xml version="1.0" encoding="utf-8"?>
<ds:datastoreItem xmlns:ds="http://schemas.openxmlformats.org/officeDocument/2006/customXml" ds:itemID="{39ED9C5A-6D2D-4EFE-AFA9-2A9B13818CA6}"/>
</file>

<file path=customXml/itemProps3.xml><?xml version="1.0" encoding="utf-8"?>
<ds:datastoreItem xmlns:ds="http://schemas.openxmlformats.org/officeDocument/2006/customXml" ds:itemID="{BAE75790-6AE0-4AF2-B8A2-A6ACB24ED453}"/>
</file>

<file path=docProps/app.xml><?xml version="1.0" encoding="utf-8"?>
<Properties xmlns="http://schemas.openxmlformats.org/officeDocument/2006/extended-properties" xmlns:vt="http://schemas.openxmlformats.org/officeDocument/2006/docPropsVTypes">
  <Template>Normal.dotm</Template>
  <TotalTime>2</TotalTime>
  <Pages>14</Pages>
  <Words>6107</Words>
  <Characters>33777</Characters>
  <Application>Microsoft Office Word</Application>
  <DocSecurity>0</DocSecurity>
  <Lines>482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office03</dc:creator>
  <cp:keywords/>
  <dc:description/>
  <cp:lastModifiedBy>office03</cp:lastModifiedBy>
  <cp:revision>5</cp:revision>
  <dcterms:created xsi:type="dcterms:W3CDTF">2024-04-13T00:21:00Z</dcterms:created>
  <dcterms:modified xsi:type="dcterms:W3CDTF">2024-04-13T00:23:00Z</dcterms:modified>
</cp:coreProperties>
</file>