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F3BA7" w14:textId="71CB18ED" w:rsidR="00CA3CE6" w:rsidRDefault="00CA3CE6" w:rsidP="00E62D96">
      <w:pPr>
        <w:spacing w:line="240" w:lineRule="auto"/>
        <w:jc w:val="center"/>
        <w:rPr>
          <w:rFonts w:ascii="MetaPro-Norm" w:eastAsia="Times New Roman" w:hAnsi="MetaPro-Norm" w:cs="Times New Roman"/>
          <w:b/>
          <w:sz w:val="26"/>
          <w:szCs w:val="26"/>
        </w:rPr>
      </w:pPr>
      <w:r>
        <w:rPr>
          <w:rFonts w:ascii="MetaPro-Norm" w:eastAsia="Times New Roman" w:hAnsi="MetaPro-Norm" w:cs="Times New Roman"/>
          <w:b/>
          <w:noProof/>
          <w:sz w:val="26"/>
          <w:szCs w:val="26"/>
        </w:rPr>
        <w:drawing>
          <wp:inline distT="0" distB="0" distL="0" distR="0" wp14:anchorId="21B8E181" wp14:editId="6954704E">
            <wp:extent cx="1283677" cy="1283677"/>
            <wp:effectExtent l="0" t="0" r="0" b="0"/>
            <wp:docPr id="2109108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0032" cy="1290032"/>
                    </a:xfrm>
                    <a:prstGeom prst="rect">
                      <a:avLst/>
                    </a:prstGeom>
                    <a:noFill/>
                    <a:ln>
                      <a:noFill/>
                    </a:ln>
                  </pic:spPr>
                </pic:pic>
              </a:graphicData>
            </a:graphic>
          </wp:inline>
        </w:drawing>
      </w:r>
    </w:p>
    <w:p w14:paraId="5339E201" w14:textId="77777777" w:rsidR="00CA3CE6" w:rsidRDefault="00CA3CE6" w:rsidP="00CA3CE6">
      <w:pPr>
        <w:spacing w:line="240" w:lineRule="auto"/>
        <w:rPr>
          <w:rFonts w:ascii="MetaPro-Norm" w:eastAsia="Times New Roman" w:hAnsi="MetaPro-Norm" w:cs="Times New Roman"/>
          <w:b/>
          <w:sz w:val="26"/>
          <w:szCs w:val="26"/>
        </w:rPr>
      </w:pPr>
    </w:p>
    <w:p w14:paraId="00000001" w14:textId="7D3E1F0B" w:rsidR="00E67A69" w:rsidRPr="00CA3CE6" w:rsidRDefault="00A4371B" w:rsidP="00E62D96">
      <w:pPr>
        <w:spacing w:line="240" w:lineRule="auto"/>
        <w:jc w:val="center"/>
        <w:rPr>
          <w:rFonts w:ascii="MetaPro-Norm" w:eastAsia="Times New Roman" w:hAnsi="MetaPro-Norm" w:cs="Times New Roman"/>
          <w:b/>
          <w:sz w:val="26"/>
          <w:szCs w:val="26"/>
        </w:rPr>
      </w:pPr>
      <w:r w:rsidRPr="00CA3CE6">
        <w:rPr>
          <w:rFonts w:ascii="MetaPro-Norm" w:eastAsia="Times New Roman" w:hAnsi="MetaPro-Norm" w:cs="Times New Roman"/>
          <w:b/>
          <w:sz w:val="26"/>
          <w:szCs w:val="26"/>
        </w:rPr>
        <w:t>Submission by Human Rights Watch</w:t>
      </w:r>
    </w:p>
    <w:p w14:paraId="00000002" w14:textId="7D411F92" w:rsidR="00E67A69" w:rsidRPr="00CA3CE6" w:rsidRDefault="00A4371B" w:rsidP="00E62D96">
      <w:pPr>
        <w:spacing w:line="240" w:lineRule="auto"/>
        <w:jc w:val="center"/>
        <w:rPr>
          <w:rFonts w:ascii="MetaPro-Norm" w:eastAsia="Times New Roman" w:hAnsi="MetaPro-Norm" w:cs="Times New Roman"/>
          <w:b/>
          <w:sz w:val="26"/>
          <w:szCs w:val="26"/>
        </w:rPr>
      </w:pPr>
      <w:r w:rsidRPr="00CA3CE6">
        <w:rPr>
          <w:rFonts w:ascii="MetaPro-Norm" w:eastAsia="Times New Roman" w:hAnsi="MetaPro-Norm" w:cs="Times New Roman"/>
          <w:b/>
          <w:sz w:val="26"/>
          <w:szCs w:val="26"/>
        </w:rPr>
        <w:t>United Nations Human Rights Committee Review of India</w:t>
      </w:r>
      <w:r w:rsidR="00CA3CE6">
        <w:rPr>
          <w:rFonts w:ascii="MetaPro-Norm" w:eastAsia="Times New Roman" w:hAnsi="MetaPro-Norm" w:cs="Times New Roman"/>
          <w:b/>
          <w:sz w:val="26"/>
          <w:szCs w:val="26"/>
        </w:rPr>
        <w:br/>
      </w:r>
    </w:p>
    <w:p w14:paraId="00000003" w14:textId="77777777" w:rsidR="00E67A69" w:rsidRPr="00CA3CE6" w:rsidRDefault="00A4371B" w:rsidP="00E62D96">
      <w:pPr>
        <w:spacing w:line="240" w:lineRule="auto"/>
        <w:jc w:val="center"/>
        <w:rPr>
          <w:rFonts w:ascii="MetaPro-Norm" w:eastAsia="Times New Roman" w:hAnsi="MetaPro-Norm" w:cs="Times New Roman"/>
          <w:b/>
          <w:sz w:val="24"/>
          <w:szCs w:val="24"/>
        </w:rPr>
      </w:pPr>
      <w:r w:rsidRPr="00CA3CE6">
        <w:rPr>
          <w:rFonts w:ascii="MetaPro-Norm" w:eastAsia="Times New Roman" w:hAnsi="MetaPro-Norm" w:cs="Times New Roman"/>
          <w:b/>
          <w:sz w:val="24"/>
          <w:szCs w:val="24"/>
        </w:rPr>
        <w:t>June 2024</w:t>
      </w:r>
    </w:p>
    <w:p w14:paraId="00000004" w14:textId="77777777" w:rsidR="00E67A69" w:rsidRPr="00577B94" w:rsidRDefault="00E67A69" w:rsidP="00E62D96">
      <w:pPr>
        <w:spacing w:line="240" w:lineRule="auto"/>
        <w:jc w:val="center"/>
        <w:rPr>
          <w:rFonts w:ascii="MetaPro-Norm" w:eastAsia="Times New Roman" w:hAnsi="MetaPro-Norm" w:cs="Times New Roman"/>
          <w:b/>
        </w:rPr>
      </w:pPr>
    </w:p>
    <w:p w14:paraId="4741E250" w14:textId="3ACFF38A" w:rsidR="006F5ECE"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We write in advance of the Committee’s review of India to highlight some areas of concern regarding India’s compliance with the International Covenant on Civil and Political Rights (hereafter “</w:t>
      </w:r>
      <w:r w:rsidR="00E20EA1" w:rsidRPr="00577B94">
        <w:rPr>
          <w:rFonts w:ascii="MetaPro-Norm" w:eastAsia="Times New Roman" w:hAnsi="MetaPro-Norm" w:cs="Times New Roman"/>
          <w:lang w:val="en-US"/>
        </w:rPr>
        <w:t>t</w:t>
      </w:r>
      <w:r w:rsidRPr="00577B94">
        <w:rPr>
          <w:rFonts w:ascii="MetaPro-Norm" w:eastAsia="Times New Roman" w:hAnsi="MetaPro-Norm" w:cs="Times New Roman"/>
          <w:lang w:val="en-US"/>
        </w:rPr>
        <w:t xml:space="preserve">he Covenant”). </w:t>
      </w:r>
    </w:p>
    <w:p w14:paraId="00000006" w14:textId="77777777" w:rsidR="00E67A69" w:rsidRPr="00577B94" w:rsidRDefault="00E67A69" w:rsidP="00E62D96">
      <w:pPr>
        <w:spacing w:line="240" w:lineRule="auto"/>
        <w:rPr>
          <w:rFonts w:ascii="MetaPro-Norm" w:eastAsia="Times New Roman" w:hAnsi="MetaPro-Norm" w:cs="Times New Roman"/>
        </w:rPr>
      </w:pPr>
    </w:p>
    <w:p w14:paraId="00000007" w14:textId="56BED6B0" w:rsidR="00E67A69" w:rsidRPr="00577B94" w:rsidRDefault="00A4371B" w:rsidP="00591A7D">
      <w:pPr>
        <w:spacing w:line="240" w:lineRule="auto"/>
        <w:rPr>
          <w:rFonts w:ascii="MetaPro-Norm" w:eastAsia="Times New Roman" w:hAnsi="MetaPro-Norm" w:cs="Times New Roman"/>
        </w:rPr>
      </w:pPr>
      <w:r w:rsidRPr="00577B94">
        <w:rPr>
          <w:rFonts w:ascii="MetaPro-Norm" w:eastAsia="Times New Roman" w:hAnsi="MetaPro-Norm" w:cs="Times New Roman"/>
        </w:rPr>
        <w:t xml:space="preserve">We call on the Committee to urge the </w:t>
      </w:r>
      <w:r w:rsidR="00E20EA1" w:rsidRPr="00577B94">
        <w:rPr>
          <w:rFonts w:ascii="MetaPro-Norm" w:eastAsia="Times New Roman" w:hAnsi="MetaPro-Norm" w:cs="Times New Roman"/>
        </w:rPr>
        <w:t>g</w:t>
      </w:r>
      <w:r w:rsidRPr="00577B94">
        <w:rPr>
          <w:rFonts w:ascii="MetaPro-Norm" w:eastAsia="Times New Roman" w:hAnsi="MetaPro-Norm" w:cs="Times New Roman"/>
        </w:rPr>
        <w:t xml:space="preserve">overnment of India to address the following key issues under the Covenant. </w:t>
      </w:r>
    </w:p>
    <w:p w14:paraId="2732D137" w14:textId="77777777" w:rsidR="00591A7D" w:rsidRPr="00577B94" w:rsidRDefault="00591A7D" w:rsidP="00E62D96">
      <w:pPr>
        <w:spacing w:line="240" w:lineRule="auto"/>
        <w:rPr>
          <w:rFonts w:ascii="MetaPro-Norm" w:eastAsia="Times New Roman" w:hAnsi="MetaPro-Norm" w:cs="Times New Roman"/>
        </w:rPr>
      </w:pPr>
    </w:p>
    <w:p w14:paraId="00000008" w14:textId="77777777" w:rsidR="00E67A69" w:rsidRPr="00577B94" w:rsidRDefault="00A4371B" w:rsidP="00E62D96">
      <w:pPr>
        <w:pStyle w:val="Heading3"/>
        <w:numPr>
          <w:ilvl w:val="0"/>
          <w:numId w:val="1"/>
        </w:numPr>
        <w:spacing w:before="0" w:after="0" w:line="240" w:lineRule="auto"/>
        <w:rPr>
          <w:rFonts w:ascii="MetaPro-Norm" w:eastAsia="Times New Roman" w:hAnsi="MetaPro-Norm" w:cs="Times New Roman"/>
          <w:b/>
          <w:bCs/>
          <w:color w:val="000000" w:themeColor="text1"/>
          <w:sz w:val="22"/>
          <w:szCs w:val="22"/>
        </w:rPr>
      </w:pPr>
      <w:bookmarkStart w:id="0" w:name="_bt5e9m4wy7k9" w:colFirst="0" w:colLast="0"/>
      <w:bookmarkEnd w:id="0"/>
      <w:r w:rsidRPr="00577B94">
        <w:rPr>
          <w:rFonts w:ascii="MetaPro-Norm" w:eastAsia="Times New Roman" w:hAnsi="MetaPro-Norm" w:cs="Times New Roman"/>
          <w:b/>
          <w:bCs/>
          <w:color w:val="000000" w:themeColor="text1"/>
          <w:sz w:val="22"/>
          <w:szCs w:val="22"/>
        </w:rPr>
        <w:t>General information on the national human rights situation, including new measures and developments relating to the implementation of the Covenant</w:t>
      </w:r>
    </w:p>
    <w:p w14:paraId="00000009" w14:textId="77777777" w:rsidR="00E67A69" w:rsidRPr="00577B94" w:rsidRDefault="00E67A69" w:rsidP="00E62D96">
      <w:pPr>
        <w:spacing w:line="240" w:lineRule="auto"/>
        <w:rPr>
          <w:rFonts w:ascii="MetaPro-Norm" w:eastAsia="Times New Roman" w:hAnsi="MetaPro-Norm" w:cs="Times New Roman"/>
          <w:color w:val="000000" w:themeColor="text1"/>
        </w:rPr>
      </w:pPr>
    </w:p>
    <w:p w14:paraId="0000000A" w14:textId="6D38516E"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India has witnessed a serious deterioration in human rights </w:t>
      </w:r>
      <w:r w:rsidR="00693325" w:rsidRPr="00577B94">
        <w:rPr>
          <w:rFonts w:ascii="MetaPro-Norm" w:eastAsia="Times New Roman" w:hAnsi="MetaPro-Norm" w:cs="Times New Roman"/>
          <w:lang w:val="en-US"/>
        </w:rPr>
        <w:t>in the last decade</w:t>
      </w:r>
      <w:r w:rsidR="00E20EA1" w:rsidRPr="00577B94">
        <w:rPr>
          <w:rFonts w:ascii="MetaPro-Norm" w:eastAsia="Times New Roman" w:hAnsi="MetaPro-Norm" w:cs="Times New Roman"/>
          <w:lang w:val="en-US"/>
        </w:rPr>
        <w:t>.</w:t>
      </w:r>
      <w:r w:rsidR="003067C5" w:rsidRPr="00577B94">
        <w:rPr>
          <w:rFonts w:ascii="MetaPro-Norm" w:eastAsia="Times New Roman" w:hAnsi="MetaPro-Norm" w:cs="Times New Roman"/>
          <w:lang w:val="en-US"/>
        </w:rPr>
        <w:t xml:space="preserve"> </w:t>
      </w:r>
      <w:r w:rsidR="00E20EA1" w:rsidRPr="00577B94">
        <w:rPr>
          <w:rFonts w:ascii="MetaPro-Norm" w:eastAsia="Times New Roman" w:hAnsi="MetaPro-Norm" w:cs="Times New Roman"/>
          <w:lang w:val="en-US"/>
        </w:rPr>
        <w:t>T</w:t>
      </w:r>
      <w:r w:rsidR="003067C5" w:rsidRPr="00577B94">
        <w:rPr>
          <w:rFonts w:ascii="MetaPro-Norm" w:eastAsia="Times New Roman" w:hAnsi="MetaPro-Norm" w:cs="Times New Roman"/>
          <w:lang w:val="en-US"/>
        </w:rPr>
        <w:t xml:space="preserve">he </w:t>
      </w:r>
      <w:proofErr w:type="spellStart"/>
      <w:r w:rsidR="003067C5" w:rsidRPr="00577B94">
        <w:rPr>
          <w:rFonts w:ascii="MetaPro-Norm" w:eastAsia="Times New Roman" w:hAnsi="MetaPro-Norm" w:cs="Times New Roman"/>
          <w:lang w:val="en-US"/>
        </w:rPr>
        <w:t>Bharatiya</w:t>
      </w:r>
      <w:proofErr w:type="spellEnd"/>
      <w:r w:rsidR="003067C5" w:rsidRPr="00577B94">
        <w:rPr>
          <w:rFonts w:ascii="MetaPro-Norm" w:eastAsia="Times New Roman" w:hAnsi="MetaPro-Norm" w:cs="Times New Roman"/>
          <w:lang w:val="en-US"/>
        </w:rPr>
        <w:t xml:space="preserve"> Janata Party (BJP)-led government</w:t>
      </w:r>
      <w:r w:rsidRPr="00577B94">
        <w:rPr>
          <w:rFonts w:ascii="MetaPro-Norm" w:eastAsia="Times New Roman" w:hAnsi="MetaPro-Norm" w:cs="Times New Roman"/>
          <w:lang w:val="en-US"/>
        </w:rPr>
        <w:t xml:space="preserve"> has escalated its crackdown on </w:t>
      </w:r>
      <w:r w:rsidR="00E20EA1" w:rsidRPr="00577B94">
        <w:rPr>
          <w:rFonts w:ascii="MetaPro-Norm" w:eastAsia="Times New Roman" w:hAnsi="MetaPro-Norm" w:cs="Times New Roman"/>
          <w:lang w:val="en-US"/>
        </w:rPr>
        <w:t xml:space="preserve">peaceful </w:t>
      </w:r>
      <w:r w:rsidRPr="00577B94">
        <w:rPr>
          <w:rFonts w:ascii="MetaPro-Norm" w:eastAsia="Times New Roman" w:hAnsi="MetaPro-Norm" w:cs="Times New Roman"/>
          <w:lang w:val="en-US"/>
        </w:rPr>
        <w:t>dissent, press freedom, civil society</w:t>
      </w:r>
      <w:r w:rsidR="00474352" w:rsidRPr="00577B94">
        <w:rPr>
          <w:rFonts w:ascii="MetaPro-Norm" w:eastAsia="Times New Roman" w:hAnsi="MetaPro-Norm" w:cs="Times New Roman"/>
          <w:lang w:val="en-US"/>
        </w:rPr>
        <w:t>,</w:t>
      </w:r>
      <w:r w:rsidRPr="00577B94">
        <w:rPr>
          <w:rFonts w:ascii="MetaPro-Norm" w:eastAsia="Times New Roman" w:hAnsi="MetaPro-Norm" w:cs="Times New Roman"/>
          <w:lang w:val="en-US"/>
        </w:rPr>
        <w:t xml:space="preserve"> and religious minorities. Indian authorities have increasingly used federal laws to target their political opponents and civil society groups on allegations of financial irregularities. In multiple instances, authorities have used the country’s draconian anti-terrorism law against journalists, </w:t>
      </w:r>
      <w:r w:rsidR="00C319A5" w:rsidRPr="00577B94">
        <w:rPr>
          <w:rFonts w:ascii="MetaPro-Norm" w:eastAsia="Times New Roman" w:hAnsi="MetaPro-Norm" w:cs="Times New Roman"/>
          <w:lang w:val="en-US"/>
        </w:rPr>
        <w:t>activists,</w:t>
      </w:r>
      <w:r w:rsidRPr="00577B94">
        <w:rPr>
          <w:rFonts w:ascii="MetaPro-Norm" w:eastAsia="Times New Roman" w:hAnsi="MetaPro-Norm" w:cs="Times New Roman"/>
          <w:lang w:val="en-US"/>
        </w:rPr>
        <w:t xml:space="preserve"> and academics. There has been a significant increase in hate speech</w:t>
      </w:r>
      <w:r w:rsidR="00E20EA1" w:rsidRPr="00577B94">
        <w:rPr>
          <w:rFonts w:ascii="MetaPro-Norm" w:eastAsia="Times New Roman" w:hAnsi="MetaPro-Norm" w:cs="Times New Roman"/>
          <w:lang w:val="en-US"/>
        </w:rPr>
        <w:t xml:space="preserve"> by officials</w:t>
      </w:r>
      <w:r w:rsidR="00B04B40" w:rsidRPr="00577B94">
        <w:rPr>
          <w:rFonts w:ascii="MetaPro-Norm" w:eastAsia="Times New Roman" w:hAnsi="MetaPro-Norm" w:cs="Times New Roman"/>
          <w:lang w:val="en-US"/>
        </w:rPr>
        <w:t xml:space="preserve"> and ruling party leaders</w:t>
      </w:r>
      <w:r w:rsidRPr="00577B94">
        <w:rPr>
          <w:rFonts w:ascii="MetaPro-Norm" w:eastAsia="Times New Roman" w:hAnsi="MetaPro-Norm" w:cs="Times New Roman"/>
          <w:lang w:val="en-US"/>
        </w:rPr>
        <w:t xml:space="preserve">, incitement </w:t>
      </w:r>
      <w:r w:rsidR="00E20EA1" w:rsidRPr="00577B94">
        <w:rPr>
          <w:rFonts w:ascii="MetaPro-Norm" w:eastAsia="Times New Roman" w:hAnsi="MetaPro-Norm" w:cs="Times New Roman"/>
          <w:lang w:val="en-US"/>
        </w:rPr>
        <w:t xml:space="preserve">to violence against marginalized groups, </w:t>
      </w:r>
      <w:r w:rsidRPr="00577B94">
        <w:rPr>
          <w:rFonts w:ascii="MetaPro-Norm" w:eastAsia="Times New Roman" w:hAnsi="MetaPro-Norm" w:cs="Times New Roman"/>
          <w:lang w:val="en-US"/>
        </w:rPr>
        <w:t>and attacks against religious minorities</w:t>
      </w:r>
      <w:r w:rsidR="000A3D98" w:rsidRPr="00577B94">
        <w:rPr>
          <w:rFonts w:ascii="MetaPro-Norm" w:eastAsia="Times New Roman" w:hAnsi="MetaPro-Norm" w:cs="Times New Roman"/>
          <w:lang w:val="en-US"/>
        </w:rPr>
        <w:t>,</w:t>
      </w:r>
      <w:r w:rsidRPr="00577B94">
        <w:rPr>
          <w:rFonts w:ascii="MetaPro-Norm" w:eastAsia="Times New Roman" w:hAnsi="MetaPro-Norm" w:cs="Times New Roman"/>
          <w:lang w:val="en-US"/>
        </w:rPr>
        <w:t xml:space="preserve"> even as authorities have failed to take adequate action against those responsible</w:t>
      </w:r>
      <w:r w:rsidR="004C3DFD" w:rsidRPr="00577B94">
        <w:rPr>
          <w:rFonts w:ascii="MetaPro-Norm" w:eastAsia="Times New Roman" w:hAnsi="MetaPro-Norm" w:cs="Times New Roman"/>
          <w:lang w:val="en-US"/>
        </w:rPr>
        <w:t>.</w:t>
      </w:r>
      <w:r w:rsidRPr="00577B94">
        <w:rPr>
          <w:rFonts w:ascii="MetaPro-Norm" w:eastAsia="Times New Roman" w:hAnsi="MetaPro-Norm" w:cs="Times New Roman"/>
          <w:vertAlign w:val="superscript"/>
          <w:lang w:val="en-US"/>
        </w:rPr>
        <w:footnoteReference w:id="2"/>
      </w:r>
    </w:p>
    <w:p w14:paraId="0000000B" w14:textId="77777777" w:rsidR="00E67A69" w:rsidRPr="00577B94" w:rsidRDefault="00E67A69" w:rsidP="00E62D96">
      <w:pPr>
        <w:spacing w:line="240" w:lineRule="auto"/>
        <w:rPr>
          <w:rFonts w:ascii="MetaPro-Norm" w:eastAsia="Times New Roman" w:hAnsi="MetaPro-Norm" w:cs="Times New Roman"/>
        </w:rPr>
      </w:pPr>
    </w:p>
    <w:p w14:paraId="0000000C" w14:textId="433ACD69"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The Indian government</w:t>
      </w:r>
      <w:r w:rsidR="00AC4425" w:rsidRPr="00577B94">
        <w:rPr>
          <w:rFonts w:ascii="MetaPro-Norm" w:eastAsia="Times New Roman" w:hAnsi="MetaPro-Norm" w:cs="Times New Roman"/>
          <w:lang w:val="en-US"/>
        </w:rPr>
        <w:t xml:space="preserve"> has</w:t>
      </w:r>
      <w:r w:rsidRPr="00577B94">
        <w:rPr>
          <w:rFonts w:ascii="MetaPro-Norm" w:eastAsia="Times New Roman" w:hAnsi="MetaPro-Norm" w:cs="Times New Roman"/>
          <w:lang w:val="en-US"/>
        </w:rPr>
        <w:t xml:space="preserve"> persisted with policies that discriminate and stigmatize religious and other minorities. This</w:t>
      </w:r>
      <w:r w:rsidR="006C117A" w:rsidRPr="00577B94">
        <w:rPr>
          <w:rFonts w:ascii="MetaPro-Norm" w:eastAsia="Times New Roman" w:hAnsi="MetaPro-Norm" w:cs="Times New Roman"/>
          <w:lang w:val="en-US"/>
        </w:rPr>
        <w:t xml:space="preserve"> has</w:t>
      </w:r>
      <w:r w:rsidRPr="00577B94">
        <w:rPr>
          <w:rFonts w:ascii="MetaPro-Norm" w:eastAsia="Times New Roman" w:hAnsi="MetaPro-Norm" w:cs="Times New Roman"/>
          <w:lang w:val="en-US"/>
        </w:rPr>
        <w:t xml:space="preserve"> led to increasing incidents of communal violence in many parts of the country, including in Manipur state, where hundreds were killed in ethnic clashes</w:t>
      </w:r>
      <w:r w:rsidR="00966625" w:rsidRPr="00577B94">
        <w:rPr>
          <w:rFonts w:ascii="MetaPro-Norm" w:eastAsia="Times New Roman" w:hAnsi="MetaPro-Norm" w:cs="Times New Roman"/>
          <w:lang w:val="en-US"/>
        </w:rPr>
        <w:t>.</w:t>
      </w:r>
      <w:r w:rsidRPr="00577B94">
        <w:rPr>
          <w:rFonts w:ascii="MetaPro-Norm" w:eastAsia="Times New Roman" w:hAnsi="MetaPro-Norm" w:cs="Times New Roman"/>
          <w:vertAlign w:val="superscript"/>
          <w:lang w:val="en-US"/>
        </w:rPr>
        <w:footnoteReference w:id="3"/>
      </w:r>
    </w:p>
    <w:p w14:paraId="509857C2" w14:textId="77777777" w:rsidR="00E62D96" w:rsidRPr="00577B94" w:rsidRDefault="00E62D96" w:rsidP="00E62D96">
      <w:pPr>
        <w:spacing w:line="240" w:lineRule="auto"/>
        <w:rPr>
          <w:rFonts w:ascii="MetaPro-Norm" w:eastAsia="Times New Roman" w:hAnsi="MetaPro-Norm" w:cs="Times New Roman"/>
        </w:rPr>
      </w:pPr>
    </w:p>
    <w:p w14:paraId="0000000D" w14:textId="41E703D2"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The police in several Indian states failed to properly investigate crimes against minorities while administrative officials responded by summarily punishing victim communities, including those who protested such abuses. Constitutional authorities like the National Human Rights Commission, and those designed to protect the rights of children, women, religious minorities, tribal groups, and Dalits, did not function independently</w:t>
      </w:r>
      <w:r w:rsidR="008D5477" w:rsidRPr="00577B94">
        <w:rPr>
          <w:rFonts w:ascii="MetaPro-Norm" w:eastAsia="Times New Roman" w:hAnsi="MetaPro-Norm" w:cs="Times New Roman"/>
          <w:lang w:val="en-US"/>
        </w:rPr>
        <w:t>.</w:t>
      </w:r>
      <w:r w:rsidRPr="00577B94">
        <w:rPr>
          <w:rFonts w:ascii="MetaPro-Norm" w:eastAsia="Times New Roman" w:hAnsi="MetaPro-Norm" w:cs="Times New Roman"/>
          <w:vertAlign w:val="superscript"/>
          <w:lang w:val="en-US"/>
        </w:rPr>
        <w:footnoteReference w:id="4"/>
      </w:r>
    </w:p>
    <w:p w14:paraId="54DF9958" w14:textId="77777777" w:rsidR="00591A7D" w:rsidRPr="00577B94" w:rsidRDefault="00591A7D" w:rsidP="00E62D96">
      <w:pPr>
        <w:spacing w:line="240" w:lineRule="auto"/>
        <w:rPr>
          <w:rFonts w:ascii="MetaPro-Norm" w:eastAsia="Times New Roman" w:hAnsi="MetaPro-Norm" w:cs="Times New Roman"/>
        </w:rPr>
      </w:pPr>
    </w:p>
    <w:p w14:paraId="179280DF" w14:textId="0BB01890" w:rsidR="00540146"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The government promoted the use of a digital public infrastructure to expand the delivery of social and economic services. However, in recent years, </w:t>
      </w:r>
      <w:r w:rsidR="00540146" w:rsidRPr="00577B94">
        <w:rPr>
          <w:rFonts w:ascii="MetaPro-Norm" w:eastAsia="Times New Roman" w:hAnsi="MetaPro-Norm" w:cs="Times New Roman"/>
          <w:lang w:val="en-US"/>
        </w:rPr>
        <w:t>India shut down the internet more than any other country, with the authorities frequently using internet shutdowns to stem political protests and criticism of the government, violating domestic and international legal standards.</w:t>
      </w:r>
      <w:r w:rsidR="00540146" w:rsidRPr="00577B94">
        <w:rPr>
          <w:rFonts w:ascii="MetaPro-Norm" w:eastAsia="Times New Roman" w:hAnsi="MetaPro-Norm" w:cs="Times New Roman"/>
          <w:vertAlign w:val="superscript"/>
          <w:lang w:val="en-US"/>
        </w:rPr>
        <w:footnoteReference w:id="5"/>
      </w:r>
    </w:p>
    <w:p w14:paraId="0000000E" w14:textId="4C1B7C8B" w:rsidR="00E67A69" w:rsidRPr="00577B94" w:rsidRDefault="00540146"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Indian authorities have also applied significant </w:t>
      </w:r>
      <w:r w:rsidR="00D76C88" w:rsidRPr="00577B94">
        <w:rPr>
          <w:rFonts w:ascii="MetaPro-Norm" w:eastAsia="Times New Roman" w:hAnsi="MetaPro-Norm" w:cs="Times New Roman"/>
          <w:lang w:val="en-US"/>
        </w:rPr>
        <w:t>formal</w:t>
      </w:r>
      <w:r w:rsidRPr="00577B94">
        <w:rPr>
          <w:rFonts w:ascii="MetaPro-Norm" w:eastAsia="Times New Roman" w:hAnsi="MetaPro-Norm" w:cs="Times New Roman"/>
          <w:lang w:val="en-US"/>
        </w:rPr>
        <w:t xml:space="preserve"> and </w:t>
      </w:r>
      <w:r w:rsidR="00D76C88" w:rsidRPr="00577B94">
        <w:rPr>
          <w:rFonts w:ascii="MetaPro-Norm" w:eastAsia="Times New Roman" w:hAnsi="MetaPro-Norm" w:cs="Times New Roman"/>
          <w:lang w:val="en-US"/>
        </w:rPr>
        <w:t>informal pressure</w:t>
      </w:r>
      <w:r w:rsidRPr="00577B94">
        <w:rPr>
          <w:rFonts w:ascii="MetaPro-Norm" w:eastAsia="Times New Roman" w:hAnsi="MetaPro-Norm" w:cs="Times New Roman"/>
          <w:lang w:val="en-US"/>
        </w:rPr>
        <w:t xml:space="preserve"> on tech companies, both to </w:t>
      </w:r>
      <w:r w:rsidR="00D76C88" w:rsidRPr="00577B94">
        <w:rPr>
          <w:rFonts w:ascii="MetaPro-Norm" w:eastAsia="Times New Roman" w:hAnsi="MetaPro-Norm" w:cs="Times New Roman"/>
          <w:lang w:val="en-US"/>
        </w:rPr>
        <w:t>suppress critical speech</w:t>
      </w:r>
      <w:r w:rsidRPr="00577B94">
        <w:rPr>
          <w:rFonts w:ascii="MetaPro-Norm" w:eastAsia="Times New Roman" w:hAnsi="MetaPro-Norm" w:cs="Times New Roman"/>
          <w:lang w:val="en-US"/>
        </w:rPr>
        <w:t xml:space="preserve"> and to </w:t>
      </w:r>
      <w:r w:rsidR="00D76C88" w:rsidRPr="00577B94">
        <w:rPr>
          <w:rFonts w:ascii="MetaPro-Norm" w:eastAsia="Times New Roman" w:hAnsi="MetaPro-Norm" w:cs="Times New Roman"/>
          <w:lang w:val="en-US"/>
        </w:rPr>
        <w:t>keep online speech by government-aligned actors</w:t>
      </w:r>
      <w:r w:rsidRPr="00577B94">
        <w:rPr>
          <w:rFonts w:ascii="MetaPro-Norm" w:eastAsia="Times New Roman" w:hAnsi="MetaPro-Norm" w:cs="Times New Roman"/>
          <w:lang w:val="en-US"/>
        </w:rPr>
        <w:t> that would otherwise violate platforms’ policies.</w:t>
      </w:r>
      <w:r w:rsidR="008C4BC6" w:rsidRPr="00577B94">
        <w:rPr>
          <w:rStyle w:val="FootnoteReference"/>
          <w:rFonts w:ascii="MetaPro-Norm" w:eastAsia="Times New Roman" w:hAnsi="MetaPro-Norm" w:cs="Times New Roman"/>
          <w:lang w:val="en-US"/>
        </w:rPr>
        <w:footnoteReference w:id="6"/>
      </w:r>
      <w:r w:rsidRPr="00577B94">
        <w:rPr>
          <w:rFonts w:ascii="MetaPro-Norm" w:eastAsia="Times New Roman" w:hAnsi="MetaPro-Norm" w:cs="Times New Roman"/>
          <w:lang w:val="en-US"/>
        </w:rPr>
        <w:t> </w:t>
      </w:r>
    </w:p>
    <w:p w14:paraId="47CEC3D7" w14:textId="77777777" w:rsidR="00591A7D" w:rsidRPr="00577B94" w:rsidRDefault="00591A7D" w:rsidP="00E62D96">
      <w:pPr>
        <w:spacing w:line="240" w:lineRule="auto"/>
        <w:rPr>
          <w:rFonts w:ascii="MetaPro-Norm" w:eastAsia="Times New Roman" w:hAnsi="MetaPro-Norm" w:cs="Times New Roman"/>
        </w:rPr>
      </w:pPr>
    </w:p>
    <w:p w14:paraId="00000011" w14:textId="293BC503"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In a concerning change in India’s approach to national security, governments have accused Indian intelligence agencies of targeting terrorism suspects and separatist leaders for assassination in </w:t>
      </w:r>
      <w:r w:rsidR="00E602CA" w:rsidRPr="00577B94">
        <w:rPr>
          <w:rFonts w:ascii="MetaPro-Norm" w:eastAsia="Times New Roman" w:hAnsi="MetaPro-Norm" w:cs="Times New Roman"/>
          <w:lang w:val="en-US"/>
        </w:rPr>
        <w:t>Canada, the United States</w:t>
      </w:r>
      <w:r w:rsidRPr="00577B94">
        <w:rPr>
          <w:rFonts w:ascii="MetaPro-Norm" w:eastAsia="Times New Roman" w:hAnsi="MetaPro-Norm" w:cs="Times New Roman"/>
          <w:lang w:val="en-US"/>
        </w:rPr>
        <w:t xml:space="preserve"> and </w:t>
      </w:r>
      <w:r w:rsidR="00E602CA" w:rsidRPr="00577B94">
        <w:rPr>
          <w:rFonts w:ascii="MetaPro-Norm" w:eastAsia="Times New Roman" w:hAnsi="MetaPro-Norm" w:cs="Times New Roman"/>
          <w:lang w:val="en-US"/>
        </w:rPr>
        <w:t>Pakistan</w:t>
      </w:r>
      <w:r w:rsidRPr="00577B94">
        <w:rPr>
          <w:rFonts w:ascii="MetaPro-Norm" w:eastAsia="Times New Roman" w:hAnsi="MetaPro-Norm" w:cs="Times New Roman"/>
          <w:lang w:val="en-US"/>
        </w:rPr>
        <w:t>. Indian authorities’ repeated failure to hold police and security forces accountable for rights violations, including extrajudicial killings and torture, has deepened the culture of impunity and also cast doubts over accountability for these latest allegations of killings on foreign soil</w:t>
      </w:r>
      <w:r w:rsidR="003C0886" w:rsidRPr="00577B94">
        <w:rPr>
          <w:rFonts w:ascii="MetaPro-Norm" w:eastAsia="Times New Roman" w:hAnsi="MetaPro-Norm" w:cs="Times New Roman"/>
          <w:lang w:val="en-US"/>
        </w:rPr>
        <w:t>.</w:t>
      </w:r>
      <w:r w:rsidRPr="00577B94">
        <w:rPr>
          <w:rFonts w:ascii="MetaPro-Norm" w:eastAsia="Times New Roman" w:hAnsi="MetaPro-Norm" w:cs="Times New Roman"/>
          <w:vertAlign w:val="superscript"/>
          <w:lang w:val="en-US"/>
        </w:rPr>
        <w:footnoteReference w:id="7"/>
      </w:r>
    </w:p>
    <w:p w14:paraId="00000012" w14:textId="77777777" w:rsidR="00E67A69" w:rsidRPr="00577B94" w:rsidRDefault="00E67A69" w:rsidP="00591A7D">
      <w:pPr>
        <w:spacing w:line="240" w:lineRule="auto"/>
        <w:rPr>
          <w:rFonts w:ascii="MetaPro-Norm" w:eastAsia="Times New Roman" w:hAnsi="MetaPro-Norm" w:cs="Times New Roman"/>
        </w:rPr>
      </w:pPr>
    </w:p>
    <w:p w14:paraId="00000013" w14:textId="61615F83"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The authorities are also imposing </w:t>
      </w:r>
      <w:r w:rsidR="007E49A5" w:rsidRPr="00577B94">
        <w:rPr>
          <w:rFonts w:ascii="MetaPro-Norm" w:eastAsia="Times New Roman" w:hAnsi="MetaPro-Norm" w:cs="Times New Roman"/>
          <w:lang w:val="en-US"/>
        </w:rPr>
        <w:t>visa restrictions on foreign critics, including those of Indian origin</w:t>
      </w:r>
      <w:r w:rsidRPr="00577B94">
        <w:rPr>
          <w:rFonts w:ascii="MetaPro-Norm" w:eastAsia="Times New Roman" w:hAnsi="MetaPro-Norm" w:cs="Times New Roman"/>
          <w:lang w:val="en-US"/>
        </w:rPr>
        <w:t xml:space="preserve"> who are often forced to self-censor because they need to enter the country for family ties</w:t>
      </w:r>
      <w:r w:rsidR="00E602CA" w:rsidRPr="00577B94">
        <w:rPr>
          <w:rFonts w:ascii="MetaPro-Norm" w:eastAsia="Times New Roman" w:hAnsi="MetaPro-Norm" w:cs="Times New Roman"/>
          <w:lang w:val="en-US"/>
        </w:rPr>
        <w:t>.</w:t>
      </w:r>
      <w:r w:rsidRPr="00577B94">
        <w:rPr>
          <w:rFonts w:ascii="MetaPro-Norm" w:eastAsia="Times New Roman" w:hAnsi="MetaPro-Norm" w:cs="Times New Roman"/>
          <w:vertAlign w:val="superscript"/>
          <w:lang w:val="en-US"/>
        </w:rPr>
        <w:footnoteReference w:id="8"/>
      </w:r>
    </w:p>
    <w:p w14:paraId="00000016" w14:textId="77777777" w:rsidR="00E67A69" w:rsidRPr="00577B94" w:rsidRDefault="00E67A69" w:rsidP="00E62D96">
      <w:pPr>
        <w:spacing w:line="240" w:lineRule="auto"/>
        <w:rPr>
          <w:rFonts w:ascii="MetaPro-Norm" w:eastAsia="Times New Roman" w:hAnsi="MetaPro-Norm" w:cs="Times New Roman"/>
          <w:u w:val="single"/>
        </w:rPr>
      </w:pPr>
    </w:p>
    <w:p w14:paraId="00000017" w14:textId="77777777" w:rsidR="00E67A69" w:rsidRPr="00577B94" w:rsidRDefault="00A4371B" w:rsidP="72FC1126">
      <w:pPr>
        <w:numPr>
          <w:ilvl w:val="0"/>
          <w:numId w:val="1"/>
        </w:numPr>
        <w:spacing w:line="240" w:lineRule="auto"/>
        <w:rPr>
          <w:rFonts w:ascii="MetaPro-Norm" w:eastAsia="Times New Roman" w:hAnsi="MetaPro-Norm" w:cs="Times New Roman"/>
          <w:b/>
          <w:bCs/>
          <w:lang w:val="en-US"/>
        </w:rPr>
      </w:pPr>
      <w:r w:rsidRPr="00577B94">
        <w:rPr>
          <w:rFonts w:ascii="MetaPro-Norm" w:eastAsia="Times New Roman" w:hAnsi="MetaPro-Norm" w:cs="Times New Roman"/>
          <w:b/>
          <w:bCs/>
          <w:lang w:val="en-US"/>
        </w:rPr>
        <w:t>Specific information on the implementation of articles 1-27 of the Covenant, including with regard to the previous recommendations of the Committee</w:t>
      </w:r>
    </w:p>
    <w:p w14:paraId="00000018" w14:textId="77777777" w:rsidR="00E67A69" w:rsidRPr="00577B94" w:rsidRDefault="00E67A69" w:rsidP="00E62D96">
      <w:pPr>
        <w:spacing w:line="240" w:lineRule="auto"/>
        <w:ind w:left="720"/>
        <w:rPr>
          <w:rFonts w:ascii="MetaPro-Norm" w:eastAsia="Times New Roman" w:hAnsi="MetaPro-Norm" w:cs="Times New Roman"/>
        </w:rPr>
      </w:pPr>
    </w:p>
    <w:p w14:paraId="0000001A" w14:textId="3DEDAB57" w:rsidR="00E67A69" w:rsidRPr="00577B94" w:rsidRDefault="0090320E" w:rsidP="0090320E">
      <w:pPr>
        <w:pStyle w:val="Heading3"/>
        <w:spacing w:before="0" w:after="0" w:line="240" w:lineRule="auto"/>
        <w:rPr>
          <w:rFonts w:ascii="MetaPro-Norm" w:eastAsia="Times New Roman" w:hAnsi="MetaPro-Norm" w:cs="Times New Roman"/>
          <w:sz w:val="22"/>
          <w:szCs w:val="22"/>
        </w:rPr>
      </w:pPr>
      <w:bookmarkStart w:id="1" w:name="_57uuqyr9mvfz" w:colFirst="0" w:colLast="0"/>
      <w:bookmarkEnd w:id="1"/>
      <w:r>
        <w:rPr>
          <w:rFonts w:ascii="MetaPro-Norm" w:eastAsia="Times New Roman" w:hAnsi="MetaPro-Norm" w:cs="Times New Roman"/>
          <w:b/>
          <w:bCs/>
          <w:color w:val="000000" w:themeColor="text1"/>
          <w:sz w:val="22"/>
          <w:szCs w:val="22"/>
        </w:rPr>
        <w:t xml:space="preserve">1. </w:t>
      </w:r>
      <w:r w:rsidR="00A4371B" w:rsidRPr="00577B94">
        <w:rPr>
          <w:rFonts w:ascii="MetaPro-Norm" w:eastAsia="Times New Roman" w:hAnsi="MetaPro-Norm" w:cs="Times New Roman"/>
          <w:b/>
          <w:bCs/>
          <w:color w:val="000000" w:themeColor="text1"/>
          <w:sz w:val="22"/>
          <w:szCs w:val="22"/>
        </w:rPr>
        <w:t>Non-discrimination (arts. 2 and 26)</w:t>
      </w:r>
    </w:p>
    <w:p w14:paraId="0000001B" w14:textId="3149372C" w:rsidR="00E67A69" w:rsidRPr="00577B94" w:rsidRDefault="00A4371B" w:rsidP="72FC1126">
      <w:pPr>
        <w:spacing w:line="240" w:lineRule="auto"/>
        <w:rPr>
          <w:rFonts w:ascii="MetaPro-Norm" w:eastAsia="Times New Roman" w:hAnsi="MetaPro-Norm" w:cs="Times New Roman"/>
          <w:highlight w:val="white"/>
          <w:lang w:val="en-US"/>
        </w:rPr>
      </w:pPr>
      <w:r w:rsidRPr="00577B94">
        <w:rPr>
          <w:rFonts w:ascii="MetaPro-Norm" w:eastAsia="Times New Roman" w:hAnsi="MetaPro-Norm" w:cs="Times New Roman"/>
          <w:highlight w:val="white"/>
          <w:lang w:val="en-US"/>
        </w:rPr>
        <w:t xml:space="preserve">India’s Constitution </w:t>
      </w:r>
      <w:r w:rsidRPr="00577B94">
        <w:rPr>
          <w:rFonts w:ascii="MetaPro-Norm" w:eastAsia="Times New Roman" w:hAnsi="MetaPro-Norm" w:cs="Times New Roman"/>
          <w:color w:val="000000" w:themeColor="text1"/>
          <w:highlight w:val="white"/>
          <w:lang w:val="en-US"/>
        </w:rPr>
        <w:t xml:space="preserve">bans </w:t>
      </w:r>
      <w:r w:rsidR="00C2284C" w:rsidRPr="00577B94">
        <w:rPr>
          <w:rFonts w:ascii="MetaPro-Norm" w:eastAsia="Times New Roman" w:hAnsi="MetaPro-Norm" w:cs="Times New Roman"/>
          <w:color w:val="000000" w:themeColor="text1"/>
          <w:highlight w:val="white"/>
          <w:lang w:val="en-US"/>
        </w:rPr>
        <w:t>caste-based discrimination</w:t>
      </w:r>
      <w:r w:rsidRPr="00577B94">
        <w:rPr>
          <w:rFonts w:ascii="MetaPro-Norm" w:eastAsia="Times New Roman" w:hAnsi="MetaPro-Norm" w:cs="Times New Roman"/>
          <w:color w:val="000000" w:themeColor="text1"/>
          <w:highlight w:val="white"/>
          <w:lang w:val="en-US"/>
        </w:rPr>
        <w:t>.</w:t>
      </w:r>
      <w:r w:rsidRPr="00577B94">
        <w:rPr>
          <w:rFonts w:ascii="MetaPro-Norm" w:eastAsia="Times New Roman" w:hAnsi="MetaPro-Norm" w:cs="Times New Roman"/>
          <w:highlight w:val="white"/>
          <w:lang w:val="en-US"/>
        </w:rPr>
        <w:t xml:space="preserve"> The Protection of Civil Rights Act, 1955, prohibits compelling anyone to practice manual scavenging. In 2013, the Indian parliament enacted The Prohibition of Employment as Manual Scavengers and Their Rehabilitation Act (the 2013 Act) outlawing all manual excrement cleaning. The 2013 Act also recognized a constitutional obligation to correct the historical injustice and indignity suffered by these communities by providing alternate livelihood and other assistance.</w:t>
      </w:r>
    </w:p>
    <w:p w14:paraId="0000001C" w14:textId="77777777" w:rsidR="00E67A69" w:rsidRPr="00577B94" w:rsidRDefault="00E67A69" w:rsidP="00591A7D">
      <w:pPr>
        <w:spacing w:line="240" w:lineRule="auto"/>
        <w:rPr>
          <w:rFonts w:ascii="MetaPro-Norm" w:eastAsia="Times New Roman" w:hAnsi="MetaPro-Norm" w:cs="Times New Roman"/>
          <w:highlight w:val="white"/>
        </w:rPr>
      </w:pPr>
    </w:p>
    <w:p w14:paraId="0000001D" w14:textId="323A4FB3"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In March 2014, the Supreme Court of India ruled that manual scavenging violates international human rights law.</w:t>
      </w:r>
      <w:r w:rsidRPr="00577B94">
        <w:rPr>
          <w:rFonts w:ascii="MetaPro-Norm" w:eastAsia="Times New Roman" w:hAnsi="MetaPro-Norm" w:cs="Times New Roman"/>
          <w:color w:val="444444"/>
          <w:lang w:val="en-US"/>
        </w:rPr>
        <w:t xml:space="preserve"> </w:t>
      </w:r>
      <w:r w:rsidRPr="00577B94">
        <w:rPr>
          <w:rFonts w:ascii="MetaPro-Norm" w:eastAsia="Times New Roman" w:hAnsi="MetaPro-Norm" w:cs="Times New Roman"/>
          <w:lang w:val="en-US"/>
        </w:rPr>
        <w:t>Despite an official ban on “manual scavenging”</w:t>
      </w:r>
      <w:r w:rsidR="00C319A5" w:rsidRPr="00C319A5">
        <w:rPr>
          <w:rFonts w:ascii="MetaPro-Norm" w:eastAsia="Times New Roman" w:hAnsi="MetaPro-Norm" w:cs="Times New Roman"/>
          <w:highlight w:val="white"/>
          <w:lang w:val="en-US"/>
        </w:rPr>
        <w:t xml:space="preserve"> </w:t>
      </w:r>
      <w:r w:rsidR="00C319A5" w:rsidRPr="00577B94">
        <w:rPr>
          <w:rFonts w:ascii="MetaPro-Norm" w:eastAsia="Times New Roman" w:hAnsi="MetaPro-Norm" w:cs="Times New Roman"/>
          <w:highlight w:val="white"/>
          <w:lang w:val="en-US"/>
        </w:rPr>
        <w:t>—</w:t>
      </w:r>
      <w:r w:rsidR="00C319A5">
        <w:rPr>
          <w:rFonts w:ascii="MetaPro-Norm" w:eastAsia="Times New Roman" w:hAnsi="MetaPro-Norm" w:cs="Times New Roman"/>
          <w:lang w:val="en-US"/>
        </w:rPr>
        <w:t xml:space="preserve"> </w:t>
      </w:r>
      <w:r w:rsidRPr="00577B94">
        <w:rPr>
          <w:rFonts w:ascii="MetaPro-Norm" w:eastAsia="Times New Roman" w:hAnsi="MetaPro-Norm" w:cs="Times New Roman"/>
          <w:lang w:val="en-US"/>
        </w:rPr>
        <w:t xml:space="preserve">the degrading and </w:t>
      </w:r>
      <w:r w:rsidR="00FE5472" w:rsidRPr="00577B94">
        <w:rPr>
          <w:rFonts w:ascii="MetaPro-Norm" w:eastAsia="Times New Roman" w:hAnsi="MetaPro-Norm" w:cs="Times New Roman"/>
          <w:lang w:val="en-US"/>
        </w:rPr>
        <w:t>dangerous</w:t>
      </w:r>
      <w:r w:rsidRPr="00577B94">
        <w:rPr>
          <w:rFonts w:ascii="MetaPro-Norm" w:eastAsia="Times New Roman" w:hAnsi="MetaPro-Norm" w:cs="Times New Roman"/>
          <w:lang w:val="en-US"/>
        </w:rPr>
        <w:t xml:space="preserve"> practice of manually cleaning human excrement from private and public dry toilets, open defecation sites, septic tanks, and open and closed gutters and sewers</w:t>
      </w:r>
      <w:r w:rsidR="00C319A5">
        <w:rPr>
          <w:rFonts w:ascii="MetaPro-Norm" w:eastAsia="Times New Roman" w:hAnsi="MetaPro-Norm" w:cs="Times New Roman"/>
          <w:lang w:val="en-US"/>
        </w:rPr>
        <w:t xml:space="preserve"> </w:t>
      </w:r>
      <w:r w:rsidRPr="00577B94">
        <w:rPr>
          <w:rFonts w:ascii="MetaPro-Norm" w:eastAsia="Times New Roman" w:hAnsi="MetaPro-Norm" w:cs="Times New Roman"/>
          <w:lang w:val="en-US"/>
        </w:rPr>
        <w:t>—</w:t>
      </w:r>
      <w:r w:rsidR="00C319A5">
        <w:rPr>
          <w:rFonts w:ascii="MetaPro-Norm" w:eastAsia="Times New Roman" w:hAnsi="MetaPro-Norm" w:cs="Times New Roman"/>
          <w:lang w:val="en-US"/>
        </w:rPr>
        <w:t xml:space="preserve"> </w:t>
      </w:r>
      <w:r w:rsidRPr="00577B94">
        <w:rPr>
          <w:rFonts w:ascii="MetaPro-Norm" w:eastAsia="Times New Roman" w:hAnsi="MetaPro-Norm" w:cs="Times New Roman"/>
          <w:lang w:val="en-US"/>
        </w:rPr>
        <w:t>continue</w:t>
      </w:r>
      <w:r w:rsidR="00D83B1A" w:rsidRPr="00577B94">
        <w:rPr>
          <w:rFonts w:ascii="MetaPro-Norm" w:eastAsia="Times New Roman" w:hAnsi="MetaPro-Norm" w:cs="Times New Roman"/>
          <w:lang w:val="en-US"/>
        </w:rPr>
        <w:t>s</w:t>
      </w:r>
      <w:r w:rsidRPr="00577B94">
        <w:rPr>
          <w:rFonts w:ascii="MetaPro-Norm" w:eastAsia="Times New Roman" w:hAnsi="MetaPro-Norm" w:cs="Times New Roman"/>
          <w:lang w:val="en-US"/>
        </w:rPr>
        <w:t xml:space="preserve"> across the country, leading to deaths and injuries. Mostly Dalits and caste groups customarily relegated to the bottom of the caste hierarchy are forced to do this work</w:t>
      </w:r>
      <w:r w:rsidR="001C49BD" w:rsidRPr="00577B94">
        <w:rPr>
          <w:rFonts w:ascii="MetaPro-Norm" w:eastAsia="Times New Roman" w:hAnsi="MetaPro-Norm" w:cs="Times New Roman"/>
          <w:lang w:val="en-US"/>
        </w:rPr>
        <w:t>.</w:t>
      </w:r>
      <w:r w:rsidRPr="00577B94">
        <w:rPr>
          <w:rFonts w:ascii="MetaPro-Norm" w:eastAsia="Times New Roman" w:hAnsi="MetaPro-Norm" w:cs="Times New Roman"/>
          <w:vertAlign w:val="superscript"/>
          <w:lang w:val="en-US"/>
        </w:rPr>
        <w:footnoteReference w:id="9"/>
      </w:r>
    </w:p>
    <w:p w14:paraId="0000001E" w14:textId="77777777" w:rsidR="00E67A69" w:rsidRPr="00577B94" w:rsidRDefault="00E67A69" w:rsidP="001C6386">
      <w:pPr>
        <w:spacing w:line="240" w:lineRule="auto"/>
        <w:rPr>
          <w:rFonts w:ascii="MetaPro-Norm" w:eastAsia="Times New Roman" w:hAnsi="MetaPro-Norm" w:cs="Times New Roman"/>
        </w:rPr>
      </w:pPr>
    </w:p>
    <w:p w14:paraId="0000001F" w14:textId="21C6D5CE" w:rsidR="00E67A69" w:rsidRPr="00577B94" w:rsidRDefault="00A4371B" w:rsidP="72FC1126">
      <w:pPr>
        <w:spacing w:line="240" w:lineRule="auto"/>
        <w:rPr>
          <w:rFonts w:ascii="MetaPro-Norm" w:eastAsia="Times New Roman" w:hAnsi="MetaPro-Norm" w:cs="Times New Roman"/>
          <w:highlight w:val="white"/>
          <w:lang w:val="en-US"/>
        </w:rPr>
      </w:pPr>
      <w:r w:rsidRPr="00577B94">
        <w:rPr>
          <w:rFonts w:ascii="MetaPro-Norm" w:eastAsia="Times New Roman" w:hAnsi="MetaPro-Norm" w:cs="Times New Roman"/>
          <w:lang w:val="en-US"/>
        </w:rPr>
        <w:t xml:space="preserve">Crimes against Dalits and Adivasis have also increased. In 2022, the </w:t>
      </w:r>
      <w:r w:rsidR="00D83B1A" w:rsidRPr="00577B94">
        <w:rPr>
          <w:rFonts w:ascii="MetaPro-Norm" w:eastAsia="Times New Roman" w:hAnsi="MetaPro-Norm" w:cs="Times New Roman"/>
          <w:lang w:val="en-US"/>
        </w:rPr>
        <w:t>National Crime Records Bureau</w:t>
      </w:r>
      <w:r w:rsidRPr="00577B94">
        <w:rPr>
          <w:rFonts w:ascii="MetaPro-Norm" w:eastAsia="Times New Roman" w:hAnsi="MetaPro-Norm" w:cs="Times New Roman"/>
          <w:lang w:val="en-US"/>
        </w:rPr>
        <w:t xml:space="preserve"> reported 57,582 cases of crimes against Dalits, an increase of 13.1 percent from the previous year. Crimes against Adivasi communities increased by 14.3 percent, at 10,064 cases. Dalit and Adivasi women remain especially vulnerable to violence, including sexual violence. They continue to face discrimination, caste-based beatings, sexual violence and other abuses, and are often excluded from proper access to education and livelihood despite ostensible government commitments</w:t>
      </w:r>
      <w:r w:rsidR="001C49BD" w:rsidRPr="00577B94">
        <w:rPr>
          <w:rFonts w:ascii="MetaPro-Norm" w:eastAsia="Times New Roman" w:hAnsi="MetaPro-Norm" w:cs="Times New Roman"/>
          <w:lang w:val="en-US"/>
        </w:rPr>
        <w:t>.</w:t>
      </w:r>
      <w:r w:rsidRPr="00577B94">
        <w:rPr>
          <w:rFonts w:ascii="MetaPro-Norm" w:eastAsia="Times New Roman" w:hAnsi="MetaPro-Norm" w:cs="Times New Roman"/>
          <w:vertAlign w:val="superscript"/>
          <w:lang w:val="en-US"/>
        </w:rPr>
        <w:footnoteReference w:id="10"/>
      </w:r>
    </w:p>
    <w:p w14:paraId="00000020" w14:textId="77777777" w:rsidR="00E67A69" w:rsidRPr="00577B94" w:rsidRDefault="00E67A69" w:rsidP="00591A7D">
      <w:pPr>
        <w:spacing w:line="240" w:lineRule="auto"/>
        <w:rPr>
          <w:rFonts w:ascii="MetaPro-Norm" w:eastAsia="Times New Roman" w:hAnsi="MetaPro-Norm" w:cs="Times New Roman"/>
          <w:highlight w:val="white"/>
        </w:rPr>
      </w:pPr>
    </w:p>
    <w:p w14:paraId="00000021" w14:textId="18ED541E" w:rsidR="00E67A69" w:rsidRPr="00577B94" w:rsidRDefault="00A4371B" w:rsidP="00591A7D">
      <w:pPr>
        <w:spacing w:line="240" w:lineRule="auto"/>
        <w:rPr>
          <w:rFonts w:ascii="MetaPro-Norm" w:eastAsia="Times New Roman" w:hAnsi="MetaPro-Norm" w:cs="Times New Roman"/>
        </w:rPr>
      </w:pPr>
      <w:r w:rsidRPr="00577B94">
        <w:rPr>
          <w:rFonts w:ascii="MetaPro-Norm" w:eastAsia="Times New Roman" w:hAnsi="MetaPro-Norm" w:cs="Times New Roman"/>
        </w:rPr>
        <w:t>In a landmark September 2018 ruling with global significance, India’s Supreme Court decriminalized consensual adult same-sex relations</w:t>
      </w:r>
      <w:r w:rsidR="0065196F" w:rsidRPr="00577B94">
        <w:rPr>
          <w:rFonts w:ascii="MetaPro-Norm" w:eastAsia="Times New Roman" w:hAnsi="MetaPro-Norm" w:cs="Times New Roman"/>
        </w:rPr>
        <w:t>.</w:t>
      </w:r>
      <w:r w:rsidRPr="00577B94">
        <w:rPr>
          <w:rFonts w:ascii="MetaPro-Norm" w:eastAsia="Times New Roman" w:hAnsi="MetaPro-Norm" w:cs="Times New Roman"/>
          <w:vertAlign w:val="superscript"/>
        </w:rPr>
        <w:footnoteReference w:id="11"/>
      </w:r>
      <w:r w:rsidRPr="00577B94">
        <w:rPr>
          <w:rFonts w:ascii="MetaPro-Norm" w:eastAsia="Times New Roman" w:hAnsi="MetaPro-Norm" w:cs="Times New Roman"/>
        </w:rPr>
        <w:t xml:space="preserve"> In 2022, in an important ruling toward advancing the rights of lesbian, gay, bisexual, and transgender (LGBT) communities and women, the Supreme Court </w:t>
      </w:r>
      <w:r w:rsidR="005660B1" w:rsidRPr="00577B94">
        <w:rPr>
          <w:rFonts w:ascii="MetaPro-Norm" w:eastAsia="Times New Roman" w:hAnsi="MetaPro-Norm" w:cs="Times New Roman"/>
        </w:rPr>
        <w:t>widened the definition of family</w:t>
      </w:r>
      <w:r w:rsidRPr="00577B94">
        <w:rPr>
          <w:rFonts w:ascii="MetaPro-Norm" w:eastAsia="Times New Roman" w:hAnsi="MetaPro-Norm" w:cs="Times New Roman"/>
        </w:rPr>
        <w:t xml:space="preserve"> to include same-sex couples, single parent, and other households considered “atypical,” saying family benefits under the law should be extended to them.</w:t>
      </w:r>
      <w:r w:rsidR="005660B1" w:rsidRPr="00577B94">
        <w:rPr>
          <w:rStyle w:val="FootnoteReference"/>
          <w:rFonts w:ascii="MetaPro-Norm" w:eastAsia="Times New Roman" w:hAnsi="MetaPro-Norm" w:cs="Times New Roman"/>
        </w:rPr>
        <w:footnoteReference w:id="12"/>
      </w:r>
      <w:r w:rsidRPr="00577B94">
        <w:rPr>
          <w:rFonts w:ascii="MetaPro-Norm" w:eastAsia="Times New Roman" w:hAnsi="MetaPro-Norm" w:cs="Times New Roman"/>
        </w:rPr>
        <w:t xml:space="preserve"> </w:t>
      </w:r>
      <w:r w:rsidR="005F0E7E" w:rsidRPr="00577B94">
        <w:rPr>
          <w:rFonts w:ascii="MetaPro-Norm" w:eastAsia="Times New Roman" w:hAnsi="MetaPro-Norm" w:cs="Times New Roman"/>
        </w:rPr>
        <w:t>However, i</w:t>
      </w:r>
      <w:r w:rsidRPr="00577B94">
        <w:rPr>
          <w:rFonts w:ascii="MetaPro-Norm" w:eastAsia="Times New Roman" w:hAnsi="MetaPro-Norm" w:cs="Times New Roman"/>
        </w:rPr>
        <w:t xml:space="preserve">n 2023, the Supreme Court </w:t>
      </w:r>
      <w:r w:rsidR="005F0E7E" w:rsidRPr="00577B94">
        <w:rPr>
          <w:rFonts w:ascii="MetaPro-Norm" w:eastAsia="Times New Roman" w:hAnsi="MetaPro-Norm" w:cs="Times New Roman"/>
        </w:rPr>
        <w:t>declined to legalize same-sex marriages</w:t>
      </w:r>
      <w:r w:rsidRPr="00577B94">
        <w:rPr>
          <w:rFonts w:ascii="MetaPro-Norm" w:eastAsia="Times New Roman" w:hAnsi="MetaPro-Norm" w:cs="Times New Roman"/>
        </w:rPr>
        <w:t>, instead accepting the government’s offer to set up a panel to consider granting certain benefits associated with marriage to same-sex couples</w:t>
      </w:r>
      <w:r w:rsidR="006C6330" w:rsidRPr="00577B94">
        <w:rPr>
          <w:rFonts w:ascii="MetaPro-Norm" w:eastAsia="Times New Roman" w:hAnsi="MetaPro-Norm" w:cs="Times New Roman"/>
        </w:rPr>
        <w:t>.</w:t>
      </w:r>
      <w:r w:rsidRPr="00577B94">
        <w:rPr>
          <w:rFonts w:ascii="MetaPro-Norm" w:eastAsia="Times New Roman" w:hAnsi="MetaPro-Norm" w:cs="Times New Roman"/>
          <w:vertAlign w:val="superscript"/>
        </w:rPr>
        <w:footnoteReference w:id="13"/>
      </w:r>
    </w:p>
    <w:p w14:paraId="00000022" w14:textId="77777777" w:rsidR="00E67A69" w:rsidRPr="00577B94" w:rsidRDefault="00E67A69" w:rsidP="00591A7D">
      <w:pPr>
        <w:spacing w:line="240" w:lineRule="auto"/>
        <w:rPr>
          <w:rFonts w:ascii="MetaPro-Norm" w:eastAsia="Times New Roman" w:hAnsi="MetaPro-Norm" w:cs="Times New Roman"/>
        </w:rPr>
      </w:pPr>
    </w:p>
    <w:p w14:paraId="00000025" w14:textId="33336F02" w:rsidR="00E67A69" w:rsidRPr="00577B94" w:rsidRDefault="00A4371B" w:rsidP="00591A7D">
      <w:pPr>
        <w:spacing w:line="240" w:lineRule="auto"/>
        <w:rPr>
          <w:rFonts w:ascii="MetaPro-Norm" w:eastAsia="Times New Roman" w:hAnsi="MetaPro-Norm" w:cs="Times New Roman"/>
        </w:rPr>
      </w:pPr>
      <w:r w:rsidRPr="00577B94">
        <w:rPr>
          <w:rFonts w:ascii="MetaPro-Norm" w:eastAsia="Times New Roman" w:hAnsi="MetaPro-Norm" w:cs="Times New Roman"/>
        </w:rPr>
        <w:t xml:space="preserve">In 2014, the Indian Supreme Court in </w:t>
      </w:r>
      <w:r w:rsidR="00463AA8" w:rsidRPr="00577B94">
        <w:rPr>
          <w:rFonts w:ascii="MetaPro-Norm" w:eastAsia="Times New Roman" w:hAnsi="MetaPro-Norm" w:cs="Times New Roman"/>
          <w:i/>
        </w:rPr>
        <w:t>NALSA v. India</w:t>
      </w:r>
      <w:r w:rsidRPr="00577B94">
        <w:rPr>
          <w:rFonts w:ascii="MetaPro-Norm" w:eastAsia="Times New Roman" w:hAnsi="MetaPro-Norm" w:cs="Times New Roman"/>
        </w:rPr>
        <w:t xml:space="preserve"> ruled that transgender people should be recognized as a third gender and enjoy all fundamental rights, while also being entitled to specific benefits in education and employment. A Delhi High Court ruling in October 2015 laid out the intrinsic link between the right to legal gender recognition and other rights.</w:t>
      </w:r>
    </w:p>
    <w:p w14:paraId="00000026" w14:textId="77777777" w:rsidR="00E67A69" w:rsidRPr="00577B94" w:rsidRDefault="00E67A69" w:rsidP="00591A7D">
      <w:pPr>
        <w:spacing w:line="240" w:lineRule="auto"/>
        <w:rPr>
          <w:rFonts w:ascii="MetaPro-Norm" w:eastAsia="Times New Roman" w:hAnsi="MetaPro-Norm" w:cs="Times New Roman"/>
        </w:rPr>
      </w:pPr>
    </w:p>
    <w:p w14:paraId="00000027" w14:textId="5B4708A1" w:rsidR="00E67A69" w:rsidRPr="00577B94" w:rsidRDefault="00A4371B" w:rsidP="72FC1126">
      <w:pPr>
        <w:spacing w:line="240" w:lineRule="auto"/>
        <w:rPr>
          <w:rFonts w:ascii="MetaPro-Norm" w:eastAsia="Times New Roman" w:hAnsi="MetaPro-Norm" w:cs="Times New Roman"/>
          <w:highlight w:val="white"/>
          <w:lang w:val="en-US"/>
        </w:rPr>
      </w:pPr>
      <w:r w:rsidRPr="00577B94">
        <w:rPr>
          <w:rFonts w:ascii="MetaPro-Norm" w:eastAsia="Times New Roman" w:hAnsi="MetaPro-Norm" w:cs="Times New Roman"/>
          <w:highlight w:val="white"/>
          <w:lang w:val="en-US"/>
        </w:rPr>
        <w:t xml:space="preserve">But in 2019, the Indian government enacted the </w:t>
      </w:r>
      <w:r w:rsidR="00E761B8" w:rsidRPr="00577B94">
        <w:rPr>
          <w:rFonts w:ascii="MetaPro-Norm" w:eastAsia="Times New Roman" w:hAnsi="MetaPro-Norm" w:cs="Times New Roman"/>
          <w:highlight w:val="white"/>
          <w:lang w:val="en-US"/>
        </w:rPr>
        <w:t>Transgender Persons (Protection of Rights) Law, 2019</w:t>
      </w:r>
      <w:r w:rsidRPr="00577B94">
        <w:rPr>
          <w:rFonts w:ascii="MetaPro-Norm" w:eastAsia="Times New Roman" w:hAnsi="MetaPro-Norm" w:cs="Times New Roman"/>
          <w:highlight w:val="white"/>
          <w:lang w:val="en-US"/>
        </w:rPr>
        <w:t xml:space="preserve">, which remains inadequate on several fronts and violates the court rulings. </w:t>
      </w:r>
      <w:r w:rsidR="00E761B8" w:rsidRPr="00577B94">
        <w:rPr>
          <w:rFonts w:ascii="MetaPro-Norm" w:eastAsia="Times New Roman" w:hAnsi="MetaPro-Norm" w:cs="Times New Roman"/>
          <w:highlight w:val="white"/>
          <w:lang w:val="en-US"/>
        </w:rPr>
        <w:t>T</w:t>
      </w:r>
      <w:r w:rsidRPr="00577B94">
        <w:rPr>
          <w:rFonts w:ascii="MetaPro-Norm" w:eastAsia="Times New Roman" w:hAnsi="MetaPro-Norm" w:cs="Times New Roman"/>
          <w:highlight w:val="white"/>
          <w:lang w:val="en-US"/>
        </w:rPr>
        <w:t xml:space="preserve">he most serious flaw in the new law is the procedure it mandates for </w:t>
      </w:r>
      <w:r w:rsidR="00E761B8" w:rsidRPr="00577B94">
        <w:rPr>
          <w:rFonts w:ascii="MetaPro-Norm" w:eastAsia="Times New Roman" w:hAnsi="MetaPro-Norm" w:cs="Times New Roman"/>
          <w:highlight w:val="white"/>
          <w:lang w:val="en-US"/>
        </w:rPr>
        <w:t>legal gender recognition</w:t>
      </w:r>
      <w:r w:rsidRPr="00577B94">
        <w:rPr>
          <w:rFonts w:ascii="MetaPro-Norm" w:eastAsia="Times New Roman" w:hAnsi="MetaPro-Norm" w:cs="Times New Roman"/>
          <w:highlight w:val="white"/>
          <w:lang w:val="en-US"/>
        </w:rPr>
        <w:t xml:space="preserve"> — the process by which trans people can change their documents to reflect their identity</w:t>
      </w:r>
      <w:r w:rsidR="008400A0" w:rsidRPr="00577B94">
        <w:rPr>
          <w:rFonts w:ascii="MetaPro-Norm" w:eastAsia="Times New Roman" w:hAnsi="MetaPro-Norm" w:cs="Times New Roman"/>
          <w:highlight w:val="white"/>
          <w:lang w:val="en-US"/>
        </w:rPr>
        <w:t>.</w:t>
      </w:r>
      <w:r w:rsidRPr="00577B94">
        <w:rPr>
          <w:rFonts w:ascii="MetaPro-Norm" w:eastAsia="Times New Roman" w:hAnsi="MetaPro-Norm" w:cs="Times New Roman"/>
          <w:highlight w:val="white"/>
          <w:vertAlign w:val="superscript"/>
          <w:lang w:val="en-US"/>
        </w:rPr>
        <w:footnoteReference w:id="14"/>
      </w:r>
    </w:p>
    <w:p w14:paraId="057CBA02" w14:textId="77777777" w:rsidR="00591A7D" w:rsidRPr="00577B94" w:rsidRDefault="00591A7D" w:rsidP="00591A7D">
      <w:pPr>
        <w:spacing w:line="240" w:lineRule="auto"/>
        <w:rPr>
          <w:rFonts w:ascii="MetaPro-Norm" w:eastAsia="Times New Roman" w:hAnsi="MetaPro-Norm" w:cs="Times New Roman"/>
          <w:highlight w:val="white"/>
        </w:rPr>
      </w:pPr>
    </w:p>
    <w:p w14:paraId="00000028" w14:textId="77777777" w:rsidR="00E67A69" w:rsidRPr="00577B94" w:rsidRDefault="00A4371B" w:rsidP="72FC1126">
      <w:pPr>
        <w:spacing w:line="240" w:lineRule="auto"/>
        <w:rPr>
          <w:rFonts w:ascii="MetaPro-Norm" w:eastAsia="Times New Roman" w:hAnsi="MetaPro-Norm" w:cs="Times New Roman"/>
          <w:highlight w:val="white"/>
          <w:lang w:val="en-US"/>
        </w:rPr>
      </w:pPr>
      <w:r w:rsidRPr="00577B94">
        <w:rPr>
          <w:rFonts w:ascii="MetaPro-Norm" w:eastAsia="Times New Roman" w:hAnsi="MetaPro-Norm" w:cs="Times New Roman"/>
          <w:highlight w:val="white"/>
          <w:lang w:val="en-US"/>
        </w:rPr>
        <w:t>The new law sets up a two-step process. First, it requires an individual to apply for a “transgender certificate” from the District Magistrate where they live. This can be done on the basis of a person’s self-declared identity. Then, a certificate holder can apply for a “change in gender certificate,” which signals to authorities to change their legal gender to male or female. However, this second step requires the person to provide proof of surgery, issued by a hospital official, to the District Magistrate for a second evaluation, and the official must be “satisfied with the correctness of such certificate.”</w:t>
      </w:r>
      <w:r w:rsidRPr="00577B94">
        <w:rPr>
          <w:rFonts w:ascii="MetaPro-Norm" w:eastAsia="Times New Roman" w:hAnsi="MetaPro-Norm" w:cs="Times New Roman"/>
          <w:highlight w:val="white"/>
          <w:vertAlign w:val="superscript"/>
          <w:lang w:val="en-US"/>
        </w:rPr>
        <w:footnoteReference w:id="15"/>
      </w:r>
    </w:p>
    <w:p w14:paraId="2B1081E4" w14:textId="77777777" w:rsidR="00591A7D" w:rsidRPr="00577B94" w:rsidRDefault="00591A7D" w:rsidP="001C6386">
      <w:pPr>
        <w:spacing w:line="240" w:lineRule="auto"/>
        <w:rPr>
          <w:rFonts w:ascii="MetaPro-Norm" w:eastAsia="Times New Roman" w:hAnsi="MetaPro-Norm" w:cs="Times New Roman"/>
          <w:highlight w:val="white"/>
        </w:rPr>
      </w:pPr>
    </w:p>
    <w:p w14:paraId="02FC17D0" w14:textId="4F22EC11" w:rsidR="00591A7D" w:rsidRPr="00577B94" w:rsidRDefault="00A4371B" w:rsidP="00591A7D">
      <w:pPr>
        <w:spacing w:line="240" w:lineRule="auto"/>
        <w:rPr>
          <w:rFonts w:ascii="MetaPro-Norm" w:eastAsia="Times New Roman" w:hAnsi="MetaPro-Norm" w:cs="Times New Roman"/>
          <w:highlight w:val="white"/>
        </w:rPr>
      </w:pPr>
      <w:r w:rsidRPr="00577B94">
        <w:rPr>
          <w:rFonts w:ascii="MetaPro-Norm" w:eastAsia="Times New Roman" w:hAnsi="MetaPro-Norm" w:cs="Times New Roman"/>
          <w:highlight w:val="white"/>
        </w:rPr>
        <w:t>This sets an extraordinary amount of power with one government office to arbitrate which trans people “qualify” to be recognized as who they are. It also coerces people into medical procedures they might not want — a fundamental rights violation that Indian and international jurisprudence condemns</w:t>
      </w:r>
      <w:r w:rsidR="00591A7D" w:rsidRPr="00577B94">
        <w:rPr>
          <w:rFonts w:ascii="MetaPro-Norm" w:eastAsia="Times New Roman" w:hAnsi="MetaPro-Norm" w:cs="Times New Roman"/>
          <w:highlight w:val="white"/>
        </w:rPr>
        <w:t>.</w:t>
      </w:r>
    </w:p>
    <w:p w14:paraId="047FC4F7" w14:textId="77777777" w:rsidR="00591A7D" w:rsidRPr="00577B94" w:rsidRDefault="00591A7D" w:rsidP="001C6386">
      <w:pPr>
        <w:spacing w:line="240" w:lineRule="auto"/>
        <w:rPr>
          <w:rFonts w:ascii="MetaPro-Norm" w:eastAsia="Times New Roman" w:hAnsi="MetaPro-Norm" w:cs="Times New Roman"/>
          <w:highlight w:val="white"/>
        </w:rPr>
      </w:pPr>
    </w:p>
    <w:p w14:paraId="0000002A" w14:textId="6A529B5D" w:rsidR="00E67A69" w:rsidRPr="00577B94" w:rsidRDefault="00463892" w:rsidP="001C6386">
      <w:pPr>
        <w:spacing w:line="240" w:lineRule="auto"/>
        <w:rPr>
          <w:rFonts w:ascii="MetaPro-Norm" w:eastAsia="Times New Roman" w:hAnsi="MetaPro-Norm" w:cs="Times New Roman"/>
          <w:i/>
          <w:iCs/>
          <w:highlight w:val="white"/>
        </w:rPr>
      </w:pPr>
      <w:r w:rsidRPr="00577B94">
        <w:rPr>
          <w:rFonts w:ascii="MetaPro-Norm" w:hAnsi="MetaPro-Norm" w:cs="Times New Roman"/>
          <w:i/>
          <w:iCs/>
          <w:shd w:val="clear" w:color="auto" w:fill="FFFFFF"/>
        </w:rPr>
        <w:t xml:space="preserve">Human Rights Watch recommends that the Committee call on the government of </w:t>
      </w:r>
      <w:r w:rsidR="00F14A5C" w:rsidRPr="00577B94">
        <w:rPr>
          <w:rFonts w:ascii="MetaPro-Norm" w:eastAsia="Times New Roman" w:hAnsi="MetaPro-Norm" w:cs="Times New Roman"/>
          <w:i/>
          <w:iCs/>
          <w:highlight w:val="white"/>
        </w:rPr>
        <w:t>India</w:t>
      </w:r>
      <w:r w:rsidRPr="00577B94">
        <w:rPr>
          <w:rFonts w:ascii="MetaPro-Norm" w:eastAsia="Times New Roman" w:hAnsi="MetaPro-Norm" w:cs="Times New Roman"/>
          <w:i/>
          <w:iCs/>
          <w:highlight w:val="white"/>
        </w:rPr>
        <w:t xml:space="preserve"> to</w:t>
      </w:r>
      <w:r w:rsidR="0073516C" w:rsidRPr="00577B94">
        <w:rPr>
          <w:rFonts w:ascii="MetaPro-Norm" w:eastAsia="Times New Roman" w:hAnsi="MetaPro-Norm" w:cs="Times New Roman"/>
          <w:i/>
          <w:iCs/>
          <w:highlight w:val="white"/>
        </w:rPr>
        <w:t>:</w:t>
      </w:r>
    </w:p>
    <w:p w14:paraId="0000002B" w14:textId="77777777" w:rsidR="00E67A69" w:rsidRPr="00577B94" w:rsidRDefault="00A4371B" w:rsidP="00F14A5C">
      <w:pPr>
        <w:numPr>
          <w:ilvl w:val="0"/>
          <w:numId w:val="16"/>
        </w:numPr>
        <w:spacing w:line="240" w:lineRule="auto"/>
        <w:rPr>
          <w:rFonts w:ascii="MetaPro-Norm" w:eastAsia="Times New Roman" w:hAnsi="MetaPro-Norm" w:cs="Times New Roman"/>
        </w:rPr>
      </w:pPr>
      <w:r w:rsidRPr="00577B94">
        <w:rPr>
          <w:rFonts w:ascii="MetaPro-Norm" w:eastAsia="Times New Roman" w:hAnsi="MetaPro-Norm" w:cs="Times New Roman"/>
          <w:highlight w:val="white"/>
        </w:rPr>
        <w:t>Immediately undertake a complete assessment and audit of all current schemes for ending manual scavenging and all schemes relevant to rehabilitating manual scavengers with attention to overcoming existing barriers to implementation.</w:t>
      </w:r>
    </w:p>
    <w:p w14:paraId="0000002C" w14:textId="77777777" w:rsidR="00E67A69" w:rsidRPr="00577B94" w:rsidRDefault="00A4371B" w:rsidP="00F14A5C">
      <w:pPr>
        <w:numPr>
          <w:ilvl w:val="0"/>
          <w:numId w:val="16"/>
        </w:numPr>
        <w:spacing w:line="240" w:lineRule="auto"/>
        <w:rPr>
          <w:rFonts w:ascii="MetaPro-Norm" w:eastAsia="Times New Roman" w:hAnsi="MetaPro-Norm" w:cs="Times New Roman"/>
        </w:rPr>
      </w:pPr>
      <w:r w:rsidRPr="00577B94">
        <w:rPr>
          <w:rFonts w:ascii="MetaPro-Norm" w:eastAsia="Times New Roman" w:hAnsi="MetaPro-Norm" w:cs="Times New Roman"/>
          <w:highlight w:val="white"/>
        </w:rPr>
        <w:t>Ensure prompt, independent, and credible investigations into violence, including gender-based violence, against Dalits and Adivasis.</w:t>
      </w:r>
    </w:p>
    <w:p w14:paraId="0000002D" w14:textId="5F1B1B38" w:rsidR="00E67A69" w:rsidRPr="00577B94" w:rsidRDefault="00A4371B" w:rsidP="4ED33ADA">
      <w:pPr>
        <w:numPr>
          <w:ilvl w:val="0"/>
          <w:numId w:val="16"/>
        </w:numPr>
        <w:spacing w:line="240" w:lineRule="auto"/>
        <w:rPr>
          <w:rFonts w:ascii="MetaPro-Norm" w:eastAsia="Times New Roman" w:hAnsi="MetaPro-Norm" w:cs="Times New Roman"/>
          <w:lang w:val="en-US"/>
        </w:rPr>
      </w:pPr>
      <w:r w:rsidRPr="00577B94">
        <w:rPr>
          <w:rFonts w:ascii="MetaPro-Norm" w:eastAsia="Times New Roman" w:hAnsi="MetaPro-Norm" w:cs="Times New Roman"/>
          <w:highlight w:val="white"/>
          <w:lang w:val="en-US"/>
        </w:rPr>
        <w:t xml:space="preserve">Amend the Transgender Persons (Protection of Rights) Act to </w:t>
      </w:r>
      <w:r w:rsidR="00CA4108" w:rsidRPr="00577B94">
        <w:rPr>
          <w:rFonts w:ascii="MetaPro-Norm" w:eastAsia="Times New Roman" w:hAnsi="MetaPro-Norm" w:cs="Times New Roman"/>
          <w:highlight w:val="white"/>
          <w:lang w:val="en-US"/>
        </w:rPr>
        <w:t>in line</w:t>
      </w:r>
      <w:r w:rsidRPr="00577B94">
        <w:rPr>
          <w:rFonts w:ascii="MetaPro-Norm" w:eastAsia="Times New Roman" w:hAnsi="MetaPro-Norm" w:cs="Times New Roman"/>
          <w:highlight w:val="white"/>
          <w:lang w:val="en-US"/>
        </w:rPr>
        <w:t xml:space="preserve"> with international standards</w:t>
      </w:r>
      <w:r w:rsidR="00CA4108" w:rsidRPr="00577B94">
        <w:rPr>
          <w:rFonts w:ascii="MetaPro-Norm" w:eastAsia="Times New Roman" w:hAnsi="MetaPro-Norm" w:cs="Times New Roman"/>
          <w:highlight w:val="white"/>
          <w:lang w:val="en-US"/>
        </w:rPr>
        <w:t xml:space="preserve"> and global medical best practices</w:t>
      </w:r>
      <w:r w:rsidR="00A769B5" w:rsidRPr="00577B94">
        <w:rPr>
          <w:rFonts w:ascii="MetaPro-Norm" w:eastAsia="Times New Roman" w:hAnsi="MetaPro-Norm" w:cs="Times New Roman"/>
          <w:highlight w:val="white"/>
          <w:lang w:val="en-US"/>
        </w:rPr>
        <w:t xml:space="preserve"> to separate legal and medical procedures regarding gender transition</w:t>
      </w:r>
      <w:r w:rsidRPr="00577B94">
        <w:rPr>
          <w:rFonts w:ascii="MetaPro-Norm" w:eastAsia="Times New Roman" w:hAnsi="MetaPro-Norm" w:cs="Times New Roman"/>
          <w:highlight w:val="white"/>
          <w:lang w:val="en-US"/>
        </w:rPr>
        <w:t>.</w:t>
      </w:r>
    </w:p>
    <w:p w14:paraId="23343AB7" w14:textId="770C3F3E" w:rsidR="00591A7D" w:rsidRPr="00577B94" w:rsidRDefault="00A4371B" w:rsidP="00F14A5C">
      <w:pPr>
        <w:numPr>
          <w:ilvl w:val="0"/>
          <w:numId w:val="16"/>
        </w:numPr>
        <w:spacing w:line="240" w:lineRule="auto"/>
        <w:rPr>
          <w:rFonts w:ascii="MetaPro-Norm" w:eastAsia="Times New Roman" w:hAnsi="MetaPro-Norm" w:cs="Times New Roman"/>
        </w:rPr>
      </w:pPr>
      <w:r w:rsidRPr="00577B94">
        <w:rPr>
          <w:rFonts w:ascii="MetaPro-Norm" w:eastAsia="Times New Roman" w:hAnsi="MetaPro-Norm" w:cs="Times New Roman"/>
          <w:highlight w:val="white"/>
        </w:rPr>
        <w:t>Ensure LGBT persons enjoy all fundamental rights, without discrimination.</w:t>
      </w:r>
    </w:p>
    <w:p w14:paraId="0000002F" w14:textId="77777777" w:rsidR="00E67A69" w:rsidRPr="00577B94" w:rsidRDefault="00E67A69" w:rsidP="001C6386">
      <w:pPr>
        <w:spacing w:line="240" w:lineRule="auto"/>
        <w:ind w:left="720"/>
        <w:rPr>
          <w:rFonts w:ascii="MetaPro-Norm" w:eastAsia="Times New Roman" w:hAnsi="MetaPro-Norm" w:cs="Times New Roman"/>
        </w:rPr>
      </w:pPr>
    </w:p>
    <w:p w14:paraId="45116F50" w14:textId="04BB76EA" w:rsidR="004B3A93" w:rsidRPr="00577B94" w:rsidRDefault="0090320E" w:rsidP="0090320E">
      <w:pPr>
        <w:pStyle w:val="Heading3"/>
        <w:spacing w:before="0" w:after="0" w:line="240" w:lineRule="auto"/>
        <w:rPr>
          <w:rFonts w:ascii="MetaPro-Norm" w:hAnsi="MetaPro-Norm"/>
          <w:sz w:val="22"/>
          <w:szCs w:val="22"/>
          <w:highlight w:val="white"/>
        </w:rPr>
      </w:pPr>
      <w:bookmarkStart w:id="2" w:name="_qo39wc3w27v2" w:colFirst="0" w:colLast="0"/>
      <w:bookmarkEnd w:id="2"/>
      <w:r>
        <w:rPr>
          <w:rFonts w:ascii="MetaPro-Norm" w:eastAsia="Times New Roman" w:hAnsi="MetaPro-Norm" w:cs="Times New Roman"/>
          <w:b/>
          <w:bCs/>
          <w:color w:val="000000" w:themeColor="text1"/>
          <w:sz w:val="22"/>
          <w:szCs w:val="22"/>
        </w:rPr>
        <w:t xml:space="preserve">2. </w:t>
      </w:r>
      <w:r w:rsidR="00A4371B" w:rsidRPr="00577B94">
        <w:rPr>
          <w:rFonts w:ascii="MetaPro-Norm" w:eastAsia="Times New Roman" w:hAnsi="MetaPro-Norm" w:cs="Times New Roman"/>
          <w:b/>
          <w:bCs/>
          <w:color w:val="000000" w:themeColor="text1"/>
          <w:sz w:val="22"/>
          <w:szCs w:val="22"/>
        </w:rPr>
        <w:t>Violence against women and harmful practices (arts. 2, 3, 6, 7, 8 and 26)</w:t>
      </w:r>
    </w:p>
    <w:p w14:paraId="100E10C8" w14:textId="3B9224D1" w:rsidR="004B3A93" w:rsidRPr="00577B94" w:rsidRDefault="00D44CCC" w:rsidP="00B5590F">
      <w:pPr>
        <w:pStyle w:val="NormalWeb"/>
        <w:spacing w:before="0" w:beforeAutospacing="0" w:after="0" w:afterAutospacing="0"/>
        <w:rPr>
          <w:rFonts w:ascii="MetaPro-Norm" w:hAnsi="MetaPro-Norm"/>
          <w:sz w:val="22"/>
          <w:szCs w:val="22"/>
        </w:rPr>
      </w:pPr>
      <w:r w:rsidRPr="00577B94">
        <w:rPr>
          <w:rFonts w:ascii="MetaPro-Norm" w:hAnsi="MetaPro-Norm"/>
          <w:sz w:val="22"/>
          <w:szCs w:val="22"/>
          <w:highlight w:val="white"/>
        </w:rPr>
        <w:t>Following the gang</w:t>
      </w:r>
      <w:r w:rsidR="00E20EA1" w:rsidRPr="00577B94">
        <w:rPr>
          <w:rFonts w:ascii="MetaPro-Norm" w:hAnsi="MetaPro-Norm"/>
          <w:sz w:val="22"/>
          <w:szCs w:val="22"/>
          <w:highlight w:val="white"/>
        </w:rPr>
        <w:t>-</w:t>
      </w:r>
      <w:r w:rsidRPr="00577B94">
        <w:rPr>
          <w:rFonts w:ascii="MetaPro-Norm" w:hAnsi="MetaPro-Norm"/>
          <w:sz w:val="22"/>
          <w:szCs w:val="22"/>
          <w:highlight w:val="white"/>
        </w:rPr>
        <w:t>rape and murder of Jyoti Singh Pandey</w:t>
      </w:r>
      <w:r w:rsidR="003126D6" w:rsidRPr="00577B94">
        <w:rPr>
          <w:rFonts w:ascii="MetaPro-Norm" w:hAnsi="MetaPro-Norm"/>
          <w:sz w:val="22"/>
          <w:szCs w:val="22"/>
          <w:highlight w:val="white"/>
        </w:rPr>
        <w:t xml:space="preserve">, a young woman </w:t>
      </w:r>
      <w:r w:rsidRPr="00577B94">
        <w:rPr>
          <w:rFonts w:ascii="MetaPro-Norm" w:hAnsi="MetaPro-Norm"/>
          <w:sz w:val="22"/>
          <w:szCs w:val="22"/>
          <w:highlight w:val="white"/>
        </w:rPr>
        <w:t xml:space="preserve">in Delhi in December 2012, the Indian government strengthened laws </w:t>
      </w:r>
      <w:r w:rsidR="006648D7" w:rsidRPr="00577B94">
        <w:rPr>
          <w:rFonts w:ascii="MetaPro-Norm" w:hAnsi="MetaPro-Norm"/>
          <w:sz w:val="22"/>
          <w:szCs w:val="22"/>
        </w:rPr>
        <w:t>addressing</w:t>
      </w:r>
      <w:r w:rsidRPr="00577B94">
        <w:rPr>
          <w:rFonts w:ascii="MetaPro-Norm" w:hAnsi="MetaPro-Norm"/>
          <w:sz w:val="22"/>
          <w:szCs w:val="22"/>
        </w:rPr>
        <w:t xml:space="preserve"> sexual violence</w:t>
      </w:r>
      <w:r w:rsidR="004B3A93" w:rsidRPr="00577B94">
        <w:rPr>
          <w:rFonts w:ascii="MetaPro-Norm" w:hAnsi="MetaPro-Norm"/>
          <w:sz w:val="22"/>
          <w:szCs w:val="22"/>
        </w:rPr>
        <w:t>.</w:t>
      </w:r>
      <w:r w:rsidR="004504A2" w:rsidRPr="00577B94">
        <w:rPr>
          <w:rStyle w:val="FootnoteReference"/>
          <w:rFonts w:ascii="MetaPro-Norm" w:hAnsi="MetaPro-Norm"/>
          <w:sz w:val="22"/>
          <w:szCs w:val="22"/>
        </w:rPr>
        <w:footnoteReference w:id="16"/>
      </w:r>
      <w:r w:rsidRPr="00577B94">
        <w:rPr>
          <w:rFonts w:ascii="MetaPro-Norm" w:hAnsi="MetaPro-Norm"/>
          <w:sz w:val="22"/>
          <w:szCs w:val="22"/>
        </w:rPr>
        <w:t xml:space="preserve"> The </w:t>
      </w:r>
      <w:r w:rsidRPr="00577B94">
        <w:rPr>
          <w:rFonts w:ascii="MetaPro-Norm" w:hAnsi="MetaPro-Norm"/>
          <w:sz w:val="22"/>
          <w:szCs w:val="22"/>
          <w:highlight w:val="white"/>
        </w:rPr>
        <w:t>Criminal Law (Amendment) Act, 2013 (the 2013 amendments) includes several provisions to safeguard the rights of women and girls</w:t>
      </w:r>
      <w:r w:rsidR="00CF49D3" w:rsidRPr="00577B94">
        <w:rPr>
          <w:rFonts w:ascii="MetaPro-Norm" w:hAnsi="MetaPro-Norm"/>
          <w:sz w:val="22"/>
          <w:szCs w:val="22"/>
          <w:highlight w:val="white"/>
        </w:rPr>
        <w:t xml:space="preserve">, including those </w:t>
      </w:r>
      <w:r w:rsidRPr="00577B94">
        <w:rPr>
          <w:rFonts w:ascii="MetaPro-Norm" w:hAnsi="MetaPro-Norm"/>
          <w:sz w:val="22"/>
          <w:szCs w:val="22"/>
          <w:highlight w:val="white"/>
        </w:rPr>
        <w:t>with disabilities and facilitate their participation in investigative and judicial processes.</w:t>
      </w:r>
      <w:r w:rsidRPr="00577B94">
        <w:rPr>
          <w:rFonts w:ascii="MetaPro-Norm" w:hAnsi="MetaPro-Norm"/>
          <w:sz w:val="22"/>
          <w:szCs w:val="22"/>
          <w:highlight w:val="white"/>
          <w:vertAlign w:val="superscript"/>
        </w:rPr>
        <w:footnoteReference w:id="17"/>
      </w:r>
      <w:r w:rsidR="00E90D80" w:rsidRPr="00577B94">
        <w:rPr>
          <w:rFonts w:ascii="MetaPro-Norm" w:hAnsi="MetaPro-Norm"/>
          <w:sz w:val="22"/>
          <w:szCs w:val="22"/>
          <w:highlight w:val="white"/>
        </w:rPr>
        <w:t xml:space="preserve"> </w:t>
      </w:r>
      <w:r w:rsidR="00E90D80" w:rsidRPr="00577B94">
        <w:rPr>
          <w:rFonts w:ascii="MetaPro-Norm" w:hAnsi="MetaPro-Norm"/>
          <w:sz w:val="22"/>
          <w:szCs w:val="22"/>
        </w:rPr>
        <w:t>Even before these amendments, India witnessed several legislative reforms governing sexual offenses. For instance, following years of deliberation with rights groups across India, in June 2012 the Indian government introduced the Protection of Children from Sexual Offences Act (POCSO), legislation that aims to deal with child sexual abuse in a comprehensive manner</w:t>
      </w:r>
      <w:r w:rsidR="00491B10" w:rsidRPr="00577B94">
        <w:rPr>
          <w:rFonts w:ascii="MetaPro-Norm" w:hAnsi="MetaPro-Norm"/>
          <w:sz w:val="22"/>
          <w:szCs w:val="22"/>
        </w:rPr>
        <w:t>.</w:t>
      </w:r>
      <w:r w:rsidR="00491B10" w:rsidRPr="00577B94">
        <w:rPr>
          <w:rStyle w:val="FootnoteReference"/>
          <w:rFonts w:ascii="MetaPro-Norm" w:hAnsi="MetaPro-Norm"/>
          <w:sz w:val="22"/>
          <w:szCs w:val="22"/>
        </w:rPr>
        <w:footnoteReference w:id="18"/>
      </w:r>
    </w:p>
    <w:p w14:paraId="26155ED6" w14:textId="77777777" w:rsidR="00262C91" w:rsidRPr="00577B94" w:rsidRDefault="00262C91" w:rsidP="004B3A93">
      <w:pPr>
        <w:pStyle w:val="NormalWeb"/>
        <w:spacing w:before="0" w:beforeAutospacing="0" w:after="0" w:afterAutospacing="0"/>
        <w:rPr>
          <w:rFonts w:ascii="MetaPro-Norm" w:hAnsi="MetaPro-Norm"/>
          <w:sz w:val="22"/>
          <w:szCs w:val="22"/>
          <w:highlight w:val="white"/>
        </w:rPr>
      </w:pPr>
    </w:p>
    <w:p w14:paraId="4F38090D" w14:textId="175A6FA6" w:rsidR="00C237BC" w:rsidRPr="00577B94" w:rsidRDefault="00262C91" w:rsidP="72FC1126">
      <w:pPr>
        <w:spacing w:line="240" w:lineRule="auto"/>
        <w:rPr>
          <w:rFonts w:ascii="MetaPro-Norm" w:hAnsi="MetaPro-Norm" w:cs="Times New Roman"/>
          <w:color w:val="000000" w:themeColor="text1"/>
          <w:lang w:val="en-US"/>
        </w:rPr>
      </w:pPr>
      <w:r w:rsidRPr="00577B94">
        <w:rPr>
          <w:rFonts w:ascii="MetaPro-Norm" w:eastAsia="Times New Roman" w:hAnsi="MetaPro-Norm" w:cs="Times New Roman"/>
          <w:highlight w:val="white"/>
          <w:lang w:val="en-US"/>
        </w:rPr>
        <w:t>However, poor implementation of these laws mean</w:t>
      </w:r>
      <w:r w:rsidR="00571AB3" w:rsidRPr="00577B94">
        <w:rPr>
          <w:rFonts w:ascii="MetaPro-Norm" w:eastAsia="Times New Roman" w:hAnsi="MetaPro-Norm" w:cs="Times New Roman"/>
          <w:highlight w:val="white"/>
          <w:lang w:val="en-US"/>
        </w:rPr>
        <w:t>s</w:t>
      </w:r>
      <w:r w:rsidRPr="00577B94">
        <w:rPr>
          <w:rFonts w:ascii="MetaPro-Norm" w:eastAsia="Times New Roman" w:hAnsi="MetaPro-Norm" w:cs="Times New Roman"/>
          <w:highlight w:val="white"/>
          <w:lang w:val="en-US"/>
        </w:rPr>
        <w:t xml:space="preserve"> rape survivors continue to face significant barriers </w:t>
      </w:r>
      <w:r w:rsidR="001A5794" w:rsidRPr="00577B94">
        <w:rPr>
          <w:rFonts w:ascii="MetaPro-Norm" w:eastAsia="Times New Roman" w:hAnsi="MetaPro-Norm" w:cs="Times New Roman"/>
          <w:highlight w:val="white"/>
          <w:lang w:val="en-US"/>
        </w:rPr>
        <w:t xml:space="preserve">in </w:t>
      </w:r>
      <w:r w:rsidR="00485F63" w:rsidRPr="00577B94">
        <w:rPr>
          <w:rFonts w:ascii="MetaPro-Norm" w:eastAsia="Times New Roman" w:hAnsi="MetaPro-Norm" w:cs="Times New Roman"/>
          <w:highlight w:val="white"/>
          <w:lang w:val="en-US"/>
        </w:rPr>
        <w:t>accessing</w:t>
      </w:r>
      <w:r w:rsidR="00E96F1F" w:rsidRPr="00577B94">
        <w:rPr>
          <w:rFonts w:ascii="MetaPro-Norm" w:eastAsia="Times New Roman" w:hAnsi="MetaPro-Norm" w:cs="Times New Roman"/>
          <w:highlight w:val="white"/>
          <w:lang w:val="en-US"/>
        </w:rPr>
        <w:t xml:space="preserve"> </w:t>
      </w:r>
      <w:r w:rsidR="001A5794" w:rsidRPr="00577B94">
        <w:rPr>
          <w:rFonts w:ascii="MetaPro-Norm" w:eastAsia="Times New Roman" w:hAnsi="MetaPro-Norm" w:cs="Times New Roman"/>
          <w:highlight w:val="white"/>
          <w:lang w:val="en-US"/>
        </w:rPr>
        <w:t>justice and critical support services.</w:t>
      </w:r>
      <w:r w:rsidR="00597907" w:rsidRPr="00577B94">
        <w:rPr>
          <w:rStyle w:val="FootnoteReference"/>
          <w:rFonts w:ascii="MetaPro-Norm" w:eastAsia="Times New Roman" w:hAnsi="MetaPro-Norm" w:cs="Times New Roman"/>
          <w:highlight w:val="white"/>
          <w:lang w:val="en-US"/>
        </w:rPr>
        <w:footnoteReference w:id="19"/>
      </w:r>
      <w:r w:rsidR="001A5794" w:rsidRPr="00577B94">
        <w:rPr>
          <w:rFonts w:ascii="MetaPro-Norm" w:eastAsia="Times New Roman" w:hAnsi="MetaPro-Norm" w:cs="Times New Roman"/>
          <w:highlight w:val="white"/>
          <w:lang w:val="en-US"/>
        </w:rPr>
        <w:t xml:space="preserve"> </w:t>
      </w:r>
      <w:r w:rsidR="00050404" w:rsidRPr="00577B94">
        <w:rPr>
          <w:rFonts w:ascii="MetaPro-Norm" w:eastAsia="Times New Roman" w:hAnsi="MetaPro-Norm" w:cs="Times New Roman"/>
          <w:highlight w:val="white"/>
          <w:lang w:val="en-US"/>
        </w:rPr>
        <w:t xml:space="preserve">Women and girls </w:t>
      </w:r>
      <w:r w:rsidR="00A53D54" w:rsidRPr="00577B94">
        <w:rPr>
          <w:rFonts w:ascii="MetaPro-Norm" w:eastAsia="Times New Roman" w:hAnsi="MetaPro-Norm" w:cs="Times New Roman"/>
          <w:highlight w:val="white"/>
          <w:lang w:val="en-US"/>
        </w:rPr>
        <w:t xml:space="preserve">who survive rape and other sexual violence often </w:t>
      </w:r>
      <w:r w:rsidR="00A53D54" w:rsidRPr="00577B94">
        <w:rPr>
          <w:rFonts w:ascii="MetaPro-Norm" w:eastAsia="Times New Roman" w:hAnsi="MetaPro-Norm" w:cs="Times New Roman"/>
          <w:color w:val="000000" w:themeColor="text1"/>
          <w:highlight w:val="white"/>
          <w:lang w:val="en-US"/>
        </w:rPr>
        <w:t xml:space="preserve">suffer </w:t>
      </w:r>
      <w:r w:rsidR="00050404" w:rsidRPr="00577B94">
        <w:rPr>
          <w:rFonts w:ascii="MetaPro-Norm" w:eastAsia="Times New Roman" w:hAnsi="MetaPro-Norm" w:cs="Times New Roman"/>
          <w:color w:val="000000" w:themeColor="text1"/>
          <w:highlight w:val="white"/>
          <w:lang w:val="en-US"/>
        </w:rPr>
        <w:t xml:space="preserve">humiliation </w:t>
      </w:r>
      <w:r w:rsidR="00372760" w:rsidRPr="00577B94">
        <w:rPr>
          <w:rFonts w:ascii="MetaPro-Norm" w:eastAsia="Times New Roman" w:hAnsi="MetaPro-Norm" w:cs="Times New Roman"/>
          <w:color w:val="000000" w:themeColor="text1"/>
          <w:highlight w:val="white"/>
          <w:lang w:val="en-US"/>
        </w:rPr>
        <w:t>at</w:t>
      </w:r>
      <w:r w:rsidR="00050404" w:rsidRPr="00577B94">
        <w:rPr>
          <w:rFonts w:ascii="MetaPro-Norm" w:eastAsia="Times New Roman" w:hAnsi="MetaPro-Norm" w:cs="Times New Roman"/>
          <w:color w:val="000000" w:themeColor="text1"/>
          <w:highlight w:val="white"/>
          <w:lang w:val="en-US"/>
        </w:rPr>
        <w:t xml:space="preserve"> police stations </w:t>
      </w:r>
      <w:r w:rsidR="00372760" w:rsidRPr="00577B94">
        <w:rPr>
          <w:rFonts w:ascii="MetaPro-Norm" w:eastAsia="Times New Roman" w:hAnsi="MetaPro-Norm" w:cs="Times New Roman"/>
          <w:color w:val="000000" w:themeColor="text1"/>
          <w:highlight w:val="white"/>
          <w:lang w:val="en-US"/>
        </w:rPr>
        <w:t>and hospitals.</w:t>
      </w:r>
      <w:r w:rsidR="00571AB3" w:rsidRPr="00577B94">
        <w:rPr>
          <w:rFonts w:ascii="MetaPro-Norm" w:eastAsia="Times New Roman" w:hAnsi="MetaPro-Norm" w:cs="Times New Roman"/>
          <w:color w:val="000000" w:themeColor="text1"/>
          <w:highlight w:val="white"/>
          <w:lang w:val="en-US"/>
        </w:rPr>
        <w:t xml:space="preserve"> </w:t>
      </w:r>
      <w:r w:rsidR="00103CCD" w:rsidRPr="00577B94">
        <w:rPr>
          <w:rFonts w:ascii="MetaPro-Norm" w:hAnsi="MetaPro-Norm" w:cs="Times New Roman"/>
          <w:color w:val="000000" w:themeColor="text1"/>
          <w:lang w:val="en-US"/>
        </w:rPr>
        <w:t>These obstacles to justice and dignity are compounded by inadequate health care, counseling, and legal support for victims during criminal trials of the accused.</w:t>
      </w:r>
      <w:r w:rsidR="009C1F66" w:rsidRPr="00577B94">
        <w:rPr>
          <w:rFonts w:ascii="MetaPro-Norm" w:hAnsi="MetaPro-Norm" w:cs="Times New Roman"/>
          <w:color w:val="000000" w:themeColor="text1"/>
          <w:lang w:val="en-US"/>
        </w:rPr>
        <w:t xml:space="preserve"> </w:t>
      </w:r>
      <w:r w:rsidR="00101C32" w:rsidRPr="00577B94">
        <w:rPr>
          <w:rFonts w:ascii="MetaPro-Norm" w:hAnsi="MetaPro-Norm" w:cs="Times New Roman"/>
          <w:color w:val="000000" w:themeColor="text1"/>
          <w:lang w:val="en-US"/>
        </w:rPr>
        <w:t>These hurdles are even more severe for w</w:t>
      </w:r>
      <w:r w:rsidR="009C1F66" w:rsidRPr="00577B94">
        <w:rPr>
          <w:rFonts w:ascii="MetaPro-Norm" w:hAnsi="MetaPro-Norm" w:cs="Times New Roman"/>
          <w:color w:val="000000" w:themeColor="text1"/>
          <w:lang w:val="en-US"/>
        </w:rPr>
        <w:t>omen and girls from socially and economically marginalized communities</w:t>
      </w:r>
      <w:r w:rsidR="00101C32" w:rsidRPr="00577B94">
        <w:rPr>
          <w:rFonts w:ascii="MetaPro-Norm" w:hAnsi="MetaPro-Norm" w:cs="Times New Roman"/>
          <w:color w:val="000000" w:themeColor="text1"/>
          <w:lang w:val="en-US"/>
        </w:rPr>
        <w:t xml:space="preserve">, especially if the accused </w:t>
      </w:r>
      <w:r w:rsidR="00A50FCC" w:rsidRPr="00577B94">
        <w:rPr>
          <w:rFonts w:ascii="MetaPro-Norm" w:hAnsi="MetaPro-Norm" w:cs="Times New Roman"/>
          <w:color w:val="000000" w:themeColor="text1"/>
          <w:lang w:val="en-US"/>
        </w:rPr>
        <w:t>belongs to</w:t>
      </w:r>
      <w:r w:rsidR="00101C32" w:rsidRPr="00577B94">
        <w:rPr>
          <w:rFonts w:ascii="MetaPro-Norm" w:hAnsi="MetaPro-Norm" w:cs="Times New Roman"/>
          <w:color w:val="000000" w:themeColor="text1"/>
          <w:lang w:val="en-US"/>
        </w:rPr>
        <w:t xml:space="preserve"> a </w:t>
      </w:r>
      <w:r w:rsidR="00A50FCC" w:rsidRPr="00577B94">
        <w:rPr>
          <w:rFonts w:ascii="MetaPro-Norm" w:hAnsi="MetaPro-Norm" w:cs="Times New Roman"/>
          <w:color w:val="000000" w:themeColor="text1"/>
          <w:lang w:val="en-US"/>
        </w:rPr>
        <w:t xml:space="preserve">dominant caste, is economically stronger or </w:t>
      </w:r>
      <w:r w:rsidR="00B5032B" w:rsidRPr="00577B94">
        <w:rPr>
          <w:rFonts w:ascii="MetaPro-Norm" w:hAnsi="MetaPro-Norm" w:cs="Times New Roman"/>
          <w:color w:val="000000" w:themeColor="text1"/>
          <w:lang w:val="en-US"/>
        </w:rPr>
        <w:t>politically connected.</w:t>
      </w:r>
    </w:p>
    <w:p w14:paraId="31F84FF2" w14:textId="77777777" w:rsidR="00B733D1" w:rsidRPr="00577B94" w:rsidRDefault="00B733D1" w:rsidP="00D44CCC">
      <w:pPr>
        <w:spacing w:line="240" w:lineRule="auto"/>
        <w:rPr>
          <w:rFonts w:ascii="MetaPro-Norm" w:hAnsi="MetaPro-Norm" w:cs="Times New Roman"/>
          <w:color w:val="000000" w:themeColor="text1"/>
        </w:rPr>
      </w:pPr>
    </w:p>
    <w:p w14:paraId="6A4D9C78" w14:textId="41A1E712" w:rsidR="00B733D1" w:rsidRDefault="00B733D1" w:rsidP="72FC1126">
      <w:pPr>
        <w:spacing w:line="240" w:lineRule="auto"/>
        <w:rPr>
          <w:rFonts w:ascii="MetaPro-Norm" w:eastAsia="Times New Roman" w:hAnsi="MetaPro-Norm" w:cs="Times New Roman"/>
          <w:highlight w:val="white"/>
          <w:lang w:val="en-US"/>
        </w:rPr>
      </w:pPr>
      <w:r w:rsidRPr="00577B94">
        <w:rPr>
          <w:rFonts w:ascii="MetaPro-Norm" w:eastAsia="Times New Roman" w:hAnsi="MetaPro-Norm" w:cs="Times New Roman"/>
          <w:highlight w:val="white"/>
          <w:lang w:val="en-US"/>
        </w:rPr>
        <w:t>For instance</w:t>
      </w:r>
      <w:r w:rsidR="00BD5086" w:rsidRPr="00577B94">
        <w:rPr>
          <w:rFonts w:ascii="MetaPro-Norm" w:eastAsia="Times New Roman" w:hAnsi="MetaPro-Norm" w:cs="Times New Roman"/>
          <w:highlight w:val="white"/>
          <w:lang w:val="en-US"/>
        </w:rPr>
        <w:t xml:space="preserve">, </w:t>
      </w:r>
      <w:r w:rsidRPr="00577B94">
        <w:rPr>
          <w:rFonts w:ascii="MetaPro-Norm" w:eastAsia="Times New Roman" w:hAnsi="MetaPro-Norm" w:cs="Times New Roman"/>
          <w:highlight w:val="white"/>
          <w:lang w:val="en-US"/>
        </w:rPr>
        <w:t>a</w:t>
      </w:r>
      <w:r w:rsidR="00BD5086" w:rsidRPr="00577B94">
        <w:rPr>
          <w:rFonts w:ascii="MetaPro-Norm" w:eastAsia="Times New Roman" w:hAnsi="MetaPro-Norm" w:cs="Times New Roman"/>
          <w:highlight w:val="white"/>
          <w:lang w:val="en-US"/>
        </w:rPr>
        <w:t xml:space="preserve"> Delhi </w:t>
      </w:r>
      <w:r w:rsidRPr="00577B94">
        <w:rPr>
          <w:rFonts w:ascii="MetaPro-Norm" w:eastAsia="Times New Roman" w:hAnsi="MetaPro-Norm" w:cs="Times New Roman"/>
          <w:highlight w:val="white"/>
          <w:lang w:val="en-US"/>
        </w:rPr>
        <w:t xml:space="preserve">court in May 2024 finally framed charges </w:t>
      </w:r>
      <w:r w:rsidR="007159A2" w:rsidRPr="00577B94">
        <w:rPr>
          <w:rFonts w:ascii="MetaPro-Norm" w:eastAsia="Times New Roman" w:hAnsi="MetaPro-Norm" w:cs="Times New Roman"/>
          <w:highlight w:val="white"/>
          <w:lang w:val="en-US"/>
        </w:rPr>
        <w:t>of sexual harassment</w:t>
      </w:r>
      <w:r w:rsidRPr="00577B94">
        <w:rPr>
          <w:rFonts w:ascii="MetaPro-Norm" w:eastAsia="Times New Roman" w:hAnsi="MetaPro-Norm" w:cs="Times New Roman"/>
          <w:highlight w:val="white"/>
          <w:lang w:val="en-US"/>
        </w:rPr>
        <w:t xml:space="preserve"> </w:t>
      </w:r>
      <w:r w:rsidR="00BD5086" w:rsidRPr="00577B94">
        <w:rPr>
          <w:rFonts w:ascii="MetaPro-Norm" w:eastAsia="Times New Roman" w:hAnsi="MetaPro-Norm" w:cs="Times New Roman"/>
          <w:highlight w:val="white"/>
          <w:lang w:val="en-US"/>
        </w:rPr>
        <w:t xml:space="preserve">and criminal intimidation </w:t>
      </w:r>
      <w:r w:rsidRPr="00577B94">
        <w:rPr>
          <w:rFonts w:ascii="MetaPro-Norm" w:eastAsia="Times New Roman" w:hAnsi="MetaPro-Norm" w:cs="Times New Roman"/>
          <w:highlight w:val="white"/>
          <w:lang w:val="en-US"/>
        </w:rPr>
        <w:t xml:space="preserve">against a member of parliament from the ruling BJP and </w:t>
      </w:r>
      <w:r w:rsidR="00BD056A" w:rsidRPr="00577B94">
        <w:rPr>
          <w:rFonts w:ascii="MetaPro-Norm" w:eastAsia="Times New Roman" w:hAnsi="MetaPro-Norm" w:cs="Times New Roman"/>
          <w:highlight w:val="white"/>
          <w:lang w:val="en-US"/>
        </w:rPr>
        <w:t xml:space="preserve">former </w:t>
      </w:r>
      <w:r w:rsidRPr="00577B94">
        <w:rPr>
          <w:rFonts w:ascii="MetaPro-Norm" w:eastAsia="Times New Roman" w:hAnsi="MetaPro-Norm" w:cs="Times New Roman"/>
          <w:highlight w:val="white"/>
          <w:lang w:val="en-US"/>
        </w:rPr>
        <w:t>president of the Wrestling Federation of India, Brij Bhushan Sharan Singh</w:t>
      </w:r>
      <w:r w:rsidR="7D296FDB" w:rsidRPr="00577B94">
        <w:rPr>
          <w:rFonts w:ascii="MetaPro-Norm" w:eastAsia="Times New Roman" w:hAnsi="MetaPro-Norm" w:cs="Times New Roman"/>
          <w:highlight w:val="white"/>
          <w:lang w:val="en-US"/>
        </w:rPr>
        <w:t>. But this only happened</w:t>
      </w:r>
      <w:r w:rsidRPr="00577B94">
        <w:rPr>
          <w:rFonts w:ascii="MetaPro-Norm" w:eastAsia="Times New Roman" w:hAnsi="MetaPro-Norm" w:cs="Times New Roman"/>
          <w:highlight w:val="white"/>
          <w:lang w:val="en-US"/>
        </w:rPr>
        <w:t xml:space="preserve"> </w:t>
      </w:r>
      <w:r w:rsidR="00B82BC0" w:rsidRPr="00577B94">
        <w:rPr>
          <w:rFonts w:ascii="MetaPro-Norm" w:eastAsia="Times New Roman" w:hAnsi="MetaPro-Norm" w:cs="Times New Roman"/>
          <w:highlight w:val="white"/>
          <w:lang w:val="en-US"/>
        </w:rPr>
        <w:t xml:space="preserve">after </w:t>
      </w:r>
      <w:r w:rsidRPr="00577B94">
        <w:rPr>
          <w:rFonts w:ascii="MetaPro-Norm" w:eastAsia="Times New Roman" w:hAnsi="MetaPro-Norm" w:cs="Times New Roman"/>
          <w:highlight w:val="white"/>
          <w:lang w:val="en-US"/>
        </w:rPr>
        <w:t>months of protest by athletes.</w:t>
      </w:r>
      <w:r w:rsidRPr="00577B94">
        <w:rPr>
          <w:rFonts w:ascii="MetaPro-Norm" w:eastAsia="Times New Roman" w:hAnsi="MetaPro-Norm" w:cs="Times New Roman"/>
          <w:highlight w:val="white"/>
          <w:vertAlign w:val="superscript"/>
          <w:lang w:val="en-US"/>
        </w:rPr>
        <w:footnoteReference w:id="20"/>
      </w:r>
      <w:r w:rsidRPr="00577B94">
        <w:rPr>
          <w:rFonts w:ascii="MetaPro-Norm" w:eastAsia="Times New Roman" w:hAnsi="MetaPro-Norm" w:cs="Times New Roman"/>
          <w:highlight w:val="white"/>
          <w:lang w:val="en-US"/>
        </w:rPr>
        <w:t xml:space="preserve"> </w:t>
      </w:r>
    </w:p>
    <w:p w14:paraId="703E3651" w14:textId="77777777" w:rsidR="00F6692A" w:rsidRPr="00577B94" w:rsidRDefault="00F6692A" w:rsidP="72FC1126">
      <w:pPr>
        <w:spacing w:line="240" w:lineRule="auto"/>
        <w:rPr>
          <w:rFonts w:ascii="MetaPro-Norm" w:eastAsia="Times New Roman" w:hAnsi="MetaPro-Norm" w:cs="Times New Roman"/>
          <w:highlight w:val="white"/>
          <w:lang w:val="en-US"/>
        </w:rPr>
      </w:pPr>
    </w:p>
    <w:p w14:paraId="31D07C90" w14:textId="2C0B1230" w:rsidR="00B733D1" w:rsidRPr="00577B94" w:rsidRDefault="00B733D1" w:rsidP="72FC1126">
      <w:pPr>
        <w:spacing w:line="240" w:lineRule="auto"/>
        <w:rPr>
          <w:rFonts w:ascii="MetaPro-Norm" w:eastAsia="Times New Roman" w:hAnsi="MetaPro-Norm" w:cs="Times New Roman"/>
          <w:highlight w:val="white"/>
          <w:lang w:val="en-US"/>
        </w:rPr>
      </w:pPr>
      <w:r w:rsidRPr="00577B94">
        <w:rPr>
          <w:rFonts w:ascii="MetaPro-Norm" w:eastAsia="Times New Roman" w:hAnsi="MetaPro-Norm" w:cs="Times New Roman"/>
          <w:highlight w:val="white"/>
          <w:lang w:val="en-US"/>
        </w:rPr>
        <w:t xml:space="preserve">In April 2023, six women and a child filed complaints of sexual abuse with the police against Singh. However, the police only initiated an investigation after the complainants filed a petition in the Supreme Court. In May 2023, police </w:t>
      </w:r>
      <w:r w:rsidR="00571AB3" w:rsidRPr="00577B94">
        <w:rPr>
          <w:rFonts w:ascii="MetaPro-Norm" w:eastAsia="Times New Roman" w:hAnsi="MetaPro-Norm" w:cs="Times New Roman"/>
          <w:highlight w:val="white"/>
          <w:lang w:val="en-US"/>
        </w:rPr>
        <w:t xml:space="preserve">forcibly tackled and temporarily </w:t>
      </w:r>
      <w:r w:rsidR="00A04378" w:rsidRPr="00577B94">
        <w:rPr>
          <w:rFonts w:ascii="MetaPro-Norm" w:eastAsia="Times New Roman" w:hAnsi="MetaPro-Norm" w:cs="Times New Roman"/>
          <w:highlight w:val="white"/>
          <w:lang w:val="en-US"/>
        </w:rPr>
        <w:t>detained athletes</w:t>
      </w:r>
      <w:r w:rsidR="038935AF" w:rsidRPr="00577B94">
        <w:rPr>
          <w:rFonts w:ascii="MetaPro-Norm" w:eastAsia="Times New Roman" w:hAnsi="MetaPro-Norm" w:cs="Times New Roman"/>
          <w:highlight w:val="white"/>
          <w:lang w:val="en-US"/>
        </w:rPr>
        <w:t xml:space="preserve"> protesting the delay in justice</w:t>
      </w:r>
      <w:r w:rsidRPr="00577B94">
        <w:rPr>
          <w:rFonts w:ascii="MetaPro-Norm" w:eastAsia="Times New Roman" w:hAnsi="MetaPro-Norm" w:cs="Times New Roman"/>
          <w:highlight w:val="white"/>
          <w:lang w:val="en-US"/>
        </w:rPr>
        <w:t>, including two Olympic wrestlers.</w:t>
      </w:r>
      <w:r w:rsidR="00F54329" w:rsidRPr="00577B94">
        <w:rPr>
          <w:rStyle w:val="FootnoteReference"/>
          <w:rFonts w:ascii="MetaPro-Norm" w:eastAsia="Times New Roman" w:hAnsi="MetaPro-Norm" w:cs="Times New Roman"/>
          <w:highlight w:val="white"/>
          <w:lang w:val="en-US"/>
        </w:rPr>
        <w:footnoteReference w:id="21"/>
      </w:r>
      <w:r w:rsidRPr="00577B94">
        <w:rPr>
          <w:rFonts w:ascii="MetaPro-Norm" w:eastAsia="Times New Roman" w:hAnsi="MetaPro-Norm" w:cs="Times New Roman"/>
          <w:highlight w:val="white"/>
          <w:lang w:val="en-US"/>
        </w:rPr>
        <w:t xml:space="preserve"> In June that year, the </w:t>
      </w:r>
      <w:r w:rsidR="00571AB3" w:rsidRPr="00577B94">
        <w:rPr>
          <w:rFonts w:ascii="MetaPro-Norm" w:eastAsia="Times New Roman" w:hAnsi="MetaPro-Norm" w:cs="Times New Roman"/>
          <w:highlight w:val="white"/>
          <w:lang w:val="en-US"/>
        </w:rPr>
        <w:t>police finally charged Singh with sexual harassment</w:t>
      </w:r>
      <w:r w:rsidRPr="00577B94">
        <w:rPr>
          <w:rFonts w:ascii="MetaPro-Norm" w:eastAsia="Times New Roman" w:hAnsi="MetaPro-Norm" w:cs="Times New Roman"/>
          <w:highlight w:val="white"/>
          <w:lang w:val="en-US"/>
        </w:rPr>
        <w:t xml:space="preserve">, assault, and stalking. The case highlighted </w:t>
      </w:r>
      <w:r w:rsidR="00475306" w:rsidRPr="00577B94">
        <w:rPr>
          <w:rFonts w:ascii="MetaPro-Norm" w:eastAsia="Times New Roman" w:hAnsi="MetaPro-Norm" w:cs="Times New Roman"/>
          <w:highlight w:val="white"/>
          <w:lang w:val="en-US"/>
        </w:rPr>
        <w:t>barriers to justice for sexual assault survivors in India</w:t>
      </w:r>
      <w:r w:rsidRPr="00577B94">
        <w:rPr>
          <w:rFonts w:ascii="MetaPro-Norm" w:eastAsia="Times New Roman" w:hAnsi="MetaPro-Norm" w:cs="Times New Roman"/>
          <w:highlight w:val="white"/>
          <w:lang w:val="en-US"/>
        </w:rPr>
        <w:t>, especially when the accused is powerful.</w:t>
      </w:r>
    </w:p>
    <w:p w14:paraId="418ABC75" w14:textId="77777777" w:rsidR="003A2E44" w:rsidRPr="00577B94" w:rsidRDefault="003A2E44" w:rsidP="00B733D1">
      <w:pPr>
        <w:spacing w:line="240" w:lineRule="auto"/>
        <w:rPr>
          <w:rFonts w:ascii="MetaPro-Norm" w:eastAsia="Times New Roman" w:hAnsi="MetaPro-Norm" w:cs="Times New Roman"/>
          <w:highlight w:val="white"/>
        </w:rPr>
      </w:pPr>
    </w:p>
    <w:p w14:paraId="2AC42D6B" w14:textId="0E00F56C" w:rsidR="00D44CCC" w:rsidRPr="00577B94" w:rsidRDefault="003A2E44" w:rsidP="72FC1126">
      <w:pPr>
        <w:spacing w:line="240" w:lineRule="auto"/>
        <w:rPr>
          <w:rFonts w:ascii="MetaPro-Norm" w:eastAsia="Times New Roman" w:hAnsi="MetaPro-Norm" w:cs="Times New Roman"/>
          <w:highlight w:val="white"/>
          <w:lang w:val="en-US"/>
        </w:rPr>
      </w:pPr>
      <w:r w:rsidRPr="00577B94">
        <w:rPr>
          <w:rFonts w:ascii="MetaPro-Norm" w:eastAsia="Times New Roman" w:hAnsi="MetaPro-Norm" w:cs="Times New Roman"/>
          <w:highlight w:val="white"/>
          <w:lang w:val="en-US"/>
        </w:rPr>
        <w:t>W</w:t>
      </w:r>
      <w:r w:rsidR="00475306" w:rsidRPr="00577B94">
        <w:rPr>
          <w:rFonts w:ascii="MetaPro-Norm" w:eastAsia="Times New Roman" w:hAnsi="MetaPro-Norm" w:cs="Times New Roman"/>
          <w:highlight w:val="white"/>
          <w:lang w:val="en-US"/>
        </w:rPr>
        <w:t>omen and girls</w:t>
      </w:r>
      <w:r w:rsidR="00D44CCC" w:rsidRPr="00577B94">
        <w:rPr>
          <w:rFonts w:ascii="MetaPro-Norm" w:eastAsia="Times New Roman" w:hAnsi="MetaPro-Norm" w:cs="Times New Roman"/>
          <w:highlight w:val="white"/>
          <w:lang w:val="en-US"/>
        </w:rPr>
        <w:t xml:space="preserve"> with </w:t>
      </w:r>
      <w:r w:rsidR="00475306" w:rsidRPr="00577B94">
        <w:rPr>
          <w:rFonts w:ascii="MetaPro-Norm" w:eastAsia="Times New Roman" w:hAnsi="MetaPro-Norm" w:cs="Times New Roman"/>
          <w:highlight w:val="white"/>
          <w:lang w:val="en-US"/>
        </w:rPr>
        <w:t>disabilities</w:t>
      </w:r>
      <w:r w:rsidR="00D44CCC" w:rsidRPr="00577B94">
        <w:rPr>
          <w:rFonts w:ascii="MetaPro-Norm" w:eastAsia="Times New Roman" w:hAnsi="MetaPro-Norm" w:cs="Times New Roman"/>
          <w:highlight w:val="white"/>
          <w:lang w:val="en-US"/>
        </w:rPr>
        <w:t xml:space="preserve"> who survive sexual violence </w:t>
      </w:r>
      <w:r w:rsidR="00D138D4" w:rsidRPr="00577B94">
        <w:rPr>
          <w:rFonts w:ascii="MetaPro-Norm" w:eastAsia="Times New Roman" w:hAnsi="MetaPro-Norm" w:cs="Times New Roman"/>
          <w:highlight w:val="white"/>
          <w:lang w:val="en-US"/>
        </w:rPr>
        <w:t>also</w:t>
      </w:r>
      <w:r w:rsidRPr="00577B94">
        <w:rPr>
          <w:rFonts w:ascii="MetaPro-Norm" w:eastAsia="Times New Roman" w:hAnsi="MetaPro-Norm" w:cs="Times New Roman"/>
          <w:highlight w:val="white"/>
          <w:lang w:val="en-US"/>
        </w:rPr>
        <w:t xml:space="preserve"> </w:t>
      </w:r>
      <w:r w:rsidR="00D138D4" w:rsidRPr="00577B94">
        <w:rPr>
          <w:rFonts w:ascii="MetaPro-Norm" w:eastAsia="Times New Roman" w:hAnsi="MetaPro-Norm" w:cs="Times New Roman"/>
          <w:highlight w:val="white"/>
          <w:lang w:val="en-US"/>
        </w:rPr>
        <w:t>face</w:t>
      </w:r>
      <w:r w:rsidRPr="00577B94">
        <w:rPr>
          <w:rFonts w:ascii="MetaPro-Norm" w:eastAsia="Times New Roman" w:hAnsi="MetaPro-Norm" w:cs="Times New Roman"/>
          <w:highlight w:val="white"/>
          <w:lang w:val="en-US"/>
        </w:rPr>
        <w:t xml:space="preserve"> </w:t>
      </w:r>
      <w:r w:rsidR="00D44CCC" w:rsidRPr="00577B94">
        <w:rPr>
          <w:rFonts w:ascii="MetaPro-Norm" w:eastAsia="Times New Roman" w:hAnsi="MetaPro-Norm" w:cs="Times New Roman"/>
          <w:highlight w:val="white"/>
          <w:lang w:val="en-US"/>
        </w:rPr>
        <w:t>high barriers to access the justice system. India’s criminal justice system has largely failed to implement the 2013 amendments, such as providing police and judicial training to create an enabling, supportive environment for survivors with disabilities.</w:t>
      </w:r>
      <w:r w:rsidR="00D138D4" w:rsidRPr="00577B94">
        <w:rPr>
          <w:rStyle w:val="FootnoteReference"/>
          <w:rFonts w:ascii="MetaPro-Norm" w:eastAsia="Times New Roman" w:hAnsi="MetaPro-Norm" w:cs="Times New Roman"/>
          <w:highlight w:val="white"/>
          <w:lang w:val="en-US"/>
        </w:rPr>
        <w:footnoteReference w:id="22"/>
      </w:r>
      <w:r w:rsidR="00D44CCC" w:rsidRPr="00577B94">
        <w:rPr>
          <w:rFonts w:ascii="MetaPro-Norm" w:eastAsia="Times New Roman" w:hAnsi="MetaPro-Norm" w:cs="Times New Roman"/>
          <w:highlight w:val="white"/>
          <w:lang w:val="en-US"/>
        </w:rPr>
        <w:t xml:space="preserve"> Some states have adopted good practices, but they are exceptions, not the norm.</w:t>
      </w:r>
    </w:p>
    <w:p w14:paraId="430F20BC" w14:textId="77777777" w:rsidR="00D44CCC" w:rsidRPr="00577B94" w:rsidRDefault="00D44CCC" w:rsidP="00D44CCC">
      <w:pPr>
        <w:spacing w:line="240" w:lineRule="auto"/>
        <w:rPr>
          <w:rFonts w:ascii="MetaPro-Norm" w:eastAsia="Times New Roman" w:hAnsi="MetaPro-Norm" w:cs="Times New Roman"/>
          <w:highlight w:val="white"/>
        </w:rPr>
      </w:pPr>
    </w:p>
    <w:p w14:paraId="3667B559" w14:textId="165F001C" w:rsidR="00D44CCC" w:rsidRPr="00577B94" w:rsidRDefault="00D44CCC" w:rsidP="72FC1126">
      <w:pPr>
        <w:spacing w:line="240" w:lineRule="auto"/>
        <w:rPr>
          <w:rFonts w:ascii="MetaPro-Norm" w:eastAsia="Times New Roman" w:hAnsi="MetaPro-Norm" w:cs="Times New Roman"/>
          <w:highlight w:val="white"/>
          <w:lang w:val="en-US"/>
        </w:rPr>
      </w:pPr>
      <w:r w:rsidRPr="00577B94">
        <w:rPr>
          <w:rFonts w:ascii="MetaPro-Norm" w:eastAsia="Times New Roman" w:hAnsi="MetaPro-Norm" w:cs="Times New Roman"/>
          <w:highlight w:val="white"/>
          <w:lang w:val="en-US"/>
        </w:rPr>
        <w:t xml:space="preserve">Human Rights Watch found that few police officers have the training or expert support needed to handle these cases. </w:t>
      </w:r>
      <w:r w:rsidR="321D3127" w:rsidRPr="00577B94">
        <w:rPr>
          <w:rFonts w:ascii="MetaPro-Norm" w:eastAsia="Times New Roman" w:hAnsi="MetaPro-Norm" w:cs="Times New Roman"/>
          <w:highlight w:val="white"/>
          <w:lang w:val="en-US"/>
        </w:rPr>
        <w:t xml:space="preserve">Our research in </w:t>
      </w:r>
      <w:r w:rsidR="00AF3244" w:rsidRPr="00577B94">
        <w:rPr>
          <w:rFonts w:ascii="MetaPro-Norm" w:eastAsia="Times New Roman" w:hAnsi="MetaPro-Norm" w:cs="Times New Roman"/>
          <w:highlight w:val="white"/>
          <w:lang w:val="en-US"/>
        </w:rPr>
        <w:t>2018</w:t>
      </w:r>
      <w:r w:rsidR="321D3127" w:rsidRPr="00577B94">
        <w:rPr>
          <w:rFonts w:ascii="MetaPro-Norm" w:eastAsia="Times New Roman" w:hAnsi="MetaPro-Norm" w:cs="Times New Roman"/>
          <w:highlight w:val="white"/>
          <w:lang w:val="en-US"/>
        </w:rPr>
        <w:t xml:space="preserve"> found that</w:t>
      </w:r>
      <w:r w:rsidRPr="00577B94">
        <w:rPr>
          <w:rFonts w:ascii="MetaPro-Norm" w:eastAsia="Times New Roman" w:hAnsi="MetaPro-Norm" w:cs="Times New Roman"/>
          <w:highlight w:val="white"/>
          <w:lang w:val="en-US"/>
        </w:rPr>
        <w:t xml:space="preserve"> some cases, police excluded women and girls with disabilities from specific assistance guaranteed by the 2013 amendments because of survivors’ inability to certify a disability. In other cases, police failed to include needed details in their First Information Report (FIR). Police also rarely provided information on the right to free legal aid or legal aid services to survivors or their families.</w:t>
      </w:r>
      <w:r w:rsidRPr="00577B94">
        <w:rPr>
          <w:rFonts w:ascii="MetaPro-Norm" w:eastAsia="Times New Roman" w:hAnsi="MetaPro-Norm" w:cs="Times New Roman"/>
          <w:highlight w:val="white"/>
          <w:vertAlign w:val="superscript"/>
          <w:lang w:val="en-US"/>
        </w:rPr>
        <w:footnoteReference w:id="23"/>
      </w:r>
    </w:p>
    <w:p w14:paraId="1181C892" w14:textId="77777777" w:rsidR="00246727" w:rsidRPr="00577B94" w:rsidRDefault="00246727" w:rsidP="00D44CCC">
      <w:pPr>
        <w:spacing w:line="240" w:lineRule="auto"/>
        <w:rPr>
          <w:rFonts w:ascii="MetaPro-Norm" w:eastAsia="Times New Roman" w:hAnsi="MetaPro-Norm" w:cs="Times New Roman"/>
          <w:highlight w:val="white"/>
        </w:rPr>
      </w:pPr>
    </w:p>
    <w:p w14:paraId="43A4E422" w14:textId="17EA7A47" w:rsidR="00D44CCC" w:rsidRPr="00577B94" w:rsidRDefault="00A224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The Indian government has also failed to properly enforce the 2013 Sexual Harassment of Women at Workplace (Prevention, Prohibition and Redressal) Act, leaving millions of women in the workplace exposed to abuse without remedy.</w:t>
      </w:r>
      <w:r w:rsidR="00C25EFB" w:rsidRPr="00577B94">
        <w:rPr>
          <w:rFonts w:ascii="MetaPro-Norm" w:eastAsia="Times New Roman" w:hAnsi="MetaPro-Norm" w:cs="Times New Roman"/>
          <w:lang w:val="en-US"/>
        </w:rPr>
        <w:t xml:space="preserve"> While women in India are increasingly speaking out against sexual abuse at work, in part due to the global #MeToo movement, many, particularly in the informal sector, are still constrained by stigma, fear of retribution, and institutional barriers to justice. The central and local governments have failed to promote, establish, and monitor complaints committees </w:t>
      </w:r>
      <w:r w:rsidR="005B2E8D" w:rsidRPr="00577B94">
        <w:rPr>
          <w:rFonts w:ascii="MetaPro-Norm" w:eastAsia="Times New Roman" w:hAnsi="MetaPro-Norm" w:cs="Times New Roman"/>
          <w:highlight w:val="white"/>
          <w:lang w:val="en-US"/>
        </w:rPr>
        <w:t>—</w:t>
      </w:r>
      <w:r w:rsidR="00C25EFB" w:rsidRPr="00577B94">
        <w:rPr>
          <w:rFonts w:ascii="MetaPro-Norm" w:eastAsia="Times New Roman" w:hAnsi="MetaPro-Norm" w:cs="Times New Roman"/>
          <w:lang w:val="en-US"/>
        </w:rPr>
        <w:t xml:space="preserve"> a central feature of the </w:t>
      </w:r>
      <w:r w:rsidR="00CD21A9" w:rsidRPr="00577B94">
        <w:rPr>
          <w:rFonts w:ascii="MetaPro-Norm" w:eastAsia="Times New Roman" w:hAnsi="MetaPro-Norm" w:cs="Times New Roman"/>
          <w:lang w:val="en-US"/>
        </w:rPr>
        <w:t>sexual harassment law</w:t>
      </w:r>
      <w:r w:rsidR="005B2E8D">
        <w:rPr>
          <w:rFonts w:ascii="MetaPro-Norm" w:eastAsia="Times New Roman" w:hAnsi="MetaPro-Norm" w:cs="Times New Roman"/>
          <w:lang w:val="en-US"/>
        </w:rPr>
        <w:t xml:space="preserve"> </w:t>
      </w:r>
      <w:r w:rsidR="005B2E8D" w:rsidRPr="00577B94">
        <w:rPr>
          <w:rFonts w:ascii="MetaPro-Norm" w:eastAsia="Times New Roman" w:hAnsi="MetaPro-Norm" w:cs="Times New Roman"/>
          <w:highlight w:val="white"/>
          <w:lang w:val="en-US"/>
        </w:rPr>
        <w:t>—</w:t>
      </w:r>
      <w:r w:rsidR="00C25EFB" w:rsidRPr="00577B94">
        <w:rPr>
          <w:rFonts w:ascii="MetaPro-Norm" w:eastAsia="Times New Roman" w:hAnsi="MetaPro-Norm" w:cs="Times New Roman"/>
          <w:lang w:val="en-US"/>
        </w:rPr>
        <w:t xml:space="preserve"> to receive complaints of sexual harassment, conduct inquiries, and recommend actions against abusers.</w:t>
      </w:r>
      <w:r w:rsidR="00CD21A9" w:rsidRPr="00577B94">
        <w:rPr>
          <w:rStyle w:val="FootnoteReference"/>
          <w:rFonts w:ascii="MetaPro-Norm" w:eastAsia="Times New Roman" w:hAnsi="MetaPro-Norm" w:cs="Times New Roman"/>
          <w:lang w:val="en-US"/>
        </w:rPr>
        <w:footnoteReference w:id="24"/>
      </w:r>
    </w:p>
    <w:p w14:paraId="00000043" w14:textId="77777777" w:rsidR="00E67A69" w:rsidRPr="00577B94" w:rsidRDefault="00E67A69" w:rsidP="00591A7D">
      <w:pPr>
        <w:spacing w:line="240" w:lineRule="auto"/>
        <w:rPr>
          <w:rFonts w:ascii="MetaPro-Norm" w:eastAsia="Times New Roman" w:hAnsi="MetaPro-Norm" w:cs="Times New Roman"/>
          <w:highlight w:val="white"/>
        </w:rPr>
      </w:pPr>
    </w:p>
    <w:p w14:paraId="0000004B" w14:textId="752DBBC2" w:rsidR="00E67A69" w:rsidRPr="00577B94" w:rsidRDefault="00463892" w:rsidP="00591A7D">
      <w:pPr>
        <w:spacing w:line="240" w:lineRule="auto"/>
        <w:rPr>
          <w:rFonts w:ascii="MetaPro-Norm" w:eastAsia="Times New Roman" w:hAnsi="MetaPro-Norm" w:cs="Times New Roman"/>
          <w:bCs/>
          <w:i/>
          <w:iCs/>
          <w:highlight w:val="white"/>
        </w:rPr>
      </w:pPr>
      <w:r w:rsidRPr="00577B94">
        <w:rPr>
          <w:rFonts w:ascii="MetaPro-Norm" w:hAnsi="MetaPro-Norm" w:cs="Times New Roman"/>
          <w:i/>
          <w:iCs/>
          <w:shd w:val="clear" w:color="auto" w:fill="FFFFFF"/>
        </w:rPr>
        <w:t xml:space="preserve">Human Rights Watch recommends that the Committee call on the government of </w:t>
      </w:r>
      <w:r w:rsidR="00475306" w:rsidRPr="00577B94">
        <w:rPr>
          <w:rFonts w:ascii="MetaPro-Norm" w:eastAsia="Times New Roman" w:hAnsi="MetaPro-Norm" w:cs="Times New Roman"/>
          <w:bCs/>
          <w:i/>
          <w:iCs/>
          <w:highlight w:val="white"/>
        </w:rPr>
        <w:t>India</w:t>
      </w:r>
      <w:r w:rsidRPr="00577B94">
        <w:rPr>
          <w:rFonts w:ascii="MetaPro-Norm" w:eastAsia="Times New Roman" w:hAnsi="MetaPro-Norm" w:cs="Times New Roman"/>
          <w:bCs/>
          <w:i/>
          <w:iCs/>
          <w:highlight w:val="white"/>
        </w:rPr>
        <w:t xml:space="preserve"> to:</w:t>
      </w:r>
    </w:p>
    <w:p w14:paraId="0000004C" w14:textId="77777777" w:rsidR="00E67A69" w:rsidRPr="00577B94" w:rsidRDefault="00A4371B" w:rsidP="00475306">
      <w:pPr>
        <w:numPr>
          <w:ilvl w:val="0"/>
          <w:numId w:val="17"/>
        </w:numPr>
        <w:spacing w:line="240" w:lineRule="auto"/>
        <w:rPr>
          <w:rFonts w:ascii="MetaPro-Norm" w:eastAsia="Times New Roman" w:hAnsi="MetaPro-Norm" w:cs="Times New Roman"/>
          <w:highlight w:val="white"/>
        </w:rPr>
      </w:pPr>
      <w:r w:rsidRPr="00577B94">
        <w:rPr>
          <w:rFonts w:ascii="MetaPro-Norm" w:eastAsia="Times New Roman" w:hAnsi="MetaPro-Norm" w:cs="Times New Roman"/>
          <w:highlight w:val="white"/>
        </w:rPr>
        <w:t>Develop, adopt, and implement binding regulations providing standard operating procedures for all police, forensics experts, and the judiciary in dealing with violence against women.</w:t>
      </w:r>
    </w:p>
    <w:p w14:paraId="0000004D" w14:textId="595E8499" w:rsidR="00E67A69" w:rsidRPr="00577B94" w:rsidRDefault="00A4371B" w:rsidP="72FC1126">
      <w:pPr>
        <w:numPr>
          <w:ilvl w:val="0"/>
          <w:numId w:val="17"/>
        </w:numPr>
        <w:spacing w:line="240" w:lineRule="auto"/>
        <w:rPr>
          <w:rFonts w:ascii="MetaPro-Norm" w:eastAsia="Times New Roman" w:hAnsi="MetaPro-Norm" w:cs="Times New Roman"/>
          <w:lang w:val="en-US"/>
        </w:rPr>
      </w:pPr>
      <w:r w:rsidRPr="00577B94">
        <w:rPr>
          <w:rFonts w:ascii="MetaPro-Norm" w:eastAsia="Times New Roman" w:hAnsi="MetaPro-Norm" w:cs="Times New Roman"/>
          <w:highlight w:val="white"/>
          <w:lang w:val="en-US"/>
        </w:rPr>
        <w:t>Enforce the Sexual Harassment of Women at Workplace (Prevention, Prohibition and Redressal) Act, 2013</w:t>
      </w:r>
      <w:r w:rsidR="00DC4495" w:rsidRPr="00577B94">
        <w:rPr>
          <w:rFonts w:ascii="MetaPro-Norm" w:eastAsia="Times New Roman" w:hAnsi="MetaPro-Norm" w:cs="Times New Roman"/>
          <w:highlight w:val="white"/>
          <w:lang w:val="en-US"/>
        </w:rPr>
        <w:t>,</w:t>
      </w:r>
      <w:r w:rsidRPr="00577B94">
        <w:rPr>
          <w:rFonts w:ascii="MetaPro-Norm" w:eastAsia="Times New Roman" w:hAnsi="MetaPro-Norm" w:cs="Times New Roman"/>
          <w:highlight w:val="white"/>
          <w:lang w:val="en-US"/>
        </w:rPr>
        <w:t xml:space="preserve"> by creating effective oversight, carrying out inspections and investigations, sanctioning employers who fail to comply, and ensuring remedies for survivors.</w:t>
      </w:r>
    </w:p>
    <w:p w14:paraId="0000004E" w14:textId="6B8CDD82" w:rsidR="00E67A69" w:rsidRPr="00577B94" w:rsidRDefault="00A4371B" w:rsidP="00475306">
      <w:pPr>
        <w:numPr>
          <w:ilvl w:val="0"/>
          <w:numId w:val="17"/>
        </w:numPr>
        <w:spacing w:line="240" w:lineRule="auto"/>
        <w:rPr>
          <w:rFonts w:ascii="MetaPro-Norm" w:eastAsia="Times New Roman" w:hAnsi="MetaPro-Norm" w:cs="Times New Roman"/>
        </w:rPr>
      </w:pPr>
      <w:r w:rsidRPr="00577B94">
        <w:rPr>
          <w:rFonts w:ascii="MetaPro-Norm" w:eastAsia="Times New Roman" w:hAnsi="MetaPro-Norm" w:cs="Times New Roman"/>
          <w:highlight w:val="white"/>
        </w:rPr>
        <w:t>Ratify and implement ILO Convention on Domestic Workers, 2011, No. 189 and the ILO Convention on Violence and Harassment, 2019, No. 190 paying special attention to sectors with heightened risk of violence and harassment.</w:t>
      </w:r>
    </w:p>
    <w:p w14:paraId="0000004F" w14:textId="77777777" w:rsidR="00E67A69" w:rsidRPr="00577B94" w:rsidRDefault="00A4371B" w:rsidP="00475306">
      <w:pPr>
        <w:numPr>
          <w:ilvl w:val="0"/>
          <w:numId w:val="17"/>
        </w:numPr>
        <w:spacing w:line="240" w:lineRule="auto"/>
        <w:rPr>
          <w:rFonts w:ascii="MetaPro-Norm" w:eastAsia="Times New Roman" w:hAnsi="MetaPro-Norm" w:cs="Times New Roman"/>
        </w:rPr>
      </w:pPr>
      <w:r w:rsidRPr="00577B94">
        <w:rPr>
          <w:rFonts w:ascii="MetaPro-Norm" w:eastAsia="Times New Roman" w:hAnsi="MetaPro-Norm" w:cs="Times New Roman"/>
          <w:highlight w:val="white"/>
        </w:rPr>
        <w:t>Fully implement laws and policies to protect rights in cases of sexual violence against women and girls with disabilities.</w:t>
      </w:r>
    </w:p>
    <w:p w14:paraId="00000051" w14:textId="77777777" w:rsidR="00E67A69" w:rsidRPr="00577B94" w:rsidRDefault="00E67A69" w:rsidP="00591A7D">
      <w:pPr>
        <w:spacing w:line="240" w:lineRule="auto"/>
        <w:rPr>
          <w:rFonts w:ascii="MetaPro-Norm" w:eastAsia="Times New Roman" w:hAnsi="MetaPro-Norm" w:cs="Times New Roman"/>
          <w:highlight w:val="white"/>
        </w:rPr>
      </w:pPr>
    </w:p>
    <w:p w14:paraId="00000053" w14:textId="1934E66B" w:rsidR="00E67A69" w:rsidRPr="00577B94" w:rsidRDefault="0090320E" w:rsidP="0090320E">
      <w:pPr>
        <w:pStyle w:val="Heading3"/>
        <w:spacing w:before="0" w:after="0" w:line="240" w:lineRule="auto"/>
        <w:rPr>
          <w:rFonts w:ascii="MetaPro-Norm" w:eastAsia="Times New Roman" w:hAnsi="MetaPro-Norm" w:cs="Times New Roman"/>
          <w:color w:val="000000" w:themeColor="text1"/>
          <w:sz w:val="22"/>
          <w:szCs w:val="22"/>
        </w:rPr>
      </w:pPr>
      <w:bookmarkStart w:id="3" w:name="_udveiy50l41g" w:colFirst="0" w:colLast="0"/>
      <w:bookmarkEnd w:id="3"/>
      <w:r>
        <w:rPr>
          <w:rFonts w:ascii="MetaPro-Norm" w:eastAsia="Times New Roman" w:hAnsi="MetaPro-Norm" w:cs="Times New Roman"/>
          <w:b/>
          <w:bCs/>
          <w:color w:val="000000" w:themeColor="text1"/>
          <w:sz w:val="22"/>
          <w:szCs w:val="22"/>
        </w:rPr>
        <w:t xml:space="preserve">3. </w:t>
      </w:r>
      <w:r w:rsidR="00A4371B" w:rsidRPr="00577B94">
        <w:rPr>
          <w:rFonts w:ascii="MetaPro-Norm" w:eastAsia="Times New Roman" w:hAnsi="MetaPro-Norm" w:cs="Times New Roman"/>
          <w:b/>
          <w:bCs/>
          <w:color w:val="000000" w:themeColor="text1"/>
          <w:sz w:val="22"/>
          <w:szCs w:val="22"/>
        </w:rPr>
        <w:t xml:space="preserve">Counter-terrorism and security measures and accountability for serious human rights violations (arts. 2, 6, 7, 9, 14 and 26) &amp; </w:t>
      </w:r>
      <w:r w:rsidR="00DF18D2" w:rsidRPr="00577B94">
        <w:rPr>
          <w:rFonts w:ascii="MetaPro-Norm" w:eastAsia="Times New Roman" w:hAnsi="MetaPro-Norm" w:cs="Times New Roman"/>
          <w:b/>
          <w:bCs/>
          <w:color w:val="000000" w:themeColor="text1"/>
          <w:sz w:val="22"/>
          <w:szCs w:val="22"/>
        </w:rPr>
        <w:t>l</w:t>
      </w:r>
      <w:r w:rsidR="00A4371B" w:rsidRPr="00577B94">
        <w:rPr>
          <w:rFonts w:ascii="MetaPro-Norm" w:eastAsia="Times New Roman" w:hAnsi="MetaPro-Norm" w:cs="Times New Roman"/>
          <w:b/>
          <w:bCs/>
          <w:color w:val="000000" w:themeColor="text1"/>
          <w:sz w:val="22"/>
          <w:szCs w:val="22"/>
        </w:rPr>
        <w:t>iberty and security of person, administration of justice and fair trial</w:t>
      </w:r>
    </w:p>
    <w:p w14:paraId="00000054" w14:textId="155B2395"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The government is increasingly using the counterterrorism law, </w:t>
      </w:r>
      <w:r w:rsidR="00B66A5D" w:rsidRPr="00577B94">
        <w:rPr>
          <w:rFonts w:ascii="MetaPro-Norm" w:eastAsia="Times New Roman" w:hAnsi="MetaPro-Norm" w:cs="Times New Roman"/>
          <w:lang w:val="en-US"/>
        </w:rPr>
        <w:t>Unlawful Activities Prevention Act (UAPA)</w:t>
      </w:r>
      <w:r w:rsidRPr="00577B94">
        <w:rPr>
          <w:rFonts w:ascii="MetaPro-Norm" w:eastAsia="Times New Roman" w:hAnsi="MetaPro-Norm" w:cs="Times New Roman"/>
          <w:lang w:val="en-US"/>
        </w:rPr>
        <w:t>, to target</w:t>
      </w:r>
      <w:r w:rsidR="00B66A5D" w:rsidRPr="00577B94">
        <w:rPr>
          <w:rFonts w:ascii="MetaPro-Norm" w:eastAsia="Times New Roman" w:hAnsi="MetaPro-Norm" w:cs="Times New Roman"/>
          <w:lang w:val="en-US"/>
        </w:rPr>
        <w:t xml:space="preserve"> journalists, human rights defenders, activists</w:t>
      </w:r>
      <w:r w:rsidRPr="00577B94">
        <w:rPr>
          <w:rFonts w:ascii="MetaPro-Norm" w:eastAsia="Times New Roman" w:hAnsi="MetaPro-Norm" w:cs="Times New Roman"/>
          <w:lang w:val="en-US"/>
        </w:rPr>
        <w:t>, and critics. The law defines terrorism in a vague and overbroad manner, reverses the presumption of innocence, allows for prolonged detention without trial or charge for up to 180 days, including up to 30 days in police custody, and creates a strong presumption against bail.</w:t>
      </w:r>
      <w:r w:rsidRPr="00577B94">
        <w:rPr>
          <w:rFonts w:ascii="MetaPro-Norm" w:eastAsia="Times New Roman" w:hAnsi="MetaPro-Norm" w:cs="Times New Roman"/>
          <w:vertAlign w:val="superscript"/>
          <w:lang w:val="en-US"/>
        </w:rPr>
        <w:footnoteReference w:id="25"/>
      </w:r>
    </w:p>
    <w:p w14:paraId="00000055" w14:textId="77777777" w:rsidR="00E67A69" w:rsidRPr="00577B94" w:rsidRDefault="00E67A69" w:rsidP="00591A7D">
      <w:pPr>
        <w:spacing w:line="240" w:lineRule="auto"/>
        <w:rPr>
          <w:rFonts w:ascii="MetaPro-Norm" w:eastAsia="Times New Roman" w:hAnsi="MetaPro-Norm" w:cs="Times New Roman"/>
        </w:rPr>
      </w:pPr>
    </w:p>
    <w:p w14:paraId="00000056" w14:textId="1BE4F188" w:rsidR="00E67A69" w:rsidRPr="00577B94" w:rsidRDefault="00A4371B" w:rsidP="00591A7D">
      <w:pPr>
        <w:spacing w:line="240" w:lineRule="auto"/>
        <w:rPr>
          <w:rFonts w:ascii="MetaPro-Norm" w:eastAsia="Times New Roman" w:hAnsi="MetaPro-Norm" w:cs="Times New Roman"/>
        </w:rPr>
      </w:pPr>
      <w:r w:rsidRPr="00577B94">
        <w:rPr>
          <w:rFonts w:ascii="MetaPro-Norm" w:eastAsia="Times New Roman" w:hAnsi="MetaPro-Norm" w:cs="Times New Roman"/>
        </w:rPr>
        <w:t xml:space="preserve">Over </w:t>
      </w:r>
      <w:r w:rsidR="00C37FD5" w:rsidRPr="00577B94">
        <w:rPr>
          <w:rFonts w:ascii="MetaPro-Norm" w:eastAsia="Times New Roman" w:hAnsi="MetaPro-Norm" w:cs="Times New Roman"/>
        </w:rPr>
        <w:t>5,000 UAPA</w:t>
      </w:r>
      <w:r w:rsidRPr="00577B94">
        <w:rPr>
          <w:rFonts w:ascii="MetaPro-Norm" w:eastAsia="Times New Roman" w:hAnsi="MetaPro-Norm" w:cs="Times New Roman"/>
        </w:rPr>
        <w:t xml:space="preserve"> cases were registered between 2018 and 2022, according to the government.</w:t>
      </w:r>
      <w:r w:rsidRPr="00577B94">
        <w:rPr>
          <w:rFonts w:ascii="MetaPro-Norm" w:eastAsia="Times New Roman" w:hAnsi="MetaPro-Norm" w:cs="Times New Roman"/>
          <w:vertAlign w:val="superscript"/>
        </w:rPr>
        <w:footnoteReference w:id="26"/>
      </w:r>
      <w:r w:rsidRPr="00577B94">
        <w:rPr>
          <w:rFonts w:ascii="MetaPro-Norm" w:eastAsia="Times New Roman" w:hAnsi="MetaPro-Norm" w:cs="Times New Roman"/>
        </w:rPr>
        <w:t xml:space="preserve"> In October 2020, UN High Commissioner for Human Rights Michelle Bachelet raised concerns over the use of the UAPA against human rights activists saying that the act is “indeed actually being used to deter or punish NGOs for human rights reporting and advocacy that the authorities perceive as critical in nature.”</w:t>
      </w:r>
      <w:r w:rsidRPr="00577B94">
        <w:rPr>
          <w:rFonts w:ascii="MetaPro-Norm" w:eastAsia="Times New Roman" w:hAnsi="MetaPro-Norm" w:cs="Times New Roman"/>
          <w:vertAlign w:val="superscript"/>
        </w:rPr>
        <w:footnoteReference w:id="27"/>
      </w:r>
    </w:p>
    <w:p w14:paraId="00000057" w14:textId="77777777" w:rsidR="00E67A69" w:rsidRPr="00577B94" w:rsidRDefault="00E67A69" w:rsidP="00591A7D">
      <w:pPr>
        <w:spacing w:line="240" w:lineRule="auto"/>
        <w:rPr>
          <w:rFonts w:ascii="MetaPro-Norm" w:eastAsia="Times New Roman" w:hAnsi="MetaPro-Norm" w:cs="Times New Roman"/>
        </w:rPr>
      </w:pPr>
    </w:p>
    <w:p w14:paraId="00000058" w14:textId="04D7EA0B"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The Indian government </w:t>
      </w:r>
      <w:r w:rsidR="005D6202" w:rsidRPr="00577B94">
        <w:rPr>
          <w:rFonts w:ascii="MetaPro-Norm" w:eastAsia="Times New Roman" w:hAnsi="MetaPro-Norm" w:cs="Times New Roman"/>
          <w:lang w:val="en-US"/>
        </w:rPr>
        <w:t xml:space="preserve">has </w:t>
      </w:r>
      <w:r w:rsidRPr="00577B94">
        <w:rPr>
          <w:rFonts w:ascii="MetaPro-Norm" w:eastAsia="Times New Roman" w:hAnsi="MetaPro-Norm" w:cs="Times New Roman"/>
          <w:lang w:val="en-US"/>
        </w:rPr>
        <w:t xml:space="preserve">used </w:t>
      </w:r>
      <w:r w:rsidR="005D6202" w:rsidRPr="00577B94">
        <w:rPr>
          <w:rFonts w:ascii="MetaPro-Norm" w:eastAsia="Times New Roman" w:hAnsi="MetaPro-Norm" w:cs="Times New Roman"/>
          <w:lang w:val="en-US"/>
        </w:rPr>
        <w:t xml:space="preserve">the </w:t>
      </w:r>
      <w:r w:rsidRPr="00577B94">
        <w:rPr>
          <w:rFonts w:ascii="MetaPro-Norm" w:eastAsia="Times New Roman" w:hAnsi="MetaPro-Norm" w:cs="Times New Roman"/>
          <w:lang w:val="en-US"/>
        </w:rPr>
        <w:t xml:space="preserve">UAPA to arrest </w:t>
      </w:r>
      <w:r w:rsidR="005D6202" w:rsidRPr="00577B94">
        <w:rPr>
          <w:rFonts w:ascii="MetaPro-Norm" w:eastAsia="Times New Roman" w:hAnsi="MetaPro-Norm" w:cs="Times New Roman"/>
          <w:lang w:val="en-US"/>
        </w:rPr>
        <w:t>16 prominent activists</w:t>
      </w:r>
      <w:r w:rsidRPr="00577B94">
        <w:rPr>
          <w:rFonts w:ascii="MetaPro-Norm" w:eastAsia="Times New Roman" w:hAnsi="MetaPro-Norm" w:cs="Times New Roman"/>
          <w:lang w:val="en-US"/>
        </w:rPr>
        <w:t xml:space="preserve"> who promoted the rights of India’s most marginalized communities, accusing them of inciting violence that occurred during a Dalit meeting in January 2018</w:t>
      </w:r>
      <w:r w:rsidR="0097257B" w:rsidRPr="00577B94">
        <w:rPr>
          <w:rFonts w:ascii="MetaPro-Norm" w:eastAsia="Times New Roman" w:hAnsi="MetaPro-Norm" w:cs="Times New Roman"/>
          <w:lang w:val="en-US"/>
        </w:rPr>
        <w:t xml:space="preserve"> in Bhima Koregaon in Maharashtra state</w:t>
      </w:r>
      <w:r w:rsidRPr="00577B94">
        <w:rPr>
          <w:rFonts w:ascii="MetaPro-Norm" w:eastAsia="Times New Roman" w:hAnsi="MetaPro-Norm" w:cs="Times New Roman"/>
          <w:lang w:val="en-US"/>
        </w:rPr>
        <w:t xml:space="preserve">. Over the years, </w:t>
      </w:r>
      <w:r w:rsidR="005D6202" w:rsidRPr="00577B94">
        <w:rPr>
          <w:rFonts w:ascii="MetaPro-Norm" w:eastAsia="Times New Roman" w:hAnsi="MetaPro-Norm" w:cs="Times New Roman"/>
          <w:lang w:val="en-US"/>
        </w:rPr>
        <w:t>six activists</w:t>
      </w:r>
      <w:r w:rsidRPr="00577B94">
        <w:rPr>
          <w:rFonts w:ascii="MetaPro-Norm" w:eastAsia="Times New Roman" w:hAnsi="MetaPro-Norm" w:cs="Times New Roman"/>
          <w:lang w:val="en-US"/>
        </w:rPr>
        <w:t xml:space="preserve"> were granted bail after courts cited a lack of evidence.</w:t>
      </w:r>
      <w:r w:rsidRPr="00577B94">
        <w:rPr>
          <w:rFonts w:ascii="MetaPro-Norm" w:eastAsia="Times New Roman" w:hAnsi="MetaPro-Norm" w:cs="Times New Roman"/>
          <w:vertAlign w:val="superscript"/>
          <w:lang w:val="en-US"/>
        </w:rPr>
        <w:footnoteReference w:id="28"/>
      </w:r>
      <w:r w:rsidRPr="00577B94">
        <w:rPr>
          <w:rFonts w:ascii="MetaPro-Norm" w:eastAsia="Times New Roman" w:hAnsi="MetaPro-Norm" w:cs="Times New Roman"/>
          <w:lang w:val="en-US"/>
        </w:rPr>
        <w:t xml:space="preserve"> </w:t>
      </w:r>
    </w:p>
    <w:p w14:paraId="00000059" w14:textId="77777777" w:rsidR="00E67A69" w:rsidRPr="00577B94" w:rsidRDefault="00E67A69" w:rsidP="00591A7D">
      <w:pPr>
        <w:spacing w:line="240" w:lineRule="auto"/>
        <w:rPr>
          <w:rFonts w:ascii="MetaPro-Norm" w:eastAsia="Times New Roman" w:hAnsi="MetaPro-Norm" w:cs="Times New Roman"/>
        </w:rPr>
      </w:pPr>
    </w:p>
    <w:p w14:paraId="0000005A" w14:textId="61525536"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However, one of them, the 84-year-old tribal rights activist Stan Swamy, </w:t>
      </w:r>
      <w:r w:rsidR="005D6202" w:rsidRPr="00577B94">
        <w:rPr>
          <w:rFonts w:ascii="MetaPro-Norm" w:eastAsia="Times New Roman" w:hAnsi="MetaPro-Norm" w:cs="Times New Roman"/>
          <w:lang w:val="en-US"/>
        </w:rPr>
        <w:t>died in detention</w:t>
      </w:r>
      <w:r w:rsidRPr="00577B94">
        <w:rPr>
          <w:rFonts w:ascii="MetaPro-Norm" w:eastAsia="Times New Roman" w:hAnsi="MetaPro-Norm" w:cs="Times New Roman"/>
          <w:lang w:val="en-US"/>
        </w:rPr>
        <w:t xml:space="preserve"> in 2021 prompting the UN special rapporteur on human rights defenders to say his death “will forever remain a stain on India’s human rights record.”</w:t>
      </w:r>
      <w:r w:rsidR="008134FF" w:rsidRPr="00577B94">
        <w:rPr>
          <w:rStyle w:val="FootnoteReference"/>
          <w:rFonts w:ascii="MetaPro-Norm" w:eastAsia="Times New Roman" w:hAnsi="MetaPro-Norm" w:cs="Times New Roman"/>
          <w:lang w:val="en-US"/>
        </w:rPr>
        <w:footnoteReference w:id="29"/>
      </w:r>
      <w:r w:rsidRPr="00577B94">
        <w:rPr>
          <w:rFonts w:ascii="MetaPro-Norm" w:eastAsia="Times New Roman" w:hAnsi="MetaPro-Norm" w:cs="Times New Roman"/>
          <w:lang w:val="en-US"/>
        </w:rPr>
        <w:t xml:space="preserve"> The courts have repeatedly </w:t>
      </w:r>
      <w:r w:rsidR="008134FF" w:rsidRPr="00577B94">
        <w:rPr>
          <w:rFonts w:ascii="MetaPro-Norm" w:eastAsia="Times New Roman" w:hAnsi="MetaPro-Norm" w:cs="Times New Roman"/>
          <w:lang w:val="en-US"/>
        </w:rPr>
        <w:t>questioned the evidence</w:t>
      </w:r>
      <w:r w:rsidRPr="00577B94">
        <w:rPr>
          <w:rFonts w:ascii="MetaPro-Norm" w:eastAsia="Times New Roman" w:hAnsi="MetaPro-Norm" w:cs="Times New Roman"/>
          <w:lang w:val="en-US"/>
        </w:rPr>
        <w:t xml:space="preserve"> against them. According to </w:t>
      </w:r>
      <w:r w:rsidR="008134FF" w:rsidRPr="00577B94">
        <w:rPr>
          <w:rFonts w:ascii="MetaPro-Norm" w:eastAsia="Times New Roman" w:hAnsi="MetaPro-Norm" w:cs="Times New Roman"/>
          <w:lang w:val="en-US"/>
        </w:rPr>
        <w:t>reports</w:t>
      </w:r>
      <w:r w:rsidRPr="00577B94">
        <w:rPr>
          <w:rFonts w:ascii="MetaPro-Norm" w:eastAsia="Times New Roman" w:hAnsi="MetaPro-Norm" w:cs="Times New Roman"/>
          <w:lang w:val="en-US"/>
        </w:rPr>
        <w:t xml:space="preserve"> by the US-based forensic firm Arsenal Consulting, </w:t>
      </w:r>
      <w:r w:rsidR="008134FF" w:rsidRPr="00577B94">
        <w:rPr>
          <w:rFonts w:ascii="MetaPro-Norm" w:eastAsia="Times New Roman" w:hAnsi="MetaPro-Norm" w:cs="Times New Roman"/>
          <w:lang w:val="en-US"/>
        </w:rPr>
        <w:t>malware was used to surveil and plant evidence</w:t>
      </w:r>
      <w:r w:rsidRPr="00577B94">
        <w:rPr>
          <w:rFonts w:ascii="MetaPro-Norm" w:eastAsia="Times New Roman" w:hAnsi="MetaPro-Norm" w:cs="Times New Roman"/>
          <w:lang w:val="en-US"/>
        </w:rPr>
        <w:t xml:space="preserve"> on the computers of at least three accused in this case.</w:t>
      </w:r>
      <w:r w:rsidRPr="00577B94">
        <w:rPr>
          <w:rFonts w:ascii="MetaPro-Norm" w:eastAsia="Times New Roman" w:hAnsi="MetaPro-Norm" w:cs="Times New Roman"/>
          <w:vertAlign w:val="superscript"/>
          <w:lang w:val="en-US"/>
        </w:rPr>
        <w:footnoteReference w:id="30"/>
      </w:r>
    </w:p>
    <w:p w14:paraId="0000005B" w14:textId="77777777" w:rsidR="00E67A69" w:rsidRPr="00577B94" w:rsidRDefault="00E67A69" w:rsidP="00591A7D">
      <w:pPr>
        <w:spacing w:line="240" w:lineRule="auto"/>
        <w:rPr>
          <w:rFonts w:ascii="MetaPro-Norm" w:eastAsia="Times New Roman" w:hAnsi="MetaPro-Norm" w:cs="Times New Roman"/>
        </w:rPr>
      </w:pPr>
    </w:p>
    <w:p w14:paraId="0000005C" w14:textId="56868C0F"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Indian authorities have also been accused of </w:t>
      </w:r>
      <w:r w:rsidR="0028300C" w:rsidRPr="00577B94">
        <w:rPr>
          <w:rFonts w:ascii="MetaPro-Norm" w:eastAsia="Times New Roman" w:hAnsi="MetaPro-Norm" w:cs="Times New Roman"/>
          <w:lang w:val="en-US"/>
        </w:rPr>
        <w:t>bias in investigations</w:t>
      </w:r>
      <w:r w:rsidRPr="00577B94">
        <w:rPr>
          <w:rFonts w:ascii="MetaPro-Norm" w:eastAsia="Times New Roman" w:hAnsi="MetaPro-Norm" w:cs="Times New Roman"/>
          <w:lang w:val="en-US"/>
        </w:rPr>
        <w:t> involving </w:t>
      </w:r>
      <w:r w:rsidR="0028300C" w:rsidRPr="00577B94">
        <w:rPr>
          <w:rFonts w:ascii="MetaPro-Norm" w:eastAsia="Times New Roman" w:hAnsi="MetaPro-Norm" w:cs="Times New Roman"/>
          <w:lang w:val="en-US"/>
        </w:rPr>
        <w:t>arrests of activists</w:t>
      </w:r>
      <w:r w:rsidRPr="00577B94">
        <w:rPr>
          <w:rFonts w:ascii="MetaPro-Norm" w:eastAsia="Times New Roman" w:hAnsi="MetaPro-Norm" w:cs="Times New Roman"/>
          <w:lang w:val="en-US"/>
        </w:rPr>
        <w:t> in cases related to the February 2020 violence in Delhi following peaceful protests against the </w:t>
      </w:r>
      <w:r w:rsidR="00B100C7" w:rsidRPr="00577B94">
        <w:rPr>
          <w:rFonts w:ascii="MetaPro-Norm" w:eastAsia="Times New Roman" w:hAnsi="MetaPro-Norm" w:cs="Times New Roman"/>
          <w:lang w:val="en-US"/>
        </w:rPr>
        <w:t>discriminatory Citizenship (Amendment) Act</w:t>
      </w:r>
      <w:r w:rsidRPr="00577B94">
        <w:rPr>
          <w:rFonts w:ascii="MetaPro-Norm" w:eastAsia="Times New Roman" w:hAnsi="MetaPro-Norm" w:cs="Times New Roman"/>
          <w:lang w:val="en-US"/>
        </w:rPr>
        <w:t>. Police arrested </w:t>
      </w:r>
      <w:r w:rsidR="00B100C7" w:rsidRPr="00577B94">
        <w:rPr>
          <w:rFonts w:ascii="MetaPro-Norm" w:eastAsia="Times New Roman" w:hAnsi="MetaPro-Norm" w:cs="Times New Roman"/>
          <w:lang w:val="en-US"/>
        </w:rPr>
        <w:t>20 student leaders and activists</w:t>
      </w:r>
      <w:r w:rsidRPr="00577B94">
        <w:rPr>
          <w:rFonts w:ascii="MetaPro-Norm" w:eastAsia="Times New Roman" w:hAnsi="MetaPro-Norm" w:cs="Times New Roman"/>
          <w:lang w:val="en-US"/>
        </w:rPr>
        <w:t>, most of them Muslim, under the UAPA law. Six have been granted bail by various courts, which noted that the </w:t>
      </w:r>
      <w:r w:rsidR="00B100C7" w:rsidRPr="00577B94">
        <w:rPr>
          <w:rFonts w:ascii="MetaPro-Norm" w:eastAsia="Times New Roman" w:hAnsi="MetaPro-Norm" w:cs="Times New Roman"/>
          <w:lang w:val="en-US"/>
        </w:rPr>
        <w:t>police failed to produce</w:t>
      </w:r>
      <w:r w:rsidRPr="00577B94">
        <w:rPr>
          <w:rFonts w:ascii="MetaPro-Norm" w:eastAsia="Times New Roman" w:hAnsi="MetaPro-Norm" w:cs="Times New Roman"/>
          <w:lang w:val="en-US"/>
        </w:rPr>
        <w:t> any evidence. In some cases, judges called the </w:t>
      </w:r>
      <w:r w:rsidR="00B100C7" w:rsidRPr="00577B94">
        <w:rPr>
          <w:rFonts w:ascii="MetaPro-Norm" w:eastAsia="Times New Roman" w:hAnsi="MetaPro-Norm" w:cs="Times New Roman"/>
          <w:lang w:val="en-US"/>
        </w:rPr>
        <w:t>police investigations</w:t>
      </w:r>
      <w:r w:rsidRPr="00577B94">
        <w:rPr>
          <w:rFonts w:ascii="MetaPro-Norm" w:eastAsia="Times New Roman" w:hAnsi="MetaPro-Norm" w:cs="Times New Roman"/>
          <w:lang w:val="en-US"/>
        </w:rPr>
        <w:t> “shoddy” or “callous</w:t>
      </w:r>
      <w:r w:rsidR="00B100C7" w:rsidRPr="00577B94">
        <w:rPr>
          <w:rFonts w:ascii="MetaPro-Norm" w:eastAsia="Times New Roman" w:hAnsi="MetaPro-Norm" w:cs="Times New Roman"/>
          <w:lang w:val="en-US"/>
        </w:rPr>
        <w:t>.</w:t>
      </w:r>
      <w:r w:rsidRPr="00577B94">
        <w:rPr>
          <w:rFonts w:ascii="MetaPro-Norm" w:eastAsia="Times New Roman" w:hAnsi="MetaPro-Norm" w:cs="Times New Roman"/>
          <w:lang w:val="en-US"/>
        </w:rPr>
        <w:t>”</w:t>
      </w:r>
      <w:r w:rsidRPr="00577B94">
        <w:rPr>
          <w:rFonts w:ascii="MetaPro-Norm" w:eastAsia="Times New Roman" w:hAnsi="MetaPro-Norm" w:cs="Times New Roman"/>
          <w:vertAlign w:val="superscript"/>
          <w:lang w:val="en-US"/>
        </w:rPr>
        <w:footnoteReference w:id="31"/>
      </w:r>
      <w:r w:rsidRPr="00577B94">
        <w:rPr>
          <w:rFonts w:ascii="MetaPro-Norm" w:eastAsia="Times New Roman" w:hAnsi="MetaPro-Norm" w:cs="Times New Roman"/>
          <w:lang w:val="en-US"/>
        </w:rPr>
        <w:t xml:space="preserve"> </w:t>
      </w:r>
    </w:p>
    <w:p w14:paraId="0000005D" w14:textId="77777777" w:rsidR="00E67A69" w:rsidRPr="00577B94" w:rsidRDefault="00E67A69" w:rsidP="00591A7D">
      <w:pPr>
        <w:spacing w:line="240" w:lineRule="auto"/>
        <w:rPr>
          <w:rFonts w:ascii="MetaPro-Norm" w:eastAsia="Times New Roman" w:hAnsi="MetaPro-Norm" w:cs="Times New Roman"/>
        </w:rPr>
      </w:pPr>
    </w:p>
    <w:p w14:paraId="0000005E" w14:textId="02B80806"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The </w:t>
      </w:r>
      <w:r w:rsidR="00DC2C51" w:rsidRPr="00577B94">
        <w:rPr>
          <w:rFonts w:ascii="MetaPro-Norm" w:eastAsia="Times New Roman" w:hAnsi="MetaPro-Norm" w:cs="Times New Roman"/>
          <w:lang w:val="en-US"/>
        </w:rPr>
        <w:t>Delhi High Court, while granting bail in June 2021 to three activists booked under UAPA, stated</w:t>
      </w:r>
      <w:r w:rsidRPr="00577B94">
        <w:rPr>
          <w:rFonts w:ascii="MetaPro-Norm" w:eastAsia="Times New Roman" w:hAnsi="MetaPro-Norm" w:cs="Times New Roman"/>
          <w:lang w:val="en-US"/>
        </w:rPr>
        <w:t xml:space="preserve"> that “in its anxiety to suppress dissent, in the mind of the State, the line between the constitutionally guaranteed right to protest and terrorist activity seems to be getting somewhat blurred.”</w:t>
      </w:r>
      <w:r w:rsidRPr="00577B94">
        <w:rPr>
          <w:rFonts w:ascii="MetaPro-Norm" w:eastAsia="Times New Roman" w:hAnsi="MetaPro-Norm" w:cs="Times New Roman"/>
          <w:vertAlign w:val="superscript"/>
          <w:lang w:val="en-US"/>
        </w:rPr>
        <w:footnoteReference w:id="32"/>
      </w:r>
    </w:p>
    <w:p w14:paraId="0000005F" w14:textId="77777777" w:rsidR="00E67A69" w:rsidRPr="00577B94" w:rsidRDefault="00E67A69" w:rsidP="00591A7D">
      <w:pPr>
        <w:spacing w:line="240" w:lineRule="auto"/>
        <w:rPr>
          <w:rFonts w:ascii="MetaPro-Norm" w:eastAsia="Times New Roman" w:hAnsi="MetaPro-Norm" w:cs="Times New Roman"/>
        </w:rPr>
      </w:pPr>
    </w:p>
    <w:p w14:paraId="00000060" w14:textId="4E5E101E"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Authorities have also used the counterterrorism </w:t>
      </w:r>
      <w:r w:rsidRPr="00577B94">
        <w:rPr>
          <w:rFonts w:ascii="MetaPro-Norm" w:eastAsia="Times New Roman" w:hAnsi="MetaPro-Norm" w:cs="Times New Roman"/>
          <w:color w:val="000000" w:themeColor="text1"/>
          <w:lang w:val="en-US"/>
        </w:rPr>
        <w:t xml:space="preserve">law </w:t>
      </w:r>
      <w:r w:rsidR="00834930" w:rsidRPr="00577B94">
        <w:rPr>
          <w:rFonts w:ascii="MetaPro-Norm" w:eastAsia="Times New Roman" w:hAnsi="MetaPro-Norm" w:cs="Times New Roman"/>
          <w:color w:val="000000" w:themeColor="text1"/>
          <w:lang w:val="en-US"/>
        </w:rPr>
        <w:t>against journalists</w:t>
      </w:r>
      <w:r w:rsidRPr="00577B94">
        <w:rPr>
          <w:rFonts w:ascii="MetaPro-Norm" w:eastAsia="Times New Roman" w:hAnsi="MetaPro-Norm" w:cs="Times New Roman"/>
          <w:color w:val="000000" w:themeColor="text1"/>
          <w:lang w:val="en-US"/>
        </w:rPr>
        <w:t xml:space="preserve">. </w:t>
      </w:r>
      <w:r w:rsidRPr="00577B94">
        <w:rPr>
          <w:rFonts w:ascii="MetaPro-Norm" w:eastAsia="Times New Roman" w:hAnsi="MetaPro-Norm" w:cs="Times New Roman"/>
          <w:lang w:val="en-US"/>
        </w:rPr>
        <w:t xml:space="preserve">In October 2023, </w:t>
      </w:r>
      <w:r w:rsidR="00DC2C51" w:rsidRPr="00577B94">
        <w:rPr>
          <w:rFonts w:ascii="MetaPro-Norm" w:eastAsia="Times New Roman" w:hAnsi="MetaPro-Norm" w:cs="Times New Roman"/>
          <w:lang w:val="en-US"/>
        </w:rPr>
        <w:t>police raided</w:t>
      </w:r>
      <w:r w:rsidRPr="00577B94">
        <w:rPr>
          <w:rFonts w:ascii="MetaPro-Norm" w:eastAsia="Times New Roman" w:hAnsi="MetaPro-Norm" w:cs="Times New Roman"/>
          <w:lang w:val="en-US"/>
        </w:rPr>
        <w:t xml:space="preserve"> the office of the news website </w:t>
      </w:r>
      <w:proofErr w:type="spellStart"/>
      <w:r w:rsidRPr="00577B94">
        <w:rPr>
          <w:rFonts w:ascii="MetaPro-Norm" w:eastAsia="Times New Roman" w:hAnsi="MetaPro-Norm" w:cs="Times New Roman"/>
          <w:i/>
          <w:iCs/>
          <w:lang w:val="en-US"/>
        </w:rPr>
        <w:t>NewsClick</w:t>
      </w:r>
      <w:proofErr w:type="spellEnd"/>
      <w:r w:rsidRPr="00577B94">
        <w:rPr>
          <w:rFonts w:ascii="MetaPro-Norm" w:eastAsia="Times New Roman" w:hAnsi="MetaPro-Norm" w:cs="Times New Roman"/>
          <w:lang w:val="en-US"/>
        </w:rPr>
        <w:t>, which has been critical of the</w:t>
      </w:r>
      <w:r w:rsidR="0014223B" w:rsidRPr="00577B94">
        <w:rPr>
          <w:rFonts w:ascii="MetaPro-Norm" w:eastAsia="Times New Roman" w:hAnsi="MetaPro-Norm" w:cs="Times New Roman"/>
          <w:lang w:val="en-US"/>
        </w:rPr>
        <w:t xml:space="preserve"> Narendra</w:t>
      </w:r>
      <w:r w:rsidRPr="00577B94">
        <w:rPr>
          <w:rFonts w:ascii="MetaPro-Norm" w:eastAsia="Times New Roman" w:hAnsi="MetaPro-Norm" w:cs="Times New Roman"/>
          <w:lang w:val="en-US"/>
        </w:rPr>
        <w:t xml:space="preserve"> Modi government, and the homes of several of its journalists and writers on allegations that the website got illegal funds from China, a charge it denies. The police also raided the homes of activists and comedians in Delhi as part of coordinated raids at 30 locations. In Mumbai, the police raided the home of activist Teesta Setalvad, who has been repeatedly targeted for fighting for justice for the Muslim victims of the 2002 riots in Gujarat state and has written articles critical of the government for </w:t>
      </w:r>
      <w:proofErr w:type="spellStart"/>
      <w:r w:rsidRPr="00577B94">
        <w:rPr>
          <w:rFonts w:ascii="MetaPro-Norm" w:eastAsia="Times New Roman" w:hAnsi="MetaPro-Norm" w:cs="Times New Roman"/>
          <w:i/>
          <w:iCs/>
          <w:lang w:val="en-US"/>
        </w:rPr>
        <w:t>NewsClick</w:t>
      </w:r>
      <w:proofErr w:type="spellEnd"/>
      <w:r w:rsidRPr="00577B94">
        <w:rPr>
          <w:rFonts w:ascii="MetaPro-Norm" w:eastAsia="Times New Roman" w:hAnsi="MetaPro-Norm" w:cs="Times New Roman"/>
          <w:lang w:val="en-US"/>
        </w:rPr>
        <w:t xml:space="preserve">. Soon after the writer Arundhati Roy spoke out at a protest that followed the raids, authorities said they would </w:t>
      </w:r>
      <w:r w:rsidR="000F76D0" w:rsidRPr="00577B94">
        <w:rPr>
          <w:rFonts w:ascii="MetaPro-Norm" w:eastAsia="Times New Roman" w:hAnsi="MetaPro-Norm" w:cs="Times New Roman"/>
          <w:lang w:val="en-US"/>
        </w:rPr>
        <w:t>prosecute her</w:t>
      </w:r>
      <w:r w:rsidRPr="00577B94">
        <w:rPr>
          <w:rFonts w:ascii="MetaPro-Norm" w:eastAsia="Times New Roman" w:hAnsi="MetaPro-Norm" w:cs="Times New Roman"/>
          <w:lang w:val="en-US"/>
        </w:rPr>
        <w:t xml:space="preserve"> and a Kashmiri academic for allegedly “promoting enmity between different groups,” “causing disharmony,” and “public mischief” for a speech Roy had made in 2010. A case was also registered under the </w:t>
      </w:r>
      <w:r w:rsidR="007D3EDD" w:rsidRPr="00577B94">
        <w:rPr>
          <w:rFonts w:ascii="MetaPro-Norm" w:eastAsia="Times New Roman" w:hAnsi="MetaPro-Norm" w:cs="Times New Roman"/>
          <w:lang w:val="en-US"/>
        </w:rPr>
        <w:t>counterterrorism law, the UAPA</w:t>
      </w:r>
      <w:r w:rsidRPr="00577B94">
        <w:rPr>
          <w:rFonts w:ascii="MetaPro-Norm" w:eastAsia="Times New Roman" w:hAnsi="MetaPro-Norm" w:cs="Times New Roman"/>
          <w:lang w:val="en-US"/>
        </w:rPr>
        <w:t>, against them.</w:t>
      </w:r>
      <w:r w:rsidRPr="00577B94">
        <w:rPr>
          <w:rFonts w:ascii="MetaPro-Norm" w:eastAsia="Times New Roman" w:hAnsi="MetaPro-Norm" w:cs="Times New Roman"/>
          <w:vertAlign w:val="superscript"/>
          <w:lang w:val="en-US"/>
        </w:rPr>
        <w:footnoteReference w:id="33"/>
      </w:r>
    </w:p>
    <w:p w14:paraId="00000061" w14:textId="77777777" w:rsidR="00E67A69" w:rsidRPr="00577B94" w:rsidRDefault="00E67A69" w:rsidP="00591A7D">
      <w:pPr>
        <w:spacing w:line="240" w:lineRule="auto"/>
        <w:rPr>
          <w:rFonts w:ascii="MetaPro-Norm" w:eastAsia="Times New Roman" w:hAnsi="MetaPro-Norm" w:cs="Times New Roman"/>
        </w:rPr>
      </w:pPr>
    </w:p>
    <w:p w14:paraId="3C36A3A3" w14:textId="0AA7204F" w:rsidR="000B2FD3"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Indian authorities continued to restrict free expression, peaceful assembly, and other rights in Jammu and Kashmir. </w:t>
      </w:r>
    </w:p>
    <w:p w14:paraId="109455E6" w14:textId="77777777" w:rsidR="00074790" w:rsidRPr="00577B94" w:rsidRDefault="00074790" w:rsidP="001C6386">
      <w:pPr>
        <w:spacing w:line="240" w:lineRule="auto"/>
        <w:rPr>
          <w:rFonts w:ascii="MetaPro-Norm" w:eastAsia="Times New Roman" w:hAnsi="MetaPro-Norm" w:cs="Times New Roman"/>
        </w:rPr>
      </w:pPr>
    </w:p>
    <w:p w14:paraId="00000066" w14:textId="77777777"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Kashmiris are facing repression after the government revoked the state’s special constitutional status and split it into two federally governed territories in August 2019, with many detained. The government regularly shuts down the internet in the Muslim-majority region. There are growing restrictions on media, a number of journalists and human rights defenders have been arrested on spurious terrorism charges, and authorities regularly harass critics, including through use of counterterrorism raids.</w:t>
      </w:r>
      <w:r w:rsidRPr="00577B94">
        <w:rPr>
          <w:rFonts w:ascii="MetaPro-Norm" w:eastAsia="Times New Roman" w:hAnsi="MetaPro-Norm" w:cs="Times New Roman"/>
          <w:vertAlign w:val="superscript"/>
          <w:lang w:val="en-US"/>
        </w:rPr>
        <w:footnoteReference w:id="34"/>
      </w:r>
      <w:r w:rsidRPr="00577B94">
        <w:rPr>
          <w:rFonts w:ascii="MetaPro-Norm" w:eastAsia="Times New Roman" w:hAnsi="MetaPro-Norm" w:cs="Times New Roman"/>
          <w:lang w:val="en-US"/>
        </w:rPr>
        <w:t xml:space="preserve"> </w:t>
      </w:r>
    </w:p>
    <w:p w14:paraId="38B032AA" w14:textId="77777777" w:rsidR="00CB3048" w:rsidRPr="00577B94" w:rsidRDefault="00CB3048" w:rsidP="001C6386">
      <w:pPr>
        <w:spacing w:line="240" w:lineRule="auto"/>
        <w:rPr>
          <w:rFonts w:ascii="MetaPro-Norm" w:eastAsia="Times New Roman" w:hAnsi="MetaPro-Norm" w:cs="Times New Roman"/>
        </w:rPr>
      </w:pPr>
    </w:p>
    <w:p w14:paraId="00000067" w14:textId="0DA17FEC" w:rsidR="00E67A69" w:rsidRPr="00577B94" w:rsidRDefault="00701426"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Reports of extrajudicial killings by security forces have continued. Government data shows a rising number of UAPA cases in Jammu and Kashmir, from fewer than 60 annually until 2015 to 255 cases in 2019.</w:t>
      </w:r>
      <w:r w:rsidRPr="00577B94">
        <w:rPr>
          <w:rFonts w:ascii="MetaPro-Norm" w:eastAsia="Times New Roman" w:hAnsi="MetaPro-Norm" w:cs="Times New Roman"/>
          <w:vertAlign w:val="superscript"/>
          <w:lang w:val="en-US"/>
        </w:rPr>
        <w:footnoteReference w:id="35"/>
      </w:r>
    </w:p>
    <w:p w14:paraId="40FFF4B4" w14:textId="77777777" w:rsidR="000B2FD3" w:rsidRPr="00577B94" w:rsidRDefault="000B2FD3" w:rsidP="001C6386">
      <w:pPr>
        <w:spacing w:line="240" w:lineRule="auto"/>
        <w:rPr>
          <w:rFonts w:ascii="MetaPro-Norm" w:eastAsia="Times New Roman" w:hAnsi="MetaPro-Norm" w:cs="Times New Roman"/>
        </w:rPr>
      </w:pPr>
    </w:p>
    <w:p w14:paraId="5D614B2C" w14:textId="30985A80" w:rsidR="000B2FD3" w:rsidRPr="00577B94" w:rsidRDefault="006A5501"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Prominent Kashmiri human rights activist Khurram Parvez</w:t>
      </w:r>
      <w:r w:rsidR="00E91161" w:rsidRPr="00577B94">
        <w:rPr>
          <w:rFonts w:ascii="MetaPro-Norm" w:eastAsia="Times New Roman" w:hAnsi="MetaPro-Norm" w:cs="Times New Roman"/>
          <w:lang w:val="en-US"/>
        </w:rPr>
        <w:t xml:space="preserve"> was detained in November 2021</w:t>
      </w:r>
      <w:r w:rsidRPr="00577B94">
        <w:rPr>
          <w:rFonts w:ascii="MetaPro-Norm" w:eastAsia="Times New Roman" w:hAnsi="MetaPro-Norm" w:cs="Times New Roman"/>
          <w:lang w:val="en-US"/>
        </w:rPr>
        <w:t xml:space="preserve"> on accusations of terrorism, </w:t>
      </w:r>
      <w:r w:rsidR="00F95591" w:rsidRPr="00577B94">
        <w:rPr>
          <w:rFonts w:ascii="MetaPro-Norm" w:eastAsia="Times New Roman" w:hAnsi="MetaPro-Norm" w:cs="Times New Roman"/>
          <w:lang w:val="en-US"/>
        </w:rPr>
        <w:t xml:space="preserve">and further </w:t>
      </w:r>
      <w:r w:rsidRPr="00577B94">
        <w:rPr>
          <w:rFonts w:ascii="MetaPro-Norm" w:eastAsia="Times New Roman" w:hAnsi="MetaPro-Norm" w:cs="Times New Roman"/>
          <w:lang w:val="en-US"/>
        </w:rPr>
        <w:t xml:space="preserve">charged </w:t>
      </w:r>
      <w:r w:rsidR="002318FC" w:rsidRPr="00577B94">
        <w:rPr>
          <w:rFonts w:ascii="MetaPro-Norm" w:eastAsia="Times New Roman" w:hAnsi="MetaPro-Norm" w:cs="Times New Roman"/>
          <w:lang w:val="en-US"/>
        </w:rPr>
        <w:t>in March 20</w:t>
      </w:r>
      <w:r w:rsidR="006A6179" w:rsidRPr="00577B94">
        <w:rPr>
          <w:rFonts w:ascii="MetaPro-Norm" w:eastAsia="Times New Roman" w:hAnsi="MetaPro-Norm" w:cs="Times New Roman"/>
          <w:lang w:val="en-US"/>
        </w:rPr>
        <w:t>2</w:t>
      </w:r>
      <w:r w:rsidR="00E43F46" w:rsidRPr="00577B94">
        <w:rPr>
          <w:rFonts w:ascii="MetaPro-Norm" w:eastAsia="Times New Roman" w:hAnsi="MetaPro-Norm" w:cs="Times New Roman"/>
          <w:lang w:val="en-US"/>
        </w:rPr>
        <w:t>3</w:t>
      </w:r>
      <w:r w:rsidR="006A6179" w:rsidRPr="00577B94">
        <w:rPr>
          <w:rFonts w:ascii="MetaPro-Norm" w:eastAsia="Times New Roman" w:hAnsi="MetaPro-Norm" w:cs="Times New Roman"/>
          <w:lang w:val="en-US"/>
        </w:rPr>
        <w:t xml:space="preserve"> </w:t>
      </w:r>
      <w:r w:rsidRPr="00577B94">
        <w:rPr>
          <w:rFonts w:ascii="MetaPro-Norm" w:eastAsia="Times New Roman" w:hAnsi="MetaPro-Norm" w:cs="Times New Roman"/>
          <w:lang w:val="en-US"/>
        </w:rPr>
        <w:t xml:space="preserve">on </w:t>
      </w:r>
      <w:r w:rsidR="002318FC" w:rsidRPr="00577B94">
        <w:rPr>
          <w:rFonts w:ascii="MetaPro-Norm" w:eastAsia="Times New Roman" w:hAnsi="MetaPro-Norm" w:cs="Times New Roman"/>
          <w:lang w:val="en-US"/>
        </w:rPr>
        <w:t>allegations of financing terrorism</w:t>
      </w:r>
      <w:r w:rsidRPr="00577B94">
        <w:rPr>
          <w:rFonts w:ascii="MetaPro-Norm" w:eastAsia="Times New Roman" w:hAnsi="MetaPro-Norm" w:cs="Times New Roman"/>
          <w:lang w:val="en-US"/>
        </w:rPr>
        <w:t xml:space="preserve"> under the UAPA. </w:t>
      </w:r>
      <w:r w:rsidR="00884B50" w:rsidRPr="00577B94">
        <w:rPr>
          <w:rFonts w:ascii="MetaPro-Norm" w:eastAsia="Times New Roman" w:hAnsi="MetaPro-Norm" w:cs="Times New Roman"/>
          <w:lang w:val="en-US"/>
        </w:rPr>
        <w:t xml:space="preserve">In </w:t>
      </w:r>
      <w:r w:rsidRPr="00577B94">
        <w:rPr>
          <w:rFonts w:ascii="MetaPro-Norm" w:eastAsia="Times New Roman" w:hAnsi="MetaPro-Norm" w:cs="Times New Roman"/>
          <w:lang w:val="en-US"/>
        </w:rPr>
        <w:t>March 20</w:t>
      </w:r>
      <w:r w:rsidR="00884B50" w:rsidRPr="00577B94">
        <w:rPr>
          <w:rFonts w:ascii="MetaPro-Norm" w:eastAsia="Times New Roman" w:hAnsi="MetaPro-Norm" w:cs="Times New Roman"/>
          <w:lang w:val="en-US"/>
        </w:rPr>
        <w:t>23</w:t>
      </w:r>
      <w:r w:rsidRPr="00577B94">
        <w:rPr>
          <w:rFonts w:ascii="MetaPro-Norm" w:eastAsia="Times New Roman" w:hAnsi="MetaPro-Norm" w:cs="Times New Roman"/>
          <w:lang w:val="en-US"/>
        </w:rPr>
        <w:t>, Irfan Mehraj, a journalist formerly associated with Parvez’s human rights organization, was also arrested in the same case.</w:t>
      </w:r>
      <w:r w:rsidRPr="00577B94">
        <w:rPr>
          <w:rFonts w:ascii="MetaPro-Norm" w:eastAsia="Times New Roman" w:hAnsi="MetaPro-Norm" w:cs="Times New Roman"/>
          <w:vertAlign w:val="superscript"/>
          <w:lang w:val="en-US"/>
        </w:rPr>
        <w:footnoteReference w:id="36"/>
      </w:r>
      <w:r w:rsidRPr="00577B94">
        <w:rPr>
          <w:rFonts w:ascii="MetaPro-Norm" w:eastAsia="Times New Roman" w:hAnsi="MetaPro-Norm" w:cs="Times New Roman"/>
          <w:lang w:val="en-US"/>
        </w:rPr>
        <w:t xml:space="preserve"> UN human rights experts have </w:t>
      </w:r>
      <w:r w:rsidR="00884B50" w:rsidRPr="00577B94">
        <w:rPr>
          <w:rFonts w:ascii="MetaPro-Norm" w:eastAsia="Times New Roman" w:hAnsi="MetaPro-Norm" w:cs="Times New Roman"/>
          <w:lang w:val="en-US"/>
        </w:rPr>
        <w:t>repeatedly called</w:t>
      </w:r>
      <w:r w:rsidRPr="00577B94">
        <w:rPr>
          <w:rFonts w:ascii="MetaPro-Norm" w:eastAsia="Times New Roman" w:hAnsi="MetaPro-Norm" w:cs="Times New Roman"/>
          <w:lang w:val="en-US"/>
        </w:rPr>
        <w:t xml:space="preserve"> for Parvez’s release and condemned the use of the UAPA </w:t>
      </w:r>
      <w:r w:rsidR="00884B50" w:rsidRPr="00577B94">
        <w:rPr>
          <w:rFonts w:ascii="MetaPro-Norm" w:eastAsia="Times New Roman" w:hAnsi="MetaPro-Norm" w:cs="Times New Roman"/>
          <w:lang w:val="en-US"/>
        </w:rPr>
        <w:t>to target civil society and human rights defenders</w:t>
      </w:r>
      <w:r w:rsidRPr="00577B94">
        <w:rPr>
          <w:rFonts w:ascii="MetaPro-Norm" w:eastAsia="Times New Roman" w:hAnsi="MetaPro-Norm" w:cs="Times New Roman"/>
          <w:lang w:val="en-US"/>
        </w:rPr>
        <w:t>.</w:t>
      </w:r>
      <w:r w:rsidRPr="00577B94">
        <w:rPr>
          <w:rFonts w:ascii="MetaPro-Norm" w:eastAsia="Times New Roman" w:hAnsi="MetaPro-Norm" w:cs="Times New Roman"/>
          <w:vertAlign w:val="superscript"/>
          <w:lang w:val="en-US"/>
        </w:rPr>
        <w:footnoteReference w:id="37"/>
      </w:r>
    </w:p>
    <w:p w14:paraId="5F2EA0D8" w14:textId="5D7CC227" w:rsidR="000B2FD3" w:rsidRPr="00577B94" w:rsidRDefault="000B2FD3" w:rsidP="001C6386">
      <w:pPr>
        <w:spacing w:line="240" w:lineRule="auto"/>
        <w:rPr>
          <w:rFonts w:ascii="MetaPro-Norm" w:eastAsia="Times New Roman" w:hAnsi="MetaPro-Norm" w:cs="Times New Roman"/>
        </w:rPr>
      </w:pPr>
    </w:p>
    <w:p w14:paraId="0000006C" w14:textId="0EFBBAE3" w:rsidR="00E67A69" w:rsidRPr="00577B94" w:rsidRDefault="00463892" w:rsidP="001C6386">
      <w:pPr>
        <w:spacing w:line="240" w:lineRule="auto"/>
        <w:rPr>
          <w:rFonts w:ascii="MetaPro-Norm" w:eastAsia="Times New Roman" w:hAnsi="MetaPro-Norm" w:cs="Times New Roman"/>
          <w:bCs/>
          <w:i/>
          <w:iCs/>
        </w:rPr>
      </w:pPr>
      <w:r w:rsidRPr="00577B94">
        <w:rPr>
          <w:rFonts w:ascii="MetaPro-Norm" w:hAnsi="MetaPro-Norm" w:cs="Times New Roman"/>
          <w:i/>
          <w:iCs/>
          <w:shd w:val="clear" w:color="auto" w:fill="FFFFFF"/>
        </w:rPr>
        <w:t>Human Rights Watch recommends that the Committee call on the government of</w:t>
      </w:r>
      <w:r w:rsidR="00CB3048" w:rsidRPr="00577B94">
        <w:rPr>
          <w:rFonts w:ascii="MetaPro-Norm" w:eastAsia="Times New Roman" w:hAnsi="MetaPro-Norm" w:cs="Times New Roman"/>
          <w:bCs/>
          <w:i/>
          <w:iCs/>
        </w:rPr>
        <w:t xml:space="preserve"> India</w:t>
      </w:r>
      <w:r w:rsidRPr="00577B94">
        <w:rPr>
          <w:rFonts w:ascii="MetaPro-Norm" w:eastAsia="Times New Roman" w:hAnsi="MetaPro-Norm" w:cs="Times New Roman"/>
          <w:bCs/>
          <w:i/>
          <w:iCs/>
        </w:rPr>
        <w:t xml:space="preserve"> to:</w:t>
      </w:r>
    </w:p>
    <w:p w14:paraId="0000006D" w14:textId="77777777" w:rsidR="00E67A69" w:rsidRPr="00577B94" w:rsidRDefault="00A4371B" w:rsidP="00C10BDD">
      <w:pPr>
        <w:numPr>
          <w:ilvl w:val="0"/>
          <w:numId w:val="18"/>
        </w:numPr>
        <w:spacing w:line="240" w:lineRule="auto"/>
        <w:rPr>
          <w:rFonts w:ascii="MetaPro-Norm" w:eastAsia="Times New Roman" w:hAnsi="MetaPro-Norm" w:cs="Times New Roman"/>
        </w:rPr>
      </w:pPr>
      <w:r w:rsidRPr="00577B94">
        <w:rPr>
          <w:rFonts w:ascii="MetaPro-Norm" w:eastAsia="Times New Roman" w:hAnsi="MetaPro-Norm" w:cs="Times New Roman"/>
        </w:rPr>
        <w:t>Immediately drop the charges and release all human rights defenders, journalists, and others held on politically motivated charges.</w:t>
      </w:r>
    </w:p>
    <w:p w14:paraId="0000006E" w14:textId="77777777" w:rsidR="00E67A69" w:rsidRPr="00577B94" w:rsidRDefault="00A4371B" w:rsidP="00C10BDD">
      <w:pPr>
        <w:numPr>
          <w:ilvl w:val="0"/>
          <w:numId w:val="18"/>
        </w:numPr>
        <w:spacing w:line="240" w:lineRule="auto"/>
        <w:rPr>
          <w:rFonts w:ascii="MetaPro-Norm" w:eastAsia="Times New Roman" w:hAnsi="MetaPro-Norm" w:cs="Times New Roman"/>
        </w:rPr>
      </w:pPr>
      <w:r w:rsidRPr="00577B94">
        <w:rPr>
          <w:rFonts w:ascii="MetaPro-Norm" w:eastAsia="Times New Roman" w:hAnsi="MetaPro-Norm" w:cs="Times New Roman"/>
        </w:rPr>
        <w:t>Amend the Unlawful Activities (Prevention) Act to conform to international standards.</w:t>
      </w:r>
    </w:p>
    <w:p w14:paraId="0000006F" w14:textId="77777777" w:rsidR="00E67A69" w:rsidRPr="00577B94" w:rsidRDefault="00A4371B" w:rsidP="72FC1126">
      <w:pPr>
        <w:numPr>
          <w:ilvl w:val="0"/>
          <w:numId w:val="18"/>
        </w:num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Release all those arbitrarily detained in Jammu and Kashmir, drop the politically motivated charges against critics, and protect people’s right to peaceful protests.</w:t>
      </w:r>
    </w:p>
    <w:p w14:paraId="7C7FECC8" w14:textId="77777777" w:rsidR="000240CB" w:rsidRPr="00577B94" w:rsidRDefault="000240CB" w:rsidP="00591A7D">
      <w:pPr>
        <w:spacing w:line="240" w:lineRule="auto"/>
        <w:rPr>
          <w:rFonts w:ascii="MetaPro-Norm" w:eastAsia="Times New Roman" w:hAnsi="MetaPro-Norm" w:cs="Times New Roman"/>
        </w:rPr>
      </w:pPr>
    </w:p>
    <w:p w14:paraId="00000073" w14:textId="5DDD9B81" w:rsidR="00E67A69" w:rsidRPr="00577B94" w:rsidRDefault="0090320E" w:rsidP="0090320E">
      <w:pPr>
        <w:pStyle w:val="Heading3"/>
        <w:spacing w:before="0" w:after="0" w:line="240" w:lineRule="auto"/>
        <w:rPr>
          <w:rFonts w:ascii="MetaPro-Norm" w:eastAsia="Times New Roman" w:hAnsi="MetaPro-Norm" w:cs="Times New Roman"/>
          <w:b/>
          <w:bCs/>
          <w:color w:val="000000" w:themeColor="text1"/>
          <w:sz w:val="22"/>
          <w:szCs w:val="22"/>
          <w:lang w:val="en-US"/>
        </w:rPr>
      </w:pPr>
      <w:bookmarkStart w:id="4" w:name="_54ysy8wukee1"/>
      <w:bookmarkEnd w:id="4"/>
      <w:r>
        <w:rPr>
          <w:rFonts w:ascii="MetaPro-Norm" w:eastAsia="Times New Roman" w:hAnsi="MetaPro-Norm" w:cs="Times New Roman"/>
          <w:b/>
          <w:bCs/>
          <w:color w:val="000000" w:themeColor="text1"/>
          <w:sz w:val="22"/>
          <w:szCs w:val="22"/>
          <w:lang w:val="en-US"/>
        </w:rPr>
        <w:t xml:space="preserve">4. </w:t>
      </w:r>
      <w:r w:rsidR="00A4371B" w:rsidRPr="00577B94">
        <w:rPr>
          <w:rFonts w:ascii="MetaPro-Norm" w:eastAsia="Times New Roman" w:hAnsi="MetaPro-Norm" w:cs="Times New Roman"/>
          <w:b/>
          <w:bCs/>
          <w:color w:val="000000" w:themeColor="text1"/>
          <w:sz w:val="22"/>
          <w:szCs w:val="22"/>
          <w:lang w:val="en-US"/>
        </w:rPr>
        <w:t>Right to life and prohibition of torture and other cruel inhuman or degrading treatment or punishment, liberty and security of person (arts. 6, 7, 9 and 14)</w:t>
      </w:r>
    </w:p>
    <w:p w14:paraId="2E24497C" w14:textId="7C0BED64" w:rsidR="00E34A2E" w:rsidRPr="00577B94" w:rsidRDefault="00DE4DBA" w:rsidP="72FC1126">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lang w:val="en-US"/>
        </w:rPr>
        <w:t xml:space="preserve">India continues to impose the </w:t>
      </w:r>
      <w:r w:rsidRPr="00577B94">
        <w:rPr>
          <w:rFonts w:ascii="MetaPro-Norm" w:eastAsia="Times New Roman" w:hAnsi="MetaPro-Norm" w:cs="Times New Roman"/>
          <w:color w:val="000000" w:themeColor="text1"/>
          <w:lang w:val="en-US"/>
        </w:rPr>
        <w:t>death penalty</w:t>
      </w:r>
      <w:r w:rsidR="00DF18D2" w:rsidRPr="00577B94">
        <w:rPr>
          <w:rFonts w:ascii="MetaPro-Norm" w:eastAsia="Times New Roman" w:hAnsi="MetaPro-Norm" w:cs="Times New Roman"/>
          <w:color w:val="000000" w:themeColor="text1"/>
          <w:lang w:val="en-US"/>
        </w:rPr>
        <w:t xml:space="preserve"> in violation of international law</w:t>
      </w:r>
      <w:r w:rsidRPr="00577B94">
        <w:rPr>
          <w:rFonts w:ascii="MetaPro-Norm" w:eastAsia="Times New Roman" w:hAnsi="MetaPro-Norm" w:cs="Times New Roman"/>
          <w:color w:val="000000" w:themeColor="text1"/>
          <w:lang w:val="en-US"/>
        </w:rPr>
        <w:t xml:space="preserve">. An </w:t>
      </w:r>
      <w:r w:rsidR="007F337D" w:rsidRPr="00577B94">
        <w:rPr>
          <w:rFonts w:ascii="MetaPro-Norm" w:eastAsia="Times New Roman" w:hAnsi="MetaPro-Norm" w:cs="Times New Roman"/>
          <w:color w:val="000000" w:themeColor="text1"/>
          <w:lang w:val="en-US"/>
        </w:rPr>
        <w:t>eight</w:t>
      </w:r>
      <w:r w:rsidR="008B093A" w:rsidRPr="00577B94">
        <w:rPr>
          <w:rFonts w:ascii="MetaPro-Norm" w:eastAsia="Times New Roman" w:hAnsi="MetaPro-Norm" w:cs="Times New Roman"/>
          <w:color w:val="000000" w:themeColor="text1"/>
          <w:lang w:val="en-US"/>
        </w:rPr>
        <w:t>-</w:t>
      </w:r>
      <w:r w:rsidR="007F337D" w:rsidRPr="00577B94">
        <w:rPr>
          <w:rFonts w:ascii="MetaPro-Norm" w:eastAsia="Times New Roman" w:hAnsi="MetaPro-Norm" w:cs="Times New Roman"/>
          <w:color w:val="000000" w:themeColor="text1"/>
          <w:lang w:val="en-US"/>
        </w:rPr>
        <w:t>year unofficial moratorium</w:t>
      </w:r>
      <w:r w:rsidRPr="00577B94">
        <w:rPr>
          <w:rFonts w:ascii="MetaPro-Norm" w:eastAsia="Times New Roman" w:hAnsi="MetaPro-Norm" w:cs="Times New Roman"/>
          <w:color w:val="000000" w:themeColor="text1"/>
          <w:lang w:val="en-US"/>
        </w:rPr>
        <w:t xml:space="preserve"> on executions in India ended with the </w:t>
      </w:r>
      <w:r w:rsidR="007F337D" w:rsidRPr="00577B94">
        <w:rPr>
          <w:rFonts w:ascii="MetaPro-Norm" w:eastAsia="Times New Roman" w:hAnsi="MetaPro-Norm" w:cs="Times New Roman"/>
          <w:color w:val="000000" w:themeColor="text1"/>
          <w:lang w:val="en-US"/>
        </w:rPr>
        <w:t>hangings</w:t>
      </w:r>
      <w:r w:rsidRPr="00577B94">
        <w:rPr>
          <w:rFonts w:ascii="MetaPro-Norm" w:eastAsia="Times New Roman" w:hAnsi="MetaPro-Norm" w:cs="Times New Roman"/>
          <w:color w:val="000000" w:themeColor="text1"/>
          <w:lang w:val="en-US"/>
        </w:rPr>
        <w:t xml:space="preserve"> on November 21, 2012, of Mohammad </w:t>
      </w:r>
      <w:r w:rsidR="007F337D" w:rsidRPr="00577B94">
        <w:rPr>
          <w:rFonts w:ascii="MetaPro-Norm" w:eastAsia="Times New Roman" w:hAnsi="MetaPro-Norm" w:cs="Times New Roman"/>
          <w:color w:val="000000" w:themeColor="text1"/>
          <w:lang w:val="en-US"/>
        </w:rPr>
        <w:t>Ajmal Kasab</w:t>
      </w:r>
      <w:r w:rsidRPr="00577B94">
        <w:rPr>
          <w:rFonts w:ascii="MetaPro-Norm" w:eastAsia="Times New Roman" w:hAnsi="MetaPro-Norm" w:cs="Times New Roman"/>
          <w:color w:val="000000" w:themeColor="text1"/>
          <w:lang w:val="en-US"/>
        </w:rPr>
        <w:t xml:space="preserve">, a Pakistani convicted of multiple murders in the November 2008 attacks in Mumbai, and on February 9, 2013, of Mohammad </w:t>
      </w:r>
      <w:r w:rsidR="003B6523" w:rsidRPr="00577B94">
        <w:rPr>
          <w:rFonts w:ascii="MetaPro-Norm" w:eastAsia="Times New Roman" w:hAnsi="MetaPro-Norm" w:cs="Times New Roman"/>
          <w:color w:val="000000" w:themeColor="text1"/>
          <w:lang w:val="en-US"/>
        </w:rPr>
        <w:t>Afzal Guru</w:t>
      </w:r>
      <w:r w:rsidRPr="00577B94">
        <w:rPr>
          <w:rFonts w:ascii="MetaPro-Norm" w:eastAsia="Times New Roman" w:hAnsi="MetaPro-Norm" w:cs="Times New Roman"/>
          <w:color w:val="000000" w:themeColor="text1"/>
          <w:lang w:val="en-US"/>
        </w:rPr>
        <w:t>, convicted for the December 2001 attack on the Indian parliament.</w:t>
      </w:r>
      <w:r w:rsidR="00E34A2E" w:rsidRPr="00577B94">
        <w:rPr>
          <w:rStyle w:val="FootnoteReference"/>
          <w:rFonts w:ascii="MetaPro-Norm" w:eastAsia="Times New Roman" w:hAnsi="MetaPro-Norm" w:cs="Times New Roman"/>
          <w:color w:val="000000" w:themeColor="text1"/>
          <w:lang w:val="en-US"/>
        </w:rPr>
        <w:footnoteReference w:id="38"/>
      </w:r>
      <w:r w:rsidRPr="00577B94">
        <w:rPr>
          <w:rFonts w:ascii="MetaPro-Norm" w:eastAsia="Times New Roman" w:hAnsi="MetaPro-Norm" w:cs="Times New Roman"/>
          <w:color w:val="000000" w:themeColor="text1"/>
          <w:lang w:val="en-US"/>
        </w:rPr>
        <w:t xml:space="preserve"> </w:t>
      </w:r>
    </w:p>
    <w:p w14:paraId="25816736" w14:textId="77777777" w:rsidR="00E34A2E" w:rsidRPr="00577B94" w:rsidRDefault="00E34A2E">
      <w:pPr>
        <w:spacing w:line="240" w:lineRule="auto"/>
        <w:rPr>
          <w:rFonts w:ascii="MetaPro-Norm" w:eastAsia="Times New Roman" w:hAnsi="MetaPro-Norm" w:cs="Times New Roman"/>
        </w:rPr>
      </w:pPr>
    </w:p>
    <w:p w14:paraId="00000076" w14:textId="0BABE39E"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In July 2012, 14 retired Supreme Court and High Court judges asked then President Pranab Mukherjee to commute the death sentences of 13 inmates they said were erroneously upheld by the Supreme Court over the previous nine years. This followed the court’s admission that some of these death sentences were rendered per incuriam (out of error or ignorance). In November the Supreme Court ruled that the “rarest of rare” standard for capital punishment had </w:t>
      </w:r>
      <w:r w:rsidR="003B6523" w:rsidRPr="00577B94">
        <w:rPr>
          <w:rFonts w:ascii="MetaPro-Norm" w:eastAsia="Times New Roman" w:hAnsi="MetaPro-Norm" w:cs="Times New Roman"/>
          <w:lang w:val="en-US"/>
        </w:rPr>
        <w:t>not been applied</w:t>
      </w:r>
      <w:r w:rsidRPr="00577B94">
        <w:rPr>
          <w:rFonts w:ascii="MetaPro-Norm" w:eastAsia="Times New Roman" w:hAnsi="MetaPro-Norm" w:cs="Times New Roman"/>
          <w:lang w:val="en-US"/>
        </w:rPr>
        <w:t xml:space="preserve"> uniformly over the years and the norms on the death penalty needed “a fresh look.”</w:t>
      </w:r>
      <w:r w:rsidRPr="00577B94">
        <w:rPr>
          <w:rFonts w:ascii="MetaPro-Norm" w:eastAsia="Times New Roman" w:hAnsi="MetaPro-Norm" w:cs="Times New Roman"/>
          <w:vertAlign w:val="superscript"/>
          <w:lang w:val="en-US"/>
        </w:rPr>
        <w:footnoteReference w:id="39"/>
      </w:r>
    </w:p>
    <w:p w14:paraId="00000077" w14:textId="77777777" w:rsidR="00E67A69" w:rsidRPr="00577B94" w:rsidRDefault="00E67A69" w:rsidP="001C6386">
      <w:pPr>
        <w:spacing w:line="240" w:lineRule="auto"/>
        <w:rPr>
          <w:rFonts w:ascii="MetaPro-Norm" w:eastAsia="Times New Roman" w:hAnsi="MetaPro-Norm" w:cs="Times New Roman"/>
        </w:rPr>
      </w:pPr>
    </w:p>
    <w:p w14:paraId="00000078" w14:textId="374E1232"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Since then, the number of prisoners on death row have only increased annually. By the end of 2023, there were 561 prisoners </w:t>
      </w:r>
      <w:r w:rsidRPr="00577B94">
        <w:rPr>
          <w:rFonts w:ascii="MetaPro-Norm" w:eastAsia="Times New Roman" w:hAnsi="MetaPro-Norm" w:cs="Times New Roman"/>
          <w:color w:val="000000" w:themeColor="text1"/>
          <w:lang w:val="en-US"/>
        </w:rPr>
        <w:t xml:space="preserve">on </w:t>
      </w:r>
      <w:r w:rsidR="009367C1" w:rsidRPr="00577B94">
        <w:rPr>
          <w:rFonts w:ascii="MetaPro-Norm" w:eastAsia="Times New Roman" w:hAnsi="MetaPro-Norm" w:cs="Times New Roman"/>
          <w:color w:val="000000" w:themeColor="text1"/>
          <w:lang w:val="en-US"/>
        </w:rPr>
        <w:t>death row</w:t>
      </w:r>
      <w:r w:rsidRPr="00577B94">
        <w:rPr>
          <w:rFonts w:ascii="MetaPro-Norm" w:eastAsia="Times New Roman" w:hAnsi="MetaPro-Norm" w:cs="Times New Roman"/>
          <w:color w:val="000000" w:themeColor="text1"/>
          <w:lang w:val="en-US"/>
        </w:rPr>
        <w:t>, the highest in two decades</w:t>
      </w:r>
      <w:r w:rsidRPr="00577B94">
        <w:rPr>
          <w:rFonts w:ascii="MetaPro-Norm" w:eastAsia="Times New Roman" w:hAnsi="MetaPro-Norm" w:cs="Times New Roman"/>
          <w:lang w:val="en-US"/>
        </w:rPr>
        <w:t>.</w:t>
      </w:r>
      <w:r w:rsidRPr="00577B94">
        <w:rPr>
          <w:rFonts w:ascii="MetaPro-Norm" w:eastAsia="Times New Roman" w:hAnsi="MetaPro-Norm" w:cs="Times New Roman"/>
          <w:vertAlign w:val="superscript"/>
          <w:lang w:val="en-US"/>
        </w:rPr>
        <w:footnoteReference w:id="40"/>
      </w:r>
      <w:r w:rsidRPr="00577B94">
        <w:rPr>
          <w:rFonts w:ascii="MetaPro-Norm" w:eastAsia="Times New Roman" w:hAnsi="MetaPro-Norm" w:cs="Times New Roman"/>
          <w:lang w:val="en-US"/>
        </w:rPr>
        <w:t xml:space="preserve"> </w:t>
      </w:r>
    </w:p>
    <w:p w14:paraId="00000079" w14:textId="77777777" w:rsidR="00E67A69" w:rsidRPr="00577B94" w:rsidRDefault="00E67A69" w:rsidP="001C6386">
      <w:pPr>
        <w:spacing w:line="240" w:lineRule="auto"/>
        <w:rPr>
          <w:rFonts w:ascii="MetaPro-Norm" w:eastAsia="Times New Roman" w:hAnsi="MetaPro-Norm" w:cs="Times New Roman"/>
        </w:rPr>
      </w:pPr>
    </w:p>
    <w:p w14:paraId="0000007A" w14:textId="3024AF27" w:rsidR="00E67A69" w:rsidRPr="00577B94" w:rsidRDefault="00A4371B" w:rsidP="001C6386">
      <w:pPr>
        <w:spacing w:line="240" w:lineRule="auto"/>
        <w:rPr>
          <w:rFonts w:ascii="MetaPro-Norm" w:eastAsia="Times New Roman" w:hAnsi="MetaPro-Norm" w:cs="Times New Roman"/>
        </w:rPr>
      </w:pPr>
      <w:r w:rsidRPr="00577B94">
        <w:rPr>
          <w:rFonts w:ascii="MetaPro-Norm" w:eastAsia="Times New Roman" w:hAnsi="MetaPro-Norm" w:cs="Times New Roman"/>
        </w:rPr>
        <w:t xml:space="preserve">Despite pledges, India has not ratified the Convention against Torture and Other Cruel, Inhuman or Degrading Treatment or Punishment or the </w:t>
      </w:r>
      <w:r w:rsidR="00DF18D2" w:rsidRPr="00577B94">
        <w:rPr>
          <w:rFonts w:ascii="MetaPro-Norm" w:eastAsia="Times New Roman" w:hAnsi="MetaPro-Norm" w:cs="Times New Roman"/>
        </w:rPr>
        <w:t xml:space="preserve">International </w:t>
      </w:r>
      <w:r w:rsidRPr="00577B94">
        <w:rPr>
          <w:rFonts w:ascii="MetaPro-Norm" w:eastAsia="Times New Roman" w:hAnsi="MetaPro-Norm" w:cs="Times New Roman"/>
        </w:rPr>
        <w:t xml:space="preserve">Convention for the Protection of All Persons against Enforced Disappearance. </w:t>
      </w:r>
    </w:p>
    <w:p w14:paraId="0000007B" w14:textId="77777777" w:rsidR="00E67A69" w:rsidRPr="00577B94" w:rsidRDefault="00E67A69" w:rsidP="001C6386">
      <w:pPr>
        <w:spacing w:line="240" w:lineRule="auto"/>
        <w:rPr>
          <w:rFonts w:ascii="MetaPro-Norm" w:eastAsia="Times New Roman" w:hAnsi="MetaPro-Norm" w:cs="Times New Roman"/>
        </w:rPr>
      </w:pPr>
    </w:p>
    <w:p w14:paraId="0000007C" w14:textId="64F5C70A"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Allegations of torture and extrajudicial killings persist, with the National Human Rights Commission </w:t>
      </w:r>
      <w:r w:rsidR="005C5763" w:rsidRPr="00577B94">
        <w:rPr>
          <w:rFonts w:ascii="MetaPro-Norm" w:eastAsia="Times New Roman" w:hAnsi="MetaPro-Norm" w:cs="Times New Roman"/>
          <w:lang w:val="en-US"/>
        </w:rPr>
        <w:t xml:space="preserve">registering </w:t>
      </w:r>
      <w:r w:rsidR="00D33E1D" w:rsidRPr="00577B94">
        <w:rPr>
          <w:rFonts w:ascii="MetaPro-Norm" w:eastAsia="Times New Roman" w:hAnsi="MetaPro-Norm" w:cs="Times New Roman"/>
          <w:lang w:val="en-US"/>
        </w:rPr>
        <w:t>152 deaths in police custody, 2,200 deaths in judicial custody, and 81 alleged extrajudicial killings in 2023.</w:t>
      </w:r>
      <w:r w:rsidRPr="00577B94">
        <w:rPr>
          <w:rFonts w:ascii="MetaPro-Norm" w:eastAsia="Times New Roman" w:hAnsi="MetaPro-Norm" w:cs="Times New Roman"/>
          <w:vertAlign w:val="superscript"/>
          <w:lang w:val="en-US"/>
        </w:rPr>
        <w:footnoteReference w:id="41"/>
      </w:r>
      <w:r w:rsidRPr="00577B94">
        <w:rPr>
          <w:rFonts w:ascii="MetaPro-Norm" w:eastAsia="Times New Roman" w:hAnsi="MetaPro-Norm" w:cs="Times New Roman"/>
          <w:lang w:val="en-US"/>
        </w:rPr>
        <w:t xml:space="preserve"> The government also failed to properly implement police reforms directed by the Supreme Court in 2006 and to ensure accountability.</w:t>
      </w:r>
      <w:r w:rsidRPr="00577B94">
        <w:rPr>
          <w:rFonts w:ascii="MetaPro-Norm" w:eastAsia="Times New Roman" w:hAnsi="MetaPro-Norm" w:cs="Times New Roman"/>
          <w:vertAlign w:val="superscript"/>
          <w:lang w:val="en-US"/>
        </w:rPr>
        <w:footnoteReference w:id="42"/>
      </w:r>
    </w:p>
    <w:p w14:paraId="04FC9442" w14:textId="77777777" w:rsidR="00F42590" w:rsidRPr="00577B94" w:rsidRDefault="00F42590" w:rsidP="001C6386">
      <w:pPr>
        <w:spacing w:line="240" w:lineRule="auto"/>
        <w:rPr>
          <w:rFonts w:ascii="MetaPro-Norm" w:eastAsia="Times New Roman" w:hAnsi="MetaPro-Norm" w:cs="Times New Roman"/>
        </w:rPr>
      </w:pPr>
    </w:p>
    <w:p w14:paraId="0000007D" w14:textId="77777777"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Security forces are shielded from accountability by Indian laws. All government officials and members of security forces are protected under section 197 of the Criminal Procedure Code, which provides that no court can recognize any offense (with the exception of sexual offenses) alleged to have been committed by a public servant in the discharge of an official duty without the approval of the central or state government. Such approval to prosecute is seldom granted.</w:t>
      </w:r>
    </w:p>
    <w:p w14:paraId="0000007E" w14:textId="77777777"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Soldiers are provided immunity when internally deployed under the Armed Forces Special Powers Act (AFSPA).</w:t>
      </w:r>
      <w:r w:rsidRPr="00577B94">
        <w:rPr>
          <w:rFonts w:ascii="MetaPro-Norm" w:eastAsia="Times New Roman" w:hAnsi="MetaPro-Norm" w:cs="Times New Roman"/>
          <w:vertAlign w:val="superscript"/>
          <w:lang w:val="en-US"/>
        </w:rPr>
        <w:footnoteReference w:id="43"/>
      </w:r>
      <w:r w:rsidRPr="00577B94">
        <w:rPr>
          <w:rFonts w:ascii="MetaPro-Norm" w:eastAsia="Times New Roman" w:hAnsi="MetaPro-Norm" w:cs="Times New Roman"/>
          <w:lang w:val="en-US"/>
        </w:rPr>
        <w:t xml:space="preserve"> The government dismissed both the 2018 and 2019 reports by the Office of the United Nations High Commissioner for Human Rights on Jammu and Kashmir, which raised serious concerns over security force abuses.</w:t>
      </w:r>
      <w:r w:rsidRPr="00577B94">
        <w:rPr>
          <w:rFonts w:ascii="MetaPro-Norm" w:eastAsia="Times New Roman" w:hAnsi="MetaPro-Norm" w:cs="Times New Roman"/>
          <w:vertAlign w:val="superscript"/>
          <w:lang w:val="en-US"/>
        </w:rPr>
        <w:footnoteReference w:id="44"/>
      </w:r>
    </w:p>
    <w:p w14:paraId="04E3E479" w14:textId="77777777" w:rsidR="00E91161" w:rsidRPr="00577B94" w:rsidRDefault="00E91161" w:rsidP="001C6386">
      <w:pPr>
        <w:spacing w:line="240" w:lineRule="auto"/>
        <w:rPr>
          <w:rFonts w:ascii="MetaPro-Norm" w:eastAsia="Times New Roman" w:hAnsi="MetaPro-Norm" w:cs="Times New Roman"/>
        </w:rPr>
      </w:pPr>
    </w:p>
    <w:p w14:paraId="71D4EE34" w14:textId="79B1C34D" w:rsidR="00257691" w:rsidRPr="00577B94" w:rsidRDefault="00A4371B" w:rsidP="72FC1126">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lang w:val="en-US"/>
        </w:rPr>
        <w:t>In March</w:t>
      </w:r>
      <w:r w:rsidR="00041B27" w:rsidRPr="00577B94">
        <w:rPr>
          <w:rFonts w:ascii="MetaPro-Norm" w:eastAsia="Times New Roman" w:hAnsi="MetaPro-Norm" w:cs="Times New Roman"/>
          <w:lang w:val="en-US"/>
        </w:rPr>
        <w:t xml:space="preserve"> 2023</w:t>
      </w:r>
      <w:r w:rsidRPr="00577B94">
        <w:rPr>
          <w:rFonts w:ascii="MetaPro-Norm" w:eastAsia="Times New Roman" w:hAnsi="MetaPro-Norm" w:cs="Times New Roman"/>
          <w:lang w:val="en-US"/>
        </w:rPr>
        <w:t xml:space="preserve">, the Indian government </w:t>
      </w:r>
      <w:r w:rsidR="00041B27" w:rsidRPr="00577B94">
        <w:rPr>
          <w:rFonts w:ascii="MetaPro-Norm" w:eastAsia="Times New Roman" w:hAnsi="MetaPro-Norm" w:cs="Times New Roman"/>
          <w:lang w:val="en-US"/>
        </w:rPr>
        <w:t>reduced the number of districts</w:t>
      </w:r>
      <w:r w:rsidRPr="00577B94">
        <w:rPr>
          <w:rFonts w:ascii="MetaPro-Norm" w:eastAsia="Times New Roman" w:hAnsi="MetaPro-Norm" w:cs="Times New Roman"/>
          <w:lang w:val="en-US"/>
        </w:rPr>
        <w:t xml:space="preserve"> under the Armed Forces (Special Powers) Act (AFSPA) in some northeast states.</w:t>
      </w:r>
      <w:r w:rsidRPr="00577B94">
        <w:rPr>
          <w:rFonts w:ascii="MetaPro-Norm" w:eastAsia="Times New Roman" w:hAnsi="MetaPro-Norm" w:cs="Times New Roman"/>
          <w:vertAlign w:val="superscript"/>
          <w:lang w:val="en-US"/>
        </w:rPr>
        <w:footnoteReference w:id="45"/>
      </w:r>
      <w:r w:rsidRPr="00577B94">
        <w:rPr>
          <w:rFonts w:ascii="MetaPro-Norm" w:eastAsia="Times New Roman" w:hAnsi="MetaPro-Norm" w:cs="Times New Roman"/>
          <w:lang w:val="en-US"/>
        </w:rPr>
        <w:t xml:space="preserve"> However, it remained in effect in Jammu and Kashmir and </w:t>
      </w:r>
      <w:r w:rsidR="00E317E6" w:rsidRPr="00577B94">
        <w:rPr>
          <w:rFonts w:ascii="MetaPro-Norm" w:eastAsia="Times New Roman" w:hAnsi="MetaPro-Norm" w:cs="Times New Roman"/>
          <w:lang w:val="en-US"/>
        </w:rPr>
        <w:t xml:space="preserve">at </w:t>
      </w:r>
      <w:r w:rsidR="00E317E6" w:rsidRPr="00577B94">
        <w:rPr>
          <w:rFonts w:ascii="MetaPro-Norm" w:eastAsia="Times New Roman" w:hAnsi="MetaPro-Norm" w:cs="Times New Roman"/>
          <w:color w:val="000000" w:themeColor="text1"/>
          <w:lang w:val="en-US"/>
        </w:rPr>
        <w:t xml:space="preserve">least </w:t>
      </w:r>
      <w:r w:rsidR="00041B27" w:rsidRPr="00577B94">
        <w:rPr>
          <w:rFonts w:ascii="MetaPro-Norm" w:eastAsia="Times New Roman" w:hAnsi="MetaPro-Norm" w:cs="Times New Roman"/>
          <w:color w:val="000000" w:themeColor="text1"/>
          <w:lang w:val="en-US"/>
        </w:rPr>
        <w:t>43 of 90 districts in four northeastern states</w:t>
      </w:r>
      <w:r w:rsidRPr="00577B94">
        <w:rPr>
          <w:rFonts w:ascii="MetaPro-Norm" w:eastAsia="Times New Roman" w:hAnsi="MetaPro-Norm" w:cs="Times New Roman"/>
          <w:color w:val="000000" w:themeColor="text1"/>
          <w:lang w:val="en-US"/>
        </w:rPr>
        <w:t xml:space="preserve">, providing </w:t>
      </w:r>
      <w:r w:rsidR="000E3FEC" w:rsidRPr="00577B94">
        <w:rPr>
          <w:rFonts w:ascii="MetaPro-Norm" w:eastAsia="Times New Roman" w:hAnsi="MetaPro-Norm" w:cs="Times New Roman"/>
          <w:color w:val="000000" w:themeColor="text1"/>
          <w:lang w:val="en-US"/>
        </w:rPr>
        <w:t>effective immunity</w:t>
      </w:r>
      <w:r w:rsidRPr="00577B94">
        <w:rPr>
          <w:rFonts w:ascii="MetaPro-Norm" w:eastAsia="Times New Roman" w:hAnsi="MetaPro-Norm" w:cs="Times New Roman"/>
          <w:color w:val="000000" w:themeColor="text1"/>
          <w:lang w:val="en-US"/>
        </w:rPr>
        <w:t xml:space="preserve"> from prosecution to security force personnel, even for serious human rights violations.</w:t>
      </w:r>
      <w:r w:rsidRPr="00577B94">
        <w:rPr>
          <w:rFonts w:ascii="MetaPro-Norm" w:eastAsia="Times New Roman" w:hAnsi="MetaPro-Norm" w:cs="Times New Roman"/>
          <w:color w:val="000000" w:themeColor="text1"/>
          <w:vertAlign w:val="superscript"/>
          <w:lang w:val="en-US"/>
        </w:rPr>
        <w:footnoteReference w:id="46"/>
      </w:r>
    </w:p>
    <w:p w14:paraId="70C716E7" w14:textId="458E247C" w:rsidR="00E91161" w:rsidRPr="00577B94" w:rsidRDefault="00257691" w:rsidP="72FC1126">
      <w:pPr>
        <w:spacing w:before="360" w:after="360"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lang w:val="en-US"/>
        </w:rPr>
        <w:t xml:space="preserve">The Indian government frequently invokes the </w:t>
      </w:r>
      <w:hyperlink r:id="rId9">
        <w:r w:rsidRPr="00577B94">
          <w:rPr>
            <w:rFonts w:ascii="MetaPro-Norm" w:eastAsia="Times New Roman" w:hAnsi="MetaPro-Norm" w:cs="Times New Roman"/>
            <w:color w:val="000000" w:themeColor="text1"/>
            <w:lang w:val="en-US"/>
          </w:rPr>
          <w:t>Jammu and Kashmir</w:t>
        </w:r>
      </w:hyperlink>
      <w:r w:rsidRPr="00577B94">
        <w:rPr>
          <w:rFonts w:ascii="MetaPro-Norm" w:eastAsia="Times New Roman" w:hAnsi="MetaPro-Norm" w:cs="Times New Roman"/>
          <w:color w:val="000000" w:themeColor="text1"/>
          <w:lang w:val="en-US"/>
        </w:rPr>
        <w:t xml:space="preserve"> Public Safety Act (PSA) because it permits detentions without trial for up to two years on vague grounds of preventing the suspect “from acting in any manner prejudicial to the security of the State or the maintenance of public order.</w:t>
      </w:r>
      <w:r w:rsidR="00065A54" w:rsidRPr="00577B94">
        <w:rPr>
          <w:rFonts w:ascii="MetaPro-Norm" w:eastAsia="Times New Roman" w:hAnsi="MetaPro-Norm" w:cs="Times New Roman"/>
          <w:color w:val="000000" w:themeColor="text1"/>
          <w:lang w:val="en-US"/>
        </w:rPr>
        <w:t>”</w:t>
      </w:r>
      <w:r w:rsidRPr="00577B94">
        <w:rPr>
          <w:rFonts w:ascii="MetaPro-Norm" w:eastAsia="Times New Roman" w:hAnsi="MetaPro-Norm" w:cs="Times New Roman"/>
          <w:color w:val="000000" w:themeColor="text1"/>
          <w:lang w:val="en-US"/>
        </w:rPr>
        <w:t xml:space="preserve"> Basically, the authorities use the PSA to </w:t>
      </w:r>
      <w:hyperlink r:id="rId10">
        <w:r w:rsidRPr="00577B94">
          <w:rPr>
            <w:rFonts w:ascii="MetaPro-Norm" w:eastAsia="Times New Roman" w:hAnsi="MetaPro-Norm" w:cs="Times New Roman"/>
            <w:color w:val="000000" w:themeColor="text1"/>
            <w:lang w:val="en-US"/>
          </w:rPr>
          <w:t>arbitrarily detain</w:t>
        </w:r>
      </w:hyperlink>
      <w:r w:rsidRPr="00577B94">
        <w:rPr>
          <w:rFonts w:ascii="MetaPro-Norm" w:eastAsia="Times New Roman" w:hAnsi="MetaPro-Norm" w:cs="Times New Roman"/>
          <w:color w:val="000000" w:themeColor="text1"/>
          <w:lang w:val="en-US"/>
        </w:rPr>
        <w:t xml:space="preserve"> people without evidence.</w:t>
      </w:r>
      <w:r w:rsidRPr="00577B94">
        <w:rPr>
          <w:rFonts w:ascii="MetaPro-Norm" w:eastAsia="Times New Roman" w:hAnsi="MetaPro-Norm" w:cs="Times New Roman"/>
          <w:color w:val="000000" w:themeColor="text1"/>
          <w:vertAlign w:val="superscript"/>
          <w:lang w:val="en-US"/>
        </w:rPr>
        <w:footnoteReference w:id="47"/>
      </w:r>
    </w:p>
    <w:p w14:paraId="00000080" w14:textId="339E4FF1"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color w:val="000000" w:themeColor="text1"/>
          <w:lang w:val="en-US"/>
        </w:rPr>
        <w:t xml:space="preserve">The Border Security Force frequently </w:t>
      </w:r>
      <w:r w:rsidR="00074670" w:rsidRPr="00577B94">
        <w:rPr>
          <w:rFonts w:ascii="MetaPro-Norm" w:eastAsia="Times New Roman" w:hAnsi="MetaPro-Norm" w:cs="Times New Roman"/>
          <w:color w:val="000000" w:themeColor="text1"/>
          <w:lang w:val="en-US"/>
        </w:rPr>
        <w:t>used excessive force</w:t>
      </w:r>
      <w:r w:rsidRPr="00577B94">
        <w:rPr>
          <w:rFonts w:ascii="MetaPro-Norm" w:eastAsia="Times New Roman" w:hAnsi="MetaPro-Norm" w:cs="Times New Roman"/>
          <w:color w:val="000000" w:themeColor="text1"/>
          <w:lang w:val="en-US"/>
        </w:rPr>
        <w:t xml:space="preserve"> along the Bangladeshi border, targeting Indian residents and irregular immigrants and cattle traders </w:t>
      </w:r>
      <w:r w:rsidRPr="00577B94">
        <w:rPr>
          <w:rFonts w:ascii="MetaPro-Norm" w:eastAsia="Times New Roman" w:hAnsi="MetaPro-Norm" w:cs="Times New Roman"/>
          <w:lang w:val="en-US"/>
        </w:rPr>
        <w:t>from Bangladesh.</w:t>
      </w:r>
      <w:r w:rsidRPr="00577B94">
        <w:rPr>
          <w:rFonts w:ascii="MetaPro-Norm" w:eastAsia="Times New Roman" w:hAnsi="MetaPro-Norm" w:cs="Times New Roman"/>
          <w:vertAlign w:val="superscript"/>
          <w:lang w:val="en-US"/>
        </w:rPr>
        <w:footnoteReference w:id="48"/>
      </w:r>
    </w:p>
    <w:p w14:paraId="7B1AC097" w14:textId="77777777" w:rsidR="009123BC" w:rsidRPr="00577B94" w:rsidRDefault="009123BC">
      <w:pPr>
        <w:spacing w:line="240" w:lineRule="auto"/>
        <w:rPr>
          <w:rFonts w:ascii="MetaPro-Norm" w:eastAsia="Times New Roman" w:hAnsi="MetaPro-Norm" w:cs="Times New Roman"/>
          <w:color w:val="000000" w:themeColor="text1"/>
        </w:rPr>
      </w:pPr>
    </w:p>
    <w:p w14:paraId="5EAAC524" w14:textId="06B9420D" w:rsidR="009123BC" w:rsidRPr="00577B94" w:rsidRDefault="009123BC" w:rsidP="72FC1126">
      <w:pPr>
        <w:spacing w:line="240" w:lineRule="auto"/>
        <w:rPr>
          <w:rFonts w:ascii="MetaPro-Norm" w:hAnsi="MetaPro-Norm" w:cs="Times New Roman"/>
          <w:b/>
          <w:bCs/>
          <w:color w:val="000000" w:themeColor="text1"/>
          <w:lang w:val="en-US"/>
        </w:rPr>
      </w:pPr>
      <w:r w:rsidRPr="00577B94">
        <w:rPr>
          <w:rFonts w:ascii="MetaPro-Norm" w:hAnsi="MetaPro-Norm" w:cs="Times New Roman"/>
          <w:color w:val="000000" w:themeColor="text1"/>
          <w:lang w:val="en-US"/>
        </w:rPr>
        <w:t xml:space="preserve">People with intellectual and psychosocial disabilities </w:t>
      </w:r>
      <w:r w:rsidR="004E5424" w:rsidRPr="00577B94">
        <w:rPr>
          <w:rFonts w:ascii="MetaPro-Norm" w:hAnsi="MetaPro-Norm" w:cs="Times New Roman"/>
          <w:color w:val="000000" w:themeColor="text1"/>
          <w:lang w:val="en-US"/>
        </w:rPr>
        <w:t>continue</w:t>
      </w:r>
      <w:r w:rsidRPr="00577B94">
        <w:rPr>
          <w:rFonts w:ascii="MetaPro-Norm" w:hAnsi="MetaPro-Norm" w:cs="Times New Roman"/>
          <w:color w:val="000000" w:themeColor="text1"/>
          <w:lang w:val="en-US"/>
        </w:rPr>
        <w:t xml:space="preserve"> to be arbitrarily </w:t>
      </w:r>
      <w:r w:rsidR="004E5424" w:rsidRPr="00577B94">
        <w:rPr>
          <w:rFonts w:ascii="MetaPro-Norm" w:hAnsi="MetaPro-Norm" w:cs="Times New Roman"/>
          <w:color w:val="000000" w:themeColor="text1"/>
          <w:lang w:val="en-US"/>
        </w:rPr>
        <w:t>detained</w:t>
      </w:r>
      <w:r w:rsidRPr="00577B94">
        <w:rPr>
          <w:rFonts w:ascii="MetaPro-Norm" w:hAnsi="MetaPro-Norm" w:cs="Times New Roman"/>
          <w:color w:val="000000" w:themeColor="text1"/>
          <w:lang w:val="en-US"/>
        </w:rPr>
        <w:t xml:space="preserve"> in government and privately owned mental hospitals and institutions where they face unsanitary conditions, risk physical and sexual violence, and experience involuntary treatment, including electroshock therapy.</w:t>
      </w:r>
      <w:r w:rsidR="004E5424" w:rsidRPr="00577B94">
        <w:rPr>
          <w:rStyle w:val="FootnoteReference"/>
          <w:rFonts w:ascii="MetaPro-Norm" w:hAnsi="MetaPro-Norm" w:cs="Times New Roman"/>
          <w:color w:val="000000" w:themeColor="text1"/>
          <w:lang w:val="en-US"/>
        </w:rPr>
        <w:footnoteReference w:id="49"/>
      </w:r>
    </w:p>
    <w:p w14:paraId="5B8662D0" w14:textId="77777777" w:rsidR="00E91161" w:rsidRPr="00577B94" w:rsidRDefault="00E91161" w:rsidP="001C6386">
      <w:pPr>
        <w:spacing w:line="240" w:lineRule="auto"/>
        <w:rPr>
          <w:rFonts w:ascii="MetaPro-Norm" w:eastAsia="Times New Roman" w:hAnsi="MetaPro-Norm" w:cs="Times New Roman"/>
        </w:rPr>
      </w:pPr>
    </w:p>
    <w:p w14:paraId="00000081" w14:textId="596D9304" w:rsidR="00E67A69" w:rsidRPr="00577B94" w:rsidRDefault="00463892" w:rsidP="001C6386">
      <w:pPr>
        <w:spacing w:line="240" w:lineRule="auto"/>
        <w:rPr>
          <w:rFonts w:ascii="MetaPro-Norm" w:eastAsia="Times New Roman" w:hAnsi="MetaPro-Norm" w:cs="Times New Roman"/>
          <w:bCs/>
          <w:i/>
          <w:iCs/>
        </w:rPr>
      </w:pPr>
      <w:r w:rsidRPr="00577B94">
        <w:rPr>
          <w:rFonts w:ascii="MetaPro-Norm" w:hAnsi="MetaPro-Norm" w:cs="Times New Roman"/>
          <w:i/>
          <w:iCs/>
          <w:shd w:val="clear" w:color="auto" w:fill="FFFFFF"/>
        </w:rPr>
        <w:t xml:space="preserve">Human Rights Watch recommends that the Committee call on the government of </w:t>
      </w:r>
      <w:r w:rsidR="004E5424" w:rsidRPr="00577B94">
        <w:rPr>
          <w:rFonts w:ascii="MetaPro-Norm" w:eastAsia="Times New Roman" w:hAnsi="MetaPro-Norm" w:cs="Times New Roman"/>
          <w:bCs/>
          <w:i/>
          <w:iCs/>
        </w:rPr>
        <w:t>India</w:t>
      </w:r>
      <w:r w:rsidRPr="00577B94">
        <w:rPr>
          <w:rFonts w:ascii="MetaPro-Norm" w:eastAsia="Times New Roman" w:hAnsi="MetaPro-Norm" w:cs="Times New Roman"/>
          <w:bCs/>
          <w:i/>
          <w:iCs/>
        </w:rPr>
        <w:t xml:space="preserve"> to:</w:t>
      </w:r>
    </w:p>
    <w:p w14:paraId="00000082" w14:textId="5B6DAAD7" w:rsidR="00E67A69" w:rsidRPr="00577B94" w:rsidRDefault="00A4371B" w:rsidP="72FC1126">
      <w:pPr>
        <w:numPr>
          <w:ilvl w:val="0"/>
          <w:numId w:val="19"/>
        </w:num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Declare an official moratorium, commute all existing death sentences to life in prison, and then work towards abolishing the death penalty once and for all.</w:t>
      </w:r>
    </w:p>
    <w:p w14:paraId="00000083" w14:textId="77777777" w:rsidR="00E67A69" w:rsidRPr="00577B94" w:rsidRDefault="00A4371B" w:rsidP="004E5424">
      <w:pPr>
        <w:numPr>
          <w:ilvl w:val="0"/>
          <w:numId w:val="19"/>
        </w:numPr>
        <w:spacing w:line="240" w:lineRule="auto"/>
        <w:rPr>
          <w:rFonts w:ascii="MetaPro-Norm" w:eastAsia="Times New Roman" w:hAnsi="MetaPro-Norm" w:cs="Times New Roman"/>
        </w:rPr>
      </w:pPr>
      <w:r w:rsidRPr="00577B94">
        <w:rPr>
          <w:rFonts w:ascii="MetaPro-Norm" w:eastAsia="Times New Roman" w:hAnsi="MetaPro-Norm" w:cs="Times New Roman"/>
        </w:rPr>
        <w:t>Remove immunity granted under the Criminal Procedure Code in cases of violations of fundamental rights including torture and extrajudicial killings.</w:t>
      </w:r>
    </w:p>
    <w:p w14:paraId="00000084" w14:textId="3B54F821" w:rsidR="00E67A69" w:rsidRPr="00577B94" w:rsidRDefault="00A4371B" w:rsidP="72FC1126">
      <w:pPr>
        <w:numPr>
          <w:ilvl w:val="0"/>
          <w:numId w:val="19"/>
        </w:num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Implement police reform as recommended by the Supreme Court</w:t>
      </w:r>
      <w:r w:rsidR="00EC30B7">
        <w:rPr>
          <w:rFonts w:ascii="MetaPro-Norm" w:eastAsia="Times New Roman" w:hAnsi="MetaPro-Norm" w:cs="Times New Roman"/>
          <w:lang w:val="en-US"/>
        </w:rPr>
        <w:t>,</w:t>
      </w:r>
      <w:r w:rsidRPr="00577B94">
        <w:rPr>
          <w:rFonts w:ascii="MetaPro-Norm" w:eastAsia="Times New Roman" w:hAnsi="MetaPro-Norm" w:cs="Times New Roman"/>
          <w:lang w:val="en-US"/>
        </w:rPr>
        <w:t xml:space="preserve"> including </w:t>
      </w:r>
      <w:r w:rsidR="00EC30B7" w:rsidRPr="00577B94">
        <w:rPr>
          <w:rFonts w:ascii="MetaPro-Norm" w:eastAsia="Times New Roman" w:hAnsi="MetaPro-Norm" w:cs="Times New Roman"/>
          <w:lang w:val="en-US"/>
        </w:rPr>
        <w:t>establishing</w:t>
      </w:r>
      <w:r w:rsidRPr="00577B94">
        <w:rPr>
          <w:rFonts w:ascii="MetaPro-Norm" w:eastAsia="Times New Roman" w:hAnsi="MetaPro-Norm" w:cs="Times New Roman"/>
          <w:lang w:val="en-US"/>
        </w:rPr>
        <w:t xml:space="preserve"> a complaint mechanism against police abuse.</w:t>
      </w:r>
    </w:p>
    <w:p w14:paraId="00000085" w14:textId="40332049" w:rsidR="00E67A69" w:rsidRPr="00577B94" w:rsidRDefault="00A4371B" w:rsidP="004E5424">
      <w:pPr>
        <w:numPr>
          <w:ilvl w:val="0"/>
          <w:numId w:val="19"/>
        </w:numPr>
        <w:spacing w:line="240" w:lineRule="auto"/>
        <w:rPr>
          <w:rFonts w:ascii="MetaPro-Norm" w:eastAsia="Times New Roman" w:hAnsi="MetaPro-Norm" w:cs="Times New Roman"/>
        </w:rPr>
      </w:pPr>
      <w:r w:rsidRPr="00577B94">
        <w:rPr>
          <w:rFonts w:ascii="MetaPro-Norm" w:eastAsia="Times New Roman" w:hAnsi="MetaPro-Norm" w:cs="Times New Roman"/>
        </w:rPr>
        <w:t xml:space="preserve">Ratify the Convention against Torture and its Optional Protocol and the </w:t>
      </w:r>
      <w:r w:rsidR="00DF18D2" w:rsidRPr="00577B94">
        <w:rPr>
          <w:rFonts w:ascii="MetaPro-Norm" w:eastAsia="Times New Roman" w:hAnsi="MetaPro-Norm" w:cs="Times New Roman"/>
        </w:rPr>
        <w:t xml:space="preserve">International </w:t>
      </w:r>
      <w:r w:rsidRPr="00577B94">
        <w:rPr>
          <w:rFonts w:ascii="MetaPro-Norm" w:eastAsia="Times New Roman" w:hAnsi="MetaPro-Norm" w:cs="Times New Roman"/>
        </w:rPr>
        <w:t>Convention for the Protection of All Persons from Enforced Disappearance.</w:t>
      </w:r>
    </w:p>
    <w:p w14:paraId="53B8F117" w14:textId="77777777" w:rsidR="00DB3B6F" w:rsidRPr="00577B94" w:rsidRDefault="00DB3B6F" w:rsidP="004E5424">
      <w:pPr>
        <w:numPr>
          <w:ilvl w:val="0"/>
          <w:numId w:val="19"/>
        </w:numPr>
        <w:spacing w:line="240" w:lineRule="auto"/>
        <w:rPr>
          <w:rFonts w:ascii="MetaPro-Norm" w:eastAsia="Times New Roman" w:hAnsi="MetaPro-Norm" w:cs="Times New Roman"/>
        </w:rPr>
      </w:pPr>
      <w:r w:rsidRPr="00577B94">
        <w:rPr>
          <w:rFonts w:ascii="MetaPro-Norm" w:eastAsia="Times New Roman" w:hAnsi="MetaPro-Norm" w:cs="Times New Roman"/>
        </w:rPr>
        <w:t>Repeal the Armed Forces (Special Powers) Act.</w:t>
      </w:r>
    </w:p>
    <w:p w14:paraId="31BA1B00" w14:textId="5BE8D4EC" w:rsidR="00074790" w:rsidRPr="00577B94" w:rsidRDefault="00DB3B6F" w:rsidP="72FC1126">
      <w:pPr>
        <w:numPr>
          <w:ilvl w:val="0"/>
          <w:numId w:val="19"/>
        </w:num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Repeal the Jammu and Kashmir Public Safety Act and the National Security Act.</w:t>
      </w:r>
    </w:p>
    <w:p w14:paraId="6B191ABA" w14:textId="70440B93" w:rsidR="003505AA" w:rsidRPr="00577B94" w:rsidRDefault="009123BC" w:rsidP="00074790">
      <w:pPr>
        <w:numPr>
          <w:ilvl w:val="0"/>
          <w:numId w:val="19"/>
        </w:numPr>
        <w:spacing w:line="240" w:lineRule="auto"/>
        <w:rPr>
          <w:rFonts w:ascii="MetaPro-Norm" w:hAnsi="MetaPro-Norm" w:cs="Times New Roman"/>
        </w:rPr>
      </w:pPr>
      <w:r w:rsidRPr="00577B94">
        <w:rPr>
          <w:rFonts w:ascii="MetaPro-Norm" w:hAnsi="MetaPro-Norm" w:cs="Times New Roman"/>
        </w:rPr>
        <w:t>Create and implement a</w:t>
      </w:r>
      <w:r w:rsidR="0056700A" w:rsidRPr="00577B94">
        <w:rPr>
          <w:rFonts w:ascii="MetaPro-Norm" w:hAnsi="MetaPro-Norm" w:cs="Times New Roman"/>
        </w:rPr>
        <w:t xml:space="preserve"> national</w:t>
      </w:r>
      <w:r w:rsidRPr="00577B94">
        <w:rPr>
          <w:rFonts w:ascii="MetaPro-Norm" w:hAnsi="MetaPro-Norm" w:cs="Times New Roman"/>
        </w:rPr>
        <w:t xml:space="preserve"> de-institutionalization policy </w:t>
      </w:r>
      <w:r w:rsidR="00136360" w:rsidRPr="00577B94">
        <w:rPr>
          <w:rFonts w:ascii="MetaPro-Norm" w:hAnsi="MetaPro-Norm" w:cs="Times New Roman"/>
        </w:rPr>
        <w:t xml:space="preserve">with </w:t>
      </w:r>
      <w:r w:rsidRPr="00577B94">
        <w:rPr>
          <w:rFonts w:ascii="MetaPro-Norm" w:hAnsi="MetaPro-Norm" w:cs="Times New Roman"/>
        </w:rPr>
        <w:t>a time-bound action plan</w:t>
      </w:r>
      <w:r w:rsidR="000F66E2" w:rsidRPr="00577B94">
        <w:rPr>
          <w:rFonts w:ascii="MetaPro-Norm" w:hAnsi="MetaPro-Norm" w:cs="Times New Roman"/>
        </w:rPr>
        <w:t xml:space="preserve">, based on the values of equality, independence, and inclusion for </w:t>
      </w:r>
      <w:r w:rsidR="00204631" w:rsidRPr="00577B94">
        <w:rPr>
          <w:rFonts w:ascii="MetaPro-Norm" w:hAnsi="MetaPro-Norm" w:cs="Times New Roman"/>
        </w:rPr>
        <w:t>persons with disabilities</w:t>
      </w:r>
      <w:r w:rsidR="00704530" w:rsidRPr="00577B94">
        <w:rPr>
          <w:rFonts w:ascii="MetaPro-Norm" w:hAnsi="MetaPro-Norm" w:cs="Times New Roman"/>
        </w:rPr>
        <w:t>, and shift progressively to voluntary, community-based mental health and independent living services.</w:t>
      </w:r>
    </w:p>
    <w:p w14:paraId="72B63506" w14:textId="00A590C6" w:rsidR="00DB3B6F" w:rsidRPr="00577B94" w:rsidRDefault="009123BC" w:rsidP="003505AA">
      <w:pPr>
        <w:numPr>
          <w:ilvl w:val="0"/>
          <w:numId w:val="19"/>
        </w:numPr>
        <w:spacing w:line="240" w:lineRule="auto"/>
        <w:rPr>
          <w:rFonts w:ascii="MetaPro-Norm" w:eastAsia="Times New Roman" w:hAnsi="MetaPro-Norm" w:cs="Times New Roman"/>
        </w:rPr>
      </w:pPr>
      <w:r w:rsidRPr="00577B94">
        <w:rPr>
          <w:rFonts w:ascii="MetaPro-Norm" w:hAnsi="MetaPro-Norm" w:cs="Times New Roman"/>
        </w:rPr>
        <w:t>Establish guidelines and monitoring mechanisms to improve conditions and prohibit arbitrary detention and involuntary treatment in mental hospitals and state and organization-run residential care institutions.</w:t>
      </w:r>
    </w:p>
    <w:p w14:paraId="00000087" w14:textId="77777777" w:rsidR="00E67A69" w:rsidRPr="00577B94" w:rsidRDefault="00E67A69" w:rsidP="001C6386">
      <w:pPr>
        <w:spacing w:line="240" w:lineRule="auto"/>
        <w:rPr>
          <w:rFonts w:ascii="MetaPro-Norm" w:eastAsia="Times New Roman" w:hAnsi="MetaPro-Norm" w:cs="Times New Roman"/>
        </w:rPr>
      </w:pPr>
    </w:p>
    <w:p w14:paraId="6428980B" w14:textId="057D1E73" w:rsidR="00E91161" w:rsidRPr="00577B94" w:rsidRDefault="0090320E" w:rsidP="0090320E">
      <w:pPr>
        <w:pStyle w:val="Heading3"/>
        <w:spacing w:before="0" w:after="0" w:line="240" w:lineRule="auto"/>
        <w:rPr>
          <w:rFonts w:ascii="MetaPro-Norm" w:hAnsi="MetaPro-Norm"/>
          <w:sz w:val="22"/>
          <w:szCs w:val="22"/>
        </w:rPr>
      </w:pPr>
      <w:bookmarkStart w:id="5" w:name="_wox2eybcx52w" w:colFirst="0" w:colLast="0"/>
      <w:bookmarkEnd w:id="5"/>
      <w:r>
        <w:rPr>
          <w:rFonts w:ascii="MetaPro-Norm" w:eastAsia="Times New Roman" w:hAnsi="MetaPro-Norm" w:cs="Times New Roman"/>
          <w:b/>
          <w:bCs/>
          <w:color w:val="000000" w:themeColor="text1"/>
          <w:sz w:val="22"/>
          <w:szCs w:val="22"/>
        </w:rPr>
        <w:t xml:space="preserve">5. </w:t>
      </w:r>
      <w:r w:rsidR="00A4371B" w:rsidRPr="00577B94">
        <w:rPr>
          <w:rFonts w:ascii="MetaPro-Norm" w:eastAsia="Times New Roman" w:hAnsi="MetaPro-Norm" w:cs="Times New Roman"/>
          <w:b/>
          <w:bCs/>
          <w:color w:val="000000" w:themeColor="text1"/>
          <w:sz w:val="22"/>
          <w:szCs w:val="22"/>
        </w:rPr>
        <w:t>Treatment of aliens, including refugees and asylum seekers (arts. 7, 9, 13 and 24(3))</w:t>
      </w:r>
    </w:p>
    <w:p w14:paraId="286719DB" w14:textId="7B5ED861" w:rsidR="00ED4DE1" w:rsidRPr="00577B94" w:rsidRDefault="00A4371B">
      <w:pPr>
        <w:spacing w:line="240" w:lineRule="auto"/>
        <w:rPr>
          <w:rFonts w:ascii="MetaPro-Norm" w:eastAsia="Times New Roman" w:hAnsi="MetaPro-Norm" w:cs="Times New Roman"/>
          <w:color w:val="000000" w:themeColor="text1"/>
        </w:rPr>
      </w:pPr>
      <w:r w:rsidRPr="00577B94">
        <w:rPr>
          <w:rFonts w:ascii="MetaPro-Norm" w:eastAsia="Times New Roman" w:hAnsi="MetaPro-Norm" w:cs="Times New Roman"/>
        </w:rPr>
        <w:t xml:space="preserve">Although India is not </w:t>
      </w:r>
      <w:r w:rsidRPr="00577B94">
        <w:rPr>
          <w:rFonts w:ascii="MetaPro-Norm" w:eastAsia="Times New Roman" w:hAnsi="MetaPro-Norm" w:cs="Times New Roman"/>
          <w:color w:val="000000" w:themeColor="text1"/>
        </w:rPr>
        <w:t>a party to the 1951 UN Refugee Convention or its 1967 Protocol, the international legal principle of nonrefoulement is recognized as customary international law binding on all countries. Nonrefoulement prohibits countries from returning anyone to a country where they may face persecution, torture, or other serious harm.</w:t>
      </w:r>
    </w:p>
    <w:p w14:paraId="7984ACF0" w14:textId="77777777" w:rsidR="0060339C" w:rsidRPr="00577B94" w:rsidRDefault="0060339C">
      <w:pPr>
        <w:spacing w:line="240" w:lineRule="auto"/>
        <w:rPr>
          <w:rFonts w:ascii="MetaPro-Norm" w:eastAsia="Times New Roman" w:hAnsi="MetaPro-Norm" w:cs="Times New Roman"/>
          <w:color w:val="000000" w:themeColor="text1"/>
        </w:rPr>
      </w:pPr>
    </w:p>
    <w:p w14:paraId="3521CE86" w14:textId="3DF7B578" w:rsidR="009E586D" w:rsidRPr="00577B94" w:rsidRDefault="0060339C" w:rsidP="72FC1126">
      <w:pPr>
        <w:spacing w:line="240" w:lineRule="auto"/>
        <w:rPr>
          <w:rFonts w:ascii="MetaPro-Norm" w:hAnsi="MetaPro-Norm" w:cs="Times New Roman"/>
          <w:color w:val="000000" w:themeColor="text1"/>
          <w:lang w:val="en-US"/>
        </w:rPr>
      </w:pPr>
      <w:r w:rsidRPr="00577B94">
        <w:rPr>
          <w:rFonts w:ascii="MetaPro-Norm" w:hAnsi="MetaPro-Norm" w:cs="Times New Roman"/>
          <w:color w:val="000000" w:themeColor="text1"/>
          <w:lang w:val="en-US"/>
        </w:rPr>
        <w:t xml:space="preserve">Since October 2018, Indian </w:t>
      </w:r>
      <w:r w:rsidR="004E5424" w:rsidRPr="00577B94">
        <w:rPr>
          <w:rFonts w:ascii="MetaPro-Norm" w:hAnsi="MetaPro-Norm" w:cs="Times New Roman"/>
          <w:color w:val="000000" w:themeColor="text1"/>
          <w:lang w:val="en-US"/>
        </w:rPr>
        <w:t>authorities have threatened</w:t>
      </w:r>
      <w:r w:rsidRPr="00577B94">
        <w:rPr>
          <w:rFonts w:ascii="MetaPro-Norm" w:hAnsi="MetaPro-Norm" w:cs="Times New Roman"/>
          <w:color w:val="000000" w:themeColor="text1"/>
          <w:lang w:val="en-US"/>
        </w:rPr>
        <w:t xml:space="preserve"> to deport </w:t>
      </w:r>
      <w:r w:rsidR="004E5424" w:rsidRPr="00577B94">
        <w:rPr>
          <w:rFonts w:ascii="MetaPro-Norm" w:hAnsi="MetaPro-Norm" w:cs="Times New Roman"/>
          <w:color w:val="000000" w:themeColor="text1"/>
          <w:lang w:val="en-US"/>
        </w:rPr>
        <w:t>Rohingya Muslim refugees</w:t>
      </w:r>
      <w:r w:rsidRPr="00577B94">
        <w:rPr>
          <w:rFonts w:ascii="MetaPro-Norm" w:hAnsi="MetaPro-Norm" w:cs="Times New Roman"/>
          <w:color w:val="000000" w:themeColor="text1"/>
          <w:lang w:val="en-US"/>
        </w:rPr>
        <w:t xml:space="preserve"> to Myanmar despite the risks to their lives and security, and have already repatriated over a dozen.</w:t>
      </w:r>
      <w:r w:rsidRPr="00577B94">
        <w:rPr>
          <w:rStyle w:val="FootnoteReference"/>
          <w:rFonts w:ascii="MetaPro-Norm" w:hAnsi="MetaPro-Norm" w:cs="Times New Roman"/>
          <w:color w:val="000000" w:themeColor="text1"/>
          <w:lang w:val="en-US"/>
        </w:rPr>
        <w:footnoteReference w:id="50"/>
      </w:r>
      <w:r w:rsidRPr="00577B94">
        <w:rPr>
          <w:rFonts w:ascii="MetaPro-Norm" w:hAnsi="MetaPro-Norm" w:cs="Times New Roman"/>
          <w:color w:val="000000" w:themeColor="text1"/>
          <w:lang w:val="en-US"/>
        </w:rPr>
        <w:t xml:space="preserve"> </w:t>
      </w:r>
    </w:p>
    <w:p w14:paraId="797173F8" w14:textId="77777777" w:rsidR="009E586D" w:rsidRPr="00577B94" w:rsidRDefault="009E586D" w:rsidP="0060339C">
      <w:pPr>
        <w:spacing w:line="240" w:lineRule="auto"/>
        <w:rPr>
          <w:rFonts w:ascii="MetaPro-Norm" w:hAnsi="MetaPro-Norm" w:cs="Times New Roman"/>
          <w:color w:val="000000" w:themeColor="text1"/>
        </w:rPr>
      </w:pPr>
    </w:p>
    <w:p w14:paraId="208B789D" w14:textId="2CE0E640" w:rsidR="009E586D" w:rsidRPr="00577B94" w:rsidRDefault="0060339C" w:rsidP="72FC1126">
      <w:pPr>
        <w:spacing w:line="240" w:lineRule="auto"/>
        <w:rPr>
          <w:rFonts w:ascii="MetaPro-Norm" w:hAnsi="MetaPro-Norm" w:cs="Times New Roman"/>
          <w:color w:val="000000" w:themeColor="text1"/>
          <w:lang w:val="en-US"/>
        </w:rPr>
      </w:pPr>
      <w:r w:rsidRPr="00577B94">
        <w:rPr>
          <w:rFonts w:ascii="MetaPro-Norm" w:hAnsi="MetaPro-Norm" w:cs="Times New Roman"/>
          <w:color w:val="000000" w:themeColor="text1"/>
          <w:lang w:val="en-US"/>
        </w:rPr>
        <w:t xml:space="preserve">Indian authorities have also </w:t>
      </w:r>
      <w:r w:rsidR="004E5424" w:rsidRPr="00577B94">
        <w:rPr>
          <w:rFonts w:ascii="MetaPro-Norm" w:hAnsi="MetaPro-Norm" w:cs="Times New Roman"/>
          <w:color w:val="000000" w:themeColor="text1"/>
          <w:lang w:val="en-US"/>
        </w:rPr>
        <w:t>detained hundreds of Rohingya refugees</w:t>
      </w:r>
      <w:r w:rsidRPr="00577B94">
        <w:rPr>
          <w:rFonts w:ascii="MetaPro-Norm" w:hAnsi="MetaPro-Norm" w:cs="Times New Roman"/>
          <w:color w:val="000000" w:themeColor="text1"/>
          <w:lang w:val="en-US"/>
        </w:rPr>
        <w:t xml:space="preserve"> in New Delhi, Jammu, Manipur, and Assam for immigration-related offenses</w:t>
      </w:r>
      <w:r w:rsidR="00394D7D" w:rsidRPr="00577B94">
        <w:rPr>
          <w:rFonts w:ascii="MetaPro-Norm" w:hAnsi="MetaPro-Norm" w:cs="Times New Roman"/>
          <w:color w:val="000000" w:themeColor="text1"/>
          <w:lang w:val="en-US"/>
        </w:rPr>
        <w:t xml:space="preserve">. </w:t>
      </w:r>
      <w:r w:rsidR="009E586D" w:rsidRPr="00577B94">
        <w:rPr>
          <w:rFonts w:ascii="MetaPro-Norm" w:eastAsia="Times New Roman" w:hAnsi="MetaPro-Norm" w:cs="Times New Roman"/>
          <w:color w:val="000000" w:themeColor="text1"/>
          <w:lang w:val="en-US"/>
        </w:rPr>
        <w:t xml:space="preserve">An estimated 40,000 Rohingya are in India, at least 20,000 of whom are registered with </w:t>
      </w:r>
      <w:r w:rsidR="00D20DA5" w:rsidRPr="00577B94">
        <w:rPr>
          <w:rFonts w:ascii="MetaPro-Norm" w:eastAsia="Times New Roman" w:hAnsi="MetaPro-Norm" w:cs="Times New Roman"/>
          <w:color w:val="000000" w:themeColor="text1"/>
          <w:lang w:val="en-US"/>
        </w:rPr>
        <w:t>the UN Refugee Agency (</w:t>
      </w:r>
      <w:r w:rsidR="009E586D" w:rsidRPr="00577B94">
        <w:rPr>
          <w:rFonts w:ascii="MetaPro-Norm" w:eastAsia="Times New Roman" w:hAnsi="MetaPro-Norm" w:cs="Times New Roman"/>
          <w:color w:val="000000" w:themeColor="text1"/>
          <w:lang w:val="en-US"/>
        </w:rPr>
        <w:t>UNHCR</w:t>
      </w:r>
      <w:r w:rsidR="00D20DA5" w:rsidRPr="00577B94">
        <w:rPr>
          <w:rFonts w:ascii="MetaPro-Norm" w:eastAsia="Times New Roman" w:hAnsi="MetaPro-Norm" w:cs="Times New Roman"/>
          <w:color w:val="000000" w:themeColor="text1"/>
          <w:lang w:val="en-US"/>
        </w:rPr>
        <w:t>)</w:t>
      </w:r>
      <w:r w:rsidR="009E586D" w:rsidRPr="00577B94">
        <w:rPr>
          <w:rFonts w:ascii="MetaPro-Norm" w:eastAsia="Times New Roman" w:hAnsi="MetaPro-Norm" w:cs="Times New Roman"/>
          <w:color w:val="000000" w:themeColor="text1"/>
          <w:lang w:val="en-US"/>
        </w:rPr>
        <w:t>. Many of the detained Rohingya say they hold identity documents issued by UNHCR and that they feared for their safety in Myanmar.</w:t>
      </w:r>
      <w:r w:rsidR="009E586D" w:rsidRPr="00577B94">
        <w:rPr>
          <w:rFonts w:ascii="MetaPro-Norm" w:eastAsia="Times New Roman" w:hAnsi="MetaPro-Norm" w:cs="Times New Roman"/>
          <w:color w:val="000000" w:themeColor="text1"/>
          <w:vertAlign w:val="superscript"/>
          <w:lang w:val="en-US"/>
        </w:rPr>
        <w:footnoteReference w:id="51"/>
      </w:r>
      <w:r w:rsidR="009E586D" w:rsidRPr="00577B94">
        <w:rPr>
          <w:rFonts w:ascii="MetaPro-Norm" w:eastAsia="Times New Roman" w:hAnsi="MetaPro-Norm" w:cs="Times New Roman"/>
          <w:color w:val="000000" w:themeColor="text1"/>
          <w:lang w:val="en-US"/>
        </w:rPr>
        <w:t xml:space="preserve"> </w:t>
      </w:r>
    </w:p>
    <w:p w14:paraId="219EE2D9" w14:textId="77777777" w:rsidR="009E586D" w:rsidRPr="00577B94" w:rsidRDefault="009E586D" w:rsidP="009E586D">
      <w:pPr>
        <w:spacing w:line="240" w:lineRule="auto"/>
        <w:rPr>
          <w:rFonts w:ascii="MetaPro-Norm" w:eastAsia="Times New Roman" w:hAnsi="MetaPro-Norm" w:cs="Times New Roman"/>
        </w:rPr>
      </w:pPr>
    </w:p>
    <w:p w14:paraId="25F67300" w14:textId="0728340B" w:rsidR="009E586D" w:rsidRPr="00577B94" w:rsidRDefault="009E586D"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Rohingya Muslim refugees in India face tightened restrictions, arbitrary detention, violent attacks often incited by political leaders, and a heightened risk of forced returns</w:t>
      </w:r>
      <w:r w:rsidR="00A45B3B" w:rsidRPr="00577B94">
        <w:rPr>
          <w:rFonts w:ascii="MetaPro-Norm" w:eastAsia="Times New Roman" w:hAnsi="MetaPro-Norm" w:cs="Times New Roman"/>
          <w:lang w:val="en-US"/>
        </w:rPr>
        <w:t>.</w:t>
      </w:r>
      <w:r w:rsidR="00A45B3B" w:rsidRPr="00577B94">
        <w:rPr>
          <w:rStyle w:val="FootnoteReference"/>
          <w:rFonts w:ascii="MetaPro-Norm" w:eastAsia="Times New Roman" w:hAnsi="MetaPro-Norm" w:cs="Times New Roman"/>
          <w:lang w:val="en-US"/>
        </w:rPr>
        <w:footnoteReference w:id="52"/>
      </w:r>
    </w:p>
    <w:p w14:paraId="2AA36665" w14:textId="77777777" w:rsidR="00E91161" w:rsidRPr="00577B94" w:rsidRDefault="00E91161" w:rsidP="001C6386">
      <w:pPr>
        <w:spacing w:line="240" w:lineRule="auto"/>
        <w:rPr>
          <w:rFonts w:ascii="MetaPro-Norm" w:eastAsia="Times New Roman" w:hAnsi="MetaPro-Norm" w:cs="Times New Roman"/>
        </w:rPr>
      </w:pPr>
    </w:p>
    <w:p w14:paraId="0951690A" w14:textId="15FC950C" w:rsidR="0060339C"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India </w:t>
      </w:r>
      <w:r w:rsidR="009935E4" w:rsidRPr="00577B94">
        <w:rPr>
          <w:rFonts w:ascii="MetaPro-Norm" w:eastAsia="Times New Roman" w:hAnsi="MetaPro-Norm" w:cs="Times New Roman"/>
          <w:lang w:val="en-US"/>
        </w:rPr>
        <w:t>has</w:t>
      </w:r>
      <w:r w:rsidRPr="00577B94">
        <w:rPr>
          <w:rFonts w:ascii="MetaPro-Norm" w:eastAsia="Times New Roman" w:hAnsi="MetaPro-Norm" w:cs="Times New Roman"/>
          <w:lang w:val="en-US"/>
        </w:rPr>
        <w:t xml:space="preserve"> </w:t>
      </w:r>
      <w:r w:rsidR="0060339C" w:rsidRPr="00577B94">
        <w:rPr>
          <w:rFonts w:ascii="MetaPro-Norm" w:eastAsia="Times New Roman" w:hAnsi="MetaPro-Norm" w:cs="Times New Roman"/>
          <w:lang w:val="en-US"/>
        </w:rPr>
        <w:t xml:space="preserve">also </w:t>
      </w:r>
      <w:r w:rsidRPr="00577B94">
        <w:rPr>
          <w:rFonts w:ascii="MetaPro-Norm" w:eastAsia="Times New Roman" w:hAnsi="MetaPro-Norm" w:cs="Times New Roman"/>
          <w:lang w:val="en-US"/>
        </w:rPr>
        <w:t>failed to adequately protect the rights of</w:t>
      </w:r>
      <w:r w:rsidR="00E7415B" w:rsidRPr="00577B94">
        <w:rPr>
          <w:rFonts w:ascii="MetaPro-Norm" w:eastAsia="Times New Roman" w:hAnsi="MetaPro-Norm" w:cs="Times New Roman"/>
          <w:lang w:val="en-US"/>
        </w:rPr>
        <w:t xml:space="preserve"> </w:t>
      </w:r>
      <w:r w:rsidR="2C903DBA" w:rsidRPr="00577B94">
        <w:rPr>
          <w:rFonts w:ascii="MetaPro-Norm" w:eastAsia="Times New Roman" w:hAnsi="MetaPro-Norm" w:cs="Times New Roman"/>
          <w:lang w:val="en-US"/>
        </w:rPr>
        <w:t xml:space="preserve">other, non-Rohingya </w:t>
      </w:r>
      <w:r w:rsidRPr="00577B94">
        <w:rPr>
          <w:rFonts w:ascii="MetaPro-Norm" w:eastAsia="Times New Roman" w:hAnsi="MetaPro-Norm" w:cs="Times New Roman"/>
          <w:lang w:val="en-US"/>
        </w:rPr>
        <w:t>refugees from Myanmar fleeing renewed fighting between the Myanmar military and armed group</w:t>
      </w:r>
      <w:r w:rsidR="60D4D889" w:rsidRPr="00577B94">
        <w:rPr>
          <w:rFonts w:ascii="MetaPro-Norm" w:eastAsia="Times New Roman" w:hAnsi="MetaPro-Norm" w:cs="Times New Roman"/>
          <w:lang w:val="en-US"/>
        </w:rPr>
        <w:t>s, which also include member of parliament, civil servants, military and police officials, and civil society and human rights activist</w:t>
      </w:r>
      <w:r w:rsidRPr="00577B94">
        <w:rPr>
          <w:rFonts w:ascii="MetaPro-Norm" w:eastAsia="Times New Roman" w:hAnsi="MetaPro-Norm" w:cs="Times New Roman"/>
          <w:lang w:val="en-US"/>
        </w:rPr>
        <w:t>s</w:t>
      </w:r>
      <w:r w:rsidR="60D4D889" w:rsidRPr="00577B94">
        <w:rPr>
          <w:rFonts w:ascii="MetaPro-Norm" w:eastAsia="Times New Roman" w:hAnsi="MetaPro-Norm" w:cs="Times New Roman"/>
          <w:lang w:val="en-US"/>
        </w:rPr>
        <w:t>.</w:t>
      </w:r>
      <w:r w:rsidR="00A45B3B" w:rsidRPr="00577B94">
        <w:rPr>
          <w:rStyle w:val="FootnoteReference"/>
          <w:rFonts w:ascii="MetaPro-Norm" w:eastAsia="Times New Roman" w:hAnsi="MetaPro-Norm" w:cs="Times New Roman"/>
          <w:lang w:val="en-US"/>
        </w:rPr>
        <w:footnoteReference w:id="53"/>
      </w:r>
    </w:p>
    <w:p w14:paraId="5EBC96E6" w14:textId="24B42D99" w:rsidR="00E91161" w:rsidRPr="00577B94" w:rsidRDefault="00E91161" w:rsidP="001C6386">
      <w:pPr>
        <w:spacing w:line="240" w:lineRule="auto"/>
        <w:rPr>
          <w:rFonts w:ascii="MetaPro-Norm" w:eastAsia="Times New Roman" w:hAnsi="MetaPro-Norm" w:cs="Times New Roman"/>
        </w:rPr>
      </w:pPr>
    </w:p>
    <w:p w14:paraId="00000090" w14:textId="312663B7" w:rsidR="00E67A69" w:rsidRPr="00577B94" w:rsidRDefault="00463892" w:rsidP="001C6386">
      <w:pPr>
        <w:spacing w:line="240" w:lineRule="auto"/>
        <w:rPr>
          <w:rFonts w:ascii="MetaPro-Norm" w:eastAsia="Times New Roman" w:hAnsi="MetaPro-Norm" w:cs="Times New Roman"/>
        </w:rPr>
      </w:pPr>
      <w:r w:rsidRPr="00577B94">
        <w:rPr>
          <w:rFonts w:ascii="MetaPro-Norm" w:hAnsi="MetaPro-Norm" w:cs="Times New Roman"/>
          <w:i/>
          <w:iCs/>
          <w:shd w:val="clear" w:color="auto" w:fill="FFFFFF"/>
        </w:rPr>
        <w:t xml:space="preserve">Human Rights Watch recommends that the Committee call on the government of </w:t>
      </w:r>
      <w:r w:rsidR="004E5424" w:rsidRPr="00577B94">
        <w:rPr>
          <w:rFonts w:ascii="MetaPro-Norm" w:eastAsia="Times New Roman" w:hAnsi="MetaPro-Norm" w:cs="Times New Roman"/>
          <w:bCs/>
          <w:i/>
          <w:iCs/>
        </w:rPr>
        <w:t>India</w:t>
      </w:r>
      <w:r w:rsidRPr="00577B94">
        <w:rPr>
          <w:rFonts w:ascii="MetaPro-Norm" w:eastAsia="Times New Roman" w:hAnsi="MetaPro-Norm" w:cs="Times New Roman"/>
          <w:bCs/>
          <w:i/>
          <w:iCs/>
        </w:rPr>
        <w:t xml:space="preserve"> to:</w:t>
      </w:r>
    </w:p>
    <w:p w14:paraId="00000091" w14:textId="623FA6FD" w:rsidR="00E67A69" w:rsidRPr="00577B94" w:rsidRDefault="00A4371B" w:rsidP="72FC1126">
      <w:pPr>
        <w:numPr>
          <w:ilvl w:val="0"/>
          <w:numId w:val="21"/>
        </w:num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Provide fair asylum procedures and </w:t>
      </w:r>
      <w:r w:rsidR="00C34A6C" w:rsidRPr="00577B94">
        <w:rPr>
          <w:rFonts w:ascii="MetaPro-Norm" w:eastAsia="Times New Roman" w:hAnsi="MetaPro-Norm" w:cs="Times New Roman"/>
          <w:lang w:val="en-US"/>
        </w:rPr>
        <w:t>i</w:t>
      </w:r>
      <w:r w:rsidRPr="00577B94">
        <w:rPr>
          <w:rFonts w:ascii="MetaPro-Norm" w:eastAsia="Times New Roman" w:hAnsi="MetaPro-Norm" w:cs="Times New Roman"/>
          <w:lang w:val="en-US"/>
        </w:rPr>
        <w:t xml:space="preserve">mmediately release detained asylum seekers </w:t>
      </w:r>
      <w:r w:rsidR="0453B446" w:rsidRPr="00577B94">
        <w:rPr>
          <w:rFonts w:ascii="MetaPro-Norm" w:eastAsia="Times New Roman" w:hAnsi="MetaPro-Norm" w:cs="Times New Roman"/>
          <w:lang w:val="en-US"/>
        </w:rPr>
        <w:t>from Myanmar.</w:t>
      </w:r>
    </w:p>
    <w:p w14:paraId="00000092" w14:textId="6F5421C5" w:rsidR="00E67A69" w:rsidRPr="00577B94" w:rsidRDefault="00A4371B" w:rsidP="004E5424">
      <w:pPr>
        <w:numPr>
          <w:ilvl w:val="0"/>
          <w:numId w:val="21"/>
        </w:num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Uphold international legal obligations </w:t>
      </w:r>
      <w:r w:rsidR="5BF2579E" w:rsidRPr="00577B94">
        <w:rPr>
          <w:rFonts w:ascii="MetaPro-Norm" w:eastAsia="Times New Roman" w:hAnsi="MetaPro-Norm" w:cs="Times New Roman"/>
          <w:lang w:val="en-US"/>
        </w:rPr>
        <w:t>by scrupulously respecting the</w:t>
      </w:r>
      <w:r w:rsidRPr="00577B94">
        <w:rPr>
          <w:rFonts w:ascii="MetaPro-Norm" w:eastAsia="Times New Roman" w:hAnsi="MetaPro-Norm" w:cs="Times New Roman"/>
          <w:lang w:val="en-US"/>
        </w:rPr>
        <w:t xml:space="preserve"> </w:t>
      </w:r>
      <w:r w:rsidR="5BF2579E" w:rsidRPr="00577B94">
        <w:rPr>
          <w:rFonts w:ascii="MetaPro-Norm" w:eastAsia="Times New Roman" w:hAnsi="MetaPro-Norm" w:cs="Times New Roman"/>
          <w:lang w:val="en-US"/>
        </w:rPr>
        <w:t>principle of nonrefoulement,</w:t>
      </w:r>
      <w:r w:rsidRPr="00577B94">
        <w:rPr>
          <w:rFonts w:ascii="MetaPro-Norm" w:eastAsia="Times New Roman" w:hAnsi="MetaPro-Norm" w:cs="Times New Roman"/>
          <w:lang w:val="en-US"/>
        </w:rPr>
        <w:t xml:space="preserve"> </w:t>
      </w:r>
      <w:r w:rsidR="5BF2579E" w:rsidRPr="00577B94">
        <w:rPr>
          <w:rFonts w:ascii="MetaPro-Norm" w:eastAsia="Times New Roman" w:hAnsi="MetaPro-Norm" w:cs="Times New Roman"/>
          <w:lang w:val="en-US"/>
        </w:rPr>
        <w:t>by ratifying the 1951 Refugee</w:t>
      </w:r>
      <w:r w:rsidRPr="00577B94">
        <w:rPr>
          <w:rFonts w:ascii="MetaPro-Norm" w:eastAsia="Times New Roman" w:hAnsi="MetaPro-Norm" w:cs="Times New Roman"/>
          <w:lang w:val="en-US"/>
        </w:rPr>
        <w:t xml:space="preserve"> </w:t>
      </w:r>
      <w:r w:rsidR="7FA52644" w:rsidRPr="00577B94">
        <w:rPr>
          <w:rFonts w:ascii="MetaPro-Norm" w:eastAsia="Times New Roman" w:hAnsi="MetaPro-Norm" w:cs="Times New Roman"/>
          <w:lang w:val="en-US"/>
        </w:rPr>
        <w:t>Convention and its 1967 Protocol, by incorporating the provisions of that</w:t>
      </w:r>
      <w:r w:rsidRPr="00577B94">
        <w:rPr>
          <w:rFonts w:ascii="MetaPro-Norm" w:eastAsia="Times New Roman" w:hAnsi="MetaPro-Norm" w:cs="Times New Roman"/>
          <w:lang w:val="en-US"/>
        </w:rPr>
        <w:t xml:space="preserve"> </w:t>
      </w:r>
      <w:r w:rsidR="7FA52644" w:rsidRPr="00577B94">
        <w:rPr>
          <w:rFonts w:ascii="MetaPro-Norm" w:eastAsia="Times New Roman" w:hAnsi="MetaPro-Norm" w:cs="Times New Roman"/>
          <w:lang w:val="en-US"/>
        </w:rPr>
        <w:t>convention in domestic law</w:t>
      </w:r>
      <w:r w:rsidR="700321FA" w:rsidRPr="00577B94">
        <w:rPr>
          <w:rFonts w:ascii="MetaPro-Norm" w:eastAsia="Times New Roman" w:hAnsi="MetaPro-Norm" w:cs="Times New Roman"/>
          <w:lang w:val="en-US"/>
        </w:rPr>
        <w:t xml:space="preserve"> and establishing full and fair asylum procedures</w:t>
      </w:r>
      <w:r w:rsidR="7FA52644" w:rsidRPr="00577B94">
        <w:rPr>
          <w:rFonts w:ascii="MetaPro-Norm" w:eastAsia="Times New Roman" w:hAnsi="MetaPro-Norm" w:cs="Times New Roman"/>
          <w:lang w:val="en-US"/>
        </w:rPr>
        <w:t xml:space="preserve">, </w:t>
      </w:r>
      <w:r w:rsidRPr="00577B94">
        <w:rPr>
          <w:rFonts w:ascii="MetaPro-Norm" w:eastAsia="Times New Roman" w:hAnsi="MetaPro-Norm" w:cs="Times New Roman"/>
          <w:lang w:val="en-US"/>
        </w:rPr>
        <w:t>and</w:t>
      </w:r>
      <w:r w:rsidR="040E5DAC" w:rsidRPr="00577B94">
        <w:rPr>
          <w:rFonts w:ascii="MetaPro-Norm" w:eastAsia="Times New Roman" w:hAnsi="MetaPro-Norm" w:cs="Times New Roman"/>
          <w:lang w:val="en-US"/>
        </w:rPr>
        <w:t>,</w:t>
      </w:r>
      <w:r w:rsidRPr="00577B94">
        <w:rPr>
          <w:rFonts w:ascii="MetaPro-Norm" w:eastAsia="Times New Roman" w:hAnsi="MetaPro-Norm" w:cs="Times New Roman"/>
          <w:lang w:val="en-US"/>
        </w:rPr>
        <w:t xml:space="preserve"> </w:t>
      </w:r>
      <w:r w:rsidR="040E5DAC" w:rsidRPr="00577B94">
        <w:rPr>
          <w:rFonts w:ascii="MetaPro-Norm" w:eastAsia="Times New Roman" w:hAnsi="MetaPro-Norm" w:cs="Times New Roman"/>
          <w:lang w:val="en-US"/>
        </w:rPr>
        <w:t>in the meantime, by</w:t>
      </w:r>
      <w:r w:rsidRPr="00577B94">
        <w:rPr>
          <w:rFonts w:ascii="MetaPro-Norm" w:eastAsia="Times New Roman" w:hAnsi="MetaPro-Norm" w:cs="Times New Roman"/>
          <w:lang w:val="en-US"/>
        </w:rPr>
        <w:t xml:space="preserve"> work</w:t>
      </w:r>
      <w:r w:rsidR="0E8BDF74" w:rsidRPr="00577B94">
        <w:rPr>
          <w:rFonts w:ascii="MetaPro-Norm" w:eastAsia="Times New Roman" w:hAnsi="MetaPro-Norm" w:cs="Times New Roman"/>
          <w:lang w:val="en-US"/>
        </w:rPr>
        <w:t>ing</w:t>
      </w:r>
      <w:r w:rsidRPr="00577B94">
        <w:rPr>
          <w:rFonts w:ascii="MetaPro-Norm" w:eastAsia="Times New Roman" w:hAnsi="MetaPro-Norm" w:cs="Times New Roman"/>
          <w:lang w:val="en-US"/>
        </w:rPr>
        <w:t xml:space="preserve"> with the UN refugee agency to ensure prompt access to international protection mechanisms.</w:t>
      </w:r>
    </w:p>
    <w:p w14:paraId="00000093" w14:textId="77777777" w:rsidR="00E67A69" w:rsidRPr="00577B94" w:rsidRDefault="00E67A69" w:rsidP="001C6386">
      <w:pPr>
        <w:spacing w:line="240" w:lineRule="auto"/>
        <w:rPr>
          <w:rFonts w:ascii="MetaPro-Norm" w:eastAsia="Times New Roman" w:hAnsi="MetaPro-Norm" w:cs="Times New Roman"/>
        </w:rPr>
      </w:pPr>
    </w:p>
    <w:p w14:paraId="00000095" w14:textId="5CAE6B7E" w:rsidR="00E67A69" w:rsidRPr="00577B94" w:rsidRDefault="0090320E" w:rsidP="0090320E">
      <w:pPr>
        <w:pStyle w:val="Heading3"/>
        <w:spacing w:before="0" w:after="0" w:line="240" w:lineRule="auto"/>
        <w:rPr>
          <w:rFonts w:ascii="MetaPro-Norm" w:eastAsia="Times New Roman" w:hAnsi="MetaPro-Norm" w:cs="Times New Roman"/>
          <w:sz w:val="22"/>
          <w:szCs w:val="22"/>
        </w:rPr>
      </w:pPr>
      <w:bookmarkStart w:id="6" w:name="_x8ps90n4mpej" w:colFirst="0" w:colLast="0"/>
      <w:bookmarkEnd w:id="6"/>
      <w:r>
        <w:rPr>
          <w:rFonts w:ascii="MetaPro-Norm" w:eastAsia="Times New Roman" w:hAnsi="MetaPro-Norm" w:cs="Times New Roman"/>
          <w:b/>
          <w:bCs/>
          <w:color w:val="000000" w:themeColor="text1"/>
          <w:sz w:val="22"/>
          <w:szCs w:val="22"/>
        </w:rPr>
        <w:t xml:space="preserve">6. </w:t>
      </w:r>
      <w:r w:rsidR="00A4371B" w:rsidRPr="00577B94">
        <w:rPr>
          <w:rFonts w:ascii="MetaPro-Norm" w:eastAsia="Times New Roman" w:hAnsi="MetaPro-Norm" w:cs="Times New Roman"/>
          <w:b/>
          <w:bCs/>
          <w:color w:val="000000" w:themeColor="text1"/>
          <w:sz w:val="22"/>
          <w:szCs w:val="22"/>
        </w:rPr>
        <w:t>Right to privacy (art. 17)</w:t>
      </w:r>
    </w:p>
    <w:p w14:paraId="00000099" w14:textId="643D2288"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In August 2023, the Indian government adopted a </w:t>
      </w:r>
      <w:r w:rsidR="0082507C" w:rsidRPr="00577B94">
        <w:rPr>
          <w:rFonts w:ascii="MetaPro-Norm" w:eastAsia="Times New Roman" w:hAnsi="MetaPro-Norm" w:cs="Times New Roman"/>
          <w:lang w:val="en-US"/>
        </w:rPr>
        <w:t>personal data protection law</w:t>
      </w:r>
      <w:r w:rsidRPr="00577B94">
        <w:rPr>
          <w:rFonts w:ascii="MetaPro-Norm" w:eastAsia="Times New Roman" w:hAnsi="MetaPro-Norm" w:cs="Times New Roman"/>
          <w:lang w:val="en-US"/>
        </w:rPr>
        <w:t xml:space="preserve">, </w:t>
      </w:r>
      <w:r w:rsidR="0010129F" w:rsidRPr="00577B94">
        <w:rPr>
          <w:rFonts w:ascii="MetaPro-Norm" w:eastAsia="Times New Roman" w:hAnsi="MetaPro-Norm" w:cs="Times New Roman"/>
          <w:lang w:val="en-US"/>
        </w:rPr>
        <w:t>which</w:t>
      </w:r>
      <w:r w:rsidRPr="00577B94">
        <w:rPr>
          <w:rFonts w:ascii="MetaPro-Norm" w:eastAsia="Times New Roman" w:hAnsi="MetaPro-Norm" w:cs="Times New Roman"/>
          <w:lang w:val="en-US"/>
        </w:rPr>
        <w:t xml:space="preserve"> fails to protect citizens from privacy violations, and instead grants the </w:t>
      </w:r>
      <w:r w:rsidR="0010129F" w:rsidRPr="00577B94">
        <w:rPr>
          <w:rFonts w:ascii="MetaPro-Norm" w:eastAsia="Times New Roman" w:hAnsi="MetaPro-Norm" w:cs="Times New Roman"/>
          <w:lang w:val="en-US"/>
        </w:rPr>
        <w:t>government sweeping powers</w:t>
      </w:r>
      <w:r w:rsidRPr="00577B94">
        <w:rPr>
          <w:rFonts w:ascii="MetaPro-Norm" w:eastAsia="Times New Roman" w:hAnsi="MetaPro-Norm" w:cs="Times New Roman"/>
          <w:lang w:val="en-US"/>
        </w:rPr>
        <w:t xml:space="preserve"> to exempt itself from compliance, enabling unchecked data collection and state surveillance.</w:t>
      </w:r>
      <w:r w:rsidR="001971C0" w:rsidRPr="00577B94">
        <w:rPr>
          <w:rStyle w:val="FootnoteReference"/>
          <w:rFonts w:ascii="MetaPro-Norm" w:eastAsia="Times New Roman" w:hAnsi="MetaPro-Norm" w:cs="Times New Roman"/>
          <w:lang w:val="en-US"/>
        </w:rPr>
        <w:footnoteReference w:id="54"/>
      </w:r>
      <w:r w:rsidRPr="00577B94">
        <w:rPr>
          <w:rFonts w:ascii="MetaPro-Norm" w:eastAsia="Times New Roman" w:hAnsi="MetaPro-Norm" w:cs="Times New Roman"/>
          <w:lang w:val="en-US"/>
        </w:rPr>
        <w:t xml:space="preserve"> In particular, large amounts of government-held personal data are being </w:t>
      </w:r>
      <w:r w:rsidR="001773A9" w:rsidRPr="00577B94">
        <w:rPr>
          <w:rFonts w:ascii="MetaPro-Norm" w:eastAsia="Times New Roman" w:hAnsi="MetaPro-Norm" w:cs="Times New Roman"/>
          <w:lang w:val="en-US"/>
        </w:rPr>
        <w:t>made available</w:t>
      </w:r>
      <w:r w:rsidRPr="00577B94">
        <w:rPr>
          <w:rFonts w:ascii="MetaPro-Norm" w:eastAsia="Times New Roman" w:hAnsi="MetaPro-Norm" w:cs="Times New Roman"/>
          <w:lang w:val="en-US"/>
        </w:rPr>
        <w:t xml:space="preserve"> to the ruling BJP, which potentially allow</w:t>
      </w:r>
      <w:r w:rsidR="009937C8" w:rsidRPr="00577B94">
        <w:rPr>
          <w:rFonts w:ascii="MetaPro-Norm" w:eastAsia="Times New Roman" w:hAnsi="MetaPro-Norm" w:cs="Times New Roman"/>
          <w:lang w:val="en-US"/>
        </w:rPr>
        <w:t>ed</w:t>
      </w:r>
      <w:r w:rsidRPr="00577B94">
        <w:rPr>
          <w:rFonts w:ascii="MetaPro-Norm" w:eastAsia="Times New Roman" w:hAnsi="MetaPro-Norm" w:cs="Times New Roman"/>
          <w:lang w:val="en-US"/>
        </w:rPr>
        <w:t xml:space="preserve"> the party to develop targeted campaigns </w:t>
      </w:r>
      <w:r w:rsidR="009937C8" w:rsidRPr="00577B94">
        <w:rPr>
          <w:rFonts w:ascii="MetaPro-Norm" w:eastAsia="Times New Roman" w:hAnsi="MetaPro-Norm" w:cs="Times New Roman"/>
          <w:lang w:val="en-US"/>
        </w:rPr>
        <w:t xml:space="preserve">during </w:t>
      </w:r>
      <w:r w:rsidRPr="00577B94">
        <w:rPr>
          <w:rFonts w:ascii="MetaPro-Norm" w:eastAsia="Times New Roman" w:hAnsi="MetaPro-Norm" w:cs="Times New Roman"/>
          <w:lang w:val="en-US"/>
        </w:rPr>
        <w:t>the 2024 general elections.</w:t>
      </w:r>
      <w:r w:rsidR="001971C0" w:rsidRPr="00577B94">
        <w:rPr>
          <w:rStyle w:val="FootnoteReference"/>
          <w:rFonts w:ascii="MetaPro-Norm" w:eastAsia="Times New Roman" w:hAnsi="MetaPro-Norm" w:cs="Times New Roman"/>
          <w:lang w:val="en-US"/>
        </w:rPr>
        <w:footnoteReference w:id="55"/>
      </w:r>
      <w:r w:rsidRPr="00577B94">
        <w:rPr>
          <w:rFonts w:ascii="MetaPro-Norm" w:eastAsia="Times New Roman" w:hAnsi="MetaPro-Norm" w:cs="Times New Roman"/>
          <w:lang w:val="en-US"/>
        </w:rPr>
        <w:t xml:space="preserve"> Indian authorities have also been implicated in using the Israeli-produced spyware Pegasus to target activists, journalists and political opponents.</w:t>
      </w:r>
      <w:r w:rsidRPr="00577B94">
        <w:rPr>
          <w:rFonts w:ascii="MetaPro-Norm" w:eastAsia="Times New Roman" w:hAnsi="MetaPro-Norm" w:cs="Times New Roman"/>
          <w:vertAlign w:val="superscript"/>
          <w:lang w:val="en-US"/>
        </w:rPr>
        <w:footnoteReference w:id="56"/>
      </w:r>
      <w:r w:rsidRPr="00577B94">
        <w:rPr>
          <w:rFonts w:ascii="MetaPro-Norm" w:eastAsia="Times New Roman" w:hAnsi="MetaPro-Norm" w:cs="Times New Roman"/>
          <w:lang w:val="en-US"/>
        </w:rPr>
        <w:t xml:space="preserve"> </w:t>
      </w:r>
    </w:p>
    <w:p w14:paraId="25B0D191" w14:textId="77777777" w:rsidR="00A10D59" w:rsidRPr="00577B94" w:rsidRDefault="00A10D59" w:rsidP="001C6386">
      <w:pPr>
        <w:spacing w:line="240" w:lineRule="auto"/>
        <w:rPr>
          <w:rFonts w:ascii="MetaPro-Norm" w:eastAsia="Times New Roman" w:hAnsi="MetaPro-Norm" w:cs="Times New Roman"/>
        </w:rPr>
      </w:pPr>
    </w:p>
    <w:p w14:paraId="0000009A" w14:textId="7744AC62"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India has developed an extensive digital public infrastructure through which Indians access social-protection programs. At the heart of this is “</w:t>
      </w:r>
      <w:r w:rsidR="0010407E" w:rsidRPr="00577B94">
        <w:rPr>
          <w:rFonts w:ascii="MetaPro-Norm" w:eastAsia="Times New Roman" w:hAnsi="MetaPro-Norm" w:cs="Times New Roman"/>
          <w:lang w:val="en-US"/>
        </w:rPr>
        <w:t>Aadhaar</w:t>
      </w:r>
      <w:r w:rsidRPr="00577B94">
        <w:rPr>
          <w:rFonts w:ascii="MetaPro-Norm" w:eastAsia="Times New Roman" w:hAnsi="MetaPro-Norm" w:cs="Times New Roman"/>
          <w:lang w:val="en-US"/>
        </w:rPr>
        <w:t>,” the world’s largest biometric identity database, which is required to access all government programs.</w:t>
      </w:r>
      <w:r w:rsidRPr="00577B94">
        <w:rPr>
          <w:rFonts w:ascii="MetaPro-Norm" w:eastAsia="Times New Roman" w:hAnsi="MetaPro-Norm" w:cs="Times New Roman"/>
          <w:vertAlign w:val="superscript"/>
          <w:lang w:val="en-US"/>
        </w:rPr>
        <w:footnoteReference w:id="57"/>
      </w:r>
    </w:p>
    <w:p w14:paraId="16BB8457" w14:textId="77777777" w:rsidR="00FD3AEF" w:rsidRPr="00577B94" w:rsidRDefault="00FD3AEF" w:rsidP="001C6386">
      <w:pPr>
        <w:spacing w:line="240" w:lineRule="auto"/>
        <w:rPr>
          <w:rFonts w:ascii="MetaPro-Norm" w:eastAsia="Times New Roman" w:hAnsi="MetaPro-Norm" w:cs="Times New Roman"/>
        </w:rPr>
      </w:pPr>
    </w:p>
    <w:p w14:paraId="0000009B" w14:textId="58BE3631"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In recent years, there have been instances of Aadhaar data being made </w:t>
      </w:r>
      <w:r w:rsidR="0010407E" w:rsidRPr="00577B94">
        <w:rPr>
          <w:rFonts w:ascii="MetaPro-Norm" w:eastAsia="Times New Roman" w:hAnsi="MetaPro-Norm" w:cs="Times New Roman"/>
          <w:lang w:val="en-US"/>
        </w:rPr>
        <w:t>publicly available</w:t>
      </w:r>
      <w:r w:rsidRPr="00577B94">
        <w:rPr>
          <w:rFonts w:ascii="MetaPro-Norm" w:eastAsia="Times New Roman" w:hAnsi="MetaPro-Norm" w:cs="Times New Roman"/>
          <w:lang w:val="en-US"/>
        </w:rPr>
        <w:t xml:space="preserve"> due to weak information security practices, which can have </w:t>
      </w:r>
      <w:r w:rsidR="0010407E" w:rsidRPr="00577B94">
        <w:rPr>
          <w:rFonts w:ascii="MetaPro-Norm" w:eastAsia="Times New Roman" w:hAnsi="MetaPro-Norm" w:cs="Times New Roman"/>
          <w:lang w:val="en-US"/>
        </w:rPr>
        <w:t>serious implications for privacy</w:t>
      </w:r>
      <w:r w:rsidRPr="00577B94">
        <w:rPr>
          <w:rFonts w:ascii="MetaPro-Norm" w:eastAsia="Times New Roman" w:hAnsi="MetaPro-Norm" w:cs="Times New Roman"/>
          <w:lang w:val="en-US"/>
        </w:rPr>
        <w:t xml:space="preserve"> and misuse in the context of elections.</w:t>
      </w:r>
      <w:r w:rsidRPr="00577B94">
        <w:rPr>
          <w:rFonts w:ascii="MetaPro-Norm" w:eastAsia="Times New Roman" w:hAnsi="MetaPro-Norm" w:cs="Times New Roman"/>
          <w:vertAlign w:val="superscript"/>
          <w:lang w:val="en-US"/>
        </w:rPr>
        <w:footnoteReference w:id="58"/>
      </w:r>
      <w:r w:rsidRPr="00577B94">
        <w:rPr>
          <w:rFonts w:ascii="MetaPro-Norm" w:eastAsia="Times New Roman" w:hAnsi="MetaPro-Norm" w:cs="Times New Roman"/>
          <w:lang w:val="en-US"/>
        </w:rPr>
        <w:t xml:space="preserve"> For example, in 2019, the personal data of over 78 million residents in two Indian states was </w:t>
      </w:r>
      <w:r w:rsidR="0031323A" w:rsidRPr="00577B94">
        <w:rPr>
          <w:rFonts w:ascii="MetaPro-Norm" w:eastAsia="Times New Roman" w:hAnsi="MetaPro-Norm" w:cs="Times New Roman"/>
          <w:lang w:val="en-US"/>
        </w:rPr>
        <w:t>misused</w:t>
      </w:r>
      <w:r w:rsidRPr="00577B94">
        <w:rPr>
          <w:rFonts w:ascii="MetaPro-Norm" w:eastAsia="Times New Roman" w:hAnsi="MetaPro-Norm" w:cs="Times New Roman"/>
          <w:lang w:val="en-US"/>
        </w:rPr>
        <w:t xml:space="preserve"> to build a mobile app for Telugu Desam Party, a regional political party with influence in the states of Andhra Pradesh and Telangana. This data </w:t>
      </w:r>
      <w:r w:rsidR="0031323A" w:rsidRPr="00577B94">
        <w:rPr>
          <w:rFonts w:ascii="MetaPro-Norm" w:eastAsia="Times New Roman" w:hAnsi="MetaPro-Norm" w:cs="Times New Roman"/>
          <w:lang w:val="en-US"/>
        </w:rPr>
        <w:t>reportedly included</w:t>
      </w:r>
      <w:r w:rsidRPr="00577B94">
        <w:rPr>
          <w:rFonts w:ascii="MetaPro-Norm" w:eastAsia="Times New Roman" w:hAnsi="MetaPro-Norm" w:cs="Times New Roman"/>
          <w:lang w:val="en-US"/>
        </w:rPr>
        <w:t xml:space="preserve"> voters’ Aadhaar number, demographic details, party affiliation, and beneficiary details of government schemes, among other information.</w:t>
      </w:r>
      <w:r w:rsidRPr="00577B94">
        <w:rPr>
          <w:rFonts w:ascii="MetaPro-Norm" w:eastAsia="Times New Roman" w:hAnsi="MetaPro-Norm" w:cs="Times New Roman"/>
          <w:vertAlign w:val="superscript"/>
          <w:lang w:val="en-US"/>
        </w:rPr>
        <w:footnoteReference w:id="59"/>
      </w:r>
    </w:p>
    <w:p w14:paraId="55F3BC56" w14:textId="1E237481" w:rsidR="00E91161" w:rsidRPr="00577B94" w:rsidRDefault="00E91161" w:rsidP="001C6386">
      <w:pPr>
        <w:spacing w:line="240" w:lineRule="auto"/>
        <w:rPr>
          <w:rFonts w:ascii="MetaPro-Norm" w:eastAsia="Times New Roman" w:hAnsi="MetaPro-Norm" w:cs="Times New Roman"/>
        </w:rPr>
      </w:pPr>
    </w:p>
    <w:p w14:paraId="0000009D" w14:textId="1C7F896A" w:rsidR="00E67A69" w:rsidRPr="00577B94" w:rsidRDefault="00463892" w:rsidP="001C6386">
      <w:pPr>
        <w:spacing w:line="240" w:lineRule="auto"/>
        <w:rPr>
          <w:rFonts w:ascii="MetaPro-Norm" w:eastAsia="Times New Roman" w:hAnsi="MetaPro-Norm" w:cs="Times New Roman"/>
          <w:bCs/>
          <w:i/>
          <w:iCs/>
        </w:rPr>
      </w:pPr>
      <w:r w:rsidRPr="00577B94">
        <w:rPr>
          <w:rFonts w:ascii="MetaPro-Norm" w:hAnsi="MetaPro-Norm" w:cs="Times New Roman"/>
          <w:i/>
          <w:iCs/>
          <w:shd w:val="clear" w:color="auto" w:fill="FFFFFF"/>
        </w:rPr>
        <w:t xml:space="preserve">Human Rights Watch recommends that the Committee call on the government of </w:t>
      </w:r>
      <w:r w:rsidR="00A10D59" w:rsidRPr="00577B94">
        <w:rPr>
          <w:rFonts w:ascii="MetaPro-Norm" w:eastAsia="Times New Roman" w:hAnsi="MetaPro-Norm" w:cs="Times New Roman"/>
          <w:bCs/>
          <w:i/>
          <w:iCs/>
        </w:rPr>
        <w:t>India</w:t>
      </w:r>
      <w:r w:rsidRPr="00577B94">
        <w:rPr>
          <w:rFonts w:ascii="MetaPro-Norm" w:eastAsia="Times New Roman" w:hAnsi="MetaPro-Norm" w:cs="Times New Roman"/>
          <w:bCs/>
          <w:i/>
          <w:iCs/>
        </w:rPr>
        <w:t xml:space="preserve"> to:</w:t>
      </w:r>
    </w:p>
    <w:p w14:paraId="0000009E" w14:textId="35CCC0BD" w:rsidR="00E67A69" w:rsidRPr="00577B94" w:rsidRDefault="00A4371B" w:rsidP="00A10D59">
      <w:pPr>
        <w:pStyle w:val="ListParagraph"/>
        <w:numPr>
          <w:ilvl w:val="0"/>
          <w:numId w:val="22"/>
        </w:numPr>
        <w:spacing w:line="240" w:lineRule="auto"/>
        <w:rPr>
          <w:rFonts w:ascii="MetaPro-Norm" w:eastAsia="Times New Roman" w:hAnsi="MetaPro-Norm" w:cs="Times New Roman"/>
        </w:rPr>
      </w:pPr>
      <w:r w:rsidRPr="00577B94">
        <w:rPr>
          <w:rFonts w:ascii="MetaPro-Norm" w:eastAsia="Times New Roman" w:hAnsi="MetaPro-Norm" w:cs="Times New Roman"/>
        </w:rPr>
        <w:t>Create adequate safeguards, including meaningful, non-biometric alternatives, to ensure that an Aadhaar registration and usage requirement does not prevent poor and marginalized people from getting essential services that are constitutionally guaranteed such as food and health care</w:t>
      </w:r>
      <w:r w:rsidR="00EC30B7">
        <w:rPr>
          <w:rFonts w:ascii="MetaPro-Norm" w:eastAsia="Times New Roman" w:hAnsi="MetaPro-Norm" w:cs="Times New Roman"/>
        </w:rPr>
        <w:t>, and a</w:t>
      </w:r>
      <w:r w:rsidRPr="00577B94">
        <w:rPr>
          <w:rFonts w:ascii="MetaPro-Norm" w:eastAsia="Times New Roman" w:hAnsi="MetaPro-Norm" w:cs="Times New Roman"/>
        </w:rPr>
        <w:t>lso provide sufficient safeguards relating to storing and protecting centrally stored data under Aadhaar.</w:t>
      </w:r>
    </w:p>
    <w:p w14:paraId="0000009F" w14:textId="0FF8FC28" w:rsidR="00E67A69" w:rsidRPr="00577B94" w:rsidRDefault="00A4371B" w:rsidP="00A10D59">
      <w:pPr>
        <w:pStyle w:val="ListParagraph"/>
        <w:numPr>
          <w:ilvl w:val="0"/>
          <w:numId w:val="22"/>
        </w:numPr>
        <w:spacing w:line="240" w:lineRule="auto"/>
        <w:rPr>
          <w:rFonts w:ascii="MetaPro-Norm" w:eastAsia="Times New Roman" w:hAnsi="MetaPro-Norm" w:cs="Times New Roman"/>
        </w:rPr>
      </w:pPr>
      <w:r w:rsidRPr="00577B94">
        <w:rPr>
          <w:rFonts w:ascii="MetaPro-Norm" w:eastAsia="Times New Roman" w:hAnsi="MetaPro-Norm" w:cs="Times New Roman"/>
        </w:rPr>
        <w:t>Ensure that the data protection law is in line with international standards on safeguarding the right to privacy</w:t>
      </w:r>
      <w:r w:rsidR="47F3A827" w:rsidRPr="00577B94">
        <w:rPr>
          <w:rFonts w:ascii="MetaPro-Norm" w:eastAsia="Times New Roman" w:hAnsi="MetaPro-Norm" w:cs="Times New Roman"/>
        </w:rPr>
        <w:t xml:space="preserve">, including by ensuring that it applies to </w:t>
      </w:r>
      <w:r w:rsidR="321F18D6" w:rsidRPr="00577B94">
        <w:rPr>
          <w:rFonts w:ascii="MetaPro-Norm" w:eastAsia="Times New Roman" w:hAnsi="MetaPro-Norm" w:cs="Times New Roman"/>
        </w:rPr>
        <w:t xml:space="preserve">government </w:t>
      </w:r>
      <w:r w:rsidR="47F3A827" w:rsidRPr="00577B94">
        <w:rPr>
          <w:rFonts w:ascii="MetaPro-Norm" w:eastAsia="Times New Roman" w:hAnsi="MetaPro-Norm" w:cs="Times New Roman"/>
        </w:rPr>
        <w:t>actors</w:t>
      </w:r>
      <w:r w:rsidRPr="00577B94">
        <w:rPr>
          <w:rFonts w:ascii="MetaPro-Norm" w:eastAsia="Times New Roman" w:hAnsi="MetaPro-Norm" w:cs="Times New Roman"/>
        </w:rPr>
        <w:t>, and is accompanied by surveillance reform.</w:t>
      </w:r>
    </w:p>
    <w:p w14:paraId="000000A0" w14:textId="77777777" w:rsidR="00E67A69" w:rsidRPr="00577B94" w:rsidRDefault="00E67A69" w:rsidP="00A10D59">
      <w:pPr>
        <w:spacing w:line="240" w:lineRule="auto"/>
        <w:rPr>
          <w:rFonts w:ascii="MetaPro-Norm" w:eastAsia="Times New Roman" w:hAnsi="MetaPro-Norm" w:cs="Times New Roman"/>
        </w:rPr>
      </w:pPr>
    </w:p>
    <w:p w14:paraId="000000A8" w14:textId="7F0BDB7E" w:rsidR="00E67A69" w:rsidRPr="00577B94" w:rsidRDefault="0090320E" w:rsidP="0090320E">
      <w:pPr>
        <w:pStyle w:val="Heading3"/>
        <w:spacing w:before="0" w:after="0" w:line="240" w:lineRule="auto"/>
        <w:rPr>
          <w:rFonts w:ascii="MetaPro-Norm" w:eastAsia="Times New Roman" w:hAnsi="MetaPro-Norm" w:cs="Times New Roman"/>
          <w:sz w:val="22"/>
          <w:szCs w:val="22"/>
          <w:highlight w:val="white"/>
          <w:lang w:val="en-US"/>
        </w:rPr>
      </w:pPr>
      <w:bookmarkStart w:id="7" w:name="_t14icc5nt0e6"/>
      <w:bookmarkEnd w:id="7"/>
      <w:r>
        <w:rPr>
          <w:rFonts w:ascii="MetaPro-Norm" w:eastAsia="Times New Roman" w:hAnsi="MetaPro-Norm" w:cs="Times New Roman"/>
          <w:b/>
          <w:bCs/>
          <w:color w:val="000000" w:themeColor="text1"/>
          <w:sz w:val="22"/>
          <w:szCs w:val="22"/>
          <w:lang w:val="en-US"/>
        </w:rPr>
        <w:t xml:space="preserve">7. </w:t>
      </w:r>
      <w:r w:rsidR="00A4371B" w:rsidRPr="00577B94">
        <w:rPr>
          <w:rFonts w:ascii="MetaPro-Norm" w:eastAsia="Times New Roman" w:hAnsi="MetaPro-Norm" w:cs="Times New Roman"/>
          <w:b/>
          <w:bCs/>
          <w:color w:val="000000" w:themeColor="text1"/>
          <w:sz w:val="22"/>
          <w:szCs w:val="22"/>
          <w:lang w:val="en-US"/>
        </w:rPr>
        <w:t>Freedom of conscience and religious belief, non-discrimination, and prohibition of advocacy of national, racial and religious hatred (arts. 2, 18, 20 and 26)</w:t>
      </w:r>
    </w:p>
    <w:p w14:paraId="000000A9" w14:textId="7D859777" w:rsidR="00E67A69" w:rsidRPr="00577B94" w:rsidRDefault="00A4371B" w:rsidP="72FC1126">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lang w:val="en-US"/>
        </w:rPr>
        <w:t xml:space="preserve">The BJP government has </w:t>
      </w:r>
      <w:r w:rsidR="00013CD0" w:rsidRPr="00577B94">
        <w:rPr>
          <w:rFonts w:ascii="MetaPro-Norm" w:eastAsia="Times New Roman" w:hAnsi="MetaPro-Norm" w:cs="Times New Roman"/>
          <w:color w:val="000000" w:themeColor="text1"/>
          <w:lang w:val="en-US"/>
        </w:rPr>
        <w:t>adopted laws and policies</w:t>
      </w:r>
      <w:r w:rsidRPr="00577B94">
        <w:rPr>
          <w:rFonts w:ascii="MetaPro-Norm" w:eastAsia="Times New Roman" w:hAnsi="MetaPro-Norm" w:cs="Times New Roman"/>
          <w:color w:val="000000" w:themeColor="text1"/>
          <w:lang w:val="en-US"/>
        </w:rPr>
        <w:t xml:space="preserve"> that discriminate against minority Muslims and Christians. These laws, coupled with communal and divisive speeches by BJP leaders, including many officeholders, have normalized violence and encouraged ultra-nationalist Hindu groups to threaten, harass, and violently attack members of minority religious communities, especially Muslims and Christians. Such bigotry has infiltrated independent institutions like the police, who fail to properly prosecute these crimes, perpetuating further abuses.</w:t>
      </w:r>
      <w:r w:rsidRPr="00577B94">
        <w:rPr>
          <w:rFonts w:ascii="MetaPro-Norm" w:eastAsia="Times New Roman" w:hAnsi="MetaPro-Norm" w:cs="Times New Roman"/>
          <w:color w:val="000000" w:themeColor="text1"/>
          <w:vertAlign w:val="superscript"/>
          <w:lang w:val="en-US"/>
        </w:rPr>
        <w:footnoteReference w:id="60"/>
      </w:r>
    </w:p>
    <w:p w14:paraId="000000AA" w14:textId="77777777" w:rsidR="00E67A69" w:rsidRPr="00577B94" w:rsidRDefault="00E67A69" w:rsidP="00591A7D">
      <w:pPr>
        <w:spacing w:line="240" w:lineRule="auto"/>
        <w:rPr>
          <w:rFonts w:ascii="MetaPro-Norm" w:eastAsia="Times New Roman" w:hAnsi="MetaPro-Norm" w:cs="Times New Roman"/>
          <w:color w:val="000000" w:themeColor="text1"/>
        </w:rPr>
      </w:pPr>
    </w:p>
    <w:p w14:paraId="000000AB" w14:textId="61197AD0" w:rsidR="00E67A69" w:rsidRPr="00577B94" w:rsidRDefault="00A4371B" w:rsidP="72FC1126">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lang w:val="en-US"/>
        </w:rPr>
        <w:t>Increasingly, India’s Hindu festivals are being used by the BJP to rally voters, leading to an increase in violence. These mobs are emboldened by a sense of political patronage that affords them impunity.</w:t>
      </w:r>
      <w:r w:rsidRPr="00577B94">
        <w:rPr>
          <w:rFonts w:ascii="MetaPro-Norm" w:eastAsia="Times New Roman" w:hAnsi="MetaPro-Norm" w:cs="Times New Roman"/>
          <w:color w:val="000000" w:themeColor="text1"/>
          <w:vertAlign w:val="superscript"/>
          <w:lang w:val="en-US"/>
        </w:rPr>
        <w:footnoteReference w:id="61"/>
      </w:r>
      <w:r w:rsidRPr="00577B94">
        <w:rPr>
          <w:rFonts w:ascii="MetaPro-Norm" w:eastAsia="Times New Roman" w:hAnsi="MetaPro-Norm" w:cs="Times New Roman"/>
          <w:color w:val="000000" w:themeColor="text1"/>
          <w:lang w:val="en-US"/>
        </w:rPr>
        <w:t xml:space="preserve"> </w:t>
      </w:r>
    </w:p>
    <w:p w14:paraId="000000AC" w14:textId="77777777" w:rsidR="00E67A69" w:rsidRPr="00577B94" w:rsidRDefault="00E67A69" w:rsidP="00591A7D">
      <w:pPr>
        <w:spacing w:line="240" w:lineRule="auto"/>
        <w:rPr>
          <w:rFonts w:ascii="MetaPro-Norm" w:eastAsia="Times New Roman" w:hAnsi="MetaPro-Norm" w:cs="Times New Roman"/>
          <w:color w:val="000000" w:themeColor="text1"/>
        </w:rPr>
      </w:pPr>
    </w:p>
    <w:p w14:paraId="000000AD" w14:textId="0275765C" w:rsidR="00E67A69" w:rsidRPr="00577B94" w:rsidRDefault="00A4371B" w:rsidP="72FC1126">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lang w:val="en-US"/>
        </w:rPr>
        <w:t xml:space="preserve">The consecration of a controversial Hindu temple in Uttar Pradesh state on January 22, 2024 by Prime Minister </w:t>
      </w:r>
      <w:r w:rsidR="0014223B" w:rsidRPr="00577B94">
        <w:rPr>
          <w:rFonts w:ascii="MetaPro-Norm" w:eastAsia="Times New Roman" w:hAnsi="MetaPro-Norm" w:cs="Times New Roman"/>
          <w:color w:val="000000" w:themeColor="text1"/>
          <w:lang w:val="en-US"/>
        </w:rPr>
        <w:t xml:space="preserve">Narendra </w:t>
      </w:r>
      <w:r w:rsidRPr="00577B94">
        <w:rPr>
          <w:rFonts w:ascii="MetaPro-Norm" w:eastAsia="Times New Roman" w:hAnsi="MetaPro-Norm" w:cs="Times New Roman"/>
          <w:color w:val="000000" w:themeColor="text1"/>
          <w:lang w:val="en-US"/>
        </w:rPr>
        <w:t xml:space="preserve">Modi led to </w:t>
      </w:r>
      <w:r w:rsidR="003119A2" w:rsidRPr="00577B94">
        <w:rPr>
          <w:rFonts w:ascii="MetaPro-Norm" w:eastAsia="Times New Roman" w:hAnsi="MetaPro-Norm" w:cs="Times New Roman"/>
          <w:color w:val="000000" w:themeColor="text1"/>
          <w:lang w:val="en-US"/>
        </w:rPr>
        <w:t>sectarian clashes</w:t>
      </w:r>
      <w:r w:rsidRPr="00577B94">
        <w:rPr>
          <w:rFonts w:ascii="MetaPro-Norm" w:eastAsia="Times New Roman" w:hAnsi="MetaPro-Norm" w:cs="Times New Roman"/>
          <w:color w:val="000000" w:themeColor="text1"/>
          <w:lang w:val="en-US"/>
        </w:rPr>
        <w:t xml:space="preserve"> as well as incidents of vandalism, threats, and assault against Muslims and other religious minorities in several parts of the country. The most concerning incidents occurred in Maharashtra state, where a coalition government that includes the BJP took office in June 2022. In the Mira Road suburb of the state capital, Mumbai, </w:t>
      </w:r>
      <w:r w:rsidR="000C66E3" w:rsidRPr="00577B94">
        <w:rPr>
          <w:rFonts w:ascii="MetaPro-Norm" w:eastAsia="Times New Roman" w:hAnsi="MetaPro-Norm" w:cs="Times New Roman"/>
          <w:color w:val="000000" w:themeColor="text1"/>
          <w:lang w:val="en-US"/>
        </w:rPr>
        <w:t>arguments</w:t>
      </w:r>
      <w:r w:rsidRPr="00577B94">
        <w:rPr>
          <w:rFonts w:ascii="MetaPro-Norm" w:eastAsia="Times New Roman" w:hAnsi="MetaPro-Norm" w:cs="Times New Roman"/>
          <w:color w:val="000000" w:themeColor="text1"/>
          <w:lang w:val="en-US"/>
        </w:rPr>
        <w:t> between Hindu men participating in a temple procession and Muslim residents </w:t>
      </w:r>
      <w:r w:rsidR="000C66E3" w:rsidRPr="00577B94">
        <w:rPr>
          <w:rFonts w:ascii="MetaPro-Norm" w:eastAsia="Times New Roman" w:hAnsi="MetaPro-Norm" w:cs="Times New Roman"/>
          <w:color w:val="000000" w:themeColor="text1"/>
          <w:lang w:val="en-US"/>
        </w:rPr>
        <w:t>soon flared into violence</w:t>
      </w:r>
      <w:r w:rsidRPr="00577B94">
        <w:rPr>
          <w:rFonts w:ascii="MetaPro-Norm" w:eastAsia="Times New Roman" w:hAnsi="MetaPro-Norm" w:cs="Times New Roman"/>
          <w:color w:val="000000" w:themeColor="text1"/>
          <w:lang w:val="en-US"/>
        </w:rPr>
        <w:t>. The police </w:t>
      </w:r>
      <w:r w:rsidR="000C66E3" w:rsidRPr="00577B94">
        <w:rPr>
          <w:rFonts w:ascii="MetaPro-Norm" w:eastAsia="Times New Roman" w:hAnsi="MetaPro-Norm" w:cs="Times New Roman"/>
          <w:color w:val="000000" w:themeColor="text1"/>
          <w:lang w:val="en-US"/>
        </w:rPr>
        <w:t>arrested</w:t>
      </w:r>
      <w:r w:rsidRPr="00577B94">
        <w:rPr>
          <w:rFonts w:ascii="MetaPro-Norm" w:eastAsia="Times New Roman" w:hAnsi="MetaPro-Norm" w:cs="Times New Roman"/>
          <w:color w:val="000000" w:themeColor="text1"/>
          <w:lang w:val="en-US"/>
        </w:rPr>
        <w:t> 13 men allegedly responsible for the violence.</w:t>
      </w:r>
      <w:r w:rsidRPr="00577B94">
        <w:rPr>
          <w:rFonts w:ascii="MetaPro-Norm" w:eastAsia="Times New Roman" w:hAnsi="MetaPro-Norm" w:cs="Times New Roman"/>
          <w:color w:val="000000" w:themeColor="text1"/>
          <w:vertAlign w:val="superscript"/>
          <w:lang w:val="en-US"/>
        </w:rPr>
        <w:footnoteReference w:id="62"/>
      </w:r>
    </w:p>
    <w:p w14:paraId="000000AE" w14:textId="77777777" w:rsidR="00E67A69" w:rsidRPr="00577B94" w:rsidRDefault="00E67A69" w:rsidP="00591A7D">
      <w:pPr>
        <w:spacing w:line="240" w:lineRule="auto"/>
        <w:rPr>
          <w:rFonts w:ascii="MetaPro-Norm" w:eastAsia="Times New Roman" w:hAnsi="MetaPro-Norm" w:cs="Times New Roman"/>
          <w:color w:val="000000" w:themeColor="text1"/>
        </w:rPr>
      </w:pPr>
    </w:p>
    <w:p w14:paraId="000000AF" w14:textId="77777777" w:rsidR="00E67A69" w:rsidRPr="00577B94" w:rsidRDefault="00A4371B" w:rsidP="72FC1126">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lang w:val="en-US"/>
        </w:rPr>
        <w:t>Muslim witnesses said that in the evening before the temple inauguration, brawls broke out when Hindu mobs chanted slogans while brandishing sticks and swords in front of a mosque. When a militant Hindu mob returned to the same area on January 23, </w:t>
      </w:r>
      <w:hyperlink r:id="rId11">
        <w:r w:rsidRPr="00577B94">
          <w:rPr>
            <w:rFonts w:ascii="MetaPro-Norm" w:eastAsia="Times New Roman" w:hAnsi="MetaPro-Norm" w:cs="Times New Roman"/>
            <w:color w:val="000000" w:themeColor="text1"/>
            <w:lang w:val="en-US"/>
          </w:rPr>
          <w:t>pelting stones</w:t>
        </w:r>
      </w:hyperlink>
      <w:r w:rsidRPr="00577B94">
        <w:rPr>
          <w:rFonts w:ascii="MetaPro-Norm" w:eastAsia="Times New Roman" w:hAnsi="MetaPro-Norm" w:cs="Times New Roman"/>
          <w:color w:val="000000" w:themeColor="text1"/>
          <w:lang w:val="en-US"/>
        </w:rPr>
        <w:t> and </w:t>
      </w:r>
      <w:hyperlink r:id="rId12">
        <w:r w:rsidRPr="00577B94">
          <w:rPr>
            <w:rFonts w:ascii="MetaPro-Norm" w:eastAsia="Times New Roman" w:hAnsi="MetaPro-Norm" w:cs="Times New Roman"/>
            <w:color w:val="000000" w:themeColor="text1"/>
            <w:lang w:val="en-US"/>
          </w:rPr>
          <w:t>attacking shops</w:t>
        </w:r>
      </w:hyperlink>
      <w:r w:rsidRPr="00577B94">
        <w:rPr>
          <w:rFonts w:ascii="MetaPro-Norm" w:eastAsia="Times New Roman" w:hAnsi="MetaPro-Norm" w:cs="Times New Roman"/>
          <w:color w:val="000000" w:themeColor="text1"/>
          <w:lang w:val="en-US"/>
        </w:rPr>
        <w:t>, the </w:t>
      </w:r>
      <w:hyperlink r:id="rId13">
        <w:r w:rsidRPr="00577B94">
          <w:rPr>
            <w:rFonts w:ascii="MetaPro-Norm" w:eastAsia="Times New Roman" w:hAnsi="MetaPro-Norm" w:cs="Times New Roman"/>
            <w:color w:val="000000" w:themeColor="text1"/>
            <w:lang w:val="en-US"/>
          </w:rPr>
          <w:t>police did little</w:t>
        </w:r>
      </w:hyperlink>
      <w:r w:rsidRPr="00577B94">
        <w:rPr>
          <w:rFonts w:ascii="MetaPro-Norm" w:eastAsia="Times New Roman" w:hAnsi="MetaPro-Norm" w:cs="Times New Roman"/>
          <w:color w:val="000000" w:themeColor="text1"/>
          <w:lang w:val="en-US"/>
        </w:rPr>
        <w:t> to control them. After the Mira Road violence, the municipal authorities </w:t>
      </w:r>
      <w:hyperlink r:id="rId14">
        <w:r w:rsidRPr="00577B94">
          <w:rPr>
            <w:rFonts w:ascii="MetaPro-Norm" w:eastAsia="Times New Roman" w:hAnsi="MetaPro-Norm" w:cs="Times New Roman"/>
            <w:color w:val="000000" w:themeColor="text1"/>
            <w:lang w:val="en-US"/>
          </w:rPr>
          <w:t>brought in bulldozers to demolish alleged illegal structures</w:t>
        </w:r>
      </w:hyperlink>
      <w:r w:rsidRPr="00577B94">
        <w:rPr>
          <w:rFonts w:ascii="MetaPro-Norm" w:eastAsia="Times New Roman" w:hAnsi="MetaPro-Norm" w:cs="Times New Roman"/>
          <w:color w:val="000000" w:themeColor="text1"/>
          <w:lang w:val="en-US"/>
        </w:rPr>
        <w:t>, most of them belonging to Muslims, that had been standing for decades.</w:t>
      </w:r>
      <w:r w:rsidRPr="00577B94">
        <w:rPr>
          <w:rFonts w:ascii="MetaPro-Norm" w:eastAsia="Times New Roman" w:hAnsi="MetaPro-Norm" w:cs="Times New Roman"/>
          <w:color w:val="000000" w:themeColor="text1"/>
          <w:vertAlign w:val="superscript"/>
          <w:lang w:val="en-US"/>
        </w:rPr>
        <w:footnoteReference w:id="63"/>
      </w:r>
    </w:p>
    <w:p w14:paraId="4D91B52B" w14:textId="77777777" w:rsidR="003119A2" w:rsidRPr="00577B94" w:rsidRDefault="003119A2" w:rsidP="001C6386">
      <w:pPr>
        <w:spacing w:line="240" w:lineRule="auto"/>
        <w:rPr>
          <w:rFonts w:ascii="MetaPro-Norm" w:eastAsia="Times New Roman" w:hAnsi="MetaPro-Norm" w:cs="Times New Roman"/>
          <w:color w:val="000000" w:themeColor="text1"/>
        </w:rPr>
      </w:pPr>
    </w:p>
    <w:p w14:paraId="000000B0" w14:textId="551CF530" w:rsidR="00E67A69" w:rsidRPr="00577B94" w:rsidRDefault="00A4371B" w:rsidP="72FC1126">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lang w:val="en-US"/>
        </w:rPr>
        <w:t xml:space="preserve">Such violence against minorities and then </w:t>
      </w:r>
      <w:r w:rsidR="0014223B" w:rsidRPr="00577B94">
        <w:rPr>
          <w:rFonts w:ascii="MetaPro-Norm" w:eastAsia="Times New Roman" w:hAnsi="MetaPro-Norm" w:cs="Times New Roman"/>
          <w:color w:val="000000" w:themeColor="text1"/>
          <w:lang w:val="en-US"/>
        </w:rPr>
        <w:t>discriminatory</w:t>
      </w:r>
      <w:r w:rsidRPr="00577B94">
        <w:rPr>
          <w:rFonts w:ascii="MetaPro-Norm" w:eastAsia="Times New Roman" w:hAnsi="MetaPro-Norm" w:cs="Times New Roman"/>
          <w:color w:val="000000" w:themeColor="text1"/>
          <w:lang w:val="en-US"/>
        </w:rPr>
        <w:t xml:space="preserve"> police action, seemingly intended as </w:t>
      </w:r>
      <w:r w:rsidR="00C77F79" w:rsidRPr="00577B94">
        <w:rPr>
          <w:rFonts w:ascii="MetaPro-Norm" w:eastAsia="Times New Roman" w:hAnsi="MetaPro-Norm" w:cs="Times New Roman"/>
          <w:color w:val="000000" w:themeColor="text1"/>
          <w:lang w:val="en-US"/>
        </w:rPr>
        <w:t>collective punishment against Muslims</w:t>
      </w:r>
      <w:r w:rsidRPr="00577B94">
        <w:rPr>
          <w:rFonts w:ascii="MetaPro-Norm" w:eastAsia="Times New Roman" w:hAnsi="MetaPro-Norm" w:cs="Times New Roman"/>
          <w:color w:val="000000" w:themeColor="text1"/>
          <w:lang w:val="en-US"/>
        </w:rPr>
        <w:t xml:space="preserve"> have increased. For instance, on July 31, 2023, </w:t>
      </w:r>
      <w:r w:rsidR="00C77F79" w:rsidRPr="00577B94">
        <w:rPr>
          <w:rFonts w:ascii="MetaPro-Norm" w:eastAsia="Times New Roman" w:hAnsi="MetaPro-Norm" w:cs="Times New Roman"/>
          <w:color w:val="000000" w:themeColor="text1"/>
          <w:lang w:val="en-US"/>
        </w:rPr>
        <w:t>communal violence began in Nuh district in Haryana</w:t>
      </w:r>
      <w:r w:rsidRPr="00577B94">
        <w:rPr>
          <w:rFonts w:ascii="MetaPro-Norm" w:eastAsia="Times New Roman" w:hAnsi="MetaPro-Norm" w:cs="Times New Roman"/>
          <w:color w:val="000000" w:themeColor="text1"/>
          <w:lang w:val="en-US"/>
        </w:rPr>
        <w:t xml:space="preserve"> and swiftly spread to several adjoining districts. It was triggered after a video by a member of a BJP-affiliated group, accused of murdering two Muslim men, who had been in hiding to evade arrest, said he would join the procession. This led some Muslim men to target the procession, and in the ensuing violence several mosques were targeted and six people were killed, including a </w:t>
      </w:r>
      <w:r w:rsidR="00C77F79" w:rsidRPr="00577B94">
        <w:rPr>
          <w:rFonts w:ascii="MetaPro-Norm" w:eastAsia="Times New Roman" w:hAnsi="MetaPro-Norm" w:cs="Times New Roman"/>
          <w:color w:val="000000" w:themeColor="text1"/>
          <w:lang w:val="en-US"/>
        </w:rPr>
        <w:t>Muslim priest</w:t>
      </w:r>
      <w:r w:rsidRPr="00577B94">
        <w:rPr>
          <w:rFonts w:ascii="MetaPro-Norm" w:eastAsia="Times New Roman" w:hAnsi="MetaPro-Norm" w:cs="Times New Roman"/>
          <w:color w:val="000000" w:themeColor="text1"/>
          <w:lang w:val="en-US"/>
        </w:rPr>
        <w:t xml:space="preserve"> and two members of the security forces. Following the violence, as part of a growing pattern, the authorities retaliated against Muslim residents by </w:t>
      </w:r>
      <w:r w:rsidR="00C77F79" w:rsidRPr="00577B94">
        <w:rPr>
          <w:rFonts w:ascii="MetaPro-Norm" w:eastAsia="Times New Roman" w:hAnsi="MetaPro-Norm" w:cs="Times New Roman"/>
          <w:color w:val="000000" w:themeColor="text1"/>
          <w:lang w:val="en-US"/>
        </w:rPr>
        <w:t>illegally demolishing hundreds of Muslim properties</w:t>
      </w:r>
      <w:r w:rsidRPr="00577B94">
        <w:rPr>
          <w:rFonts w:ascii="MetaPro-Norm" w:eastAsia="Times New Roman" w:hAnsi="MetaPro-Norm" w:cs="Times New Roman"/>
          <w:color w:val="000000" w:themeColor="text1"/>
          <w:lang w:val="en-US"/>
        </w:rPr>
        <w:t xml:space="preserve"> and detaining scores of Muslim boys and </w:t>
      </w:r>
      <w:r w:rsidRPr="00577B94">
        <w:rPr>
          <w:rFonts w:ascii="MetaPro-Norm" w:eastAsia="Times New Roman" w:hAnsi="MetaPro-Norm" w:cs="Times New Roman"/>
          <w:lang w:val="en-US"/>
        </w:rPr>
        <w:t xml:space="preserve">men. </w:t>
      </w:r>
      <w:r w:rsidRPr="00577B94">
        <w:rPr>
          <w:rFonts w:ascii="MetaPro-Norm" w:eastAsia="Times New Roman" w:hAnsi="MetaPro-Norm" w:cs="Times New Roman"/>
          <w:color w:val="000000" w:themeColor="text1"/>
          <w:lang w:val="en-US"/>
        </w:rPr>
        <w:t>The demolitions led the Punjab and Haryana High Court to ask the state whether it was conducting “</w:t>
      </w:r>
      <w:r w:rsidR="00C77F79" w:rsidRPr="00577B94">
        <w:rPr>
          <w:rFonts w:ascii="MetaPro-Norm" w:eastAsia="Times New Roman" w:hAnsi="MetaPro-Norm" w:cs="Times New Roman"/>
          <w:color w:val="000000" w:themeColor="text1"/>
          <w:lang w:val="en-US"/>
        </w:rPr>
        <w:t>ethnic cleansing</w:t>
      </w:r>
      <w:r w:rsidRPr="00577B94">
        <w:rPr>
          <w:rFonts w:ascii="MetaPro-Norm" w:eastAsia="Times New Roman" w:hAnsi="MetaPro-Norm" w:cs="Times New Roman"/>
          <w:color w:val="000000" w:themeColor="text1"/>
          <w:lang w:val="en-US"/>
        </w:rPr>
        <w:t>.”</w:t>
      </w:r>
      <w:r w:rsidRPr="00577B94">
        <w:rPr>
          <w:rFonts w:ascii="MetaPro-Norm" w:eastAsia="Times New Roman" w:hAnsi="MetaPro-Norm" w:cs="Times New Roman"/>
          <w:color w:val="000000" w:themeColor="text1"/>
          <w:vertAlign w:val="superscript"/>
          <w:lang w:val="en-US"/>
        </w:rPr>
        <w:footnoteReference w:id="64"/>
      </w:r>
    </w:p>
    <w:p w14:paraId="74DF2D15" w14:textId="77777777" w:rsidR="00E91161" w:rsidRPr="00577B94" w:rsidRDefault="00E91161" w:rsidP="001C6386">
      <w:pPr>
        <w:spacing w:line="240" w:lineRule="auto"/>
        <w:rPr>
          <w:rFonts w:ascii="MetaPro-Norm" w:eastAsia="Times New Roman" w:hAnsi="MetaPro-Norm" w:cs="Times New Roman"/>
          <w:color w:val="000000" w:themeColor="text1"/>
        </w:rPr>
      </w:pPr>
    </w:p>
    <w:p w14:paraId="000000B1" w14:textId="691B7473"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In April 2022, communal clashes broke out when </w:t>
      </w:r>
      <w:r w:rsidR="00C77F79" w:rsidRPr="00577B94">
        <w:rPr>
          <w:rFonts w:ascii="MetaPro-Norm" w:eastAsia="Times New Roman" w:hAnsi="MetaPro-Norm" w:cs="Times New Roman"/>
          <w:lang w:val="en-US"/>
        </w:rPr>
        <w:t>processions of Hindu men</w:t>
      </w:r>
      <w:r w:rsidRPr="00577B94">
        <w:rPr>
          <w:rFonts w:ascii="MetaPro-Norm" w:eastAsia="Times New Roman" w:hAnsi="MetaPro-Norm" w:cs="Times New Roman"/>
          <w:lang w:val="en-US"/>
        </w:rPr>
        <w:t xml:space="preserve"> celebrating a religious festival shouted offensive slogans outside mosques. Instead of attempting to stop such incitement or investigate these incidents, BJP authorities in Madhya Pradesh and Gujarat responded by </w:t>
      </w:r>
      <w:r w:rsidR="00C77F79" w:rsidRPr="00577B94">
        <w:rPr>
          <w:rFonts w:ascii="MetaPro-Norm" w:eastAsia="Times New Roman" w:hAnsi="MetaPro-Norm" w:cs="Times New Roman"/>
          <w:lang w:val="en-US"/>
        </w:rPr>
        <w:t>summarily demolishing Muslim properties</w:t>
      </w:r>
      <w:r w:rsidRPr="00577B94">
        <w:rPr>
          <w:rFonts w:ascii="MetaPro-Norm" w:eastAsia="Times New Roman" w:hAnsi="MetaPro-Norm" w:cs="Times New Roman"/>
          <w:lang w:val="en-US"/>
        </w:rPr>
        <w:t xml:space="preserve">. In October, during another Hindu festival, police in Madhya Pradesh responded to communal clashes by </w:t>
      </w:r>
      <w:r w:rsidR="00C77F79" w:rsidRPr="00577B94">
        <w:rPr>
          <w:rFonts w:ascii="MetaPro-Norm" w:eastAsia="Times New Roman" w:hAnsi="MetaPro-Norm" w:cs="Times New Roman"/>
          <w:lang w:val="en-US"/>
        </w:rPr>
        <w:t>demolishing the homes of three Muslim men</w:t>
      </w:r>
      <w:r w:rsidRPr="00577B94">
        <w:rPr>
          <w:rFonts w:ascii="MetaPro-Norm" w:eastAsia="Times New Roman" w:hAnsi="MetaPro-Norm" w:cs="Times New Roman"/>
          <w:lang w:val="en-US"/>
        </w:rPr>
        <w:t xml:space="preserve"> accused of throwing stones. Police in Gujarat </w:t>
      </w:r>
      <w:r w:rsidR="00C77F79" w:rsidRPr="00577B94">
        <w:rPr>
          <w:rFonts w:ascii="MetaPro-Norm" w:eastAsia="Times New Roman" w:hAnsi="MetaPro-Norm" w:cs="Times New Roman"/>
          <w:lang w:val="en-US"/>
        </w:rPr>
        <w:t>publicly flogged Muslim men</w:t>
      </w:r>
      <w:r w:rsidRPr="00577B94">
        <w:rPr>
          <w:rFonts w:ascii="MetaPro-Norm" w:eastAsia="Times New Roman" w:hAnsi="MetaPro-Norm" w:cs="Times New Roman"/>
          <w:lang w:val="en-US"/>
        </w:rPr>
        <w:t>.</w:t>
      </w:r>
      <w:r w:rsidRPr="00577B94">
        <w:rPr>
          <w:rFonts w:ascii="MetaPro-Norm" w:eastAsia="Times New Roman" w:hAnsi="MetaPro-Norm" w:cs="Times New Roman"/>
          <w:vertAlign w:val="superscript"/>
          <w:lang w:val="en-US"/>
        </w:rPr>
        <w:footnoteReference w:id="65"/>
      </w:r>
    </w:p>
    <w:p w14:paraId="000000B2" w14:textId="77777777" w:rsidR="00E67A69" w:rsidRPr="00577B94" w:rsidRDefault="00A4371B" w:rsidP="00591A7D">
      <w:pPr>
        <w:spacing w:line="240" w:lineRule="auto"/>
        <w:rPr>
          <w:rFonts w:ascii="MetaPro-Norm" w:eastAsia="Times New Roman" w:hAnsi="MetaPro-Norm" w:cs="Times New Roman"/>
        </w:rPr>
      </w:pPr>
      <w:r w:rsidRPr="00577B94">
        <w:rPr>
          <w:rFonts w:ascii="MetaPro-Norm" w:eastAsia="Times New Roman" w:hAnsi="MetaPro-Norm" w:cs="Times New Roman"/>
        </w:rPr>
        <w:t>Violence like this is often provoked during Hindu religious processions led by BJP-affiliated groups in which some brandish swords and weapons and chant anti-Muslim slogans. Police action is blatantly biased, with government supporters protected from prosecution, risking a breakdown in the rule of law in the country.</w:t>
      </w:r>
    </w:p>
    <w:p w14:paraId="34FF626F" w14:textId="77777777" w:rsidR="00E91161" w:rsidRPr="00577B94" w:rsidRDefault="00E91161" w:rsidP="00591A7D">
      <w:pPr>
        <w:spacing w:line="240" w:lineRule="auto"/>
        <w:rPr>
          <w:rFonts w:ascii="MetaPro-Norm" w:eastAsia="Times New Roman" w:hAnsi="MetaPro-Norm" w:cs="Times New Roman"/>
        </w:rPr>
      </w:pPr>
    </w:p>
    <w:p w14:paraId="000000B3" w14:textId="5D4F5CAE"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In June 2022, three </w:t>
      </w:r>
      <w:r w:rsidR="00546207" w:rsidRPr="00577B94">
        <w:rPr>
          <w:rFonts w:ascii="MetaPro-Norm" w:eastAsia="Times New Roman" w:hAnsi="MetaPro-Norm" w:cs="Times New Roman"/>
          <w:lang w:val="en-US"/>
        </w:rPr>
        <w:t>United Nations special rapporteurs wrote to the Indian government</w:t>
      </w:r>
      <w:r w:rsidRPr="00577B94">
        <w:rPr>
          <w:rFonts w:ascii="MetaPro-Norm" w:eastAsia="Times New Roman" w:hAnsi="MetaPro-Norm" w:cs="Times New Roman"/>
          <w:lang w:val="en-US"/>
        </w:rPr>
        <w:t xml:space="preserve"> raising serious concerns over the arbitrary home demolitions against Muslim communities and other low-income groups for alleged participation in inter-communal violence. They said that “authorities reportedly failed to investigate these incidents, including incitement to violence and acts of intimidation that contributed to the outbreak of the violence.”</w:t>
      </w:r>
      <w:r w:rsidRPr="00577B94">
        <w:rPr>
          <w:rFonts w:ascii="MetaPro-Norm" w:eastAsia="Times New Roman" w:hAnsi="MetaPro-Norm" w:cs="Times New Roman"/>
          <w:vertAlign w:val="superscript"/>
          <w:lang w:val="en-US"/>
        </w:rPr>
        <w:footnoteReference w:id="66"/>
      </w:r>
      <w:r w:rsidRPr="00577B94">
        <w:rPr>
          <w:rFonts w:ascii="MetaPro-Norm" w:eastAsia="Times New Roman" w:hAnsi="MetaPro-Norm" w:cs="Times New Roman"/>
          <w:lang w:val="en-US"/>
        </w:rPr>
        <w:t xml:space="preserve"> </w:t>
      </w:r>
    </w:p>
    <w:p w14:paraId="70D2972B" w14:textId="77777777" w:rsidR="00E91161" w:rsidRPr="00577B94" w:rsidRDefault="00E91161" w:rsidP="001C6386">
      <w:pPr>
        <w:spacing w:line="240" w:lineRule="auto"/>
        <w:rPr>
          <w:rFonts w:ascii="MetaPro-Norm" w:eastAsia="Times New Roman" w:hAnsi="MetaPro-Norm" w:cs="Times New Roman"/>
        </w:rPr>
      </w:pPr>
    </w:p>
    <w:p w14:paraId="000000B4" w14:textId="4BC1BF51" w:rsidR="00E67A69" w:rsidRPr="00577B94" w:rsidRDefault="00A4371B"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 xml:space="preserve">The Citizenship (Amendment) Act passed in December 2019 discriminates against Muslims, making religion the basis for citizenship. The Citizenship Amendment Act, coupled with the Indian government’s push for a nationwide citizenship verification process through a National Population Register and a proposed National Register of Citizens, aimed at identifying “illegal migrants,” has heightened fears that millions of Indian Muslims could be stripped of their citizenship rights and disenfranchised. In Assam, India’s first state that completed the National Register of Citizens, the process has left nearly two million people at risk of arbitrary detention and statelessness. Human Rights Watch found that the process in Assam lacked standardization, leading to arbitrary and discriminatory decisions by officials, and put undue hardship on poorer residents and women who do not have access to identity documentation </w:t>
      </w:r>
      <w:r w:rsidR="00EC30B7" w:rsidRPr="00577B94">
        <w:rPr>
          <w:rFonts w:ascii="MetaPro-Norm" w:eastAsia="Times New Roman" w:hAnsi="MetaPro-Norm" w:cs="Times New Roman"/>
          <w:highlight w:val="white"/>
          <w:lang w:val="en-US"/>
        </w:rPr>
        <w:t>—</w:t>
      </w:r>
      <w:r w:rsidRPr="00577B94">
        <w:rPr>
          <w:rFonts w:ascii="MetaPro-Norm" w:eastAsia="Times New Roman" w:hAnsi="MetaPro-Norm" w:cs="Times New Roman"/>
          <w:lang w:val="en-US"/>
        </w:rPr>
        <w:t xml:space="preserve"> dating back for decades </w:t>
      </w:r>
      <w:r w:rsidR="00EC30B7" w:rsidRPr="00577B94">
        <w:rPr>
          <w:rFonts w:ascii="MetaPro-Norm" w:eastAsia="Times New Roman" w:hAnsi="MetaPro-Norm" w:cs="Times New Roman"/>
          <w:highlight w:val="white"/>
          <w:lang w:val="en-US"/>
        </w:rPr>
        <w:t>—</w:t>
      </w:r>
      <w:r w:rsidRPr="00577B94">
        <w:rPr>
          <w:rFonts w:ascii="MetaPro-Norm" w:eastAsia="Times New Roman" w:hAnsi="MetaPro-Norm" w:cs="Times New Roman"/>
          <w:lang w:val="en-US"/>
        </w:rPr>
        <w:t xml:space="preserve"> to establish citizenship claims.</w:t>
      </w:r>
      <w:r w:rsidRPr="00577B94">
        <w:rPr>
          <w:rFonts w:ascii="MetaPro-Norm" w:eastAsia="Times New Roman" w:hAnsi="MetaPro-Norm" w:cs="Times New Roman"/>
          <w:vertAlign w:val="superscript"/>
          <w:lang w:val="en-US"/>
        </w:rPr>
        <w:footnoteReference w:id="67"/>
      </w:r>
    </w:p>
    <w:p w14:paraId="31192AC8" w14:textId="77777777" w:rsidR="00350815" w:rsidRPr="00577B94" w:rsidRDefault="00350815" w:rsidP="00591A7D">
      <w:pPr>
        <w:spacing w:line="240" w:lineRule="auto"/>
        <w:rPr>
          <w:rFonts w:ascii="MetaPro-Norm" w:eastAsia="Times New Roman" w:hAnsi="MetaPro-Norm" w:cs="Times New Roman"/>
        </w:rPr>
      </w:pPr>
    </w:p>
    <w:p w14:paraId="51D0B782" w14:textId="77777777" w:rsidR="00350815" w:rsidRPr="00577B94" w:rsidRDefault="00350815" w:rsidP="72FC1126">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Throughout the country, Indians of all faiths protested peacefully against the law, singing songs, reciting poetry, and reading aloud from the constitution, which commits to secularism and equality. However, in many cases, BJP-affiliated groups attacked protesters and the police did not intervene. In BJP-governed states in December 2019, police used excessive and unnecessary lethal force, killing at least 30 people during protests and injuring scores more. In Delhi in February 2020, some policemen actively participated in the mob attacks on Muslims.</w:t>
      </w:r>
      <w:r w:rsidRPr="00577B94">
        <w:rPr>
          <w:rFonts w:ascii="MetaPro-Norm" w:eastAsia="Times New Roman" w:hAnsi="MetaPro-Norm" w:cs="Times New Roman"/>
          <w:vertAlign w:val="superscript"/>
          <w:lang w:val="en-US"/>
        </w:rPr>
        <w:footnoteReference w:id="68"/>
      </w:r>
    </w:p>
    <w:p w14:paraId="4F1CCDD1" w14:textId="77777777" w:rsidR="00350815" w:rsidRPr="00577B94" w:rsidRDefault="00350815" w:rsidP="00350815">
      <w:pPr>
        <w:spacing w:line="240" w:lineRule="auto"/>
        <w:rPr>
          <w:rFonts w:ascii="MetaPro-Norm" w:eastAsia="Times New Roman" w:hAnsi="MetaPro-Norm" w:cs="Times New Roman"/>
        </w:rPr>
      </w:pPr>
    </w:p>
    <w:p w14:paraId="1F10B1BB" w14:textId="2740DDCC" w:rsidR="00350815" w:rsidRPr="00577B94" w:rsidRDefault="00350815" w:rsidP="031B833D">
      <w:pPr>
        <w:spacing w:line="240" w:lineRule="auto"/>
        <w:rPr>
          <w:rFonts w:ascii="MetaPro-Norm" w:eastAsia="Times New Roman" w:hAnsi="MetaPro-Norm" w:cs="Times New Roman"/>
          <w:lang w:val="en-US"/>
        </w:rPr>
      </w:pPr>
      <w:r w:rsidRPr="00577B94">
        <w:rPr>
          <w:rFonts w:ascii="MetaPro-Norm" w:eastAsia="Times New Roman" w:hAnsi="MetaPro-Norm" w:cs="Times New Roman"/>
          <w:lang w:val="en-US"/>
        </w:rPr>
        <w:t>The Office of the United Nations High Commissioner for Human Rights called the law “fundamentally discriminatory.” In February 2020, UN Secretary-General Antonio Guterres said he was concerned about the future of religious minorities in India after the enactment of the citizenship amendment law, saying “there is a risk of statelessness.”</w:t>
      </w:r>
      <w:r w:rsidRPr="00577B94">
        <w:rPr>
          <w:rFonts w:ascii="MetaPro-Norm" w:eastAsia="Times New Roman" w:hAnsi="MetaPro-Norm" w:cs="Times New Roman"/>
          <w:vertAlign w:val="superscript"/>
          <w:lang w:val="en-US"/>
        </w:rPr>
        <w:footnoteReference w:id="69"/>
      </w:r>
    </w:p>
    <w:p w14:paraId="5E7F0E80" w14:textId="77777777" w:rsidR="00350815" w:rsidRPr="00577B94" w:rsidRDefault="00350815" w:rsidP="00350815">
      <w:pPr>
        <w:spacing w:line="240" w:lineRule="auto"/>
        <w:rPr>
          <w:rFonts w:ascii="MetaPro-Norm" w:eastAsia="Times New Roman" w:hAnsi="MetaPro-Norm" w:cs="Times New Roman"/>
        </w:rPr>
      </w:pPr>
    </w:p>
    <w:p w14:paraId="4B5C2DD9" w14:textId="2740DDCC" w:rsidR="00350815" w:rsidRPr="00577B94" w:rsidRDefault="00350815" w:rsidP="031B833D">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lang w:val="en-US"/>
        </w:rPr>
        <w:t xml:space="preserve">Over </w:t>
      </w:r>
      <w:r w:rsidR="00106311" w:rsidRPr="00577B94">
        <w:rPr>
          <w:rFonts w:ascii="MetaPro-Norm" w:eastAsia="Times New Roman" w:hAnsi="MetaPro-Norm" w:cs="Times New Roman"/>
          <w:color w:val="000000" w:themeColor="text1"/>
          <w:lang w:val="en-US"/>
        </w:rPr>
        <w:t>230 petitions</w:t>
      </w:r>
      <w:r w:rsidRPr="00577B94">
        <w:rPr>
          <w:rFonts w:ascii="MetaPro-Norm" w:eastAsia="Times New Roman" w:hAnsi="MetaPro-Norm" w:cs="Times New Roman"/>
          <w:color w:val="000000" w:themeColor="text1"/>
          <w:lang w:val="en-US"/>
        </w:rPr>
        <w:t xml:space="preserve"> have </w:t>
      </w:r>
      <w:r w:rsidRPr="00577B94">
        <w:rPr>
          <w:rFonts w:ascii="MetaPro-Norm" w:eastAsia="Times New Roman" w:hAnsi="MetaPro-Norm" w:cs="Times New Roman"/>
          <w:lang w:val="en-US"/>
        </w:rPr>
        <w:t xml:space="preserve">been filed in the Supreme Court contesting the constitutionality of the amended citizenship law. In March 2020, the UN High Commissioner for Human Rights filed an intervention application as amicus curiae (third party) in the Supreme Court, urging it to take into account international human rights law, norms, and standards in the proceedings related to the Citizenship Amendment Act. The Indian government criticized the application saying the citizenship law was an “internal matter” and “no foreign party has any locus standi [grounds to sue] on issues pertaining </w:t>
      </w:r>
      <w:r w:rsidRPr="00577B94">
        <w:rPr>
          <w:rFonts w:ascii="MetaPro-Norm" w:eastAsia="Times New Roman" w:hAnsi="MetaPro-Norm" w:cs="Times New Roman"/>
          <w:color w:val="000000" w:themeColor="text1"/>
          <w:lang w:val="en-US"/>
        </w:rPr>
        <w:t>to India’s sovereignty.”</w:t>
      </w:r>
      <w:r w:rsidRPr="00577B94">
        <w:rPr>
          <w:rFonts w:ascii="MetaPro-Norm" w:eastAsia="Times New Roman" w:hAnsi="MetaPro-Norm" w:cs="Times New Roman"/>
          <w:color w:val="000000" w:themeColor="text1"/>
          <w:vertAlign w:val="superscript"/>
          <w:lang w:val="en-US"/>
        </w:rPr>
        <w:footnoteReference w:id="70"/>
      </w:r>
    </w:p>
    <w:p w14:paraId="3A244610" w14:textId="77777777" w:rsidR="00350815" w:rsidRPr="00577B94" w:rsidRDefault="00350815" w:rsidP="00350815">
      <w:pPr>
        <w:spacing w:line="240" w:lineRule="auto"/>
        <w:rPr>
          <w:rFonts w:ascii="MetaPro-Norm" w:eastAsia="Times New Roman" w:hAnsi="MetaPro-Norm" w:cs="Times New Roman"/>
          <w:color w:val="000000" w:themeColor="text1"/>
        </w:rPr>
      </w:pPr>
    </w:p>
    <w:p w14:paraId="432F53B7" w14:textId="6EDED68A" w:rsidR="00350815" w:rsidRPr="00577B94" w:rsidRDefault="00350815" w:rsidP="72FC1126">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lang w:val="en-US"/>
        </w:rPr>
        <w:t>Following the C</w:t>
      </w:r>
      <w:r w:rsidR="0014223B" w:rsidRPr="00577B94">
        <w:rPr>
          <w:rFonts w:ascii="MetaPro-Norm" w:eastAsia="Times New Roman" w:hAnsi="MetaPro-Norm" w:cs="Times New Roman"/>
          <w:color w:val="000000" w:themeColor="text1"/>
          <w:lang w:val="en-US"/>
        </w:rPr>
        <w:t>ovid</w:t>
      </w:r>
      <w:r w:rsidRPr="00577B94">
        <w:rPr>
          <w:rFonts w:ascii="MetaPro-Norm" w:eastAsia="Times New Roman" w:hAnsi="MetaPro-Norm" w:cs="Times New Roman"/>
          <w:color w:val="000000" w:themeColor="text1"/>
          <w:lang w:val="en-US"/>
        </w:rPr>
        <w:t xml:space="preserve">-19 outbreak, Indian authorities said the citizenship verification plans had been indefinitely postponed. However, nearly five years later, authorities </w:t>
      </w:r>
      <w:r w:rsidR="000B6755" w:rsidRPr="00577B94">
        <w:rPr>
          <w:rFonts w:ascii="MetaPro-Norm" w:eastAsia="Times New Roman" w:hAnsi="MetaPro-Norm" w:cs="Times New Roman"/>
          <w:color w:val="000000" w:themeColor="text1"/>
          <w:lang w:val="en-US"/>
        </w:rPr>
        <w:t>framed the rules</w:t>
      </w:r>
      <w:r w:rsidRPr="00577B94">
        <w:rPr>
          <w:rFonts w:ascii="MetaPro-Norm" w:eastAsia="Times New Roman" w:hAnsi="MetaPro-Norm" w:cs="Times New Roman"/>
          <w:color w:val="000000" w:themeColor="text1"/>
          <w:lang w:val="en-US"/>
        </w:rPr>
        <w:t xml:space="preserve"> to implement the </w:t>
      </w:r>
      <w:r w:rsidR="007A1B94" w:rsidRPr="00577B94">
        <w:rPr>
          <w:rFonts w:ascii="MetaPro-Norm" w:eastAsia="Times New Roman" w:hAnsi="MetaPro-Norm" w:cs="Times New Roman"/>
          <w:color w:val="000000" w:themeColor="text1"/>
          <w:lang w:val="en-US"/>
        </w:rPr>
        <w:t>law</w:t>
      </w:r>
      <w:r w:rsidRPr="00577B94">
        <w:rPr>
          <w:rFonts w:ascii="MetaPro-Norm" w:eastAsia="Times New Roman" w:hAnsi="MetaPro-Norm" w:cs="Times New Roman"/>
          <w:color w:val="000000" w:themeColor="text1"/>
          <w:lang w:val="en-US"/>
        </w:rPr>
        <w:t xml:space="preserve"> in March 2024. According to these rules, documents have to be uploaded online along with a</w:t>
      </w:r>
      <w:r w:rsidR="007A1B94" w:rsidRPr="00577B94">
        <w:rPr>
          <w:rFonts w:ascii="MetaPro-Norm" w:eastAsia="Times New Roman" w:hAnsi="MetaPro-Norm" w:cs="Times New Roman"/>
          <w:color w:val="000000" w:themeColor="text1"/>
          <w:lang w:val="en-US"/>
        </w:rPr>
        <w:t>n</w:t>
      </w:r>
      <w:r w:rsidRPr="00577B94">
        <w:rPr>
          <w:rFonts w:ascii="MetaPro-Norm" w:eastAsia="Times New Roman" w:hAnsi="MetaPro-Norm" w:cs="Times New Roman"/>
          <w:color w:val="000000" w:themeColor="text1"/>
          <w:lang w:val="en-US"/>
        </w:rPr>
        <w:t xml:space="preserve"> eligibility certificate from a locally empowered institution, including a temple priest, attesting that person follows one of the six faiths permitted under the law.</w:t>
      </w:r>
      <w:r w:rsidRPr="00577B94">
        <w:rPr>
          <w:rFonts w:ascii="MetaPro-Norm" w:eastAsia="Times New Roman" w:hAnsi="MetaPro-Norm" w:cs="Times New Roman"/>
          <w:color w:val="000000" w:themeColor="text1"/>
          <w:vertAlign w:val="superscript"/>
          <w:lang w:val="en-US"/>
        </w:rPr>
        <w:footnoteReference w:id="71"/>
      </w:r>
    </w:p>
    <w:p w14:paraId="000000B5" w14:textId="77777777" w:rsidR="00E67A69" w:rsidRPr="00577B94" w:rsidRDefault="00E67A69" w:rsidP="00591A7D">
      <w:pPr>
        <w:spacing w:line="240" w:lineRule="auto"/>
        <w:rPr>
          <w:rFonts w:ascii="MetaPro-Norm" w:eastAsia="Times New Roman" w:hAnsi="MetaPro-Norm" w:cs="Times New Roman"/>
          <w:color w:val="000000" w:themeColor="text1"/>
        </w:rPr>
      </w:pPr>
    </w:p>
    <w:p w14:paraId="000000B6" w14:textId="6E53D2FC" w:rsidR="00E67A69" w:rsidRPr="00577B94" w:rsidRDefault="00A4371B" w:rsidP="72FC1126">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lang w:val="en-US"/>
        </w:rPr>
        <w:t xml:space="preserve">At least 10 states in India forbid forced religious conversion, but in fact misuse the laws to target Christians, particularly from Dalit or Adivasi communities. They are also used to harass and arrest Muslim men in relationships with Hindu women. BJP leaders and </w:t>
      </w:r>
      <w:r w:rsidR="00E120D8" w:rsidRPr="00577B94">
        <w:rPr>
          <w:rFonts w:ascii="MetaPro-Norm" w:eastAsia="Times New Roman" w:hAnsi="MetaPro-Norm" w:cs="Times New Roman"/>
          <w:color w:val="000000" w:themeColor="text1"/>
          <w:lang w:val="en-US"/>
        </w:rPr>
        <w:t>affiliated groups</w:t>
      </w:r>
      <w:r w:rsidRPr="00577B94">
        <w:rPr>
          <w:rFonts w:ascii="MetaPro-Norm" w:eastAsia="Times New Roman" w:hAnsi="MetaPro-Norm" w:cs="Times New Roman"/>
          <w:color w:val="000000" w:themeColor="text1"/>
          <w:lang w:val="en-US"/>
        </w:rPr>
        <w:t xml:space="preserve"> have long </w:t>
      </w:r>
      <w:r w:rsidR="00E1162C" w:rsidRPr="00577B94">
        <w:rPr>
          <w:rFonts w:ascii="MetaPro-Norm" w:eastAsia="Times New Roman" w:hAnsi="MetaPro-Norm" w:cs="Times New Roman"/>
          <w:color w:val="000000" w:themeColor="text1"/>
          <w:lang w:val="en-US"/>
        </w:rPr>
        <w:t>portrayed minority communities</w:t>
      </w:r>
      <w:r w:rsidRPr="00577B94">
        <w:rPr>
          <w:rFonts w:ascii="MetaPro-Norm" w:eastAsia="Times New Roman" w:hAnsi="MetaPro-Norm" w:cs="Times New Roman"/>
          <w:color w:val="000000" w:themeColor="text1"/>
          <w:lang w:val="en-US"/>
        </w:rPr>
        <w:t>, especially Muslims, as a threat to national security and to the Hindu way of life. They have raised the bogey of “</w:t>
      </w:r>
      <w:r w:rsidR="00E1162C" w:rsidRPr="00577B94">
        <w:rPr>
          <w:rFonts w:ascii="MetaPro-Norm" w:eastAsia="Times New Roman" w:hAnsi="MetaPro-Norm" w:cs="Times New Roman"/>
          <w:color w:val="000000" w:themeColor="text1"/>
          <w:lang w:val="en-US"/>
        </w:rPr>
        <w:t>love jihad</w:t>
      </w:r>
      <w:r w:rsidRPr="00577B94">
        <w:rPr>
          <w:rFonts w:ascii="MetaPro-Norm" w:eastAsia="Times New Roman" w:hAnsi="MetaPro-Norm" w:cs="Times New Roman"/>
          <w:color w:val="000000" w:themeColor="text1"/>
          <w:lang w:val="en-US"/>
        </w:rPr>
        <w:t xml:space="preserve">,” claiming that Muslim men lure Hindu women into marriages to convert them to Islam, labeled Muslims </w:t>
      </w:r>
      <w:r w:rsidR="00E1162C" w:rsidRPr="00577B94">
        <w:rPr>
          <w:rFonts w:ascii="MetaPro-Norm" w:eastAsia="Times New Roman" w:hAnsi="MetaPro-Norm" w:cs="Times New Roman"/>
          <w:color w:val="000000" w:themeColor="text1"/>
          <w:lang w:val="en-US"/>
        </w:rPr>
        <w:t>illegal immigrants</w:t>
      </w:r>
      <w:r w:rsidRPr="00577B94">
        <w:rPr>
          <w:rFonts w:ascii="MetaPro-Norm" w:eastAsia="Times New Roman" w:hAnsi="MetaPro-Norm" w:cs="Times New Roman"/>
          <w:color w:val="000000" w:themeColor="text1"/>
          <w:lang w:val="en-US"/>
        </w:rPr>
        <w:t xml:space="preserve"> or even </w:t>
      </w:r>
      <w:r w:rsidR="00E1162C" w:rsidRPr="00577B94">
        <w:rPr>
          <w:rFonts w:ascii="MetaPro-Norm" w:eastAsia="Times New Roman" w:hAnsi="MetaPro-Norm" w:cs="Times New Roman"/>
          <w:color w:val="000000" w:themeColor="text1"/>
          <w:lang w:val="en-US"/>
        </w:rPr>
        <w:t>extremists</w:t>
      </w:r>
      <w:r w:rsidRPr="00577B94">
        <w:rPr>
          <w:rFonts w:ascii="MetaPro-Norm" w:eastAsia="Times New Roman" w:hAnsi="MetaPro-Norm" w:cs="Times New Roman"/>
          <w:color w:val="000000" w:themeColor="text1"/>
          <w:lang w:val="en-US"/>
        </w:rPr>
        <w:t>.</w:t>
      </w:r>
      <w:r w:rsidRPr="00577B94">
        <w:rPr>
          <w:rFonts w:ascii="MetaPro-Norm" w:eastAsia="Times New Roman" w:hAnsi="MetaPro-Norm" w:cs="Times New Roman"/>
          <w:color w:val="000000" w:themeColor="text1"/>
          <w:vertAlign w:val="superscript"/>
          <w:lang w:val="en-US"/>
        </w:rPr>
        <w:footnoteReference w:id="72"/>
      </w:r>
      <w:r w:rsidRPr="00577B94">
        <w:rPr>
          <w:rFonts w:ascii="MetaPro-Norm" w:eastAsia="Times New Roman" w:hAnsi="MetaPro-Norm" w:cs="Times New Roman"/>
          <w:color w:val="000000" w:themeColor="text1"/>
          <w:lang w:val="en-US"/>
        </w:rPr>
        <w:t xml:space="preserve"> </w:t>
      </w:r>
    </w:p>
    <w:p w14:paraId="000000B7" w14:textId="77777777" w:rsidR="00E67A69" w:rsidRPr="00577B94" w:rsidRDefault="00E67A69" w:rsidP="00591A7D">
      <w:pPr>
        <w:spacing w:line="240" w:lineRule="auto"/>
        <w:rPr>
          <w:rFonts w:ascii="MetaPro-Norm" w:eastAsia="Times New Roman" w:hAnsi="MetaPro-Norm" w:cs="Times New Roman"/>
          <w:color w:val="000000" w:themeColor="text1"/>
        </w:rPr>
      </w:pPr>
    </w:p>
    <w:p w14:paraId="000000B8" w14:textId="77777777" w:rsidR="00E67A69" w:rsidRPr="00577B94" w:rsidRDefault="00A4371B" w:rsidP="72FC1126">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lang w:val="en-US"/>
        </w:rPr>
        <w:t xml:space="preserve">States in India use laws against cow slaughter to prosecute Muslim cattle traders even as BJP-affiliated groups attack Muslims and Dalits on rumors that </w:t>
      </w:r>
      <w:r w:rsidRPr="00577B94">
        <w:rPr>
          <w:rFonts w:ascii="MetaPro-Norm" w:eastAsia="Times New Roman" w:hAnsi="MetaPro-Norm" w:cs="Times New Roman"/>
          <w:lang w:val="en-US"/>
        </w:rPr>
        <w:t>they killed or traded cows for beef. Since May 2015, at least 50 people have been killed, mostly Muslims, and hundreds injured in attacks by these so-called cow protection groups that claim affiliation to the BJP. Police have often stalled prosecutions of the attackers, while several BJP politicians have publicly justified the attacks.</w:t>
      </w:r>
      <w:r w:rsidRPr="00577B94">
        <w:rPr>
          <w:rFonts w:ascii="MetaPro-Norm" w:eastAsia="Times New Roman" w:hAnsi="MetaPro-Norm" w:cs="Times New Roman"/>
          <w:vertAlign w:val="superscript"/>
          <w:lang w:val="en-US"/>
        </w:rPr>
        <w:footnoteReference w:id="73"/>
      </w:r>
    </w:p>
    <w:p w14:paraId="74A0DB5B" w14:textId="77777777" w:rsidR="00F04C11" w:rsidRPr="00577B94" w:rsidRDefault="00F04C11" w:rsidP="00591A7D">
      <w:pPr>
        <w:spacing w:line="240" w:lineRule="auto"/>
        <w:rPr>
          <w:rFonts w:ascii="MetaPro-Norm" w:eastAsia="Times New Roman" w:hAnsi="MetaPro-Norm" w:cs="Times New Roman"/>
          <w:color w:val="000000" w:themeColor="text1"/>
        </w:rPr>
      </w:pPr>
    </w:p>
    <w:p w14:paraId="6B10F7BC" w14:textId="05ED8C8F" w:rsidR="00F04C11" w:rsidRPr="00577B94" w:rsidRDefault="002123CF" w:rsidP="72FC1126">
      <w:pPr>
        <w:spacing w:line="240" w:lineRule="auto"/>
        <w:rPr>
          <w:rFonts w:ascii="MetaPro-Norm" w:eastAsia="Times New Roman" w:hAnsi="MetaPro-Norm" w:cs="Times New Roman"/>
          <w:color w:val="000000" w:themeColor="text1"/>
          <w:highlight w:val="white"/>
          <w:lang w:val="en-US"/>
        </w:rPr>
      </w:pPr>
      <w:r w:rsidRPr="00577B94">
        <w:rPr>
          <w:rFonts w:ascii="MetaPro-Norm" w:eastAsia="Times New Roman" w:hAnsi="MetaPro-Norm" w:cs="Times New Roman"/>
          <w:color w:val="000000" w:themeColor="text1"/>
          <w:lang w:val="en-US"/>
        </w:rPr>
        <w:t>Since May 2023</w:t>
      </w:r>
      <w:r w:rsidR="00F04C11" w:rsidRPr="00577B94">
        <w:rPr>
          <w:rFonts w:ascii="MetaPro-Norm" w:eastAsia="Times New Roman" w:hAnsi="MetaPro-Norm" w:cs="Times New Roman"/>
          <w:color w:val="000000" w:themeColor="text1"/>
          <w:lang w:val="en-US"/>
        </w:rPr>
        <w:t xml:space="preserve">, </w:t>
      </w:r>
      <w:r w:rsidR="00F04C11" w:rsidRPr="00577B94">
        <w:rPr>
          <w:rFonts w:ascii="MetaPro-Norm" w:eastAsia="Times New Roman" w:hAnsi="MetaPro-Norm" w:cs="Times New Roman"/>
          <w:color w:val="000000" w:themeColor="text1"/>
          <w:highlight w:val="white"/>
          <w:lang w:val="en-US"/>
        </w:rPr>
        <w:t xml:space="preserve">India’s northeast Manipur state has been wracked by </w:t>
      </w:r>
      <w:r w:rsidR="000B6755" w:rsidRPr="00577B94">
        <w:rPr>
          <w:rFonts w:ascii="MetaPro-Norm" w:eastAsia="Times New Roman" w:hAnsi="MetaPro-Norm" w:cs="Times New Roman"/>
          <w:color w:val="000000" w:themeColor="text1"/>
          <w:highlight w:val="white"/>
          <w:lang w:val="en-US"/>
        </w:rPr>
        <w:t>ethnic violence</w:t>
      </w:r>
      <w:r w:rsidR="00F04C11" w:rsidRPr="00577B94">
        <w:rPr>
          <w:rFonts w:ascii="MetaPro-Norm" w:eastAsia="Times New Roman" w:hAnsi="MetaPro-Norm" w:cs="Times New Roman"/>
          <w:color w:val="000000" w:themeColor="text1"/>
          <w:highlight w:val="white"/>
          <w:lang w:val="en-US"/>
        </w:rPr>
        <w:t xml:space="preserve"> between the majority Meitei community (mostly Hindu) and the Kuki tribal groups (mostly Christian). More than 200 people have been killed, over 60,000 displaced, hundreds of homes and churches destroyed. The authorities also shut down internet access in the state, restoring only fixed-line access after 84 days, and mobile internet, used by the majority population, was </w:t>
      </w:r>
      <w:r w:rsidR="000B6755" w:rsidRPr="00577B94">
        <w:rPr>
          <w:rFonts w:ascii="MetaPro-Norm" w:eastAsia="Times New Roman" w:hAnsi="MetaPro-Norm" w:cs="Times New Roman"/>
          <w:color w:val="000000" w:themeColor="text1"/>
          <w:highlight w:val="white"/>
          <w:lang w:val="en-US"/>
        </w:rPr>
        <w:t xml:space="preserve">finally </w:t>
      </w:r>
      <w:r w:rsidR="00A04378" w:rsidRPr="00577B94">
        <w:rPr>
          <w:rFonts w:ascii="MetaPro-Norm" w:eastAsia="Times New Roman" w:hAnsi="MetaPro-Norm" w:cs="Times New Roman"/>
          <w:color w:val="000000" w:themeColor="text1"/>
          <w:highlight w:val="white"/>
          <w:lang w:val="en-US"/>
        </w:rPr>
        <w:t>restored in</w:t>
      </w:r>
      <w:r w:rsidR="000B6755" w:rsidRPr="00577B94">
        <w:rPr>
          <w:rFonts w:ascii="MetaPro-Norm" w:eastAsia="Times New Roman" w:hAnsi="MetaPro-Norm" w:cs="Times New Roman"/>
          <w:color w:val="000000" w:themeColor="text1"/>
          <w:highlight w:val="white"/>
          <w:lang w:val="en-US"/>
        </w:rPr>
        <w:t xml:space="preserve"> December</w:t>
      </w:r>
      <w:r w:rsidR="00F04C11" w:rsidRPr="00577B94">
        <w:rPr>
          <w:rFonts w:ascii="MetaPro-Norm" w:eastAsia="Times New Roman" w:hAnsi="MetaPro-Norm" w:cs="Times New Roman"/>
          <w:color w:val="000000" w:themeColor="text1"/>
          <w:highlight w:val="white"/>
          <w:lang w:val="en-US"/>
        </w:rPr>
        <w:t xml:space="preserve"> after seven months. Prime Minister Modi </w:t>
      </w:r>
      <w:r w:rsidR="000B6755" w:rsidRPr="00577B94">
        <w:rPr>
          <w:rFonts w:ascii="MetaPro-Norm" w:eastAsia="Times New Roman" w:hAnsi="MetaPro-Norm" w:cs="Times New Roman"/>
          <w:color w:val="000000" w:themeColor="text1"/>
          <w:highlight w:val="white"/>
          <w:lang w:val="en-US"/>
        </w:rPr>
        <w:t>responded to the violence after nearly three months</w:t>
      </w:r>
      <w:r w:rsidR="00F04C11" w:rsidRPr="00577B94">
        <w:rPr>
          <w:rFonts w:ascii="MetaPro-Norm" w:eastAsia="Times New Roman" w:hAnsi="MetaPro-Norm" w:cs="Times New Roman"/>
          <w:color w:val="000000" w:themeColor="text1"/>
          <w:highlight w:val="white"/>
          <w:lang w:val="en-US"/>
        </w:rPr>
        <w:t>, only after a video emerged on July 20 showing a Meitei mob stripping and parading two Kuki women on May 4.</w:t>
      </w:r>
      <w:r w:rsidR="00F04C11" w:rsidRPr="00577B94">
        <w:rPr>
          <w:rFonts w:ascii="MetaPro-Norm" w:eastAsia="Times New Roman" w:hAnsi="MetaPro-Norm" w:cs="Times New Roman"/>
          <w:color w:val="000000" w:themeColor="text1"/>
          <w:highlight w:val="white"/>
          <w:vertAlign w:val="superscript"/>
          <w:lang w:val="en-US"/>
        </w:rPr>
        <w:footnoteReference w:id="74"/>
      </w:r>
      <w:r w:rsidR="00F04C11" w:rsidRPr="00577B94">
        <w:rPr>
          <w:rFonts w:ascii="MetaPro-Norm" w:eastAsia="Times New Roman" w:hAnsi="MetaPro-Norm" w:cs="Times New Roman"/>
          <w:color w:val="000000" w:themeColor="text1"/>
          <w:highlight w:val="white"/>
          <w:lang w:val="en-US"/>
        </w:rPr>
        <w:t xml:space="preserve"> </w:t>
      </w:r>
    </w:p>
    <w:p w14:paraId="04FCEACD" w14:textId="77777777" w:rsidR="00F04C11" w:rsidRPr="00577B94" w:rsidRDefault="00F04C11" w:rsidP="00F04C11">
      <w:pPr>
        <w:spacing w:line="240" w:lineRule="auto"/>
        <w:rPr>
          <w:rFonts w:ascii="MetaPro-Norm" w:eastAsia="Times New Roman" w:hAnsi="MetaPro-Norm" w:cs="Times New Roman"/>
          <w:color w:val="000000" w:themeColor="text1"/>
          <w:highlight w:val="white"/>
        </w:rPr>
      </w:pPr>
    </w:p>
    <w:p w14:paraId="75C8658E" w14:textId="59B38674" w:rsidR="00F04C11" w:rsidRPr="00577B94" w:rsidRDefault="000B6755" w:rsidP="72FC1126">
      <w:pPr>
        <w:spacing w:line="240" w:lineRule="auto"/>
        <w:rPr>
          <w:rFonts w:ascii="MetaPro-Norm" w:eastAsia="Times New Roman" w:hAnsi="MetaPro-Norm" w:cs="Times New Roman"/>
          <w:color w:val="000000" w:themeColor="text1"/>
          <w:highlight w:val="white"/>
          <w:lang w:val="en-US"/>
        </w:rPr>
      </w:pPr>
      <w:r w:rsidRPr="00577B94">
        <w:rPr>
          <w:rFonts w:ascii="MetaPro-Norm" w:eastAsia="Times New Roman" w:hAnsi="MetaPro-Norm" w:cs="Times New Roman"/>
          <w:color w:val="000000" w:themeColor="text1"/>
          <w:highlight w:val="white"/>
          <w:lang w:val="en-US"/>
        </w:rPr>
        <w:t>Civil society activists</w:t>
      </w:r>
      <w:r w:rsidR="00F04C11" w:rsidRPr="00577B94">
        <w:rPr>
          <w:rFonts w:ascii="MetaPro-Norm" w:eastAsia="Times New Roman" w:hAnsi="MetaPro-Norm" w:cs="Times New Roman"/>
          <w:color w:val="000000" w:themeColor="text1"/>
          <w:highlight w:val="white"/>
          <w:lang w:val="en-US"/>
        </w:rPr>
        <w:t xml:space="preserve"> alleged that BJP’s Chief Minister N. Biren Singh has fueled divisiveness in Manipur with political patronage to violent groups in the Hindu-majority Meitei community. Singh accused the Kuki tribal group of being involved in drug trafficking and providing sanctuary to refugees from Myanmar. Kuki community members have accused the police of siding with the Meitei community, alleging they did not protect them, and at times, even joined the mobs. The Manipur police have denied any bias. The </w:t>
      </w:r>
      <w:r w:rsidRPr="00577B94">
        <w:rPr>
          <w:rFonts w:ascii="MetaPro-Norm" w:eastAsia="Times New Roman" w:hAnsi="MetaPro-Norm" w:cs="Times New Roman"/>
          <w:color w:val="000000" w:themeColor="text1"/>
          <w:highlight w:val="white"/>
          <w:lang w:val="en-US"/>
        </w:rPr>
        <w:t xml:space="preserve">Supreme Court </w:t>
      </w:r>
      <w:r w:rsidR="00F04C11" w:rsidRPr="00577B94">
        <w:rPr>
          <w:rFonts w:ascii="MetaPro-Norm" w:eastAsia="Times New Roman" w:hAnsi="MetaPro-Norm" w:cs="Times New Roman"/>
          <w:color w:val="000000" w:themeColor="text1"/>
          <w:highlight w:val="white"/>
          <w:lang w:val="en-US"/>
        </w:rPr>
        <w:t xml:space="preserve">said that the state police had “lost control over the situation,” and ordered special investigation teams to </w:t>
      </w:r>
      <w:r w:rsidRPr="00577B94">
        <w:rPr>
          <w:rFonts w:ascii="MetaPro-Norm" w:eastAsia="Times New Roman" w:hAnsi="MetaPro-Norm" w:cs="Times New Roman"/>
          <w:color w:val="000000" w:themeColor="text1"/>
          <w:highlight w:val="white"/>
          <w:lang w:val="en-US"/>
        </w:rPr>
        <w:t>investigate the violence in Manipur</w:t>
      </w:r>
      <w:r w:rsidR="00F04C11" w:rsidRPr="00577B94">
        <w:rPr>
          <w:rFonts w:ascii="MetaPro-Norm" w:eastAsia="Times New Roman" w:hAnsi="MetaPro-Norm" w:cs="Times New Roman"/>
          <w:color w:val="000000" w:themeColor="text1"/>
          <w:highlight w:val="white"/>
          <w:lang w:val="en-US"/>
        </w:rPr>
        <w:t xml:space="preserve">, including </w:t>
      </w:r>
      <w:r w:rsidR="602B4B7D" w:rsidRPr="00577B94">
        <w:rPr>
          <w:rFonts w:ascii="MetaPro-Norm" w:eastAsia="Times New Roman" w:hAnsi="MetaPro-Norm" w:cs="Times New Roman"/>
          <w:color w:val="000000" w:themeColor="text1"/>
          <w:highlight w:val="white"/>
          <w:lang w:val="en-US"/>
        </w:rPr>
        <w:t xml:space="preserve">incidents </w:t>
      </w:r>
      <w:r w:rsidR="6FF2C87E" w:rsidRPr="00577B94">
        <w:rPr>
          <w:rFonts w:ascii="MetaPro-Norm" w:eastAsia="Times New Roman" w:hAnsi="MetaPro-Norm" w:cs="Times New Roman"/>
          <w:color w:val="000000" w:themeColor="text1"/>
          <w:highlight w:val="white"/>
          <w:lang w:val="en-US"/>
        </w:rPr>
        <w:t>of</w:t>
      </w:r>
      <w:r w:rsidR="00F04C11" w:rsidRPr="00577B94">
        <w:rPr>
          <w:rFonts w:ascii="MetaPro-Norm" w:eastAsia="Times New Roman" w:hAnsi="MetaPro-Norm" w:cs="Times New Roman"/>
          <w:color w:val="000000" w:themeColor="text1"/>
          <w:highlight w:val="white"/>
          <w:lang w:val="en-US"/>
        </w:rPr>
        <w:t xml:space="preserve"> sexual violence.</w:t>
      </w:r>
      <w:r w:rsidR="00F04C11" w:rsidRPr="00577B94">
        <w:rPr>
          <w:rFonts w:ascii="MetaPro-Norm" w:eastAsia="Times New Roman" w:hAnsi="MetaPro-Norm" w:cs="Times New Roman"/>
          <w:color w:val="000000" w:themeColor="text1"/>
          <w:highlight w:val="white"/>
          <w:vertAlign w:val="superscript"/>
          <w:lang w:val="en-US"/>
        </w:rPr>
        <w:footnoteReference w:id="75"/>
      </w:r>
      <w:r w:rsidR="00F04C11" w:rsidRPr="00577B94">
        <w:rPr>
          <w:rFonts w:ascii="MetaPro-Norm" w:eastAsia="Times New Roman" w:hAnsi="MetaPro-Norm" w:cs="Times New Roman"/>
          <w:color w:val="000000" w:themeColor="text1"/>
          <w:highlight w:val="white"/>
          <w:lang w:val="en-US"/>
        </w:rPr>
        <w:t xml:space="preserve"> </w:t>
      </w:r>
    </w:p>
    <w:p w14:paraId="23ECE370" w14:textId="77777777" w:rsidR="00F04C11" w:rsidRPr="00577B94" w:rsidRDefault="00F04C11" w:rsidP="00F04C11">
      <w:pPr>
        <w:spacing w:line="240" w:lineRule="auto"/>
        <w:rPr>
          <w:rFonts w:ascii="MetaPro-Norm" w:eastAsia="Times New Roman" w:hAnsi="MetaPro-Norm" w:cs="Times New Roman"/>
          <w:color w:val="000000" w:themeColor="text1"/>
          <w:highlight w:val="white"/>
        </w:rPr>
      </w:pPr>
    </w:p>
    <w:p w14:paraId="1BB368E5" w14:textId="2740DDCC" w:rsidR="00F04C11" w:rsidRPr="00577B94" w:rsidRDefault="00F04C11" w:rsidP="031B833D">
      <w:pPr>
        <w:spacing w:line="240" w:lineRule="auto"/>
        <w:rPr>
          <w:rFonts w:ascii="MetaPro-Norm" w:eastAsia="Times New Roman" w:hAnsi="MetaPro-Norm" w:cs="Times New Roman"/>
          <w:color w:val="000000" w:themeColor="text1"/>
          <w:highlight w:val="white"/>
          <w:lang w:val="en-US"/>
        </w:rPr>
      </w:pPr>
      <w:r w:rsidRPr="00577B94">
        <w:rPr>
          <w:rFonts w:ascii="MetaPro-Norm" w:eastAsia="Times New Roman" w:hAnsi="MetaPro-Norm" w:cs="Times New Roman"/>
          <w:color w:val="000000" w:themeColor="text1"/>
          <w:highlight w:val="white"/>
          <w:lang w:val="en-US"/>
        </w:rPr>
        <w:t xml:space="preserve">In September 2023, </w:t>
      </w:r>
      <w:r w:rsidR="000B6755" w:rsidRPr="00577B94">
        <w:rPr>
          <w:rFonts w:ascii="MetaPro-Norm" w:eastAsia="Times New Roman" w:hAnsi="MetaPro-Norm" w:cs="Times New Roman"/>
          <w:color w:val="000000" w:themeColor="text1"/>
          <w:highlight w:val="white"/>
          <w:lang w:val="en-US"/>
        </w:rPr>
        <w:t>over a dozen United Nations experts raised concerns</w:t>
      </w:r>
      <w:r w:rsidRPr="00577B94">
        <w:rPr>
          <w:rFonts w:ascii="MetaPro-Norm" w:eastAsia="Times New Roman" w:hAnsi="MetaPro-Norm" w:cs="Times New Roman"/>
          <w:color w:val="000000" w:themeColor="text1"/>
          <w:highlight w:val="white"/>
          <w:lang w:val="en-US"/>
        </w:rPr>
        <w:t xml:space="preserve"> about the ongoing violence and abuses in Manipur, saying the government’s response had been slow and inadequate.</w:t>
      </w:r>
      <w:r w:rsidRPr="00577B94">
        <w:rPr>
          <w:rFonts w:ascii="MetaPro-Norm" w:eastAsia="Times New Roman" w:hAnsi="MetaPro-Norm" w:cs="Times New Roman"/>
          <w:color w:val="000000" w:themeColor="text1"/>
          <w:highlight w:val="white"/>
          <w:vertAlign w:val="superscript"/>
          <w:lang w:val="en-US"/>
        </w:rPr>
        <w:footnoteReference w:id="76"/>
      </w:r>
    </w:p>
    <w:p w14:paraId="000000BA" w14:textId="77777777" w:rsidR="00E67A69" w:rsidRPr="00577B94" w:rsidRDefault="00E67A69" w:rsidP="001C6386">
      <w:pPr>
        <w:spacing w:line="240" w:lineRule="auto"/>
        <w:rPr>
          <w:rFonts w:ascii="MetaPro-Norm" w:eastAsia="Times New Roman" w:hAnsi="MetaPro-Norm" w:cs="Times New Roman"/>
          <w:color w:val="000000" w:themeColor="text1"/>
        </w:rPr>
      </w:pPr>
    </w:p>
    <w:p w14:paraId="000000BC" w14:textId="2C6C0DA4" w:rsidR="00E67A69" w:rsidRPr="00577B94" w:rsidRDefault="00463892" w:rsidP="001C6386">
      <w:pPr>
        <w:spacing w:line="240" w:lineRule="auto"/>
        <w:rPr>
          <w:rFonts w:ascii="MetaPro-Norm" w:eastAsia="Times New Roman" w:hAnsi="MetaPro-Norm" w:cs="Times New Roman"/>
          <w:color w:val="000000" w:themeColor="text1"/>
        </w:rPr>
      </w:pPr>
      <w:r w:rsidRPr="00577B94">
        <w:rPr>
          <w:rFonts w:ascii="MetaPro-Norm" w:hAnsi="MetaPro-Norm" w:cs="Times New Roman"/>
          <w:i/>
          <w:iCs/>
          <w:shd w:val="clear" w:color="auto" w:fill="FFFFFF"/>
        </w:rPr>
        <w:t xml:space="preserve">Human Rights Watch recommends that the Committee call on the government of </w:t>
      </w:r>
      <w:r w:rsidR="000B6755" w:rsidRPr="00577B94">
        <w:rPr>
          <w:rFonts w:ascii="MetaPro-Norm" w:eastAsia="Times New Roman" w:hAnsi="MetaPro-Norm" w:cs="Times New Roman"/>
          <w:bCs/>
          <w:i/>
          <w:iCs/>
          <w:color w:val="000000" w:themeColor="text1"/>
        </w:rPr>
        <w:t>India</w:t>
      </w:r>
      <w:r w:rsidRPr="00577B94">
        <w:rPr>
          <w:rFonts w:ascii="MetaPro-Norm" w:eastAsia="Times New Roman" w:hAnsi="MetaPro-Norm" w:cs="Times New Roman"/>
          <w:bCs/>
          <w:i/>
          <w:iCs/>
          <w:color w:val="000000" w:themeColor="text1"/>
        </w:rPr>
        <w:t xml:space="preserve"> to:</w:t>
      </w:r>
    </w:p>
    <w:p w14:paraId="000000BD" w14:textId="2740DDCC" w:rsidR="00E67A69" w:rsidRPr="00577B94" w:rsidRDefault="00A4371B" w:rsidP="031B833D">
      <w:pPr>
        <w:numPr>
          <w:ilvl w:val="0"/>
          <w:numId w:val="23"/>
        </w:numPr>
        <w:spacing w:line="240" w:lineRule="auto"/>
        <w:rPr>
          <w:rFonts w:ascii="MetaPro-Norm" w:eastAsia="Times New Roman" w:hAnsi="MetaPro-Norm" w:cs="Times New Roman"/>
          <w:lang w:val="en-US"/>
        </w:rPr>
      </w:pPr>
      <w:r w:rsidRPr="00577B94">
        <w:rPr>
          <w:rFonts w:ascii="MetaPro-Norm" w:eastAsia="Times New Roman" w:hAnsi="MetaPro-Norm" w:cs="Times New Roman"/>
        </w:rPr>
        <w:t>Repeal or amend the Citizenship Amendment Act, anti-conversion laws, and laws banning cow slaughter, to comply with India’s international human rights obligations.</w:t>
      </w:r>
    </w:p>
    <w:p w14:paraId="000000BE" w14:textId="2740DDCC" w:rsidR="00E67A69" w:rsidRPr="00577B94" w:rsidRDefault="00A4371B" w:rsidP="031B833D">
      <w:pPr>
        <w:numPr>
          <w:ilvl w:val="0"/>
          <w:numId w:val="23"/>
        </w:numPr>
        <w:spacing w:line="240" w:lineRule="auto"/>
        <w:rPr>
          <w:rFonts w:ascii="MetaPro-Norm" w:eastAsia="Times New Roman" w:hAnsi="MetaPro-Norm" w:cs="Times New Roman"/>
          <w:lang w:val="en-US"/>
        </w:rPr>
      </w:pPr>
      <w:r w:rsidRPr="00577B94">
        <w:rPr>
          <w:rFonts w:ascii="MetaPro-Norm" w:eastAsia="Times New Roman" w:hAnsi="MetaPro-Norm" w:cs="Times New Roman"/>
        </w:rPr>
        <w:t>Fully prosecute those responsible for inciting discrimination, hostility or violence and for attacking religious minorities, including government supporters and party leaders.</w:t>
      </w:r>
    </w:p>
    <w:p w14:paraId="000000BF" w14:textId="77777777" w:rsidR="00E67A69" w:rsidRPr="00577B94" w:rsidRDefault="00A4371B" w:rsidP="000B6755">
      <w:pPr>
        <w:numPr>
          <w:ilvl w:val="0"/>
          <w:numId w:val="23"/>
        </w:numPr>
        <w:spacing w:line="240" w:lineRule="auto"/>
        <w:rPr>
          <w:rFonts w:ascii="MetaPro-Norm" w:eastAsia="Times New Roman" w:hAnsi="MetaPro-Norm" w:cs="Times New Roman"/>
        </w:rPr>
      </w:pPr>
      <w:r w:rsidRPr="00577B94">
        <w:rPr>
          <w:rFonts w:ascii="MetaPro-Norm" w:eastAsia="Times New Roman" w:hAnsi="MetaPro-Norm" w:cs="Times New Roman"/>
        </w:rPr>
        <w:t>Implement Supreme Court directives on preventing communal violence and ensuring that individuals responsible for mob attacks are held accountable.</w:t>
      </w:r>
    </w:p>
    <w:p w14:paraId="000000C0" w14:textId="77777777" w:rsidR="00E67A69" w:rsidRPr="00577B94" w:rsidRDefault="00A4371B" w:rsidP="000B6755">
      <w:pPr>
        <w:numPr>
          <w:ilvl w:val="0"/>
          <w:numId w:val="23"/>
        </w:numPr>
        <w:spacing w:line="240" w:lineRule="auto"/>
        <w:rPr>
          <w:rFonts w:ascii="MetaPro-Norm" w:eastAsia="Times New Roman" w:hAnsi="MetaPro-Norm" w:cs="Times New Roman"/>
        </w:rPr>
      </w:pPr>
      <w:r w:rsidRPr="00577B94">
        <w:rPr>
          <w:rFonts w:ascii="MetaPro-Norm" w:eastAsia="Times New Roman" w:hAnsi="MetaPro-Norm" w:cs="Times New Roman"/>
        </w:rPr>
        <w:t>Ensure prompt and impartial investigation and prosecution of the perpetrators and instigators of communal attacks and investigate alleged police inaction in responding to vigilante violence, including by so-called cow protection groups.</w:t>
      </w:r>
    </w:p>
    <w:p w14:paraId="729AEBB8" w14:textId="2740DDCC" w:rsidR="00350815" w:rsidRPr="00577B94" w:rsidRDefault="00350815" w:rsidP="031B833D">
      <w:pPr>
        <w:numPr>
          <w:ilvl w:val="0"/>
          <w:numId w:val="23"/>
        </w:numPr>
        <w:spacing w:line="240" w:lineRule="auto"/>
        <w:rPr>
          <w:rFonts w:ascii="MetaPro-Norm" w:eastAsia="Times New Roman" w:hAnsi="MetaPro-Norm" w:cs="Times New Roman"/>
          <w:b/>
          <w:bCs/>
          <w:lang w:val="en-US"/>
        </w:rPr>
      </w:pPr>
      <w:r w:rsidRPr="00577B94">
        <w:rPr>
          <w:rFonts w:ascii="MetaPro-Norm" w:eastAsia="Times New Roman" w:hAnsi="MetaPro-Norm" w:cs="Times New Roman"/>
          <w:lang w:val="en-US"/>
        </w:rPr>
        <w:t>Discard any plan for a nationwide citizenship verification project until there are public consultations to establish standardized procedures and due process protections ensuring the process is not discriminatory and does not impose undue hardship on poor, minority communities, and women.</w:t>
      </w:r>
    </w:p>
    <w:p w14:paraId="18BA775C" w14:textId="77777777" w:rsidR="00CE0AD0" w:rsidRPr="00577B94" w:rsidRDefault="00CE0AD0" w:rsidP="00CE0AD0">
      <w:pPr>
        <w:spacing w:line="240" w:lineRule="auto"/>
        <w:rPr>
          <w:rFonts w:ascii="MetaPro-Norm" w:eastAsia="Times New Roman" w:hAnsi="MetaPro-Norm" w:cs="Times New Roman"/>
          <w:b/>
          <w:bCs/>
        </w:rPr>
      </w:pPr>
    </w:p>
    <w:p w14:paraId="73B16C8D" w14:textId="12E3D263" w:rsidR="003E4CD4" w:rsidRPr="00577B94" w:rsidRDefault="0090320E" w:rsidP="0090320E">
      <w:pPr>
        <w:pStyle w:val="NormalWeb"/>
        <w:shd w:val="clear" w:color="auto" w:fill="FFFFFF"/>
        <w:spacing w:before="0" w:beforeAutospacing="0" w:after="0" w:afterAutospacing="0"/>
        <w:rPr>
          <w:rFonts w:ascii="MetaPro-Norm" w:hAnsi="MetaPro-Norm"/>
          <w:b/>
          <w:bCs/>
          <w:sz w:val="22"/>
          <w:szCs w:val="22"/>
        </w:rPr>
      </w:pPr>
      <w:r>
        <w:rPr>
          <w:rStyle w:val="Strong"/>
          <w:rFonts w:ascii="MetaPro-Norm" w:hAnsi="MetaPro-Norm"/>
          <w:sz w:val="22"/>
          <w:szCs w:val="22"/>
        </w:rPr>
        <w:t xml:space="preserve">8. </w:t>
      </w:r>
      <w:r w:rsidR="00CE0AD0" w:rsidRPr="00577B94">
        <w:rPr>
          <w:rStyle w:val="Strong"/>
          <w:rFonts w:ascii="MetaPro-Norm" w:hAnsi="MetaPro-Norm"/>
          <w:sz w:val="22"/>
          <w:szCs w:val="22"/>
        </w:rPr>
        <w:t>Freedom of Expression, Peaceful Assembly, Association (Articles 19, 21, and 22)</w:t>
      </w:r>
    </w:p>
    <w:p w14:paraId="484886FD" w14:textId="2740DDCC" w:rsidR="00CE0AD0" w:rsidRPr="00577B94" w:rsidRDefault="00CE0AD0" w:rsidP="031B833D">
      <w:pPr>
        <w:spacing w:line="240" w:lineRule="auto"/>
        <w:rPr>
          <w:rFonts w:ascii="MetaPro-Norm" w:hAnsi="MetaPro-Norm" w:cs="Times New Roman"/>
          <w:color w:val="000000" w:themeColor="text1"/>
          <w:shd w:val="clear" w:color="auto" w:fill="FFFFFF"/>
          <w:lang w:val="en-US"/>
        </w:rPr>
      </w:pPr>
      <w:r w:rsidRPr="00577B94">
        <w:rPr>
          <w:rFonts w:ascii="MetaPro-Norm" w:hAnsi="MetaPro-Norm" w:cs="Times New Roman"/>
          <w:color w:val="000000" w:themeColor="text1"/>
          <w:lang w:val="en-US"/>
        </w:rPr>
        <w:t xml:space="preserve">Indian authorities have harassed and at times prosecuted activists, lawyers, human rights defenders, and journalists for their criticism of government actions and policies. Laws prohibiting sedition, </w:t>
      </w:r>
      <w:r w:rsidR="007D69FC" w:rsidRPr="00577B94">
        <w:rPr>
          <w:rFonts w:ascii="MetaPro-Norm" w:hAnsi="MetaPro-Norm" w:cs="Times New Roman"/>
          <w:color w:val="000000" w:themeColor="text1"/>
          <w:lang w:val="en-US"/>
        </w:rPr>
        <w:t>hate speech</w:t>
      </w:r>
      <w:r w:rsidRPr="00577B94">
        <w:rPr>
          <w:rFonts w:ascii="MetaPro-Norm" w:hAnsi="MetaPro-Norm" w:cs="Times New Roman"/>
          <w:color w:val="000000" w:themeColor="text1"/>
          <w:lang w:val="en-US"/>
        </w:rPr>
        <w:t xml:space="preserve"> and terrorism are frequently used to chill peaceful expression.</w:t>
      </w:r>
      <w:r w:rsidRPr="00577B94">
        <w:rPr>
          <w:rStyle w:val="FootnoteReference"/>
          <w:rFonts w:ascii="MetaPro-Norm" w:hAnsi="MetaPro-Norm" w:cs="Times New Roman"/>
          <w:color w:val="000000" w:themeColor="text1"/>
          <w:lang w:val="en-US"/>
        </w:rPr>
        <w:footnoteReference w:id="77"/>
      </w:r>
      <w:r w:rsidRPr="00577B94">
        <w:rPr>
          <w:rFonts w:ascii="MetaPro-Norm" w:hAnsi="MetaPro-Norm" w:cs="Times New Roman"/>
          <w:color w:val="000000" w:themeColor="text1"/>
          <w:lang w:val="en-US"/>
        </w:rPr>
        <w:t xml:space="preserve"> Foreign funding regulations are used to target nongovernmental organizations critical of the government.</w:t>
      </w:r>
    </w:p>
    <w:p w14:paraId="216F6217" w14:textId="77777777" w:rsidR="00CE0AD0" w:rsidRPr="00577B94" w:rsidRDefault="00CE0AD0" w:rsidP="00CE0AD0">
      <w:pPr>
        <w:spacing w:line="240" w:lineRule="auto"/>
        <w:rPr>
          <w:rFonts w:ascii="MetaPro-Norm" w:hAnsi="MetaPro-Norm" w:cs="Times New Roman"/>
          <w:color w:val="000000" w:themeColor="text1"/>
          <w:shd w:val="clear" w:color="auto" w:fill="FFFFFF"/>
        </w:rPr>
      </w:pPr>
    </w:p>
    <w:p w14:paraId="4912DF73" w14:textId="651FE46F" w:rsidR="00CE0AD0" w:rsidRPr="00577B94" w:rsidRDefault="00CE0AD0" w:rsidP="031B833D">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lang w:val="en-US"/>
        </w:rPr>
        <w:t xml:space="preserve">Journalists face increasing pressure to self-censor due to </w:t>
      </w:r>
      <w:r w:rsidR="00FB0CAD" w:rsidRPr="00577B94">
        <w:rPr>
          <w:rFonts w:ascii="MetaPro-Norm" w:eastAsia="Times New Roman" w:hAnsi="MetaPro-Norm" w:cs="Times New Roman"/>
          <w:color w:val="000000" w:themeColor="text1"/>
          <w:lang w:val="en-US"/>
        </w:rPr>
        <w:t>threat</w:t>
      </w:r>
      <w:r w:rsidR="00FB0CAD">
        <w:rPr>
          <w:rFonts w:ascii="MetaPro-Norm" w:eastAsia="Times New Roman" w:hAnsi="MetaPro-Norm" w:cs="Times New Roman"/>
          <w:color w:val="000000" w:themeColor="text1"/>
          <w:lang w:val="en-US"/>
        </w:rPr>
        <w:t>s</w:t>
      </w:r>
      <w:r w:rsidRPr="00577B94">
        <w:rPr>
          <w:rFonts w:ascii="MetaPro-Norm" w:eastAsia="Times New Roman" w:hAnsi="MetaPro-Norm" w:cs="Times New Roman"/>
          <w:color w:val="000000" w:themeColor="text1"/>
          <w:lang w:val="en-US"/>
        </w:rPr>
        <w:t xml:space="preserve"> of legal action, smear campaigns and threats on social media, and even threats of physical attacks. </w:t>
      </w:r>
    </w:p>
    <w:p w14:paraId="6BA489CB" w14:textId="77777777" w:rsidR="00CE0AD0" w:rsidRPr="00577B94" w:rsidRDefault="00CE0AD0" w:rsidP="00CE0AD0">
      <w:pPr>
        <w:spacing w:line="240" w:lineRule="auto"/>
        <w:outlineLvl w:val="1"/>
        <w:rPr>
          <w:rFonts w:ascii="MetaPro-Norm" w:eastAsia="Times New Roman" w:hAnsi="MetaPro-Norm" w:cs="Times New Roman"/>
          <w:color w:val="000000" w:themeColor="text1"/>
        </w:rPr>
      </w:pPr>
    </w:p>
    <w:p w14:paraId="224732F9" w14:textId="5D430A16" w:rsidR="00CE0AD0" w:rsidRPr="00577B94" w:rsidRDefault="00CE0AD0" w:rsidP="00CE0AD0">
      <w:pPr>
        <w:spacing w:line="240" w:lineRule="auto"/>
        <w:rPr>
          <w:rFonts w:ascii="MetaPro-Norm" w:hAnsi="MetaPro-Norm" w:cs="Times New Roman"/>
          <w:color w:val="000000" w:themeColor="text1"/>
          <w:shd w:val="clear" w:color="auto" w:fill="FFFFFF"/>
        </w:rPr>
      </w:pPr>
      <w:r w:rsidRPr="00577B94">
        <w:rPr>
          <w:rFonts w:ascii="MetaPro-Norm" w:hAnsi="MetaPro-Norm" w:cs="Times New Roman"/>
          <w:color w:val="000000" w:themeColor="text1"/>
          <w:shd w:val="clear" w:color="auto" w:fill="FFFFFF"/>
        </w:rPr>
        <w:t xml:space="preserve">Indian authorities are increasingly using draconian laws such as sedition to crack down on dissent. Sedition has been used against cartoonists, students, activists, and journalists among others for protected speech and activities ranging from peaceful protests to cheering for a rival team during a cricket match or refusing to stand in a movie theater during the national anthem. The police have failed to abide by Supreme Court rulings that incitement to violence is a necessary element for the sedition law to be applied. </w:t>
      </w:r>
    </w:p>
    <w:p w14:paraId="7354D350" w14:textId="77777777" w:rsidR="00D21752" w:rsidRPr="00577B94" w:rsidRDefault="00D21752" w:rsidP="00CE0AD0">
      <w:pPr>
        <w:spacing w:line="240" w:lineRule="auto"/>
        <w:rPr>
          <w:rFonts w:ascii="MetaPro-Norm" w:hAnsi="MetaPro-Norm" w:cs="Times New Roman"/>
          <w:color w:val="000000" w:themeColor="text1"/>
          <w:shd w:val="clear" w:color="auto" w:fill="FFFFFF"/>
        </w:rPr>
      </w:pPr>
    </w:p>
    <w:p w14:paraId="6E347A5E" w14:textId="2740DDCC" w:rsidR="00D21752" w:rsidRPr="00577B94" w:rsidRDefault="00D21752" w:rsidP="031B833D">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lang w:val="en-US"/>
        </w:rPr>
        <w:t>Between 2018 to 2022, at least 701 cases of sedition were filed. Sedition cases increased by 28 percent under the Modi government.</w:t>
      </w:r>
      <w:r w:rsidRPr="00577B94">
        <w:rPr>
          <w:rFonts w:ascii="MetaPro-Norm" w:eastAsia="Times New Roman" w:hAnsi="MetaPro-Norm" w:cs="Times New Roman"/>
          <w:color w:val="000000" w:themeColor="text1"/>
          <w:vertAlign w:val="superscript"/>
          <w:lang w:val="en-US"/>
        </w:rPr>
        <w:footnoteReference w:id="78"/>
      </w:r>
      <w:r w:rsidRPr="00577B94">
        <w:rPr>
          <w:rFonts w:ascii="MetaPro-Norm" w:eastAsia="Times New Roman" w:hAnsi="MetaPro-Norm" w:cs="Times New Roman"/>
          <w:color w:val="000000" w:themeColor="text1"/>
          <w:lang w:val="en-US"/>
        </w:rPr>
        <w:t xml:space="preserve"> Since 2014, Indian authorities have filed more than 500 sedition cases involving more than 7,000 people. At least 149 people have faced sedition charges simply for making remarks about Modi that were considered critical or derogatory.</w:t>
      </w:r>
      <w:r w:rsidRPr="00577B94">
        <w:rPr>
          <w:rFonts w:ascii="MetaPro-Norm" w:eastAsia="Times New Roman" w:hAnsi="MetaPro-Norm" w:cs="Times New Roman"/>
          <w:color w:val="000000" w:themeColor="text1"/>
          <w:vertAlign w:val="superscript"/>
          <w:lang w:val="en-US"/>
        </w:rPr>
        <w:footnoteReference w:id="79"/>
      </w:r>
    </w:p>
    <w:p w14:paraId="6E475D55" w14:textId="77777777" w:rsidR="00D21752" w:rsidRPr="00577B94" w:rsidRDefault="00D21752" w:rsidP="00D21752">
      <w:pPr>
        <w:spacing w:line="240" w:lineRule="auto"/>
        <w:rPr>
          <w:rFonts w:ascii="MetaPro-Norm" w:eastAsia="Times New Roman" w:hAnsi="MetaPro-Norm" w:cs="Times New Roman"/>
          <w:color w:val="000000" w:themeColor="text1"/>
        </w:rPr>
      </w:pPr>
    </w:p>
    <w:p w14:paraId="42D48961" w14:textId="2740DDCC" w:rsidR="00D21752" w:rsidRPr="00577B94" w:rsidRDefault="00D21752" w:rsidP="031B833D">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lang w:val="en-US"/>
        </w:rPr>
        <w:t>While the courts ultimately dismiss most sedition cases, the process itself becomes the punishment. In one example, three Kashmiri Muslim students spent nearly six months in jail for allegedly celebrating Pakistan’s win over India in a cricket match in October 2021.</w:t>
      </w:r>
      <w:r w:rsidRPr="00577B94">
        <w:rPr>
          <w:rFonts w:ascii="MetaPro-Norm" w:eastAsia="Times New Roman" w:hAnsi="MetaPro-Norm" w:cs="Times New Roman"/>
          <w:color w:val="000000" w:themeColor="text1"/>
          <w:vertAlign w:val="superscript"/>
          <w:lang w:val="en-US"/>
        </w:rPr>
        <w:footnoteReference w:id="80"/>
      </w:r>
    </w:p>
    <w:p w14:paraId="6EA71FAF" w14:textId="77777777" w:rsidR="00D21752" w:rsidRPr="00577B94" w:rsidRDefault="00D21752" w:rsidP="00D21752">
      <w:pPr>
        <w:spacing w:line="240" w:lineRule="auto"/>
        <w:rPr>
          <w:rFonts w:ascii="MetaPro-Norm" w:eastAsia="Times New Roman" w:hAnsi="MetaPro-Norm" w:cs="Times New Roman"/>
          <w:color w:val="000000" w:themeColor="text1"/>
        </w:rPr>
      </w:pPr>
    </w:p>
    <w:p w14:paraId="21AD9B9E" w14:textId="598D6224" w:rsidR="00D21752" w:rsidRPr="00577B94" w:rsidRDefault="00D21752" w:rsidP="00CE0AD0">
      <w:pPr>
        <w:spacing w:line="240" w:lineRule="auto"/>
        <w:rPr>
          <w:rFonts w:ascii="MetaPro-Norm" w:eastAsia="Times New Roman" w:hAnsi="MetaPro-Norm" w:cs="Times New Roman"/>
          <w:color w:val="000000" w:themeColor="text1"/>
        </w:rPr>
      </w:pPr>
      <w:r w:rsidRPr="00577B94">
        <w:rPr>
          <w:rFonts w:ascii="MetaPro-Norm" w:eastAsia="Times New Roman" w:hAnsi="MetaPro-Norm" w:cs="Times New Roman"/>
          <w:color w:val="000000" w:themeColor="text1"/>
        </w:rPr>
        <w:t xml:space="preserve">Rampant misuse of sedition led the Supreme Court in May 2022 to effectively halt all use of the law in an interim ruling. </w:t>
      </w:r>
    </w:p>
    <w:p w14:paraId="207B4876" w14:textId="77777777" w:rsidR="00CE0AD0" w:rsidRPr="00577B94" w:rsidRDefault="00CE0AD0" w:rsidP="00CE0AD0">
      <w:pPr>
        <w:spacing w:line="240" w:lineRule="auto"/>
        <w:rPr>
          <w:rFonts w:ascii="MetaPro-Norm" w:hAnsi="MetaPro-Norm" w:cs="Times New Roman"/>
          <w:shd w:val="clear" w:color="auto" w:fill="FFFFFF"/>
        </w:rPr>
      </w:pPr>
    </w:p>
    <w:p w14:paraId="34978DB7" w14:textId="2740DDCC" w:rsidR="00CE0AD0" w:rsidRPr="00577B94" w:rsidRDefault="00CE0AD0" w:rsidP="031B833D">
      <w:pPr>
        <w:spacing w:line="240" w:lineRule="auto"/>
        <w:rPr>
          <w:rFonts w:ascii="MetaPro-Norm" w:hAnsi="MetaPro-Norm" w:cs="Times New Roman"/>
          <w:color w:val="000000" w:themeColor="text1"/>
          <w:shd w:val="clear" w:color="auto" w:fill="FFFFFF"/>
          <w:lang w:val="en-US"/>
        </w:rPr>
      </w:pPr>
      <w:r w:rsidRPr="00577B94">
        <w:rPr>
          <w:rFonts w:ascii="MetaPro-Norm" w:hAnsi="MetaPro-Norm" w:cs="Times New Roman"/>
          <w:color w:val="000000" w:themeColor="text1"/>
          <w:shd w:val="clear" w:color="auto" w:fill="FFFFFF"/>
          <w:lang w:val="en-US"/>
        </w:rPr>
        <w:t>Successive Indian governments have also failed to prevent private actors from abusing laws criminalizing expression to harass individuals expressing minority views, or to protect such speakers against violent attacks by extremist groups. Too often, officials have given in to interest groups who, for politically motivated reasons, say they are offended by a certain book, film, or work of art. The authorities then justify restrictions on expression as necessary to protect public order, citing risks of violent protests and communal violence.</w:t>
      </w:r>
      <w:r w:rsidRPr="00577B94">
        <w:rPr>
          <w:rStyle w:val="FootnoteReference"/>
          <w:rFonts w:ascii="MetaPro-Norm" w:hAnsi="MetaPro-Norm" w:cs="Times New Roman"/>
          <w:color w:val="000000" w:themeColor="text1"/>
          <w:shd w:val="clear" w:color="auto" w:fill="FFFFFF"/>
          <w:lang w:val="en-US"/>
        </w:rPr>
        <w:footnoteReference w:id="81"/>
      </w:r>
      <w:r w:rsidRPr="00577B94">
        <w:rPr>
          <w:rFonts w:ascii="MetaPro-Norm" w:hAnsi="MetaPro-Norm" w:cs="Times New Roman"/>
          <w:color w:val="000000" w:themeColor="text1"/>
          <w:shd w:val="clear" w:color="auto" w:fill="FFFFFF"/>
          <w:lang w:val="en-US"/>
        </w:rPr>
        <w:t xml:space="preserve"> </w:t>
      </w:r>
    </w:p>
    <w:p w14:paraId="7C29C871" w14:textId="77777777" w:rsidR="00CE0AD0" w:rsidRPr="00577B94" w:rsidRDefault="00CE0AD0" w:rsidP="00CE0AD0">
      <w:pPr>
        <w:spacing w:line="240" w:lineRule="auto"/>
        <w:rPr>
          <w:rFonts w:ascii="MetaPro-Norm" w:eastAsia="Times New Roman" w:hAnsi="MetaPro-Norm" w:cs="Times New Roman"/>
          <w:color w:val="000000" w:themeColor="text1"/>
        </w:rPr>
      </w:pPr>
    </w:p>
    <w:p w14:paraId="63D1142A" w14:textId="6D903C90" w:rsidR="00CE0AD0" w:rsidRPr="00577B94" w:rsidRDefault="772D42BD" w:rsidP="72FC1126">
      <w:pPr>
        <w:spacing w:line="240" w:lineRule="auto"/>
        <w:rPr>
          <w:rFonts w:ascii="MetaPro-Norm" w:hAnsi="MetaPro-Norm" w:cs="Times New Roman"/>
          <w:color w:val="000000" w:themeColor="text1"/>
          <w:lang w:val="en-US"/>
        </w:rPr>
      </w:pPr>
      <w:r w:rsidRPr="00577B94">
        <w:rPr>
          <w:rFonts w:ascii="MetaPro-Norm" w:eastAsia="Times New Roman" w:hAnsi="MetaPro-Norm" w:cs="Times New Roman"/>
          <w:color w:val="000000" w:themeColor="text1"/>
          <w:lang w:val="en-US"/>
        </w:rPr>
        <w:t xml:space="preserve">Since 2018, India has shut down the internet </w:t>
      </w:r>
      <w:r w:rsidR="5FEDCD72" w:rsidRPr="00577B94">
        <w:rPr>
          <w:rFonts w:ascii="MetaPro-Norm" w:eastAsia="Times New Roman" w:hAnsi="MetaPro-Norm" w:cs="Times New Roman"/>
          <w:color w:val="000000" w:themeColor="text1"/>
          <w:lang w:val="en-US"/>
        </w:rPr>
        <w:t>more often</w:t>
      </w:r>
      <w:r w:rsidRPr="00577B94">
        <w:rPr>
          <w:rFonts w:ascii="MetaPro-Norm" w:eastAsia="Times New Roman" w:hAnsi="MetaPro-Norm" w:cs="Times New Roman"/>
          <w:color w:val="000000" w:themeColor="text1"/>
          <w:lang w:val="en-US"/>
        </w:rPr>
        <w:t xml:space="preserve"> than any other country in the world. According to one estimate, India was responsible for the most shutdowns in 202</w:t>
      </w:r>
      <w:r w:rsidR="00F314FE" w:rsidRPr="00577B94">
        <w:rPr>
          <w:rFonts w:ascii="MetaPro-Norm" w:eastAsia="Times New Roman" w:hAnsi="MetaPro-Norm" w:cs="Times New Roman"/>
          <w:color w:val="000000" w:themeColor="text1"/>
          <w:lang w:val="en-US"/>
        </w:rPr>
        <w:t>3</w:t>
      </w:r>
      <w:r w:rsidRPr="00577B94">
        <w:rPr>
          <w:rFonts w:ascii="MetaPro-Norm" w:eastAsia="Times New Roman" w:hAnsi="MetaPro-Norm" w:cs="Times New Roman"/>
          <w:color w:val="000000" w:themeColor="text1"/>
          <w:lang w:val="en-US"/>
        </w:rPr>
        <w:t xml:space="preserve">, for the </w:t>
      </w:r>
      <w:r w:rsidR="00F314FE" w:rsidRPr="00577B94">
        <w:rPr>
          <w:rFonts w:ascii="MetaPro-Norm" w:eastAsia="Times New Roman" w:hAnsi="MetaPro-Norm" w:cs="Times New Roman"/>
          <w:color w:val="000000" w:themeColor="text1"/>
          <w:lang w:val="en-US"/>
        </w:rPr>
        <w:t xml:space="preserve">sixth </w:t>
      </w:r>
      <w:r w:rsidRPr="00577B94">
        <w:rPr>
          <w:rFonts w:ascii="MetaPro-Norm" w:eastAsia="Times New Roman" w:hAnsi="MetaPro-Norm" w:cs="Times New Roman"/>
          <w:color w:val="000000" w:themeColor="text1"/>
          <w:lang w:val="en-US"/>
        </w:rPr>
        <w:t xml:space="preserve">consecutive year, with </w:t>
      </w:r>
      <w:r w:rsidR="00F314FE" w:rsidRPr="00577B94">
        <w:rPr>
          <w:rFonts w:ascii="MetaPro-Norm" w:eastAsia="Times New Roman" w:hAnsi="MetaPro-Norm" w:cs="Times New Roman"/>
          <w:color w:val="000000" w:themeColor="text1"/>
          <w:lang w:val="en-US"/>
        </w:rPr>
        <w:t>11</w:t>
      </w:r>
      <w:r w:rsidR="00A54CDF" w:rsidRPr="00577B94">
        <w:rPr>
          <w:rFonts w:ascii="MetaPro-Norm" w:eastAsia="Times New Roman" w:hAnsi="MetaPro-Norm" w:cs="Times New Roman"/>
          <w:color w:val="000000" w:themeColor="text1"/>
          <w:lang w:val="en-US"/>
        </w:rPr>
        <w:t>6</w:t>
      </w:r>
      <w:r w:rsidR="00F314FE" w:rsidRPr="00577B94">
        <w:rPr>
          <w:rFonts w:ascii="MetaPro-Norm" w:eastAsia="Times New Roman" w:hAnsi="MetaPro-Norm" w:cs="Times New Roman"/>
          <w:color w:val="000000" w:themeColor="text1"/>
          <w:lang w:val="en-US"/>
        </w:rPr>
        <w:t xml:space="preserve"> </w:t>
      </w:r>
      <w:r w:rsidRPr="00577B94">
        <w:rPr>
          <w:rFonts w:ascii="MetaPro-Norm" w:eastAsia="Times New Roman" w:hAnsi="MetaPro-Norm" w:cs="Times New Roman"/>
          <w:color w:val="000000" w:themeColor="text1"/>
          <w:lang w:val="en-US"/>
        </w:rPr>
        <w:t xml:space="preserve">shutdowns out of </w:t>
      </w:r>
      <w:r w:rsidR="00A54CDF" w:rsidRPr="00577B94">
        <w:rPr>
          <w:rFonts w:ascii="MetaPro-Norm" w:eastAsia="Times New Roman" w:hAnsi="MetaPro-Norm" w:cs="Times New Roman"/>
          <w:color w:val="000000" w:themeColor="text1"/>
          <w:lang w:val="en-US"/>
        </w:rPr>
        <w:t>283</w:t>
      </w:r>
      <w:r w:rsidRPr="00577B94">
        <w:rPr>
          <w:rFonts w:ascii="MetaPro-Norm" w:eastAsia="Times New Roman" w:hAnsi="MetaPro-Norm" w:cs="Times New Roman"/>
          <w:color w:val="000000" w:themeColor="text1"/>
          <w:lang w:val="en-US"/>
        </w:rPr>
        <w:t xml:space="preserve"> globally.</w:t>
      </w:r>
      <w:r w:rsidR="00A54CDF" w:rsidRPr="00577B94">
        <w:rPr>
          <w:rStyle w:val="FootnoteReference"/>
          <w:rFonts w:ascii="MetaPro-Norm" w:eastAsia="Times New Roman" w:hAnsi="MetaPro-Norm" w:cs="Times New Roman"/>
          <w:color w:val="000000" w:themeColor="text1"/>
          <w:lang w:val="en-US"/>
        </w:rPr>
        <w:footnoteReference w:id="82"/>
      </w:r>
      <w:r w:rsidRPr="00577B94">
        <w:rPr>
          <w:rFonts w:ascii="MetaPro-Norm" w:eastAsia="Times New Roman" w:hAnsi="MetaPro-Norm" w:cs="Times New Roman"/>
          <w:color w:val="000000" w:themeColor="text1"/>
          <w:lang w:val="en-US"/>
        </w:rPr>
        <w:t xml:space="preserve"> The authorities contend the </w:t>
      </w:r>
      <w:r w:rsidR="5FEDCD72" w:rsidRPr="00577B94">
        <w:rPr>
          <w:rFonts w:ascii="MetaPro-Norm" w:eastAsia="Times New Roman" w:hAnsi="MetaPro-Norm" w:cs="Times New Roman"/>
          <w:color w:val="000000" w:themeColor="text1"/>
          <w:lang w:val="en-US"/>
        </w:rPr>
        <w:t>shutdowns</w:t>
      </w:r>
      <w:r w:rsidRPr="00577B94">
        <w:rPr>
          <w:rFonts w:ascii="MetaPro-Norm" w:eastAsia="Times New Roman" w:hAnsi="MetaPro-Norm" w:cs="Times New Roman"/>
          <w:color w:val="000000" w:themeColor="text1"/>
          <w:lang w:val="en-US"/>
        </w:rPr>
        <w:t xml:space="preserve"> are needed to prevent violence fueled by rumors circulated on social media or mobile messaging applications.</w:t>
      </w:r>
      <w:r w:rsidR="004D48E9" w:rsidRPr="00577B94">
        <w:rPr>
          <w:rFonts w:ascii="MetaPro-Norm" w:eastAsia="Times New Roman" w:hAnsi="MetaPro-Norm" w:cs="Times New Roman"/>
          <w:color w:val="000000" w:themeColor="text1"/>
          <w:vertAlign w:val="superscript"/>
          <w:lang w:val="en-US"/>
        </w:rPr>
        <w:footnoteReference w:id="83"/>
      </w:r>
      <w:r w:rsidRPr="00577B94">
        <w:rPr>
          <w:rFonts w:ascii="MetaPro-Norm" w:eastAsia="Times New Roman" w:hAnsi="MetaPro-Norm" w:cs="Times New Roman"/>
          <w:color w:val="000000" w:themeColor="text1"/>
          <w:lang w:val="en-US"/>
        </w:rPr>
        <w:t xml:space="preserve"> </w:t>
      </w:r>
      <w:r w:rsidR="1F03FB07" w:rsidRPr="00577B94">
        <w:rPr>
          <w:rFonts w:ascii="MetaPro-Norm" w:hAnsi="MetaPro-Norm" w:cs="Times New Roman"/>
          <w:color w:val="000000" w:themeColor="text1"/>
          <w:lang w:val="en-US"/>
        </w:rPr>
        <w:t xml:space="preserve">These shutdowns not only restrict fundamental freedoms but in the age of “Digital India,” also disproportionately hurt communities living with poverty that depend on the government’s social protection measures by </w:t>
      </w:r>
      <w:r w:rsidR="5FEDCD72" w:rsidRPr="00577B94">
        <w:rPr>
          <w:rFonts w:ascii="MetaPro-Norm" w:hAnsi="MetaPro-Norm" w:cs="Times New Roman"/>
          <w:color w:val="000000" w:themeColor="text1"/>
          <w:lang w:val="en-US"/>
        </w:rPr>
        <w:t>denying them access to food and livelihoods</w:t>
      </w:r>
      <w:r w:rsidR="1F03FB07" w:rsidRPr="00577B94">
        <w:rPr>
          <w:rFonts w:ascii="MetaPro-Norm" w:hAnsi="MetaPro-Norm" w:cs="Times New Roman"/>
          <w:color w:val="000000" w:themeColor="text1"/>
          <w:lang w:val="en-US"/>
        </w:rPr>
        <w:t>.</w:t>
      </w:r>
      <w:r w:rsidR="00FC365A" w:rsidRPr="00577B94">
        <w:rPr>
          <w:rStyle w:val="FootnoteReference"/>
          <w:rFonts w:ascii="MetaPro-Norm" w:hAnsi="MetaPro-Norm" w:cs="Times New Roman"/>
          <w:color w:val="000000" w:themeColor="text1"/>
          <w:lang w:val="en-US"/>
        </w:rPr>
        <w:footnoteReference w:id="84"/>
      </w:r>
    </w:p>
    <w:p w14:paraId="307B3ADB" w14:textId="6EE2A3A0" w:rsidR="005216D8" w:rsidRPr="00577B94" w:rsidRDefault="005216D8" w:rsidP="001C6386">
      <w:pPr>
        <w:rPr>
          <w:rFonts w:ascii="MetaPro-Norm" w:hAnsi="MetaPro-Norm" w:cs="Times New Roman"/>
          <w:color w:val="000000" w:themeColor="text1"/>
        </w:rPr>
      </w:pPr>
      <w:bookmarkStart w:id="8" w:name="_u42vv6txkx8" w:colFirst="0" w:colLast="0"/>
      <w:bookmarkEnd w:id="8"/>
    </w:p>
    <w:p w14:paraId="000000C5" w14:textId="1F15102D" w:rsidR="00E67A69" w:rsidRPr="00577B94" w:rsidRDefault="00A4371B" w:rsidP="031B833D">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rPr>
        <w:t xml:space="preserve">Increasingly, the government has also issued orders to social media platforms to block online content critical of them. The government’s legal authority for blocking the internet and other online content comes mainly from the </w:t>
      </w:r>
      <w:r w:rsidR="00745651" w:rsidRPr="00577B94">
        <w:rPr>
          <w:rFonts w:ascii="MetaPro-Norm" w:eastAsia="Times New Roman" w:hAnsi="MetaPro-Norm" w:cs="Times New Roman"/>
          <w:color w:val="000000" w:themeColor="text1"/>
        </w:rPr>
        <w:t>Information Technology Act</w:t>
      </w:r>
      <w:r w:rsidRPr="00577B94">
        <w:rPr>
          <w:rFonts w:ascii="MetaPro-Norm" w:eastAsia="Times New Roman" w:hAnsi="MetaPro-Norm" w:cs="Times New Roman"/>
          <w:color w:val="000000" w:themeColor="text1"/>
        </w:rPr>
        <w:t xml:space="preserve"> and </w:t>
      </w:r>
      <w:r w:rsidR="00745651" w:rsidRPr="00577B94">
        <w:rPr>
          <w:rFonts w:ascii="MetaPro-Norm" w:eastAsia="Times New Roman" w:hAnsi="MetaPro-Norm" w:cs="Times New Roman"/>
          <w:color w:val="000000" w:themeColor="text1"/>
        </w:rPr>
        <w:t>related rules</w:t>
      </w:r>
      <w:r w:rsidRPr="00577B94">
        <w:rPr>
          <w:rFonts w:ascii="MetaPro-Norm" w:eastAsia="Times New Roman" w:hAnsi="MetaPro-Norm" w:cs="Times New Roman"/>
          <w:color w:val="000000" w:themeColor="text1"/>
        </w:rPr>
        <w:t>. Journalists and online critics are increasingly at risk of prosecution under this law and the IT Rules of 2021 for content critical of the authorities.</w:t>
      </w:r>
      <w:r w:rsidRPr="00577B94">
        <w:rPr>
          <w:rFonts w:ascii="MetaPro-Norm" w:eastAsia="Times New Roman" w:hAnsi="MetaPro-Norm" w:cs="Times New Roman"/>
          <w:color w:val="000000" w:themeColor="text1"/>
          <w:vertAlign w:val="superscript"/>
          <w:lang w:val="en-US"/>
        </w:rPr>
        <w:footnoteReference w:id="85"/>
      </w:r>
      <w:r w:rsidRPr="00577B94">
        <w:rPr>
          <w:rFonts w:ascii="MetaPro-Norm" w:eastAsia="Times New Roman" w:hAnsi="MetaPro-Norm" w:cs="Times New Roman"/>
          <w:color w:val="000000" w:themeColor="text1"/>
        </w:rPr>
        <w:t xml:space="preserve"> </w:t>
      </w:r>
    </w:p>
    <w:p w14:paraId="5CFDB272" w14:textId="77777777" w:rsidR="00E91161" w:rsidRPr="00577B94" w:rsidRDefault="00E91161" w:rsidP="001C6386">
      <w:pPr>
        <w:spacing w:line="240" w:lineRule="auto"/>
        <w:rPr>
          <w:rFonts w:ascii="MetaPro-Norm" w:eastAsia="Times New Roman" w:hAnsi="MetaPro-Norm" w:cs="Times New Roman"/>
          <w:color w:val="000000" w:themeColor="text1"/>
        </w:rPr>
      </w:pPr>
    </w:p>
    <w:p w14:paraId="000000C6" w14:textId="53874678" w:rsidR="00E67A69" w:rsidRPr="00577B94" w:rsidRDefault="0D2D78CF" w:rsidP="031B833D">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rPr>
        <w:t>In February</w:t>
      </w:r>
      <w:r w:rsidR="10F1179F" w:rsidRPr="00577B94">
        <w:rPr>
          <w:rFonts w:ascii="MetaPro-Norm" w:eastAsia="Times New Roman" w:hAnsi="MetaPro-Norm" w:cs="Times New Roman"/>
          <w:color w:val="000000" w:themeColor="text1"/>
        </w:rPr>
        <w:t xml:space="preserve"> 2024</w:t>
      </w:r>
      <w:r w:rsidRPr="00577B94">
        <w:rPr>
          <w:rFonts w:ascii="MetaPro-Norm" w:eastAsia="Times New Roman" w:hAnsi="MetaPro-Norm" w:cs="Times New Roman"/>
          <w:color w:val="000000" w:themeColor="text1"/>
        </w:rPr>
        <w:t>, the Global Government Affairs team at X (formerly Twitter) stated that the Indian government issued “</w:t>
      </w:r>
      <w:r w:rsidR="37E59C99" w:rsidRPr="00577B94">
        <w:rPr>
          <w:rFonts w:ascii="MetaPro-Norm" w:eastAsia="Times New Roman" w:hAnsi="MetaPro-Norm" w:cs="Times New Roman"/>
          <w:color w:val="000000" w:themeColor="text1"/>
        </w:rPr>
        <w:t>executive orders</w:t>
      </w:r>
      <w:r w:rsidRPr="00577B94">
        <w:rPr>
          <w:rFonts w:ascii="MetaPro-Norm" w:eastAsia="Times New Roman" w:hAnsi="MetaPro-Norm" w:cs="Times New Roman"/>
          <w:color w:val="000000" w:themeColor="text1"/>
        </w:rPr>
        <w:t xml:space="preserve">” requiring them to take down specific accounts. Most of these </w:t>
      </w:r>
      <w:r w:rsidR="37E59C99" w:rsidRPr="00577B94">
        <w:rPr>
          <w:rFonts w:ascii="MetaPro-Norm" w:eastAsia="Times New Roman" w:hAnsi="MetaPro-Norm" w:cs="Times New Roman"/>
          <w:color w:val="000000" w:themeColor="text1"/>
        </w:rPr>
        <w:t>accounts</w:t>
      </w:r>
      <w:r w:rsidRPr="00577B94">
        <w:rPr>
          <w:rFonts w:ascii="MetaPro-Norm" w:eastAsia="Times New Roman" w:hAnsi="MetaPro-Norm" w:cs="Times New Roman"/>
          <w:color w:val="000000" w:themeColor="text1"/>
        </w:rPr>
        <w:t xml:space="preserve">, including some barred on Facebook, belong to </w:t>
      </w:r>
      <w:r w:rsidR="37E59C99" w:rsidRPr="00577B94">
        <w:rPr>
          <w:rFonts w:ascii="MetaPro-Norm" w:eastAsia="Times New Roman" w:hAnsi="MetaPro-Norm" w:cs="Times New Roman"/>
          <w:color w:val="000000" w:themeColor="text1"/>
        </w:rPr>
        <w:t>journalists reporting on the protests</w:t>
      </w:r>
      <w:r w:rsidRPr="00577B94">
        <w:rPr>
          <w:rFonts w:ascii="MetaPro-Norm" w:eastAsia="Times New Roman" w:hAnsi="MetaPro-Norm" w:cs="Times New Roman"/>
          <w:color w:val="000000" w:themeColor="text1"/>
        </w:rPr>
        <w:t>, farmers union leaders, and others supporting the farmers’ actions.</w:t>
      </w:r>
      <w:r w:rsidR="00A4371B" w:rsidRPr="00577B94">
        <w:rPr>
          <w:rFonts w:ascii="MetaPro-Norm" w:eastAsia="Times New Roman" w:hAnsi="MetaPro-Norm" w:cs="Times New Roman"/>
          <w:color w:val="000000" w:themeColor="text1"/>
          <w:vertAlign w:val="superscript"/>
          <w:lang w:val="en-US"/>
        </w:rPr>
        <w:footnoteReference w:id="86"/>
      </w:r>
    </w:p>
    <w:p w14:paraId="551B5AFA" w14:textId="77777777" w:rsidR="00E91161" w:rsidRPr="00577B94" w:rsidRDefault="00E91161" w:rsidP="001C6386">
      <w:pPr>
        <w:spacing w:line="240" w:lineRule="auto"/>
        <w:rPr>
          <w:rFonts w:ascii="MetaPro-Norm" w:eastAsia="Times New Roman" w:hAnsi="MetaPro-Norm" w:cs="Times New Roman"/>
          <w:color w:val="000000" w:themeColor="text1"/>
        </w:rPr>
      </w:pPr>
    </w:p>
    <w:p w14:paraId="000000C7" w14:textId="05CE7F2D" w:rsidR="00E67A69" w:rsidRPr="00577B94" w:rsidRDefault="0D2D78CF" w:rsidP="031B833D">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rPr>
        <w:t xml:space="preserve">The </w:t>
      </w:r>
      <w:r w:rsidR="6C7FEB67" w:rsidRPr="00577B94">
        <w:rPr>
          <w:rFonts w:ascii="MetaPro-Norm" w:eastAsia="Times New Roman" w:hAnsi="MetaPro-Norm" w:cs="Times New Roman"/>
          <w:color w:val="000000" w:themeColor="text1"/>
        </w:rPr>
        <w:t>IT (Intermediary Guidelines and Digital Media Ethics Code) Rules, 2021</w:t>
      </w:r>
      <w:r w:rsidRPr="00577B94">
        <w:rPr>
          <w:rFonts w:ascii="MetaPro-Norm" w:eastAsia="Times New Roman" w:hAnsi="MetaPro-Norm" w:cs="Times New Roman"/>
          <w:color w:val="000000" w:themeColor="text1"/>
        </w:rPr>
        <w:t xml:space="preserve">, ostensibly aimed at </w:t>
      </w:r>
      <w:r w:rsidR="37E59C99" w:rsidRPr="00577B94">
        <w:rPr>
          <w:rFonts w:ascii="MetaPro-Norm" w:eastAsia="Times New Roman" w:hAnsi="MetaPro-Norm" w:cs="Times New Roman"/>
          <w:color w:val="000000" w:themeColor="text1"/>
        </w:rPr>
        <w:t>curbing misuse of social media</w:t>
      </w:r>
      <w:r w:rsidRPr="00577B94">
        <w:rPr>
          <w:rFonts w:ascii="MetaPro-Norm" w:eastAsia="Times New Roman" w:hAnsi="MetaPro-Norm" w:cs="Times New Roman"/>
          <w:color w:val="000000" w:themeColor="text1"/>
        </w:rPr>
        <w:t xml:space="preserve">, including to spread “fake news,” in fact enhance government control over online platforms. In April 2023, the government </w:t>
      </w:r>
      <w:r w:rsidR="37E59C99" w:rsidRPr="00577B94">
        <w:rPr>
          <w:rFonts w:ascii="MetaPro-Norm" w:eastAsia="Times New Roman" w:hAnsi="MetaPro-Norm" w:cs="Times New Roman"/>
          <w:color w:val="000000" w:themeColor="text1"/>
        </w:rPr>
        <w:t>amended the 2021 IT rules</w:t>
      </w:r>
      <w:r w:rsidRPr="00577B94">
        <w:rPr>
          <w:rFonts w:ascii="MetaPro-Norm" w:eastAsia="Times New Roman" w:hAnsi="MetaPro-Norm" w:cs="Times New Roman"/>
          <w:color w:val="000000" w:themeColor="text1"/>
        </w:rPr>
        <w:t xml:space="preserve">, authorizing the authorities to set up a “fact checking” unit with </w:t>
      </w:r>
      <w:r w:rsidR="37E59C99" w:rsidRPr="00577B94">
        <w:rPr>
          <w:rFonts w:ascii="MetaPro-Norm" w:eastAsia="Times New Roman" w:hAnsi="MetaPro-Norm" w:cs="Times New Roman"/>
          <w:color w:val="000000" w:themeColor="text1"/>
        </w:rPr>
        <w:t>arbitrary, overbroad, and unchecked censorship powers</w:t>
      </w:r>
      <w:r w:rsidRPr="00577B94">
        <w:rPr>
          <w:rFonts w:ascii="MetaPro-Norm" w:eastAsia="Times New Roman" w:hAnsi="MetaPro-Norm" w:cs="Times New Roman"/>
          <w:color w:val="000000" w:themeColor="text1"/>
        </w:rPr>
        <w:t xml:space="preserve"> to order online intermediaries to take down content deemed false or misleading about “any business” of the government. The Ministry of Electronics and Information Technology </w:t>
      </w:r>
      <w:r w:rsidR="37E59C99" w:rsidRPr="00577B94">
        <w:rPr>
          <w:rFonts w:ascii="MetaPro-Norm" w:eastAsia="Times New Roman" w:hAnsi="MetaPro-Norm" w:cs="Times New Roman"/>
          <w:color w:val="000000" w:themeColor="text1"/>
        </w:rPr>
        <w:t>established</w:t>
      </w:r>
      <w:r w:rsidRPr="00577B94">
        <w:rPr>
          <w:rFonts w:ascii="MetaPro-Norm" w:eastAsia="Times New Roman" w:hAnsi="MetaPro-Norm" w:cs="Times New Roman"/>
          <w:color w:val="000000" w:themeColor="text1"/>
        </w:rPr>
        <w:t xml:space="preserve"> the fact-checking unit on March 20</w:t>
      </w:r>
      <w:r w:rsidR="5373F896" w:rsidRPr="00577B94">
        <w:rPr>
          <w:rFonts w:ascii="MetaPro-Norm" w:eastAsia="Times New Roman" w:hAnsi="MetaPro-Norm" w:cs="Times New Roman"/>
          <w:color w:val="000000" w:themeColor="text1"/>
        </w:rPr>
        <w:t>, 2024</w:t>
      </w:r>
      <w:r w:rsidRPr="00577B94">
        <w:rPr>
          <w:rFonts w:ascii="MetaPro-Norm" w:eastAsia="Times New Roman" w:hAnsi="MetaPro-Norm" w:cs="Times New Roman"/>
          <w:color w:val="000000" w:themeColor="text1"/>
        </w:rPr>
        <w:t xml:space="preserve">. However, the Supreme Court </w:t>
      </w:r>
      <w:r w:rsidR="37E59C99" w:rsidRPr="00577B94">
        <w:rPr>
          <w:rFonts w:ascii="MetaPro-Norm" w:eastAsia="Times New Roman" w:hAnsi="MetaPro-Norm" w:cs="Times New Roman"/>
          <w:color w:val="000000" w:themeColor="text1"/>
        </w:rPr>
        <w:t>put the fact-checking unit on hold</w:t>
      </w:r>
      <w:r w:rsidRPr="00577B94">
        <w:rPr>
          <w:rFonts w:ascii="MetaPro-Norm" w:eastAsia="Times New Roman" w:hAnsi="MetaPro-Norm" w:cs="Times New Roman"/>
          <w:color w:val="000000" w:themeColor="text1"/>
        </w:rPr>
        <w:t xml:space="preserve"> until the Bombay High Court </w:t>
      </w:r>
      <w:r w:rsidR="37E59C99" w:rsidRPr="00577B94">
        <w:rPr>
          <w:rFonts w:ascii="MetaPro-Norm" w:eastAsia="Times New Roman" w:hAnsi="MetaPro-Norm" w:cs="Times New Roman"/>
          <w:color w:val="000000" w:themeColor="text1"/>
        </w:rPr>
        <w:t>decides its constitutionality</w:t>
      </w:r>
      <w:r w:rsidRPr="00577B94">
        <w:rPr>
          <w:rFonts w:ascii="MetaPro-Norm" w:eastAsia="Times New Roman" w:hAnsi="MetaPro-Norm" w:cs="Times New Roman"/>
          <w:color w:val="000000" w:themeColor="text1"/>
        </w:rPr>
        <w:t>.</w:t>
      </w:r>
      <w:r w:rsidR="00A4371B" w:rsidRPr="00577B94">
        <w:rPr>
          <w:rFonts w:ascii="MetaPro-Norm" w:eastAsia="Times New Roman" w:hAnsi="MetaPro-Norm" w:cs="Times New Roman"/>
          <w:color w:val="000000" w:themeColor="text1"/>
          <w:vertAlign w:val="superscript"/>
          <w:lang w:val="en-US"/>
        </w:rPr>
        <w:footnoteReference w:id="87"/>
      </w:r>
    </w:p>
    <w:p w14:paraId="31DC6364" w14:textId="77777777" w:rsidR="00E91161" w:rsidRPr="00577B94" w:rsidRDefault="00E91161" w:rsidP="001C6386">
      <w:pPr>
        <w:spacing w:line="240" w:lineRule="auto"/>
        <w:rPr>
          <w:rFonts w:ascii="MetaPro-Norm" w:eastAsia="Times New Roman" w:hAnsi="MetaPro-Norm" w:cs="Times New Roman"/>
          <w:color w:val="000000" w:themeColor="text1"/>
        </w:rPr>
      </w:pPr>
    </w:p>
    <w:p w14:paraId="000000C8" w14:textId="3B2D6F68" w:rsidR="00E67A69" w:rsidRPr="00577B94" w:rsidRDefault="0D2D78CF" w:rsidP="72FC1126">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lang w:val="en-US"/>
        </w:rPr>
        <w:t xml:space="preserve">India is </w:t>
      </w:r>
      <w:r w:rsidR="37E59C99" w:rsidRPr="00577B94">
        <w:rPr>
          <w:rFonts w:ascii="MetaPro-Norm" w:eastAsia="Times New Roman" w:hAnsi="MetaPro-Norm" w:cs="Times New Roman"/>
          <w:color w:val="000000" w:themeColor="text1"/>
          <w:lang w:val="en-US"/>
        </w:rPr>
        <w:t>obligated under international human rights law</w:t>
      </w:r>
      <w:r w:rsidRPr="00577B94">
        <w:rPr>
          <w:rFonts w:ascii="MetaPro-Norm" w:eastAsia="Times New Roman" w:hAnsi="MetaPro-Norm" w:cs="Times New Roman"/>
          <w:color w:val="000000" w:themeColor="text1"/>
          <w:lang w:val="en-US"/>
        </w:rPr>
        <w:t xml:space="preserve"> to ensure that internet-based restrictions are provided by law and are a necessary and proportionate response to a </w:t>
      </w:r>
      <w:r w:rsidR="00636005" w:rsidRPr="00577B94">
        <w:rPr>
          <w:rFonts w:ascii="MetaPro-Norm" w:eastAsia="Times New Roman" w:hAnsi="MetaPro-Norm" w:cs="Times New Roman"/>
          <w:color w:val="000000" w:themeColor="text1"/>
          <w:lang w:val="en-US"/>
        </w:rPr>
        <w:t>legitimate aim.</w:t>
      </w:r>
      <w:r w:rsidR="00584B1C" w:rsidRPr="00577B94">
        <w:rPr>
          <w:rStyle w:val="FootnoteReference"/>
          <w:rFonts w:ascii="MetaPro-Norm" w:eastAsia="Times New Roman" w:hAnsi="MetaPro-Norm" w:cs="Times New Roman"/>
          <w:color w:val="000000" w:themeColor="text1"/>
          <w:lang w:val="en-US"/>
        </w:rPr>
        <w:footnoteReference w:id="88"/>
      </w:r>
      <w:r w:rsidRPr="00577B94">
        <w:rPr>
          <w:rFonts w:ascii="MetaPro-Norm" w:eastAsia="Times New Roman" w:hAnsi="MetaPro-Norm" w:cs="Times New Roman"/>
          <w:color w:val="000000" w:themeColor="text1"/>
          <w:lang w:val="en-US"/>
        </w:rPr>
        <w:t xml:space="preserve"> </w:t>
      </w:r>
    </w:p>
    <w:p w14:paraId="358B5B82" w14:textId="77777777" w:rsidR="00F80859" w:rsidRPr="00577B94" w:rsidRDefault="00F80859" w:rsidP="001C6386">
      <w:pPr>
        <w:spacing w:line="240" w:lineRule="auto"/>
        <w:rPr>
          <w:rFonts w:ascii="MetaPro-Norm" w:eastAsia="Times New Roman" w:hAnsi="MetaPro-Norm" w:cs="Times New Roman"/>
          <w:color w:val="000000" w:themeColor="text1"/>
        </w:rPr>
      </w:pPr>
    </w:p>
    <w:p w14:paraId="684B9086" w14:textId="106AE356" w:rsidR="00D0385D" w:rsidRPr="00577B94" w:rsidRDefault="00A4371B" w:rsidP="031B833D">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rPr>
        <w:t xml:space="preserve">Indian authorities have also used excessive force to disperse peaceful protests against government policies such as </w:t>
      </w:r>
      <w:r w:rsidR="00D0385D" w:rsidRPr="00577B94">
        <w:rPr>
          <w:rFonts w:ascii="MetaPro-Norm" w:eastAsia="Times New Roman" w:hAnsi="MetaPro-Norm" w:cs="Times New Roman"/>
          <w:color w:val="000000" w:themeColor="text1"/>
        </w:rPr>
        <w:t xml:space="preserve">against the Citizenship Amendment Act and </w:t>
      </w:r>
      <w:r w:rsidRPr="00577B94">
        <w:rPr>
          <w:rFonts w:ascii="MetaPro-Norm" w:eastAsia="Times New Roman" w:hAnsi="MetaPro-Norm" w:cs="Times New Roman"/>
          <w:color w:val="000000" w:themeColor="text1"/>
        </w:rPr>
        <w:t>t</w:t>
      </w:r>
      <w:r w:rsidR="003F6C06" w:rsidRPr="00577B94">
        <w:rPr>
          <w:rFonts w:ascii="MetaPro-Norm" w:eastAsia="Times New Roman" w:hAnsi="MetaPro-Norm" w:cs="Times New Roman"/>
          <w:color w:val="000000" w:themeColor="text1"/>
        </w:rPr>
        <w:t xml:space="preserve">hose by farmers in </w:t>
      </w:r>
      <w:r w:rsidR="00936293" w:rsidRPr="00577B94">
        <w:rPr>
          <w:rFonts w:ascii="MetaPro-Norm" w:eastAsia="Times New Roman" w:hAnsi="MetaPro-Norm" w:cs="Times New Roman"/>
          <w:color w:val="000000" w:themeColor="text1"/>
        </w:rPr>
        <w:t>2020 and 2024.</w:t>
      </w:r>
      <w:r w:rsidRPr="00577B94">
        <w:rPr>
          <w:rFonts w:ascii="MetaPro-Norm" w:eastAsia="Times New Roman" w:hAnsi="MetaPro-Norm" w:cs="Times New Roman"/>
          <w:color w:val="000000" w:themeColor="text1"/>
          <w:vertAlign w:val="superscript"/>
          <w:lang w:val="en-US"/>
        </w:rPr>
        <w:footnoteReference w:id="89"/>
      </w:r>
      <w:r w:rsidRPr="00577B94">
        <w:rPr>
          <w:rFonts w:ascii="MetaPro-Norm" w:eastAsia="Times New Roman" w:hAnsi="MetaPro-Norm" w:cs="Times New Roman"/>
          <w:color w:val="000000" w:themeColor="text1"/>
        </w:rPr>
        <w:t xml:space="preserve"> </w:t>
      </w:r>
    </w:p>
    <w:p w14:paraId="4C69C238" w14:textId="0A412F6A" w:rsidR="00E91161" w:rsidRPr="00577B94" w:rsidRDefault="00E91161" w:rsidP="001C6386">
      <w:pPr>
        <w:spacing w:line="240" w:lineRule="auto"/>
        <w:rPr>
          <w:rFonts w:ascii="MetaPro-Norm" w:eastAsia="Times New Roman" w:hAnsi="MetaPro-Norm" w:cs="Times New Roman"/>
          <w:color w:val="000000" w:themeColor="text1"/>
        </w:rPr>
      </w:pPr>
    </w:p>
    <w:p w14:paraId="000000D4" w14:textId="0FBC31BA" w:rsidR="00E67A69" w:rsidRPr="00577B94" w:rsidRDefault="00A4371B" w:rsidP="031B833D">
      <w:pPr>
        <w:spacing w:line="240" w:lineRule="auto"/>
        <w:rPr>
          <w:rFonts w:ascii="MetaPro-Norm" w:eastAsia="Times New Roman" w:hAnsi="MetaPro-Norm" w:cs="Times New Roman"/>
          <w:color w:val="000000" w:themeColor="text1"/>
          <w:lang w:val="en-US"/>
        </w:rPr>
      </w:pPr>
      <w:bookmarkStart w:id="9" w:name="_7418224jdb8t" w:colFirst="0" w:colLast="0"/>
      <w:bookmarkEnd w:id="9"/>
      <w:r w:rsidRPr="00577B94">
        <w:rPr>
          <w:rFonts w:ascii="MetaPro-Norm" w:eastAsia="Times New Roman" w:hAnsi="MetaPro-Norm" w:cs="Times New Roman"/>
          <w:color w:val="000000" w:themeColor="text1"/>
        </w:rPr>
        <w:t xml:space="preserve">Indian authorities have </w:t>
      </w:r>
      <w:r w:rsidR="002A5BB9" w:rsidRPr="00577B94">
        <w:rPr>
          <w:rFonts w:ascii="MetaPro-Norm" w:hAnsi="MetaPro-Norm"/>
          <w:color w:val="000000" w:themeColor="text1"/>
        </w:rPr>
        <w:t xml:space="preserve">increasingly </w:t>
      </w:r>
      <w:r w:rsidR="00975511" w:rsidRPr="00577B94">
        <w:rPr>
          <w:rFonts w:ascii="MetaPro-Norm" w:hAnsi="MetaPro-Norm"/>
          <w:color w:val="000000" w:themeColor="text1"/>
        </w:rPr>
        <w:t xml:space="preserve">used </w:t>
      </w:r>
      <w:r w:rsidRPr="00577B94">
        <w:rPr>
          <w:rFonts w:ascii="MetaPro-Norm" w:eastAsia="Times New Roman" w:hAnsi="MetaPro-Norm" w:cs="Times New Roman"/>
          <w:color w:val="000000" w:themeColor="text1"/>
        </w:rPr>
        <w:t xml:space="preserve">the Foreign Contribution Regulation Act </w:t>
      </w:r>
      <w:r w:rsidR="00D0385D" w:rsidRPr="00577B94">
        <w:rPr>
          <w:rFonts w:ascii="MetaPro-Norm" w:eastAsia="Times New Roman" w:hAnsi="MetaPro-Norm" w:cs="Times New Roman"/>
          <w:color w:val="000000" w:themeColor="text1"/>
        </w:rPr>
        <w:t>(FCRA)</w:t>
      </w:r>
      <w:r w:rsidR="00975511" w:rsidRPr="00577B94">
        <w:rPr>
          <w:rFonts w:ascii="MetaPro-Norm" w:eastAsia="Times New Roman" w:hAnsi="MetaPro-Norm" w:cs="Times New Roman"/>
          <w:color w:val="000000" w:themeColor="text1"/>
        </w:rPr>
        <w:t>, used to regulat</w:t>
      </w:r>
      <w:r w:rsidR="00A16913" w:rsidRPr="00577B94">
        <w:rPr>
          <w:rFonts w:ascii="MetaPro-Norm" w:eastAsia="Times New Roman" w:hAnsi="MetaPro-Norm" w:cs="Times New Roman"/>
          <w:color w:val="000000" w:themeColor="text1"/>
        </w:rPr>
        <w:t>e</w:t>
      </w:r>
      <w:r w:rsidR="00975511" w:rsidRPr="00577B94">
        <w:rPr>
          <w:rFonts w:ascii="MetaPro-Norm" w:eastAsia="Times New Roman" w:hAnsi="MetaPro-Norm" w:cs="Times New Roman"/>
          <w:color w:val="000000" w:themeColor="text1"/>
        </w:rPr>
        <w:t xml:space="preserve"> foreign funding </w:t>
      </w:r>
      <w:r w:rsidR="00A16913" w:rsidRPr="00577B94">
        <w:rPr>
          <w:rFonts w:ascii="MetaPro-Norm" w:eastAsia="Times New Roman" w:hAnsi="MetaPro-Norm" w:cs="Times New Roman"/>
          <w:color w:val="000000" w:themeColor="text1"/>
        </w:rPr>
        <w:t xml:space="preserve">for </w:t>
      </w:r>
      <w:r w:rsidR="00975511" w:rsidRPr="00577B94">
        <w:rPr>
          <w:rFonts w:ascii="MetaPro-Norm" w:eastAsia="Times New Roman" w:hAnsi="MetaPro-Norm" w:cs="Times New Roman"/>
          <w:color w:val="000000" w:themeColor="text1"/>
        </w:rPr>
        <w:t xml:space="preserve">nongovernmental </w:t>
      </w:r>
      <w:r w:rsidRPr="00577B94">
        <w:rPr>
          <w:rFonts w:ascii="MetaPro-Norm" w:eastAsia="Times New Roman" w:hAnsi="MetaPro-Norm" w:cs="Times New Roman"/>
          <w:color w:val="000000" w:themeColor="text1"/>
        </w:rPr>
        <w:t>organizations</w:t>
      </w:r>
      <w:r w:rsidR="00A16913" w:rsidRPr="00577B94">
        <w:rPr>
          <w:rFonts w:ascii="MetaPro-Norm" w:eastAsia="Times New Roman" w:hAnsi="MetaPro-Norm" w:cs="Times New Roman"/>
          <w:color w:val="000000" w:themeColor="text1"/>
        </w:rPr>
        <w:t>, to target human rights groups and organizations</w:t>
      </w:r>
      <w:r w:rsidR="00614A05" w:rsidRPr="00577B94">
        <w:rPr>
          <w:rFonts w:ascii="MetaPro-Norm" w:eastAsia="Times New Roman" w:hAnsi="MetaPro-Norm" w:cs="Times New Roman"/>
          <w:color w:val="000000" w:themeColor="text1"/>
        </w:rPr>
        <w:t xml:space="preserve"> </w:t>
      </w:r>
      <w:r w:rsidR="00A16913" w:rsidRPr="00577B94">
        <w:rPr>
          <w:rFonts w:ascii="MetaPro-Norm" w:eastAsia="Times New Roman" w:hAnsi="MetaPro-Norm" w:cs="Times New Roman"/>
          <w:color w:val="000000" w:themeColor="text1"/>
        </w:rPr>
        <w:t>critical of the government.</w:t>
      </w:r>
      <w:r w:rsidRPr="00577B94">
        <w:rPr>
          <w:rFonts w:ascii="MetaPro-Norm" w:eastAsia="Times New Roman" w:hAnsi="MetaPro-Norm" w:cs="Times New Roman"/>
          <w:color w:val="000000" w:themeColor="text1"/>
          <w:vertAlign w:val="superscript"/>
          <w:lang w:val="en-US"/>
        </w:rPr>
        <w:footnoteReference w:id="90"/>
      </w:r>
      <w:r w:rsidRPr="00577B94">
        <w:rPr>
          <w:rFonts w:ascii="MetaPro-Norm" w:eastAsia="Times New Roman" w:hAnsi="MetaPro-Norm" w:cs="Times New Roman"/>
          <w:color w:val="000000" w:themeColor="text1"/>
        </w:rPr>
        <w:t xml:space="preserve"> </w:t>
      </w:r>
    </w:p>
    <w:p w14:paraId="000000D5" w14:textId="77777777" w:rsidR="00E67A69" w:rsidRPr="00577B94" w:rsidRDefault="00E67A69" w:rsidP="001C6386">
      <w:pPr>
        <w:spacing w:line="240" w:lineRule="auto"/>
        <w:rPr>
          <w:rFonts w:ascii="MetaPro-Norm" w:eastAsia="Times New Roman" w:hAnsi="MetaPro-Norm" w:cs="Times New Roman"/>
          <w:color w:val="000000" w:themeColor="text1"/>
        </w:rPr>
      </w:pPr>
    </w:p>
    <w:p w14:paraId="621F166D" w14:textId="7C3D99C5" w:rsidR="00B64257" w:rsidRPr="00577B94" w:rsidRDefault="00A4371B" w:rsidP="031B833D">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rPr>
        <w:t xml:space="preserve">Since 2016, the authorities have </w:t>
      </w:r>
      <w:r w:rsidR="00A523E6" w:rsidRPr="00577B94">
        <w:rPr>
          <w:rFonts w:ascii="MetaPro-Norm" w:eastAsia="Times New Roman" w:hAnsi="MetaPro-Norm" w:cs="Times New Roman"/>
          <w:color w:val="000000" w:themeColor="text1"/>
        </w:rPr>
        <w:t>routinely revoked</w:t>
      </w:r>
      <w:r w:rsidRPr="00577B94">
        <w:rPr>
          <w:rFonts w:ascii="MetaPro-Norm" w:eastAsia="Times New Roman" w:hAnsi="MetaPro-Norm" w:cs="Times New Roman"/>
          <w:color w:val="000000" w:themeColor="text1"/>
        </w:rPr>
        <w:t xml:space="preserve"> or suspended </w:t>
      </w:r>
      <w:r w:rsidR="00BF3545" w:rsidRPr="00577B94">
        <w:rPr>
          <w:rFonts w:ascii="MetaPro-Norm" w:eastAsia="Times New Roman" w:hAnsi="MetaPro-Norm" w:cs="Times New Roman"/>
          <w:color w:val="000000" w:themeColor="text1"/>
        </w:rPr>
        <w:t xml:space="preserve">FCRA </w:t>
      </w:r>
      <w:r w:rsidRPr="00577B94">
        <w:rPr>
          <w:rFonts w:ascii="MetaPro-Norm" w:eastAsia="Times New Roman" w:hAnsi="MetaPro-Norm" w:cs="Times New Roman"/>
          <w:color w:val="000000" w:themeColor="text1"/>
        </w:rPr>
        <w:t xml:space="preserve">licenses, and have accused nonprofit organizations of evading the law, freezing their bank accounts. As of May 2024, the </w:t>
      </w:r>
      <w:r w:rsidR="00A523E6" w:rsidRPr="00577B94">
        <w:rPr>
          <w:rFonts w:ascii="MetaPro-Norm" w:eastAsia="Times New Roman" w:hAnsi="MetaPro-Norm" w:cs="Times New Roman"/>
          <w:color w:val="000000" w:themeColor="text1"/>
        </w:rPr>
        <w:t>Home Ministry</w:t>
      </w:r>
      <w:r w:rsidRPr="00577B94">
        <w:rPr>
          <w:rFonts w:ascii="MetaPro-Norm" w:eastAsia="Times New Roman" w:hAnsi="MetaPro-Norm" w:cs="Times New Roman"/>
          <w:color w:val="000000" w:themeColor="text1"/>
        </w:rPr>
        <w:t xml:space="preserve"> has canceled 20,702 FCRA licenses, according to official data. Among those denied funding are numerous groups that have long promoted human rights and democracy.</w:t>
      </w:r>
      <w:r w:rsidRPr="00577B94">
        <w:rPr>
          <w:rFonts w:ascii="MetaPro-Norm" w:eastAsia="Times New Roman" w:hAnsi="MetaPro-Norm" w:cs="Times New Roman"/>
          <w:color w:val="000000" w:themeColor="text1"/>
          <w:vertAlign w:val="superscript"/>
          <w:lang w:val="en-US"/>
        </w:rPr>
        <w:footnoteReference w:id="91"/>
      </w:r>
      <w:r w:rsidRPr="00577B94">
        <w:rPr>
          <w:rFonts w:ascii="MetaPro-Norm" w:eastAsia="Times New Roman" w:hAnsi="MetaPro-Norm" w:cs="Times New Roman"/>
          <w:color w:val="000000" w:themeColor="text1"/>
        </w:rPr>
        <w:t xml:space="preserve"> These include the Indian Social Action Forum, Lawyers Collective, </w:t>
      </w:r>
      <w:proofErr w:type="spellStart"/>
      <w:r w:rsidRPr="00577B94">
        <w:rPr>
          <w:rFonts w:ascii="MetaPro-Norm" w:eastAsia="Times New Roman" w:hAnsi="MetaPro-Norm" w:cs="Times New Roman"/>
          <w:color w:val="000000" w:themeColor="text1"/>
        </w:rPr>
        <w:t>Sabrang</w:t>
      </w:r>
      <w:proofErr w:type="spellEnd"/>
      <w:r w:rsidRPr="00577B94">
        <w:rPr>
          <w:rFonts w:ascii="MetaPro-Norm" w:eastAsia="Times New Roman" w:hAnsi="MetaPro-Norm" w:cs="Times New Roman"/>
          <w:color w:val="000000" w:themeColor="text1"/>
        </w:rPr>
        <w:t xml:space="preserve"> Trust, </w:t>
      </w:r>
      <w:proofErr w:type="spellStart"/>
      <w:r w:rsidRPr="00577B94">
        <w:rPr>
          <w:rFonts w:ascii="MetaPro-Norm" w:eastAsia="Times New Roman" w:hAnsi="MetaPro-Norm" w:cs="Times New Roman"/>
          <w:color w:val="000000" w:themeColor="text1"/>
        </w:rPr>
        <w:t>Navsarjan</w:t>
      </w:r>
      <w:proofErr w:type="spellEnd"/>
      <w:r w:rsidRPr="00577B94">
        <w:rPr>
          <w:rFonts w:ascii="MetaPro-Norm" w:eastAsia="Times New Roman" w:hAnsi="MetaPro-Norm" w:cs="Times New Roman"/>
          <w:color w:val="000000" w:themeColor="text1"/>
        </w:rPr>
        <w:t xml:space="preserve"> Trust, </w:t>
      </w:r>
      <w:proofErr w:type="spellStart"/>
      <w:r w:rsidRPr="00577B94">
        <w:rPr>
          <w:rFonts w:ascii="MetaPro-Norm" w:eastAsia="Times New Roman" w:hAnsi="MetaPro-Norm" w:cs="Times New Roman"/>
          <w:color w:val="000000" w:themeColor="text1"/>
        </w:rPr>
        <w:t>Anhad</w:t>
      </w:r>
      <w:proofErr w:type="spellEnd"/>
      <w:r w:rsidRPr="00577B94">
        <w:rPr>
          <w:rFonts w:ascii="MetaPro-Norm" w:eastAsia="Times New Roman" w:hAnsi="MetaPro-Norm" w:cs="Times New Roman"/>
          <w:color w:val="000000" w:themeColor="text1"/>
        </w:rPr>
        <w:t xml:space="preserve">, Oxfam India, Greenpeace, and Amnesty International India. </w:t>
      </w:r>
    </w:p>
    <w:p w14:paraId="6C12A6C9" w14:textId="77777777" w:rsidR="00B64257" w:rsidRPr="00577B94" w:rsidRDefault="00B64257">
      <w:pPr>
        <w:spacing w:line="240" w:lineRule="auto"/>
        <w:rPr>
          <w:rFonts w:ascii="MetaPro-Norm" w:eastAsia="Times New Roman" w:hAnsi="MetaPro-Norm" w:cs="Times New Roman"/>
          <w:color w:val="000000" w:themeColor="text1"/>
        </w:rPr>
      </w:pPr>
    </w:p>
    <w:p w14:paraId="000000D7" w14:textId="79C3EAC6" w:rsidR="00E67A69" w:rsidRPr="00577B94" w:rsidRDefault="00A4371B" w:rsidP="031B833D">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rPr>
        <w:t>Groups working on rights of India’s most vulnerable populations such as Dalits, religious minorities, and Adivasis are particularly vulnerable.</w:t>
      </w:r>
      <w:r w:rsidRPr="00577B94">
        <w:rPr>
          <w:rFonts w:ascii="MetaPro-Norm" w:eastAsia="Times New Roman" w:hAnsi="MetaPro-Norm" w:cs="Times New Roman"/>
          <w:color w:val="000000" w:themeColor="text1"/>
          <w:vertAlign w:val="superscript"/>
          <w:lang w:val="en-US"/>
        </w:rPr>
        <w:footnoteReference w:id="92"/>
      </w:r>
    </w:p>
    <w:p w14:paraId="0678D554" w14:textId="77777777" w:rsidR="00A523E6" w:rsidRPr="00577B94" w:rsidRDefault="00A523E6" w:rsidP="001C6386">
      <w:pPr>
        <w:spacing w:line="240" w:lineRule="auto"/>
        <w:rPr>
          <w:rFonts w:ascii="MetaPro-Norm" w:eastAsia="Times New Roman" w:hAnsi="MetaPro-Norm" w:cs="Times New Roman"/>
          <w:color w:val="000000" w:themeColor="text1"/>
        </w:rPr>
      </w:pPr>
    </w:p>
    <w:p w14:paraId="000000D8" w14:textId="77FFFA0D" w:rsidR="00E67A69" w:rsidRPr="00577B94" w:rsidRDefault="00A4371B" w:rsidP="031B833D">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rPr>
        <w:t xml:space="preserve">Over the years, a number of United Nations bodies have expressed concerns over the use of the Foreign Contribution Regulation Act to silence dissenting voices. In 2016, three </w:t>
      </w:r>
      <w:r w:rsidR="00913F6B" w:rsidRPr="00577B94">
        <w:rPr>
          <w:rFonts w:ascii="MetaPro-Norm" w:eastAsia="Times New Roman" w:hAnsi="MetaPro-Norm" w:cs="Times New Roman"/>
          <w:color w:val="000000" w:themeColor="text1"/>
        </w:rPr>
        <w:t>UN human rights experts</w:t>
      </w:r>
      <w:r w:rsidRPr="00577B94">
        <w:rPr>
          <w:rFonts w:ascii="MetaPro-Norm" w:eastAsia="Times New Roman" w:hAnsi="MetaPro-Norm" w:cs="Times New Roman"/>
          <w:color w:val="000000" w:themeColor="text1"/>
        </w:rPr>
        <w:t xml:space="preserve"> urged the government to repeal the law, stating that it was being used to “obstruct” access to foreign funding and that it “fails to comply with international human rights standards.”</w:t>
      </w:r>
      <w:r w:rsidRPr="00577B94">
        <w:rPr>
          <w:rFonts w:ascii="MetaPro-Norm" w:eastAsia="Times New Roman" w:hAnsi="MetaPro-Norm" w:cs="Times New Roman"/>
          <w:color w:val="000000" w:themeColor="text1"/>
          <w:vertAlign w:val="superscript"/>
          <w:lang w:val="en-US"/>
        </w:rPr>
        <w:footnoteReference w:id="93"/>
      </w:r>
      <w:r w:rsidRPr="00577B94">
        <w:rPr>
          <w:rFonts w:ascii="MetaPro-Norm" w:eastAsia="Times New Roman" w:hAnsi="MetaPro-Norm" w:cs="Times New Roman"/>
          <w:color w:val="000000" w:themeColor="text1"/>
        </w:rPr>
        <w:t xml:space="preserve"> In October 2020, the High Commissioner for Human Rights Michelle Bachelet said in a </w:t>
      </w:r>
      <w:r w:rsidR="00913F6B" w:rsidRPr="00577B94">
        <w:rPr>
          <w:rFonts w:ascii="MetaPro-Norm" w:eastAsia="Times New Roman" w:hAnsi="MetaPro-Norm" w:cs="Times New Roman"/>
          <w:color w:val="000000" w:themeColor="text1"/>
        </w:rPr>
        <w:t>statement</w:t>
      </w:r>
      <w:r w:rsidRPr="00577B94">
        <w:rPr>
          <w:rFonts w:ascii="MetaPro-Norm" w:eastAsia="Times New Roman" w:hAnsi="MetaPro-Norm" w:cs="Times New Roman"/>
          <w:color w:val="000000" w:themeColor="text1"/>
        </w:rPr>
        <w:t xml:space="preserve"> that the overbroad and vaguely formulated FCRA provisions are “open to abuse” </w:t>
      </w:r>
      <w:r w:rsidRPr="00577B94">
        <w:rPr>
          <w:rFonts w:ascii="MetaPro-Norm" w:eastAsia="Times New Roman" w:hAnsi="MetaPro-Norm" w:cs="Times New Roman"/>
        </w:rPr>
        <w:t xml:space="preserve">and that the </w:t>
      </w:r>
      <w:r w:rsidRPr="00577B94">
        <w:rPr>
          <w:rFonts w:ascii="MetaPro-Norm" w:eastAsia="Times New Roman" w:hAnsi="MetaPro-Norm" w:cs="Times New Roman"/>
          <w:color w:val="000000" w:themeColor="text1"/>
        </w:rPr>
        <w:t>Act is “indeed actually being used to deter or punish NGOs for human rights reporting and advocacy that the authorities perceive as critical in nature.”</w:t>
      </w:r>
      <w:r w:rsidRPr="00577B94">
        <w:rPr>
          <w:rFonts w:ascii="MetaPro-Norm" w:eastAsia="Times New Roman" w:hAnsi="MetaPro-Norm" w:cs="Times New Roman"/>
          <w:color w:val="000000" w:themeColor="text1"/>
          <w:vertAlign w:val="superscript"/>
          <w:lang w:val="en-US"/>
        </w:rPr>
        <w:footnoteReference w:id="94"/>
      </w:r>
    </w:p>
    <w:p w14:paraId="22444E06" w14:textId="77777777" w:rsidR="00913F6B" w:rsidRPr="00577B94" w:rsidRDefault="00913F6B" w:rsidP="001C6386">
      <w:pPr>
        <w:spacing w:line="240" w:lineRule="auto"/>
        <w:rPr>
          <w:rFonts w:ascii="MetaPro-Norm" w:eastAsia="Times New Roman" w:hAnsi="MetaPro-Norm" w:cs="Times New Roman"/>
          <w:color w:val="000000" w:themeColor="text1"/>
        </w:rPr>
      </w:pPr>
    </w:p>
    <w:p w14:paraId="000000D9" w14:textId="3228B185" w:rsidR="00E67A69" w:rsidRPr="00577B94" w:rsidRDefault="00A4371B" w:rsidP="031B833D">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rPr>
        <w:t xml:space="preserve">Yet, in 2020, the Indian parliament </w:t>
      </w:r>
      <w:r w:rsidR="00913F6B" w:rsidRPr="00577B94">
        <w:rPr>
          <w:rFonts w:ascii="MetaPro-Norm" w:eastAsia="Times New Roman" w:hAnsi="MetaPro-Norm" w:cs="Times New Roman"/>
          <w:color w:val="000000" w:themeColor="text1"/>
        </w:rPr>
        <w:t>passed amendments to the law</w:t>
      </w:r>
      <w:r w:rsidRPr="00577B94">
        <w:rPr>
          <w:rFonts w:ascii="MetaPro-Norm" w:eastAsia="Times New Roman" w:hAnsi="MetaPro-Norm" w:cs="Times New Roman"/>
          <w:color w:val="000000" w:themeColor="text1"/>
        </w:rPr>
        <w:t>, adding intrusive governmental oversight, additional regulations and certification processes, and operational requirements, which have further adversely affected civil society groups’ access to foreign funding and their ability to carry out human rights work.</w:t>
      </w:r>
      <w:r w:rsidRPr="00577B94">
        <w:rPr>
          <w:rFonts w:ascii="MetaPro-Norm" w:eastAsia="Times New Roman" w:hAnsi="MetaPro-Norm" w:cs="Times New Roman"/>
          <w:color w:val="000000" w:themeColor="text1"/>
          <w:vertAlign w:val="superscript"/>
          <w:lang w:val="en-US"/>
        </w:rPr>
        <w:footnoteReference w:id="95"/>
      </w:r>
      <w:r w:rsidRPr="00577B94">
        <w:rPr>
          <w:rFonts w:ascii="MetaPro-Norm" w:eastAsia="Times New Roman" w:hAnsi="MetaPro-Norm" w:cs="Times New Roman"/>
          <w:color w:val="000000" w:themeColor="text1"/>
        </w:rPr>
        <w:t xml:space="preserve"> </w:t>
      </w:r>
    </w:p>
    <w:p w14:paraId="3D6F9315" w14:textId="77777777" w:rsidR="00E91161" w:rsidRPr="00577B94" w:rsidRDefault="00E91161" w:rsidP="001C6386">
      <w:pPr>
        <w:spacing w:line="240" w:lineRule="auto"/>
        <w:rPr>
          <w:rFonts w:ascii="MetaPro-Norm" w:eastAsia="Times New Roman" w:hAnsi="MetaPro-Norm" w:cs="Times New Roman"/>
          <w:color w:val="000000" w:themeColor="text1"/>
        </w:rPr>
      </w:pPr>
    </w:p>
    <w:p w14:paraId="000000DA" w14:textId="123E8A9F" w:rsidR="00E67A69" w:rsidRPr="00577B94" w:rsidRDefault="00A4371B" w:rsidP="031B833D">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rPr>
        <w:t xml:space="preserve">In February 2024, the Tamil Nadu Social Service Society, a Christian charity, lost its FCRA license for alleged violations that remain </w:t>
      </w:r>
      <w:r w:rsidR="00913F6B" w:rsidRPr="00577B94">
        <w:rPr>
          <w:rFonts w:ascii="MetaPro-Norm" w:eastAsia="Times New Roman" w:hAnsi="MetaPro-Norm" w:cs="Times New Roman"/>
          <w:color w:val="000000" w:themeColor="text1"/>
        </w:rPr>
        <w:t>unclear</w:t>
      </w:r>
      <w:r w:rsidRPr="00577B94">
        <w:rPr>
          <w:rFonts w:ascii="MetaPro-Norm" w:eastAsia="Times New Roman" w:hAnsi="MetaPro-Norm" w:cs="Times New Roman"/>
          <w:color w:val="000000" w:themeColor="text1"/>
        </w:rPr>
        <w:t xml:space="preserve">. In January, the think tank, </w:t>
      </w:r>
      <w:r w:rsidR="00913F6B" w:rsidRPr="00577B94">
        <w:rPr>
          <w:rFonts w:ascii="MetaPro-Norm" w:eastAsia="Times New Roman" w:hAnsi="MetaPro-Norm" w:cs="Times New Roman"/>
          <w:color w:val="000000" w:themeColor="text1"/>
        </w:rPr>
        <w:t>Centre for Policy Research</w:t>
      </w:r>
      <w:r w:rsidRPr="00577B94">
        <w:rPr>
          <w:rFonts w:ascii="MetaPro-Norm" w:eastAsia="Times New Roman" w:hAnsi="MetaPro-Norm" w:cs="Times New Roman"/>
          <w:color w:val="000000" w:themeColor="text1"/>
        </w:rPr>
        <w:t xml:space="preserve"> (CPR) lost its license after the authorities claimed that the research institution diverted foreign donations to </w:t>
      </w:r>
      <w:r w:rsidR="00913F6B" w:rsidRPr="00577B94">
        <w:rPr>
          <w:rFonts w:ascii="MetaPro-Norm" w:eastAsia="Times New Roman" w:hAnsi="MetaPro-Norm" w:cs="Times New Roman"/>
          <w:color w:val="000000" w:themeColor="text1"/>
        </w:rPr>
        <w:t>allegedly fund</w:t>
      </w:r>
      <w:r w:rsidRPr="00577B94">
        <w:rPr>
          <w:rFonts w:ascii="MetaPro-Norm" w:eastAsia="Times New Roman" w:hAnsi="MetaPro-Norm" w:cs="Times New Roman"/>
          <w:color w:val="000000" w:themeColor="text1"/>
        </w:rPr>
        <w:t xml:space="preserve"> “protests and legal battles against developmental projects” to “affect India’s economic interests.” In a </w:t>
      </w:r>
      <w:r w:rsidR="00B13875" w:rsidRPr="00577B94">
        <w:rPr>
          <w:rFonts w:ascii="MetaPro-Norm" w:eastAsia="Times New Roman" w:hAnsi="MetaPro-Norm" w:cs="Times New Roman"/>
          <w:color w:val="000000" w:themeColor="text1"/>
        </w:rPr>
        <w:t>statement</w:t>
      </w:r>
      <w:r w:rsidRPr="00577B94">
        <w:rPr>
          <w:rFonts w:ascii="MetaPro-Norm" w:eastAsia="Times New Roman" w:hAnsi="MetaPro-Norm" w:cs="Times New Roman"/>
          <w:color w:val="000000" w:themeColor="text1"/>
        </w:rPr>
        <w:t>, CPR denied the allegations and called the move “incomprehensible and disproportionate.”</w:t>
      </w:r>
      <w:r w:rsidRPr="00577B94">
        <w:rPr>
          <w:rFonts w:ascii="MetaPro-Norm" w:eastAsia="Times New Roman" w:hAnsi="MetaPro-Norm" w:cs="Times New Roman"/>
          <w:color w:val="000000" w:themeColor="text1"/>
          <w:vertAlign w:val="superscript"/>
          <w:lang w:val="en-US"/>
        </w:rPr>
        <w:footnoteReference w:id="96"/>
      </w:r>
    </w:p>
    <w:p w14:paraId="42F63BF4" w14:textId="77777777" w:rsidR="00E91161" w:rsidRPr="00577B94" w:rsidRDefault="00E91161" w:rsidP="001C6386">
      <w:pPr>
        <w:spacing w:line="240" w:lineRule="auto"/>
        <w:rPr>
          <w:rFonts w:ascii="MetaPro-Norm" w:eastAsia="Times New Roman" w:hAnsi="MetaPro-Norm" w:cs="Times New Roman"/>
          <w:color w:val="000000" w:themeColor="text1"/>
        </w:rPr>
      </w:pPr>
    </w:p>
    <w:p w14:paraId="000000DB" w14:textId="56F16B62" w:rsidR="00E67A69" w:rsidRPr="00577B94" w:rsidRDefault="00A4371B" w:rsidP="031B833D">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rPr>
        <w:t xml:space="preserve">The authorities also canceled the license of </w:t>
      </w:r>
      <w:r w:rsidR="00B13875" w:rsidRPr="00577B94">
        <w:rPr>
          <w:rFonts w:ascii="MetaPro-Norm" w:eastAsia="Times New Roman" w:hAnsi="MetaPro-Norm" w:cs="Times New Roman"/>
          <w:color w:val="000000" w:themeColor="text1"/>
        </w:rPr>
        <w:t>World Vision India</w:t>
      </w:r>
      <w:r w:rsidRPr="00577B94">
        <w:rPr>
          <w:rFonts w:ascii="MetaPro-Norm" w:eastAsia="Times New Roman" w:hAnsi="MetaPro-Norm" w:cs="Times New Roman"/>
          <w:color w:val="000000" w:themeColor="text1"/>
        </w:rPr>
        <w:t xml:space="preserve">, a Christian charity that has functioned in the country for over 60 years, primarily focusing on humanitarian support to children in poor communities. In a </w:t>
      </w:r>
      <w:r w:rsidR="00B13875" w:rsidRPr="00577B94">
        <w:rPr>
          <w:rFonts w:ascii="MetaPro-Norm" w:eastAsia="Times New Roman" w:hAnsi="MetaPro-Norm" w:cs="Times New Roman"/>
          <w:color w:val="000000" w:themeColor="text1"/>
        </w:rPr>
        <w:t>statement</w:t>
      </w:r>
      <w:r w:rsidRPr="00577B94">
        <w:rPr>
          <w:rFonts w:ascii="MetaPro-Norm" w:eastAsia="Times New Roman" w:hAnsi="MetaPro-Norm" w:cs="Times New Roman"/>
          <w:color w:val="000000" w:themeColor="text1"/>
        </w:rPr>
        <w:t>, World Vision said it was “profoundly disappointed,” and that the decision will only cause harm to “many vulnerable people across the country in the coming years.”</w:t>
      </w:r>
      <w:r w:rsidRPr="00577B94">
        <w:rPr>
          <w:rFonts w:ascii="MetaPro-Norm" w:eastAsia="Times New Roman" w:hAnsi="MetaPro-Norm" w:cs="Times New Roman"/>
          <w:color w:val="000000" w:themeColor="text1"/>
          <w:vertAlign w:val="superscript"/>
          <w:lang w:val="en-US"/>
        </w:rPr>
        <w:footnoteReference w:id="97"/>
      </w:r>
    </w:p>
    <w:p w14:paraId="17DE1990" w14:textId="77777777" w:rsidR="00E91161" w:rsidRPr="00577B94" w:rsidRDefault="00E91161" w:rsidP="001C6386">
      <w:pPr>
        <w:spacing w:line="240" w:lineRule="auto"/>
        <w:rPr>
          <w:rFonts w:ascii="MetaPro-Norm" w:eastAsia="Times New Roman" w:hAnsi="MetaPro-Norm" w:cs="Times New Roman"/>
          <w:color w:val="000000" w:themeColor="text1"/>
        </w:rPr>
      </w:pPr>
    </w:p>
    <w:p w14:paraId="000000DC" w14:textId="567BF88B" w:rsidR="00E67A69" w:rsidRPr="00577B94" w:rsidRDefault="00A4371B" w:rsidP="72FC1126">
      <w:pPr>
        <w:spacing w:line="240" w:lineRule="auto"/>
        <w:rPr>
          <w:rFonts w:ascii="MetaPro-Norm" w:eastAsia="Times New Roman" w:hAnsi="MetaPro-Norm" w:cs="Times New Roman"/>
          <w:color w:val="000000" w:themeColor="text1"/>
          <w:lang w:val="en-US"/>
        </w:rPr>
      </w:pPr>
      <w:r w:rsidRPr="00577B94">
        <w:rPr>
          <w:rFonts w:ascii="MetaPro-Norm" w:eastAsia="Times New Roman" w:hAnsi="MetaPro-Norm" w:cs="Times New Roman"/>
          <w:color w:val="000000" w:themeColor="text1"/>
          <w:lang w:val="en-US"/>
        </w:rPr>
        <w:t xml:space="preserve">The suspension of FCRA licenses </w:t>
      </w:r>
      <w:r w:rsidR="00BC5014" w:rsidRPr="00577B94">
        <w:rPr>
          <w:rFonts w:ascii="MetaPro-Norm" w:eastAsia="Times New Roman" w:hAnsi="MetaPro-Norm" w:cs="Times New Roman"/>
          <w:color w:val="000000" w:themeColor="text1"/>
          <w:lang w:val="en-US"/>
        </w:rPr>
        <w:t>has</w:t>
      </w:r>
      <w:r w:rsidRPr="00577B94">
        <w:rPr>
          <w:rFonts w:ascii="MetaPro-Norm" w:eastAsia="Times New Roman" w:hAnsi="MetaPro-Norm" w:cs="Times New Roman"/>
          <w:color w:val="000000" w:themeColor="text1"/>
          <w:lang w:val="en-US"/>
        </w:rPr>
        <w:t xml:space="preserve"> often been followed by raids by tax authorities. On February 2, 2024, India’s national investigation agency, the Central Bureau of Investigation (CBI), </w:t>
      </w:r>
      <w:r w:rsidR="00B13875" w:rsidRPr="00577B94">
        <w:rPr>
          <w:rFonts w:ascii="MetaPro-Norm" w:eastAsia="Times New Roman" w:hAnsi="MetaPro-Norm" w:cs="Times New Roman"/>
          <w:color w:val="000000" w:themeColor="text1"/>
          <w:lang w:val="en-US"/>
        </w:rPr>
        <w:t>raided the home and offices</w:t>
      </w:r>
      <w:r w:rsidRPr="00577B94">
        <w:rPr>
          <w:rFonts w:ascii="MetaPro-Norm" w:eastAsia="Times New Roman" w:hAnsi="MetaPro-Norm" w:cs="Times New Roman"/>
          <w:color w:val="000000" w:themeColor="text1"/>
          <w:lang w:val="en-US"/>
        </w:rPr>
        <w:t xml:space="preserve"> of Harsh Mander, a prominent human rights activist, and filed a police investigation. The authorities raided his home after a Home Ministry official filed a complaint </w:t>
      </w:r>
      <w:r w:rsidR="002833EE" w:rsidRPr="00577B94">
        <w:rPr>
          <w:rFonts w:ascii="MetaPro-Norm" w:eastAsia="Times New Roman" w:hAnsi="MetaPro-Norm" w:cs="Times New Roman"/>
          <w:color w:val="000000" w:themeColor="text1"/>
          <w:lang w:val="en-US"/>
        </w:rPr>
        <w:t>alleging financial irregularities</w:t>
      </w:r>
      <w:r w:rsidRPr="00577B94">
        <w:rPr>
          <w:rFonts w:ascii="MetaPro-Norm" w:eastAsia="Times New Roman" w:hAnsi="MetaPro-Norm" w:cs="Times New Roman"/>
          <w:color w:val="000000" w:themeColor="text1"/>
          <w:lang w:val="en-US"/>
        </w:rPr>
        <w:t xml:space="preserve"> under FCRA by the Centre of Equity Studies, a research organization that Mander heads. The complaint also links other nonprofit organizations to the alleged misconduct, including Aman </w:t>
      </w:r>
      <w:proofErr w:type="spellStart"/>
      <w:r w:rsidRPr="00577B94">
        <w:rPr>
          <w:rFonts w:ascii="MetaPro-Norm" w:eastAsia="Times New Roman" w:hAnsi="MetaPro-Norm" w:cs="Times New Roman"/>
          <w:color w:val="000000" w:themeColor="text1"/>
          <w:lang w:val="en-US"/>
        </w:rPr>
        <w:t>Biradari</w:t>
      </w:r>
      <w:proofErr w:type="spellEnd"/>
      <w:r w:rsidRPr="00577B94">
        <w:rPr>
          <w:rFonts w:ascii="MetaPro-Norm" w:eastAsia="Times New Roman" w:hAnsi="MetaPro-Norm" w:cs="Times New Roman"/>
          <w:color w:val="000000" w:themeColor="text1"/>
          <w:lang w:val="en-US"/>
        </w:rPr>
        <w:t xml:space="preserve"> Trust, Oxfam India, and Action Aid Association. In June 2023, Indian authorities had temporarily suspended the FCRA license of the Centre for Equity Studies because Mander had allegedly violated the law by becoming </w:t>
      </w:r>
      <w:r w:rsidR="002833EE" w:rsidRPr="00577B94">
        <w:rPr>
          <w:rFonts w:ascii="MetaPro-Norm" w:eastAsia="Times New Roman" w:hAnsi="MetaPro-Norm" w:cs="Times New Roman"/>
          <w:color w:val="000000" w:themeColor="text1"/>
          <w:lang w:val="en-US"/>
        </w:rPr>
        <w:t xml:space="preserve">a frequent columnist </w:t>
      </w:r>
      <w:r w:rsidRPr="00577B94">
        <w:rPr>
          <w:rFonts w:ascii="MetaPro-Norm" w:eastAsia="Times New Roman" w:hAnsi="MetaPro-Norm" w:cs="Times New Roman"/>
          <w:color w:val="000000" w:themeColor="text1"/>
          <w:lang w:val="en-US"/>
        </w:rPr>
        <w:t>for various national newspapers and independent publications.</w:t>
      </w:r>
      <w:r w:rsidRPr="00577B94">
        <w:rPr>
          <w:rFonts w:ascii="MetaPro-Norm" w:eastAsia="Times New Roman" w:hAnsi="MetaPro-Norm" w:cs="Times New Roman"/>
          <w:color w:val="000000" w:themeColor="text1"/>
          <w:vertAlign w:val="superscript"/>
          <w:lang w:val="en-US"/>
        </w:rPr>
        <w:footnoteReference w:id="98"/>
      </w:r>
    </w:p>
    <w:p w14:paraId="1837BC2F" w14:textId="77777777" w:rsidR="00B13875" w:rsidRPr="00577B94" w:rsidRDefault="00B13875" w:rsidP="001C6386">
      <w:pPr>
        <w:spacing w:line="240" w:lineRule="auto"/>
        <w:rPr>
          <w:rFonts w:ascii="MetaPro-Norm" w:eastAsia="Times New Roman" w:hAnsi="MetaPro-Norm" w:cs="Times New Roman"/>
        </w:rPr>
      </w:pPr>
    </w:p>
    <w:p w14:paraId="46CECEAB" w14:textId="329A0DF6" w:rsidR="0036174D" w:rsidRPr="00577B94" w:rsidRDefault="00463892" w:rsidP="0036174D">
      <w:pPr>
        <w:spacing w:line="240" w:lineRule="auto"/>
        <w:rPr>
          <w:rFonts w:ascii="MetaPro-Norm" w:hAnsi="MetaPro-Norm" w:cs="Times New Roman"/>
          <w:bCs/>
          <w:i/>
          <w:iCs/>
        </w:rPr>
      </w:pPr>
      <w:r w:rsidRPr="00577B94">
        <w:rPr>
          <w:rFonts w:ascii="MetaPro-Norm" w:hAnsi="MetaPro-Norm" w:cs="Times New Roman"/>
          <w:i/>
          <w:iCs/>
          <w:shd w:val="clear" w:color="auto" w:fill="FFFFFF"/>
        </w:rPr>
        <w:t xml:space="preserve">Human Rights Watch recommends that the Committee call on the government of </w:t>
      </w:r>
      <w:r w:rsidR="0036174D" w:rsidRPr="00577B94">
        <w:rPr>
          <w:rFonts w:ascii="MetaPro-Norm" w:hAnsi="MetaPro-Norm" w:cs="Times New Roman"/>
          <w:bCs/>
          <w:i/>
          <w:iCs/>
        </w:rPr>
        <w:t>India</w:t>
      </w:r>
      <w:r w:rsidRPr="00577B94">
        <w:rPr>
          <w:rFonts w:ascii="MetaPro-Norm" w:hAnsi="MetaPro-Norm" w:cs="Times New Roman"/>
          <w:bCs/>
          <w:i/>
          <w:iCs/>
        </w:rPr>
        <w:t xml:space="preserve"> to:</w:t>
      </w:r>
    </w:p>
    <w:p w14:paraId="06DB4F97" w14:textId="569A1345" w:rsidR="0036174D" w:rsidRPr="00577B94" w:rsidRDefault="00A625BC" w:rsidP="0036174D">
      <w:pPr>
        <w:pStyle w:val="ListParagraph"/>
        <w:numPr>
          <w:ilvl w:val="0"/>
          <w:numId w:val="14"/>
        </w:numPr>
        <w:spacing w:after="0" w:line="240" w:lineRule="auto"/>
        <w:rPr>
          <w:rFonts w:ascii="MetaPro-Norm" w:hAnsi="MetaPro-Norm" w:cs="Times New Roman"/>
        </w:rPr>
      </w:pPr>
      <w:r w:rsidRPr="00577B94">
        <w:rPr>
          <w:rFonts w:ascii="MetaPro-Norm" w:eastAsia="Times New Roman" w:hAnsi="MetaPro-Norm" w:cs="Times New Roman"/>
        </w:rPr>
        <w:t xml:space="preserve">Stop harassment of human rights defenders and </w:t>
      </w:r>
      <w:r w:rsidRPr="00577B94">
        <w:rPr>
          <w:rFonts w:ascii="MetaPro-Norm" w:hAnsi="MetaPro-Norm" w:cs="Times New Roman"/>
        </w:rPr>
        <w:t>a</w:t>
      </w:r>
      <w:r w:rsidR="0036174D" w:rsidRPr="00577B94">
        <w:rPr>
          <w:rFonts w:ascii="MetaPro-Norm" w:hAnsi="MetaPro-Norm" w:cs="Times New Roman"/>
        </w:rPr>
        <w:t xml:space="preserve">mend the </w:t>
      </w:r>
      <w:r w:rsidR="0036174D" w:rsidRPr="00577B94">
        <w:rPr>
          <w:rFonts w:ascii="MetaPro-Norm" w:hAnsi="MetaPro-Norm" w:cs="Times New Roman"/>
          <w:shd w:val="clear" w:color="auto" w:fill="FFFFFF"/>
        </w:rPr>
        <w:t>Foreign Contribution (Regulation) Act</w:t>
      </w:r>
      <w:r w:rsidR="0036174D" w:rsidRPr="00577B94">
        <w:rPr>
          <w:rFonts w:ascii="MetaPro-Norm" w:hAnsi="MetaPro-Norm" w:cs="Times New Roman"/>
        </w:rPr>
        <w:t xml:space="preserve"> so that it does not interfere with basic freedoms of association and assembly and cannot be misused to prevent the protected activities of civil society organizations.</w:t>
      </w:r>
    </w:p>
    <w:p w14:paraId="5FB87B93" w14:textId="05435720" w:rsidR="00B27F5C" w:rsidRPr="00577B94" w:rsidRDefault="0036174D" w:rsidP="00C91E42">
      <w:pPr>
        <w:pStyle w:val="ListParagraph"/>
        <w:numPr>
          <w:ilvl w:val="0"/>
          <w:numId w:val="14"/>
        </w:numPr>
        <w:shd w:val="clear" w:color="auto" w:fill="FFFFFF"/>
        <w:spacing w:after="0" w:line="240" w:lineRule="auto"/>
        <w:rPr>
          <w:rFonts w:ascii="MetaPro-Norm" w:eastAsia="Times New Roman" w:hAnsi="MetaPro-Norm" w:cs="Times New Roman"/>
        </w:rPr>
      </w:pPr>
      <w:r w:rsidRPr="00577B94">
        <w:rPr>
          <w:rFonts w:ascii="MetaPro-Norm" w:eastAsia="Times New Roman" w:hAnsi="MetaPro-Norm" w:cs="Times New Roman"/>
        </w:rPr>
        <w:t>Repeal sedition, criminal defamation and other criminal laws frequently misused to silence peaceful dissent.</w:t>
      </w:r>
    </w:p>
    <w:p w14:paraId="428D8901" w14:textId="77777777" w:rsidR="00233C94" w:rsidRPr="00577B94" w:rsidRDefault="0036174D" w:rsidP="00233C94">
      <w:pPr>
        <w:pStyle w:val="ListParagraph"/>
        <w:numPr>
          <w:ilvl w:val="0"/>
          <w:numId w:val="14"/>
        </w:numPr>
        <w:shd w:val="clear" w:color="auto" w:fill="FFFFFF"/>
        <w:spacing w:after="0" w:line="240" w:lineRule="auto"/>
        <w:rPr>
          <w:rFonts w:ascii="MetaPro-Norm" w:hAnsi="MetaPro-Norm" w:cs="Times New Roman"/>
          <w:shd w:val="clear" w:color="auto" w:fill="FFFFFF"/>
        </w:rPr>
      </w:pPr>
      <w:r w:rsidRPr="00577B94">
        <w:rPr>
          <w:rFonts w:ascii="MetaPro-Norm" w:hAnsi="MetaPro-Norm" w:cs="Times New Roman"/>
          <w:shd w:val="clear" w:color="auto" w:fill="FFFFFF"/>
        </w:rPr>
        <w:t>Drop all pending charges and investigations against those who are facing prosecution for the exercise of their rights to freedom of expression, association, and assembly.</w:t>
      </w:r>
    </w:p>
    <w:p w14:paraId="054A8EC8" w14:textId="24C79EE5" w:rsidR="00233C94" w:rsidRPr="00577B94" w:rsidRDefault="00233C94" w:rsidP="00221C81">
      <w:pPr>
        <w:pStyle w:val="ListParagraph"/>
        <w:numPr>
          <w:ilvl w:val="0"/>
          <w:numId w:val="14"/>
        </w:numPr>
        <w:shd w:val="clear" w:color="auto" w:fill="FFFFFF"/>
        <w:spacing w:after="0" w:line="240" w:lineRule="auto"/>
        <w:rPr>
          <w:rFonts w:ascii="MetaPro-Norm" w:hAnsi="MetaPro-Norm" w:cs="Times New Roman"/>
          <w:shd w:val="clear" w:color="auto" w:fill="FFFFFF"/>
        </w:rPr>
      </w:pPr>
      <w:r w:rsidRPr="00577B94">
        <w:rPr>
          <w:rFonts w:ascii="MetaPro-Norm" w:hAnsi="MetaPro-Norm" w:cs="Times New Roman"/>
          <w:color w:val="000000"/>
        </w:rPr>
        <w:t>End broad, indiscriminate, and indefinite internet shutdowns and improve transparency around shutdown orders.</w:t>
      </w:r>
    </w:p>
    <w:p w14:paraId="00000109" w14:textId="354F22EA" w:rsidR="00E67A69" w:rsidRPr="00577B94" w:rsidRDefault="00233C94" w:rsidP="001C6386">
      <w:pPr>
        <w:pStyle w:val="ListParagraph"/>
        <w:numPr>
          <w:ilvl w:val="0"/>
          <w:numId w:val="14"/>
        </w:numPr>
        <w:shd w:val="clear" w:color="auto" w:fill="FFFFFF"/>
        <w:spacing w:after="0" w:line="240" w:lineRule="auto"/>
        <w:rPr>
          <w:rFonts w:ascii="MetaPro-Norm" w:hAnsi="MetaPro-Norm" w:cs="Times New Roman"/>
          <w:shd w:val="clear" w:color="auto" w:fill="FFFFFF"/>
        </w:rPr>
      </w:pPr>
      <w:r w:rsidRPr="00577B94">
        <w:rPr>
          <w:rFonts w:ascii="MetaPro-Norm" w:hAnsi="MetaPro-Norm" w:cs="Times New Roman"/>
          <w:color w:val="000000"/>
        </w:rPr>
        <w:t>Ensure any restriction on internet-based communications is lawful, necessary, proportionate, and limited in scope, and in compliance with international law</w:t>
      </w:r>
      <w:r w:rsidR="00221C81" w:rsidRPr="00577B94">
        <w:rPr>
          <w:rFonts w:ascii="MetaPro-Norm" w:hAnsi="MetaPro-Norm" w:cs="Times New Roman"/>
          <w:color w:val="000000"/>
        </w:rPr>
        <w:t>.</w:t>
      </w:r>
      <w:bookmarkStart w:id="10" w:name="_hph9p85mvn6r"/>
      <w:bookmarkEnd w:id="10"/>
    </w:p>
    <w:sectPr w:rsidR="00E67A69" w:rsidRPr="00577B9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B3A95" w14:textId="77777777" w:rsidR="00C6644F" w:rsidRDefault="00C6644F">
      <w:pPr>
        <w:spacing w:line="240" w:lineRule="auto"/>
      </w:pPr>
      <w:r>
        <w:separator/>
      </w:r>
    </w:p>
  </w:endnote>
  <w:endnote w:type="continuationSeparator" w:id="0">
    <w:p w14:paraId="7A458581" w14:textId="77777777" w:rsidR="00C6644F" w:rsidRDefault="00C6644F">
      <w:pPr>
        <w:spacing w:line="240" w:lineRule="auto"/>
      </w:pPr>
      <w:r>
        <w:continuationSeparator/>
      </w:r>
    </w:p>
  </w:endnote>
  <w:endnote w:type="continuationNotice" w:id="1">
    <w:p w14:paraId="4FBFDC88" w14:textId="77777777" w:rsidR="00C6644F" w:rsidRDefault="00C664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etaPro-Norm">
    <w:altName w:val="Calibri"/>
    <w:panose1 w:val="020B0604020202020204"/>
    <w:charset w:val="00"/>
    <w:family w:val="swiss"/>
    <w:notTrueType/>
    <w:pitch w:val="variable"/>
    <w:sig w:usb0="A00002FF" w:usb1="4000207B"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5AC88" w14:textId="77777777" w:rsidR="00C6644F" w:rsidRDefault="00C6644F">
      <w:pPr>
        <w:spacing w:line="240" w:lineRule="auto"/>
      </w:pPr>
      <w:r>
        <w:separator/>
      </w:r>
    </w:p>
  </w:footnote>
  <w:footnote w:type="continuationSeparator" w:id="0">
    <w:p w14:paraId="67B44FDA" w14:textId="77777777" w:rsidR="00C6644F" w:rsidRDefault="00C6644F">
      <w:pPr>
        <w:spacing w:line="240" w:lineRule="auto"/>
      </w:pPr>
      <w:r>
        <w:continuationSeparator/>
      </w:r>
    </w:p>
  </w:footnote>
  <w:footnote w:type="continuationNotice" w:id="1">
    <w:p w14:paraId="390C5980" w14:textId="77777777" w:rsidR="00C6644F" w:rsidRDefault="00C6644F">
      <w:pPr>
        <w:spacing w:line="240" w:lineRule="auto"/>
      </w:pPr>
    </w:p>
  </w:footnote>
  <w:footnote w:id="2">
    <w:p w14:paraId="0000010A" w14:textId="19F96C7A" w:rsidR="00E67A69" w:rsidRPr="00D43716" w:rsidRDefault="00A4371B" w:rsidP="00FD7D54">
      <w:pPr>
        <w:spacing w:line="240" w:lineRule="auto"/>
        <w:rPr>
          <w:rFonts w:ascii="MetaPro-Norm" w:eastAsia="Times New Roman" w:hAnsi="MetaPro-Norm" w:cs="Times New Roman"/>
          <w:sz w:val="16"/>
          <w:szCs w:val="16"/>
        </w:rPr>
      </w:pPr>
      <w:r w:rsidRPr="008E59C4">
        <w:rPr>
          <w:rFonts w:ascii="MetaPro-Norm" w:hAnsi="MetaPro-Norm" w:cs="Times New Roman"/>
          <w:sz w:val="16"/>
          <w:szCs w:val="16"/>
          <w:vertAlign w:val="superscript"/>
        </w:rPr>
        <w:footnoteRef/>
      </w:r>
      <w:r w:rsidRPr="008E59C4">
        <w:rPr>
          <w:rFonts w:ascii="MetaPro-Norm" w:hAnsi="MetaPro-Norm" w:cs="Times New Roman"/>
          <w:sz w:val="16"/>
          <w:szCs w:val="16"/>
        </w:rPr>
        <w:t xml:space="preserve"> </w:t>
      </w:r>
      <w:r w:rsidRPr="008E59C4">
        <w:rPr>
          <w:rFonts w:ascii="MetaPro-Norm" w:eastAsia="Times New Roman" w:hAnsi="MetaPro-Norm" w:cs="Times New Roman"/>
          <w:sz w:val="16"/>
          <w:szCs w:val="16"/>
        </w:rPr>
        <w:t xml:space="preserve">Human Rights Watch, </w:t>
      </w:r>
      <w:r w:rsidRPr="008E59C4">
        <w:rPr>
          <w:rFonts w:ascii="MetaPro-Norm" w:eastAsia="Times New Roman" w:hAnsi="MetaPro-Norm" w:cs="Times New Roman"/>
          <w:i/>
          <w:sz w:val="16"/>
          <w:szCs w:val="16"/>
        </w:rPr>
        <w:t>World Report 2024, India: Events of 2023</w:t>
      </w:r>
      <w:r w:rsidRPr="00D43716">
        <w:rPr>
          <w:rFonts w:ascii="MetaPro-Norm" w:eastAsia="Times New Roman" w:hAnsi="MetaPro-Norm" w:cs="Times New Roman"/>
          <w:i/>
          <w:sz w:val="16"/>
          <w:szCs w:val="16"/>
        </w:rPr>
        <w:t xml:space="preserve">, </w:t>
      </w:r>
      <w:r w:rsidRPr="00D43716">
        <w:rPr>
          <w:rFonts w:ascii="MetaPro-Norm" w:eastAsia="Times New Roman" w:hAnsi="MetaPro-Norm" w:cs="Times New Roman"/>
          <w:sz w:val="16"/>
          <w:szCs w:val="16"/>
        </w:rPr>
        <w:t>https://www.hrw.org/world-report/2024/country-chapters/india</w:t>
      </w:r>
    </w:p>
  </w:footnote>
  <w:footnote w:id="3">
    <w:p w14:paraId="0000010B" w14:textId="07A91E68" w:rsidR="00E67A69" w:rsidRPr="00D43716" w:rsidRDefault="00A4371B" w:rsidP="00FD7D54">
      <w:pPr>
        <w:spacing w:line="240" w:lineRule="auto"/>
        <w:rPr>
          <w:rFonts w:ascii="Times New Roman" w:eastAsia="Times New Roman" w:hAnsi="Times New Roman" w:cs="Times New Roman"/>
          <w:sz w:val="18"/>
          <w:szCs w:val="18"/>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Meenakshi Ganguly, “Indian Government Finally Responds to Violence in Manipur,” commentary, Human Rights Dispatch, July 21, 2023, https://www.hrw.org/news/2023/07/21/indian-government-finally-responds-violence-manipur; Meenakshi Ganguly, “Ethnic Violence Spirals in India’s Northeastern Manipur State,” commentary, Human Rights Dispatch, June 30, 2023, https://www.hrw.org/news/2023/06/30/ethnic-violence-spirals-indias-northeastern-manipur-state; “India: Investigate Police Bias Alleged in Manipur Violence,” Human Rights Watch news release, May 30, 2023, https://www.hrw.org/news/2023/05/30/india-investigate-police-bias-alleged-manipur-violence</w:t>
      </w:r>
    </w:p>
  </w:footnote>
  <w:footnote w:id="4">
    <w:p w14:paraId="0000010C" w14:textId="658F8643" w:rsidR="00E67A69" w:rsidRPr="00D43716" w:rsidRDefault="00A4371B"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End Bias in Prosecuting Delhi Violence,” Human Rights Watch news release, June 15, 2020, https://www.hrw.org/news/2020/06/15/india-end-bias-prosecuting-delhi-violence</w:t>
      </w:r>
    </w:p>
  </w:footnote>
  <w:footnote w:id="5">
    <w:p w14:paraId="7F7BD754" w14:textId="093ED954" w:rsidR="00540146" w:rsidRPr="00D43716" w:rsidRDefault="00540146" w:rsidP="4ED33ADA">
      <w:pPr>
        <w:spacing w:line="240" w:lineRule="auto"/>
        <w:rPr>
          <w:rFonts w:ascii="MetaPro-Norm" w:hAnsi="MetaPro-Norm" w:cs="Times New Roman"/>
          <w:sz w:val="16"/>
          <w:szCs w:val="16"/>
          <w:lang w:val="en-US"/>
        </w:rPr>
      </w:pPr>
      <w:r w:rsidRPr="00D43716">
        <w:rPr>
          <w:rFonts w:ascii="MetaPro-Norm" w:hAnsi="MetaPro-Norm" w:cs="Times New Roman"/>
          <w:sz w:val="16"/>
          <w:szCs w:val="16"/>
          <w:vertAlign w:val="superscript"/>
          <w:lang w:val="en-US"/>
        </w:rPr>
        <w:footnoteRef/>
      </w:r>
      <w:r w:rsidR="4ED33ADA" w:rsidRPr="00D43716">
        <w:rPr>
          <w:rFonts w:ascii="MetaPro-Norm" w:hAnsi="MetaPro-Norm" w:cs="Times New Roman"/>
          <w:sz w:val="16"/>
          <w:szCs w:val="16"/>
          <w:lang w:val="en-US"/>
        </w:rPr>
        <w:t xml:space="preserve"> </w:t>
      </w:r>
      <w:r w:rsidR="4ED33ADA" w:rsidRPr="00D43716">
        <w:rPr>
          <w:rFonts w:ascii="MetaPro-Norm" w:eastAsia="Times New Roman" w:hAnsi="MetaPro-Norm" w:cs="Times New Roman"/>
          <w:sz w:val="16"/>
          <w:szCs w:val="16"/>
          <w:lang w:val="en-US"/>
        </w:rPr>
        <w:t xml:space="preserve">Human Rights </w:t>
      </w:r>
      <w:proofErr w:type="spellStart"/>
      <w:r w:rsidR="4ED33ADA" w:rsidRPr="00D43716">
        <w:rPr>
          <w:rFonts w:ascii="MetaPro-Norm" w:eastAsia="Times New Roman" w:hAnsi="MetaPro-Norm" w:cs="Times New Roman"/>
          <w:sz w:val="16"/>
          <w:szCs w:val="16"/>
          <w:lang w:val="en-US"/>
        </w:rPr>
        <w:t>Watch,</w:t>
      </w:r>
      <w:r w:rsidR="4ED33ADA" w:rsidRPr="00D43716">
        <w:rPr>
          <w:rFonts w:ascii="MetaPro-Norm" w:eastAsia="Times New Roman" w:hAnsi="MetaPro-Norm" w:cs="Times New Roman"/>
          <w:i/>
          <w:iCs/>
          <w:sz w:val="16"/>
          <w:szCs w:val="16"/>
          <w:lang w:val="en-US"/>
        </w:rPr>
        <w:t>“No</w:t>
      </w:r>
      <w:proofErr w:type="spellEnd"/>
      <w:r w:rsidR="4ED33ADA" w:rsidRPr="00D43716">
        <w:rPr>
          <w:rFonts w:ascii="MetaPro-Norm" w:eastAsia="Times New Roman" w:hAnsi="MetaPro-Norm" w:cs="Times New Roman"/>
          <w:i/>
          <w:iCs/>
          <w:sz w:val="16"/>
          <w:szCs w:val="16"/>
          <w:lang w:val="en-US"/>
        </w:rPr>
        <w:t xml:space="preserve"> Internet Means No Work, No Pay, No Food”: Internet Shutdowns Deny Access to Basic Rights in “Digital India” </w:t>
      </w:r>
      <w:r w:rsidR="4ED33ADA" w:rsidRPr="00D43716">
        <w:rPr>
          <w:rFonts w:ascii="MetaPro-Norm" w:eastAsia="Times New Roman" w:hAnsi="MetaPro-Norm" w:cs="Times New Roman"/>
          <w:sz w:val="16"/>
          <w:szCs w:val="16"/>
          <w:lang w:val="en-US"/>
        </w:rPr>
        <w:t>(New York: Human Rights Watch, 2023), https://www.hrw.org/report/2023/06/14/no-internet-means-no-work-no-pay-no-food/internet-shutdowns-deny-access-basic</w:t>
      </w:r>
    </w:p>
  </w:footnote>
  <w:footnote w:id="6">
    <w:p w14:paraId="157AD0D8" w14:textId="46EAA3BC" w:rsidR="008C4BC6" w:rsidRPr="00D43716" w:rsidRDefault="008C4BC6" w:rsidP="00FD7D54">
      <w:pPr>
        <w:pStyle w:val="FootnoteText"/>
        <w:rPr>
          <w:rFonts w:ascii="MetaPro-Norm" w:hAnsi="MetaPro-Norm" w:cs="Times New Roman"/>
          <w:sz w:val="16"/>
          <w:szCs w:val="16"/>
          <w:lang w:val="en-US"/>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“India’s General Elections, Technology, and Human Rights Questions and Answers,” Human Rights Watch Q&amp;A, April 8, 2024, https://www.hrw.org/news/2024/04/08/indias-general-elections-technology-and-human-rights-questions-and-answers</w:t>
      </w:r>
    </w:p>
  </w:footnote>
  <w:footnote w:id="7">
    <w:p w14:paraId="0000010E" w14:textId="14E9FF57" w:rsidR="00E67A69" w:rsidRPr="008E59C4"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Investigate Alleged Overseas Murder Plots,” Human Rights Watch news release, December 15, 2023, https://www.hrw.org/news/2023/12/15/india-investigate-alleged-overseas-murder-plots</w:t>
      </w:r>
    </w:p>
  </w:footnote>
  <w:footnote w:id="8">
    <w:p w14:paraId="00000110" w14:textId="330C5BF5" w:rsidR="00E67A69" w:rsidRPr="00D43716" w:rsidRDefault="00A4371B"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Authorities Revoke Visa Privileges of Diaspora Critics,” Human Rights Watch news release, March 17, 2024, https://www.hrw.org/news/2024/03/17/india-authorities-revoke-visa-privileges-diaspora-critics</w:t>
      </w:r>
    </w:p>
  </w:footnote>
  <w:footnote w:id="9">
    <w:p w14:paraId="00000111" w14:textId="77777777"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Caste Forced to Clean Human Waste,” Human Rights Watch news release, August 25, 2014,</w:t>
      </w:r>
    </w:p>
    <w:p w14:paraId="00000112" w14:textId="6FA1FC73"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eastAsia="Times New Roman" w:hAnsi="MetaPro-Norm" w:cs="Times New Roman"/>
          <w:sz w:val="16"/>
          <w:szCs w:val="16"/>
        </w:rPr>
        <w:t xml:space="preserve"> https://www.hrw.org/news/2014/08/25/india-caste-forced-clean-human-waste </w:t>
      </w:r>
    </w:p>
  </w:footnote>
  <w:footnote w:id="10">
    <w:p w14:paraId="00000113" w14:textId="31984C0A"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“Crimes in India, 2022,” National Crime Records Bureau, Ministry of Home Affairs, Government of India, https://ncrb.gov.in/uploads/nationalcrimerecordsbureau/custom/1701607577CrimeinIndia2022Book1.pdf </w:t>
      </w:r>
      <w:r w:rsidR="003250E9" w:rsidRPr="00D43716">
        <w:rPr>
          <w:rFonts w:ascii="MetaPro-Norm" w:eastAsia="Times New Roman" w:hAnsi="MetaPro-Norm" w:cs="Times New Roman"/>
          <w:sz w:val="16"/>
          <w:szCs w:val="16"/>
        </w:rPr>
        <w:t>(accessed May 8, 2024).</w:t>
      </w:r>
    </w:p>
  </w:footnote>
  <w:footnote w:id="11">
    <w:p w14:paraId="00000114" w14:textId="20AEC902" w:rsidR="00E67A69" w:rsidRPr="008E59C4"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“India: Supreme Court Strikes Down Sodomy Law,” Human Rights Watch news release, September 6, 2018, https://www.hrw.org/news/2018/09/06/india-supreme-court-strikes-down-sodomy-law </w:t>
      </w:r>
    </w:p>
  </w:footnote>
  <w:footnote w:id="12">
    <w:p w14:paraId="232F6964" w14:textId="0A45ACD9" w:rsidR="005660B1" w:rsidRPr="00D43716" w:rsidRDefault="005660B1" w:rsidP="00FD7D54">
      <w:pPr>
        <w:pStyle w:val="FootnoteText"/>
        <w:rPr>
          <w:rFonts w:ascii="MetaPro-Norm" w:hAnsi="MetaPro-Norm" w:cs="Times New Roman"/>
          <w:sz w:val="16"/>
          <w:szCs w:val="16"/>
          <w:lang w:val="en-US"/>
        </w:rPr>
      </w:pPr>
      <w:r w:rsidRPr="00D43716">
        <w:rPr>
          <w:rStyle w:val="FootnoteReference"/>
          <w:rFonts w:ascii="MetaPro-Norm" w:hAnsi="MetaPro-Norm" w:cs="Times New Roman"/>
          <w:sz w:val="16"/>
          <w:szCs w:val="16"/>
        </w:rPr>
        <w:footnoteRef/>
      </w:r>
      <w:r w:rsidR="00C95AE9" w:rsidRPr="00D43716">
        <w:rPr>
          <w:rFonts w:ascii="MetaPro-Norm" w:hAnsi="MetaPro-Norm" w:cs="Times New Roman"/>
          <w:sz w:val="16"/>
          <w:szCs w:val="16"/>
        </w:rPr>
        <w:t xml:space="preserve"> Satya Prakash, “Supreme Court expands definition of family; says it may take form of domestic, unmarried partnerships or queer relationships,” </w:t>
      </w:r>
      <w:r w:rsidR="00C95AE9" w:rsidRPr="00D43716">
        <w:rPr>
          <w:rFonts w:ascii="MetaPro-Norm" w:hAnsi="MetaPro-Norm" w:cs="Times New Roman"/>
          <w:i/>
          <w:iCs/>
          <w:sz w:val="16"/>
          <w:szCs w:val="16"/>
        </w:rPr>
        <w:t>The Tribune</w:t>
      </w:r>
      <w:r w:rsidR="00C95AE9" w:rsidRPr="00D43716">
        <w:rPr>
          <w:rFonts w:ascii="MetaPro-Norm" w:hAnsi="MetaPro-Norm" w:cs="Times New Roman"/>
          <w:sz w:val="16"/>
          <w:szCs w:val="16"/>
        </w:rPr>
        <w:t>, August 2</w:t>
      </w:r>
      <w:r w:rsidR="00F14A5C" w:rsidRPr="00D43716">
        <w:rPr>
          <w:rFonts w:ascii="MetaPro-Norm" w:hAnsi="MetaPro-Norm" w:cs="Times New Roman"/>
          <w:sz w:val="16"/>
          <w:szCs w:val="16"/>
        </w:rPr>
        <w:t>9</w:t>
      </w:r>
      <w:r w:rsidR="007E5B7D" w:rsidRPr="00D43716">
        <w:rPr>
          <w:rFonts w:ascii="MetaPro-Norm" w:hAnsi="MetaPro-Norm" w:cs="Times New Roman"/>
          <w:sz w:val="16"/>
          <w:szCs w:val="16"/>
        </w:rPr>
        <w:t>, 2022,</w:t>
      </w:r>
      <w:r w:rsidRPr="00D43716">
        <w:rPr>
          <w:rFonts w:ascii="MetaPro-Norm" w:hAnsi="MetaPro-Norm" w:cs="Times New Roman"/>
          <w:sz w:val="16"/>
          <w:szCs w:val="16"/>
        </w:rPr>
        <w:t xml:space="preserve"> </w:t>
      </w:r>
      <w:r w:rsidR="00FB5732" w:rsidRPr="00D43716">
        <w:rPr>
          <w:rFonts w:ascii="MetaPro-Norm" w:hAnsi="MetaPro-Norm" w:cs="Times New Roman"/>
          <w:sz w:val="16"/>
          <w:szCs w:val="16"/>
        </w:rPr>
        <w:t xml:space="preserve">https://www.tribuneindia.com/news/nation/supreme-court-expands-definition-of-family-says-it-may-take-form-of-domestic-unmarried-partnerships-or-queer-relationships-426570 (accessed May </w:t>
      </w:r>
      <w:r w:rsidR="00CA5F22" w:rsidRPr="00D43716">
        <w:rPr>
          <w:rFonts w:ascii="MetaPro-Norm" w:hAnsi="MetaPro-Norm" w:cs="Times New Roman"/>
          <w:sz w:val="16"/>
          <w:szCs w:val="16"/>
        </w:rPr>
        <w:t>22, 2024).</w:t>
      </w:r>
    </w:p>
  </w:footnote>
  <w:footnote w:id="13">
    <w:p w14:paraId="00000115" w14:textId="047218CA"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Human Rights Watch, </w:t>
      </w:r>
      <w:r w:rsidRPr="00D43716">
        <w:rPr>
          <w:rFonts w:ascii="MetaPro-Norm" w:eastAsia="Times New Roman" w:hAnsi="MetaPro-Norm" w:cs="Times New Roman"/>
          <w:i/>
          <w:sz w:val="16"/>
          <w:szCs w:val="16"/>
        </w:rPr>
        <w:t xml:space="preserve">World Report 2024, India: Events of 2023, </w:t>
      </w:r>
      <w:r w:rsidRPr="00D43716">
        <w:rPr>
          <w:rFonts w:ascii="MetaPro-Norm" w:eastAsia="Times New Roman" w:hAnsi="MetaPro-Norm" w:cs="Times New Roman"/>
          <w:sz w:val="16"/>
          <w:szCs w:val="16"/>
        </w:rPr>
        <w:t xml:space="preserve">https://www.hrw.org/world-report/2024/country-chapters/india </w:t>
      </w:r>
    </w:p>
  </w:footnote>
  <w:footnote w:id="14">
    <w:p w14:paraId="00000118" w14:textId="7DA165AD"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Transgender Bill Raises Rights Concerns,” Human Rights Watch news release, July 23, 2019, https://www.hrw.org/news/2019/07/23/india-transgender-bill-raises-rights-concerns</w:t>
      </w:r>
    </w:p>
  </w:footnote>
  <w:footnote w:id="15">
    <w:p w14:paraId="00000117" w14:textId="6279CF32" w:rsidR="00E67A69" w:rsidRPr="008E59C4"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Kyle Knight (Human Rights Watch), “India’s Transgender Rights Law Isn’t Worth Celebrating,” commentary, </w:t>
      </w:r>
      <w:r w:rsidRPr="00D43716">
        <w:rPr>
          <w:rFonts w:ascii="MetaPro-Norm" w:eastAsia="Times New Roman" w:hAnsi="MetaPro-Norm" w:cs="Times New Roman"/>
          <w:i/>
          <w:sz w:val="16"/>
          <w:szCs w:val="16"/>
        </w:rPr>
        <w:t xml:space="preserve">The Advocate, </w:t>
      </w:r>
      <w:r w:rsidRPr="00D43716">
        <w:rPr>
          <w:rFonts w:ascii="MetaPro-Norm" w:eastAsia="Times New Roman" w:hAnsi="MetaPro-Norm" w:cs="Times New Roman"/>
          <w:sz w:val="16"/>
          <w:szCs w:val="16"/>
        </w:rPr>
        <w:t xml:space="preserve">December 5, 2019, https://www.hrw.org/news/2019/12/05/indias-transgender-rights-law-isnt-worth-celebrating </w:t>
      </w:r>
    </w:p>
  </w:footnote>
  <w:footnote w:id="16">
    <w:p w14:paraId="51728F2B" w14:textId="2B7D2802" w:rsidR="004504A2" w:rsidRPr="00D43716" w:rsidRDefault="004504A2" w:rsidP="00571AB3">
      <w:pPr>
        <w:pStyle w:val="NormalWeb"/>
        <w:spacing w:before="0" w:beforeAutospacing="0" w:after="0" w:afterAutospacing="0"/>
        <w:rPr>
          <w:rFonts w:ascii="MetaPro-Norm" w:hAnsi="MetaPro-Norm"/>
          <w:sz w:val="16"/>
          <w:szCs w:val="16"/>
        </w:rPr>
      </w:pPr>
      <w:r w:rsidRPr="00D43716">
        <w:rPr>
          <w:rStyle w:val="FootnoteReference"/>
          <w:rFonts w:ascii="MetaPro-Norm" w:hAnsi="MetaPro-Norm"/>
          <w:sz w:val="16"/>
          <w:szCs w:val="16"/>
        </w:rPr>
        <w:footnoteRef/>
      </w:r>
      <w:r w:rsidRPr="00D43716">
        <w:rPr>
          <w:rFonts w:ascii="MetaPro-Norm" w:hAnsi="MetaPro-Norm"/>
          <w:sz w:val="16"/>
          <w:szCs w:val="16"/>
        </w:rPr>
        <w:t xml:space="preserve"> </w:t>
      </w:r>
      <w:r w:rsidR="00A13A7A" w:rsidRPr="00D43716">
        <w:rPr>
          <w:rFonts w:ascii="MetaPro-Norm" w:hAnsi="MetaPro-Norm"/>
          <w:sz w:val="16"/>
          <w:szCs w:val="16"/>
        </w:rPr>
        <w:t xml:space="preserve">Criminal Law (Amendment Act), No. 13 of 2013, http://indiacode.nic.in/acts-in-pdf/132013.pdf (accessed </w:t>
      </w:r>
      <w:r w:rsidR="00001978" w:rsidRPr="00D43716">
        <w:rPr>
          <w:rFonts w:ascii="MetaPro-Norm" w:hAnsi="MetaPro-Norm"/>
          <w:sz w:val="16"/>
          <w:szCs w:val="16"/>
        </w:rPr>
        <w:t>May 22, 2024</w:t>
      </w:r>
      <w:r w:rsidR="00A13A7A" w:rsidRPr="00D43716">
        <w:rPr>
          <w:rFonts w:ascii="MetaPro-Norm" w:hAnsi="MetaPro-Norm"/>
          <w:sz w:val="16"/>
          <w:szCs w:val="16"/>
        </w:rPr>
        <w:t>)</w:t>
      </w:r>
      <w:r w:rsidR="001C418D" w:rsidRPr="00D43716">
        <w:rPr>
          <w:rFonts w:ascii="MetaPro-Norm" w:hAnsi="MetaPro-Norm"/>
          <w:sz w:val="16"/>
          <w:szCs w:val="16"/>
        </w:rPr>
        <w:t>.</w:t>
      </w:r>
    </w:p>
  </w:footnote>
  <w:footnote w:id="17">
    <w:p w14:paraId="105B6B73" w14:textId="175550DA" w:rsidR="00D44CCC" w:rsidRPr="00D43716" w:rsidRDefault="00D44CCC" w:rsidP="00C42E4F">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00DC567A" w:rsidRPr="00D43716">
        <w:rPr>
          <w:rFonts w:ascii="MetaPro-Norm" w:eastAsia="Times New Roman" w:hAnsi="MetaPro-Norm" w:cs="Times New Roman"/>
          <w:sz w:val="16"/>
          <w:szCs w:val="16"/>
        </w:rPr>
        <w:t>Human Rights Watch, “</w:t>
      </w:r>
      <w:r w:rsidR="00DC567A" w:rsidRPr="00D43716">
        <w:rPr>
          <w:rFonts w:ascii="MetaPro-Norm" w:eastAsia="Times New Roman" w:hAnsi="MetaPro-Norm" w:cs="Times New Roman"/>
          <w:i/>
          <w:sz w:val="16"/>
          <w:szCs w:val="16"/>
        </w:rPr>
        <w:t>Everyone Blames Me”: Barriers to Justice and Support Services for Sexual Assault Survivors in India</w:t>
      </w:r>
      <w:r w:rsidR="00DC567A" w:rsidRPr="00D43716">
        <w:rPr>
          <w:rFonts w:ascii="MetaPro-Norm" w:eastAsia="Times New Roman" w:hAnsi="MetaPro-Norm" w:cs="Times New Roman"/>
          <w:sz w:val="16"/>
          <w:szCs w:val="16"/>
        </w:rPr>
        <w:t xml:space="preserve">, (New York: Human Rights Watch, 2017), https://www.hrw.org/report/2017/11/08/everyone-blames-me/barriers-justice-and-support-services-sexual-assault-survivors; </w:t>
      </w:r>
      <w:r w:rsidRPr="00D43716">
        <w:rPr>
          <w:rFonts w:ascii="MetaPro-Norm" w:eastAsia="Times New Roman" w:hAnsi="MetaPro-Norm" w:cs="Times New Roman"/>
          <w:sz w:val="16"/>
          <w:szCs w:val="16"/>
        </w:rPr>
        <w:t xml:space="preserve">“India: Remove Hurdles to Justice for Women with Disabilities,” Human Rights Watch news release, April 3, 2018, https://www.hrw.org/news/2018/04/03/india-remove-hurdles-justice-women-disabilities </w:t>
      </w:r>
    </w:p>
  </w:footnote>
  <w:footnote w:id="18">
    <w:p w14:paraId="0AEAA253" w14:textId="5E03FE97" w:rsidR="00491B10" w:rsidRPr="00D43716" w:rsidRDefault="00491B10">
      <w:pPr>
        <w:pStyle w:val="FootnoteText"/>
        <w:rPr>
          <w:rFonts w:ascii="MetaPro-Norm" w:hAnsi="MetaPro-Norm"/>
          <w:sz w:val="16"/>
          <w:szCs w:val="16"/>
          <w:lang w:val="en-US"/>
        </w:rPr>
      </w:pPr>
      <w:r w:rsidRPr="00D43716">
        <w:rPr>
          <w:rStyle w:val="FootnoteReference"/>
          <w:rFonts w:ascii="MetaPro-Norm" w:hAnsi="MetaPro-Norm"/>
          <w:sz w:val="16"/>
          <w:szCs w:val="16"/>
        </w:rPr>
        <w:footnoteRef/>
      </w:r>
      <w:r w:rsidRPr="00D43716">
        <w:rPr>
          <w:rFonts w:ascii="MetaPro-Norm" w:hAnsi="MetaPro-Norm"/>
          <w:sz w:val="16"/>
          <w:szCs w:val="16"/>
        </w:rPr>
        <w:t xml:space="preserve"> </w:t>
      </w:r>
      <w:r w:rsidR="003973F5" w:rsidRPr="00D43716">
        <w:rPr>
          <w:rFonts w:ascii="MetaPro-Norm" w:hAnsi="MetaPro-Norm" w:cs="Times New Roman"/>
          <w:sz w:val="16"/>
          <w:szCs w:val="16"/>
          <w:shd w:val="clear" w:color="auto" w:fill="FFFFFF"/>
        </w:rPr>
        <w:t>The Protection of Children from Sexual Offences Act, 2012, No. 32 of 2012, June 19, 2012, http://indiacode.nic.in/ amendmentacts2012/The%20Protection%20of%20Children%20From%20Sexual%20Offences%20Act.pdf (accessed May 22, 2024).</w:t>
      </w:r>
    </w:p>
  </w:footnote>
  <w:footnote w:id="19">
    <w:p w14:paraId="06E8ADC7" w14:textId="72D96AC3" w:rsidR="00597907" w:rsidRPr="008E59C4" w:rsidRDefault="00597907" w:rsidP="00C42E4F">
      <w:pPr>
        <w:spacing w:line="240" w:lineRule="auto"/>
        <w:rPr>
          <w:rFonts w:ascii="MetaPro-Norm" w:eastAsia="Times New Roman" w:hAnsi="MetaPro-Norm" w:cs="Times New Roman"/>
          <w:sz w:val="16"/>
          <w:szCs w:val="16"/>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w:t>
      </w:r>
      <w:r w:rsidR="00332F81" w:rsidRPr="00D43716">
        <w:rPr>
          <w:rFonts w:ascii="MetaPro-Norm" w:eastAsia="Times New Roman" w:hAnsi="MetaPro-Norm" w:cs="Times New Roman"/>
          <w:sz w:val="16"/>
          <w:szCs w:val="16"/>
        </w:rPr>
        <w:t>Human Rights Watch, “</w:t>
      </w:r>
      <w:r w:rsidR="00332F81" w:rsidRPr="00D43716">
        <w:rPr>
          <w:rFonts w:ascii="MetaPro-Norm" w:eastAsia="Times New Roman" w:hAnsi="MetaPro-Norm" w:cs="Times New Roman"/>
          <w:i/>
          <w:sz w:val="16"/>
          <w:szCs w:val="16"/>
        </w:rPr>
        <w:t>Everyone Blames Me</w:t>
      </w:r>
      <w:r w:rsidR="00DC567A" w:rsidRPr="00D43716">
        <w:rPr>
          <w:rFonts w:ascii="MetaPro-Norm" w:eastAsia="Times New Roman" w:hAnsi="MetaPro-Norm" w:cs="Times New Roman"/>
          <w:i/>
          <w:sz w:val="16"/>
          <w:szCs w:val="16"/>
        </w:rPr>
        <w:t>.”</w:t>
      </w:r>
      <w:r w:rsidR="00DC567A" w:rsidRPr="00D43716" w:rsidDel="00DC567A">
        <w:rPr>
          <w:rFonts w:ascii="MetaPro-Norm" w:eastAsia="Times New Roman" w:hAnsi="MetaPro-Norm" w:cs="Times New Roman"/>
          <w:i/>
          <w:sz w:val="16"/>
          <w:szCs w:val="16"/>
        </w:rPr>
        <w:t xml:space="preserve"> </w:t>
      </w:r>
    </w:p>
  </w:footnote>
  <w:footnote w:id="20">
    <w:p w14:paraId="26477AC1" w14:textId="387E61AB" w:rsidR="00B733D1" w:rsidRPr="00D43716" w:rsidRDefault="00B733D1"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“Olympics: Act on Sexual Abuse Complaints by Indian Athletes,” Human Rights Watch news release, June 7, 2023, https://www.hrw.org/news/2023/06/07/olympics-act-sexual-abuse-complaints-indian-athletes</w:t>
      </w:r>
    </w:p>
  </w:footnote>
  <w:footnote w:id="21">
    <w:p w14:paraId="4D8EB3DB" w14:textId="170187DC" w:rsidR="00F54329" w:rsidRPr="00D43716" w:rsidRDefault="00F54329">
      <w:pPr>
        <w:pStyle w:val="FootnoteText"/>
        <w:rPr>
          <w:rFonts w:ascii="MetaPro-Norm" w:hAnsi="MetaPro-Norm" w:cs="Times New Roman"/>
          <w:sz w:val="16"/>
          <w:szCs w:val="16"/>
          <w:lang w:val="en-US"/>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w:t>
      </w:r>
      <w:r w:rsidRPr="00D43716">
        <w:rPr>
          <w:rFonts w:ascii="MetaPro-Norm" w:hAnsi="MetaPro-Norm" w:cs="Times New Roman"/>
          <w:sz w:val="16"/>
          <w:szCs w:val="16"/>
          <w:lang w:val="en-US"/>
        </w:rPr>
        <w:t>Ibid.</w:t>
      </w:r>
    </w:p>
  </w:footnote>
  <w:footnote w:id="22">
    <w:p w14:paraId="7AF0794A" w14:textId="362C8AB6" w:rsidR="00D138D4" w:rsidRPr="00D43716" w:rsidRDefault="00D138D4" w:rsidP="00FD7D54">
      <w:pPr>
        <w:pStyle w:val="FootnoteText"/>
        <w:rPr>
          <w:rFonts w:ascii="MetaPro-Norm" w:hAnsi="MetaPro-Norm" w:cs="Times New Roman"/>
          <w:sz w:val="16"/>
          <w:szCs w:val="16"/>
          <w:lang w:val="en-US"/>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w:t>
      </w:r>
      <w:r w:rsidR="003E5E9F" w:rsidRPr="00D43716">
        <w:rPr>
          <w:rFonts w:ascii="MetaPro-Norm" w:eastAsia="Times New Roman" w:hAnsi="MetaPro-Norm" w:cs="Times New Roman"/>
          <w:sz w:val="16"/>
          <w:szCs w:val="16"/>
        </w:rPr>
        <w:t>Human Rights Watch</w:t>
      </w:r>
      <w:r w:rsidR="003E5E9F" w:rsidRPr="00D43716">
        <w:rPr>
          <w:rFonts w:ascii="MetaPro-Norm" w:eastAsia="Times New Roman" w:hAnsi="MetaPro-Norm" w:cs="Times New Roman"/>
          <w:i/>
          <w:sz w:val="16"/>
          <w:szCs w:val="16"/>
        </w:rPr>
        <w:t>, Invisible Victims of Sexual Violence: Access to Justice for Women and Girls with Disabilities in India</w:t>
      </w:r>
      <w:r w:rsidR="003E5E9F" w:rsidRPr="00D43716">
        <w:rPr>
          <w:rFonts w:ascii="MetaPro-Norm" w:eastAsia="Times New Roman" w:hAnsi="MetaPro-Norm" w:cs="Times New Roman"/>
          <w:sz w:val="16"/>
          <w:szCs w:val="16"/>
        </w:rPr>
        <w:t xml:space="preserve"> (New </w:t>
      </w:r>
      <w:r w:rsidR="003B2272" w:rsidRPr="00D43716">
        <w:rPr>
          <w:rFonts w:ascii="MetaPro-Norm" w:eastAsia="Times New Roman" w:hAnsi="MetaPro-Norm" w:cs="Times New Roman"/>
          <w:sz w:val="16"/>
          <w:szCs w:val="16"/>
        </w:rPr>
        <w:t>York</w:t>
      </w:r>
      <w:r w:rsidR="003E5E9F" w:rsidRPr="00D43716">
        <w:rPr>
          <w:rFonts w:ascii="MetaPro-Norm" w:eastAsia="Times New Roman" w:hAnsi="MetaPro-Norm" w:cs="Times New Roman"/>
          <w:sz w:val="16"/>
          <w:szCs w:val="16"/>
        </w:rPr>
        <w:t>: Human Rights Watch</w:t>
      </w:r>
      <w:r w:rsidR="003B2272" w:rsidRPr="00D43716">
        <w:rPr>
          <w:rFonts w:ascii="MetaPro-Norm" w:eastAsia="Times New Roman" w:hAnsi="MetaPro-Norm" w:cs="Times New Roman"/>
          <w:sz w:val="16"/>
          <w:szCs w:val="16"/>
        </w:rPr>
        <w:t>,</w:t>
      </w:r>
      <w:r w:rsidR="003E5E9F" w:rsidRPr="00D43716">
        <w:rPr>
          <w:rFonts w:ascii="MetaPro-Norm" w:eastAsia="Times New Roman" w:hAnsi="MetaPro-Norm" w:cs="Times New Roman"/>
          <w:sz w:val="16"/>
          <w:szCs w:val="16"/>
        </w:rPr>
        <w:t xml:space="preserve"> 2018)</w:t>
      </w:r>
      <w:r w:rsidR="006A4FB0" w:rsidRPr="00D43716">
        <w:rPr>
          <w:rFonts w:ascii="MetaPro-Norm" w:eastAsia="Times New Roman" w:hAnsi="MetaPro-Norm" w:cs="Times New Roman"/>
          <w:sz w:val="16"/>
          <w:szCs w:val="16"/>
        </w:rPr>
        <w:t>,</w:t>
      </w:r>
      <w:r w:rsidR="003E5E9F" w:rsidRPr="00D43716">
        <w:rPr>
          <w:rFonts w:ascii="MetaPro-Norm" w:eastAsia="Times New Roman" w:hAnsi="MetaPro-Norm" w:cs="Times New Roman"/>
          <w:sz w:val="16"/>
          <w:szCs w:val="16"/>
        </w:rPr>
        <w:t xml:space="preserve"> https://www.hrw.org/report/2018/04/03/invisible-victims-sexual-violence/access-justice-women-and-girls-disabilities</w:t>
      </w:r>
    </w:p>
  </w:footnote>
  <w:footnote w:id="23">
    <w:p w14:paraId="1E35CE2E" w14:textId="5EE0BB03" w:rsidR="00D44CCC" w:rsidRPr="00D43716" w:rsidRDefault="00D44CCC"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003E5E9F" w:rsidRPr="00D43716">
        <w:rPr>
          <w:rFonts w:ascii="MetaPro-Norm" w:eastAsia="Times New Roman" w:hAnsi="MetaPro-Norm" w:cs="Times New Roman"/>
          <w:sz w:val="16"/>
          <w:szCs w:val="16"/>
        </w:rPr>
        <w:t>Ibid.</w:t>
      </w:r>
    </w:p>
  </w:footnote>
  <w:footnote w:id="24">
    <w:p w14:paraId="58DC120F" w14:textId="6812E456" w:rsidR="00CD21A9" w:rsidRPr="008E59C4" w:rsidRDefault="00CD21A9" w:rsidP="00FD7D54">
      <w:pPr>
        <w:pStyle w:val="FootnoteText"/>
        <w:rPr>
          <w:rFonts w:ascii="MetaPro-Norm" w:hAnsi="MetaPro-Norm" w:cs="Times New Roman"/>
          <w:sz w:val="16"/>
          <w:szCs w:val="16"/>
          <w:lang w:val="en-US"/>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w:t>
      </w:r>
      <w:r w:rsidR="00EF6BB9" w:rsidRPr="00D43716">
        <w:rPr>
          <w:rFonts w:ascii="MetaPro-Norm" w:hAnsi="MetaPro-Norm" w:cs="Times New Roman"/>
          <w:sz w:val="16"/>
          <w:szCs w:val="16"/>
        </w:rPr>
        <w:t xml:space="preserve">Human Rights Watch, “No </w:t>
      </w:r>
      <w:r w:rsidR="008B2FAD" w:rsidRPr="00D43716">
        <w:rPr>
          <w:rFonts w:ascii="MetaPro-Norm" w:hAnsi="MetaPro-Norm" w:cs="Times New Roman"/>
          <w:sz w:val="16"/>
          <w:szCs w:val="16"/>
        </w:rPr>
        <w:t>#</w:t>
      </w:r>
      <w:r w:rsidR="00EF6BB9" w:rsidRPr="00D43716">
        <w:rPr>
          <w:rFonts w:ascii="MetaPro-Norm" w:hAnsi="MetaPro-Norm" w:cs="Times New Roman"/>
          <w:sz w:val="16"/>
          <w:szCs w:val="16"/>
        </w:rPr>
        <w:t>MeToo for Women Like Us,”:</w:t>
      </w:r>
      <w:r w:rsidR="008B2FAD" w:rsidRPr="00D43716">
        <w:rPr>
          <w:rFonts w:ascii="MetaPro-Norm" w:hAnsi="MetaPro-Norm" w:cs="Times New Roman"/>
          <w:sz w:val="16"/>
          <w:szCs w:val="16"/>
        </w:rPr>
        <w:t xml:space="preserve"> Poor Enforcement of India’s Sexual Harassment Law</w:t>
      </w:r>
      <w:r w:rsidR="00EF6BB9" w:rsidRPr="00D43716">
        <w:rPr>
          <w:rFonts w:ascii="MetaPro-Norm" w:hAnsi="MetaPro-Norm" w:cs="Times New Roman"/>
          <w:sz w:val="16"/>
          <w:szCs w:val="16"/>
        </w:rPr>
        <w:t xml:space="preserve"> (New York: Human Rights Watch,</w:t>
      </w:r>
      <w:r w:rsidR="008B2FAD" w:rsidRPr="00D43716">
        <w:rPr>
          <w:rFonts w:ascii="MetaPro-Norm" w:hAnsi="MetaPro-Norm" w:cs="Times New Roman"/>
          <w:sz w:val="16"/>
          <w:szCs w:val="16"/>
        </w:rPr>
        <w:t xml:space="preserve"> 2020</w:t>
      </w:r>
      <w:r w:rsidR="00EF6BB9" w:rsidRPr="00D43716">
        <w:rPr>
          <w:rFonts w:ascii="MetaPro-Norm" w:hAnsi="MetaPro-Norm" w:cs="Times New Roman"/>
          <w:sz w:val="16"/>
          <w:szCs w:val="16"/>
        </w:rPr>
        <w:t xml:space="preserve">), </w:t>
      </w:r>
      <w:r w:rsidR="008B2FAD" w:rsidRPr="00D43716">
        <w:rPr>
          <w:rFonts w:ascii="MetaPro-Norm" w:hAnsi="MetaPro-Norm" w:cs="Times New Roman"/>
          <w:sz w:val="16"/>
          <w:szCs w:val="16"/>
        </w:rPr>
        <w:t>https://www.hrw.org/report/2020/10/14/no-metoo-women-us/poor-enforcement-indias-sexual-harassment-law</w:t>
      </w:r>
    </w:p>
  </w:footnote>
  <w:footnote w:id="25">
    <w:p w14:paraId="00000125" w14:textId="7E284233"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“India: Arrests of Activists Politically Motivated,” Human Rights Watch news release, September 6, 2020, https://www.hrw.org/news/2020/09/16/india-arrests-activists-politically-motivated; “India: Government Raids Targeting Critics,” Human Rights Watch news release, September 17, 2021, https://www.hrw.org/news/2021/09/17/india-government-raids-targeting-critics; “India: Counterterrorism Raids Targeting Peaceful Critics,” Human Rights Watch news release, October 30, 2020, https://www.hrw.org/news/2020/10/30/india-counterterrorism-raids-targeting-peaceful-critics </w:t>
      </w:r>
    </w:p>
  </w:footnote>
  <w:footnote w:id="26">
    <w:p w14:paraId="00000126" w14:textId="03C11B6E"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Press Trust of India, “701 sedition, 5023 UAPA cases registered in 2018-22: Govt</w:t>
      </w:r>
      <w:r w:rsidR="00F761EC" w:rsidRPr="00D43716">
        <w:rPr>
          <w:rFonts w:ascii="MetaPro-Norm" w:eastAsia="Times New Roman" w:hAnsi="MetaPro-Norm" w:cs="Times New Roman"/>
          <w:sz w:val="16"/>
          <w:szCs w:val="16"/>
        </w:rPr>
        <w:t>,</w:t>
      </w:r>
      <w:r w:rsidRPr="00D43716">
        <w:rPr>
          <w:rFonts w:ascii="MetaPro-Norm" w:eastAsia="Times New Roman" w:hAnsi="MetaPro-Norm" w:cs="Times New Roman"/>
          <w:sz w:val="16"/>
          <w:szCs w:val="16"/>
        </w:rPr>
        <w:t>”</w:t>
      </w:r>
      <w:r w:rsidR="00F761EC" w:rsidRPr="00D43716">
        <w:rPr>
          <w:rFonts w:ascii="MetaPro-Norm" w:eastAsia="Times New Roman" w:hAnsi="MetaPro-Norm" w:cs="Times New Roman"/>
          <w:sz w:val="16"/>
          <w:szCs w:val="16"/>
        </w:rPr>
        <w:t xml:space="preserve"> </w:t>
      </w:r>
      <w:r w:rsidRPr="00D43716">
        <w:rPr>
          <w:rFonts w:ascii="MetaPro-Norm" w:eastAsia="Times New Roman" w:hAnsi="MetaPro-Norm" w:cs="Times New Roman"/>
          <w:i/>
          <w:sz w:val="16"/>
          <w:szCs w:val="16"/>
        </w:rPr>
        <w:t xml:space="preserve">The Hindu, </w:t>
      </w:r>
      <w:r w:rsidRPr="00D43716">
        <w:rPr>
          <w:rFonts w:ascii="MetaPro-Norm" w:eastAsia="Times New Roman" w:hAnsi="MetaPro-Norm" w:cs="Times New Roman"/>
          <w:sz w:val="16"/>
          <w:szCs w:val="16"/>
        </w:rPr>
        <w:t xml:space="preserve">February 6, 2024, https://www.thehindu.com/news/national/701-sedition-5023-uapa-cases-registered-in-2018-22-govt/article67817517.ece </w:t>
      </w:r>
      <w:r w:rsidR="00F761EC" w:rsidRPr="00D43716">
        <w:rPr>
          <w:rFonts w:ascii="MetaPro-Norm" w:eastAsia="Times New Roman" w:hAnsi="MetaPro-Norm" w:cs="Times New Roman"/>
          <w:sz w:val="16"/>
          <w:szCs w:val="16"/>
        </w:rPr>
        <w:t>(accessed May 9, 2024).</w:t>
      </w:r>
    </w:p>
  </w:footnote>
  <w:footnote w:id="27">
    <w:p w14:paraId="00000127" w14:textId="7189C881" w:rsidR="00E67A69" w:rsidRPr="008E59C4"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“Bachelet dismayed at restrictions on human rights NGOs and arrests of activists in India,” Office of the High Commissioner for Human Rights news release, October 20, 2020, https://www.ohchr.org/EN/NewsEvents/Pages/DisplayNews.aspx?NewsID=26398&amp;LangID=E (accessed May 17, 2024)</w:t>
      </w:r>
      <w:r w:rsidR="008D0FBA" w:rsidRPr="00D43716">
        <w:rPr>
          <w:rFonts w:ascii="MetaPro-Norm" w:eastAsia="Times New Roman" w:hAnsi="MetaPro-Norm" w:cs="Times New Roman"/>
          <w:sz w:val="16"/>
          <w:szCs w:val="16"/>
        </w:rPr>
        <w:t>.</w:t>
      </w:r>
    </w:p>
  </w:footnote>
  <w:footnote w:id="28">
    <w:p w14:paraId="00000128" w14:textId="6A851F5E"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Meenakshi Ganguly, “Indian Court, Finding Lack of Evidence, Grants Bail to Activist,” Human Rights </w:t>
      </w:r>
      <w:r w:rsidR="00F26076" w:rsidRPr="00D43716">
        <w:rPr>
          <w:rFonts w:ascii="MetaPro-Norm" w:eastAsia="Times New Roman" w:hAnsi="MetaPro-Norm" w:cs="Times New Roman"/>
          <w:sz w:val="16"/>
          <w:szCs w:val="16"/>
        </w:rPr>
        <w:t>D</w:t>
      </w:r>
      <w:r w:rsidRPr="00D43716">
        <w:rPr>
          <w:rFonts w:ascii="MetaPro-Norm" w:eastAsia="Times New Roman" w:hAnsi="MetaPro-Norm" w:cs="Times New Roman"/>
          <w:sz w:val="16"/>
          <w:szCs w:val="16"/>
        </w:rPr>
        <w:t>ispatch, April 9, 2024, https://www.hrw.org/news/2024/04/09/indian-court-finding-lack-evidence-grants-bail-activist; “India: Activists Detained for Peaceful Dissent,” Human Rights Watch news release, April 15, 2020, https://www.hrw.org/news/2020/04/15/india-activists-detained-peaceful-dissent</w:t>
      </w:r>
    </w:p>
  </w:footnote>
  <w:footnote w:id="29">
    <w:p w14:paraId="547A7AF3" w14:textId="7F98BD2C" w:rsidR="008134FF" w:rsidRPr="00D43716" w:rsidRDefault="008134FF" w:rsidP="00894D88">
      <w:pPr>
        <w:spacing w:line="240" w:lineRule="auto"/>
        <w:rPr>
          <w:rFonts w:ascii="MetaPro-Norm" w:eastAsia="Times New Roman" w:hAnsi="MetaPro-Norm" w:cs="Times New Roman"/>
          <w:sz w:val="16"/>
          <w:szCs w:val="16"/>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w:t>
      </w:r>
      <w:r w:rsidR="002A5DAA" w:rsidRPr="00D43716">
        <w:rPr>
          <w:rFonts w:ascii="MetaPro-Norm" w:eastAsia="Times New Roman" w:hAnsi="MetaPro-Norm" w:cs="Times New Roman"/>
          <w:sz w:val="16"/>
          <w:szCs w:val="16"/>
        </w:rPr>
        <w:t>“India: Death in custody of priest Stan Swamy is devastating – UN expert,” Office of the High Commissioner for Human Rights news release, July 15, 2021, https://www.ohchr.org/EN/NewsEvents/Pages/DisplayNews.aspx?NewsID=27313&amp;LangID=E (accessed May 17, 2024).</w:t>
      </w:r>
    </w:p>
  </w:footnote>
  <w:footnote w:id="30">
    <w:p w14:paraId="0000012A" w14:textId="4F403FDF"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Niha Masih and Joanna Slater, “Evidence found on a second Indian activist’s computer was planted, report says,” </w:t>
      </w:r>
      <w:r w:rsidRPr="00D43716">
        <w:rPr>
          <w:rFonts w:ascii="MetaPro-Norm" w:eastAsia="Times New Roman" w:hAnsi="MetaPro-Norm" w:cs="Times New Roman"/>
          <w:i/>
          <w:sz w:val="16"/>
          <w:szCs w:val="16"/>
        </w:rPr>
        <w:t>Washington Post</w:t>
      </w:r>
      <w:r w:rsidRPr="00D43716">
        <w:rPr>
          <w:rFonts w:ascii="MetaPro-Norm" w:eastAsia="Times New Roman" w:hAnsi="MetaPro-Norm" w:cs="Times New Roman"/>
          <w:sz w:val="16"/>
          <w:szCs w:val="16"/>
        </w:rPr>
        <w:t>, July 6, 2021, https://www.washingtonpost.com/world/2021/07/06/bhima-koregaon-case-india/</w:t>
      </w:r>
      <w:r w:rsidR="00ED3476" w:rsidRPr="00D43716">
        <w:rPr>
          <w:rFonts w:ascii="MetaPro-Norm" w:eastAsia="Times New Roman" w:hAnsi="MetaPro-Norm" w:cs="Times New Roman"/>
          <w:sz w:val="16"/>
          <w:szCs w:val="16"/>
        </w:rPr>
        <w:t xml:space="preserve"> (accessed May 18, 2024).</w:t>
      </w:r>
    </w:p>
  </w:footnote>
  <w:footnote w:id="31">
    <w:p w14:paraId="0000012B" w14:textId="19D4E5C6"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End Bias in Prosecuting Delhi Violence,” Human Rights Watch news release, June 15, 2020, https://www.hrw.org/news/2020/06/15/india-end-bias-prosecuting-delhi-violence; Human Rights Watch,</w:t>
      </w:r>
      <w:r w:rsidRPr="00D43716">
        <w:rPr>
          <w:rFonts w:ascii="MetaPro-Norm" w:eastAsia="Times New Roman" w:hAnsi="MetaPro-Norm" w:cs="Times New Roman"/>
          <w:i/>
          <w:sz w:val="16"/>
          <w:szCs w:val="16"/>
        </w:rPr>
        <w:t xml:space="preserve"> “Shoot the Traitors”: Discrimination Against Muslims under India’s New Citizenship Policy</w:t>
      </w:r>
      <w:r w:rsidRPr="00D43716">
        <w:rPr>
          <w:rFonts w:ascii="MetaPro-Norm" w:eastAsia="Times New Roman" w:hAnsi="MetaPro-Norm" w:cs="Times New Roman"/>
          <w:sz w:val="16"/>
          <w:szCs w:val="16"/>
        </w:rPr>
        <w:t>, (New York: Human Rights Watch, 2020) https://www.hrw.org/report/2020/04/09/shoot-traitors/discrimination-against-muslims-under-indias-new-citizenship-policy</w:t>
      </w:r>
    </w:p>
  </w:footnote>
  <w:footnote w:id="32">
    <w:p w14:paraId="0000012C" w14:textId="1820A5ED" w:rsidR="00E67A69" w:rsidRPr="008E59C4" w:rsidRDefault="00A4371B" w:rsidP="4ED33ADA">
      <w:pPr>
        <w:spacing w:line="240" w:lineRule="auto"/>
        <w:rPr>
          <w:rFonts w:ascii="MetaPro-Norm" w:eastAsia="Times New Roman" w:hAnsi="MetaPro-Norm" w:cs="Times New Roman"/>
          <w:sz w:val="16"/>
          <w:szCs w:val="16"/>
          <w:lang w:val="en-US"/>
        </w:rPr>
      </w:pPr>
      <w:r w:rsidRPr="00D43716">
        <w:rPr>
          <w:rFonts w:ascii="MetaPro-Norm" w:hAnsi="MetaPro-Norm" w:cs="Times New Roman"/>
          <w:sz w:val="16"/>
          <w:szCs w:val="16"/>
          <w:vertAlign w:val="superscript"/>
          <w:lang w:val="en-US"/>
        </w:rPr>
        <w:footnoteRef/>
      </w:r>
      <w:r w:rsidR="4ED33ADA" w:rsidRPr="00D43716">
        <w:rPr>
          <w:rFonts w:ascii="MetaPro-Norm" w:hAnsi="MetaPro-Norm" w:cs="Times New Roman"/>
          <w:sz w:val="16"/>
          <w:szCs w:val="16"/>
          <w:lang w:val="en-US"/>
        </w:rPr>
        <w:t xml:space="preserve"> </w:t>
      </w:r>
      <w:proofErr w:type="spellStart"/>
      <w:r w:rsidR="4ED33ADA" w:rsidRPr="00D43716">
        <w:rPr>
          <w:rFonts w:ascii="MetaPro-Norm" w:eastAsia="Times New Roman" w:hAnsi="MetaPro-Norm" w:cs="Times New Roman"/>
          <w:sz w:val="16"/>
          <w:szCs w:val="16"/>
          <w:lang w:val="en-US"/>
        </w:rPr>
        <w:t>Livelaw</w:t>
      </w:r>
      <w:proofErr w:type="spellEnd"/>
      <w:r w:rsidR="4ED33ADA" w:rsidRPr="00D43716">
        <w:rPr>
          <w:rFonts w:ascii="MetaPro-Norm" w:eastAsia="Times New Roman" w:hAnsi="MetaPro-Norm" w:cs="Times New Roman"/>
          <w:sz w:val="16"/>
          <w:szCs w:val="16"/>
          <w:lang w:val="en-US"/>
        </w:rPr>
        <w:t xml:space="preserve"> News Network, “</w:t>
      </w:r>
      <w:r w:rsidR="4ED33ADA" w:rsidRPr="00D43716">
        <w:rPr>
          <w:rFonts w:ascii="MetaPro-Norm" w:eastAsia="Times New Roman" w:hAnsi="MetaPro-Norm" w:cs="Times New Roman"/>
          <w:sz w:val="16"/>
          <w:szCs w:val="16"/>
          <w:highlight w:val="white"/>
          <w:lang w:val="en-US"/>
        </w:rPr>
        <w:t xml:space="preserve">‘Right To Protest Not 'Terrorist Act' Under UAPA’ : Delhi High Court Finds No Prima Facie Case Against Asif Iqbal Tanha, Natasha Narwal &amp; </w:t>
      </w:r>
      <w:proofErr w:type="spellStart"/>
      <w:r w:rsidR="4ED33ADA" w:rsidRPr="00D43716">
        <w:rPr>
          <w:rFonts w:ascii="MetaPro-Norm" w:eastAsia="Times New Roman" w:hAnsi="MetaPro-Norm" w:cs="Times New Roman"/>
          <w:sz w:val="16"/>
          <w:szCs w:val="16"/>
          <w:highlight w:val="white"/>
          <w:lang w:val="en-US"/>
        </w:rPr>
        <w:t>Devangana</w:t>
      </w:r>
      <w:proofErr w:type="spellEnd"/>
      <w:r w:rsidR="4ED33ADA" w:rsidRPr="00D43716">
        <w:rPr>
          <w:rFonts w:ascii="MetaPro-Norm" w:eastAsia="Times New Roman" w:hAnsi="MetaPro-Norm" w:cs="Times New Roman"/>
          <w:sz w:val="16"/>
          <w:szCs w:val="16"/>
          <w:highlight w:val="white"/>
          <w:lang w:val="en-US"/>
        </w:rPr>
        <w:t xml:space="preserve"> Kalita, </w:t>
      </w:r>
      <w:proofErr w:type="spellStart"/>
      <w:r w:rsidR="4ED33ADA" w:rsidRPr="00D43716">
        <w:rPr>
          <w:rFonts w:ascii="MetaPro-Norm" w:eastAsia="Times New Roman" w:hAnsi="MetaPro-Norm" w:cs="Times New Roman"/>
          <w:i/>
          <w:iCs/>
          <w:sz w:val="16"/>
          <w:szCs w:val="16"/>
          <w:highlight w:val="white"/>
          <w:lang w:val="en-US"/>
        </w:rPr>
        <w:t>LiveLaw</w:t>
      </w:r>
      <w:proofErr w:type="spellEnd"/>
      <w:r w:rsidR="4ED33ADA" w:rsidRPr="00D43716">
        <w:rPr>
          <w:rFonts w:ascii="MetaPro-Norm" w:eastAsia="Times New Roman" w:hAnsi="MetaPro-Norm" w:cs="Times New Roman"/>
          <w:i/>
          <w:iCs/>
          <w:sz w:val="16"/>
          <w:szCs w:val="16"/>
          <w:highlight w:val="white"/>
          <w:lang w:val="en-US"/>
        </w:rPr>
        <w:t xml:space="preserve">, </w:t>
      </w:r>
      <w:r w:rsidR="4ED33ADA" w:rsidRPr="00D43716">
        <w:rPr>
          <w:rFonts w:ascii="MetaPro-Norm" w:eastAsia="Times New Roman" w:hAnsi="MetaPro-Norm" w:cs="Times New Roman"/>
          <w:sz w:val="16"/>
          <w:szCs w:val="16"/>
          <w:highlight w:val="white"/>
          <w:lang w:val="en-US"/>
        </w:rPr>
        <w:t>June 15, 2021, https://www.livelaw.in/top-stories/right-to-protest-not-terrorist-act-uapa-delhi-high-court-asif-iqbal-tanha-natasha-narwal-devangana-kalita-175736</w:t>
      </w:r>
      <w:r w:rsidR="4ED33ADA" w:rsidRPr="00D43716">
        <w:rPr>
          <w:rFonts w:ascii="MetaPro-Norm" w:eastAsia="Times New Roman" w:hAnsi="MetaPro-Norm" w:cs="Times New Roman"/>
          <w:sz w:val="16"/>
          <w:szCs w:val="16"/>
          <w:lang w:val="en-US"/>
        </w:rPr>
        <w:t xml:space="preserve"> (accessed May 18, 2024).</w:t>
      </w:r>
    </w:p>
  </w:footnote>
  <w:footnote w:id="33">
    <w:p w14:paraId="0000012D" w14:textId="49604B4A"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“India: Arrests, Raids Target Critics of Government,” Human Rights Watch news release, October 13, 2023, https://www.hrw.org/news/2023/10/13/india-arrests-raids-target-critics-government </w:t>
      </w:r>
    </w:p>
  </w:footnote>
  <w:footnote w:id="34">
    <w:p w14:paraId="00000132" w14:textId="4D6AD37C"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“India: Basic Freedoms at Risk in Kashmir,” Human Rights Watch news release, August 6, 2019, https://www.hrw.org/news/2019/08/06/india-basic-freedoms-risk-kashmir; “India: Abuses Persist in Jammu and Kashmir,” Human Rights Watch news release, August 4, 2020, https://www.hrw.org/news/2020/08/04/india-abuses-persist-jammu-and-kashmir; </w:t>
      </w:r>
    </w:p>
  </w:footnote>
  <w:footnote w:id="35">
    <w:p w14:paraId="00000133" w14:textId="2B6852E6"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Safwat Zargar, “‘For anything and everything’: UAPA cases are rising in Kashmir,” </w:t>
      </w:r>
      <w:r w:rsidRPr="00D43716">
        <w:rPr>
          <w:rFonts w:ascii="MetaPro-Norm" w:eastAsia="Times New Roman" w:hAnsi="MetaPro-Norm" w:cs="Times New Roman"/>
          <w:i/>
          <w:sz w:val="16"/>
          <w:szCs w:val="16"/>
        </w:rPr>
        <w:t>Scroll.in</w:t>
      </w:r>
      <w:r w:rsidRPr="00D43716">
        <w:rPr>
          <w:rFonts w:ascii="MetaPro-Norm" w:eastAsia="Times New Roman" w:hAnsi="MetaPro-Norm" w:cs="Times New Roman"/>
          <w:sz w:val="16"/>
          <w:szCs w:val="16"/>
        </w:rPr>
        <w:t>, April 9, 2021, https://scroll.in/article/991077/for-anything-and-everything-uapa-cases-are-rising-in-kashmir; In Jammu and Kashmir, United Nations expert mandates repeatedly raised concerns over enforced disappearances, arbitrary detentions, harassment and arrest of journalists and activists, and the “broader pattern of systematic infringements of fundamental rights used against the local population.” Letter from five UN expert mandates to the Indian government, March 31, 2021, https://spcommreports.ohchr.org/TMResultsBase/DownLoadPublicCommunicationFile?gId=26181 (accessed May 17, 2024)</w:t>
      </w:r>
      <w:r w:rsidR="00757561" w:rsidRPr="00D43716">
        <w:rPr>
          <w:rFonts w:ascii="MetaPro-Norm" w:eastAsia="Times New Roman" w:hAnsi="MetaPro-Norm" w:cs="Times New Roman"/>
          <w:sz w:val="16"/>
          <w:szCs w:val="16"/>
        </w:rPr>
        <w:t>.</w:t>
      </w:r>
    </w:p>
  </w:footnote>
  <w:footnote w:id="36">
    <w:p w14:paraId="00000134" w14:textId="44C29188" w:rsidR="00E67A69" w:rsidRPr="008E59C4" w:rsidRDefault="00A4371B"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eastAsia="Times New Roman" w:hAnsi="MetaPro-Norm" w:cs="Times New Roman"/>
          <w:sz w:val="16"/>
          <w:szCs w:val="16"/>
        </w:rPr>
        <w:t xml:space="preserve"> “India: Kashmiri Activist Held Under Abusive Law,” Human Rights Watch news release, November 25, 2021, https://www.hrw.org/news/2021/11/25/india-kashmiri-activist-held-under-abusive-law</w:t>
      </w:r>
    </w:p>
  </w:footnote>
  <w:footnote w:id="37">
    <w:p w14:paraId="00000135" w14:textId="37ACD430"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“UN experts urge Indian authorities to stop targeting Kashmiri human rights defender Khurram Parvez and release him immediately,” UN Human Rights Council Office of the High Commissioner news release, December 22, 2021, https://www.ohchr.org/en/press-releases/2021/12/un-experts-urge-indian-authorities-stop-targeting-kashmiri-human-rights (accessed May 17, 2024)</w:t>
      </w:r>
      <w:r w:rsidR="00757561" w:rsidRPr="00D43716">
        <w:rPr>
          <w:rFonts w:ascii="MetaPro-Norm" w:eastAsia="Times New Roman" w:hAnsi="MetaPro-Norm" w:cs="Times New Roman"/>
          <w:sz w:val="16"/>
          <w:szCs w:val="16"/>
        </w:rPr>
        <w:t>.</w:t>
      </w:r>
      <w:r w:rsidRPr="00D43716">
        <w:rPr>
          <w:rFonts w:ascii="MetaPro-Norm" w:eastAsia="Times New Roman" w:hAnsi="MetaPro-Norm" w:cs="Times New Roman"/>
          <w:sz w:val="16"/>
          <w:szCs w:val="16"/>
        </w:rPr>
        <w:t xml:space="preserve"> </w:t>
      </w:r>
    </w:p>
  </w:footnote>
  <w:footnote w:id="38">
    <w:p w14:paraId="35B87D7B" w14:textId="34AD06DC" w:rsidR="00E34A2E" w:rsidRPr="00D43716" w:rsidRDefault="00E34A2E" w:rsidP="00FD7D54">
      <w:pPr>
        <w:pStyle w:val="FootnoteText"/>
        <w:rPr>
          <w:rFonts w:ascii="MetaPro-Norm" w:hAnsi="MetaPro-Norm" w:cs="Times New Roman"/>
          <w:sz w:val="16"/>
          <w:szCs w:val="16"/>
          <w:lang w:val="en-US"/>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w:t>
      </w:r>
      <w:r w:rsidR="00AE5146" w:rsidRPr="00D43716">
        <w:rPr>
          <w:rFonts w:ascii="MetaPro-Norm" w:hAnsi="MetaPro-Norm" w:cs="Times New Roman"/>
          <w:sz w:val="16"/>
          <w:szCs w:val="16"/>
        </w:rPr>
        <w:t xml:space="preserve">“India: Secret Hanging a Major Step Back,” Human Rights Watch news release, February 2013, </w:t>
      </w:r>
      <w:r w:rsidR="00D33E1D" w:rsidRPr="00D43716">
        <w:rPr>
          <w:rFonts w:ascii="MetaPro-Norm" w:hAnsi="MetaPro-Norm" w:cs="Times New Roman"/>
          <w:sz w:val="16"/>
          <w:szCs w:val="16"/>
        </w:rPr>
        <w:t>https://www.hrw.org/news/2013/02/09/india-secret-hanging-major-step-back</w:t>
      </w:r>
    </w:p>
  </w:footnote>
  <w:footnote w:id="39">
    <w:p w14:paraId="0000013A" w14:textId="62CE0FC7"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eastAsia="Times New Roman" w:hAnsi="MetaPro-Norm" w:cs="Times New Roman"/>
          <w:sz w:val="16"/>
          <w:szCs w:val="16"/>
        </w:rPr>
        <w:t xml:space="preserve"> “India: Stop Executions”, Human Rights Watch news release, August 21, 2013, https://www.hrw.org/news/2013/08/21/india-stop-executions </w:t>
      </w:r>
    </w:p>
  </w:footnote>
  <w:footnote w:id="40">
    <w:p w14:paraId="0000013B" w14:textId="38B18217" w:rsidR="00E67A69" w:rsidRPr="008E59C4"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“Death Penalty in India: Annual Statistics Report,” </w:t>
      </w:r>
      <w:r w:rsidRPr="00D43716">
        <w:rPr>
          <w:rFonts w:ascii="MetaPro-Norm" w:eastAsia="Times New Roman" w:hAnsi="MetaPro-Norm" w:cs="Times New Roman"/>
          <w:i/>
          <w:sz w:val="16"/>
          <w:szCs w:val="16"/>
        </w:rPr>
        <w:t xml:space="preserve">Project 39A, </w:t>
      </w:r>
      <w:r w:rsidRPr="00D43716">
        <w:rPr>
          <w:rFonts w:ascii="MetaPro-Norm" w:eastAsia="Times New Roman" w:hAnsi="MetaPro-Norm" w:cs="Times New Roman"/>
          <w:sz w:val="16"/>
          <w:szCs w:val="16"/>
        </w:rPr>
        <w:t>2023, https://www.project39a.com/annual-statistics-report-2023</w:t>
      </w:r>
      <w:r w:rsidRPr="00D43716">
        <w:rPr>
          <w:rFonts w:ascii="MetaPro-Norm" w:eastAsia="Times New Roman" w:hAnsi="MetaPro-Norm" w:cs="Times New Roman"/>
          <w:i/>
          <w:sz w:val="16"/>
          <w:szCs w:val="16"/>
        </w:rPr>
        <w:t xml:space="preserve"> </w:t>
      </w:r>
      <w:r w:rsidRPr="00D43716">
        <w:rPr>
          <w:rFonts w:ascii="MetaPro-Norm" w:eastAsia="Times New Roman" w:hAnsi="MetaPro-Norm" w:cs="Times New Roman"/>
          <w:sz w:val="16"/>
          <w:szCs w:val="16"/>
        </w:rPr>
        <w:t>(accessed May 18, 2024)</w:t>
      </w:r>
      <w:r w:rsidR="00757561" w:rsidRPr="00D43716">
        <w:rPr>
          <w:rFonts w:ascii="MetaPro-Norm" w:eastAsia="Times New Roman" w:hAnsi="MetaPro-Norm" w:cs="Times New Roman"/>
          <w:sz w:val="16"/>
          <w:szCs w:val="16"/>
        </w:rPr>
        <w:t>.</w:t>
      </w:r>
    </w:p>
  </w:footnote>
  <w:footnote w:id="41">
    <w:p w14:paraId="0000013C" w14:textId="65BE6A95"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“Human Rights Cases Statistics”, National Human Rights Commission, India, May 6, 2024, https://nhrc.nic.in/complaints/human-right-case-statistics (accessed May 18, 2024)</w:t>
      </w:r>
      <w:r w:rsidR="00757561" w:rsidRPr="00D43716">
        <w:rPr>
          <w:rFonts w:ascii="MetaPro-Norm" w:eastAsia="Times New Roman" w:hAnsi="MetaPro-Norm" w:cs="Times New Roman"/>
          <w:sz w:val="16"/>
          <w:szCs w:val="16"/>
        </w:rPr>
        <w:t>.</w:t>
      </w:r>
    </w:p>
  </w:footnote>
  <w:footnote w:id="42">
    <w:p w14:paraId="0000013D" w14:textId="3D50846C"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w:t>
      </w:r>
      <w:r w:rsidRPr="00D43716">
        <w:rPr>
          <w:rFonts w:ascii="MetaPro-Norm" w:eastAsia="Times New Roman" w:hAnsi="MetaPro-Norm" w:cs="Times New Roman"/>
          <w:i/>
          <w:sz w:val="16"/>
          <w:szCs w:val="16"/>
        </w:rPr>
        <w:t>Prakash Singh v. Union of India</w:t>
      </w:r>
      <w:r w:rsidRPr="00D43716">
        <w:rPr>
          <w:rFonts w:ascii="MetaPro-Norm" w:eastAsia="Times New Roman" w:hAnsi="MetaPro-Norm" w:cs="Times New Roman"/>
          <w:sz w:val="16"/>
          <w:szCs w:val="16"/>
        </w:rPr>
        <w:t>,” Supreme Court of India, 2006, http://indiankanoon.org/doc/1090328/ (accessed May 18, 2024)</w:t>
      </w:r>
      <w:r w:rsidR="00650B82" w:rsidRPr="00D43716">
        <w:rPr>
          <w:rFonts w:ascii="MetaPro-Norm" w:eastAsia="Times New Roman" w:hAnsi="MetaPro-Norm" w:cs="Times New Roman"/>
          <w:sz w:val="16"/>
          <w:szCs w:val="16"/>
        </w:rPr>
        <w:t>.</w:t>
      </w:r>
    </w:p>
  </w:footnote>
  <w:footnote w:id="43">
    <w:p w14:paraId="0000013F" w14:textId="52227BAA"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Human Rights Watch, </w:t>
      </w:r>
      <w:r w:rsidRPr="00D43716">
        <w:rPr>
          <w:rFonts w:ascii="MetaPro-Norm" w:eastAsia="Times New Roman" w:hAnsi="MetaPro-Norm" w:cs="Times New Roman"/>
          <w:i/>
          <w:sz w:val="16"/>
          <w:szCs w:val="16"/>
        </w:rPr>
        <w:t xml:space="preserve">Getting Away With Murder: 50 Years of the Armed Forces (Special) Powers Act, </w:t>
      </w:r>
      <w:r w:rsidRPr="00D43716">
        <w:rPr>
          <w:rFonts w:ascii="MetaPro-Norm" w:eastAsia="Times New Roman" w:hAnsi="MetaPro-Norm" w:cs="Times New Roman"/>
          <w:sz w:val="16"/>
          <w:szCs w:val="16"/>
        </w:rPr>
        <w:t>(New York: Human Rights Watch, 2008</w:t>
      </w:r>
      <w:r w:rsidR="00650B82" w:rsidRPr="00D43716">
        <w:rPr>
          <w:rFonts w:ascii="MetaPro-Norm" w:eastAsia="Times New Roman" w:hAnsi="MetaPro-Norm" w:cs="Times New Roman"/>
          <w:sz w:val="16"/>
          <w:szCs w:val="16"/>
        </w:rPr>
        <w:t>)</w:t>
      </w:r>
      <w:r w:rsidRPr="00D43716">
        <w:rPr>
          <w:rFonts w:ascii="MetaPro-Norm" w:eastAsia="Times New Roman" w:hAnsi="MetaPro-Norm" w:cs="Times New Roman"/>
          <w:sz w:val="16"/>
          <w:szCs w:val="16"/>
        </w:rPr>
        <w:t xml:space="preserve">, https://www.hrw.org/legacy/backgrounder/2008/india0808/india0808web.pdf </w:t>
      </w:r>
    </w:p>
  </w:footnote>
  <w:footnote w:id="44">
    <w:p w14:paraId="0000013E" w14:textId="60ECE61D"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“Kashmir: UN Reports Serious Abuses,” Human Rights Watch news release, July 10, 2019, https://www.hrw.org/news/2019/07/10/kashmir-un-reports-serious-abuses </w:t>
      </w:r>
    </w:p>
  </w:footnote>
  <w:footnote w:id="45">
    <w:p w14:paraId="00000140" w14:textId="191D7F39"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“Government of India under visionary leadership of Prime Minister, Shri Narendra Modi in an important step, reduces disturbed areas under Armed Forces Special Powers Act (AFSPA) in Nagaland, Assam and Manipur after decades,”</w:t>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Press Information Bureau, Ministry of Home Affairs, Government of India, March 31, 2022, https://pib.gov.in/PressReleasePage.aspx?PRID=1811909 (accessed May 18, 2024)</w:t>
      </w:r>
      <w:r w:rsidR="00B95BD3" w:rsidRPr="00D43716">
        <w:rPr>
          <w:rFonts w:ascii="MetaPro-Norm" w:eastAsia="Times New Roman" w:hAnsi="MetaPro-Norm" w:cs="Times New Roman"/>
          <w:sz w:val="16"/>
          <w:szCs w:val="16"/>
        </w:rPr>
        <w:t>.</w:t>
      </w:r>
      <w:r w:rsidRPr="00D43716">
        <w:rPr>
          <w:rFonts w:ascii="MetaPro-Norm" w:eastAsia="Times New Roman" w:hAnsi="MetaPro-Norm" w:cs="Times New Roman"/>
          <w:sz w:val="16"/>
          <w:szCs w:val="16"/>
        </w:rPr>
        <w:t xml:space="preserve"> </w:t>
      </w:r>
    </w:p>
  </w:footnote>
  <w:footnote w:id="46">
    <w:p w14:paraId="00000141" w14:textId="59C2B00C"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Press Trust of India, “AFSPA now applicable fully only in 31 districts of 4 Northeast states,” </w:t>
      </w:r>
      <w:r w:rsidRPr="00D43716">
        <w:rPr>
          <w:rFonts w:ascii="MetaPro-Norm" w:eastAsia="Times New Roman" w:hAnsi="MetaPro-Norm" w:cs="Times New Roman"/>
          <w:i/>
          <w:sz w:val="16"/>
          <w:szCs w:val="16"/>
        </w:rPr>
        <w:t xml:space="preserve">Business Standard, </w:t>
      </w:r>
      <w:r w:rsidRPr="00D43716">
        <w:rPr>
          <w:rFonts w:ascii="MetaPro-Norm" w:eastAsia="Times New Roman" w:hAnsi="MetaPro-Norm" w:cs="Times New Roman"/>
          <w:sz w:val="16"/>
          <w:szCs w:val="16"/>
        </w:rPr>
        <w:t>April 1, 2022, https://www.business-standard.com/article/politics/afspa-now-applicable-fully-only-in-31-districts-of-4-northeast-states-122040100307_1.html (accessed May 18, 2024)</w:t>
      </w:r>
      <w:r w:rsidR="00B95BD3" w:rsidRPr="00D43716">
        <w:rPr>
          <w:rFonts w:ascii="MetaPro-Norm" w:eastAsia="Times New Roman" w:hAnsi="MetaPro-Norm" w:cs="Times New Roman"/>
          <w:sz w:val="16"/>
          <w:szCs w:val="16"/>
        </w:rPr>
        <w:t>.</w:t>
      </w:r>
    </w:p>
  </w:footnote>
  <w:footnote w:id="47">
    <w:p w14:paraId="7EFA249C" w14:textId="217258BA" w:rsidR="00257691" w:rsidRPr="008E59C4" w:rsidRDefault="00257691"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Meenakshi Ganguly, “Kashmiri Journalist Detained Under Draconian Indian Law,” Human Rights </w:t>
      </w:r>
      <w:r w:rsidR="00B95BD3" w:rsidRPr="00D43716">
        <w:rPr>
          <w:rFonts w:ascii="MetaPro-Norm" w:eastAsia="Times New Roman" w:hAnsi="MetaPro-Norm" w:cs="Times New Roman"/>
          <w:sz w:val="16"/>
          <w:szCs w:val="16"/>
        </w:rPr>
        <w:t>D</w:t>
      </w:r>
      <w:r w:rsidRPr="00D43716">
        <w:rPr>
          <w:rFonts w:ascii="MetaPro-Norm" w:eastAsia="Times New Roman" w:hAnsi="MetaPro-Norm" w:cs="Times New Roman"/>
          <w:sz w:val="16"/>
          <w:szCs w:val="16"/>
        </w:rPr>
        <w:t>ispatch, March 24, 2022, https://www.hrw.org/news/2022/03/24/kashmiri-journalist-detained-under-draconian-indian-law</w:t>
      </w:r>
    </w:p>
  </w:footnote>
  <w:footnote w:id="48">
    <w:p w14:paraId="00000143" w14:textId="58AA0B80"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Investigate Alleged Border Force Killings,” Human Rights Watch news release, February 9, 2021, https://www.hrw.org/news/2021/02/09/india-investigate-alleged-border-force-killings</w:t>
      </w:r>
    </w:p>
  </w:footnote>
  <w:footnote w:id="49">
    <w:p w14:paraId="0C27A60C" w14:textId="12AB507F" w:rsidR="004E5424" w:rsidRPr="008E59C4" w:rsidRDefault="004E5424">
      <w:pPr>
        <w:pStyle w:val="FootnoteText"/>
        <w:rPr>
          <w:rFonts w:ascii="MetaPro-Norm" w:hAnsi="MetaPro-Norm"/>
          <w:sz w:val="16"/>
          <w:szCs w:val="16"/>
          <w:lang w:val="en-US"/>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Human Rights Watch, “Treated Worse than Animals”: Abuses against Women and Girls with Psychosocial or Intellectual Disabilities in Institutions in India (New York: Human Rights Watch, 2014), </w:t>
      </w:r>
      <w:r w:rsidR="007D75DC" w:rsidRPr="00D43716">
        <w:rPr>
          <w:rFonts w:ascii="MetaPro-Norm" w:hAnsi="MetaPro-Norm" w:cs="Times New Roman"/>
          <w:sz w:val="16"/>
          <w:szCs w:val="16"/>
        </w:rPr>
        <w:t xml:space="preserve">https://www.hrw.org/report/2014/12/03/treated-worse-animals/abuses-against-women-and-girls-psychosocial-or-intellectual; </w:t>
      </w:r>
      <w:r w:rsidR="00435C2A" w:rsidRPr="00D43716">
        <w:rPr>
          <w:rFonts w:ascii="MetaPro-Norm" w:hAnsi="MetaPro-Norm" w:cs="Times New Roman"/>
          <w:sz w:val="16"/>
          <w:szCs w:val="16"/>
        </w:rPr>
        <w:t xml:space="preserve">“India: End Lifelong Warehousing of People with Disabilities,” Human Rights Watch news release, January 28, 2024, </w:t>
      </w:r>
      <w:r w:rsidR="00A72A57" w:rsidRPr="00D43716">
        <w:rPr>
          <w:rFonts w:ascii="MetaPro-Norm" w:hAnsi="MetaPro-Norm" w:cs="Times New Roman"/>
          <w:sz w:val="16"/>
          <w:szCs w:val="16"/>
        </w:rPr>
        <w:t>https://www.hrw.org/news/2024/01/28/india-end-lifelong-warehousing-people-disabilities</w:t>
      </w:r>
    </w:p>
  </w:footnote>
  <w:footnote w:id="50">
    <w:p w14:paraId="1836E471" w14:textId="00B99849" w:rsidR="0060339C" w:rsidRPr="00D43716" w:rsidRDefault="0060339C" w:rsidP="00FD7D54">
      <w:pPr>
        <w:pStyle w:val="FootnoteText"/>
        <w:rPr>
          <w:rFonts w:ascii="MetaPro-Norm" w:hAnsi="MetaPro-Norm" w:cs="Times New Roman"/>
          <w:sz w:val="16"/>
          <w:szCs w:val="16"/>
          <w:lang w:val="en-US"/>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w:t>
      </w:r>
      <w:r w:rsidR="00A10D59" w:rsidRPr="00D43716">
        <w:rPr>
          <w:rFonts w:ascii="MetaPro-Norm" w:hAnsi="MetaPro-Norm" w:cs="Times New Roman"/>
          <w:sz w:val="16"/>
          <w:szCs w:val="16"/>
        </w:rPr>
        <w:t xml:space="preserve">“India: Halt All Forced Returns to Myanmar,” Human Rights Watch news release, March 10, 2021, https://www.hrw.org/news/2021/03/10/india-halt-all-forced-returns-myanmar </w:t>
      </w:r>
    </w:p>
  </w:footnote>
  <w:footnote w:id="51">
    <w:p w14:paraId="03A5B8E6" w14:textId="77C3CFA5" w:rsidR="009E586D" w:rsidRPr="00D43716" w:rsidRDefault="009E586D"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“India: Rohingya Deported to Myanmar Face Danger,” Human Rights Watch news release, March 31, 2022, https://www.hrw.org/news/2022/03/31/india-rohingya-deported-myanmar-face-danger; “India: 7 Rohingya Deported to Myanmar,” Human Rights Watch news release, October 4, 2018, https://www.hrw.org/news/2018/10/05/india-7-rohingya-deported-myanmar </w:t>
      </w:r>
    </w:p>
  </w:footnote>
  <w:footnote w:id="52">
    <w:p w14:paraId="2C61323C" w14:textId="06A8726A" w:rsidR="00A45B3B" w:rsidRPr="00D43716" w:rsidRDefault="00A45B3B" w:rsidP="00FD7D54">
      <w:pPr>
        <w:pStyle w:val="FootnoteText"/>
        <w:rPr>
          <w:rFonts w:ascii="MetaPro-Norm" w:hAnsi="MetaPro-Norm" w:cs="Times New Roman"/>
          <w:sz w:val="16"/>
          <w:szCs w:val="16"/>
          <w:lang w:val="en-US"/>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w:t>
      </w:r>
      <w:r w:rsidR="00A10D59" w:rsidRPr="00D43716">
        <w:rPr>
          <w:rFonts w:ascii="MetaPro-Norm" w:hAnsi="MetaPro-Norm" w:cs="Times New Roman"/>
          <w:sz w:val="16"/>
          <w:szCs w:val="16"/>
        </w:rPr>
        <w:t>Ibid.</w:t>
      </w:r>
    </w:p>
  </w:footnote>
  <w:footnote w:id="53">
    <w:p w14:paraId="1FB0C540" w14:textId="188971EC" w:rsidR="00A45B3B" w:rsidRPr="00D43716" w:rsidRDefault="00A45B3B" w:rsidP="00FD7D54">
      <w:pPr>
        <w:pStyle w:val="FootnoteText"/>
        <w:rPr>
          <w:rFonts w:ascii="MetaPro-Norm" w:hAnsi="MetaPro-Norm" w:cs="Times New Roman"/>
          <w:sz w:val="16"/>
          <w:szCs w:val="16"/>
          <w:lang w:val="en-US"/>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w:t>
      </w:r>
      <w:r w:rsidR="00A10D59" w:rsidRPr="00D43716">
        <w:rPr>
          <w:rFonts w:ascii="MetaPro-Norm" w:hAnsi="MetaPro-Norm" w:cs="Times New Roman"/>
          <w:sz w:val="16"/>
          <w:szCs w:val="16"/>
        </w:rPr>
        <w:t xml:space="preserve">Human Rights Watch, “India: Release Detained Myanmar Asylum Seekers,” Human Rights Watch news release, July 28, 2021, https://www.hrw.org/news/2021/07/28/india-release-detained-myanmar-asylum-seekers </w:t>
      </w:r>
    </w:p>
  </w:footnote>
  <w:footnote w:id="54">
    <w:p w14:paraId="3C2F7E0D" w14:textId="74AD5671" w:rsidR="001971C0" w:rsidRPr="008E59C4" w:rsidRDefault="001971C0">
      <w:pPr>
        <w:pStyle w:val="FootnoteText"/>
        <w:rPr>
          <w:rFonts w:ascii="MetaPro-Norm" w:hAnsi="MetaPro-Norm" w:cs="Times New Roman"/>
          <w:sz w:val="16"/>
          <w:szCs w:val="16"/>
          <w:lang w:val="en-US"/>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w:t>
      </w:r>
      <w:r w:rsidR="006E780E" w:rsidRPr="00D43716">
        <w:rPr>
          <w:rFonts w:ascii="MetaPro-Norm" w:hAnsi="MetaPro-Norm" w:cs="Times New Roman"/>
          <w:sz w:val="16"/>
          <w:szCs w:val="16"/>
        </w:rPr>
        <w:t xml:space="preserve">“India: Data Protection Bill Fosters State Surveillance, Human Rights Watch news release, December 22, 2022, </w:t>
      </w:r>
      <w:r w:rsidR="001D37C0" w:rsidRPr="00D43716">
        <w:rPr>
          <w:rFonts w:ascii="MetaPro-Norm" w:hAnsi="MetaPro-Norm" w:cs="Times New Roman"/>
          <w:sz w:val="16"/>
          <w:szCs w:val="16"/>
        </w:rPr>
        <w:t>https://www.hrw.org/news/2022/12/23/india-data-protection-bill-fosters-state-surveillance</w:t>
      </w:r>
    </w:p>
  </w:footnote>
  <w:footnote w:id="55">
    <w:p w14:paraId="4BE36C4A" w14:textId="29E369BB" w:rsidR="001971C0" w:rsidRPr="00D43716" w:rsidRDefault="001971C0">
      <w:pPr>
        <w:pStyle w:val="FootnoteText"/>
        <w:rPr>
          <w:rFonts w:ascii="MetaPro-Norm" w:hAnsi="MetaPro-Norm"/>
          <w:sz w:val="16"/>
          <w:szCs w:val="16"/>
          <w:lang w:val="en-US"/>
        </w:rPr>
      </w:pPr>
      <w:r w:rsidRPr="00D43716">
        <w:rPr>
          <w:rStyle w:val="FootnoteReference"/>
          <w:rFonts w:ascii="MetaPro-Norm" w:hAnsi="MetaPro-Norm"/>
          <w:sz w:val="16"/>
          <w:szCs w:val="16"/>
        </w:rPr>
        <w:footnoteRef/>
      </w:r>
      <w:r w:rsidRPr="00D43716">
        <w:rPr>
          <w:rFonts w:ascii="MetaPro-Norm" w:hAnsi="MetaPro-Norm"/>
          <w:sz w:val="16"/>
          <w:szCs w:val="16"/>
        </w:rPr>
        <w:t xml:space="preserve"> </w:t>
      </w:r>
      <w:r w:rsidRPr="00D43716">
        <w:rPr>
          <w:rFonts w:ascii="MetaPro-Norm" w:eastAsia="Times New Roman" w:hAnsi="MetaPro-Norm" w:cs="Times New Roman"/>
          <w:sz w:val="16"/>
          <w:szCs w:val="16"/>
        </w:rPr>
        <w:t>“India’s General Elections, Technology, and Human Rights Questions and Answers,” Human Rights Watch Q&amp;A, April 8, 2024, https://www.hrw.org/news/2024/04/08/indias-general-elections-technology-and-human-rights-questions-and-answers</w:t>
      </w:r>
    </w:p>
  </w:footnote>
  <w:footnote w:id="56">
    <w:p w14:paraId="00000147" w14:textId="30E9222E"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001971C0" w:rsidRPr="00D43716">
        <w:rPr>
          <w:rFonts w:ascii="MetaPro-Norm" w:eastAsia="Times New Roman" w:hAnsi="MetaPro-Norm" w:cs="Times New Roman"/>
          <w:sz w:val="16"/>
          <w:szCs w:val="16"/>
        </w:rPr>
        <w:t xml:space="preserve"> </w:t>
      </w:r>
      <w:r w:rsidR="007F7E01" w:rsidRPr="00D43716">
        <w:rPr>
          <w:rFonts w:ascii="MetaPro-Norm" w:eastAsia="Times New Roman" w:hAnsi="MetaPro-Norm" w:cs="Times New Roman"/>
          <w:sz w:val="16"/>
          <w:szCs w:val="16"/>
        </w:rPr>
        <w:t xml:space="preserve">“India: Spyware Use Violates Supreme Court Privacy Ruling, Human Rights Watch news release, August </w:t>
      </w:r>
      <w:r w:rsidR="00945AAC" w:rsidRPr="00D43716">
        <w:rPr>
          <w:rFonts w:ascii="MetaPro-Norm" w:eastAsia="Times New Roman" w:hAnsi="MetaPro-Norm" w:cs="Times New Roman"/>
          <w:sz w:val="16"/>
          <w:szCs w:val="16"/>
        </w:rPr>
        <w:t>26</w:t>
      </w:r>
      <w:r w:rsidR="007F7E01" w:rsidRPr="00D43716">
        <w:rPr>
          <w:rFonts w:ascii="MetaPro-Norm" w:eastAsia="Times New Roman" w:hAnsi="MetaPro-Norm" w:cs="Times New Roman"/>
          <w:sz w:val="16"/>
          <w:szCs w:val="16"/>
        </w:rPr>
        <w:t xml:space="preserve">, 2021, </w:t>
      </w:r>
      <w:r w:rsidR="00945AAC" w:rsidRPr="00D43716">
        <w:rPr>
          <w:rFonts w:ascii="MetaPro-Norm" w:eastAsia="Times New Roman" w:hAnsi="MetaPro-Norm" w:cs="Times New Roman"/>
          <w:sz w:val="16"/>
          <w:szCs w:val="16"/>
        </w:rPr>
        <w:t>https://www.hrw.org/news/2021/08/26/india-spyware-use-violates-supreme-court-privacy-ruling</w:t>
      </w:r>
      <w:r w:rsidR="000167F2" w:rsidRPr="00D43716">
        <w:rPr>
          <w:rFonts w:ascii="MetaPro-Norm" w:eastAsia="Times New Roman" w:hAnsi="MetaPro-Norm" w:cs="Times New Roman"/>
          <w:sz w:val="16"/>
          <w:szCs w:val="16"/>
        </w:rPr>
        <w:t>;</w:t>
      </w:r>
      <w:r w:rsidR="007F7E01" w:rsidRPr="00D43716">
        <w:rPr>
          <w:rFonts w:ascii="MetaPro-Norm" w:eastAsia="Times New Roman" w:hAnsi="MetaPro-Norm" w:cs="Times New Roman"/>
          <w:sz w:val="16"/>
          <w:szCs w:val="16"/>
        </w:rPr>
        <w:t xml:space="preserve"> </w:t>
      </w:r>
      <w:r w:rsidRPr="00D43716">
        <w:rPr>
          <w:rFonts w:ascii="MetaPro-Norm" w:eastAsia="Times New Roman" w:hAnsi="MetaPro-Norm" w:cs="Times New Roman"/>
          <w:sz w:val="16"/>
          <w:szCs w:val="16"/>
        </w:rPr>
        <w:t>“India’s Digital Governance ‘Model’ Fails on Rights,”</w:t>
      </w:r>
      <w:r w:rsidR="00C85457" w:rsidRPr="00D43716">
        <w:rPr>
          <w:rFonts w:ascii="MetaPro-Norm" w:eastAsia="Times New Roman" w:hAnsi="MetaPro-Norm" w:cs="Times New Roman"/>
          <w:sz w:val="16"/>
          <w:szCs w:val="16"/>
        </w:rPr>
        <w:t xml:space="preserve"> </w:t>
      </w:r>
      <w:r w:rsidRPr="00D43716">
        <w:rPr>
          <w:rFonts w:ascii="MetaPro-Norm" w:eastAsia="Times New Roman" w:hAnsi="MetaPro-Norm" w:cs="Times New Roman"/>
          <w:sz w:val="16"/>
          <w:szCs w:val="16"/>
        </w:rPr>
        <w:t xml:space="preserve">commentary, </w:t>
      </w:r>
      <w:r w:rsidRPr="00D43716">
        <w:rPr>
          <w:rFonts w:ascii="MetaPro-Norm" w:eastAsia="Times New Roman" w:hAnsi="MetaPro-Norm" w:cs="Times New Roman"/>
          <w:i/>
          <w:sz w:val="16"/>
          <w:szCs w:val="16"/>
        </w:rPr>
        <w:t xml:space="preserve">Just Security, </w:t>
      </w:r>
      <w:r w:rsidRPr="00D43716">
        <w:rPr>
          <w:rFonts w:ascii="MetaPro-Norm" w:eastAsia="Times New Roman" w:hAnsi="MetaPro-Norm" w:cs="Times New Roman"/>
          <w:sz w:val="16"/>
          <w:szCs w:val="16"/>
        </w:rPr>
        <w:t xml:space="preserve">September 6, 2023, https://www.hrw.org/news/2023/09/06/indias-digital-governance-model-fails-rights; Apar Gupta, “An Act to Cement Digital Authoritarianism,” </w:t>
      </w:r>
      <w:r w:rsidRPr="00D43716">
        <w:rPr>
          <w:rFonts w:ascii="MetaPro-Norm" w:eastAsia="Times New Roman" w:hAnsi="MetaPro-Norm" w:cs="Times New Roman"/>
          <w:i/>
          <w:sz w:val="16"/>
          <w:szCs w:val="16"/>
        </w:rPr>
        <w:t xml:space="preserve">The Hindu, </w:t>
      </w:r>
      <w:r w:rsidRPr="00D43716">
        <w:rPr>
          <w:rFonts w:ascii="MetaPro-Norm" w:eastAsia="Times New Roman" w:hAnsi="MetaPro-Norm" w:cs="Times New Roman"/>
          <w:sz w:val="16"/>
          <w:szCs w:val="16"/>
        </w:rPr>
        <w:t>August 17, 2023, https://www.thehindu.com/opinion/lead/an-act-to-cement-digital-authoritarianism/article67202493.ece (accessed May 10, 2024)</w:t>
      </w:r>
      <w:r w:rsidR="00C85457" w:rsidRPr="00D43716">
        <w:rPr>
          <w:rFonts w:ascii="MetaPro-Norm" w:eastAsia="Times New Roman" w:hAnsi="MetaPro-Norm" w:cs="Times New Roman"/>
          <w:sz w:val="16"/>
          <w:szCs w:val="16"/>
        </w:rPr>
        <w:t>.</w:t>
      </w:r>
    </w:p>
  </w:footnote>
  <w:footnote w:id="57">
    <w:p w14:paraId="00000149" w14:textId="3E07602D"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“India: Top Court OK’s Biometric ID Program,” Human Rights Watch news release, September 27, 2018, </w:t>
      </w:r>
      <w:r w:rsidR="000B6755" w:rsidRPr="00D43716">
        <w:rPr>
          <w:rFonts w:ascii="MetaPro-Norm" w:hAnsi="MetaPro-Norm" w:cs="Times New Roman"/>
          <w:sz w:val="16"/>
          <w:szCs w:val="16"/>
        </w:rPr>
        <w:t xml:space="preserve">https://www.hrw.org/news/2018/09/27/india-top-court-oks-biometric-id-program </w:t>
      </w:r>
    </w:p>
  </w:footnote>
  <w:footnote w:id="58">
    <w:p w14:paraId="0000014B" w14:textId="20DC8A8F" w:rsidR="00E67A69" w:rsidRPr="00D43716" w:rsidRDefault="00A4371B"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Aman Sethi, “AADHAAR Seeding Fiasco: How To Geo-Locate By Caste and Religion In Andhra Pradesh With One Click,” </w:t>
      </w:r>
      <w:r w:rsidRPr="00D43716">
        <w:rPr>
          <w:rFonts w:ascii="MetaPro-Norm" w:eastAsia="Times New Roman" w:hAnsi="MetaPro-Norm" w:cs="Times New Roman"/>
          <w:i/>
          <w:sz w:val="16"/>
          <w:szCs w:val="16"/>
        </w:rPr>
        <w:t xml:space="preserve">HuffPost India, </w:t>
      </w:r>
      <w:r w:rsidRPr="00D43716">
        <w:rPr>
          <w:rFonts w:ascii="MetaPro-Norm" w:eastAsia="Times New Roman" w:hAnsi="MetaPro-Norm" w:cs="Times New Roman"/>
          <w:sz w:val="16"/>
          <w:szCs w:val="16"/>
        </w:rPr>
        <w:t>April 25, 2018, https://www.huffpost.com/archive/in/entry/aadhaar-seeding-fiasco-how-to-geo-locate-every-minority-family-in-ap-with-one-click_in_5c1075d9e4b0a9576b5279dc</w:t>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highlight w:val="white"/>
        </w:rPr>
        <w:t>(accessed May 18, 2024)</w:t>
      </w:r>
      <w:r w:rsidR="00C85457" w:rsidRPr="00D43716">
        <w:rPr>
          <w:rFonts w:ascii="MetaPro-Norm" w:eastAsia="Times New Roman" w:hAnsi="MetaPro-Norm" w:cs="Times New Roman"/>
          <w:sz w:val="16"/>
          <w:szCs w:val="16"/>
          <w:highlight w:val="white"/>
        </w:rPr>
        <w:t>.</w:t>
      </w:r>
      <w:r w:rsidRPr="00D43716">
        <w:rPr>
          <w:rFonts w:ascii="MetaPro-Norm" w:eastAsia="Times New Roman" w:hAnsi="MetaPro-Norm" w:cs="Times New Roman"/>
          <w:sz w:val="16"/>
          <w:szCs w:val="16"/>
          <w:highlight w:val="white"/>
        </w:rPr>
        <w:t xml:space="preserve"> </w:t>
      </w:r>
    </w:p>
  </w:footnote>
  <w:footnote w:id="59">
    <w:p w14:paraId="0000014A" w14:textId="1DD22E7F" w:rsidR="00E67A69" w:rsidRPr="008E59C4"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U Sudhakar Reddy, “</w:t>
      </w:r>
      <w:r w:rsidRPr="00D43716">
        <w:rPr>
          <w:rFonts w:ascii="MetaPro-Norm" w:eastAsia="Times New Roman" w:hAnsi="MetaPro-Norm" w:cs="Times New Roman"/>
          <w:sz w:val="16"/>
          <w:szCs w:val="16"/>
          <w:highlight w:val="white"/>
        </w:rPr>
        <w:t xml:space="preserve">TDP app keeps Aadhaar information on Amazon cloud,” </w:t>
      </w:r>
      <w:r w:rsidRPr="00D43716">
        <w:rPr>
          <w:rFonts w:ascii="MetaPro-Norm" w:eastAsia="Times New Roman" w:hAnsi="MetaPro-Norm" w:cs="Times New Roman"/>
          <w:i/>
          <w:sz w:val="16"/>
          <w:szCs w:val="16"/>
          <w:highlight w:val="white"/>
        </w:rPr>
        <w:t xml:space="preserve">Times of India, </w:t>
      </w:r>
      <w:r w:rsidRPr="00D43716">
        <w:rPr>
          <w:rFonts w:ascii="MetaPro-Norm" w:eastAsia="Times New Roman" w:hAnsi="MetaPro-Norm" w:cs="Times New Roman"/>
          <w:sz w:val="16"/>
          <w:szCs w:val="16"/>
          <w:highlight w:val="white"/>
        </w:rPr>
        <w:t>March 5, 2019, https://timesofindia.indiatimes.com/city/hyderabad/tdp-app-keeps-aadhaar-information-on-amazon-cloud/articleshow/68263120.cms (accessed May 18, 2024)</w:t>
      </w:r>
      <w:r w:rsidR="00C85457" w:rsidRPr="00D43716">
        <w:rPr>
          <w:rFonts w:ascii="MetaPro-Norm" w:eastAsia="Times New Roman" w:hAnsi="MetaPro-Norm" w:cs="Times New Roman"/>
          <w:sz w:val="16"/>
          <w:szCs w:val="16"/>
          <w:highlight w:val="white"/>
        </w:rPr>
        <w:t>.</w:t>
      </w:r>
      <w:r w:rsidRPr="00D43716">
        <w:rPr>
          <w:rFonts w:ascii="MetaPro-Norm" w:eastAsia="Times New Roman" w:hAnsi="MetaPro-Norm" w:cs="Times New Roman"/>
          <w:sz w:val="16"/>
          <w:szCs w:val="16"/>
          <w:highlight w:val="white"/>
        </w:rPr>
        <w:t xml:space="preserve"> </w:t>
      </w:r>
    </w:p>
  </w:footnote>
  <w:footnote w:id="60">
    <w:p w14:paraId="00000150" w14:textId="12BCED78"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Government Policies, Actions Target Minorities,” Human Rights Watch news release, February 19, 2021, https://www.hrw.org/news/2021/02/19/india-government-policies-actions-target-minorities</w:t>
      </w:r>
    </w:p>
  </w:footnote>
  <w:footnote w:id="61">
    <w:p w14:paraId="00000151" w14:textId="09FC4F81" w:rsidR="00E67A69" w:rsidRPr="00D43716" w:rsidRDefault="00A4371B"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Meenakshi Ganguly, “India’s Hindu Festivals Bring Increasing Anti-Muslim Violence,” commentary, Human Rights Dispatch, https://www.hrw.org/news/2023/04/05/indias-hindu-festivals-bring-increasing-anti-muslim-violence</w:t>
      </w:r>
    </w:p>
  </w:footnote>
  <w:footnote w:id="62">
    <w:p w14:paraId="00000152" w14:textId="4628C0F7"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Violence Marks Ram Temple Inauguration,” Human Rights Watch news release, January 31, 2024, https://www.hrw.org/news/2024/01/31/india-violence-marks-ram-temple-inauguration</w:t>
      </w:r>
    </w:p>
  </w:footnote>
  <w:footnote w:id="63">
    <w:p w14:paraId="00000153" w14:textId="50426AE6" w:rsidR="00E67A69" w:rsidRPr="008E59C4" w:rsidRDefault="00A4371B" w:rsidP="4ED33ADA">
      <w:pPr>
        <w:spacing w:line="240" w:lineRule="auto"/>
        <w:rPr>
          <w:rFonts w:ascii="MetaPro-Norm" w:eastAsia="Times New Roman" w:hAnsi="MetaPro-Norm" w:cs="Times New Roman"/>
          <w:sz w:val="16"/>
          <w:szCs w:val="16"/>
          <w:lang w:val="en-US"/>
        </w:rPr>
      </w:pPr>
      <w:r w:rsidRPr="00D43716">
        <w:rPr>
          <w:rFonts w:ascii="MetaPro-Norm" w:hAnsi="MetaPro-Norm" w:cs="Times New Roman"/>
          <w:sz w:val="16"/>
          <w:szCs w:val="16"/>
          <w:vertAlign w:val="superscript"/>
          <w:lang w:val="en-US"/>
        </w:rPr>
        <w:footnoteRef/>
      </w:r>
      <w:r w:rsidR="4ED33ADA" w:rsidRPr="00D43716">
        <w:rPr>
          <w:rFonts w:ascii="MetaPro-Norm" w:hAnsi="MetaPro-Norm" w:cs="Times New Roman"/>
          <w:sz w:val="16"/>
          <w:szCs w:val="16"/>
          <w:lang w:val="en-US"/>
        </w:rPr>
        <w:t xml:space="preserve"> </w:t>
      </w:r>
      <w:r w:rsidR="4ED33ADA" w:rsidRPr="00D43716">
        <w:rPr>
          <w:rFonts w:ascii="MetaPro-Norm" w:eastAsia="Times New Roman" w:hAnsi="MetaPro-Norm" w:cs="Times New Roman"/>
          <w:sz w:val="16"/>
          <w:szCs w:val="16"/>
          <w:lang w:val="en-US"/>
        </w:rPr>
        <w:t xml:space="preserve">Tabassum </w:t>
      </w:r>
      <w:proofErr w:type="spellStart"/>
      <w:r w:rsidR="4ED33ADA" w:rsidRPr="00D43716">
        <w:rPr>
          <w:rFonts w:ascii="MetaPro-Norm" w:eastAsia="Times New Roman" w:hAnsi="MetaPro-Norm" w:cs="Times New Roman"/>
          <w:sz w:val="16"/>
          <w:szCs w:val="16"/>
          <w:lang w:val="en-US"/>
        </w:rPr>
        <w:t>Barnagarwala</w:t>
      </w:r>
      <w:proofErr w:type="spellEnd"/>
      <w:r w:rsidR="4ED33ADA" w:rsidRPr="00D43716">
        <w:rPr>
          <w:rFonts w:ascii="MetaPro-Norm" w:eastAsia="Times New Roman" w:hAnsi="MetaPro-Norm" w:cs="Times New Roman"/>
          <w:sz w:val="16"/>
          <w:szCs w:val="16"/>
          <w:lang w:val="en-US"/>
        </w:rPr>
        <w:t xml:space="preserve">, “‘They saw a Muslim name and attacked’: How Hindutva mobs ran amok in Mira Road,” </w:t>
      </w:r>
      <w:r w:rsidR="4ED33ADA" w:rsidRPr="00D43716">
        <w:rPr>
          <w:rFonts w:ascii="MetaPro-Norm" w:eastAsia="Times New Roman" w:hAnsi="MetaPro-Norm" w:cs="Times New Roman"/>
          <w:i/>
          <w:iCs/>
          <w:sz w:val="16"/>
          <w:szCs w:val="16"/>
          <w:lang w:val="en-US"/>
        </w:rPr>
        <w:t xml:space="preserve">Scroll.in, </w:t>
      </w:r>
      <w:r w:rsidR="4ED33ADA" w:rsidRPr="00D43716">
        <w:rPr>
          <w:rFonts w:ascii="MetaPro-Norm" w:eastAsia="Times New Roman" w:hAnsi="MetaPro-Norm" w:cs="Times New Roman"/>
          <w:sz w:val="16"/>
          <w:szCs w:val="16"/>
          <w:lang w:val="en-US"/>
        </w:rPr>
        <w:t>January 27, 2024, https://scroll.in/article/1062772/they-saw-a-muslim-name-and-attacked-how-hindutva-mobs-ran-amok-on-mira-road (accessed May 16, 2024).</w:t>
      </w:r>
    </w:p>
  </w:footnote>
  <w:footnote w:id="64">
    <w:p w14:paraId="00000154" w14:textId="4E620701"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“Discriminatory Policies Trigger Religious Violence in India,” commentary, Human Rights Dispatch, August 3, 2023, https://www.hrw.org/news/2023/08/03/discriminatory-policies-trigger-religious-violence-india; Zafar Aafaq, “Collective punishment? Demolitions in Haryana’s Nuh spanned at least 50 km,” </w:t>
      </w:r>
      <w:r w:rsidRPr="00D43716">
        <w:rPr>
          <w:rFonts w:ascii="MetaPro-Norm" w:eastAsia="Times New Roman" w:hAnsi="MetaPro-Norm" w:cs="Times New Roman"/>
          <w:i/>
          <w:sz w:val="16"/>
          <w:szCs w:val="16"/>
        </w:rPr>
        <w:t xml:space="preserve">Scroll.in, </w:t>
      </w:r>
      <w:r w:rsidRPr="00D43716">
        <w:rPr>
          <w:rFonts w:ascii="MetaPro-Norm" w:eastAsia="Times New Roman" w:hAnsi="MetaPro-Norm" w:cs="Times New Roman"/>
          <w:sz w:val="16"/>
          <w:szCs w:val="16"/>
        </w:rPr>
        <w:t>https://scroll.in/article/1054263/collective-punishment-demolitions-in-haryanas-nuh-spanned-at-least-50-km</w:t>
      </w:r>
      <w:r w:rsidR="00F14019" w:rsidRPr="00D43716">
        <w:rPr>
          <w:rFonts w:ascii="MetaPro-Norm" w:eastAsia="Times New Roman" w:hAnsi="MetaPro-Norm" w:cs="Times New Roman"/>
          <w:sz w:val="16"/>
          <w:szCs w:val="16"/>
        </w:rPr>
        <w:t xml:space="preserve"> (accessed May 19, 2024).</w:t>
      </w:r>
    </w:p>
  </w:footnote>
  <w:footnote w:id="65">
    <w:p w14:paraId="00000156" w14:textId="02FDF864" w:rsidR="00E67A69" w:rsidRPr="00D43716" w:rsidRDefault="00A4371B"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Surge in Summary Punishments of Muslims,” Human Rights Watch news release, October 7, 2022, https://www.hrw.org/news/2022/10/07/india-surge-summary-punishments-muslims</w:t>
      </w:r>
    </w:p>
  </w:footnote>
  <w:footnote w:id="66">
    <w:p w14:paraId="00000157" w14:textId="7060CAC5" w:rsidR="00E67A69" w:rsidRPr="008E59C4"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“Mandates of the Special Rapporteur on adequate housing as a component of the right to an adequate standard of living, and on the right to non-discrimination in this context; the Special Rapporteur on minority issues and the Special Rapporteur on freedom of religion or belief,” UN Human Rights Office of the High Commissioner news release, June 9, 2022, https://spcommreports.ohchr.org/TMResultsBase/DownLoadPublicCommunicationFile?gId=27324</w:t>
      </w:r>
      <w:r w:rsidR="00F14019" w:rsidRPr="00D43716">
        <w:rPr>
          <w:rFonts w:ascii="MetaPro-Norm" w:eastAsia="Times New Roman" w:hAnsi="MetaPro-Norm" w:cs="Times New Roman"/>
          <w:sz w:val="16"/>
          <w:szCs w:val="16"/>
        </w:rPr>
        <w:t xml:space="preserve"> (accessed May 14, 2024).</w:t>
      </w:r>
    </w:p>
  </w:footnote>
  <w:footnote w:id="67">
    <w:p w14:paraId="00000158" w14:textId="2C3F9325"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“India Activates Discriminatory Citizenship Law,” Human Rights </w:t>
      </w:r>
      <w:r w:rsidR="00F14019" w:rsidRPr="00D43716">
        <w:rPr>
          <w:rFonts w:ascii="MetaPro-Norm" w:eastAsia="Times New Roman" w:hAnsi="MetaPro-Norm" w:cs="Times New Roman"/>
          <w:sz w:val="16"/>
          <w:szCs w:val="16"/>
        </w:rPr>
        <w:t>D</w:t>
      </w:r>
      <w:r w:rsidRPr="00D43716">
        <w:rPr>
          <w:rFonts w:ascii="MetaPro-Norm" w:eastAsia="Times New Roman" w:hAnsi="MetaPro-Norm" w:cs="Times New Roman"/>
          <w:sz w:val="16"/>
          <w:szCs w:val="16"/>
        </w:rPr>
        <w:t>ispatch, March 15, 2024, https://www.hrw.org/news/2024/03/15/india-activates-discriminatory-citizenship-law</w:t>
      </w:r>
    </w:p>
  </w:footnote>
  <w:footnote w:id="68">
    <w:p w14:paraId="0467398E" w14:textId="055861CA" w:rsidR="00350815" w:rsidRPr="00D43716" w:rsidRDefault="00350815"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Human Rights Watch,</w:t>
      </w:r>
      <w:r w:rsidRPr="00D43716">
        <w:rPr>
          <w:rFonts w:ascii="MetaPro-Norm" w:eastAsia="Times New Roman" w:hAnsi="MetaPro-Norm" w:cs="Times New Roman"/>
          <w:i/>
          <w:sz w:val="16"/>
          <w:szCs w:val="16"/>
        </w:rPr>
        <w:t xml:space="preserve"> “Shoot the Traitors”: Discrimination Against Muslims under India’s New Citizenship Policy</w:t>
      </w:r>
      <w:r w:rsidRPr="00D43716">
        <w:rPr>
          <w:rFonts w:ascii="MetaPro-Norm" w:eastAsia="Times New Roman" w:hAnsi="MetaPro-Norm" w:cs="Times New Roman"/>
          <w:sz w:val="16"/>
          <w:szCs w:val="16"/>
        </w:rPr>
        <w:t>, April 2020, https://www.hrw.org/report/2020/04/09/shoot-traitors/discrimination-against-muslims-under-indias-new-citizenship-policy</w:t>
      </w:r>
    </w:p>
  </w:footnote>
  <w:footnote w:id="69">
    <w:p w14:paraId="0717A547" w14:textId="2D195965" w:rsidR="00350815" w:rsidRPr="00D43716" w:rsidRDefault="00350815"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Special Correspondent, “Citizenship Amendment Act may leave Muslims stateless, says U.N. Secretary-General António Guterres,” </w:t>
      </w:r>
      <w:r w:rsidRPr="00D43716">
        <w:rPr>
          <w:rFonts w:ascii="MetaPro-Norm" w:eastAsia="Times New Roman" w:hAnsi="MetaPro-Norm" w:cs="Times New Roman"/>
          <w:i/>
          <w:sz w:val="16"/>
          <w:szCs w:val="16"/>
        </w:rPr>
        <w:t xml:space="preserve">The Hindu, </w:t>
      </w:r>
      <w:r w:rsidRPr="00D43716">
        <w:rPr>
          <w:rFonts w:ascii="MetaPro-Norm" w:eastAsia="Times New Roman" w:hAnsi="MetaPro-Norm" w:cs="Times New Roman"/>
          <w:sz w:val="16"/>
          <w:szCs w:val="16"/>
        </w:rPr>
        <w:t>February 19, 2020, https://www.thehindu.com/news/national/citizenship-amendment-act-may-leave-muslims-stateless-says-un-secretary-general-antnio-guterres/article30863390.ece (accessed May 20, 2024)</w:t>
      </w:r>
      <w:r w:rsidR="000B6755" w:rsidRPr="00D43716">
        <w:rPr>
          <w:rFonts w:ascii="MetaPro-Norm" w:eastAsia="Times New Roman" w:hAnsi="MetaPro-Norm" w:cs="Times New Roman"/>
          <w:sz w:val="16"/>
          <w:szCs w:val="16"/>
        </w:rPr>
        <w:t>.</w:t>
      </w:r>
    </w:p>
  </w:footnote>
  <w:footnote w:id="70">
    <w:p w14:paraId="312C3A1C" w14:textId="2097D3DE" w:rsidR="00350815" w:rsidRPr="008E59C4" w:rsidRDefault="00350815"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Ananthakrishnan G, “No stay on CAA Rules, Supreme Court tells Govt to respond to pleas,” </w:t>
      </w:r>
      <w:r w:rsidRPr="00D43716">
        <w:rPr>
          <w:rFonts w:ascii="MetaPro-Norm" w:eastAsia="Times New Roman" w:hAnsi="MetaPro-Norm" w:cs="Times New Roman"/>
          <w:i/>
          <w:sz w:val="16"/>
          <w:szCs w:val="16"/>
        </w:rPr>
        <w:t xml:space="preserve">Indian Express, </w:t>
      </w:r>
      <w:r w:rsidRPr="00D43716">
        <w:rPr>
          <w:rFonts w:ascii="MetaPro-Norm" w:eastAsia="Times New Roman" w:hAnsi="MetaPro-Norm" w:cs="Times New Roman"/>
          <w:sz w:val="16"/>
          <w:szCs w:val="16"/>
        </w:rPr>
        <w:t>https://indianexpress.com/article/india/supreme-court-caa-citizenship-act-rules-9222005/ (accessed May 20, 2024</w:t>
      </w:r>
      <w:r w:rsidR="000B6755" w:rsidRPr="00D43716">
        <w:rPr>
          <w:rFonts w:ascii="MetaPro-Norm" w:eastAsia="Times New Roman" w:hAnsi="MetaPro-Norm" w:cs="Times New Roman"/>
          <w:sz w:val="16"/>
          <w:szCs w:val="16"/>
        </w:rPr>
        <w:t>).</w:t>
      </w:r>
    </w:p>
  </w:footnote>
  <w:footnote w:id="71">
    <w:p w14:paraId="1D83504F" w14:textId="6B00243B" w:rsidR="00350815" w:rsidRPr="00D43716" w:rsidRDefault="00350815"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Vijaita Singh, “Who will benefit from the new CAA Rules?” </w:t>
      </w:r>
      <w:r w:rsidRPr="00D43716">
        <w:rPr>
          <w:rFonts w:ascii="MetaPro-Norm" w:eastAsia="Times New Roman" w:hAnsi="MetaPro-Norm" w:cs="Times New Roman"/>
          <w:i/>
          <w:sz w:val="16"/>
          <w:szCs w:val="16"/>
        </w:rPr>
        <w:t xml:space="preserve">The Hindu, </w:t>
      </w:r>
      <w:r w:rsidRPr="00D43716">
        <w:rPr>
          <w:rFonts w:ascii="MetaPro-Norm" w:eastAsia="Times New Roman" w:hAnsi="MetaPro-Norm" w:cs="Times New Roman"/>
          <w:sz w:val="16"/>
          <w:szCs w:val="16"/>
        </w:rPr>
        <w:t>March 17, 2024, https://www.thehindu.com/news/national/who-will-benefit-from-the-new-caa-rules-explained/article67957924.ece (accessed May 20, 2024)</w:t>
      </w:r>
      <w:r w:rsidR="000B6755" w:rsidRPr="00D43716">
        <w:rPr>
          <w:rFonts w:ascii="MetaPro-Norm" w:eastAsia="Times New Roman" w:hAnsi="MetaPro-Norm" w:cs="Times New Roman"/>
          <w:sz w:val="16"/>
          <w:szCs w:val="16"/>
        </w:rPr>
        <w:t>.</w:t>
      </w:r>
    </w:p>
  </w:footnote>
  <w:footnote w:id="72">
    <w:p w14:paraId="00000159" w14:textId="086A164C" w:rsidR="00E67A69" w:rsidRPr="00D43716" w:rsidRDefault="00A4371B"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Hannah Ellis-Peterson, India’s Christians living in fear as claims of ‘forced conversions’ swirl,” </w:t>
      </w:r>
      <w:r w:rsidRPr="00D43716">
        <w:rPr>
          <w:rFonts w:ascii="MetaPro-Norm" w:eastAsia="Times New Roman" w:hAnsi="MetaPro-Norm" w:cs="Times New Roman"/>
          <w:i/>
          <w:sz w:val="16"/>
          <w:szCs w:val="16"/>
        </w:rPr>
        <w:t>Guardian</w:t>
      </w:r>
      <w:r w:rsidRPr="00D43716">
        <w:rPr>
          <w:rFonts w:ascii="MetaPro-Norm" w:eastAsia="Times New Roman" w:hAnsi="MetaPro-Norm" w:cs="Times New Roman"/>
          <w:sz w:val="16"/>
          <w:szCs w:val="16"/>
        </w:rPr>
        <w:t xml:space="preserve">, October 4, 2021, https://www.theguardian.com/world/2021/oct/04/india-christians-living-in-fear-claims-forced-conversions (accessed May 19, 2024); Geeta Pandey, “'Love jihad': What a reported miscarriage says about India's anti-conversion law,” </w:t>
      </w:r>
      <w:r w:rsidRPr="00D43716">
        <w:rPr>
          <w:rFonts w:ascii="MetaPro-Norm" w:eastAsia="Times New Roman" w:hAnsi="MetaPro-Norm" w:cs="Times New Roman"/>
          <w:i/>
          <w:sz w:val="16"/>
          <w:szCs w:val="16"/>
        </w:rPr>
        <w:t>BBC</w:t>
      </w:r>
      <w:r w:rsidRPr="00D43716">
        <w:rPr>
          <w:rFonts w:ascii="MetaPro-Norm" w:eastAsia="Times New Roman" w:hAnsi="MetaPro-Norm" w:cs="Times New Roman"/>
          <w:sz w:val="16"/>
          <w:szCs w:val="16"/>
        </w:rPr>
        <w:t>, December 17, 2020, https://www.bbc.co.uk/news/world-asia-india-55314832 (accessed May 19, 2024)</w:t>
      </w:r>
      <w:r w:rsidR="000B6755" w:rsidRPr="00D43716">
        <w:rPr>
          <w:rFonts w:ascii="MetaPro-Norm" w:eastAsia="Times New Roman" w:hAnsi="MetaPro-Norm" w:cs="Times New Roman"/>
          <w:sz w:val="16"/>
          <w:szCs w:val="16"/>
        </w:rPr>
        <w:t>.</w:t>
      </w:r>
    </w:p>
  </w:footnote>
  <w:footnote w:id="73">
    <w:p w14:paraId="0000015A" w14:textId="5B6819D2"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Human Rights Watch, </w:t>
      </w:r>
      <w:r w:rsidRPr="00D43716">
        <w:rPr>
          <w:rFonts w:ascii="MetaPro-Norm" w:eastAsia="Times New Roman" w:hAnsi="MetaPro-Norm" w:cs="Times New Roman"/>
          <w:i/>
          <w:sz w:val="16"/>
          <w:szCs w:val="16"/>
        </w:rPr>
        <w:t>Violent Cow Protection in India: Vigilante Groups Attack Minorities</w:t>
      </w:r>
      <w:r w:rsidRPr="00D43716">
        <w:rPr>
          <w:rFonts w:ascii="MetaPro-Norm" w:eastAsia="Times New Roman" w:hAnsi="MetaPro-Norm" w:cs="Times New Roman"/>
          <w:sz w:val="16"/>
          <w:szCs w:val="16"/>
        </w:rPr>
        <w:t>, (New York: Human Rights Watch), February 2019, https://www.hrw.org/report/2019/02/18/violent-cow-protection-india/vigilante-groups-attack-minorities</w:t>
      </w:r>
    </w:p>
  </w:footnote>
  <w:footnote w:id="74">
    <w:p w14:paraId="10BAAF55" w14:textId="7375D86E" w:rsidR="00F04C11" w:rsidRPr="008E59C4" w:rsidRDefault="00F04C11"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Meenakshi Ganguly, “Indian Government Finally Responds to Violence in Manipur,” commentary, Human Rights Dispatch, July 21, 2023, https://www.hrw.org/news/2023/07/21/indian-government-finally-responds-violence-manipur; Meenakshi Ganguly, “Ethnic Violence Spirals in India’s Northeastern Manipur State,” commentary, Human Rights Dispatch, June 30, 2023, https://www.hrw.org/news/2023/06/30/ethnic-violence-spirals-indias-northeastern-manipur-state; “India: Investigate Police Bias Alleged in Manipur Violence,” Human Rights Watch news release, May 30, 2023, https://www.hrw.org/news/2023/05/30/india-investigate-police-bias-alleged-manipur-violence</w:t>
      </w:r>
    </w:p>
  </w:footnote>
  <w:footnote w:id="75">
    <w:p w14:paraId="64E4FAF6" w14:textId="25665EA0" w:rsidR="00F04C11" w:rsidRPr="00D43716" w:rsidRDefault="00F04C11"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Meenakshi Ganguly, “Indian Government Finally Responds to Violence in Manipur,” commentary, Human Rights Dispatch, July 21, 2023, https://www.hrw.org/news/2023/07/21/indian-government-finally-responds-violence-manipur</w:t>
      </w:r>
    </w:p>
  </w:footnote>
  <w:footnote w:id="76">
    <w:p w14:paraId="4FE34DAB" w14:textId="7DB3980D" w:rsidR="00F04C11" w:rsidRPr="00D43716" w:rsidRDefault="00F04C11"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UN experts alarmed by continuing abuses in Manipur,” UN press release, September 4, 2023, https://www.ohchr.org/en/press-releases/2023/09/india-un-experts-alarmed-continuing-abuses-manipur (accessed May 17, 2024</w:t>
      </w:r>
      <w:r w:rsidR="00074790" w:rsidRPr="00D43716">
        <w:rPr>
          <w:rFonts w:ascii="MetaPro-Norm" w:eastAsia="Times New Roman" w:hAnsi="MetaPro-Norm" w:cs="Times New Roman"/>
          <w:sz w:val="16"/>
          <w:szCs w:val="16"/>
        </w:rPr>
        <w:t>).</w:t>
      </w:r>
    </w:p>
  </w:footnote>
  <w:footnote w:id="77">
    <w:p w14:paraId="541BB2D8" w14:textId="583D7DD9" w:rsidR="00CE0AD0" w:rsidRPr="00D43716" w:rsidRDefault="00CE0AD0" w:rsidP="00CE0AD0">
      <w:pPr>
        <w:pStyle w:val="FootnoteText"/>
        <w:rPr>
          <w:rFonts w:ascii="MetaPro-Norm" w:hAnsi="MetaPro-Norm" w:cs="Times New Roman"/>
          <w:sz w:val="16"/>
          <w:szCs w:val="16"/>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Sedition law, Indian Penal Code </w:t>
      </w:r>
      <w:r w:rsidRPr="00D43716">
        <w:rPr>
          <w:rFonts w:ascii="MetaPro-Norm" w:hAnsi="MetaPro-Norm" w:cs="Times New Roman"/>
          <w:sz w:val="16"/>
          <w:szCs w:val="16"/>
        </w:rPr>
        <w:br/>
        <w:t xml:space="preserve">(IPC), sec. 124 A; Criminal defamation law, </w:t>
      </w:r>
      <w:r w:rsidRPr="00D43716">
        <w:rPr>
          <w:rFonts w:ascii="MetaPro-Norm" w:hAnsi="MetaPro-Norm" w:cs="Times New Roman"/>
          <w:sz w:val="16"/>
          <w:szCs w:val="16"/>
          <w:shd w:val="clear" w:color="auto" w:fill="FFFFFF"/>
        </w:rPr>
        <w:t>IPC, sec. 499, </w:t>
      </w:r>
      <w:r w:rsidRPr="00D43716">
        <w:rPr>
          <w:rFonts w:ascii="MetaPro-Norm" w:hAnsi="MetaPro-Norm" w:cs="Times New Roman"/>
          <w:sz w:val="16"/>
          <w:szCs w:val="16"/>
        </w:rPr>
        <w:t xml:space="preserve">Human Rights Watch, </w:t>
      </w:r>
      <w:r w:rsidRPr="00D43716">
        <w:rPr>
          <w:rFonts w:ascii="MetaPro-Norm" w:hAnsi="MetaPro-Norm" w:cs="Times New Roman"/>
          <w:i/>
          <w:sz w:val="16"/>
          <w:szCs w:val="16"/>
        </w:rPr>
        <w:t>Stifling Dissent: The Criminalization of Peaceful Expression in India</w:t>
      </w:r>
      <w:r w:rsidRPr="00D43716">
        <w:rPr>
          <w:rFonts w:ascii="MetaPro-Norm" w:hAnsi="MetaPro-Norm" w:cs="Times New Roman"/>
          <w:sz w:val="16"/>
          <w:szCs w:val="16"/>
        </w:rPr>
        <w:t>, (Human Rights Watch: New York, 2016), https://www.hrw.org/report/2016/05/24/stifling-dissent/criminalization-peaceful-expression-india</w:t>
      </w:r>
    </w:p>
  </w:footnote>
  <w:footnote w:id="78">
    <w:p w14:paraId="1DD98D49" w14:textId="275F6092" w:rsidR="00D21752" w:rsidRPr="00D43716" w:rsidRDefault="00D21752" w:rsidP="00D21752">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Press Trust of India, “701 sedition, 5023 UAPA cases registered in 2018-22: Govt”, </w:t>
      </w:r>
      <w:r w:rsidRPr="00D43716">
        <w:rPr>
          <w:rFonts w:ascii="MetaPro-Norm" w:eastAsia="Times New Roman" w:hAnsi="MetaPro-Norm" w:cs="Times New Roman"/>
          <w:i/>
          <w:sz w:val="16"/>
          <w:szCs w:val="16"/>
        </w:rPr>
        <w:t xml:space="preserve">The Hindu, </w:t>
      </w:r>
      <w:r w:rsidRPr="00D43716">
        <w:rPr>
          <w:rFonts w:ascii="MetaPro-Norm" w:eastAsia="Times New Roman" w:hAnsi="MetaPro-Norm" w:cs="Times New Roman"/>
          <w:sz w:val="16"/>
          <w:szCs w:val="16"/>
        </w:rPr>
        <w:t>February 6, 2024, https://www.thehindu.com/news/national/701-sedition-5023-uapa-cases-registered-in-2018-22-govt/article67817517.ece (accessed May 18, 2024).</w:t>
      </w:r>
    </w:p>
  </w:footnote>
  <w:footnote w:id="79">
    <w:p w14:paraId="3E0DD9B3" w14:textId="0959595F" w:rsidR="00D21752" w:rsidRPr="00D43716" w:rsidRDefault="00D21752" w:rsidP="00D21752">
      <w:pPr>
        <w:spacing w:line="240" w:lineRule="auto"/>
        <w:rPr>
          <w:rFonts w:ascii="MetaPro-Norm" w:eastAsia="Times New Roman" w:hAnsi="MetaPro-Norm" w:cs="Times New Roman"/>
          <w:sz w:val="16"/>
          <w:szCs w:val="16"/>
          <w:lang w:val="en-US"/>
        </w:rPr>
      </w:pPr>
      <w:r w:rsidRPr="00D43716">
        <w:rPr>
          <w:rFonts w:ascii="MetaPro-Norm" w:hAnsi="MetaPro-Norm" w:cs="Times New Roman"/>
          <w:sz w:val="16"/>
          <w:szCs w:val="16"/>
          <w:vertAlign w:val="superscript"/>
          <w:lang w:val="en-US"/>
        </w:rPr>
        <w:footnoteRef/>
      </w:r>
      <w:r w:rsidRPr="00D43716">
        <w:rPr>
          <w:rFonts w:ascii="MetaPro-Norm" w:hAnsi="MetaPro-Norm" w:cs="Times New Roman"/>
          <w:sz w:val="16"/>
          <w:szCs w:val="16"/>
          <w:lang w:val="en-US"/>
        </w:rPr>
        <w:t xml:space="preserve"> </w:t>
      </w:r>
      <w:r w:rsidRPr="00D43716">
        <w:rPr>
          <w:rFonts w:ascii="MetaPro-Norm" w:eastAsia="Times New Roman" w:hAnsi="MetaPro-Norm" w:cs="Times New Roman"/>
          <w:sz w:val="16"/>
          <w:szCs w:val="16"/>
          <w:lang w:val="en-US"/>
        </w:rPr>
        <w:t xml:space="preserve">Kunal Purohit, “Our New Database Reveals Rise In Sedition Cases In The Modi Era,” </w:t>
      </w:r>
      <w:r w:rsidRPr="00D43716">
        <w:rPr>
          <w:rFonts w:ascii="MetaPro-Norm" w:eastAsia="Times New Roman" w:hAnsi="MetaPro-Norm" w:cs="Times New Roman"/>
          <w:i/>
          <w:sz w:val="16"/>
          <w:szCs w:val="16"/>
          <w:lang w:val="en-US"/>
        </w:rPr>
        <w:t xml:space="preserve">Article 14, </w:t>
      </w:r>
      <w:r w:rsidRPr="00D43716">
        <w:rPr>
          <w:rFonts w:ascii="MetaPro-Norm" w:eastAsia="Times New Roman" w:hAnsi="MetaPro-Norm" w:cs="Times New Roman"/>
          <w:sz w:val="16"/>
          <w:szCs w:val="16"/>
          <w:lang w:val="en-US"/>
        </w:rPr>
        <w:t xml:space="preserve">February 2, 2021, https://www.article-14.com/post/our-new-database-reveals-rise-in-sedition-cases-in-the-modi-era; Linda Lakhdhir and Jayshree </w:t>
      </w:r>
      <w:proofErr w:type="spellStart"/>
      <w:r w:rsidRPr="00D43716">
        <w:rPr>
          <w:rFonts w:ascii="MetaPro-Norm" w:eastAsia="Times New Roman" w:hAnsi="MetaPro-Norm" w:cs="Times New Roman"/>
          <w:sz w:val="16"/>
          <w:szCs w:val="16"/>
          <w:lang w:val="en-US"/>
        </w:rPr>
        <w:t>Bajoria</w:t>
      </w:r>
      <w:proofErr w:type="spellEnd"/>
      <w:r w:rsidRPr="00D43716">
        <w:rPr>
          <w:rFonts w:ascii="MetaPro-Norm" w:eastAsia="Times New Roman" w:hAnsi="MetaPro-Norm" w:cs="Times New Roman"/>
          <w:sz w:val="16"/>
          <w:szCs w:val="16"/>
          <w:lang w:val="en-US"/>
        </w:rPr>
        <w:t xml:space="preserve">, “Sedition law: Why India should break from Britain’s abusive legacy,” </w:t>
      </w:r>
      <w:r w:rsidRPr="00D43716">
        <w:rPr>
          <w:rFonts w:ascii="MetaPro-Norm" w:eastAsia="Times New Roman" w:hAnsi="MetaPro-Norm" w:cs="Times New Roman"/>
          <w:i/>
          <w:sz w:val="16"/>
          <w:szCs w:val="16"/>
          <w:lang w:val="en-US"/>
        </w:rPr>
        <w:t xml:space="preserve">Scroll.in, </w:t>
      </w:r>
      <w:r w:rsidRPr="00D43716">
        <w:rPr>
          <w:rFonts w:ascii="MetaPro-Norm" w:eastAsia="Times New Roman" w:hAnsi="MetaPro-Norm" w:cs="Times New Roman"/>
          <w:sz w:val="16"/>
          <w:szCs w:val="16"/>
          <w:lang w:val="en-US"/>
        </w:rPr>
        <w:t>July 18, 2022, https://www.hrw.org/news/2022/07/18/sedition-law-why-india-should-break-britains-abusive-legacy (accessed May 16, 2024).</w:t>
      </w:r>
    </w:p>
  </w:footnote>
  <w:footnote w:id="80">
    <w:p w14:paraId="34657A00" w14:textId="293D24FB" w:rsidR="00D21752" w:rsidRPr="00D43716" w:rsidRDefault="00D21752" w:rsidP="00F16F48">
      <w:pPr>
        <w:pStyle w:val="FootnoteText"/>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008D2D0B" w:rsidRPr="00D43716">
        <w:rPr>
          <w:rFonts w:ascii="MetaPro-Norm" w:hAnsi="MetaPro-Norm" w:cs="Times New Roman"/>
          <w:sz w:val="16"/>
          <w:szCs w:val="16"/>
        </w:rPr>
        <w:t xml:space="preserve">Human Rights Watch, </w:t>
      </w:r>
      <w:r w:rsidR="008D2D0B" w:rsidRPr="00D43716">
        <w:rPr>
          <w:rFonts w:ascii="MetaPro-Norm" w:hAnsi="MetaPro-Norm" w:cs="Times New Roman"/>
          <w:i/>
          <w:sz w:val="16"/>
          <w:szCs w:val="16"/>
        </w:rPr>
        <w:t>Stifling Dissent: The Criminalization of Peaceful Expression in India</w:t>
      </w:r>
      <w:r w:rsidR="008D2D0B" w:rsidRPr="00D43716">
        <w:rPr>
          <w:rFonts w:ascii="MetaPro-Norm" w:hAnsi="MetaPro-Norm" w:cs="Times New Roman"/>
          <w:sz w:val="16"/>
          <w:szCs w:val="16"/>
        </w:rPr>
        <w:t>, (Human Rights Watch: New York, 2016), https://www.hrw.org/report/2016/05/24/stifling-dissent/criminalization-peaceful-expression-india</w:t>
      </w:r>
    </w:p>
  </w:footnote>
  <w:footnote w:id="81">
    <w:p w14:paraId="7449E8CB" w14:textId="77777777" w:rsidR="00CE0AD0" w:rsidRPr="008E59C4" w:rsidRDefault="00CE0AD0" w:rsidP="00CE0AD0">
      <w:pPr>
        <w:pStyle w:val="FootnoteText"/>
        <w:rPr>
          <w:rFonts w:ascii="MetaPro-Norm" w:hAnsi="MetaPro-Norm" w:cs="Times New Roman"/>
          <w:sz w:val="16"/>
          <w:szCs w:val="16"/>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Ibid.</w:t>
      </w:r>
    </w:p>
  </w:footnote>
  <w:footnote w:id="82">
    <w:p w14:paraId="7E7F44FF" w14:textId="55EAED2B" w:rsidR="00A54CDF" w:rsidRPr="00D43716" w:rsidRDefault="00A54CDF" w:rsidP="00C2383D">
      <w:pPr>
        <w:spacing w:line="240" w:lineRule="auto"/>
        <w:rPr>
          <w:rFonts w:ascii="MetaPro-Norm" w:hAnsi="MetaPro-Norm" w:cs="Times New Roman"/>
          <w:sz w:val="16"/>
          <w:szCs w:val="16"/>
          <w:lang w:val="en-US"/>
        </w:rPr>
      </w:pPr>
      <w:r w:rsidRPr="00D43716">
        <w:rPr>
          <w:rStyle w:val="FootnoteReference"/>
          <w:rFonts w:ascii="MetaPro-Norm" w:hAnsi="MetaPro-Norm" w:cs="Times New Roman"/>
          <w:sz w:val="16"/>
          <w:szCs w:val="16"/>
        </w:rPr>
        <w:footnoteRef/>
      </w:r>
      <w:r w:rsidRPr="00D43716">
        <w:rPr>
          <w:rFonts w:ascii="MetaPro-Norm" w:hAnsi="MetaPro-Norm" w:cs="Times New Roman"/>
          <w:sz w:val="16"/>
          <w:szCs w:val="16"/>
        </w:rPr>
        <w:t xml:space="preserve"> </w:t>
      </w:r>
      <w:r w:rsidR="00F55985" w:rsidRPr="00D43716">
        <w:rPr>
          <w:rFonts w:ascii="MetaPro-Norm" w:eastAsia="Times New Roman" w:hAnsi="MetaPro-Norm" w:cs="Times New Roman"/>
          <w:sz w:val="16"/>
          <w:szCs w:val="16"/>
          <w:lang w:val="en-US"/>
        </w:rPr>
        <w:t>“</w:t>
      </w:r>
      <w:r w:rsidR="002C4735" w:rsidRPr="00D43716">
        <w:rPr>
          <w:rFonts w:ascii="MetaPro-Norm" w:eastAsia="Times New Roman" w:hAnsi="MetaPro-Norm" w:cs="Times New Roman"/>
          <w:sz w:val="16"/>
          <w:szCs w:val="16"/>
          <w:lang w:val="en-US"/>
        </w:rPr>
        <w:t xml:space="preserve">Shrinking Democracy, </w:t>
      </w:r>
      <w:r w:rsidR="00C2383D" w:rsidRPr="00D43716">
        <w:rPr>
          <w:rFonts w:ascii="MetaPro-Norm" w:eastAsia="Times New Roman" w:hAnsi="MetaPro-Norm" w:cs="Times New Roman"/>
          <w:sz w:val="16"/>
          <w:szCs w:val="16"/>
          <w:lang w:val="en-US"/>
        </w:rPr>
        <w:t>Growing</w:t>
      </w:r>
      <w:r w:rsidR="002C4735" w:rsidRPr="00D43716">
        <w:rPr>
          <w:rFonts w:ascii="MetaPro-Norm" w:eastAsia="Times New Roman" w:hAnsi="MetaPro-Norm" w:cs="Times New Roman"/>
          <w:sz w:val="16"/>
          <w:szCs w:val="16"/>
          <w:lang w:val="en-US"/>
        </w:rPr>
        <w:t xml:space="preserve"> Violence</w:t>
      </w:r>
      <w:r w:rsidR="00C2383D" w:rsidRPr="00D43716">
        <w:rPr>
          <w:rFonts w:ascii="MetaPro-Norm" w:eastAsia="Times New Roman" w:hAnsi="MetaPro-Norm" w:cs="Times New Roman"/>
          <w:sz w:val="16"/>
          <w:szCs w:val="16"/>
          <w:lang w:val="en-US"/>
        </w:rPr>
        <w:t>: Internet Shutdowns in 2023</w:t>
      </w:r>
      <w:r w:rsidR="00F55985" w:rsidRPr="00D43716">
        <w:rPr>
          <w:rFonts w:ascii="MetaPro-Norm" w:eastAsia="Times New Roman" w:hAnsi="MetaPro-Norm" w:cs="Times New Roman"/>
          <w:sz w:val="16"/>
          <w:szCs w:val="16"/>
          <w:lang w:val="en-US"/>
        </w:rPr>
        <w:t xml:space="preserve">,” Access Now, </w:t>
      </w:r>
      <w:r w:rsidR="00C2383D" w:rsidRPr="00D43716">
        <w:rPr>
          <w:rFonts w:ascii="MetaPro-Norm" w:eastAsia="Times New Roman" w:hAnsi="MetaPro-Norm" w:cs="Times New Roman"/>
          <w:sz w:val="16"/>
          <w:szCs w:val="16"/>
          <w:lang w:val="en-US"/>
        </w:rPr>
        <w:t>May 2024</w:t>
      </w:r>
      <w:r w:rsidR="00F55985" w:rsidRPr="00D43716">
        <w:rPr>
          <w:rFonts w:ascii="MetaPro-Norm" w:eastAsia="Times New Roman" w:hAnsi="MetaPro-Norm" w:cs="Times New Roman"/>
          <w:sz w:val="16"/>
          <w:szCs w:val="16"/>
          <w:lang w:val="en-US"/>
        </w:rPr>
        <w:t xml:space="preserve">, </w:t>
      </w:r>
      <w:r w:rsidR="00C2383D" w:rsidRPr="00D43716">
        <w:rPr>
          <w:rFonts w:ascii="MetaPro-Norm" w:hAnsi="MetaPro-Norm" w:cs="Times New Roman"/>
          <w:sz w:val="16"/>
          <w:szCs w:val="16"/>
        </w:rPr>
        <w:t xml:space="preserve">https://www.accessnow.org/wp-content/uploads/2024/05/2023-KIO-Report.pdf </w:t>
      </w:r>
      <w:r w:rsidR="00F55985" w:rsidRPr="00D43716">
        <w:rPr>
          <w:rFonts w:ascii="MetaPro-Norm" w:eastAsia="Times New Roman" w:hAnsi="MetaPro-Norm" w:cs="Times New Roman"/>
          <w:sz w:val="16"/>
          <w:szCs w:val="16"/>
          <w:lang w:val="en-US"/>
        </w:rPr>
        <w:t xml:space="preserve">(accessed May </w:t>
      </w:r>
      <w:r w:rsidR="002C4735" w:rsidRPr="00D43716">
        <w:rPr>
          <w:rFonts w:ascii="MetaPro-Norm" w:eastAsia="Times New Roman" w:hAnsi="MetaPro-Norm" w:cs="Times New Roman"/>
          <w:sz w:val="16"/>
          <w:szCs w:val="16"/>
          <w:lang w:val="en-US"/>
        </w:rPr>
        <w:t>28</w:t>
      </w:r>
      <w:r w:rsidR="00F55985" w:rsidRPr="00D43716">
        <w:rPr>
          <w:rFonts w:ascii="MetaPro-Norm" w:eastAsia="Times New Roman" w:hAnsi="MetaPro-Norm" w:cs="Times New Roman"/>
          <w:sz w:val="16"/>
          <w:szCs w:val="16"/>
          <w:lang w:val="en-US"/>
        </w:rPr>
        <w:t xml:space="preserve"> 2024)</w:t>
      </w:r>
      <w:r w:rsidR="00C2383D" w:rsidRPr="00D43716">
        <w:rPr>
          <w:rFonts w:ascii="MetaPro-Norm" w:eastAsia="Times New Roman" w:hAnsi="MetaPro-Norm" w:cs="Times New Roman"/>
          <w:sz w:val="16"/>
          <w:szCs w:val="16"/>
          <w:lang w:val="en-US"/>
        </w:rPr>
        <w:t>.</w:t>
      </w:r>
    </w:p>
  </w:footnote>
  <w:footnote w:id="83">
    <w:p w14:paraId="38BAF9CC" w14:textId="27034CDB" w:rsidR="004D48E9" w:rsidRPr="00D43716" w:rsidRDefault="004D48E9" w:rsidP="4ED33ADA">
      <w:pPr>
        <w:spacing w:line="240" w:lineRule="auto"/>
        <w:rPr>
          <w:rFonts w:ascii="MetaPro-Norm" w:hAnsi="MetaPro-Norm" w:cs="Times New Roman"/>
          <w:sz w:val="16"/>
          <w:szCs w:val="16"/>
          <w:lang w:val="en-US"/>
        </w:rPr>
      </w:pPr>
      <w:r w:rsidRPr="00D43716">
        <w:rPr>
          <w:rFonts w:ascii="MetaPro-Norm" w:hAnsi="MetaPro-Norm" w:cs="Times New Roman"/>
          <w:sz w:val="16"/>
          <w:szCs w:val="16"/>
          <w:vertAlign w:val="superscript"/>
          <w:lang w:val="en-US"/>
        </w:rPr>
        <w:footnoteRef/>
      </w:r>
      <w:r w:rsidR="4ED33ADA" w:rsidRPr="00D43716">
        <w:rPr>
          <w:rFonts w:ascii="MetaPro-Norm" w:hAnsi="MetaPro-Norm" w:cs="Times New Roman"/>
          <w:sz w:val="16"/>
          <w:szCs w:val="16"/>
          <w:lang w:val="en-US"/>
        </w:rPr>
        <w:t xml:space="preserve"> </w:t>
      </w:r>
      <w:r w:rsidR="4ED33ADA" w:rsidRPr="00D43716">
        <w:rPr>
          <w:rFonts w:ascii="MetaPro-Norm" w:eastAsia="Times New Roman" w:hAnsi="MetaPro-Norm" w:cs="Times New Roman"/>
          <w:sz w:val="16"/>
          <w:szCs w:val="16"/>
          <w:lang w:val="en-US"/>
        </w:rPr>
        <w:t xml:space="preserve">Human Rights Watch, </w:t>
      </w:r>
      <w:r w:rsidR="4ED33ADA" w:rsidRPr="00D43716">
        <w:rPr>
          <w:rFonts w:ascii="MetaPro-Norm" w:eastAsia="Times New Roman" w:hAnsi="MetaPro-Norm" w:cs="Times New Roman"/>
          <w:i/>
          <w:iCs/>
          <w:sz w:val="16"/>
          <w:szCs w:val="16"/>
          <w:lang w:val="en-US"/>
        </w:rPr>
        <w:t xml:space="preserve">“No Internet Means No Work, No Pay, No Food” Internet Shutdowns Deny Access to Basic Rights in “Digital India” </w:t>
      </w:r>
      <w:r w:rsidR="4ED33ADA" w:rsidRPr="00D43716">
        <w:rPr>
          <w:rFonts w:ascii="MetaPro-Norm" w:eastAsia="Times New Roman" w:hAnsi="MetaPro-Norm" w:cs="Times New Roman"/>
          <w:sz w:val="16"/>
          <w:szCs w:val="16"/>
          <w:lang w:val="en-US"/>
        </w:rPr>
        <w:t>(New York: Human Rights Watch, 2023), https://www.hrw.org/report/2023/06/14/no-internet-means-no-work-no-pay-no-food/internet-shutdowns-deny-access-basic</w:t>
      </w:r>
      <w:r w:rsidR="4ED33ADA" w:rsidRPr="00D43716">
        <w:rPr>
          <w:rFonts w:ascii="MetaPro-Norm" w:hAnsi="MetaPro-Norm" w:cs="Times New Roman"/>
          <w:sz w:val="16"/>
          <w:szCs w:val="16"/>
          <w:lang w:val="en-US"/>
        </w:rPr>
        <w:t xml:space="preserve">; </w:t>
      </w:r>
      <w:r w:rsidR="4ED33ADA" w:rsidRPr="00D43716">
        <w:rPr>
          <w:rFonts w:ascii="MetaPro-Norm" w:eastAsia="Times New Roman" w:hAnsi="MetaPro-Norm" w:cs="Times New Roman"/>
          <w:sz w:val="16"/>
          <w:szCs w:val="16"/>
          <w:lang w:val="en-US"/>
        </w:rPr>
        <w:t>“India’s General Elections, Technology, and Human Rights Questions and Answers,” Human Rights Watch Q&amp;A, April 8, 2024, https://www.hrw.org/news/2024/04/08/indias-general-elections-technology-and-human-rights-questions-and-answers;)</w:t>
      </w:r>
    </w:p>
  </w:footnote>
  <w:footnote w:id="84">
    <w:p w14:paraId="5347B447" w14:textId="19946383" w:rsidR="00FC365A" w:rsidRPr="00D43716" w:rsidRDefault="00FC365A">
      <w:pPr>
        <w:pStyle w:val="FootnoteText"/>
        <w:rPr>
          <w:rFonts w:ascii="MetaPro-Norm" w:hAnsi="MetaPro-Norm"/>
          <w:sz w:val="16"/>
          <w:szCs w:val="16"/>
          <w:lang w:val="en-US"/>
        </w:rPr>
      </w:pPr>
      <w:r w:rsidRPr="00D43716">
        <w:rPr>
          <w:rStyle w:val="FootnoteReference"/>
          <w:rFonts w:ascii="MetaPro-Norm" w:hAnsi="MetaPro-Norm"/>
          <w:sz w:val="16"/>
          <w:szCs w:val="16"/>
        </w:rPr>
        <w:footnoteRef/>
      </w:r>
      <w:r w:rsidRPr="00D43716">
        <w:rPr>
          <w:rFonts w:ascii="MetaPro-Norm" w:hAnsi="MetaPro-Norm"/>
          <w:sz w:val="16"/>
          <w:szCs w:val="16"/>
        </w:rPr>
        <w:t xml:space="preserve"> </w:t>
      </w:r>
      <w:r w:rsidRPr="00D43716">
        <w:rPr>
          <w:rFonts w:ascii="MetaPro-Norm" w:eastAsia="Times New Roman" w:hAnsi="MetaPro-Norm" w:cs="Times New Roman"/>
          <w:sz w:val="16"/>
          <w:szCs w:val="16"/>
        </w:rPr>
        <w:t xml:space="preserve">Human Rights Watch, </w:t>
      </w:r>
      <w:r w:rsidRPr="00D43716">
        <w:rPr>
          <w:rFonts w:ascii="MetaPro-Norm" w:eastAsia="Times New Roman" w:hAnsi="MetaPro-Norm" w:cs="Times New Roman"/>
          <w:i/>
          <w:sz w:val="16"/>
          <w:szCs w:val="16"/>
        </w:rPr>
        <w:t>“No Internet Means No Work, No Pay, No Food.”</w:t>
      </w:r>
    </w:p>
  </w:footnote>
  <w:footnote w:id="85">
    <w:p w14:paraId="0000015D" w14:textId="04EABB33"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“India’s General Elections, Technology, and Human Rights Questions and Answers,” Human Rights Watch Q&amp;A, April 8, 2024, https://www.hrw.org/news/2024/04/08/indias-general-elections-technology-and-human-rights-questions-and-answers</w:t>
      </w:r>
    </w:p>
  </w:footnote>
  <w:footnote w:id="86">
    <w:p w14:paraId="0000015E" w14:textId="7C9993F6" w:rsidR="00E67A69" w:rsidRPr="008E59C4" w:rsidRDefault="00A4371B"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Protect Farmers’ Right to Peaceful Protest,” Human Rights Watch news release, February 29, 2024, https://www.hrw.org/news/2024/02/29/india-protect-farmers-right-peaceful-protest; “India: Laws Misused to Crack Down on Peaceful Dissent,” Human Rights Watch news release, February 8, 2024, https://www.hrw.org/news/2024/02/08/india-laws-misused-crack-down-peaceful-dissent</w:t>
      </w:r>
    </w:p>
  </w:footnote>
  <w:footnote w:id="87">
    <w:p w14:paraId="0000015F" w14:textId="204F9475" w:rsidR="00E67A69" w:rsidRPr="00D43716" w:rsidRDefault="00A4371B"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Protect Farmers’ Right to Peaceful Protest,” Human Rights Watch news release, February 29, 2024, https://www.hrw.org/news/2024/02/29/india-protect-farmers-right-peaceful-protest; “India: Laws Misused to Crack Down on Peaceful Dissent,” Human Rights Watch news release, February 8, 2024, https://www.hrw.org/news/2024/02/08/india-laws-misused-crack-down-peaceful-dissent</w:t>
      </w:r>
    </w:p>
  </w:footnote>
  <w:footnote w:id="88">
    <w:p w14:paraId="1F4F7AEC" w14:textId="384851D6" w:rsidR="00E41DCE" w:rsidRPr="00D43716" w:rsidRDefault="00584B1C" w:rsidP="00FD6C21">
      <w:pPr>
        <w:spacing w:line="240" w:lineRule="auto"/>
        <w:ind w:right="720"/>
        <w:textAlignment w:val="baseline"/>
        <w:rPr>
          <w:rFonts w:ascii="MetaPro-Norm" w:eastAsia="Times New Roman" w:hAnsi="MetaPro-Norm" w:cs="Times New Roman"/>
          <w:sz w:val="16"/>
          <w:szCs w:val="16"/>
        </w:rPr>
      </w:pPr>
      <w:r w:rsidRPr="00D43716">
        <w:rPr>
          <w:rStyle w:val="FootnoteReference"/>
          <w:rFonts w:ascii="MetaPro-Norm" w:hAnsi="MetaPro-Norm" w:cs="Times New Roman"/>
          <w:sz w:val="16"/>
          <w:szCs w:val="16"/>
        </w:rPr>
        <w:footnoteRef/>
      </w:r>
      <w:r w:rsidR="00E41DCE" w:rsidRPr="00D43716">
        <w:rPr>
          <w:rFonts w:ascii="MetaPro-Norm" w:hAnsi="MetaPro-Norm" w:cs="Times New Roman"/>
          <w:sz w:val="16"/>
          <w:szCs w:val="16"/>
        </w:rPr>
        <w:t xml:space="preserve"> </w:t>
      </w:r>
      <w:r w:rsidR="00E41DCE" w:rsidRPr="00D43716">
        <w:rPr>
          <w:rFonts w:ascii="MetaPro-Norm" w:eastAsia="Times New Roman" w:hAnsi="MetaPro-Norm" w:cs="Times New Roman"/>
          <w:sz w:val="16"/>
          <w:szCs w:val="16"/>
        </w:rPr>
        <w:t xml:space="preserve">UN </w:t>
      </w:r>
      <w:r w:rsidR="00FD6C21" w:rsidRPr="00D43716">
        <w:rPr>
          <w:rFonts w:ascii="MetaPro-Norm" w:eastAsia="Times New Roman" w:hAnsi="MetaPro-Norm" w:cs="Times New Roman"/>
          <w:sz w:val="16"/>
          <w:szCs w:val="16"/>
        </w:rPr>
        <w:t xml:space="preserve">Human Rights </w:t>
      </w:r>
      <w:r w:rsidR="00E41DCE" w:rsidRPr="00D43716">
        <w:rPr>
          <w:rFonts w:ascii="MetaPro-Norm" w:eastAsia="Times New Roman" w:hAnsi="MetaPro-Norm" w:cs="Times New Roman"/>
          <w:sz w:val="16"/>
          <w:szCs w:val="16"/>
        </w:rPr>
        <w:t xml:space="preserve">Committee on </w:t>
      </w:r>
      <w:r w:rsidR="007C7E03" w:rsidRPr="00D43716">
        <w:rPr>
          <w:rFonts w:ascii="MetaPro-Norm" w:eastAsia="Times New Roman" w:hAnsi="MetaPro-Norm" w:cs="Times New Roman"/>
          <w:sz w:val="16"/>
          <w:szCs w:val="16"/>
        </w:rPr>
        <w:t>International Covenant on Civil and Political Rights</w:t>
      </w:r>
      <w:r w:rsidR="00E41DCE" w:rsidRPr="00D43716">
        <w:rPr>
          <w:rFonts w:ascii="MetaPro-Norm" w:eastAsia="Times New Roman" w:hAnsi="MetaPro-Norm" w:cs="Times New Roman"/>
          <w:sz w:val="16"/>
          <w:szCs w:val="16"/>
        </w:rPr>
        <w:t>, General Comment No. 3</w:t>
      </w:r>
      <w:r w:rsidR="007C7E03" w:rsidRPr="00D43716">
        <w:rPr>
          <w:rFonts w:ascii="MetaPro-Norm" w:eastAsia="Times New Roman" w:hAnsi="MetaPro-Norm" w:cs="Times New Roman"/>
          <w:sz w:val="16"/>
          <w:szCs w:val="16"/>
        </w:rPr>
        <w:t>4</w:t>
      </w:r>
      <w:r w:rsidR="00E41DCE" w:rsidRPr="00D43716">
        <w:rPr>
          <w:rFonts w:ascii="MetaPro-Norm" w:eastAsia="Times New Roman" w:hAnsi="MetaPro-Norm" w:cs="Times New Roman"/>
          <w:sz w:val="16"/>
          <w:szCs w:val="16"/>
        </w:rPr>
        <w:t xml:space="preserve">, </w:t>
      </w:r>
      <w:r w:rsidR="002D09E2" w:rsidRPr="00D43716">
        <w:rPr>
          <w:rFonts w:ascii="MetaPro-Norm" w:eastAsia="Times New Roman" w:hAnsi="MetaPro-Norm" w:cs="Times New Roman"/>
          <w:sz w:val="16"/>
          <w:szCs w:val="16"/>
        </w:rPr>
        <w:t>Article 19: Freedoms of opinion and expression</w:t>
      </w:r>
      <w:r w:rsidR="00FD6C21" w:rsidRPr="00D43716">
        <w:rPr>
          <w:rFonts w:ascii="MetaPro-Norm" w:eastAsia="Times New Roman" w:hAnsi="MetaPro-Norm" w:cs="Times New Roman"/>
          <w:sz w:val="16"/>
          <w:szCs w:val="16"/>
        </w:rPr>
        <w:t>,</w:t>
      </w:r>
      <w:r w:rsidR="00E41DCE" w:rsidRPr="00D43716">
        <w:rPr>
          <w:rFonts w:ascii="MetaPro-Norm" w:eastAsia="Times New Roman" w:hAnsi="MetaPro-Norm" w:cs="Times New Roman"/>
          <w:sz w:val="16"/>
          <w:szCs w:val="16"/>
        </w:rPr>
        <w:t xml:space="preserve"> U.N. Doc. </w:t>
      </w:r>
      <w:r w:rsidR="00950637" w:rsidRPr="00D43716">
        <w:rPr>
          <w:rFonts w:ascii="MetaPro-Norm" w:hAnsi="MetaPro-Norm" w:cs="Times New Roman"/>
          <w:sz w:val="16"/>
          <w:szCs w:val="16"/>
        </w:rPr>
        <w:t>CCPR/C/GC/34</w:t>
      </w:r>
      <w:r w:rsidR="00950637" w:rsidRPr="00D43716">
        <w:rPr>
          <w:rFonts w:ascii="MetaPro-Norm" w:eastAsia="Times New Roman" w:hAnsi="MetaPro-Norm" w:cs="Times New Roman"/>
          <w:sz w:val="16"/>
          <w:szCs w:val="16"/>
        </w:rPr>
        <w:t xml:space="preserve"> </w:t>
      </w:r>
      <w:r w:rsidR="00E41DCE" w:rsidRPr="00D43716">
        <w:rPr>
          <w:rFonts w:ascii="MetaPro-Norm" w:eastAsia="Times New Roman" w:hAnsi="MetaPro-Norm" w:cs="Times New Roman"/>
          <w:sz w:val="16"/>
          <w:szCs w:val="16"/>
        </w:rPr>
        <w:t>(</w:t>
      </w:r>
      <w:r w:rsidR="00950637" w:rsidRPr="00D43716">
        <w:rPr>
          <w:rFonts w:ascii="MetaPro-Norm" w:eastAsia="Times New Roman" w:hAnsi="MetaPro-Norm" w:cs="Times New Roman"/>
          <w:sz w:val="16"/>
          <w:szCs w:val="16"/>
        </w:rPr>
        <w:t>20</w:t>
      </w:r>
      <w:r w:rsidR="002D09E2" w:rsidRPr="00D43716">
        <w:rPr>
          <w:rFonts w:ascii="MetaPro-Norm" w:eastAsia="Times New Roman" w:hAnsi="MetaPro-Norm" w:cs="Times New Roman"/>
          <w:sz w:val="16"/>
          <w:szCs w:val="16"/>
        </w:rPr>
        <w:t>1</w:t>
      </w:r>
      <w:r w:rsidR="00950637" w:rsidRPr="00D43716">
        <w:rPr>
          <w:rFonts w:ascii="MetaPro-Norm" w:eastAsia="Times New Roman" w:hAnsi="MetaPro-Norm" w:cs="Times New Roman"/>
          <w:sz w:val="16"/>
          <w:szCs w:val="16"/>
        </w:rPr>
        <w:t>1</w:t>
      </w:r>
      <w:r w:rsidR="00E41DCE" w:rsidRPr="00D43716">
        <w:rPr>
          <w:rFonts w:ascii="MetaPro-Norm" w:eastAsia="Times New Roman" w:hAnsi="MetaPro-Norm" w:cs="Times New Roman"/>
          <w:sz w:val="16"/>
          <w:szCs w:val="16"/>
        </w:rPr>
        <w:t>), para. 43</w:t>
      </w:r>
    </w:p>
    <w:p w14:paraId="0DBE1B5D" w14:textId="7C86D3AA" w:rsidR="00584B1C" w:rsidRPr="00D43716" w:rsidRDefault="00FD6C21">
      <w:pPr>
        <w:pStyle w:val="FootnoteText"/>
        <w:rPr>
          <w:rFonts w:ascii="MetaPro-Norm" w:hAnsi="MetaPro-Norm" w:cs="Times New Roman"/>
          <w:sz w:val="16"/>
          <w:szCs w:val="16"/>
          <w:lang w:val="en-US"/>
        </w:rPr>
      </w:pPr>
      <w:r w:rsidRPr="00D43716">
        <w:rPr>
          <w:rFonts w:ascii="MetaPro-Norm" w:hAnsi="MetaPro-Norm" w:cs="Times New Roman"/>
          <w:sz w:val="16"/>
          <w:szCs w:val="16"/>
        </w:rPr>
        <w:t>https://www2.ohchr.org/english/bodies/hrc/docs/gc34.pdf</w:t>
      </w:r>
      <w:r w:rsidR="00584B1C" w:rsidRPr="00D43716">
        <w:rPr>
          <w:rFonts w:ascii="MetaPro-Norm" w:hAnsi="MetaPro-Norm" w:cs="Times New Roman"/>
          <w:sz w:val="16"/>
          <w:szCs w:val="16"/>
        </w:rPr>
        <w:t xml:space="preserve"> </w:t>
      </w:r>
      <w:r w:rsidR="00B13F85" w:rsidRPr="00D43716">
        <w:rPr>
          <w:rFonts w:ascii="MetaPro-Norm" w:hAnsi="MetaPro-Norm" w:cs="Times New Roman"/>
          <w:sz w:val="16"/>
          <w:szCs w:val="16"/>
        </w:rPr>
        <w:t>(accessed May 28, 2024).</w:t>
      </w:r>
    </w:p>
  </w:footnote>
  <w:footnote w:id="89">
    <w:p w14:paraId="00000161" w14:textId="67D8F0BD" w:rsidR="00E67A69" w:rsidRPr="00D43716" w:rsidRDefault="00A4371B"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Protect Farmers’ Right to Peaceful Protest,” Human Rights Watch news release, February 29, 2024, https://www.hrw.org/news/2024/02/29/india-protect-farmers-right-peaceful-protest</w:t>
      </w:r>
    </w:p>
  </w:footnote>
  <w:footnote w:id="90">
    <w:p w14:paraId="00000165" w14:textId="58B40593"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Should Stop Using Abusive Foreign Funding Law,” Human Rights Watch news release, January 18, 2022, https://www.hrw.org/news/2022/01/18/india-should-stop-using-abusive-foreign-funding-law</w:t>
      </w:r>
    </w:p>
  </w:footnote>
  <w:footnote w:id="91">
    <w:p w14:paraId="00000166" w14:textId="6F1F0470"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Dashboard, Ministry of Home Affairs, Government of India, May 20, 2024, https://fcraonline.nic.in/fc_dashboard.aspx (accessed May 20, 2024)</w:t>
      </w:r>
    </w:p>
  </w:footnote>
  <w:footnote w:id="92">
    <w:p w14:paraId="00000167" w14:textId="01B6EBE3"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“India: Arrests, Raids Target Critics of Government,” Human Rights Watch news release, October 13, 2023, https://www.hrw.org/news/2023/10/13/india-arrests-raids-target-critics-government; </w:t>
      </w:r>
    </w:p>
    <w:p w14:paraId="00000168" w14:textId="23A78AC5"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eastAsia="Times New Roman" w:hAnsi="MetaPro-Norm" w:cs="Times New Roman"/>
          <w:sz w:val="16"/>
          <w:szCs w:val="16"/>
        </w:rPr>
        <w:t xml:space="preserve">“India: Increased Abuses Against Minorities, Critics,” Human Rights Watch news release, January 11, 2024, https://www.hrw.org/news/2024/01/11/india-increased-abuses-against-minorities-critics; </w:t>
      </w:r>
    </w:p>
    <w:p w14:paraId="00000169" w14:textId="666D6274" w:rsidR="00E67A69" w:rsidRPr="008E59C4" w:rsidRDefault="00A4371B" w:rsidP="00FD7D54">
      <w:pPr>
        <w:spacing w:line="240" w:lineRule="auto"/>
        <w:rPr>
          <w:rFonts w:ascii="MetaPro-Norm" w:hAnsi="MetaPro-Norm" w:cs="Times New Roman"/>
          <w:sz w:val="16"/>
          <w:szCs w:val="16"/>
        </w:rPr>
      </w:pPr>
      <w:r w:rsidRPr="00D43716">
        <w:rPr>
          <w:rFonts w:ascii="MetaPro-Norm" w:eastAsia="Times New Roman" w:hAnsi="MetaPro-Norm" w:cs="Times New Roman"/>
          <w:sz w:val="16"/>
          <w:szCs w:val="16"/>
        </w:rPr>
        <w:t>“India: Laws Misused to Crack Down on Peaceful Dissent,” Human Rights Watch news release, February 8, 2024, https://www.hrw.org/news/2024/02/08/india-laws-misused-crack-down-peaceful-dissent</w:t>
      </w:r>
    </w:p>
  </w:footnote>
  <w:footnote w:id="93">
    <w:p w14:paraId="0000016C" w14:textId="426D1355"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“UN rights experts urge India to repeal law restricting NGO’s access to crucial foreign funding,” UN Human Rights Council Office of the High Commissioner news release, June 16, 2016, https://www.ohchr.org/en/press-releases/2016/06/un-rights-experts-urge-india-repeal-law-restricting-ngos-access-crucial?LangID=E&amp;NewsID=20112 (accessed May 20, 2024</w:t>
      </w:r>
      <w:r w:rsidR="00FD7D54" w:rsidRPr="00D43716">
        <w:rPr>
          <w:rFonts w:ascii="MetaPro-Norm" w:eastAsia="Times New Roman" w:hAnsi="MetaPro-Norm" w:cs="Times New Roman"/>
          <w:sz w:val="16"/>
          <w:szCs w:val="16"/>
        </w:rPr>
        <w:t>).</w:t>
      </w:r>
    </w:p>
  </w:footnote>
  <w:footnote w:id="94">
    <w:p w14:paraId="0000016E" w14:textId="19BF2066" w:rsidR="00E67A69" w:rsidRPr="00D43716" w:rsidRDefault="00A4371B" w:rsidP="00FD7D54">
      <w:pPr>
        <w:spacing w:line="240" w:lineRule="auto"/>
        <w:rPr>
          <w:rFonts w:ascii="MetaPro-Norm" w:eastAsia="Times New Roman"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“Bachelet dismayed at restrictions on human rights NGOs and arrests of activists in India,” Office of the High Commissioner for Human Rights news release, October 20, 2020, https://www.ohchr.org/EN/NewsEvents/Pages/DisplayNews.aspx?NewsID=26398&amp;LangID=E (accessed May 20, 2024)</w:t>
      </w:r>
    </w:p>
  </w:footnote>
  <w:footnote w:id="95">
    <w:p w14:paraId="0000016F" w14:textId="5140B297" w:rsidR="00E67A69" w:rsidRPr="00D43716" w:rsidRDefault="00A4371B"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FCRA Amendment 2020 will undermine the work of Civil Society”, International Commission of Jurists, 2020, https://www.icj.org/wp-content/uploads/2020/09/India-FCRA-Amendment-Statement-20202-ENG.pdf (accessed May 20, 2024)</w:t>
      </w:r>
      <w:r w:rsidRPr="00D43716">
        <w:rPr>
          <w:rFonts w:ascii="MetaPro-Norm" w:hAnsi="MetaPro-Norm" w:cs="Times New Roman"/>
          <w:sz w:val="16"/>
          <w:szCs w:val="16"/>
        </w:rPr>
        <w:t xml:space="preserve"> </w:t>
      </w:r>
    </w:p>
  </w:footnote>
  <w:footnote w:id="96">
    <w:p w14:paraId="00000170" w14:textId="18905003" w:rsidR="00E67A69" w:rsidRPr="00D43716" w:rsidRDefault="00A4371B"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Laws Misused to Crack Down on Peaceful Dissent,” Human Rights Watch news release, February 8, 2024, https://www.hrw.org/news/2024/02/08/india-laws-misused-crack-down-peaceful-dissent</w:t>
      </w:r>
    </w:p>
  </w:footnote>
  <w:footnote w:id="97">
    <w:p w14:paraId="00000173" w14:textId="673CA6B9" w:rsidR="00E67A69" w:rsidRPr="008E59C4" w:rsidRDefault="00A4371B"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Laws Misused to Crack Down on Peaceful Dissent,” Human Rights Watch news release, February 8, 2024, https://www.hrw.org/news/2024/02/08/india-laws-misused-crack-down-peaceful-dissent</w:t>
      </w:r>
    </w:p>
  </w:footnote>
  <w:footnote w:id="98">
    <w:p w14:paraId="00000174" w14:textId="4148E707" w:rsidR="00E67A69" w:rsidRPr="00D43716" w:rsidRDefault="00A4371B" w:rsidP="00FD7D54">
      <w:pPr>
        <w:spacing w:line="240" w:lineRule="auto"/>
        <w:rPr>
          <w:rFonts w:ascii="MetaPro-Norm" w:hAnsi="MetaPro-Norm" w:cs="Times New Roman"/>
          <w:sz w:val="16"/>
          <w:szCs w:val="16"/>
        </w:rPr>
      </w:pPr>
      <w:r w:rsidRPr="00D43716">
        <w:rPr>
          <w:rFonts w:ascii="MetaPro-Norm" w:hAnsi="MetaPro-Norm" w:cs="Times New Roman"/>
          <w:sz w:val="16"/>
          <w:szCs w:val="16"/>
          <w:vertAlign w:val="superscript"/>
        </w:rPr>
        <w:footnoteRef/>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“India: Laws Misused to Crack Down on Peaceful Dissent,” Human Rights Watch news release, February 8, 2024, https://www.hrw.org/news/2024/02/08/india-laws-misused-crack-down-peaceful-dissent</w:t>
      </w:r>
      <w:r w:rsidRPr="00D43716">
        <w:rPr>
          <w:rFonts w:ascii="MetaPro-Norm" w:hAnsi="MetaPro-Norm" w:cs="Times New Roman"/>
          <w:sz w:val="16"/>
          <w:szCs w:val="16"/>
        </w:rPr>
        <w:t xml:space="preserve">; </w:t>
      </w:r>
      <w:r w:rsidRPr="00D43716">
        <w:rPr>
          <w:rFonts w:ascii="MetaPro-Norm" w:eastAsia="Times New Roman" w:hAnsi="MetaPro-Norm" w:cs="Times New Roman"/>
          <w:sz w:val="16"/>
          <w:szCs w:val="16"/>
        </w:rPr>
        <w:t xml:space="preserve">The Wire Staff, “FCRA License of Harsh Mander’s Think Tank CES Suspended Because He Is a News Columnist,” </w:t>
      </w:r>
      <w:r w:rsidRPr="00D43716">
        <w:rPr>
          <w:rFonts w:ascii="MetaPro-Norm" w:eastAsia="Times New Roman" w:hAnsi="MetaPro-Norm" w:cs="Times New Roman"/>
          <w:i/>
          <w:sz w:val="16"/>
          <w:szCs w:val="16"/>
        </w:rPr>
        <w:t xml:space="preserve">The Wire, </w:t>
      </w:r>
      <w:r w:rsidRPr="00D43716">
        <w:rPr>
          <w:rFonts w:ascii="MetaPro-Norm" w:eastAsia="Times New Roman" w:hAnsi="MetaPro-Norm" w:cs="Times New Roman"/>
          <w:sz w:val="16"/>
          <w:szCs w:val="16"/>
        </w:rPr>
        <w:t>June 20, 2023, https://thewire.in/rights/fcra-harsh-mander-think-tank-ces-suspended-columnist (accessed May 20, 2024)</w:t>
      </w:r>
      <w:r w:rsidR="00074790" w:rsidRPr="00D43716">
        <w:rPr>
          <w:rFonts w:ascii="MetaPro-Norm" w:eastAsia="Times New Roman" w:hAnsi="MetaPro-Norm" w:cs="Times New Roman"/>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7696"/>
    <w:multiLevelType w:val="hybridMultilevel"/>
    <w:tmpl w:val="9E6AE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031507"/>
    <w:multiLevelType w:val="multilevel"/>
    <w:tmpl w:val="DB4A1FC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6070E7"/>
    <w:multiLevelType w:val="multilevel"/>
    <w:tmpl w:val="2FF06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527A6F"/>
    <w:multiLevelType w:val="multilevel"/>
    <w:tmpl w:val="81C4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2200EE"/>
    <w:multiLevelType w:val="multilevel"/>
    <w:tmpl w:val="CE90F6C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C7862A4"/>
    <w:multiLevelType w:val="multilevel"/>
    <w:tmpl w:val="D062B4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964C07"/>
    <w:multiLevelType w:val="hybridMultilevel"/>
    <w:tmpl w:val="CB34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28407D"/>
    <w:multiLevelType w:val="multilevel"/>
    <w:tmpl w:val="75D87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D2F7F95"/>
    <w:multiLevelType w:val="multilevel"/>
    <w:tmpl w:val="45C04184"/>
    <w:lvl w:ilvl="0">
      <w:start w:val="1"/>
      <w:numFmt w:val="decimal"/>
      <w:lvlText w:val="%1."/>
      <w:lvlJc w:val="left"/>
      <w:pPr>
        <w:ind w:left="720" w:hanging="360"/>
      </w:pPr>
      <w:rPr>
        <w:rFonts w:ascii="Times New Roman" w:hAnsi="Times New Roman" w:cs="Times New Roman" w:hint="default"/>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0FD5E33"/>
    <w:multiLevelType w:val="hybridMultilevel"/>
    <w:tmpl w:val="23B2C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793C53"/>
    <w:multiLevelType w:val="multilevel"/>
    <w:tmpl w:val="DC4E5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731645A"/>
    <w:multiLevelType w:val="multilevel"/>
    <w:tmpl w:val="E916B57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7A25F92"/>
    <w:multiLevelType w:val="multilevel"/>
    <w:tmpl w:val="69C66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C1F1256"/>
    <w:multiLevelType w:val="multilevel"/>
    <w:tmpl w:val="2DB62732"/>
    <w:lvl w:ilvl="0">
      <w:start w:val="1"/>
      <w:numFmt w:val="bullet"/>
      <w:lvlText w:val=""/>
      <w:lvlJc w:val="left"/>
      <w:pPr>
        <w:ind w:left="108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72A41AE"/>
    <w:multiLevelType w:val="multilevel"/>
    <w:tmpl w:val="D8F0FD7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A122CF6"/>
    <w:multiLevelType w:val="multilevel"/>
    <w:tmpl w:val="20EC5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1B24662"/>
    <w:multiLevelType w:val="hybridMultilevel"/>
    <w:tmpl w:val="A81E20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29F30E5"/>
    <w:multiLevelType w:val="hybridMultilevel"/>
    <w:tmpl w:val="753E4D70"/>
    <w:lvl w:ilvl="0" w:tplc="BE984042">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6E4CDB"/>
    <w:multiLevelType w:val="hybridMultilevel"/>
    <w:tmpl w:val="5A669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920AD8"/>
    <w:multiLevelType w:val="multilevel"/>
    <w:tmpl w:val="8758D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0960671"/>
    <w:multiLevelType w:val="multilevel"/>
    <w:tmpl w:val="5538996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4B065D2"/>
    <w:multiLevelType w:val="multilevel"/>
    <w:tmpl w:val="DB306C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CBB71EB"/>
    <w:multiLevelType w:val="multilevel"/>
    <w:tmpl w:val="27C4EF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FC20AF3"/>
    <w:multiLevelType w:val="multilevel"/>
    <w:tmpl w:val="932451E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95571754">
    <w:abstractNumId w:val="4"/>
  </w:num>
  <w:num w:numId="2" w16cid:durableId="1066955882">
    <w:abstractNumId w:val="7"/>
  </w:num>
  <w:num w:numId="3" w16cid:durableId="2125734329">
    <w:abstractNumId w:val="22"/>
  </w:num>
  <w:num w:numId="4" w16cid:durableId="8918175">
    <w:abstractNumId w:val="15"/>
  </w:num>
  <w:num w:numId="5" w16cid:durableId="1974481223">
    <w:abstractNumId w:val="8"/>
  </w:num>
  <w:num w:numId="6" w16cid:durableId="1136722329">
    <w:abstractNumId w:val="5"/>
  </w:num>
  <w:num w:numId="7" w16cid:durableId="889269996">
    <w:abstractNumId w:val="3"/>
  </w:num>
  <w:num w:numId="8" w16cid:durableId="366564205">
    <w:abstractNumId w:val="12"/>
  </w:num>
  <w:num w:numId="9" w16cid:durableId="67583933">
    <w:abstractNumId w:val="10"/>
  </w:num>
  <w:num w:numId="10" w16cid:durableId="319306726">
    <w:abstractNumId w:val="19"/>
  </w:num>
  <w:num w:numId="11" w16cid:durableId="1449163290">
    <w:abstractNumId w:val="2"/>
  </w:num>
  <w:num w:numId="12" w16cid:durableId="1181091493">
    <w:abstractNumId w:val="21"/>
  </w:num>
  <w:num w:numId="13" w16cid:durableId="721321432">
    <w:abstractNumId w:val="6"/>
  </w:num>
  <w:num w:numId="14" w16cid:durableId="844170873">
    <w:abstractNumId w:val="0"/>
  </w:num>
  <w:num w:numId="15" w16cid:durableId="738751644">
    <w:abstractNumId w:val="18"/>
  </w:num>
  <w:num w:numId="16" w16cid:durableId="1756517167">
    <w:abstractNumId w:val="1"/>
  </w:num>
  <w:num w:numId="17" w16cid:durableId="1156528530">
    <w:abstractNumId w:val="23"/>
  </w:num>
  <w:num w:numId="18" w16cid:durableId="1663392589">
    <w:abstractNumId w:val="14"/>
  </w:num>
  <w:num w:numId="19" w16cid:durableId="589198806">
    <w:abstractNumId w:val="11"/>
  </w:num>
  <w:num w:numId="20" w16cid:durableId="347872883">
    <w:abstractNumId w:val="16"/>
  </w:num>
  <w:num w:numId="21" w16cid:durableId="729302170">
    <w:abstractNumId w:val="13"/>
  </w:num>
  <w:num w:numId="22" w16cid:durableId="1560171583">
    <w:abstractNumId w:val="9"/>
  </w:num>
  <w:num w:numId="23" w16cid:durableId="1222712872">
    <w:abstractNumId w:val="20"/>
  </w:num>
  <w:num w:numId="24" w16cid:durableId="7421399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A69"/>
    <w:rsid w:val="00001978"/>
    <w:rsid w:val="00010B5B"/>
    <w:rsid w:val="00013CD0"/>
    <w:rsid w:val="00014DC2"/>
    <w:rsid w:val="000167F2"/>
    <w:rsid w:val="000216BB"/>
    <w:rsid w:val="000240CB"/>
    <w:rsid w:val="00031C31"/>
    <w:rsid w:val="0003228A"/>
    <w:rsid w:val="000340DC"/>
    <w:rsid w:val="0003695C"/>
    <w:rsid w:val="00037B83"/>
    <w:rsid w:val="00041B27"/>
    <w:rsid w:val="00043161"/>
    <w:rsid w:val="000457CD"/>
    <w:rsid w:val="00047148"/>
    <w:rsid w:val="00047F69"/>
    <w:rsid w:val="00050404"/>
    <w:rsid w:val="00057496"/>
    <w:rsid w:val="00057EE6"/>
    <w:rsid w:val="00062B8C"/>
    <w:rsid w:val="00062E6A"/>
    <w:rsid w:val="0006368D"/>
    <w:rsid w:val="00065A54"/>
    <w:rsid w:val="00071AD4"/>
    <w:rsid w:val="00071E7A"/>
    <w:rsid w:val="00074670"/>
    <w:rsid w:val="00074790"/>
    <w:rsid w:val="00080077"/>
    <w:rsid w:val="0008141B"/>
    <w:rsid w:val="00082B6F"/>
    <w:rsid w:val="000835B0"/>
    <w:rsid w:val="00091854"/>
    <w:rsid w:val="0009187A"/>
    <w:rsid w:val="000A3D98"/>
    <w:rsid w:val="000B2FD3"/>
    <w:rsid w:val="000B6755"/>
    <w:rsid w:val="000B7859"/>
    <w:rsid w:val="000C1B80"/>
    <w:rsid w:val="000C385F"/>
    <w:rsid w:val="000C5FEC"/>
    <w:rsid w:val="000C66E3"/>
    <w:rsid w:val="000C694D"/>
    <w:rsid w:val="000D0A37"/>
    <w:rsid w:val="000D20C7"/>
    <w:rsid w:val="000D712F"/>
    <w:rsid w:val="000E3FEC"/>
    <w:rsid w:val="000F66E2"/>
    <w:rsid w:val="000F7300"/>
    <w:rsid w:val="000F76D0"/>
    <w:rsid w:val="0010129F"/>
    <w:rsid w:val="00101C32"/>
    <w:rsid w:val="00103CCD"/>
    <w:rsid w:val="0010407E"/>
    <w:rsid w:val="0010548F"/>
    <w:rsid w:val="00106311"/>
    <w:rsid w:val="00115415"/>
    <w:rsid w:val="00126AA4"/>
    <w:rsid w:val="001305A0"/>
    <w:rsid w:val="00136360"/>
    <w:rsid w:val="0014223B"/>
    <w:rsid w:val="001668ED"/>
    <w:rsid w:val="0017653D"/>
    <w:rsid w:val="001773A9"/>
    <w:rsid w:val="001849A6"/>
    <w:rsid w:val="00184EFF"/>
    <w:rsid w:val="00187544"/>
    <w:rsid w:val="00190345"/>
    <w:rsid w:val="00192A19"/>
    <w:rsid w:val="001934EB"/>
    <w:rsid w:val="001964C4"/>
    <w:rsid w:val="001971C0"/>
    <w:rsid w:val="001A38B4"/>
    <w:rsid w:val="001A5794"/>
    <w:rsid w:val="001B1BFA"/>
    <w:rsid w:val="001B2B59"/>
    <w:rsid w:val="001B64D3"/>
    <w:rsid w:val="001C418D"/>
    <w:rsid w:val="001C49BD"/>
    <w:rsid w:val="001C6386"/>
    <w:rsid w:val="001D243A"/>
    <w:rsid w:val="001D37C0"/>
    <w:rsid w:val="001D5BBF"/>
    <w:rsid w:val="001E0286"/>
    <w:rsid w:val="001F6487"/>
    <w:rsid w:val="00204631"/>
    <w:rsid w:val="00206A42"/>
    <w:rsid w:val="0021102B"/>
    <w:rsid w:val="002123CF"/>
    <w:rsid w:val="0021424F"/>
    <w:rsid w:val="002174D6"/>
    <w:rsid w:val="00221C81"/>
    <w:rsid w:val="002224CF"/>
    <w:rsid w:val="002318FC"/>
    <w:rsid w:val="00233BA5"/>
    <w:rsid w:val="00233C94"/>
    <w:rsid w:val="00236806"/>
    <w:rsid w:val="00237668"/>
    <w:rsid w:val="00246727"/>
    <w:rsid w:val="00257691"/>
    <w:rsid w:val="00262C91"/>
    <w:rsid w:val="00266442"/>
    <w:rsid w:val="002668A5"/>
    <w:rsid w:val="0027053F"/>
    <w:rsid w:val="00275100"/>
    <w:rsid w:val="00275AAC"/>
    <w:rsid w:val="0028300C"/>
    <w:rsid w:val="002833EE"/>
    <w:rsid w:val="002923A9"/>
    <w:rsid w:val="00297B05"/>
    <w:rsid w:val="002A5BB9"/>
    <w:rsid w:val="002A5DAA"/>
    <w:rsid w:val="002C046F"/>
    <w:rsid w:val="002C1123"/>
    <w:rsid w:val="002C4735"/>
    <w:rsid w:val="002C6C09"/>
    <w:rsid w:val="002D09E2"/>
    <w:rsid w:val="002D56C4"/>
    <w:rsid w:val="002D6399"/>
    <w:rsid w:val="00300838"/>
    <w:rsid w:val="003067C5"/>
    <w:rsid w:val="003119A2"/>
    <w:rsid w:val="003126D6"/>
    <w:rsid w:val="0031323A"/>
    <w:rsid w:val="0032037B"/>
    <w:rsid w:val="003216BE"/>
    <w:rsid w:val="003250E9"/>
    <w:rsid w:val="003266BE"/>
    <w:rsid w:val="00326C48"/>
    <w:rsid w:val="00332F81"/>
    <w:rsid w:val="0033545F"/>
    <w:rsid w:val="00342EB9"/>
    <w:rsid w:val="00344CF2"/>
    <w:rsid w:val="003505AA"/>
    <w:rsid w:val="00350815"/>
    <w:rsid w:val="00354F67"/>
    <w:rsid w:val="00355894"/>
    <w:rsid w:val="00357CB8"/>
    <w:rsid w:val="0036174D"/>
    <w:rsid w:val="00364B31"/>
    <w:rsid w:val="00372760"/>
    <w:rsid w:val="003749BB"/>
    <w:rsid w:val="00375CC4"/>
    <w:rsid w:val="00391FDE"/>
    <w:rsid w:val="00393873"/>
    <w:rsid w:val="00394D7D"/>
    <w:rsid w:val="003973F5"/>
    <w:rsid w:val="003A14CB"/>
    <w:rsid w:val="003A2606"/>
    <w:rsid w:val="003A2E44"/>
    <w:rsid w:val="003A7A8C"/>
    <w:rsid w:val="003B2272"/>
    <w:rsid w:val="003B6523"/>
    <w:rsid w:val="003C0886"/>
    <w:rsid w:val="003D5064"/>
    <w:rsid w:val="003E3C51"/>
    <w:rsid w:val="003E4CD4"/>
    <w:rsid w:val="003E5E9F"/>
    <w:rsid w:val="003F6C06"/>
    <w:rsid w:val="00405F79"/>
    <w:rsid w:val="00425CF4"/>
    <w:rsid w:val="00426C34"/>
    <w:rsid w:val="0043005D"/>
    <w:rsid w:val="00432ADA"/>
    <w:rsid w:val="00435C2A"/>
    <w:rsid w:val="004461D3"/>
    <w:rsid w:val="00446803"/>
    <w:rsid w:val="004504A2"/>
    <w:rsid w:val="00453172"/>
    <w:rsid w:val="00455B1A"/>
    <w:rsid w:val="00463892"/>
    <w:rsid w:val="00463AA8"/>
    <w:rsid w:val="00474352"/>
    <w:rsid w:val="00475306"/>
    <w:rsid w:val="00483991"/>
    <w:rsid w:val="004858C1"/>
    <w:rsid w:val="00485F63"/>
    <w:rsid w:val="0048659C"/>
    <w:rsid w:val="00491B10"/>
    <w:rsid w:val="00493BB8"/>
    <w:rsid w:val="004A1137"/>
    <w:rsid w:val="004A13F0"/>
    <w:rsid w:val="004A37F3"/>
    <w:rsid w:val="004A395D"/>
    <w:rsid w:val="004B0143"/>
    <w:rsid w:val="004B058E"/>
    <w:rsid w:val="004B3A93"/>
    <w:rsid w:val="004B3B7A"/>
    <w:rsid w:val="004C02DA"/>
    <w:rsid w:val="004C3DFD"/>
    <w:rsid w:val="004D36E9"/>
    <w:rsid w:val="004D48E9"/>
    <w:rsid w:val="004E5424"/>
    <w:rsid w:val="004F5BB3"/>
    <w:rsid w:val="00500425"/>
    <w:rsid w:val="00501254"/>
    <w:rsid w:val="00505FD4"/>
    <w:rsid w:val="00511B5B"/>
    <w:rsid w:val="00513849"/>
    <w:rsid w:val="00515035"/>
    <w:rsid w:val="005216D8"/>
    <w:rsid w:val="00535754"/>
    <w:rsid w:val="00536ACA"/>
    <w:rsid w:val="0053799C"/>
    <w:rsid w:val="00540146"/>
    <w:rsid w:val="00546207"/>
    <w:rsid w:val="00555D29"/>
    <w:rsid w:val="00557891"/>
    <w:rsid w:val="005626F9"/>
    <w:rsid w:val="005660B1"/>
    <w:rsid w:val="0056700A"/>
    <w:rsid w:val="00571AB3"/>
    <w:rsid w:val="00577B94"/>
    <w:rsid w:val="00584B1C"/>
    <w:rsid w:val="00590DAE"/>
    <w:rsid w:val="00591A7D"/>
    <w:rsid w:val="00591DAE"/>
    <w:rsid w:val="00597907"/>
    <w:rsid w:val="00597F5D"/>
    <w:rsid w:val="005A3F19"/>
    <w:rsid w:val="005A4C1D"/>
    <w:rsid w:val="005A6132"/>
    <w:rsid w:val="005B19C8"/>
    <w:rsid w:val="005B2E8D"/>
    <w:rsid w:val="005B508D"/>
    <w:rsid w:val="005C5763"/>
    <w:rsid w:val="005D31DF"/>
    <w:rsid w:val="005D556D"/>
    <w:rsid w:val="005D6202"/>
    <w:rsid w:val="005D7000"/>
    <w:rsid w:val="005E16A1"/>
    <w:rsid w:val="005F0E7E"/>
    <w:rsid w:val="005F44BA"/>
    <w:rsid w:val="0060339C"/>
    <w:rsid w:val="00610EAD"/>
    <w:rsid w:val="00612450"/>
    <w:rsid w:val="006131F9"/>
    <w:rsid w:val="006135B5"/>
    <w:rsid w:val="00614A05"/>
    <w:rsid w:val="00620465"/>
    <w:rsid w:val="00632EF2"/>
    <w:rsid w:val="00636005"/>
    <w:rsid w:val="0064176C"/>
    <w:rsid w:val="0064195D"/>
    <w:rsid w:val="006456E5"/>
    <w:rsid w:val="00647B75"/>
    <w:rsid w:val="00650B82"/>
    <w:rsid w:val="0065196F"/>
    <w:rsid w:val="00651B7D"/>
    <w:rsid w:val="006648D7"/>
    <w:rsid w:val="0068127A"/>
    <w:rsid w:val="00693325"/>
    <w:rsid w:val="0069714D"/>
    <w:rsid w:val="006A132F"/>
    <w:rsid w:val="006A4FB0"/>
    <w:rsid w:val="006A5501"/>
    <w:rsid w:val="006A6179"/>
    <w:rsid w:val="006C117A"/>
    <w:rsid w:val="006C533B"/>
    <w:rsid w:val="006C6330"/>
    <w:rsid w:val="006D1D55"/>
    <w:rsid w:val="006E4E01"/>
    <w:rsid w:val="006E780E"/>
    <w:rsid w:val="006F14B6"/>
    <w:rsid w:val="006F5ECE"/>
    <w:rsid w:val="007003FE"/>
    <w:rsid w:val="00701426"/>
    <w:rsid w:val="007039A5"/>
    <w:rsid w:val="00704530"/>
    <w:rsid w:val="007159A2"/>
    <w:rsid w:val="007241EF"/>
    <w:rsid w:val="007276DF"/>
    <w:rsid w:val="0073516C"/>
    <w:rsid w:val="00745651"/>
    <w:rsid w:val="00746010"/>
    <w:rsid w:val="00747D13"/>
    <w:rsid w:val="007510FB"/>
    <w:rsid w:val="007535C9"/>
    <w:rsid w:val="00757561"/>
    <w:rsid w:val="00763B6C"/>
    <w:rsid w:val="00763E60"/>
    <w:rsid w:val="00773FA9"/>
    <w:rsid w:val="00794981"/>
    <w:rsid w:val="00797D41"/>
    <w:rsid w:val="007A1B94"/>
    <w:rsid w:val="007A3FCE"/>
    <w:rsid w:val="007B02F5"/>
    <w:rsid w:val="007B6CFC"/>
    <w:rsid w:val="007C7E03"/>
    <w:rsid w:val="007D3EDD"/>
    <w:rsid w:val="007D69FC"/>
    <w:rsid w:val="007D6D30"/>
    <w:rsid w:val="007D75DC"/>
    <w:rsid w:val="007E2863"/>
    <w:rsid w:val="007E49A5"/>
    <w:rsid w:val="007E5B7D"/>
    <w:rsid w:val="007F337D"/>
    <w:rsid w:val="007F7E01"/>
    <w:rsid w:val="00805CC5"/>
    <w:rsid w:val="0081129A"/>
    <w:rsid w:val="008134FF"/>
    <w:rsid w:val="008166AE"/>
    <w:rsid w:val="0082507C"/>
    <w:rsid w:val="008320E4"/>
    <w:rsid w:val="00834930"/>
    <w:rsid w:val="00834E21"/>
    <w:rsid w:val="008400A0"/>
    <w:rsid w:val="00853AC9"/>
    <w:rsid w:val="00867B93"/>
    <w:rsid w:val="00881337"/>
    <w:rsid w:val="00884B50"/>
    <w:rsid w:val="00894D88"/>
    <w:rsid w:val="008A4C29"/>
    <w:rsid w:val="008B093A"/>
    <w:rsid w:val="008B2B9C"/>
    <w:rsid w:val="008B2FAD"/>
    <w:rsid w:val="008B4D8E"/>
    <w:rsid w:val="008B5305"/>
    <w:rsid w:val="008B6054"/>
    <w:rsid w:val="008B6AEA"/>
    <w:rsid w:val="008C0759"/>
    <w:rsid w:val="008C0EF1"/>
    <w:rsid w:val="008C4BC6"/>
    <w:rsid w:val="008D0FBA"/>
    <w:rsid w:val="008D0FCF"/>
    <w:rsid w:val="008D2D0B"/>
    <w:rsid w:val="008D4B38"/>
    <w:rsid w:val="008D5477"/>
    <w:rsid w:val="008E0B79"/>
    <w:rsid w:val="008E59C4"/>
    <w:rsid w:val="008F19C3"/>
    <w:rsid w:val="008F5596"/>
    <w:rsid w:val="008F78FE"/>
    <w:rsid w:val="0090320E"/>
    <w:rsid w:val="0090547D"/>
    <w:rsid w:val="009123BC"/>
    <w:rsid w:val="00913F6B"/>
    <w:rsid w:val="00936293"/>
    <w:rsid w:val="009367C1"/>
    <w:rsid w:val="00941BEA"/>
    <w:rsid w:val="00943F14"/>
    <w:rsid w:val="00945AAC"/>
    <w:rsid w:val="00950637"/>
    <w:rsid w:val="00953F8E"/>
    <w:rsid w:val="00960B74"/>
    <w:rsid w:val="00966625"/>
    <w:rsid w:val="0097257B"/>
    <w:rsid w:val="00973542"/>
    <w:rsid w:val="0097449F"/>
    <w:rsid w:val="00975511"/>
    <w:rsid w:val="009935E4"/>
    <w:rsid w:val="009937C8"/>
    <w:rsid w:val="009A102E"/>
    <w:rsid w:val="009A224A"/>
    <w:rsid w:val="009B4D11"/>
    <w:rsid w:val="009B6D3E"/>
    <w:rsid w:val="009C1F66"/>
    <w:rsid w:val="009D6F9B"/>
    <w:rsid w:val="009E24E4"/>
    <w:rsid w:val="009E4A96"/>
    <w:rsid w:val="009E586D"/>
    <w:rsid w:val="009E611D"/>
    <w:rsid w:val="009F4D27"/>
    <w:rsid w:val="00A008C8"/>
    <w:rsid w:val="00A04224"/>
    <w:rsid w:val="00A04378"/>
    <w:rsid w:val="00A07085"/>
    <w:rsid w:val="00A1050F"/>
    <w:rsid w:val="00A10D59"/>
    <w:rsid w:val="00A116F2"/>
    <w:rsid w:val="00A12757"/>
    <w:rsid w:val="00A13A7A"/>
    <w:rsid w:val="00A16913"/>
    <w:rsid w:val="00A203DE"/>
    <w:rsid w:val="00A2241B"/>
    <w:rsid w:val="00A32F56"/>
    <w:rsid w:val="00A42A41"/>
    <w:rsid w:val="00A42B7E"/>
    <w:rsid w:val="00A4371B"/>
    <w:rsid w:val="00A451E4"/>
    <w:rsid w:val="00A45B3B"/>
    <w:rsid w:val="00A50FCC"/>
    <w:rsid w:val="00A523E6"/>
    <w:rsid w:val="00A53D54"/>
    <w:rsid w:val="00A54CDF"/>
    <w:rsid w:val="00A54DDF"/>
    <w:rsid w:val="00A55E67"/>
    <w:rsid w:val="00A569D5"/>
    <w:rsid w:val="00A625BC"/>
    <w:rsid w:val="00A6513B"/>
    <w:rsid w:val="00A6715F"/>
    <w:rsid w:val="00A70B17"/>
    <w:rsid w:val="00A71D1B"/>
    <w:rsid w:val="00A72A57"/>
    <w:rsid w:val="00A74854"/>
    <w:rsid w:val="00A769B5"/>
    <w:rsid w:val="00A8697E"/>
    <w:rsid w:val="00A86A5C"/>
    <w:rsid w:val="00AA60E2"/>
    <w:rsid w:val="00AC4425"/>
    <w:rsid w:val="00AD056B"/>
    <w:rsid w:val="00AD3F3F"/>
    <w:rsid w:val="00AD65AB"/>
    <w:rsid w:val="00AE154B"/>
    <w:rsid w:val="00AE4D26"/>
    <w:rsid w:val="00AE5146"/>
    <w:rsid w:val="00AF0149"/>
    <w:rsid w:val="00AF0FB1"/>
    <w:rsid w:val="00AF3244"/>
    <w:rsid w:val="00B001A8"/>
    <w:rsid w:val="00B03244"/>
    <w:rsid w:val="00B0324F"/>
    <w:rsid w:val="00B04B40"/>
    <w:rsid w:val="00B056B8"/>
    <w:rsid w:val="00B100C7"/>
    <w:rsid w:val="00B11096"/>
    <w:rsid w:val="00B13875"/>
    <w:rsid w:val="00B13F85"/>
    <w:rsid w:val="00B14041"/>
    <w:rsid w:val="00B157DE"/>
    <w:rsid w:val="00B27F5C"/>
    <w:rsid w:val="00B410DE"/>
    <w:rsid w:val="00B5032B"/>
    <w:rsid w:val="00B508C6"/>
    <w:rsid w:val="00B5590F"/>
    <w:rsid w:val="00B64257"/>
    <w:rsid w:val="00B66A5D"/>
    <w:rsid w:val="00B733D1"/>
    <w:rsid w:val="00B82BC0"/>
    <w:rsid w:val="00B87BB3"/>
    <w:rsid w:val="00B9041D"/>
    <w:rsid w:val="00B92EB8"/>
    <w:rsid w:val="00B95BD3"/>
    <w:rsid w:val="00BB14B5"/>
    <w:rsid w:val="00BC4CA0"/>
    <w:rsid w:val="00BC5014"/>
    <w:rsid w:val="00BD056A"/>
    <w:rsid w:val="00BD33A3"/>
    <w:rsid w:val="00BD5086"/>
    <w:rsid w:val="00BE5162"/>
    <w:rsid w:val="00BF3545"/>
    <w:rsid w:val="00C007F6"/>
    <w:rsid w:val="00C10BDD"/>
    <w:rsid w:val="00C15A77"/>
    <w:rsid w:val="00C2284C"/>
    <w:rsid w:val="00C237BC"/>
    <w:rsid w:val="00C2383D"/>
    <w:rsid w:val="00C25EFB"/>
    <w:rsid w:val="00C319A5"/>
    <w:rsid w:val="00C34A43"/>
    <w:rsid w:val="00C34A6C"/>
    <w:rsid w:val="00C37FD5"/>
    <w:rsid w:val="00C41370"/>
    <w:rsid w:val="00C42E4F"/>
    <w:rsid w:val="00C46FB1"/>
    <w:rsid w:val="00C56B6A"/>
    <w:rsid w:val="00C56C2C"/>
    <w:rsid w:val="00C6644F"/>
    <w:rsid w:val="00C727ED"/>
    <w:rsid w:val="00C77F79"/>
    <w:rsid w:val="00C85457"/>
    <w:rsid w:val="00C8746D"/>
    <w:rsid w:val="00C9123C"/>
    <w:rsid w:val="00C91E42"/>
    <w:rsid w:val="00C95AE9"/>
    <w:rsid w:val="00CA3CE6"/>
    <w:rsid w:val="00CA4108"/>
    <w:rsid w:val="00CA5F22"/>
    <w:rsid w:val="00CB3048"/>
    <w:rsid w:val="00CD21A9"/>
    <w:rsid w:val="00CD37E3"/>
    <w:rsid w:val="00CD3D4E"/>
    <w:rsid w:val="00CD403A"/>
    <w:rsid w:val="00CE0AD0"/>
    <w:rsid w:val="00CE1F09"/>
    <w:rsid w:val="00CE25A9"/>
    <w:rsid w:val="00CE4490"/>
    <w:rsid w:val="00CE6833"/>
    <w:rsid w:val="00CF0FCA"/>
    <w:rsid w:val="00CF49D3"/>
    <w:rsid w:val="00D03588"/>
    <w:rsid w:val="00D0385D"/>
    <w:rsid w:val="00D0590F"/>
    <w:rsid w:val="00D124E3"/>
    <w:rsid w:val="00D138D4"/>
    <w:rsid w:val="00D150F5"/>
    <w:rsid w:val="00D20DA5"/>
    <w:rsid w:val="00D21752"/>
    <w:rsid w:val="00D2575D"/>
    <w:rsid w:val="00D257B9"/>
    <w:rsid w:val="00D3078D"/>
    <w:rsid w:val="00D33E1D"/>
    <w:rsid w:val="00D43716"/>
    <w:rsid w:val="00D43A4A"/>
    <w:rsid w:val="00D44CCC"/>
    <w:rsid w:val="00D45A62"/>
    <w:rsid w:val="00D47190"/>
    <w:rsid w:val="00D649A3"/>
    <w:rsid w:val="00D65E56"/>
    <w:rsid w:val="00D66664"/>
    <w:rsid w:val="00D66B2F"/>
    <w:rsid w:val="00D66F3F"/>
    <w:rsid w:val="00D71255"/>
    <w:rsid w:val="00D76C88"/>
    <w:rsid w:val="00D8249C"/>
    <w:rsid w:val="00D83B1A"/>
    <w:rsid w:val="00D85476"/>
    <w:rsid w:val="00D8618C"/>
    <w:rsid w:val="00D87DA9"/>
    <w:rsid w:val="00D917C4"/>
    <w:rsid w:val="00DB3B6F"/>
    <w:rsid w:val="00DC2C51"/>
    <w:rsid w:val="00DC4495"/>
    <w:rsid w:val="00DC567A"/>
    <w:rsid w:val="00DD0505"/>
    <w:rsid w:val="00DE1C4A"/>
    <w:rsid w:val="00DE3060"/>
    <w:rsid w:val="00DE4DBA"/>
    <w:rsid w:val="00DF18D2"/>
    <w:rsid w:val="00DF3A00"/>
    <w:rsid w:val="00E0708A"/>
    <w:rsid w:val="00E1162C"/>
    <w:rsid w:val="00E120D8"/>
    <w:rsid w:val="00E15289"/>
    <w:rsid w:val="00E20EA1"/>
    <w:rsid w:val="00E259B9"/>
    <w:rsid w:val="00E25A32"/>
    <w:rsid w:val="00E27FDD"/>
    <w:rsid w:val="00E317E6"/>
    <w:rsid w:val="00E34A2E"/>
    <w:rsid w:val="00E4007E"/>
    <w:rsid w:val="00E400E7"/>
    <w:rsid w:val="00E41DCE"/>
    <w:rsid w:val="00E43F46"/>
    <w:rsid w:val="00E501F7"/>
    <w:rsid w:val="00E52EA9"/>
    <w:rsid w:val="00E54213"/>
    <w:rsid w:val="00E554B9"/>
    <w:rsid w:val="00E56CE3"/>
    <w:rsid w:val="00E56E69"/>
    <w:rsid w:val="00E602CA"/>
    <w:rsid w:val="00E62D96"/>
    <w:rsid w:val="00E6517C"/>
    <w:rsid w:val="00E67A69"/>
    <w:rsid w:val="00E733F2"/>
    <w:rsid w:val="00E7415B"/>
    <w:rsid w:val="00E761B8"/>
    <w:rsid w:val="00E7725D"/>
    <w:rsid w:val="00E907F6"/>
    <w:rsid w:val="00E90D80"/>
    <w:rsid w:val="00E91161"/>
    <w:rsid w:val="00E935EB"/>
    <w:rsid w:val="00E96F1F"/>
    <w:rsid w:val="00EA0AA8"/>
    <w:rsid w:val="00EB622A"/>
    <w:rsid w:val="00EC30B7"/>
    <w:rsid w:val="00ED1C54"/>
    <w:rsid w:val="00ED3476"/>
    <w:rsid w:val="00ED4DE1"/>
    <w:rsid w:val="00EE554E"/>
    <w:rsid w:val="00EE64CE"/>
    <w:rsid w:val="00EF6BB9"/>
    <w:rsid w:val="00EF6CC4"/>
    <w:rsid w:val="00F03A17"/>
    <w:rsid w:val="00F04C11"/>
    <w:rsid w:val="00F14019"/>
    <w:rsid w:val="00F14A5C"/>
    <w:rsid w:val="00F16F48"/>
    <w:rsid w:val="00F218CC"/>
    <w:rsid w:val="00F225F4"/>
    <w:rsid w:val="00F26076"/>
    <w:rsid w:val="00F26BA1"/>
    <w:rsid w:val="00F314FE"/>
    <w:rsid w:val="00F33375"/>
    <w:rsid w:val="00F3455C"/>
    <w:rsid w:val="00F34AE5"/>
    <w:rsid w:val="00F42590"/>
    <w:rsid w:val="00F533EF"/>
    <w:rsid w:val="00F54329"/>
    <w:rsid w:val="00F55985"/>
    <w:rsid w:val="00F61E39"/>
    <w:rsid w:val="00F65C9B"/>
    <w:rsid w:val="00F6692A"/>
    <w:rsid w:val="00F72B85"/>
    <w:rsid w:val="00F761EC"/>
    <w:rsid w:val="00F77F51"/>
    <w:rsid w:val="00F80859"/>
    <w:rsid w:val="00F85952"/>
    <w:rsid w:val="00F9239E"/>
    <w:rsid w:val="00F9270E"/>
    <w:rsid w:val="00F95591"/>
    <w:rsid w:val="00F95B85"/>
    <w:rsid w:val="00F95C2E"/>
    <w:rsid w:val="00F97073"/>
    <w:rsid w:val="00FB0B37"/>
    <w:rsid w:val="00FB0CAD"/>
    <w:rsid w:val="00FB3319"/>
    <w:rsid w:val="00FB3624"/>
    <w:rsid w:val="00FB3758"/>
    <w:rsid w:val="00FB5732"/>
    <w:rsid w:val="00FC365A"/>
    <w:rsid w:val="00FC3878"/>
    <w:rsid w:val="00FD150A"/>
    <w:rsid w:val="00FD3AEF"/>
    <w:rsid w:val="00FD4DBD"/>
    <w:rsid w:val="00FD6C21"/>
    <w:rsid w:val="00FD7764"/>
    <w:rsid w:val="00FD7B32"/>
    <w:rsid w:val="00FD7D54"/>
    <w:rsid w:val="00FE5472"/>
    <w:rsid w:val="00FE5570"/>
    <w:rsid w:val="00FE77C1"/>
    <w:rsid w:val="00FF5D17"/>
    <w:rsid w:val="00FF75A3"/>
    <w:rsid w:val="031B833D"/>
    <w:rsid w:val="038935AF"/>
    <w:rsid w:val="040E5DAC"/>
    <w:rsid w:val="043BF2A6"/>
    <w:rsid w:val="0453B446"/>
    <w:rsid w:val="087FE740"/>
    <w:rsid w:val="0A149464"/>
    <w:rsid w:val="0BFBE779"/>
    <w:rsid w:val="0CC1AFD0"/>
    <w:rsid w:val="0D2D78CF"/>
    <w:rsid w:val="0DA4552C"/>
    <w:rsid w:val="0E8BDF74"/>
    <w:rsid w:val="0EEE914C"/>
    <w:rsid w:val="10F1179F"/>
    <w:rsid w:val="11049D4F"/>
    <w:rsid w:val="1312D1C4"/>
    <w:rsid w:val="154C3257"/>
    <w:rsid w:val="157877AD"/>
    <w:rsid w:val="161B70B5"/>
    <w:rsid w:val="1AF8B827"/>
    <w:rsid w:val="1CD2B50B"/>
    <w:rsid w:val="1D4F24E0"/>
    <w:rsid w:val="1F03FB07"/>
    <w:rsid w:val="1F126418"/>
    <w:rsid w:val="1FCBD279"/>
    <w:rsid w:val="20BD4441"/>
    <w:rsid w:val="2193197A"/>
    <w:rsid w:val="21C79EE0"/>
    <w:rsid w:val="24686D0B"/>
    <w:rsid w:val="276073B3"/>
    <w:rsid w:val="2A0F8858"/>
    <w:rsid w:val="2B155780"/>
    <w:rsid w:val="2BF6A89C"/>
    <w:rsid w:val="2C903DBA"/>
    <w:rsid w:val="3074DDA2"/>
    <w:rsid w:val="321D3127"/>
    <w:rsid w:val="321F18D6"/>
    <w:rsid w:val="337960C3"/>
    <w:rsid w:val="34D8BEAA"/>
    <w:rsid w:val="354DDB20"/>
    <w:rsid w:val="37E59C99"/>
    <w:rsid w:val="385BE220"/>
    <w:rsid w:val="3A79E5AA"/>
    <w:rsid w:val="3B26B875"/>
    <w:rsid w:val="3CF90775"/>
    <w:rsid w:val="3E57CD72"/>
    <w:rsid w:val="3F8A9307"/>
    <w:rsid w:val="435EC7DC"/>
    <w:rsid w:val="445D080B"/>
    <w:rsid w:val="46EA26A6"/>
    <w:rsid w:val="47F3A827"/>
    <w:rsid w:val="4AFDD99D"/>
    <w:rsid w:val="4BDE8867"/>
    <w:rsid w:val="4C3007BA"/>
    <w:rsid w:val="4CCFF5CC"/>
    <w:rsid w:val="4D376A79"/>
    <w:rsid w:val="4D64F5E1"/>
    <w:rsid w:val="4DB57245"/>
    <w:rsid w:val="4ED33ADA"/>
    <w:rsid w:val="5239D257"/>
    <w:rsid w:val="5373F896"/>
    <w:rsid w:val="5470694E"/>
    <w:rsid w:val="55813AB1"/>
    <w:rsid w:val="5706BA3D"/>
    <w:rsid w:val="58E33E6E"/>
    <w:rsid w:val="5970A522"/>
    <w:rsid w:val="5A389983"/>
    <w:rsid w:val="5A6CEC18"/>
    <w:rsid w:val="5A9E7A99"/>
    <w:rsid w:val="5AE8EF20"/>
    <w:rsid w:val="5BF2579E"/>
    <w:rsid w:val="5C77055F"/>
    <w:rsid w:val="5D3956FF"/>
    <w:rsid w:val="5DCBFBB1"/>
    <w:rsid w:val="5FEDCD72"/>
    <w:rsid w:val="602B4B7D"/>
    <w:rsid w:val="60D4D889"/>
    <w:rsid w:val="65884929"/>
    <w:rsid w:val="663A5B0A"/>
    <w:rsid w:val="671C547F"/>
    <w:rsid w:val="67CAF808"/>
    <w:rsid w:val="6966C869"/>
    <w:rsid w:val="6B1AACC2"/>
    <w:rsid w:val="6C7FEB67"/>
    <w:rsid w:val="6E1479D2"/>
    <w:rsid w:val="6EB10B5D"/>
    <w:rsid w:val="6FF2C87E"/>
    <w:rsid w:val="700321FA"/>
    <w:rsid w:val="704CDBBE"/>
    <w:rsid w:val="72751C96"/>
    <w:rsid w:val="72D85B00"/>
    <w:rsid w:val="72FC1126"/>
    <w:rsid w:val="75885479"/>
    <w:rsid w:val="763DDE18"/>
    <w:rsid w:val="7690E8B0"/>
    <w:rsid w:val="769B65EC"/>
    <w:rsid w:val="772D42BD"/>
    <w:rsid w:val="77499A78"/>
    <w:rsid w:val="796C308E"/>
    <w:rsid w:val="79F586F4"/>
    <w:rsid w:val="7D296FDB"/>
    <w:rsid w:val="7D989062"/>
    <w:rsid w:val="7E7D7563"/>
    <w:rsid w:val="7FA52644"/>
  </w:rsids>
  <m:mathPr>
    <m:mathFont m:val="Cambria Math"/>
    <m:brkBin m:val="before"/>
    <m:brkBinSub m:val="--"/>
    <m:smallFrac m:val="0"/>
    <m:dispDef/>
    <m:lMargin m:val="0"/>
    <m:rMargin m:val="0"/>
    <m:defJc m:val="centerGroup"/>
    <m:wrapIndent m:val="1440"/>
    <m:intLim m:val="subSup"/>
    <m:naryLim m:val="undOvr"/>
  </m:mathPr>
  <w:themeFontLang w:val="en-US" w:eastAsia="ko-KR"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2A601"/>
  <w15:docId w15:val="{2ADDD373-7BE8-4045-8F3E-1DEC2429D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1305A0"/>
    <w:pPr>
      <w:spacing w:line="240" w:lineRule="auto"/>
    </w:pPr>
    <w:rPr>
      <w:rFonts w:cs="Mangal"/>
      <w:szCs w:val="20"/>
    </w:rPr>
  </w:style>
  <w:style w:type="character" w:styleId="Hyperlink">
    <w:name w:val="Hyperlink"/>
    <w:basedOn w:val="DefaultParagraphFont"/>
    <w:uiPriority w:val="99"/>
    <w:unhideWhenUsed/>
    <w:rsid w:val="008C4BC6"/>
    <w:rPr>
      <w:color w:val="0000FF" w:themeColor="hyperlink"/>
      <w:u w:val="single"/>
    </w:rPr>
  </w:style>
  <w:style w:type="character" w:styleId="UnresolvedMention">
    <w:name w:val="Unresolved Mention"/>
    <w:basedOn w:val="DefaultParagraphFont"/>
    <w:uiPriority w:val="99"/>
    <w:semiHidden/>
    <w:unhideWhenUsed/>
    <w:rsid w:val="008C4BC6"/>
    <w:rPr>
      <w:color w:val="605E5C"/>
      <w:shd w:val="clear" w:color="auto" w:fill="E1DFDD"/>
    </w:rPr>
  </w:style>
  <w:style w:type="paragraph" w:styleId="FootnoteText">
    <w:name w:val="footnote text"/>
    <w:basedOn w:val="Normal"/>
    <w:link w:val="FootnoteTextChar"/>
    <w:uiPriority w:val="99"/>
    <w:unhideWhenUsed/>
    <w:rsid w:val="008C4BC6"/>
    <w:pPr>
      <w:spacing w:line="240" w:lineRule="auto"/>
    </w:pPr>
    <w:rPr>
      <w:rFonts w:cs="Mangal"/>
      <w:sz w:val="20"/>
      <w:szCs w:val="18"/>
    </w:rPr>
  </w:style>
  <w:style w:type="character" w:customStyle="1" w:styleId="FootnoteTextChar">
    <w:name w:val="Footnote Text Char"/>
    <w:basedOn w:val="DefaultParagraphFont"/>
    <w:link w:val="FootnoteText"/>
    <w:uiPriority w:val="99"/>
    <w:rsid w:val="008C4BC6"/>
    <w:rPr>
      <w:rFonts w:cs="Mangal"/>
      <w:sz w:val="20"/>
      <w:szCs w:val="18"/>
    </w:rPr>
  </w:style>
  <w:style w:type="character" w:styleId="FootnoteReference">
    <w:name w:val="footnote reference"/>
    <w:basedOn w:val="DefaultParagraphFont"/>
    <w:uiPriority w:val="99"/>
    <w:semiHidden/>
    <w:unhideWhenUsed/>
    <w:rsid w:val="008C4BC6"/>
    <w:rPr>
      <w:vertAlign w:val="superscript"/>
    </w:rPr>
  </w:style>
  <w:style w:type="paragraph" w:styleId="ListParagraph">
    <w:name w:val="List Paragraph"/>
    <w:basedOn w:val="Normal"/>
    <w:link w:val="ListParagraphChar"/>
    <w:uiPriority w:val="34"/>
    <w:qFormat/>
    <w:rsid w:val="009123BC"/>
    <w:pPr>
      <w:spacing w:after="160" w:line="259" w:lineRule="auto"/>
      <w:ind w:left="720"/>
      <w:contextualSpacing/>
    </w:pPr>
    <w:rPr>
      <w:rFonts w:asciiTheme="minorHAnsi" w:eastAsiaTheme="minorHAnsi" w:hAnsiTheme="minorHAnsi" w:cstheme="minorBidi"/>
      <w:kern w:val="2"/>
      <w:lang w:val="en-US" w:bidi="ar-SA"/>
      <w14:ligatures w14:val="standardContextual"/>
    </w:rPr>
  </w:style>
  <w:style w:type="character" w:customStyle="1" w:styleId="ListParagraphChar">
    <w:name w:val="List Paragraph Char"/>
    <w:basedOn w:val="DefaultParagraphFont"/>
    <w:link w:val="ListParagraph"/>
    <w:uiPriority w:val="34"/>
    <w:locked/>
    <w:rsid w:val="009123BC"/>
    <w:rPr>
      <w:rFonts w:asciiTheme="minorHAnsi" w:eastAsiaTheme="minorHAnsi" w:hAnsiTheme="minorHAnsi" w:cstheme="minorBidi"/>
      <w:kern w:val="2"/>
      <w:lang w:val="en-US" w:bidi="ar-SA"/>
      <w14:ligatures w14:val="standardContextual"/>
    </w:rPr>
  </w:style>
  <w:style w:type="character" w:styleId="CommentReference">
    <w:name w:val="annotation reference"/>
    <w:basedOn w:val="DefaultParagraphFont"/>
    <w:uiPriority w:val="99"/>
    <w:semiHidden/>
    <w:unhideWhenUsed/>
    <w:rsid w:val="009123BC"/>
    <w:rPr>
      <w:sz w:val="16"/>
      <w:szCs w:val="16"/>
    </w:rPr>
  </w:style>
  <w:style w:type="paragraph" w:styleId="NormalWeb">
    <w:name w:val="Normal (Web)"/>
    <w:basedOn w:val="Normal"/>
    <w:uiPriority w:val="99"/>
    <w:unhideWhenUsed/>
    <w:rsid w:val="00CE0AD0"/>
    <w:pPr>
      <w:spacing w:before="100" w:beforeAutospacing="1" w:after="100" w:afterAutospacing="1" w:line="240" w:lineRule="auto"/>
    </w:pPr>
    <w:rPr>
      <w:rFonts w:ascii="Times New Roman" w:eastAsia="Times New Roman" w:hAnsi="Times New Roman" w:cs="Times New Roman"/>
      <w:sz w:val="24"/>
      <w:szCs w:val="24"/>
      <w:lang w:val="en-US" w:bidi="ar-SA"/>
    </w:rPr>
  </w:style>
  <w:style w:type="character" w:styleId="Strong">
    <w:name w:val="Strong"/>
    <w:basedOn w:val="DefaultParagraphFont"/>
    <w:uiPriority w:val="22"/>
    <w:qFormat/>
    <w:rsid w:val="00CE0AD0"/>
    <w:rPr>
      <w:b/>
      <w:bCs/>
    </w:rPr>
  </w:style>
  <w:style w:type="character" w:styleId="FollowedHyperlink">
    <w:name w:val="FollowedHyperlink"/>
    <w:basedOn w:val="DefaultParagraphFont"/>
    <w:uiPriority w:val="99"/>
    <w:semiHidden/>
    <w:unhideWhenUsed/>
    <w:rsid w:val="004E5424"/>
    <w:rPr>
      <w:color w:val="800080" w:themeColor="followedHyperlink"/>
      <w:u w:val="single"/>
    </w:rPr>
  </w:style>
  <w:style w:type="paragraph" w:styleId="CommentText">
    <w:name w:val="annotation text"/>
    <w:basedOn w:val="Normal"/>
    <w:link w:val="CommentTextChar"/>
    <w:uiPriority w:val="99"/>
    <w:unhideWhenUsed/>
    <w:rsid w:val="00D2575D"/>
    <w:pPr>
      <w:spacing w:line="240" w:lineRule="auto"/>
    </w:pPr>
    <w:rPr>
      <w:rFonts w:cs="Mangal"/>
      <w:sz w:val="20"/>
      <w:szCs w:val="18"/>
    </w:rPr>
  </w:style>
  <w:style w:type="character" w:customStyle="1" w:styleId="CommentTextChar">
    <w:name w:val="Comment Text Char"/>
    <w:basedOn w:val="DefaultParagraphFont"/>
    <w:link w:val="CommentText"/>
    <w:uiPriority w:val="99"/>
    <w:rsid w:val="00D2575D"/>
    <w:rPr>
      <w:rFonts w:cs="Mangal"/>
      <w:sz w:val="20"/>
      <w:szCs w:val="18"/>
    </w:rPr>
  </w:style>
  <w:style w:type="paragraph" w:styleId="CommentSubject">
    <w:name w:val="annotation subject"/>
    <w:basedOn w:val="CommentText"/>
    <w:next w:val="CommentText"/>
    <w:link w:val="CommentSubjectChar"/>
    <w:uiPriority w:val="99"/>
    <w:semiHidden/>
    <w:unhideWhenUsed/>
    <w:rsid w:val="00D2575D"/>
    <w:rPr>
      <w:b/>
      <w:bCs/>
    </w:rPr>
  </w:style>
  <w:style w:type="character" w:customStyle="1" w:styleId="CommentSubjectChar">
    <w:name w:val="Comment Subject Char"/>
    <w:basedOn w:val="CommentTextChar"/>
    <w:link w:val="CommentSubject"/>
    <w:uiPriority w:val="99"/>
    <w:semiHidden/>
    <w:rsid w:val="00D2575D"/>
    <w:rPr>
      <w:rFonts w:cs="Mangal"/>
      <w:b/>
      <w:bCs/>
      <w:sz w:val="20"/>
      <w:szCs w:val="18"/>
    </w:rPr>
  </w:style>
  <w:style w:type="character" w:styleId="Mention">
    <w:name w:val="Mention"/>
    <w:basedOn w:val="DefaultParagraphFont"/>
    <w:uiPriority w:val="99"/>
    <w:unhideWhenUsed/>
    <w:rsid w:val="00126AA4"/>
    <w:rPr>
      <w:color w:val="2B579A"/>
      <w:shd w:val="clear" w:color="auto" w:fill="E1DFDD"/>
    </w:rPr>
  </w:style>
  <w:style w:type="paragraph" w:styleId="Header">
    <w:name w:val="header"/>
    <w:basedOn w:val="Normal"/>
    <w:link w:val="HeaderChar"/>
    <w:uiPriority w:val="99"/>
    <w:semiHidden/>
    <w:unhideWhenUsed/>
    <w:rsid w:val="00FB3319"/>
    <w:pPr>
      <w:tabs>
        <w:tab w:val="center" w:pos="4680"/>
        <w:tab w:val="right" w:pos="9360"/>
      </w:tabs>
      <w:spacing w:line="240" w:lineRule="auto"/>
    </w:pPr>
    <w:rPr>
      <w:rFonts w:cs="Mangal"/>
      <w:szCs w:val="20"/>
    </w:rPr>
  </w:style>
  <w:style w:type="character" w:customStyle="1" w:styleId="HeaderChar">
    <w:name w:val="Header Char"/>
    <w:basedOn w:val="DefaultParagraphFont"/>
    <w:link w:val="Header"/>
    <w:uiPriority w:val="99"/>
    <w:semiHidden/>
    <w:rsid w:val="00FB3319"/>
    <w:rPr>
      <w:rFonts w:cs="Mangal"/>
      <w:szCs w:val="20"/>
    </w:rPr>
  </w:style>
  <w:style w:type="paragraph" w:styleId="Footer">
    <w:name w:val="footer"/>
    <w:basedOn w:val="Normal"/>
    <w:link w:val="FooterChar"/>
    <w:uiPriority w:val="99"/>
    <w:semiHidden/>
    <w:unhideWhenUsed/>
    <w:rsid w:val="00FB3319"/>
    <w:pPr>
      <w:tabs>
        <w:tab w:val="center" w:pos="4680"/>
        <w:tab w:val="right" w:pos="9360"/>
      </w:tabs>
      <w:spacing w:line="240" w:lineRule="auto"/>
    </w:pPr>
    <w:rPr>
      <w:rFonts w:cs="Mangal"/>
      <w:szCs w:val="20"/>
    </w:rPr>
  </w:style>
  <w:style w:type="character" w:customStyle="1" w:styleId="FooterChar">
    <w:name w:val="Footer Char"/>
    <w:basedOn w:val="DefaultParagraphFont"/>
    <w:link w:val="Footer"/>
    <w:uiPriority w:val="99"/>
    <w:semiHidden/>
    <w:rsid w:val="00FB3319"/>
    <w:rPr>
      <w:rFonts w:cs="Mang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991586">
      <w:bodyDiv w:val="1"/>
      <w:marLeft w:val="0"/>
      <w:marRight w:val="0"/>
      <w:marTop w:val="0"/>
      <w:marBottom w:val="0"/>
      <w:divBdr>
        <w:top w:val="none" w:sz="0" w:space="0" w:color="auto"/>
        <w:left w:val="none" w:sz="0" w:space="0" w:color="auto"/>
        <w:bottom w:val="none" w:sz="0" w:space="0" w:color="auto"/>
        <w:right w:val="none" w:sz="0" w:space="0" w:color="auto"/>
      </w:divBdr>
      <w:divsChild>
        <w:div w:id="626158462">
          <w:marLeft w:val="0"/>
          <w:marRight w:val="0"/>
          <w:marTop w:val="0"/>
          <w:marBottom w:val="0"/>
          <w:divBdr>
            <w:top w:val="none" w:sz="0" w:space="0" w:color="auto"/>
            <w:left w:val="none" w:sz="0" w:space="0" w:color="auto"/>
            <w:bottom w:val="none" w:sz="0" w:space="0" w:color="auto"/>
            <w:right w:val="none" w:sz="0" w:space="0" w:color="auto"/>
          </w:divBdr>
          <w:divsChild>
            <w:div w:id="1519076785">
              <w:marLeft w:val="0"/>
              <w:marRight w:val="0"/>
              <w:marTop w:val="0"/>
              <w:marBottom w:val="0"/>
              <w:divBdr>
                <w:top w:val="none" w:sz="0" w:space="0" w:color="auto"/>
                <w:left w:val="none" w:sz="0" w:space="0" w:color="auto"/>
                <w:bottom w:val="none" w:sz="0" w:space="0" w:color="auto"/>
                <w:right w:val="none" w:sz="0" w:space="0" w:color="auto"/>
              </w:divBdr>
              <w:divsChild>
                <w:div w:id="77636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243346">
      <w:bodyDiv w:val="1"/>
      <w:marLeft w:val="0"/>
      <w:marRight w:val="0"/>
      <w:marTop w:val="0"/>
      <w:marBottom w:val="0"/>
      <w:divBdr>
        <w:top w:val="none" w:sz="0" w:space="0" w:color="auto"/>
        <w:left w:val="none" w:sz="0" w:space="0" w:color="auto"/>
        <w:bottom w:val="none" w:sz="0" w:space="0" w:color="auto"/>
        <w:right w:val="none" w:sz="0" w:space="0" w:color="auto"/>
      </w:divBdr>
      <w:divsChild>
        <w:div w:id="1271208077">
          <w:marLeft w:val="0"/>
          <w:marRight w:val="0"/>
          <w:marTop w:val="0"/>
          <w:marBottom w:val="0"/>
          <w:divBdr>
            <w:top w:val="none" w:sz="0" w:space="0" w:color="auto"/>
            <w:left w:val="none" w:sz="0" w:space="0" w:color="auto"/>
            <w:bottom w:val="none" w:sz="0" w:space="0" w:color="auto"/>
            <w:right w:val="none" w:sz="0" w:space="0" w:color="auto"/>
          </w:divBdr>
          <w:divsChild>
            <w:div w:id="1865942862">
              <w:marLeft w:val="0"/>
              <w:marRight w:val="0"/>
              <w:marTop w:val="0"/>
              <w:marBottom w:val="0"/>
              <w:divBdr>
                <w:top w:val="none" w:sz="0" w:space="0" w:color="auto"/>
                <w:left w:val="none" w:sz="0" w:space="0" w:color="auto"/>
                <w:bottom w:val="none" w:sz="0" w:space="0" w:color="auto"/>
                <w:right w:val="none" w:sz="0" w:space="0" w:color="auto"/>
              </w:divBdr>
              <w:divsChild>
                <w:div w:id="26222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461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croll.in/article/1062772/they-saw-a-muslim-name-and-attacked-how-hindutva-mobs-ran-amok-on-mira-road"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x.com/WaqarHasan1231/status/1749492234632716591?s=20"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x.com/TheMuslim786/status/1749502418189205689?s=2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mnesty.org/en/documents/asa20/001/2011/en/" TargetMode="External"/><Relationship Id="rId4" Type="http://schemas.openxmlformats.org/officeDocument/2006/relationships/settings" Target="settings.xml"/><Relationship Id="rId9" Type="http://schemas.openxmlformats.org/officeDocument/2006/relationships/hyperlink" Target="https://www.hrw.org/news/2022/03/24/kashmiri-journalist-detained-under-draconian-indian-law" TargetMode="External"/><Relationship Id="rId14" Type="http://schemas.openxmlformats.org/officeDocument/2006/relationships/hyperlink" Target="https://indianexpress.com/article/political-pulse/thane-clashes-bulldozer-action-colony-act-communal-harmony-91259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190799-2A36-4E44-87BA-56D8765E989A}">
  <ds:schemaRefs>
    <ds:schemaRef ds:uri="http://schemas.openxmlformats.org/officeDocument/2006/bibliography"/>
  </ds:schemaRefs>
</ds:datastoreItem>
</file>

<file path=customXml/itemProps2.xml><?xml version="1.0" encoding="utf-8"?>
<ds:datastoreItem xmlns:ds="http://schemas.openxmlformats.org/officeDocument/2006/customXml" ds:itemID="{7819C7F1-38A4-4AB5-8E1E-32E46DCB1468}"/>
</file>

<file path=customXml/itemProps3.xml><?xml version="1.0" encoding="utf-8"?>
<ds:datastoreItem xmlns:ds="http://schemas.openxmlformats.org/officeDocument/2006/customXml" ds:itemID="{C5518718-2332-418A-9A9A-689691F98BD0}"/>
</file>

<file path=docProps/app.xml><?xml version="1.0" encoding="utf-8"?>
<Properties xmlns="http://schemas.openxmlformats.org/officeDocument/2006/extended-properties" xmlns:vt="http://schemas.openxmlformats.org/officeDocument/2006/docPropsVTypes">
  <Template>Normal.dotm</Template>
  <TotalTime>1</TotalTime>
  <Pages>1</Pages>
  <Words>7454</Words>
  <Characters>42489</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Knight</dc:creator>
  <cp:keywords/>
  <cp:lastModifiedBy>Hilary Power</cp:lastModifiedBy>
  <cp:revision>3</cp:revision>
  <dcterms:created xsi:type="dcterms:W3CDTF">2024-05-31T20:19:00Z</dcterms:created>
  <dcterms:modified xsi:type="dcterms:W3CDTF">2024-05-31T20:20:00Z</dcterms:modified>
</cp:coreProperties>
</file>