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91B66" w14:textId="2E6F7709" w:rsidR="00B50BCF" w:rsidRDefault="00B50BCF" w:rsidP="00B50BCF">
      <w:pPr>
        <w:jc w:val="center"/>
        <w:rPr>
          <w:rFonts w:ascii="Times New Roman" w:hAnsi="Times New Roman" w:cs="Times New Roman"/>
          <w:sz w:val="24"/>
          <w:szCs w:val="24"/>
        </w:rPr>
      </w:pPr>
      <w:r>
        <w:rPr>
          <w:noProof/>
        </w:rPr>
        <w:drawing>
          <wp:inline distT="0" distB="0" distL="0" distR="0" wp14:anchorId="32A00C00" wp14:editId="40F93384">
            <wp:extent cx="2990850" cy="2895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0850" cy="2895600"/>
                    </a:xfrm>
                    <a:prstGeom prst="rect">
                      <a:avLst/>
                    </a:prstGeom>
                    <a:noFill/>
                    <a:ln>
                      <a:noFill/>
                    </a:ln>
                  </pic:spPr>
                </pic:pic>
              </a:graphicData>
            </a:graphic>
          </wp:inline>
        </w:drawing>
      </w:r>
    </w:p>
    <w:p w14:paraId="05366712" w14:textId="131CC601" w:rsidR="00B50BCF" w:rsidRDefault="00B50BCF" w:rsidP="00B50BCF">
      <w:pPr>
        <w:jc w:val="both"/>
        <w:rPr>
          <w:rFonts w:ascii="Times New Roman" w:hAnsi="Times New Roman" w:cs="Times New Roman"/>
          <w:sz w:val="24"/>
          <w:szCs w:val="24"/>
        </w:rPr>
      </w:pPr>
    </w:p>
    <w:p w14:paraId="51E4CB23" w14:textId="77777777" w:rsidR="00B50BCF" w:rsidRDefault="00B50BCF" w:rsidP="00B50BCF">
      <w:pPr>
        <w:jc w:val="both"/>
        <w:rPr>
          <w:rFonts w:ascii="Times New Roman" w:hAnsi="Times New Roman" w:cs="Times New Roman"/>
          <w:sz w:val="24"/>
          <w:szCs w:val="24"/>
        </w:rPr>
      </w:pPr>
    </w:p>
    <w:p w14:paraId="69F4EFEE" w14:textId="17CECC69" w:rsidR="009F78B5" w:rsidRPr="00B50BCF" w:rsidRDefault="00571206" w:rsidP="00B50BCF">
      <w:pPr>
        <w:jc w:val="center"/>
        <w:rPr>
          <w:rFonts w:ascii="Times New Roman" w:hAnsi="Times New Roman" w:cs="Times New Roman"/>
          <w:b/>
          <w:bCs/>
          <w:sz w:val="24"/>
          <w:szCs w:val="24"/>
        </w:rPr>
      </w:pPr>
      <w:r w:rsidRPr="00AD38DB">
        <w:rPr>
          <w:rFonts w:ascii="Times New Roman" w:hAnsi="Times New Roman" w:cs="Times New Roman"/>
          <w:b/>
          <w:bCs/>
          <w:sz w:val="24"/>
          <w:szCs w:val="24"/>
        </w:rPr>
        <w:t xml:space="preserve">Al-Haq </w:t>
      </w:r>
      <w:r w:rsidR="007C02E6" w:rsidRPr="00AD38DB">
        <w:rPr>
          <w:rFonts w:ascii="Times New Roman" w:hAnsi="Times New Roman" w:cs="Times New Roman"/>
          <w:b/>
          <w:bCs/>
          <w:sz w:val="24"/>
          <w:szCs w:val="24"/>
        </w:rPr>
        <w:t xml:space="preserve">Parallel </w:t>
      </w:r>
      <w:r w:rsidRPr="00AD38DB">
        <w:rPr>
          <w:rFonts w:ascii="Times New Roman" w:hAnsi="Times New Roman" w:cs="Times New Roman"/>
          <w:b/>
          <w:bCs/>
          <w:sz w:val="24"/>
          <w:szCs w:val="24"/>
        </w:rPr>
        <w:t xml:space="preserve">Report </w:t>
      </w:r>
      <w:r w:rsidR="009314C9" w:rsidRPr="00AD38DB">
        <w:rPr>
          <w:rFonts w:ascii="Times New Roman" w:hAnsi="Times New Roman" w:cs="Times New Roman"/>
          <w:b/>
          <w:bCs/>
          <w:sz w:val="24"/>
          <w:szCs w:val="24"/>
        </w:rPr>
        <w:t xml:space="preserve">to the </w:t>
      </w:r>
      <w:r w:rsidR="007C02E6" w:rsidRPr="00AD38DB">
        <w:rPr>
          <w:rFonts w:ascii="Times New Roman" w:hAnsi="Times New Roman" w:cs="Times New Roman"/>
          <w:b/>
          <w:bCs/>
          <w:sz w:val="24"/>
          <w:szCs w:val="24"/>
        </w:rPr>
        <w:t xml:space="preserve">UN </w:t>
      </w:r>
      <w:r w:rsidR="009314C9" w:rsidRPr="00AD38DB">
        <w:rPr>
          <w:rFonts w:ascii="Times New Roman" w:hAnsi="Times New Roman" w:cs="Times New Roman"/>
          <w:b/>
          <w:bCs/>
          <w:sz w:val="24"/>
          <w:szCs w:val="24"/>
        </w:rPr>
        <w:t xml:space="preserve">Committee on the Elimination of Discrimination against Women on the </w:t>
      </w:r>
      <w:r w:rsidR="00AD38DB" w:rsidRPr="00866840">
        <w:rPr>
          <w:rFonts w:ascii="Times New Roman" w:hAnsi="Times New Roman" w:cs="Times New Roman"/>
          <w:b/>
          <w:bCs/>
          <w:sz w:val="24"/>
          <w:szCs w:val="24"/>
        </w:rPr>
        <w:t>L</w:t>
      </w:r>
      <w:r w:rsidR="009314C9" w:rsidRPr="00AD38DB">
        <w:rPr>
          <w:rFonts w:ascii="Times New Roman" w:hAnsi="Times New Roman" w:cs="Times New Roman"/>
          <w:b/>
          <w:bCs/>
          <w:sz w:val="24"/>
          <w:szCs w:val="24"/>
        </w:rPr>
        <w:t xml:space="preserve">ist of </w:t>
      </w:r>
      <w:r w:rsidR="00AD38DB" w:rsidRPr="00866840">
        <w:rPr>
          <w:rFonts w:ascii="Times New Roman" w:hAnsi="Times New Roman" w:cs="Times New Roman"/>
          <w:b/>
          <w:bCs/>
          <w:sz w:val="24"/>
          <w:szCs w:val="24"/>
        </w:rPr>
        <w:t>I</w:t>
      </w:r>
      <w:r w:rsidR="009314C9" w:rsidRPr="00AD38DB">
        <w:rPr>
          <w:rFonts w:ascii="Times New Roman" w:hAnsi="Times New Roman" w:cs="Times New Roman"/>
          <w:b/>
          <w:bCs/>
          <w:sz w:val="24"/>
          <w:szCs w:val="24"/>
        </w:rPr>
        <w:t xml:space="preserve">ssues </w:t>
      </w:r>
      <w:r w:rsidR="00AD38DB" w:rsidRPr="00866840">
        <w:rPr>
          <w:rFonts w:ascii="Times New Roman" w:hAnsi="Times New Roman" w:cs="Times New Roman"/>
          <w:b/>
          <w:bCs/>
          <w:sz w:val="24"/>
          <w:szCs w:val="24"/>
        </w:rPr>
        <w:t>N</w:t>
      </w:r>
      <w:r w:rsidR="009314C9" w:rsidRPr="00AD38DB">
        <w:rPr>
          <w:rFonts w:ascii="Times New Roman" w:hAnsi="Times New Roman" w:cs="Times New Roman"/>
          <w:b/>
          <w:bCs/>
          <w:sz w:val="24"/>
          <w:szCs w:val="24"/>
        </w:rPr>
        <w:t xml:space="preserve">eeded </w:t>
      </w:r>
      <w:r w:rsidR="00D62BA2" w:rsidRPr="00AD38DB">
        <w:rPr>
          <w:rFonts w:ascii="Times New Roman" w:hAnsi="Times New Roman" w:cs="Times New Roman"/>
          <w:b/>
          <w:bCs/>
          <w:sz w:val="24"/>
          <w:szCs w:val="24"/>
        </w:rPr>
        <w:t xml:space="preserve">for </w:t>
      </w:r>
      <w:r w:rsidR="009314C9" w:rsidRPr="00AD38DB">
        <w:rPr>
          <w:rFonts w:ascii="Times New Roman" w:hAnsi="Times New Roman" w:cs="Times New Roman"/>
          <w:b/>
          <w:bCs/>
          <w:sz w:val="24"/>
          <w:szCs w:val="24"/>
        </w:rPr>
        <w:t xml:space="preserve">the Committee to </w:t>
      </w:r>
      <w:r w:rsidR="00AD38DB" w:rsidRPr="00866840">
        <w:rPr>
          <w:rFonts w:ascii="Times New Roman" w:hAnsi="Times New Roman" w:cs="Times New Roman"/>
          <w:b/>
          <w:bCs/>
          <w:sz w:val="24"/>
          <w:szCs w:val="24"/>
        </w:rPr>
        <w:t>M</w:t>
      </w:r>
      <w:r w:rsidR="009314C9" w:rsidRPr="00AD38DB">
        <w:rPr>
          <w:rFonts w:ascii="Times New Roman" w:hAnsi="Times New Roman" w:cs="Times New Roman"/>
          <w:b/>
          <w:bCs/>
          <w:sz w:val="24"/>
          <w:szCs w:val="24"/>
        </w:rPr>
        <w:t xml:space="preserve">onitor </w:t>
      </w:r>
      <w:r w:rsidR="00AD38DB" w:rsidRPr="00866840">
        <w:rPr>
          <w:rFonts w:ascii="Times New Roman" w:hAnsi="Times New Roman" w:cs="Times New Roman"/>
          <w:b/>
          <w:bCs/>
          <w:sz w:val="24"/>
          <w:szCs w:val="24"/>
        </w:rPr>
        <w:t>the I</w:t>
      </w:r>
      <w:r w:rsidR="009314C9" w:rsidRPr="00AD38DB">
        <w:rPr>
          <w:rFonts w:ascii="Times New Roman" w:hAnsi="Times New Roman" w:cs="Times New Roman"/>
          <w:b/>
          <w:bCs/>
          <w:sz w:val="24"/>
          <w:szCs w:val="24"/>
        </w:rPr>
        <w:t>mplementation of the Convention on the Elimination of All Forms of Discrimination Against Women in the State of Palestine</w:t>
      </w:r>
      <w:r w:rsidR="005964BA">
        <w:rPr>
          <w:rFonts w:ascii="Times New Roman" w:hAnsi="Times New Roman" w:cs="Times New Roman"/>
          <w:b/>
          <w:bCs/>
          <w:sz w:val="24"/>
          <w:szCs w:val="24"/>
        </w:rPr>
        <w:t xml:space="preserve"> </w:t>
      </w:r>
    </w:p>
    <w:p w14:paraId="16B2583E" w14:textId="4A8262DF" w:rsidR="009314C9" w:rsidRPr="00866840" w:rsidRDefault="009314C9" w:rsidP="00B50BCF">
      <w:pPr>
        <w:jc w:val="both"/>
        <w:rPr>
          <w:rFonts w:ascii="Times New Roman" w:hAnsi="Times New Roman" w:cs="Times New Roman"/>
          <w:sz w:val="24"/>
          <w:szCs w:val="24"/>
        </w:rPr>
      </w:pPr>
    </w:p>
    <w:p w14:paraId="0717E3BA" w14:textId="3A87FA76" w:rsidR="00B50BCF" w:rsidRDefault="00B50BCF" w:rsidP="00B50BCF">
      <w:pPr>
        <w:jc w:val="both"/>
        <w:rPr>
          <w:rFonts w:ascii="Times New Roman" w:hAnsi="Times New Roman" w:cs="Times New Roman"/>
          <w:sz w:val="24"/>
          <w:szCs w:val="24"/>
          <w:lang w:val="en-US"/>
        </w:rPr>
      </w:pPr>
    </w:p>
    <w:p w14:paraId="0DA05AEF" w14:textId="5BCD4309" w:rsidR="00B50BCF" w:rsidRDefault="00B50BCF" w:rsidP="00B50BCF">
      <w:pPr>
        <w:jc w:val="both"/>
        <w:rPr>
          <w:rFonts w:ascii="Times New Roman" w:hAnsi="Times New Roman" w:cs="Times New Roman"/>
          <w:sz w:val="24"/>
          <w:szCs w:val="24"/>
          <w:lang w:val="en-US"/>
        </w:rPr>
      </w:pPr>
    </w:p>
    <w:p w14:paraId="6C91A3A8" w14:textId="2A4059BF" w:rsidR="00B50BCF" w:rsidRDefault="00B50BCF" w:rsidP="00B50BCF">
      <w:pPr>
        <w:jc w:val="both"/>
        <w:rPr>
          <w:rFonts w:ascii="Times New Roman" w:hAnsi="Times New Roman" w:cs="Times New Roman"/>
          <w:sz w:val="24"/>
          <w:szCs w:val="24"/>
          <w:lang w:val="en-US"/>
        </w:rPr>
      </w:pPr>
    </w:p>
    <w:p w14:paraId="01BFB5A7" w14:textId="32A8832A" w:rsidR="00B50BCF" w:rsidRDefault="00B50BCF" w:rsidP="00B50BCF">
      <w:pPr>
        <w:jc w:val="both"/>
        <w:rPr>
          <w:rFonts w:ascii="Times New Roman" w:hAnsi="Times New Roman" w:cs="Times New Roman"/>
          <w:sz w:val="24"/>
          <w:szCs w:val="24"/>
          <w:lang w:val="en-US"/>
        </w:rPr>
      </w:pPr>
    </w:p>
    <w:p w14:paraId="05BC9E48" w14:textId="3010E73B" w:rsidR="00B50BCF" w:rsidRDefault="00B50BCF" w:rsidP="00B50BCF">
      <w:pPr>
        <w:jc w:val="both"/>
        <w:rPr>
          <w:rFonts w:ascii="Times New Roman" w:hAnsi="Times New Roman" w:cs="Times New Roman"/>
          <w:sz w:val="24"/>
          <w:szCs w:val="24"/>
          <w:lang w:val="en-US"/>
        </w:rPr>
      </w:pPr>
    </w:p>
    <w:p w14:paraId="13838952" w14:textId="3837BBD2" w:rsidR="00B50BCF" w:rsidRDefault="00B50BCF" w:rsidP="00B50BCF">
      <w:pPr>
        <w:jc w:val="both"/>
        <w:rPr>
          <w:rFonts w:ascii="Times New Roman" w:hAnsi="Times New Roman" w:cs="Times New Roman"/>
          <w:sz w:val="24"/>
          <w:szCs w:val="24"/>
          <w:lang w:val="en-US"/>
        </w:rPr>
      </w:pPr>
    </w:p>
    <w:p w14:paraId="3172357E" w14:textId="77777777" w:rsidR="00B50BCF" w:rsidRPr="0075437E" w:rsidRDefault="00B50BCF" w:rsidP="00B50BCF">
      <w:pPr>
        <w:jc w:val="both"/>
        <w:rPr>
          <w:rFonts w:ascii="Times New Roman" w:hAnsi="Times New Roman" w:cs="Times New Roman"/>
          <w:sz w:val="24"/>
          <w:szCs w:val="24"/>
          <w:lang w:val="en-US"/>
        </w:rPr>
      </w:pPr>
    </w:p>
    <w:p w14:paraId="25B59149" w14:textId="220B7E26" w:rsidR="009314C9" w:rsidRPr="00B50BCF" w:rsidRDefault="009314C9" w:rsidP="00B50BCF">
      <w:pPr>
        <w:jc w:val="center"/>
        <w:rPr>
          <w:rFonts w:ascii="Times New Roman" w:hAnsi="Times New Roman" w:cs="Times New Roman"/>
          <w:b/>
          <w:bCs/>
          <w:sz w:val="24"/>
          <w:szCs w:val="24"/>
          <w:lang w:val="en-US"/>
        </w:rPr>
      </w:pPr>
      <w:r w:rsidRPr="00B50BCF">
        <w:rPr>
          <w:rFonts w:ascii="Times New Roman" w:hAnsi="Times New Roman" w:cs="Times New Roman"/>
          <w:b/>
          <w:bCs/>
          <w:sz w:val="24"/>
          <w:szCs w:val="24"/>
          <w:lang w:val="en-US"/>
        </w:rPr>
        <w:t>September 2022</w:t>
      </w:r>
    </w:p>
    <w:p w14:paraId="5FD137BC" w14:textId="78542267" w:rsidR="009314C9" w:rsidRPr="0075437E" w:rsidRDefault="009314C9" w:rsidP="00B50BCF">
      <w:pPr>
        <w:jc w:val="both"/>
        <w:rPr>
          <w:rFonts w:ascii="Times New Roman" w:hAnsi="Times New Roman" w:cs="Times New Roman"/>
          <w:sz w:val="24"/>
          <w:szCs w:val="24"/>
          <w:lang w:val="en-US"/>
        </w:rPr>
      </w:pPr>
      <w:r w:rsidRPr="0075437E">
        <w:rPr>
          <w:rFonts w:ascii="Times New Roman" w:hAnsi="Times New Roman" w:cs="Times New Roman"/>
          <w:sz w:val="24"/>
          <w:szCs w:val="24"/>
          <w:lang w:val="en-US"/>
        </w:rPr>
        <w:br w:type="page"/>
      </w:r>
    </w:p>
    <w:sdt>
      <w:sdtPr>
        <w:rPr>
          <w:rFonts w:ascii="Times New Roman" w:eastAsiaTheme="minorHAnsi" w:hAnsi="Times New Roman" w:cs="Times New Roman"/>
          <w:color w:val="auto"/>
          <w:sz w:val="28"/>
          <w:szCs w:val="28"/>
          <w:lang w:val="en-GB" w:bidi="ar-JO"/>
        </w:rPr>
        <w:id w:val="1942017596"/>
        <w:docPartObj>
          <w:docPartGallery w:val="Table of Contents"/>
          <w:docPartUnique/>
        </w:docPartObj>
      </w:sdtPr>
      <w:sdtEndPr>
        <w:rPr>
          <w:noProof/>
          <w:sz w:val="24"/>
          <w:szCs w:val="24"/>
        </w:rPr>
      </w:sdtEndPr>
      <w:sdtContent>
        <w:p w14:paraId="6FC14589" w14:textId="008E38D9" w:rsidR="00164950" w:rsidRPr="00E31546" w:rsidRDefault="00164950" w:rsidP="00164950">
          <w:pPr>
            <w:pStyle w:val="TOCHeading"/>
            <w:spacing w:before="0" w:after="200" w:line="276" w:lineRule="auto"/>
            <w:rPr>
              <w:rFonts w:asciiTheme="majorBidi" w:hAnsiTheme="majorBidi"/>
              <w:b/>
              <w:bCs/>
              <w:color w:val="auto"/>
              <w:sz w:val="24"/>
              <w:szCs w:val="24"/>
            </w:rPr>
          </w:pPr>
          <w:r w:rsidRPr="00E31546">
            <w:rPr>
              <w:rFonts w:asciiTheme="majorBidi" w:hAnsiTheme="majorBidi"/>
              <w:b/>
              <w:bCs/>
              <w:color w:val="auto"/>
              <w:sz w:val="24"/>
              <w:szCs w:val="24"/>
            </w:rPr>
            <w:t>Table of Contents</w:t>
          </w:r>
        </w:p>
        <w:p w14:paraId="48599677" w14:textId="50D97B5E" w:rsidR="00E31546" w:rsidRPr="00E31546" w:rsidRDefault="00164950">
          <w:pPr>
            <w:pStyle w:val="TOC1"/>
            <w:tabs>
              <w:tab w:val="right" w:leader="dot" w:pos="8630"/>
            </w:tabs>
            <w:rPr>
              <w:rFonts w:asciiTheme="majorBidi" w:eastAsiaTheme="minorEastAsia" w:hAnsiTheme="majorBidi" w:cstheme="majorBidi"/>
              <w:noProof/>
              <w:lang w:val="en-US" w:bidi="ar-SA"/>
            </w:rPr>
          </w:pPr>
          <w:r w:rsidRPr="00E31546">
            <w:rPr>
              <w:rFonts w:asciiTheme="majorBidi" w:hAnsiTheme="majorBidi" w:cstheme="majorBidi"/>
            </w:rPr>
            <w:fldChar w:fldCharType="begin"/>
          </w:r>
          <w:r w:rsidRPr="00E31546">
            <w:rPr>
              <w:rFonts w:asciiTheme="majorBidi" w:hAnsiTheme="majorBidi" w:cstheme="majorBidi"/>
            </w:rPr>
            <w:instrText xml:space="preserve"> TOC \o "1-3" \h \z \u </w:instrText>
          </w:r>
          <w:r w:rsidRPr="00E31546">
            <w:rPr>
              <w:rFonts w:asciiTheme="majorBidi" w:hAnsiTheme="majorBidi" w:cstheme="majorBidi"/>
            </w:rPr>
            <w:fldChar w:fldCharType="separate"/>
          </w:r>
          <w:hyperlink w:anchor="_Toc115354045" w:history="1">
            <w:r w:rsidR="00E31546" w:rsidRPr="00E31546">
              <w:rPr>
                <w:rStyle w:val="Hyperlink"/>
                <w:rFonts w:asciiTheme="majorBidi" w:hAnsiTheme="majorBidi" w:cstheme="majorBidi"/>
                <w:b/>
                <w:bCs/>
                <w:noProof/>
                <w:lang w:val="en-US"/>
              </w:rPr>
              <w:t>Introduction</w:t>
            </w:r>
            <w:r w:rsidR="00E31546" w:rsidRPr="00E31546">
              <w:rPr>
                <w:rFonts w:asciiTheme="majorBidi" w:hAnsiTheme="majorBidi" w:cstheme="majorBidi"/>
                <w:noProof/>
                <w:webHidden/>
              </w:rPr>
              <w:tab/>
            </w:r>
            <w:r w:rsidR="00E31546" w:rsidRPr="00E31546">
              <w:rPr>
                <w:rFonts w:asciiTheme="majorBidi" w:hAnsiTheme="majorBidi" w:cstheme="majorBidi"/>
                <w:noProof/>
                <w:webHidden/>
              </w:rPr>
              <w:fldChar w:fldCharType="begin"/>
            </w:r>
            <w:r w:rsidR="00E31546" w:rsidRPr="00E31546">
              <w:rPr>
                <w:rFonts w:asciiTheme="majorBidi" w:hAnsiTheme="majorBidi" w:cstheme="majorBidi"/>
                <w:noProof/>
                <w:webHidden/>
              </w:rPr>
              <w:instrText xml:space="preserve"> PAGEREF _Toc115354045 \h </w:instrText>
            </w:r>
            <w:r w:rsidR="00E31546" w:rsidRPr="00E31546">
              <w:rPr>
                <w:rFonts w:asciiTheme="majorBidi" w:hAnsiTheme="majorBidi" w:cstheme="majorBidi"/>
                <w:noProof/>
                <w:webHidden/>
              </w:rPr>
            </w:r>
            <w:r w:rsidR="00E31546" w:rsidRPr="00E31546">
              <w:rPr>
                <w:rFonts w:asciiTheme="majorBidi" w:hAnsiTheme="majorBidi" w:cstheme="majorBidi"/>
                <w:noProof/>
                <w:webHidden/>
              </w:rPr>
              <w:fldChar w:fldCharType="separate"/>
            </w:r>
            <w:r w:rsidR="00E31546" w:rsidRPr="00E31546">
              <w:rPr>
                <w:rFonts w:asciiTheme="majorBidi" w:hAnsiTheme="majorBidi" w:cstheme="majorBidi"/>
                <w:noProof/>
                <w:webHidden/>
              </w:rPr>
              <w:t>3</w:t>
            </w:r>
            <w:r w:rsidR="00E31546" w:rsidRPr="00E31546">
              <w:rPr>
                <w:rFonts w:asciiTheme="majorBidi" w:hAnsiTheme="majorBidi" w:cstheme="majorBidi"/>
                <w:noProof/>
                <w:webHidden/>
              </w:rPr>
              <w:fldChar w:fldCharType="end"/>
            </w:r>
          </w:hyperlink>
        </w:p>
        <w:p w14:paraId="2FEE225B" w14:textId="2B1368B1" w:rsidR="00E31546" w:rsidRPr="00E31546" w:rsidRDefault="00E31546">
          <w:pPr>
            <w:pStyle w:val="TOC1"/>
            <w:tabs>
              <w:tab w:val="right" w:leader="dot" w:pos="8630"/>
            </w:tabs>
            <w:rPr>
              <w:rFonts w:asciiTheme="majorBidi" w:eastAsiaTheme="minorEastAsia" w:hAnsiTheme="majorBidi" w:cstheme="majorBidi"/>
              <w:noProof/>
              <w:lang w:val="en-US" w:bidi="ar-SA"/>
            </w:rPr>
          </w:pPr>
          <w:hyperlink w:anchor="_Toc115354046" w:history="1">
            <w:r w:rsidRPr="00E31546">
              <w:rPr>
                <w:rStyle w:val="Hyperlink"/>
                <w:rFonts w:asciiTheme="majorBidi" w:hAnsiTheme="majorBidi" w:cstheme="majorBidi"/>
                <w:b/>
                <w:bCs/>
                <w:noProof/>
              </w:rPr>
              <w:t>Obligations of the Occupying Power</w:t>
            </w:r>
            <w:r w:rsidRPr="00E31546">
              <w:rPr>
                <w:rFonts w:asciiTheme="majorBidi" w:hAnsiTheme="majorBidi" w:cstheme="majorBidi"/>
                <w:noProof/>
                <w:webHidden/>
              </w:rPr>
              <w:tab/>
            </w:r>
            <w:r w:rsidRPr="00E31546">
              <w:rPr>
                <w:rFonts w:asciiTheme="majorBidi" w:hAnsiTheme="majorBidi" w:cstheme="majorBidi"/>
                <w:noProof/>
                <w:webHidden/>
              </w:rPr>
              <w:fldChar w:fldCharType="begin"/>
            </w:r>
            <w:r w:rsidRPr="00E31546">
              <w:rPr>
                <w:rFonts w:asciiTheme="majorBidi" w:hAnsiTheme="majorBidi" w:cstheme="majorBidi"/>
                <w:noProof/>
                <w:webHidden/>
              </w:rPr>
              <w:instrText xml:space="preserve"> PAGEREF _Toc115354046 \h </w:instrText>
            </w:r>
            <w:r w:rsidRPr="00E31546">
              <w:rPr>
                <w:rFonts w:asciiTheme="majorBidi" w:hAnsiTheme="majorBidi" w:cstheme="majorBidi"/>
                <w:noProof/>
                <w:webHidden/>
              </w:rPr>
            </w:r>
            <w:r w:rsidRPr="00E31546">
              <w:rPr>
                <w:rFonts w:asciiTheme="majorBidi" w:hAnsiTheme="majorBidi" w:cstheme="majorBidi"/>
                <w:noProof/>
                <w:webHidden/>
              </w:rPr>
              <w:fldChar w:fldCharType="separate"/>
            </w:r>
            <w:r w:rsidRPr="00E31546">
              <w:rPr>
                <w:rFonts w:asciiTheme="majorBidi" w:hAnsiTheme="majorBidi" w:cstheme="majorBidi"/>
                <w:noProof/>
                <w:webHidden/>
              </w:rPr>
              <w:t>3</w:t>
            </w:r>
            <w:r w:rsidRPr="00E31546">
              <w:rPr>
                <w:rFonts w:asciiTheme="majorBidi" w:hAnsiTheme="majorBidi" w:cstheme="majorBidi"/>
                <w:noProof/>
                <w:webHidden/>
              </w:rPr>
              <w:fldChar w:fldCharType="end"/>
            </w:r>
          </w:hyperlink>
        </w:p>
        <w:p w14:paraId="5DA8CFB4" w14:textId="5CB8559A" w:rsidR="00E31546" w:rsidRPr="00E31546" w:rsidRDefault="00E31546">
          <w:pPr>
            <w:pStyle w:val="TOC1"/>
            <w:tabs>
              <w:tab w:val="right" w:leader="dot" w:pos="8630"/>
            </w:tabs>
            <w:rPr>
              <w:rFonts w:asciiTheme="majorBidi" w:eastAsiaTheme="minorEastAsia" w:hAnsiTheme="majorBidi" w:cstheme="majorBidi"/>
              <w:noProof/>
              <w:lang w:val="en-US" w:bidi="ar-SA"/>
            </w:rPr>
          </w:pPr>
          <w:hyperlink w:anchor="_Toc115354047" w:history="1">
            <w:r w:rsidRPr="00E31546">
              <w:rPr>
                <w:rStyle w:val="Hyperlink"/>
                <w:rFonts w:asciiTheme="majorBidi" w:hAnsiTheme="majorBidi" w:cstheme="majorBidi"/>
                <w:b/>
                <w:bCs/>
                <w:noProof/>
              </w:rPr>
              <w:t>Failure to Hold the Palestinian General Elections</w:t>
            </w:r>
            <w:r w:rsidRPr="00E31546">
              <w:rPr>
                <w:rFonts w:asciiTheme="majorBidi" w:hAnsiTheme="majorBidi" w:cstheme="majorBidi"/>
                <w:noProof/>
                <w:webHidden/>
              </w:rPr>
              <w:tab/>
            </w:r>
            <w:r w:rsidRPr="00E31546">
              <w:rPr>
                <w:rFonts w:asciiTheme="majorBidi" w:hAnsiTheme="majorBidi" w:cstheme="majorBidi"/>
                <w:noProof/>
                <w:webHidden/>
              </w:rPr>
              <w:fldChar w:fldCharType="begin"/>
            </w:r>
            <w:r w:rsidRPr="00E31546">
              <w:rPr>
                <w:rFonts w:asciiTheme="majorBidi" w:hAnsiTheme="majorBidi" w:cstheme="majorBidi"/>
                <w:noProof/>
                <w:webHidden/>
              </w:rPr>
              <w:instrText xml:space="preserve"> PAGEREF _Toc115354047 \h </w:instrText>
            </w:r>
            <w:r w:rsidRPr="00E31546">
              <w:rPr>
                <w:rFonts w:asciiTheme="majorBidi" w:hAnsiTheme="majorBidi" w:cstheme="majorBidi"/>
                <w:noProof/>
                <w:webHidden/>
              </w:rPr>
            </w:r>
            <w:r w:rsidRPr="00E31546">
              <w:rPr>
                <w:rFonts w:asciiTheme="majorBidi" w:hAnsiTheme="majorBidi" w:cstheme="majorBidi"/>
                <w:noProof/>
                <w:webHidden/>
              </w:rPr>
              <w:fldChar w:fldCharType="separate"/>
            </w:r>
            <w:r w:rsidRPr="00E31546">
              <w:rPr>
                <w:rFonts w:asciiTheme="majorBidi" w:hAnsiTheme="majorBidi" w:cstheme="majorBidi"/>
                <w:noProof/>
                <w:webHidden/>
              </w:rPr>
              <w:t>5</w:t>
            </w:r>
            <w:r w:rsidRPr="00E31546">
              <w:rPr>
                <w:rFonts w:asciiTheme="majorBidi" w:hAnsiTheme="majorBidi" w:cstheme="majorBidi"/>
                <w:noProof/>
                <w:webHidden/>
              </w:rPr>
              <w:fldChar w:fldCharType="end"/>
            </w:r>
          </w:hyperlink>
        </w:p>
        <w:p w14:paraId="303513A5" w14:textId="616F823C" w:rsidR="00E31546" w:rsidRPr="00E31546" w:rsidRDefault="00E31546">
          <w:pPr>
            <w:pStyle w:val="TOC1"/>
            <w:tabs>
              <w:tab w:val="right" w:leader="dot" w:pos="8630"/>
            </w:tabs>
            <w:rPr>
              <w:rFonts w:asciiTheme="majorBidi" w:eastAsiaTheme="minorEastAsia" w:hAnsiTheme="majorBidi" w:cstheme="majorBidi"/>
              <w:noProof/>
              <w:lang w:val="en-US" w:bidi="ar-SA"/>
            </w:rPr>
          </w:pPr>
          <w:hyperlink w:anchor="_Toc115354048" w:history="1">
            <w:r w:rsidRPr="00E31546">
              <w:rPr>
                <w:rStyle w:val="Hyperlink"/>
                <w:rFonts w:asciiTheme="majorBidi" w:hAnsiTheme="majorBidi" w:cstheme="majorBidi"/>
                <w:b/>
                <w:bCs/>
                <w:noProof/>
              </w:rPr>
              <w:t>The Absence of the Palestinian Legislative Council</w:t>
            </w:r>
            <w:r w:rsidRPr="00E31546">
              <w:rPr>
                <w:rFonts w:asciiTheme="majorBidi" w:hAnsiTheme="majorBidi" w:cstheme="majorBidi"/>
                <w:noProof/>
                <w:webHidden/>
              </w:rPr>
              <w:tab/>
            </w:r>
            <w:r w:rsidRPr="00E31546">
              <w:rPr>
                <w:rFonts w:asciiTheme="majorBidi" w:hAnsiTheme="majorBidi" w:cstheme="majorBidi"/>
                <w:noProof/>
                <w:webHidden/>
              </w:rPr>
              <w:fldChar w:fldCharType="begin"/>
            </w:r>
            <w:r w:rsidRPr="00E31546">
              <w:rPr>
                <w:rFonts w:asciiTheme="majorBidi" w:hAnsiTheme="majorBidi" w:cstheme="majorBidi"/>
                <w:noProof/>
                <w:webHidden/>
              </w:rPr>
              <w:instrText xml:space="preserve"> PAGEREF _Toc115354048 \h </w:instrText>
            </w:r>
            <w:r w:rsidRPr="00E31546">
              <w:rPr>
                <w:rFonts w:asciiTheme="majorBidi" w:hAnsiTheme="majorBidi" w:cstheme="majorBidi"/>
                <w:noProof/>
                <w:webHidden/>
              </w:rPr>
            </w:r>
            <w:r w:rsidRPr="00E31546">
              <w:rPr>
                <w:rFonts w:asciiTheme="majorBidi" w:hAnsiTheme="majorBidi" w:cstheme="majorBidi"/>
                <w:noProof/>
                <w:webHidden/>
              </w:rPr>
              <w:fldChar w:fldCharType="separate"/>
            </w:r>
            <w:r w:rsidRPr="00E31546">
              <w:rPr>
                <w:rFonts w:asciiTheme="majorBidi" w:hAnsiTheme="majorBidi" w:cstheme="majorBidi"/>
                <w:noProof/>
                <w:webHidden/>
              </w:rPr>
              <w:t>5</w:t>
            </w:r>
            <w:r w:rsidRPr="00E31546">
              <w:rPr>
                <w:rFonts w:asciiTheme="majorBidi" w:hAnsiTheme="majorBidi" w:cstheme="majorBidi"/>
                <w:noProof/>
                <w:webHidden/>
              </w:rPr>
              <w:fldChar w:fldCharType="end"/>
            </w:r>
          </w:hyperlink>
        </w:p>
        <w:p w14:paraId="7F3F5FF4" w14:textId="4287BA81" w:rsidR="00E31546" w:rsidRPr="00E31546" w:rsidRDefault="00E31546">
          <w:pPr>
            <w:pStyle w:val="TOC1"/>
            <w:tabs>
              <w:tab w:val="right" w:leader="dot" w:pos="8630"/>
            </w:tabs>
            <w:rPr>
              <w:rFonts w:asciiTheme="majorBidi" w:eastAsiaTheme="minorEastAsia" w:hAnsiTheme="majorBidi" w:cstheme="majorBidi"/>
              <w:noProof/>
              <w:lang w:val="en-US" w:bidi="ar-SA"/>
            </w:rPr>
          </w:pPr>
          <w:hyperlink w:anchor="_Toc115354049" w:history="1">
            <w:r w:rsidRPr="00E31546">
              <w:rPr>
                <w:rStyle w:val="Hyperlink"/>
                <w:rFonts w:asciiTheme="majorBidi" w:hAnsiTheme="majorBidi" w:cstheme="majorBidi"/>
                <w:b/>
                <w:bCs/>
                <w:noProof/>
              </w:rPr>
              <w:t>The Significance of the Convention in Palestinian National Legislation</w:t>
            </w:r>
            <w:r w:rsidRPr="00E31546">
              <w:rPr>
                <w:rFonts w:asciiTheme="majorBidi" w:hAnsiTheme="majorBidi" w:cstheme="majorBidi"/>
                <w:noProof/>
                <w:webHidden/>
              </w:rPr>
              <w:tab/>
            </w:r>
            <w:r w:rsidRPr="00E31546">
              <w:rPr>
                <w:rFonts w:asciiTheme="majorBidi" w:hAnsiTheme="majorBidi" w:cstheme="majorBidi"/>
                <w:noProof/>
                <w:webHidden/>
              </w:rPr>
              <w:fldChar w:fldCharType="begin"/>
            </w:r>
            <w:r w:rsidRPr="00E31546">
              <w:rPr>
                <w:rFonts w:asciiTheme="majorBidi" w:hAnsiTheme="majorBidi" w:cstheme="majorBidi"/>
                <w:noProof/>
                <w:webHidden/>
              </w:rPr>
              <w:instrText xml:space="preserve"> PAGEREF _Toc115354049 \h </w:instrText>
            </w:r>
            <w:r w:rsidRPr="00E31546">
              <w:rPr>
                <w:rFonts w:asciiTheme="majorBidi" w:hAnsiTheme="majorBidi" w:cstheme="majorBidi"/>
                <w:noProof/>
                <w:webHidden/>
              </w:rPr>
            </w:r>
            <w:r w:rsidRPr="00E31546">
              <w:rPr>
                <w:rFonts w:asciiTheme="majorBidi" w:hAnsiTheme="majorBidi" w:cstheme="majorBidi"/>
                <w:noProof/>
                <w:webHidden/>
              </w:rPr>
              <w:fldChar w:fldCharType="separate"/>
            </w:r>
            <w:r w:rsidRPr="00E31546">
              <w:rPr>
                <w:rFonts w:asciiTheme="majorBidi" w:hAnsiTheme="majorBidi" w:cstheme="majorBidi"/>
                <w:noProof/>
                <w:webHidden/>
              </w:rPr>
              <w:t>6</w:t>
            </w:r>
            <w:r w:rsidRPr="00E31546">
              <w:rPr>
                <w:rFonts w:asciiTheme="majorBidi" w:hAnsiTheme="majorBidi" w:cstheme="majorBidi"/>
                <w:noProof/>
                <w:webHidden/>
              </w:rPr>
              <w:fldChar w:fldCharType="end"/>
            </w:r>
          </w:hyperlink>
        </w:p>
        <w:p w14:paraId="3D510AA1" w14:textId="3007856B" w:rsidR="00E31546" w:rsidRPr="00E31546" w:rsidRDefault="00E31546">
          <w:pPr>
            <w:pStyle w:val="TOC1"/>
            <w:tabs>
              <w:tab w:val="right" w:leader="dot" w:pos="8630"/>
            </w:tabs>
            <w:rPr>
              <w:rFonts w:asciiTheme="majorBidi" w:eastAsiaTheme="minorEastAsia" w:hAnsiTheme="majorBidi" w:cstheme="majorBidi"/>
              <w:noProof/>
              <w:lang w:val="en-US" w:bidi="ar-SA"/>
            </w:rPr>
          </w:pPr>
          <w:hyperlink w:anchor="_Toc115354050" w:history="1">
            <w:r w:rsidRPr="00E31546">
              <w:rPr>
                <w:rStyle w:val="Hyperlink"/>
                <w:rFonts w:asciiTheme="majorBidi" w:hAnsiTheme="majorBidi" w:cstheme="majorBidi"/>
                <w:b/>
                <w:bCs/>
                <w:noProof/>
              </w:rPr>
              <w:t>Equality and Non-Discrimination</w:t>
            </w:r>
            <w:r w:rsidRPr="00E31546">
              <w:rPr>
                <w:rFonts w:asciiTheme="majorBidi" w:hAnsiTheme="majorBidi" w:cstheme="majorBidi"/>
                <w:noProof/>
                <w:webHidden/>
              </w:rPr>
              <w:tab/>
            </w:r>
            <w:r w:rsidRPr="00E31546">
              <w:rPr>
                <w:rFonts w:asciiTheme="majorBidi" w:hAnsiTheme="majorBidi" w:cstheme="majorBidi"/>
                <w:noProof/>
                <w:webHidden/>
              </w:rPr>
              <w:fldChar w:fldCharType="begin"/>
            </w:r>
            <w:r w:rsidRPr="00E31546">
              <w:rPr>
                <w:rFonts w:asciiTheme="majorBidi" w:hAnsiTheme="majorBidi" w:cstheme="majorBidi"/>
                <w:noProof/>
                <w:webHidden/>
              </w:rPr>
              <w:instrText xml:space="preserve"> PAGEREF _Toc115354050 \h </w:instrText>
            </w:r>
            <w:r w:rsidRPr="00E31546">
              <w:rPr>
                <w:rFonts w:asciiTheme="majorBidi" w:hAnsiTheme="majorBidi" w:cstheme="majorBidi"/>
                <w:noProof/>
                <w:webHidden/>
              </w:rPr>
            </w:r>
            <w:r w:rsidRPr="00E31546">
              <w:rPr>
                <w:rFonts w:asciiTheme="majorBidi" w:hAnsiTheme="majorBidi" w:cstheme="majorBidi"/>
                <w:noProof/>
                <w:webHidden/>
              </w:rPr>
              <w:fldChar w:fldCharType="separate"/>
            </w:r>
            <w:r w:rsidRPr="00E31546">
              <w:rPr>
                <w:rFonts w:asciiTheme="majorBidi" w:hAnsiTheme="majorBidi" w:cstheme="majorBidi"/>
                <w:noProof/>
                <w:webHidden/>
              </w:rPr>
              <w:t>6</w:t>
            </w:r>
            <w:r w:rsidRPr="00E31546">
              <w:rPr>
                <w:rFonts w:asciiTheme="majorBidi" w:hAnsiTheme="majorBidi" w:cstheme="majorBidi"/>
                <w:noProof/>
                <w:webHidden/>
              </w:rPr>
              <w:fldChar w:fldCharType="end"/>
            </w:r>
          </w:hyperlink>
        </w:p>
        <w:p w14:paraId="6911870C" w14:textId="74B03E2A" w:rsidR="00E31546" w:rsidRPr="00E31546" w:rsidRDefault="00E31546">
          <w:pPr>
            <w:pStyle w:val="TOC1"/>
            <w:tabs>
              <w:tab w:val="right" w:leader="dot" w:pos="8630"/>
            </w:tabs>
            <w:rPr>
              <w:rFonts w:asciiTheme="majorBidi" w:eastAsiaTheme="minorEastAsia" w:hAnsiTheme="majorBidi" w:cstheme="majorBidi"/>
              <w:noProof/>
              <w:lang w:val="en-US" w:bidi="ar-SA"/>
            </w:rPr>
          </w:pPr>
          <w:hyperlink w:anchor="_Toc115354051" w:history="1">
            <w:r w:rsidRPr="00E31546">
              <w:rPr>
                <w:rStyle w:val="Hyperlink"/>
                <w:rFonts w:asciiTheme="majorBidi" w:hAnsiTheme="majorBidi" w:cstheme="majorBidi"/>
                <w:b/>
                <w:bCs/>
                <w:noProof/>
              </w:rPr>
              <w:t>Gender Based Violence</w:t>
            </w:r>
            <w:r w:rsidRPr="00E31546">
              <w:rPr>
                <w:rFonts w:asciiTheme="majorBidi" w:hAnsiTheme="majorBidi" w:cstheme="majorBidi"/>
                <w:noProof/>
                <w:webHidden/>
              </w:rPr>
              <w:tab/>
            </w:r>
            <w:r w:rsidRPr="00E31546">
              <w:rPr>
                <w:rFonts w:asciiTheme="majorBidi" w:hAnsiTheme="majorBidi" w:cstheme="majorBidi"/>
                <w:noProof/>
                <w:webHidden/>
              </w:rPr>
              <w:fldChar w:fldCharType="begin"/>
            </w:r>
            <w:r w:rsidRPr="00E31546">
              <w:rPr>
                <w:rFonts w:asciiTheme="majorBidi" w:hAnsiTheme="majorBidi" w:cstheme="majorBidi"/>
                <w:noProof/>
                <w:webHidden/>
              </w:rPr>
              <w:instrText xml:space="preserve"> PAGEREF _Toc115354051 \h </w:instrText>
            </w:r>
            <w:r w:rsidRPr="00E31546">
              <w:rPr>
                <w:rFonts w:asciiTheme="majorBidi" w:hAnsiTheme="majorBidi" w:cstheme="majorBidi"/>
                <w:noProof/>
                <w:webHidden/>
              </w:rPr>
            </w:r>
            <w:r w:rsidRPr="00E31546">
              <w:rPr>
                <w:rFonts w:asciiTheme="majorBidi" w:hAnsiTheme="majorBidi" w:cstheme="majorBidi"/>
                <w:noProof/>
                <w:webHidden/>
              </w:rPr>
              <w:fldChar w:fldCharType="separate"/>
            </w:r>
            <w:r w:rsidRPr="00E31546">
              <w:rPr>
                <w:rFonts w:asciiTheme="majorBidi" w:hAnsiTheme="majorBidi" w:cstheme="majorBidi"/>
                <w:noProof/>
                <w:webHidden/>
              </w:rPr>
              <w:t>7</w:t>
            </w:r>
            <w:r w:rsidRPr="00E31546">
              <w:rPr>
                <w:rFonts w:asciiTheme="majorBidi" w:hAnsiTheme="majorBidi" w:cstheme="majorBidi"/>
                <w:noProof/>
                <w:webHidden/>
              </w:rPr>
              <w:fldChar w:fldCharType="end"/>
            </w:r>
          </w:hyperlink>
        </w:p>
        <w:p w14:paraId="6076B8EA" w14:textId="17981216" w:rsidR="00E31546" w:rsidRPr="00E31546" w:rsidRDefault="00E31546">
          <w:pPr>
            <w:pStyle w:val="TOC1"/>
            <w:tabs>
              <w:tab w:val="right" w:leader="dot" w:pos="8630"/>
            </w:tabs>
            <w:rPr>
              <w:rFonts w:asciiTheme="majorBidi" w:eastAsiaTheme="minorEastAsia" w:hAnsiTheme="majorBidi" w:cstheme="majorBidi"/>
              <w:noProof/>
              <w:lang w:val="en-US" w:bidi="ar-SA"/>
            </w:rPr>
          </w:pPr>
          <w:hyperlink w:anchor="_Toc115354052" w:history="1">
            <w:r w:rsidRPr="00E31546">
              <w:rPr>
                <w:rStyle w:val="Hyperlink"/>
                <w:rFonts w:asciiTheme="majorBidi" w:hAnsiTheme="majorBidi" w:cstheme="majorBidi"/>
                <w:b/>
                <w:bCs/>
                <w:noProof/>
              </w:rPr>
              <w:t>Right to Health</w:t>
            </w:r>
            <w:r w:rsidRPr="00E31546">
              <w:rPr>
                <w:rFonts w:asciiTheme="majorBidi" w:hAnsiTheme="majorBidi" w:cstheme="majorBidi"/>
                <w:noProof/>
                <w:webHidden/>
              </w:rPr>
              <w:tab/>
            </w:r>
            <w:r w:rsidRPr="00E31546">
              <w:rPr>
                <w:rFonts w:asciiTheme="majorBidi" w:hAnsiTheme="majorBidi" w:cstheme="majorBidi"/>
                <w:noProof/>
                <w:webHidden/>
              </w:rPr>
              <w:fldChar w:fldCharType="begin"/>
            </w:r>
            <w:r w:rsidRPr="00E31546">
              <w:rPr>
                <w:rFonts w:asciiTheme="majorBidi" w:hAnsiTheme="majorBidi" w:cstheme="majorBidi"/>
                <w:noProof/>
                <w:webHidden/>
              </w:rPr>
              <w:instrText xml:space="preserve"> PAGEREF _Toc115354052 \h </w:instrText>
            </w:r>
            <w:r w:rsidRPr="00E31546">
              <w:rPr>
                <w:rFonts w:asciiTheme="majorBidi" w:hAnsiTheme="majorBidi" w:cstheme="majorBidi"/>
                <w:noProof/>
                <w:webHidden/>
              </w:rPr>
            </w:r>
            <w:r w:rsidRPr="00E31546">
              <w:rPr>
                <w:rFonts w:asciiTheme="majorBidi" w:hAnsiTheme="majorBidi" w:cstheme="majorBidi"/>
                <w:noProof/>
                <w:webHidden/>
              </w:rPr>
              <w:fldChar w:fldCharType="separate"/>
            </w:r>
            <w:r w:rsidRPr="00E31546">
              <w:rPr>
                <w:rFonts w:asciiTheme="majorBidi" w:hAnsiTheme="majorBidi" w:cstheme="majorBidi"/>
                <w:noProof/>
                <w:webHidden/>
              </w:rPr>
              <w:t>8</w:t>
            </w:r>
            <w:r w:rsidRPr="00E31546">
              <w:rPr>
                <w:rFonts w:asciiTheme="majorBidi" w:hAnsiTheme="majorBidi" w:cstheme="majorBidi"/>
                <w:noProof/>
                <w:webHidden/>
              </w:rPr>
              <w:fldChar w:fldCharType="end"/>
            </w:r>
          </w:hyperlink>
        </w:p>
        <w:p w14:paraId="45A0D5E1" w14:textId="5A81D2A7" w:rsidR="00E31546" w:rsidRPr="00E31546" w:rsidRDefault="00E31546">
          <w:pPr>
            <w:pStyle w:val="TOC1"/>
            <w:tabs>
              <w:tab w:val="right" w:leader="dot" w:pos="8630"/>
            </w:tabs>
            <w:rPr>
              <w:rFonts w:asciiTheme="majorBidi" w:eastAsiaTheme="minorEastAsia" w:hAnsiTheme="majorBidi" w:cstheme="majorBidi"/>
              <w:noProof/>
              <w:lang w:val="en-US" w:bidi="ar-SA"/>
            </w:rPr>
          </w:pPr>
          <w:hyperlink w:anchor="_Toc115354053" w:history="1">
            <w:r w:rsidRPr="00E31546">
              <w:rPr>
                <w:rStyle w:val="Hyperlink"/>
                <w:rFonts w:asciiTheme="majorBidi" w:hAnsiTheme="majorBidi" w:cstheme="majorBidi"/>
                <w:b/>
                <w:bCs/>
                <w:noProof/>
              </w:rPr>
              <w:t>Right to Work</w:t>
            </w:r>
            <w:r w:rsidRPr="00E31546">
              <w:rPr>
                <w:rFonts w:asciiTheme="majorBidi" w:hAnsiTheme="majorBidi" w:cstheme="majorBidi"/>
                <w:noProof/>
                <w:webHidden/>
              </w:rPr>
              <w:tab/>
            </w:r>
            <w:r w:rsidRPr="00E31546">
              <w:rPr>
                <w:rFonts w:asciiTheme="majorBidi" w:hAnsiTheme="majorBidi" w:cstheme="majorBidi"/>
                <w:noProof/>
                <w:webHidden/>
              </w:rPr>
              <w:fldChar w:fldCharType="begin"/>
            </w:r>
            <w:r w:rsidRPr="00E31546">
              <w:rPr>
                <w:rFonts w:asciiTheme="majorBidi" w:hAnsiTheme="majorBidi" w:cstheme="majorBidi"/>
                <w:noProof/>
                <w:webHidden/>
              </w:rPr>
              <w:instrText xml:space="preserve"> PAGEREF _Toc115354053 \h </w:instrText>
            </w:r>
            <w:r w:rsidRPr="00E31546">
              <w:rPr>
                <w:rFonts w:asciiTheme="majorBidi" w:hAnsiTheme="majorBidi" w:cstheme="majorBidi"/>
                <w:noProof/>
                <w:webHidden/>
              </w:rPr>
            </w:r>
            <w:r w:rsidRPr="00E31546">
              <w:rPr>
                <w:rFonts w:asciiTheme="majorBidi" w:hAnsiTheme="majorBidi" w:cstheme="majorBidi"/>
                <w:noProof/>
                <w:webHidden/>
              </w:rPr>
              <w:fldChar w:fldCharType="separate"/>
            </w:r>
            <w:r w:rsidRPr="00E31546">
              <w:rPr>
                <w:rFonts w:asciiTheme="majorBidi" w:hAnsiTheme="majorBidi" w:cstheme="majorBidi"/>
                <w:noProof/>
                <w:webHidden/>
              </w:rPr>
              <w:t>8</w:t>
            </w:r>
            <w:r w:rsidRPr="00E31546">
              <w:rPr>
                <w:rFonts w:asciiTheme="majorBidi" w:hAnsiTheme="majorBidi" w:cstheme="majorBidi"/>
                <w:noProof/>
                <w:webHidden/>
              </w:rPr>
              <w:fldChar w:fldCharType="end"/>
            </w:r>
          </w:hyperlink>
        </w:p>
        <w:p w14:paraId="4639EFA8" w14:textId="3A38D371" w:rsidR="00E31546" w:rsidRPr="00E31546" w:rsidRDefault="00E31546">
          <w:pPr>
            <w:pStyle w:val="TOC1"/>
            <w:tabs>
              <w:tab w:val="right" w:leader="dot" w:pos="8630"/>
            </w:tabs>
            <w:rPr>
              <w:rFonts w:asciiTheme="majorBidi" w:eastAsiaTheme="minorEastAsia" w:hAnsiTheme="majorBidi" w:cstheme="majorBidi"/>
              <w:noProof/>
              <w:lang w:val="en-US" w:bidi="ar-SA"/>
            </w:rPr>
          </w:pPr>
          <w:hyperlink w:anchor="_Toc115354054" w:history="1">
            <w:r w:rsidRPr="00E31546">
              <w:rPr>
                <w:rStyle w:val="Hyperlink"/>
                <w:rFonts w:asciiTheme="majorBidi" w:hAnsiTheme="majorBidi" w:cstheme="majorBidi"/>
                <w:b/>
                <w:bCs/>
                <w:noProof/>
              </w:rPr>
              <w:t>Rural Women</w:t>
            </w:r>
            <w:r w:rsidRPr="00E31546">
              <w:rPr>
                <w:rFonts w:asciiTheme="majorBidi" w:hAnsiTheme="majorBidi" w:cstheme="majorBidi"/>
                <w:noProof/>
                <w:webHidden/>
              </w:rPr>
              <w:tab/>
            </w:r>
            <w:r w:rsidRPr="00E31546">
              <w:rPr>
                <w:rFonts w:asciiTheme="majorBidi" w:hAnsiTheme="majorBidi" w:cstheme="majorBidi"/>
                <w:noProof/>
                <w:webHidden/>
              </w:rPr>
              <w:fldChar w:fldCharType="begin"/>
            </w:r>
            <w:r w:rsidRPr="00E31546">
              <w:rPr>
                <w:rFonts w:asciiTheme="majorBidi" w:hAnsiTheme="majorBidi" w:cstheme="majorBidi"/>
                <w:noProof/>
                <w:webHidden/>
              </w:rPr>
              <w:instrText xml:space="preserve"> PAGEREF _Toc115354054 \h </w:instrText>
            </w:r>
            <w:r w:rsidRPr="00E31546">
              <w:rPr>
                <w:rFonts w:asciiTheme="majorBidi" w:hAnsiTheme="majorBidi" w:cstheme="majorBidi"/>
                <w:noProof/>
                <w:webHidden/>
              </w:rPr>
            </w:r>
            <w:r w:rsidRPr="00E31546">
              <w:rPr>
                <w:rFonts w:asciiTheme="majorBidi" w:hAnsiTheme="majorBidi" w:cstheme="majorBidi"/>
                <w:noProof/>
                <w:webHidden/>
              </w:rPr>
              <w:fldChar w:fldCharType="separate"/>
            </w:r>
            <w:r w:rsidRPr="00E31546">
              <w:rPr>
                <w:rFonts w:asciiTheme="majorBidi" w:hAnsiTheme="majorBidi" w:cstheme="majorBidi"/>
                <w:noProof/>
                <w:webHidden/>
              </w:rPr>
              <w:t>9</w:t>
            </w:r>
            <w:r w:rsidRPr="00E31546">
              <w:rPr>
                <w:rFonts w:asciiTheme="majorBidi" w:hAnsiTheme="majorBidi" w:cstheme="majorBidi"/>
                <w:noProof/>
                <w:webHidden/>
              </w:rPr>
              <w:fldChar w:fldCharType="end"/>
            </w:r>
          </w:hyperlink>
        </w:p>
        <w:p w14:paraId="37ABCE7B" w14:textId="2AA77C84" w:rsidR="00E31546" w:rsidRPr="00E31546" w:rsidRDefault="00E31546">
          <w:pPr>
            <w:pStyle w:val="TOC1"/>
            <w:tabs>
              <w:tab w:val="right" w:leader="dot" w:pos="8630"/>
            </w:tabs>
            <w:rPr>
              <w:rFonts w:asciiTheme="majorBidi" w:eastAsiaTheme="minorEastAsia" w:hAnsiTheme="majorBidi" w:cstheme="majorBidi"/>
              <w:noProof/>
              <w:lang w:val="en-US" w:bidi="ar-SA"/>
            </w:rPr>
          </w:pPr>
          <w:hyperlink w:anchor="_Toc115354055" w:history="1">
            <w:r w:rsidRPr="00E31546">
              <w:rPr>
                <w:rStyle w:val="Hyperlink"/>
                <w:rFonts w:asciiTheme="majorBidi" w:hAnsiTheme="majorBidi" w:cstheme="majorBidi"/>
                <w:b/>
                <w:bCs/>
                <w:noProof/>
              </w:rPr>
              <w:t>Marriage and Family Relations</w:t>
            </w:r>
            <w:r w:rsidRPr="00E31546">
              <w:rPr>
                <w:rFonts w:asciiTheme="majorBidi" w:hAnsiTheme="majorBidi" w:cstheme="majorBidi"/>
                <w:noProof/>
                <w:webHidden/>
              </w:rPr>
              <w:tab/>
            </w:r>
            <w:r w:rsidRPr="00E31546">
              <w:rPr>
                <w:rFonts w:asciiTheme="majorBidi" w:hAnsiTheme="majorBidi" w:cstheme="majorBidi"/>
                <w:noProof/>
                <w:webHidden/>
              </w:rPr>
              <w:fldChar w:fldCharType="begin"/>
            </w:r>
            <w:r w:rsidRPr="00E31546">
              <w:rPr>
                <w:rFonts w:asciiTheme="majorBidi" w:hAnsiTheme="majorBidi" w:cstheme="majorBidi"/>
                <w:noProof/>
                <w:webHidden/>
              </w:rPr>
              <w:instrText xml:space="preserve"> PAGEREF _Toc115354055 \h </w:instrText>
            </w:r>
            <w:r w:rsidRPr="00E31546">
              <w:rPr>
                <w:rFonts w:asciiTheme="majorBidi" w:hAnsiTheme="majorBidi" w:cstheme="majorBidi"/>
                <w:noProof/>
                <w:webHidden/>
              </w:rPr>
            </w:r>
            <w:r w:rsidRPr="00E31546">
              <w:rPr>
                <w:rFonts w:asciiTheme="majorBidi" w:hAnsiTheme="majorBidi" w:cstheme="majorBidi"/>
                <w:noProof/>
                <w:webHidden/>
              </w:rPr>
              <w:fldChar w:fldCharType="separate"/>
            </w:r>
            <w:r w:rsidRPr="00E31546">
              <w:rPr>
                <w:rFonts w:asciiTheme="majorBidi" w:hAnsiTheme="majorBidi" w:cstheme="majorBidi"/>
                <w:noProof/>
                <w:webHidden/>
              </w:rPr>
              <w:t>10</w:t>
            </w:r>
            <w:r w:rsidRPr="00E31546">
              <w:rPr>
                <w:rFonts w:asciiTheme="majorBidi" w:hAnsiTheme="majorBidi" w:cstheme="majorBidi"/>
                <w:noProof/>
                <w:webHidden/>
              </w:rPr>
              <w:fldChar w:fldCharType="end"/>
            </w:r>
          </w:hyperlink>
        </w:p>
        <w:p w14:paraId="64957CCC" w14:textId="551D2557" w:rsidR="00164950" w:rsidRDefault="00164950" w:rsidP="00164950">
          <w:r w:rsidRPr="00E31546">
            <w:rPr>
              <w:rFonts w:asciiTheme="majorBidi" w:hAnsiTheme="majorBidi" w:cstheme="majorBidi"/>
              <w:noProof/>
            </w:rPr>
            <w:fldChar w:fldCharType="end"/>
          </w:r>
        </w:p>
      </w:sdtContent>
    </w:sdt>
    <w:p w14:paraId="4EB8B3F7" w14:textId="1EDCEFF6" w:rsidR="009314C9" w:rsidRPr="0075437E" w:rsidRDefault="009314C9" w:rsidP="00B50BCF">
      <w:pPr>
        <w:jc w:val="both"/>
        <w:rPr>
          <w:rFonts w:ascii="Times New Roman" w:hAnsi="Times New Roman" w:cs="Times New Roman"/>
          <w:sz w:val="24"/>
          <w:szCs w:val="24"/>
          <w:lang w:val="en-US"/>
        </w:rPr>
      </w:pPr>
      <w:r w:rsidRPr="0075437E">
        <w:rPr>
          <w:rFonts w:ascii="Times New Roman" w:hAnsi="Times New Roman" w:cs="Times New Roman"/>
          <w:sz w:val="24"/>
          <w:szCs w:val="24"/>
          <w:lang w:val="en-US"/>
        </w:rPr>
        <w:br w:type="page"/>
      </w:r>
    </w:p>
    <w:p w14:paraId="1CEE730E" w14:textId="39300ED0" w:rsidR="009314C9" w:rsidRPr="00B50BCF" w:rsidRDefault="009314C9" w:rsidP="00B50BCF">
      <w:pPr>
        <w:pStyle w:val="Heading1"/>
        <w:spacing w:before="0" w:after="200"/>
        <w:rPr>
          <w:rFonts w:ascii="Times New Roman" w:hAnsi="Times New Roman" w:cs="Times New Roman"/>
          <w:b/>
          <w:bCs/>
          <w:color w:val="auto"/>
          <w:sz w:val="24"/>
          <w:szCs w:val="24"/>
          <w:lang w:val="en-US"/>
        </w:rPr>
      </w:pPr>
      <w:bookmarkStart w:id="0" w:name="_Toc115354045"/>
      <w:r w:rsidRPr="00B50BCF">
        <w:rPr>
          <w:rFonts w:ascii="Times New Roman" w:hAnsi="Times New Roman" w:cs="Times New Roman"/>
          <w:b/>
          <w:bCs/>
          <w:color w:val="auto"/>
          <w:sz w:val="24"/>
          <w:szCs w:val="24"/>
          <w:lang w:val="en-US"/>
        </w:rPr>
        <w:lastRenderedPageBreak/>
        <w:t>Introduction</w:t>
      </w:r>
      <w:bookmarkEnd w:id="0"/>
      <w:r w:rsidRPr="00B50BCF">
        <w:rPr>
          <w:rFonts w:ascii="Times New Roman" w:hAnsi="Times New Roman" w:cs="Times New Roman"/>
          <w:b/>
          <w:bCs/>
          <w:color w:val="auto"/>
          <w:sz w:val="24"/>
          <w:szCs w:val="24"/>
          <w:lang w:val="en-US"/>
        </w:rPr>
        <w:t xml:space="preserve"> </w:t>
      </w:r>
    </w:p>
    <w:p w14:paraId="03B512CA" w14:textId="24764CC3" w:rsidR="009314C9" w:rsidRPr="0075437E" w:rsidRDefault="009314C9" w:rsidP="003C6F25">
      <w:pPr>
        <w:pStyle w:val="ListParagraph"/>
        <w:numPr>
          <w:ilvl w:val="0"/>
          <w:numId w:val="1"/>
        </w:numPr>
        <w:ind w:left="360"/>
        <w:contextualSpacing w:val="0"/>
        <w:jc w:val="both"/>
        <w:rPr>
          <w:rFonts w:ascii="Times New Roman" w:hAnsi="Times New Roman" w:cs="Times New Roman"/>
          <w:sz w:val="24"/>
          <w:szCs w:val="24"/>
        </w:rPr>
      </w:pPr>
      <w:r w:rsidRPr="0075437E">
        <w:rPr>
          <w:rFonts w:ascii="Times New Roman" w:hAnsi="Times New Roman" w:cs="Times New Roman"/>
          <w:sz w:val="24"/>
          <w:szCs w:val="24"/>
          <w:lang w:val="en-US"/>
        </w:rPr>
        <w:t xml:space="preserve">Al-Haq submits its report to </w:t>
      </w:r>
      <w:r w:rsidRPr="0075437E">
        <w:rPr>
          <w:rFonts w:ascii="Times New Roman" w:hAnsi="Times New Roman" w:cs="Times New Roman"/>
          <w:sz w:val="24"/>
          <w:szCs w:val="24"/>
        </w:rPr>
        <w:t>the</w:t>
      </w:r>
      <w:r w:rsidR="00A312AB">
        <w:rPr>
          <w:rFonts w:ascii="Times New Roman" w:hAnsi="Times New Roman" w:cs="Times New Roman"/>
          <w:sz w:val="24"/>
          <w:szCs w:val="24"/>
        </w:rPr>
        <w:t xml:space="preserve"> United Nations (UN)</w:t>
      </w:r>
      <w:r w:rsidRPr="0075437E">
        <w:rPr>
          <w:rFonts w:ascii="Times New Roman" w:hAnsi="Times New Roman" w:cs="Times New Roman"/>
          <w:sz w:val="24"/>
          <w:szCs w:val="24"/>
        </w:rPr>
        <w:t xml:space="preserve"> Committee on the Elimination of Discrimination against Women (hereinafter </w:t>
      </w:r>
      <w:r w:rsidR="00A312AB">
        <w:rPr>
          <w:rFonts w:ascii="Times New Roman" w:hAnsi="Times New Roman" w:cs="Times New Roman"/>
          <w:sz w:val="24"/>
          <w:szCs w:val="24"/>
        </w:rPr>
        <w:t>‘</w:t>
      </w:r>
      <w:r w:rsidRPr="0075437E">
        <w:rPr>
          <w:rFonts w:ascii="Times New Roman" w:hAnsi="Times New Roman" w:cs="Times New Roman"/>
          <w:sz w:val="24"/>
          <w:szCs w:val="24"/>
        </w:rPr>
        <w:t>the Committee</w:t>
      </w:r>
      <w:r w:rsidR="00A312AB">
        <w:rPr>
          <w:rFonts w:ascii="Times New Roman" w:hAnsi="Times New Roman" w:cs="Times New Roman"/>
          <w:sz w:val="24"/>
          <w:szCs w:val="24"/>
        </w:rPr>
        <w:t>’</w:t>
      </w:r>
      <w:r w:rsidRPr="0075437E">
        <w:rPr>
          <w:rFonts w:ascii="Times New Roman" w:hAnsi="Times New Roman" w:cs="Times New Roman"/>
          <w:sz w:val="24"/>
          <w:szCs w:val="24"/>
        </w:rPr>
        <w:t xml:space="preserve">) on the list of issues needed </w:t>
      </w:r>
      <w:r w:rsidR="005964BA">
        <w:rPr>
          <w:rFonts w:ascii="Times New Roman" w:hAnsi="Times New Roman" w:cs="Times New Roman"/>
          <w:sz w:val="24"/>
          <w:szCs w:val="24"/>
        </w:rPr>
        <w:t>for</w:t>
      </w:r>
      <w:r w:rsidRPr="0075437E">
        <w:rPr>
          <w:rFonts w:ascii="Times New Roman" w:hAnsi="Times New Roman" w:cs="Times New Roman"/>
          <w:sz w:val="24"/>
          <w:szCs w:val="24"/>
        </w:rPr>
        <w:t xml:space="preserve"> the Committee to monitor the implementation of the Convention on the Elimination of All Forms of Discrimination </w:t>
      </w:r>
      <w:r w:rsidR="00553899">
        <w:rPr>
          <w:rFonts w:ascii="Times New Roman" w:hAnsi="Times New Roman" w:cs="Times New Roman"/>
          <w:sz w:val="24"/>
          <w:szCs w:val="24"/>
        </w:rPr>
        <w:t>a</w:t>
      </w:r>
      <w:r w:rsidRPr="0075437E">
        <w:rPr>
          <w:rFonts w:ascii="Times New Roman" w:hAnsi="Times New Roman" w:cs="Times New Roman"/>
          <w:sz w:val="24"/>
          <w:szCs w:val="24"/>
        </w:rPr>
        <w:t xml:space="preserve">gainst Women </w:t>
      </w:r>
      <w:r w:rsidR="005964BA" w:rsidRPr="0075437E">
        <w:rPr>
          <w:rFonts w:ascii="Times New Roman" w:hAnsi="Times New Roman" w:cs="Times New Roman"/>
          <w:sz w:val="24"/>
          <w:szCs w:val="24"/>
        </w:rPr>
        <w:t xml:space="preserve">(hereinafter </w:t>
      </w:r>
      <w:r w:rsidR="00A312AB">
        <w:rPr>
          <w:rFonts w:ascii="Times New Roman" w:hAnsi="Times New Roman" w:cs="Times New Roman"/>
          <w:sz w:val="24"/>
          <w:szCs w:val="24"/>
        </w:rPr>
        <w:t>‘</w:t>
      </w:r>
      <w:r w:rsidR="005964BA" w:rsidRPr="0075437E">
        <w:rPr>
          <w:rFonts w:ascii="Times New Roman" w:hAnsi="Times New Roman" w:cs="Times New Roman"/>
          <w:sz w:val="24"/>
          <w:szCs w:val="24"/>
        </w:rPr>
        <w:t xml:space="preserve">the </w:t>
      </w:r>
      <w:r w:rsidR="005964BA">
        <w:rPr>
          <w:rFonts w:ascii="Times New Roman" w:hAnsi="Times New Roman" w:cs="Times New Roman"/>
          <w:sz w:val="24"/>
          <w:szCs w:val="24"/>
        </w:rPr>
        <w:t>Convention</w:t>
      </w:r>
      <w:r w:rsidR="00A312AB">
        <w:rPr>
          <w:rFonts w:ascii="Times New Roman" w:hAnsi="Times New Roman" w:cs="Times New Roman"/>
          <w:sz w:val="24"/>
          <w:szCs w:val="24"/>
        </w:rPr>
        <w:t>’</w:t>
      </w:r>
      <w:r w:rsidR="005964BA" w:rsidRPr="0075437E">
        <w:rPr>
          <w:rFonts w:ascii="Times New Roman" w:hAnsi="Times New Roman" w:cs="Times New Roman"/>
          <w:sz w:val="24"/>
          <w:szCs w:val="24"/>
        </w:rPr>
        <w:t xml:space="preserve">) </w:t>
      </w:r>
      <w:r w:rsidRPr="0075437E">
        <w:rPr>
          <w:rFonts w:ascii="Times New Roman" w:hAnsi="Times New Roman" w:cs="Times New Roman"/>
          <w:sz w:val="24"/>
          <w:szCs w:val="24"/>
        </w:rPr>
        <w:t xml:space="preserve">in the </w:t>
      </w:r>
      <w:r w:rsidR="00EC19EA" w:rsidRPr="0075437E">
        <w:rPr>
          <w:rFonts w:ascii="Times New Roman" w:hAnsi="Times New Roman" w:cs="Times New Roman"/>
          <w:sz w:val="24"/>
          <w:szCs w:val="24"/>
        </w:rPr>
        <w:t xml:space="preserve">next periodic </w:t>
      </w:r>
      <w:r w:rsidRPr="0075437E">
        <w:rPr>
          <w:rFonts w:ascii="Times New Roman" w:hAnsi="Times New Roman" w:cs="Times New Roman"/>
          <w:sz w:val="24"/>
          <w:szCs w:val="24"/>
        </w:rPr>
        <w:t xml:space="preserve">report </w:t>
      </w:r>
      <w:r w:rsidR="00EC19EA" w:rsidRPr="0075437E">
        <w:rPr>
          <w:rFonts w:ascii="Times New Roman" w:hAnsi="Times New Roman" w:cs="Times New Roman"/>
          <w:sz w:val="24"/>
          <w:szCs w:val="24"/>
        </w:rPr>
        <w:t>of the State of Palestine.</w:t>
      </w:r>
      <w:r w:rsidR="0087053C">
        <w:rPr>
          <w:rStyle w:val="FootnoteReference"/>
          <w:rFonts w:ascii="Times New Roman" w:hAnsi="Times New Roman" w:cs="Times New Roman"/>
          <w:sz w:val="24"/>
          <w:szCs w:val="24"/>
        </w:rPr>
        <w:footnoteReference w:id="1"/>
      </w:r>
      <w:r w:rsidR="0087053C" w:rsidRPr="0075437E">
        <w:rPr>
          <w:rFonts w:ascii="Times New Roman" w:hAnsi="Times New Roman" w:cs="Times New Roman"/>
          <w:sz w:val="24"/>
          <w:szCs w:val="24"/>
        </w:rPr>
        <w:t xml:space="preserve"> </w:t>
      </w:r>
      <w:r w:rsidR="00127AAF" w:rsidRPr="0075437E">
        <w:rPr>
          <w:rFonts w:ascii="Times New Roman" w:hAnsi="Times New Roman" w:cs="Times New Roman"/>
          <w:sz w:val="24"/>
          <w:szCs w:val="24"/>
        </w:rPr>
        <w:t xml:space="preserve">This report highlights many important issues that </w:t>
      </w:r>
      <w:r w:rsidR="00553899">
        <w:rPr>
          <w:rFonts w:ascii="Times New Roman" w:hAnsi="Times New Roman" w:cs="Times New Roman"/>
          <w:sz w:val="24"/>
          <w:szCs w:val="24"/>
        </w:rPr>
        <w:t xml:space="preserve">require </w:t>
      </w:r>
      <w:r w:rsidR="00127AAF" w:rsidRPr="0075437E">
        <w:rPr>
          <w:rFonts w:ascii="Times New Roman" w:hAnsi="Times New Roman" w:cs="Times New Roman"/>
          <w:sz w:val="24"/>
          <w:szCs w:val="24"/>
        </w:rPr>
        <w:t xml:space="preserve">clear and detailed </w:t>
      </w:r>
      <w:r w:rsidR="007C5DBF" w:rsidRPr="0075437E">
        <w:rPr>
          <w:rFonts w:ascii="Times New Roman" w:hAnsi="Times New Roman" w:cs="Times New Roman"/>
          <w:sz w:val="24"/>
          <w:szCs w:val="24"/>
        </w:rPr>
        <w:t>responses by the State of Palestine in order to submit a more focused periodic report and enable the Committee to effective</w:t>
      </w:r>
      <w:r w:rsidR="00EC0A64">
        <w:rPr>
          <w:rFonts w:ascii="Times New Roman" w:hAnsi="Times New Roman" w:cs="Times New Roman"/>
          <w:sz w:val="24"/>
          <w:szCs w:val="24"/>
        </w:rPr>
        <w:t xml:space="preserve">ly </w:t>
      </w:r>
      <w:r w:rsidR="007C5DBF" w:rsidRPr="0075437E">
        <w:rPr>
          <w:rFonts w:ascii="Times New Roman" w:hAnsi="Times New Roman" w:cs="Times New Roman"/>
          <w:sz w:val="24"/>
          <w:szCs w:val="24"/>
        </w:rPr>
        <w:t xml:space="preserve">monitor the implementation of the </w:t>
      </w:r>
      <w:r w:rsidR="00553899">
        <w:rPr>
          <w:rFonts w:ascii="Times New Roman" w:hAnsi="Times New Roman" w:cs="Times New Roman"/>
          <w:sz w:val="24"/>
          <w:szCs w:val="24"/>
        </w:rPr>
        <w:t>Convention</w:t>
      </w:r>
      <w:r w:rsidR="00C34F15" w:rsidRPr="0075437E">
        <w:rPr>
          <w:rFonts w:ascii="Times New Roman" w:hAnsi="Times New Roman" w:cs="Times New Roman"/>
          <w:sz w:val="24"/>
          <w:szCs w:val="24"/>
        </w:rPr>
        <w:t xml:space="preserve">. </w:t>
      </w:r>
    </w:p>
    <w:p w14:paraId="4E308025" w14:textId="7787CDAA" w:rsidR="00E77506" w:rsidRPr="00866840" w:rsidRDefault="00C34F15" w:rsidP="00866840">
      <w:pPr>
        <w:pStyle w:val="ListParagraph"/>
        <w:numPr>
          <w:ilvl w:val="0"/>
          <w:numId w:val="1"/>
        </w:numPr>
        <w:ind w:left="360"/>
        <w:contextualSpacing w:val="0"/>
        <w:jc w:val="both"/>
        <w:rPr>
          <w:rFonts w:ascii="Times New Roman" w:hAnsi="Times New Roman" w:cs="Times New Roman"/>
          <w:sz w:val="24"/>
          <w:szCs w:val="24"/>
        </w:rPr>
      </w:pPr>
      <w:r w:rsidRPr="0075437E">
        <w:rPr>
          <w:rFonts w:ascii="Times New Roman" w:hAnsi="Times New Roman" w:cs="Times New Roman"/>
          <w:sz w:val="24"/>
          <w:szCs w:val="24"/>
        </w:rPr>
        <w:t>The report places a special emphasis on the “</w:t>
      </w:r>
      <w:r w:rsidR="0012532B">
        <w:rPr>
          <w:rFonts w:ascii="Times New Roman" w:hAnsi="Times New Roman" w:cs="Times New Roman"/>
          <w:sz w:val="24"/>
          <w:szCs w:val="24"/>
        </w:rPr>
        <w:t xml:space="preserve">fundamental </w:t>
      </w:r>
      <w:r w:rsidRPr="0075437E">
        <w:rPr>
          <w:rFonts w:ascii="Times New Roman" w:hAnsi="Times New Roman" w:cs="Times New Roman"/>
          <w:sz w:val="24"/>
          <w:szCs w:val="24"/>
        </w:rPr>
        <w:t xml:space="preserve">problems” that prevent or hamper the </w:t>
      </w:r>
      <w:r w:rsidR="004C5F48">
        <w:rPr>
          <w:rFonts w:ascii="Times New Roman" w:hAnsi="Times New Roman" w:cs="Times New Roman"/>
          <w:sz w:val="24"/>
          <w:szCs w:val="24"/>
        </w:rPr>
        <w:t>implementation</w:t>
      </w:r>
      <w:r w:rsidR="004C5F48" w:rsidRPr="0075437E">
        <w:rPr>
          <w:rFonts w:ascii="Times New Roman" w:hAnsi="Times New Roman" w:cs="Times New Roman"/>
          <w:sz w:val="24"/>
          <w:szCs w:val="24"/>
        </w:rPr>
        <w:t xml:space="preserve"> </w:t>
      </w:r>
      <w:r w:rsidRPr="0075437E">
        <w:rPr>
          <w:rFonts w:ascii="Times New Roman" w:hAnsi="Times New Roman" w:cs="Times New Roman"/>
          <w:sz w:val="24"/>
          <w:szCs w:val="24"/>
        </w:rPr>
        <w:t xml:space="preserve">of </w:t>
      </w:r>
      <w:r w:rsidR="004C5F48">
        <w:rPr>
          <w:rFonts w:ascii="Times New Roman" w:hAnsi="Times New Roman" w:cs="Times New Roman"/>
          <w:sz w:val="24"/>
          <w:szCs w:val="24"/>
        </w:rPr>
        <w:t xml:space="preserve">the </w:t>
      </w:r>
      <w:r w:rsidR="0005780E">
        <w:rPr>
          <w:rFonts w:ascii="Times New Roman" w:hAnsi="Times New Roman" w:cs="Times New Roman"/>
          <w:sz w:val="24"/>
          <w:szCs w:val="24"/>
        </w:rPr>
        <w:t>Convention and other</w:t>
      </w:r>
      <w:r w:rsidR="004C5F48">
        <w:rPr>
          <w:rFonts w:ascii="Times New Roman" w:hAnsi="Times New Roman" w:cs="Times New Roman"/>
          <w:sz w:val="24"/>
          <w:szCs w:val="24"/>
        </w:rPr>
        <w:t xml:space="preserve"> human rights</w:t>
      </w:r>
      <w:r w:rsidR="0005780E">
        <w:rPr>
          <w:rFonts w:ascii="Times New Roman" w:hAnsi="Times New Roman" w:cs="Times New Roman"/>
          <w:sz w:val="24"/>
          <w:szCs w:val="24"/>
        </w:rPr>
        <w:t xml:space="preserve"> treaties</w:t>
      </w:r>
      <w:r w:rsidRPr="0075437E">
        <w:rPr>
          <w:rFonts w:ascii="Times New Roman" w:hAnsi="Times New Roman" w:cs="Times New Roman"/>
          <w:sz w:val="24"/>
          <w:szCs w:val="24"/>
        </w:rPr>
        <w:t xml:space="preserve">, </w:t>
      </w:r>
      <w:r w:rsidR="004C5F48">
        <w:rPr>
          <w:rFonts w:ascii="Times New Roman" w:hAnsi="Times New Roman" w:cs="Times New Roman"/>
          <w:sz w:val="24"/>
          <w:szCs w:val="24"/>
        </w:rPr>
        <w:t xml:space="preserve">to </w:t>
      </w:r>
      <w:r w:rsidRPr="0075437E">
        <w:rPr>
          <w:rFonts w:ascii="Times New Roman" w:hAnsi="Times New Roman" w:cs="Times New Roman"/>
          <w:sz w:val="24"/>
          <w:szCs w:val="24"/>
        </w:rPr>
        <w:t xml:space="preserve">which the State of Palestine </w:t>
      </w:r>
      <w:r w:rsidR="004C5F48">
        <w:rPr>
          <w:rFonts w:ascii="Times New Roman" w:hAnsi="Times New Roman" w:cs="Times New Roman"/>
          <w:sz w:val="24"/>
          <w:szCs w:val="24"/>
        </w:rPr>
        <w:t xml:space="preserve">has </w:t>
      </w:r>
      <w:r w:rsidRPr="0075437E">
        <w:rPr>
          <w:rFonts w:ascii="Times New Roman" w:hAnsi="Times New Roman" w:cs="Times New Roman"/>
          <w:sz w:val="24"/>
          <w:szCs w:val="24"/>
        </w:rPr>
        <w:t>acceded without reservation</w:t>
      </w:r>
      <w:r w:rsidR="004C5F48">
        <w:rPr>
          <w:rFonts w:ascii="Times New Roman" w:hAnsi="Times New Roman" w:cs="Times New Roman"/>
          <w:sz w:val="24"/>
          <w:szCs w:val="24"/>
        </w:rPr>
        <w:t>s</w:t>
      </w:r>
      <w:r w:rsidRPr="0075437E">
        <w:rPr>
          <w:rFonts w:ascii="Times New Roman" w:hAnsi="Times New Roman" w:cs="Times New Roman"/>
          <w:sz w:val="24"/>
          <w:szCs w:val="24"/>
        </w:rPr>
        <w:t xml:space="preserve">, in the occupied Palestinian territory (oPt). </w:t>
      </w:r>
      <w:r w:rsidR="00D852B8">
        <w:rPr>
          <w:rFonts w:ascii="Times New Roman" w:hAnsi="Times New Roman" w:cs="Times New Roman"/>
          <w:sz w:val="24"/>
          <w:szCs w:val="24"/>
        </w:rPr>
        <w:t>Furthermore, the report</w:t>
      </w:r>
      <w:r w:rsidR="00D852B8" w:rsidRPr="0075437E">
        <w:rPr>
          <w:rFonts w:ascii="Times New Roman" w:hAnsi="Times New Roman" w:cs="Times New Roman"/>
          <w:sz w:val="24"/>
          <w:szCs w:val="24"/>
        </w:rPr>
        <w:t xml:space="preserve"> </w:t>
      </w:r>
      <w:r w:rsidRPr="0075437E">
        <w:rPr>
          <w:rFonts w:ascii="Times New Roman" w:hAnsi="Times New Roman" w:cs="Times New Roman"/>
          <w:sz w:val="24"/>
          <w:szCs w:val="24"/>
        </w:rPr>
        <w:t xml:space="preserve">presents </w:t>
      </w:r>
      <w:r w:rsidR="00AB7206">
        <w:rPr>
          <w:rFonts w:ascii="Times New Roman" w:hAnsi="Times New Roman" w:cs="Times New Roman"/>
          <w:sz w:val="24"/>
          <w:szCs w:val="24"/>
        </w:rPr>
        <w:t xml:space="preserve">and highlights </w:t>
      </w:r>
      <w:r w:rsidRPr="0075437E">
        <w:rPr>
          <w:rFonts w:ascii="Times New Roman" w:hAnsi="Times New Roman" w:cs="Times New Roman"/>
          <w:sz w:val="24"/>
          <w:szCs w:val="24"/>
        </w:rPr>
        <w:t xml:space="preserve">a list of </w:t>
      </w:r>
      <w:r w:rsidR="00A3639E" w:rsidRPr="0075437E">
        <w:rPr>
          <w:rFonts w:ascii="Times New Roman" w:hAnsi="Times New Roman" w:cs="Times New Roman"/>
          <w:sz w:val="24"/>
          <w:szCs w:val="24"/>
        </w:rPr>
        <w:t>critical issues</w:t>
      </w:r>
      <w:r w:rsidR="00AB7206">
        <w:rPr>
          <w:rFonts w:ascii="Times New Roman" w:hAnsi="Times New Roman" w:cs="Times New Roman"/>
          <w:sz w:val="24"/>
          <w:szCs w:val="24"/>
        </w:rPr>
        <w:t>,</w:t>
      </w:r>
      <w:r w:rsidR="00A3639E" w:rsidRPr="0075437E">
        <w:rPr>
          <w:rFonts w:ascii="Times New Roman" w:hAnsi="Times New Roman" w:cs="Times New Roman"/>
          <w:sz w:val="24"/>
          <w:szCs w:val="24"/>
        </w:rPr>
        <w:t xml:space="preserve"> to enable the Committee to monitor </w:t>
      </w:r>
      <w:r w:rsidR="00D852B8">
        <w:rPr>
          <w:rFonts w:ascii="Times New Roman" w:hAnsi="Times New Roman" w:cs="Times New Roman"/>
          <w:sz w:val="24"/>
          <w:szCs w:val="24"/>
        </w:rPr>
        <w:t xml:space="preserve">the </w:t>
      </w:r>
      <w:r w:rsidR="00A3639E" w:rsidRPr="0075437E">
        <w:rPr>
          <w:rFonts w:ascii="Times New Roman" w:hAnsi="Times New Roman" w:cs="Times New Roman"/>
          <w:sz w:val="24"/>
          <w:szCs w:val="24"/>
        </w:rPr>
        <w:t xml:space="preserve">implementation of the </w:t>
      </w:r>
      <w:r w:rsidR="0012532B">
        <w:rPr>
          <w:rFonts w:ascii="Times New Roman" w:hAnsi="Times New Roman" w:cs="Times New Roman"/>
          <w:sz w:val="24"/>
          <w:szCs w:val="24"/>
        </w:rPr>
        <w:t>Convention</w:t>
      </w:r>
      <w:r w:rsidR="00A3639E" w:rsidRPr="0075437E">
        <w:rPr>
          <w:rFonts w:ascii="Times New Roman" w:hAnsi="Times New Roman" w:cs="Times New Roman"/>
          <w:sz w:val="24"/>
          <w:szCs w:val="24"/>
        </w:rPr>
        <w:t xml:space="preserve">. In addition to pinpointing the obligations of Israel, the occupying Power, </w:t>
      </w:r>
      <w:r w:rsidR="00774C30" w:rsidRPr="0075437E">
        <w:rPr>
          <w:rFonts w:ascii="Times New Roman" w:hAnsi="Times New Roman" w:cs="Times New Roman"/>
          <w:sz w:val="24"/>
          <w:szCs w:val="24"/>
        </w:rPr>
        <w:t xml:space="preserve">for </w:t>
      </w:r>
      <w:r w:rsidR="00CC39CF">
        <w:rPr>
          <w:rFonts w:ascii="Times New Roman" w:hAnsi="Times New Roman" w:cs="Times New Roman"/>
          <w:sz w:val="24"/>
          <w:szCs w:val="24"/>
        </w:rPr>
        <w:t>its</w:t>
      </w:r>
      <w:r w:rsidR="00774C30" w:rsidRPr="0075437E">
        <w:rPr>
          <w:rFonts w:ascii="Times New Roman" w:hAnsi="Times New Roman" w:cs="Times New Roman"/>
          <w:sz w:val="24"/>
          <w:szCs w:val="24"/>
        </w:rPr>
        <w:t xml:space="preserve"> </w:t>
      </w:r>
      <w:r w:rsidR="00A3639E" w:rsidRPr="0075437E">
        <w:rPr>
          <w:rFonts w:ascii="Times New Roman" w:hAnsi="Times New Roman" w:cs="Times New Roman"/>
          <w:sz w:val="24"/>
          <w:szCs w:val="24"/>
        </w:rPr>
        <w:t>prolonged occupation</w:t>
      </w:r>
      <w:r w:rsidR="00774C30" w:rsidRPr="0075437E">
        <w:rPr>
          <w:rFonts w:ascii="Times New Roman" w:hAnsi="Times New Roman" w:cs="Times New Roman"/>
          <w:sz w:val="24"/>
          <w:szCs w:val="24"/>
        </w:rPr>
        <w:t xml:space="preserve"> of the </w:t>
      </w:r>
      <w:r w:rsidR="00AB7206">
        <w:rPr>
          <w:rFonts w:ascii="Times New Roman" w:hAnsi="Times New Roman" w:cs="Times New Roman"/>
          <w:sz w:val="24"/>
          <w:szCs w:val="24"/>
        </w:rPr>
        <w:t xml:space="preserve">oPt, </w:t>
      </w:r>
      <w:r w:rsidR="00774C30" w:rsidRPr="0075437E">
        <w:rPr>
          <w:rFonts w:ascii="Times New Roman" w:hAnsi="Times New Roman" w:cs="Times New Roman"/>
          <w:sz w:val="24"/>
          <w:szCs w:val="24"/>
        </w:rPr>
        <w:t xml:space="preserve">the report underscores </w:t>
      </w:r>
      <w:r w:rsidR="00433A65">
        <w:rPr>
          <w:rFonts w:ascii="Times New Roman" w:hAnsi="Times New Roman" w:cs="Times New Roman"/>
          <w:sz w:val="24"/>
          <w:szCs w:val="24"/>
        </w:rPr>
        <w:t xml:space="preserve">the </w:t>
      </w:r>
      <w:r w:rsidR="00774C30" w:rsidRPr="0075437E">
        <w:rPr>
          <w:rFonts w:ascii="Times New Roman" w:hAnsi="Times New Roman" w:cs="Times New Roman"/>
          <w:sz w:val="24"/>
          <w:szCs w:val="24"/>
        </w:rPr>
        <w:t xml:space="preserve">main issues </w:t>
      </w:r>
      <w:r w:rsidR="00AB7206">
        <w:rPr>
          <w:rFonts w:ascii="Times New Roman" w:hAnsi="Times New Roman" w:cs="Times New Roman"/>
          <w:sz w:val="24"/>
          <w:szCs w:val="24"/>
        </w:rPr>
        <w:t>related to the</w:t>
      </w:r>
      <w:r w:rsidR="00774C30" w:rsidRPr="0075437E">
        <w:rPr>
          <w:rFonts w:ascii="Times New Roman" w:hAnsi="Times New Roman" w:cs="Times New Roman"/>
          <w:sz w:val="24"/>
          <w:szCs w:val="24"/>
        </w:rPr>
        <w:t xml:space="preserve"> Palestinian political system, which preclude or hinder </w:t>
      </w:r>
      <w:r w:rsidR="00AB7206">
        <w:rPr>
          <w:rFonts w:ascii="Times New Roman" w:hAnsi="Times New Roman" w:cs="Times New Roman"/>
          <w:sz w:val="24"/>
          <w:szCs w:val="24"/>
        </w:rPr>
        <w:t xml:space="preserve">the </w:t>
      </w:r>
      <w:r w:rsidR="00774C30" w:rsidRPr="0075437E">
        <w:rPr>
          <w:rFonts w:ascii="Times New Roman" w:hAnsi="Times New Roman" w:cs="Times New Roman"/>
          <w:sz w:val="24"/>
          <w:szCs w:val="24"/>
        </w:rPr>
        <w:t xml:space="preserve">implementation of the </w:t>
      </w:r>
      <w:r w:rsidR="00CC39CF">
        <w:rPr>
          <w:rFonts w:ascii="Times New Roman" w:hAnsi="Times New Roman" w:cs="Times New Roman"/>
          <w:sz w:val="24"/>
          <w:szCs w:val="24"/>
        </w:rPr>
        <w:t xml:space="preserve">Convention </w:t>
      </w:r>
      <w:r w:rsidR="00774C30" w:rsidRPr="0075437E">
        <w:rPr>
          <w:rFonts w:ascii="Times New Roman" w:hAnsi="Times New Roman" w:cs="Times New Roman"/>
          <w:sz w:val="24"/>
          <w:szCs w:val="24"/>
        </w:rPr>
        <w:t>and other</w:t>
      </w:r>
      <w:r w:rsidR="00AB7206">
        <w:rPr>
          <w:rFonts w:ascii="Times New Roman" w:hAnsi="Times New Roman" w:cs="Times New Roman"/>
          <w:sz w:val="24"/>
          <w:szCs w:val="24"/>
        </w:rPr>
        <w:t xml:space="preserve"> human rights</w:t>
      </w:r>
      <w:r w:rsidR="00774C30" w:rsidRPr="0075437E">
        <w:rPr>
          <w:rFonts w:ascii="Times New Roman" w:hAnsi="Times New Roman" w:cs="Times New Roman"/>
          <w:sz w:val="24"/>
          <w:szCs w:val="24"/>
        </w:rPr>
        <w:t xml:space="preserve"> treaties</w:t>
      </w:r>
      <w:r w:rsidR="00E77506" w:rsidRPr="0075437E">
        <w:rPr>
          <w:rFonts w:ascii="Times New Roman" w:hAnsi="Times New Roman" w:cs="Times New Roman"/>
          <w:sz w:val="24"/>
          <w:szCs w:val="24"/>
        </w:rPr>
        <w:t xml:space="preserve">. </w:t>
      </w:r>
      <w:r w:rsidR="00AB7206">
        <w:rPr>
          <w:rFonts w:ascii="Times New Roman" w:hAnsi="Times New Roman" w:cs="Times New Roman"/>
          <w:sz w:val="24"/>
          <w:szCs w:val="24"/>
        </w:rPr>
        <w:t>The report</w:t>
      </w:r>
      <w:r w:rsidR="00AB7206" w:rsidRPr="0075437E">
        <w:rPr>
          <w:rFonts w:ascii="Times New Roman" w:hAnsi="Times New Roman" w:cs="Times New Roman"/>
          <w:sz w:val="24"/>
          <w:szCs w:val="24"/>
        </w:rPr>
        <w:t xml:space="preserve"> </w:t>
      </w:r>
      <w:r w:rsidR="00E77506" w:rsidRPr="0075437E">
        <w:rPr>
          <w:rFonts w:ascii="Times New Roman" w:hAnsi="Times New Roman" w:cs="Times New Roman"/>
          <w:sz w:val="24"/>
          <w:szCs w:val="24"/>
        </w:rPr>
        <w:t xml:space="preserve">also focuses on the </w:t>
      </w:r>
      <w:r w:rsidR="00774C30" w:rsidRPr="0075437E">
        <w:rPr>
          <w:rFonts w:ascii="Times New Roman" w:hAnsi="Times New Roman" w:cs="Times New Roman"/>
          <w:sz w:val="24"/>
          <w:szCs w:val="24"/>
        </w:rPr>
        <w:t xml:space="preserve">mainstreaming </w:t>
      </w:r>
      <w:r w:rsidR="00E77506" w:rsidRPr="0075437E">
        <w:rPr>
          <w:rFonts w:ascii="Times New Roman" w:hAnsi="Times New Roman" w:cs="Times New Roman"/>
          <w:sz w:val="24"/>
          <w:szCs w:val="24"/>
        </w:rPr>
        <w:t xml:space="preserve">of </w:t>
      </w:r>
      <w:r w:rsidR="00774C30" w:rsidRPr="0075437E">
        <w:rPr>
          <w:rFonts w:ascii="Times New Roman" w:hAnsi="Times New Roman" w:cs="Times New Roman"/>
          <w:sz w:val="24"/>
          <w:szCs w:val="24"/>
        </w:rPr>
        <w:t xml:space="preserve">gender and disability </w:t>
      </w:r>
      <w:r w:rsidR="00433A65">
        <w:rPr>
          <w:rFonts w:ascii="Times New Roman" w:hAnsi="Times New Roman" w:cs="Times New Roman"/>
          <w:sz w:val="24"/>
          <w:szCs w:val="24"/>
        </w:rPr>
        <w:t xml:space="preserve">perspectives </w:t>
      </w:r>
      <w:r w:rsidR="00774C30" w:rsidRPr="0075437E">
        <w:rPr>
          <w:rFonts w:ascii="Times New Roman" w:hAnsi="Times New Roman" w:cs="Times New Roman"/>
          <w:sz w:val="24"/>
          <w:szCs w:val="24"/>
        </w:rPr>
        <w:t>(</w:t>
      </w:r>
      <w:r w:rsidR="00E77506" w:rsidRPr="0075437E">
        <w:rPr>
          <w:rFonts w:ascii="Times New Roman" w:hAnsi="Times New Roman" w:cs="Times New Roman"/>
          <w:sz w:val="24"/>
          <w:szCs w:val="24"/>
        </w:rPr>
        <w:t>women and girls with disabilities) in domestic legislation, policy making</w:t>
      </w:r>
      <w:r w:rsidR="00CC39CF">
        <w:rPr>
          <w:rFonts w:ascii="Times New Roman" w:hAnsi="Times New Roman" w:cs="Times New Roman"/>
          <w:sz w:val="24"/>
          <w:szCs w:val="24"/>
        </w:rPr>
        <w:t xml:space="preserve"> processes</w:t>
      </w:r>
      <w:r w:rsidR="00E77506" w:rsidRPr="0075437E">
        <w:rPr>
          <w:rFonts w:ascii="Times New Roman" w:hAnsi="Times New Roman" w:cs="Times New Roman"/>
          <w:sz w:val="24"/>
          <w:szCs w:val="24"/>
        </w:rPr>
        <w:t>, and practice</w:t>
      </w:r>
      <w:r w:rsidR="00433A65">
        <w:rPr>
          <w:rFonts w:ascii="Times New Roman" w:hAnsi="Times New Roman" w:cs="Times New Roman"/>
          <w:sz w:val="24"/>
          <w:szCs w:val="24"/>
        </w:rPr>
        <w:t>s</w:t>
      </w:r>
      <w:r w:rsidR="00AB7206">
        <w:rPr>
          <w:rFonts w:ascii="Times New Roman" w:hAnsi="Times New Roman" w:cs="Times New Roman"/>
          <w:sz w:val="24"/>
          <w:szCs w:val="24"/>
        </w:rPr>
        <w:t xml:space="preserve">, and proposes several </w:t>
      </w:r>
      <w:r w:rsidR="002860B6">
        <w:rPr>
          <w:rFonts w:ascii="Times New Roman" w:hAnsi="Times New Roman" w:cs="Times New Roman"/>
          <w:sz w:val="24"/>
          <w:szCs w:val="24"/>
        </w:rPr>
        <w:t xml:space="preserve">issues for the Committee in this regard. </w:t>
      </w:r>
    </w:p>
    <w:p w14:paraId="22E7704B" w14:textId="0BCAA636" w:rsidR="00E77506" w:rsidRPr="00B50BCF" w:rsidRDefault="00E77506" w:rsidP="00B50BCF">
      <w:pPr>
        <w:pStyle w:val="Heading1"/>
        <w:spacing w:before="0" w:after="200"/>
        <w:rPr>
          <w:rFonts w:ascii="Times New Roman" w:hAnsi="Times New Roman" w:cs="Times New Roman"/>
          <w:b/>
          <w:bCs/>
          <w:color w:val="auto"/>
          <w:sz w:val="24"/>
          <w:szCs w:val="24"/>
        </w:rPr>
      </w:pPr>
      <w:bookmarkStart w:id="1" w:name="_Toc115354046"/>
      <w:r w:rsidRPr="00B50BCF">
        <w:rPr>
          <w:rFonts w:ascii="Times New Roman" w:hAnsi="Times New Roman" w:cs="Times New Roman"/>
          <w:b/>
          <w:bCs/>
          <w:color w:val="auto"/>
          <w:sz w:val="24"/>
          <w:szCs w:val="24"/>
        </w:rPr>
        <w:t xml:space="preserve">Obligations of the </w:t>
      </w:r>
      <w:r w:rsidR="00A312AB">
        <w:rPr>
          <w:rFonts w:ascii="Times New Roman" w:hAnsi="Times New Roman" w:cs="Times New Roman"/>
          <w:b/>
          <w:bCs/>
          <w:color w:val="auto"/>
          <w:sz w:val="24"/>
          <w:szCs w:val="24"/>
        </w:rPr>
        <w:t>O</w:t>
      </w:r>
      <w:r w:rsidRPr="00B50BCF">
        <w:rPr>
          <w:rFonts w:ascii="Times New Roman" w:hAnsi="Times New Roman" w:cs="Times New Roman"/>
          <w:b/>
          <w:bCs/>
          <w:color w:val="auto"/>
          <w:sz w:val="24"/>
          <w:szCs w:val="24"/>
        </w:rPr>
        <w:t>ccupying Power</w:t>
      </w:r>
      <w:bookmarkEnd w:id="1"/>
      <w:r w:rsidRPr="00B50BCF">
        <w:rPr>
          <w:rFonts w:ascii="Times New Roman" w:hAnsi="Times New Roman" w:cs="Times New Roman"/>
          <w:b/>
          <w:bCs/>
          <w:color w:val="auto"/>
          <w:sz w:val="24"/>
          <w:szCs w:val="24"/>
        </w:rPr>
        <w:t xml:space="preserve"> </w:t>
      </w:r>
    </w:p>
    <w:p w14:paraId="3E1E9C36" w14:textId="6FF5E36A" w:rsidR="00E77506" w:rsidRDefault="00C3359A" w:rsidP="00E61065">
      <w:pPr>
        <w:pStyle w:val="ListParagraph"/>
        <w:numPr>
          <w:ilvl w:val="0"/>
          <w:numId w:val="1"/>
        </w:numPr>
        <w:ind w:left="360"/>
        <w:contextualSpacing w:val="0"/>
        <w:jc w:val="both"/>
        <w:rPr>
          <w:rFonts w:ascii="Times New Roman" w:hAnsi="Times New Roman" w:cs="Times New Roman"/>
          <w:sz w:val="24"/>
          <w:szCs w:val="24"/>
        </w:rPr>
      </w:pPr>
      <w:r w:rsidRPr="0075437E">
        <w:rPr>
          <w:rFonts w:ascii="Times New Roman" w:hAnsi="Times New Roman" w:cs="Times New Roman"/>
          <w:sz w:val="24"/>
          <w:szCs w:val="24"/>
        </w:rPr>
        <w:t xml:space="preserve">This report stresses </w:t>
      </w:r>
      <w:r w:rsidR="00703A64" w:rsidRPr="0075437E">
        <w:rPr>
          <w:rFonts w:ascii="Times New Roman" w:hAnsi="Times New Roman" w:cs="Times New Roman"/>
          <w:sz w:val="24"/>
          <w:szCs w:val="24"/>
        </w:rPr>
        <w:t xml:space="preserve">that the State of Palestine’s implementation of </w:t>
      </w:r>
      <w:r w:rsidR="00921429">
        <w:rPr>
          <w:rFonts w:ascii="Times New Roman" w:hAnsi="Times New Roman" w:cs="Times New Roman"/>
          <w:sz w:val="24"/>
          <w:szCs w:val="24"/>
        </w:rPr>
        <w:t xml:space="preserve">its </w:t>
      </w:r>
      <w:r w:rsidR="00703A64" w:rsidRPr="0075437E">
        <w:rPr>
          <w:rFonts w:ascii="Times New Roman" w:hAnsi="Times New Roman" w:cs="Times New Roman"/>
          <w:sz w:val="24"/>
          <w:szCs w:val="24"/>
        </w:rPr>
        <w:t xml:space="preserve">respective obligations under the </w:t>
      </w:r>
      <w:r w:rsidR="004810AE">
        <w:rPr>
          <w:rFonts w:ascii="Times New Roman" w:hAnsi="Times New Roman" w:cs="Times New Roman"/>
          <w:sz w:val="24"/>
          <w:szCs w:val="24"/>
        </w:rPr>
        <w:t>Convention</w:t>
      </w:r>
      <w:r w:rsidR="00703A64" w:rsidRPr="0075437E">
        <w:rPr>
          <w:rFonts w:ascii="Times New Roman" w:hAnsi="Times New Roman" w:cs="Times New Roman"/>
          <w:sz w:val="24"/>
          <w:szCs w:val="24"/>
        </w:rPr>
        <w:t xml:space="preserve">, </w:t>
      </w:r>
      <w:r w:rsidR="00B65430">
        <w:rPr>
          <w:rFonts w:ascii="Times New Roman" w:hAnsi="Times New Roman" w:cs="Times New Roman"/>
          <w:sz w:val="24"/>
          <w:szCs w:val="24"/>
        </w:rPr>
        <w:t xml:space="preserve">to </w:t>
      </w:r>
      <w:r w:rsidR="00703A64" w:rsidRPr="0075437E">
        <w:rPr>
          <w:rFonts w:ascii="Times New Roman" w:hAnsi="Times New Roman" w:cs="Times New Roman"/>
          <w:sz w:val="24"/>
          <w:szCs w:val="24"/>
        </w:rPr>
        <w:t xml:space="preserve">which it acceded without reservation, does not </w:t>
      </w:r>
      <w:r w:rsidR="00D42B49" w:rsidRPr="0075437E">
        <w:rPr>
          <w:rFonts w:ascii="Times New Roman" w:hAnsi="Times New Roman" w:cs="Times New Roman"/>
          <w:sz w:val="24"/>
          <w:szCs w:val="24"/>
        </w:rPr>
        <w:t>absolve</w:t>
      </w:r>
      <w:r w:rsidR="00703A64" w:rsidRPr="0075437E">
        <w:rPr>
          <w:rFonts w:ascii="Times New Roman" w:hAnsi="Times New Roman" w:cs="Times New Roman"/>
          <w:sz w:val="24"/>
          <w:szCs w:val="24"/>
        </w:rPr>
        <w:t xml:space="preserve"> Israel, the occupying Power, </w:t>
      </w:r>
      <w:r w:rsidR="00D42B49" w:rsidRPr="0075437E">
        <w:rPr>
          <w:rFonts w:ascii="Times New Roman" w:hAnsi="Times New Roman" w:cs="Times New Roman"/>
          <w:sz w:val="24"/>
          <w:szCs w:val="24"/>
        </w:rPr>
        <w:t xml:space="preserve">of its obligations arising from </w:t>
      </w:r>
      <w:r w:rsidR="00EE67BB">
        <w:rPr>
          <w:rFonts w:ascii="Times New Roman" w:hAnsi="Times New Roman" w:cs="Times New Roman"/>
          <w:sz w:val="24"/>
          <w:szCs w:val="24"/>
        </w:rPr>
        <w:t xml:space="preserve">its </w:t>
      </w:r>
      <w:r w:rsidR="00D42B49" w:rsidRPr="0075437E">
        <w:rPr>
          <w:rFonts w:ascii="Times New Roman" w:hAnsi="Times New Roman" w:cs="Times New Roman"/>
          <w:sz w:val="24"/>
          <w:szCs w:val="24"/>
        </w:rPr>
        <w:t xml:space="preserve">protracted </w:t>
      </w:r>
      <w:r w:rsidR="00B65430">
        <w:rPr>
          <w:rFonts w:ascii="Times New Roman" w:hAnsi="Times New Roman" w:cs="Times New Roman"/>
          <w:sz w:val="24"/>
          <w:szCs w:val="24"/>
        </w:rPr>
        <w:t xml:space="preserve">colonial military </w:t>
      </w:r>
      <w:r w:rsidR="00EE67BB">
        <w:rPr>
          <w:rFonts w:ascii="Times New Roman" w:hAnsi="Times New Roman" w:cs="Times New Roman"/>
          <w:sz w:val="24"/>
          <w:szCs w:val="24"/>
        </w:rPr>
        <w:t xml:space="preserve">occupation, </w:t>
      </w:r>
      <w:r w:rsidR="00D42B49" w:rsidRPr="0075437E">
        <w:rPr>
          <w:rFonts w:ascii="Times New Roman" w:hAnsi="Times New Roman" w:cs="Times New Roman"/>
          <w:sz w:val="24"/>
          <w:szCs w:val="24"/>
        </w:rPr>
        <w:t xml:space="preserve">under </w:t>
      </w:r>
      <w:r w:rsidR="008C1A0B">
        <w:rPr>
          <w:rFonts w:ascii="Times New Roman" w:hAnsi="Times New Roman" w:cs="Times New Roman"/>
          <w:sz w:val="24"/>
          <w:szCs w:val="24"/>
        </w:rPr>
        <w:t>i</w:t>
      </w:r>
      <w:r w:rsidR="00D42B49" w:rsidRPr="0075437E">
        <w:rPr>
          <w:rFonts w:ascii="Times New Roman" w:hAnsi="Times New Roman" w:cs="Times New Roman"/>
          <w:sz w:val="24"/>
          <w:szCs w:val="24"/>
        </w:rPr>
        <w:t xml:space="preserve">nternational </w:t>
      </w:r>
      <w:r w:rsidR="008C1A0B">
        <w:rPr>
          <w:rFonts w:ascii="Times New Roman" w:hAnsi="Times New Roman" w:cs="Times New Roman"/>
          <w:sz w:val="24"/>
          <w:szCs w:val="24"/>
        </w:rPr>
        <w:t>h</w:t>
      </w:r>
      <w:r w:rsidR="00D42B49" w:rsidRPr="0075437E">
        <w:rPr>
          <w:rFonts w:ascii="Times New Roman" w:hAnsi="Times New Roman" w:cs="Times New Roman"/>
          <w:sz w:val="24"/>
          <w:szCs w:val="24"/>
        </w:rPr>
        <w:t xml:space="preserve">umanitarian </w:t>
      </w:r>
      <w:r w:rsidR="008C1A0B">
        <w:rPr>
          <w:rFonts w:ascii="Times New Roman" w:hAnsi="Times New Roman" w:cs="Times New Roman"/>
          <w:sz w:val="24"/>
          <w:szCs w:val="24"/>
        </w:rPr>
        <w:t>l</w:t>
      </w:r>
      <w:r w:rsidR="00D42B49" w:rsidRPr="0075437E">
        <w:rPr>
          <w:rFonts w:ascii="Times New Roman" w:hAnsi="Times New Roman" w:cs="Times New Roman"/>
          <w:sz w:val="24"/>
          <w:szCs w:val="24"/>
        </w:rPr>
        <w:t>aw</w:t>
      </w:r>
      <w:r w:rsidR="00BA49EE" w:rsidRPr="0075437E">
        <w:rPr>
          <w:rFonts w:ascii="Times New Roman" w:hAnsi="Times New Roman" w:cs="Times New Roman"/>
          <w:sz w:val="24"/>
          <w:szCs w:val="24"/>
        </w:rPr>
        <w:t xml:space="preserve">, </w:t>
      </w:r>
      <w:r w:rsidR="008C1A0B">
        <w:rPr>
          <w:rFonts w:ascii="Times New Roman" w:hAnsi="Times New Roman" w:cs="Times New Roman"/>
          <w:sz w:val="24"/>
          <w:szCs w:val="24"/>
        </w:rPr>
        <w:t>i</w:t>
      </w:r>
      <w:r w:rsidR="00D42B49" w:rsidRPr="0075437E">
        <w:rPr>
          <w:rFonts w:ascii="Times New Roman" w:hAnsi="Times New Roman" w:cs="Times New Roman"/>
          <w:sz w:val="24"/>
          <w:szCs w:val="24"/>
        </w:rPr>
        <w:t xml:space="preserve">nternational </w:t>
      </w:r>
      <w:r w:rsidR="008C1A0B">
        <w:rPr>
          <w:rFonts w:ascii="Times New Roman" w:hAnsi="Times New Roman" w:cs="Times New Roman"/>
          <w:sz w:val="24"/>
          <w:szCs w:val="24"/>
        </w:rPr>
        <w:t>h</w:t>
      </w:r>
      <w:r w:rsidR="00D42B49" w:rsidRPr="0075437E">
        <w:rPr>
          <w:rFonts w:ascii="Times New Roman" w:hAnsi="Times New Roman" w:cs="Times New Roman"/>
          <w:sz w:val="24"/>
          <w:szCs w:val="24"/>
        </w:rPr>
        <w:t xml:space="preserve">uman </w:t>
      </w:r>
      <w:r w:rsidR="008C1A0B">
        <w:rPr>
          <w:rFonts w:ascii="Times New Roman" w:hAnsi="Times New Roman" w:cs="Times New Roman"/>
          <w:sz w:val="24"/>
          <w:szCs w:val="24"/>
        </w:rPr>
        <w:t>r</w:t>
      </w:r>
      <w:r w:rsidR="00D42B49" w:rsidRPr="0075437E">
        <w:rPr>
          <w:rFonts w:ascii="Times New Roman" w:hAnsi="Times New Roman" w:cs="Times New Roman"/>
          <w:sz w:val="24"/>
          <w:szCs w:val="24"/>
        </w:rPr>
        <w:t xml:space="preserve">ights </w:t>
      </w:r>
      <w:r w:rsidR="008C1A0B">
        <w:rPr>
          <w:rFonts w:ascii="Times New Roman" w:hAnsi="Times New Roman" w:cs="Times New Roman"/>
          <w:sz w:val="24"/>
          <w:szCs w:val="24"/>
        </w:rPr>
        <w:t>l</w:t>
      </w:r>
      <w:r w:rsidR="00D42B49" w:rsidRPr="0075437E">
        <w:rPr>
          <w:rFonts w:ascii="Times New Roman" w:hAnsi="Times New Roman" w:cs="Times New Roman"/>
          <w:sz w:val="24"/>
          <w:szCs w:val="24"/>
        </w:rPr>
        <w:t>aw</w:t>
      </w:r>
      <w:r w:rsidR="00BA49EE" w:rsidRPr="0075437E">
        <w:rPr>
          <w:rFonts w:ascii="Times New Roman" w:hAnsi="Times New Roman" w:cs="Times New Roman"/>
          <w:sz w:val="24"/>
          <w:szCs w:val="24"/>
        </w:rPr>
        <w:t xml:space="preserve">, and </w:t>
      </w:r>
      <w:r w:rsidR="00AD0901">
        <w:rPr>
          <w:rFonts w:ascii="Times New Roman" w:hAnsi="Times New Roman" w:cs="Times New Roman"/>
          <w:sz w:val="24"/>
          <w:szCs w:val="24"/>
        </w:rPr>
        <w:t xml:space="preserve">the </w:t>
      </w:r>
      <w:r w:rsidR="00BA49EE" w:rsidRPr="0075437E">
        <w:rPr>
          <w:rFonts w:ascii="Times New Roman" w:hAnsi="Times New Roman" w:cs="Times New Roman"/>
          <w:sz w:val="24"/>
          <w:szCs w:val="24"/>
        </w:rPr>
        <w:t xml:space="preserve">provisions of the </w:t>
      </w:r>
      <w:r w:rsidR="004810AE">
        <w:rPr>
          <w:rFonts w:ascii="Times New Roman" w:hAnsi="Times New Roman" w:cs="Times New Roman"/>
          <w:sz w:val="24"/>
          <w:szCs w:val="24"/>
        </w:rPr>
        <w:t>Convention</w:t>
      </w:r>
      <w:r w:rsidR="00BA49EE" w:rsidRPr="0075437E">
        <w:rPr>
          <w:rFonts w:ascii="Times New Roman" w:hAnsi="Times New Roman" w:cs="Times New Roman"/>
          <w:sz w:val="24"/>
          <w:szCs w:val="24"/>
        </w:rPr>
        <w:t xml:space="preserve">. Al-Haq urges the Committee </w:t>
      </w:r>
      <w:r w:rsidR="00865D2F">
        <w:rPr>
          <w:rFonts w:ascii="Times New Roman" w:hAnsi="Times New Roman" w:cs="Times New Roman"/>
          <w:sz w:val="24"/>
          <w:szCs w:val="24"/>
        </w:rPr>
        <w:t xml:space="preserve">to examine the broader context </w:t>
      </w:r>
      <w:r w:rsidR="004D37BB">
        <w:rPr>
          <w:rFonts w:ascii="Times New Roman" w:hAnsi="Times New Roman" w:cs="Times New Roman"/>
          <w:sz w:val="24"/>
          <w:szCs w:val="24"/>
        </w:rPr>
        <w:t xml:space="preserve">of </w:t>
      </w:r>
      <w:r w:rsidR="00B65430">
        <w:rPr>
          <w:rFonts w:ascii="Times New Roman" w:hAnsi="Times New Roman" w:cs="Times New Roman"/>
          <w:sz w:val="24"/>
          <w:szCs w:val="24"/>
        </w:rPr>
        <w:t xml:space="preserve">Israel’s </w:t>
      </w:r>
      <w:r w:rsidR="004D37BB">
        <w:rPr>
          <w:rFonts w:ascii="Times New Roman" w:hAnsi="Times New Roman" w:cs="Times New Roman"/>
          <w:sz w:val="24"/>
          <w:szCs w:val="24"/>
        </w:rPr>
        <w:t>occupation of the Palestinian territory</w:t>
      </w:r>
      <w:r w:rsidR="00B65430">
        <w:rPr>
          <w:rFonts w:ascii="Times New Roman" w:hAnsi="Times New Roman" w:cs="Times New Roman"/>
          <w:sz w:val="24"/>
          <w:szCs w:val="24"/>
        </w:rPr>
        <w:t xml:space="preserve"> since 1967</w:t>
      </w:r>
      <w:r w:rsidR="004D37BB">
        <w:rPr>
          <w:rFonts w:ascii="Times New Roman" w:hAnsi="Times New Roman" w:cs="Times New Roman"/>
          <w:sz w:val="24"/>
          <w:szCs w:val="24"/>
        </w:rPr>
        <w:t xml:space="preserve">, </w:t>
      </w:r>
      <w:r w:rsidR="00B65430">
        <w:rPr>
          <w:rFonts w:ascii="Times New Roman" w:hAnsi="Times New Roman" w:cs="Times New Roman"/>
          <w:sz w:val="24"/>
          <w:szCs w:val="24"/>
        </w:rPr>
        <w:t xml:space="preserve">its settler-colonial </w:t>
      </w:r>
      <w:r w:rsidR="004D37BB">
        <w:rPr>
          <w:rFonts w:ascii="Times New Roman" w:hAnsi="Times New Roman" w:cs="Times New Roman"/>
          <w:sz w:val="24"/>
          <w:szCs w:val="24"/>
        </w:rPr>
        <w:t xml:space="preserve">apartheid </w:t>
      </w:r>
      <w:r w:rsidR="000E3160">
        <w:rPr>
          <w:rFonts w:ascii="Times New Roman" w:hAnsi="Times New Roman" w:cs="Times New Roman"/>
          <w:sz w:val="24"/>
          <w:szCs w:val="24"/>
        </w:rPr>
        <w:t xml:space="preserve">regime </w:t>
      </w:r>
      <w:r w:rsidR="00B65430">
        <w:rPr>
          <w:rFonts w:ascii="Times New Roman" w:hAnsi="Times New Roman" w:cs="Times New Roman"/>
          <w:sz w:val="24"/>
          <w:szCs w:val="24"/>
        </w:rPr>
        <w:t xml:space="preserve">imposed </w:t>
      </w:r>
      <w:r w:rsidR="000E3160">
        <w:rPr>
          <w:rFonts w:ascii="Times New Roman" w:hAnsi="Times New Roman" w:cs="Times New Roman"/>
          <w:sz w:val="24"/>
          <w:szCs w:val="24"/>
        </w:rPr>
        <w:t xml:space="preserve">on both sides of the Green Line, fragmentation of the Palestinian people, settlement </w:t>
      </w:r>
      <w:r w:rsidR="00AC2F47">
        <w:rPr>
          <w:rFonts w:ascii="Times New Roman" w:hAnsi="Times New Roman" w:cs="Times New Roman"/>
          <w:sz w:val="24"/>
          <w:szCs w:val="24"/>
        </w:rPr>
        <w:t>enterprise</w:t>
      </w:r>
      <w:r w:rsidR="000E3160">
        <w:rPr>
          <w:rFonts w:ascii="Times New Roman" w:hAnsi="Times New Roman" w:cs="Times New Roman"/>
          <w:sz w:val="24"/>
          <w:szCs w:val="24"/>
        </w:rPr>
        <w:t xml:space="preserve">, forced transfer, family </w:t>
      </w:r>
      <w:r w:rsidR="000E3160">
        <w:rPr>
          <w:rFonts w:ascii="Times New Roman" w:hAnsi="Times New Roman" w:cs="Times New Roman"/>
          <w:sz w:val="24"/>
          <w:szCs w:val="24"/>
        </w:rPr>
        <w:lastRenderedPageBreak/>
        <w:t xml:space="preserve">separation, pillage of natural resources, and </w:t>
      </w:r>
      <w:r w:rsidR="00B65430">
        <w:rPr>
          <w:rFonts w:ascii="Times New Roman" w:hAnsi="Times New Roman" w:cs="Times New Roman"/>
          <w:sz w:val="24"/>
          <w:szCs w:val="24"/>
        </w:rPr>
        <w:t xml:space="preserve">systematic and widespread </w:t>
      </w:r>
      <w:r w:rsidR="000E3160">
        <w:rPr>
          <w:rFonts w:ascii="Times New Roman" w:hAnsi="Times New Roman" w:cs="Times New Roman"/>
          <w:sz w:val="24"/>
          <w:szCs w:val="24"/>
        </w:rPr>
        <w:t xml:space="preserve">violation of Palestinian human rights, </w:t>
      </w:r>
      <w:r w:rsidR="00B65430">
        <w:rPr>
          <w:rFonts w:ascii="Times New Roman" w:hAnsi="Times New Roman" w:cs="Times New Roman"/>
          <w:sz w:val="24"/>
          <w:szCs w:val="24"/>
        </w:rPr>
        <w:t>namely</w:t>
      </w:r>
      <w:r w:rsidR="000E3160">
        <w:rPr>
          <w:rFonts w:ascii="Times New Roman" w:hAnsi="Times New Roman" w:cs="Times New Roman"/>
          <w:sz w:val="24"/>
          <w:szCs w:val="24"/>
        </w:rPr>
        <w:t xml:space="preserve"> </w:t>
      </w:r>
      <w:r w:rsidR="007D2F97">
        <w:rPr>
          <w:rFonts w:ascii="Times New Roman" w:hAnsi="Times New Roman" w:cs="Times New Roman"/>
          <w:sz w:val="24"/>
          <w:szCs w:val="24"/>
        </w:rPr>
        <w:t xml:space="preserve">the </w:t>
      </w:r>
      <w:r w:rsidR="00B65430">
        <w:rPr>
          <w:rFonts w:ascii="Times New Roman" w:hAnsi="Times New Roman" w:cs="Times New Roman"/>
          <w:sz w:val="24"/>
          <w:szCs w:val="24"/>
        </w:rPr>
        <w:t xml:space="preserve">Palestinian </w:t>
      </w:r>
      <w:r w:rsidR="007D2F97">
        <w:rPr>
          <w:rFonts w:ascii="Times New Roman" w:hAnsi="Times New Roman" w:cs="Times New Roman"/>
          <w:sz w:val="24"/>
          <w:szCs w:val="24"/>
        </w:rPr>
        <w:t xml:space="preserve">inalienable right to self-determination. </w:t>
      </w:r>
      <w:r w:rsidR="00AC2F47">
        <w:rPr>
          <w:rFonts w:ascii="Times New Roman" w:hAnsi="Times New Roman" w:cs="Times New Roman"/>
          <w:sz w:val="24"/>
          <w:szCs w:val="24"/>
        </w:rPr>
        <w:t xml:space="preserve">Such discriminatory policies, embedded in Israel’s settler-colonial apartheid regime and its occupation of the Palestinian territory, </w:t>
      </w:r>
      <w:r w:rsidR="007D2F97" w:rsidRPr="007D2F97">
        <w:rPr>
          <w:rFonts w:ascii="Times New Roman" w:hAnsi="Times New Roman" w:cs="Times New Roman"/>
          <w:sz w:val="24"/>
          <w:szCs w:val="24"/>
        </w:rPr>
        <w:t>have a multiplier effect on</w:t>
      </w:r>
      <w:r w:rsidR="007D2F97">
        <w:rPr>
          <w:rFonts w:ascii="Times New Roman" w:hAnsi="Times New Roman" w:cs="Times New Roman"/>
          <w:sz w:val="24"/>
          <w:szCs w:val="24"/>
        </w:rPr>
        <w:t xml:space="preserve"> Palestinian women and girls, particularly those with disabilities, </w:t>
      </w:r>
      <w:r w:rsidR="00AC2F47">
        <w:rPr>
          <w:rFonts w:ascii="Times New Roman" w:hAnsi="Times New Roman" w:cs="Times New Roman"/>
          <w:sz w:val="24"/>
          <w:szCs w:val="24"/>
        </w:rPr>
        <w:t xml:space="preserve">and those who live in the </w:t>
      </w:r>
      <w:r w:rsidR="007D2F97">
        <w:rPr>
          <w:rFonts w:ascii="Times New Roman" w:hAnsi="Times New Roman" w:cs="Times New Roman"/>
          <w:sz w:val="24"/>
          <w:szCs w:val="24"/>
        </w:rPr>
        <w:t>Gaza Strip</w:t>
      </w:r>
      <w:r w:rsidR="00AC2F47">
        <w:rPr>
          <w:rFonts w:ascii="Times New Roman" w:hAnsi="Times New Roman" w:cs="Times New Roman"/>
          <w:sz w:val="24"/>
          <w:szCs w:val="24"/>
        </w:rPr>
        <w:t>, which</w:t>
      </w:r>
      <w:r w:rsidR="004810AE">
        <w:rPr>
          <w:rFonts w:ascii="Times New Roman" w:hAnsi="Times New Roman" w:cs="Times New Roman"/>
          <w:sz w:val="24"/>
          <w:szCs w:val="24"/>
        </w:rPr>
        <w:t xml:space="preserve"> has been </w:t>
      </w:r>
      <w:r w:rsidR="004810AE" w:rsidRPr="004810AE">
        <w:rPr>
          <w:rFonts w:ascii="Times New Roman" w:hAnsi="Times New Roman" w:cs="Times New Roman"/>
          <w:sz w:val="24"/>
          <w:szCs w:val="24"/>
        </w:rPr>
        <w:t xml:space="preserve">under a </w:t>
      </w:r>
      <w:r w:rsidR="00B80EC7">
        <w:rPr>
          <w:rFonts w:ascii="Times New Roman" w:hAnsi="Times New Roman" w:cs="Times New Roman"/>
          <w:sz w:val="24"/>
          <w:szCs w:val="24"/>
        </w:rPr>
        <w:t>15-year-long</w:t>
      </w:r>
      <w:r w:rsidR="004810AE" w:rsidRPr="004810AE">
        <w:rPr>
          <w:rFonts w:ascii="Times New Roman" w:hAnsi="Times New Roman" w:cs="Times New Roman"/>
          <w:sz w:val="24"/>
          <w:szCs w:val="24"/>
        </w:rPr>
        <w:t xml:space="preserve"> </w:t>
      </w:r>
      <w:r w:rsidR="00AC2F47">
        <w:rPr>
          <w:rFonts w:ascii="Times New Roman" w:hAnsi="Times New Roman" w:cs="Times New Roman"/>
          <w:sz w:val="24"/>
          <w:szCs w:val="24"/>
        </w:rPr>
        <w:t>closure</w:t>
      </w:r>
      <w:r w:rsidR="007D2F97">
        <w:rPr>
          <w:rFonts w:ascii="Times New Roman" w:hAnsi="Times New Roman" w:cs="Times New Roman"/>
          <w:sz w:val="24"/>
          <w:szCs w:val="24"/>
        </w:rPr>
        <w:t xml:space="preserve">, Area C, </w:t>
      </w:r>
      <w:r w:rsidR="00B80EC7">
        <w:rPr>
          <w:rFonts w:ascii="Times New Roman" w:hAnsi="Times New Roman" w:cs="Times New Roman"/>
          <w:sz w:val="24"/>
          <w:szCs w:val="24"/>
        </w:rPr>
        <w:t xml:space="preserve">or occupied </w:t>
      </w:r>
      <w:r w:rsidR="007D2F97">
        <w:rPr>
          <w:rFonts w:ascii="Times New Roman" w:hAnsi="Times New Roman" w:cs="Times New Roman"/>
          <w:sz w:val="24"/>
          <w:szCs w:val="24"/>
        </w:rPr>
        <w:t xml:space="preserve">Jerusalem. </w:t>
      </w:r>
      <w:r w:rsidR="0002342E">
        <w:rPr>
          <w:rFonts w:ascii="Times New Roman" w:hAnsi="Times New Roman" w:cs="Times New Roman"/>
          <w:sz w:val="24"/>
          <w:szCs w:val="24"/>
        </w:rPr>
        <w:t>Al-Haq urges the Committee to consider the c</w:t>
      </w:r>
      <w:r w:rsidR="0002342E" w:rsidRPr="0002342E">
        <w:rPr>
          <w:rFonts w:ascii="Times New Roman" w:hAnsi="Times New Roman" w:cs="Times New Roman"/>
          <w:sz w:val="24"/>
          <w:szCs w:val="24"/>
        </w:rPr>
        <w:t>oncurrent application o</w:t>
      </w:r>
      <w:r w:rsidR="0002342E">
        <w:rPr>
          <w:rFonts w:ascii="Times New Roman" w:hAnsi="Times New Roman" w:cs="Times New Roman"/>
          <w:sz w:val="24"/>
          <w:szCs w:val="24"/>
        </w:rPr>
        <w:t xml:space="preserve">f </w:t>
      </w:r>
      <w:r w:rsidR="00FD3574">
        <w:rPr>
          <w:rFonts w:ascii="Times New Roman" w:hAnsi="Times New Roman" w:cs="Times New Roman"/>
          <w:sz w:val="24"/>
          <w:szCs w:val="24"/>
        </w:rPr>
        <w:t xml:space="preserve">international humanitarian law </w:t>
      </w:r>
      <w:r w:rsidR="0002342E">
        <w:rPr>
          <w:rFonts w:ascii="Times New Roman" w:hAnsi="Times New Roman" w:cs="Times New Roman"/>
          <w:sz w:val="24"/>
          <w:szCs w:val="24"/>
        </w:rPr>
        <w:t xml:space="preserve">to systematic </w:t>
      </w:r>
      <w:r w:rsidR="00554970">
        <w:rPr>
          <w:rFonts w:ascii="Times New Roman" w:hAnsi="Times New Roman" w:cs="Times New Roman"/>
          <w:sz w:val="24"/>
          <w:szCs w:val="24"/>
        </w:rPr>
        <w:t xml:space="preserve">and </w:t>
      </w:r>
      <w:r w:rsidR="0002342E">
        <w:rPr>
          <w:rFonts w:ascii="Times New Roman" w:hAnsi="Times New Roman" w:cs="Times New Roman"/>
          <w:sz w:val="24"/>
          <w:szCs w:val="24"/>
        </w:rPr>
        <w:t xml:space="preserve">grave violations committed by the Israeli occupying authorities against </w:t>
      </w:r>
      <w:r w:rsidR="00FD3574">
        <w:rPr>
          <w:rFonts w:ascii="Times New Roman" w:hAnsi="Times New Roman" w:cs="Times New Roman"/>
          <w:sz w:val="24"/>
          <w:szCs w:val="24"/>
        </w:rPr>
        <w:t xml:space="preserve">protected </w:t>
      </w:r>
      <w:r w:rsidR="0002342E">
        <w:rPr>
          <w:rFonts w:ascii="Times New Roman" w:hAnsi="Times New Roman" w:cs="Times New Roman"/>
          <w:sz w:val="24"/>
          <w:szCs w:val="24"/>
        </w:rPr>
        <w:t>Palestinian</w:t>
      </w:r>
      <w:r w:rsidR="00FD3574">
        <w:rPr>
          <w:rFonts w:ascii="Times New Roman" w:hAnsi="Times New Roman" w:cs="Times New Roman"/>
          <w:sz w:val="24"/>
          <w:szCs w:val="24"/>
        </w:rPr>
        <w:t>s</w:t>
      </w:r>
      <w:r w:rsidR="0002342E">
        <w:rPr>
          <w:rFonts w:ascii="Times New Roman" w:hAnsi="Times New Roman" w:cs="Times New Roman"/>
          <w:sz w:val="24"/>
          <w:szCs w:val="24"/>
        </w:rPr>
        <w:t xml:space="preserve">, especially women and girls, and </w:t>
      </w:r>
      <w:r w:rsidR="0002342E" w:rsidRPr="0002342E">
        <w:rPr>
          <w:rFonts w:ascii="Times New Roman" w:hAnsi="Times New Roman" w:cs="Times New Roman"/>
          <w:sz w:val="24"/>
          <w:szCs w:val="24"/>
        </w:rPr>
        <w:t>discrimination based on gender and disability</w:t>
      </w:r>
      <w:r w:rsidR="0002342E">
        <w:rPr>
          <w:rFonts w:ascii="Times New Roman" w:hAnsi="Times New Roman" w:cs="Times New Roman"/>
          <w:sz w:val="24"/>
          <w:szCs w:val="24"/>
        </w:rPr>
        <w:t xml:space="preserve">. </w:t>
      </w:r>
      <w:r w:rsidR="00B80EC7">
        <w:rPr>
          <w:rFonts w:ascii="Times New Roman" w:hAnsi="Times New Roman" w:cs="Times New Roman"/>
          <w:sz w:val="24"/>
          <w:szCs w:val="24"/>
        </w:rPr>
        <w:t xml:space="preserve">Furthermore, </w:t>
      </w:r>
      <w:r w:rsidR="0002342E">
        <w:rPr>
          <w:rFonts w:ascii="Times New Roman" w:hAnsi="Times New Roman" w:cs="Times New Roman"/>
          <w:sz w:val="24"/>
          <w:szCs w:val="24"/>
        </w:rPr>
        <w:t>Al-Haq calls on the Committee to</w:t>
      </w:r>
      <w:r w:rsidR="00E0486A">
        <w:rPr>
          <w:rFonts w:ascii="Times New Roman" w:hAnsi="Times New Roman" w:cs="Times New Roman"/>
          <w:sz w:val="24"/>
          <w:szCs w:val="24"/>
        </w:rPr>
        <w:t xml:space="preserve"> address and acknowledge Israel’s settler-colonial </w:t>
      </w:r>
      <w:r w:rsidR="0002342E">
        <w:rPr>
          <w:rFonts w:ascii="Times New Roman" w:hAnsi="Times New Roman" w:cs="Times New Roman"/>
          <w:sz w:val="24"/>
          <w:szCs w:val="24"/>
        </w:rPr>
        <w:t xml:space="preserve">apartheid regime and </w:t>
      </w:r>
      <w:r w:rsidR="00E0486A">
        <w:rPr>
          <w:rFonts w:ascii="Times New Roman" w:hAnsi="Times New Roman" w:cs="Times New Roman"/>
          <w:sz w:val="24"/>
          <w:szCs w:val="24"/>
        </w:rPr>
        <w:t xml:space="preserve">its </w:t>
      </w:r>
      <w:r w:rsidR="0002342E">
        <w:rPr>
          <w:rFonts w:ascii="Times New Roman" w:hAnsi="Times New Roman" w:cs="Times New Roman"/>
          <w:sz w:val="24"/>
          <w:szCs w:val="24"/>
        </w:rPr>
        <w:t xml:space="preserve">impact on the Palestinian people in its concluding observations on the State party’s periodic report. </w:t>
      </w:r>
    </w:p>
    <w:p w14:paraId="7FAEF860" w14:textId="22580660" w:rsidR="00BC2B38" w:rsidRPr="00866840" w:rsidRDefault="00F05F3E" w:rsidP="00866840">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In its </w:t>
      </w:r>
      <w:bookmarkStart w:id="2" w:name="_Hlk115027734"/>
      <w:r w:rsidR="00BB5366">
        <w:rPr>
          <w:rFonts w:ascii="Times New Roman" w:hAnsi="Times New Roman" w:cs="Times New Roman"/>
          <w:sz w:val="24"/>
          <w:szCs w:val="24"/>
        </w:rPr>
        <w:t xml:space="preserve">paragraph 9 of the </w:t>
      </w:r>
      <w:r w:rsidR="006A314A">
        <w:rPr>
          <w:rFonts w:ascii="Times New Roman" w:hAnsi="Times New Roman" w:cs="Times New Roman"/>
          <w:sz w:val="24"/>
          <w:szCs w:val="24"/>
        </w:rPr>
        <w:t>c</w:t>
      </w:r>
      <w:r>
        <w:rPr>
          <w:rFonts w:ascii="Times New Roman" w:hAnsi="Times New Roman" w:cs="Times New Roman"/>
          <w:sz w:val="24"/>
          <w:szCs w:val="24"/>
        </w:rPr>
        <w:t>oncluding observation</w:t>
      </w:r>
      <w:r w:rsidR="00BB5366">
        <w:rPr>
          <w:rFonts w:ascii="Times New Roman" w:hAnsi="Times New Roman" w:cs="Times New Roman"/>
          <w:sz w:val="24"/>
          <w:szCs w:val="24"/>
        </w:rPr>
        <w:t>s on the initial report of the State of Palestine</w:t>
      </w:r>
      <w:bookmarkEnd w:id="2"/>
      <w:r>
        <w:rPr>
          <w:rFonts w:ascii="Times New Roman" w:hAnsi="Times New Roman" w:cs="Times New Roman"/>
          <w:sz w:val="24"/>
          <w:szCs w:val="24"/>
        </w:rPr>
        <w:t xml:space="preserve">, the Committee made reference to </w:t>
      </w:r>
      <w:r w:rsidR="00116609">
        <w:rPr>
          <w:rFonts w:ascii="Times New Roman" w:hAnsi="Times New Roman" w:cs="Times New Roman"/>
          <w:sz w:val="24"/>
          <w:szCs w:val="24"/>
        </w:rPr>
        <w:t xml:space="preserve">the </w:t>
      </w:r>
      <w:r w:rsidR="00116609" w:rsidRPr="00116609">
        <w:rPr>
          <w:rFonts w:ascii="Times New Roman" w:hAnsi="Times New Roman" w:cs="Times New Roman"/>
          <w:sz w:val="24"/>
          <w:szCs w:val="24"/>
        </w:rPr>
        <w:t xml:space="preserve">severe challenges </w:t>
      </w:r>
      <w:r w:rsidR="00E07AF1">
        <w:rPr>
          <w:rFonts w:ascii="Times New Roman" w:hAnsi="Times New Roman" w:cs="Times New Roman"/>
          <w:sz w:val="24"/>
          <w:szCs w:val="24"/>
        </w:rPr>
        <w:t>faced by</w:t>
      </w:r>
      <w:r w:rsidR="00116609" w:rsidRPr="00116609">
        <w:rPr>
          <w:rFonts w:ascii="Times New Roman" w:hAnsi="Times New Roman" w:cs="Times New Roman"/>
          <w:sz w:val="24"/>
          <w:szCs w:val="24"/>
        </w:rPr>
        <w:t xml:space="preserve"> the State party to fully implement its obligations under the Convention</w:t>
      </w:r>
      <w:r w:rsidR="00116609">
        <w:rPr>
          <w:rFonts w:ascii="Times New Roman" w:hAnsi="Times New Roman" w:cs="Times New Roman"/>
          <w:sz w:val="24"/>
          <w:szCs w:val="24"/>
        </w:rPr>
        <w:t xml:space="preserve"> </w:t>
      </w:r>
      <w:r w:rsidR="00BB5366">
        <w:rPr>
          <w:rFonts w:ascii="Times New Roman" w:hAnsi="Times New Roman" w:cs="Times New Roman"/>
          <w:sz w:val="24"/>
          <w:szCs w:val="24"/>
        </w:rPr>
        <w:t xml:space="preserve">due to </w:t>
      </w:r>
      <w:r w:rsidR="00116609">
        <w:rPr>
          <w:rFonts w:ascii="Times New Roman" w:hAnsi="Times New Roman" w:cs="Times New Roman"/>
          <w:sz w:val="24"/>
          <w:szCs w:val="24"/>
        </w:rPr>
        <w:t xml:space="preserve">the Israeli </w:t>
      </w:r>
      <w:r w:rsidR="00E07AF1">
        <w:rPr>
          <w:rFonts w:ascii="Times New Roman" w:hAnsi="Times New Roman" w:cs="Times New Roman"/>
          <w:sz w:val="24"/>
          <w:szCs w:val="24"/>
        </w:rPr>
        <w:t>occupation</w:t>
      </w:r>
      <w:r w:rsidR="009C21F0">
        <w:rPr>
          <w:rFonts w:ascii="Times New Roman" w:hAnsi="Times New Roman" w:cs="Times New Roman"/>
          <w:sz w:val="24"/>
          <w:szCs w:val="24"/>
        </w:rPr>
        <w:t xml:space="preserve">, as well as the </w:t>
      </w:r>
      <w:r w:rsidR="001C7341" w:rsidRPr="001C7341">
        <w:rPr>
          <w:rFonts w:ascii="Times New Roman" w:hAnsi="Times New Roman" w:cs="Times New Roman"/>
          <w:sz w:val="24"/>
          <w:szCs w:val="24"/>
        </w:rPr>
        <w:t>suffering of</w:t>
      </w:r>
      <w:r w:rsidR="001C7341">
        <w:rPr>
          <w:rFonts w:ascii="Times New Roman" w:hAnsi="Times New Roman" w:cs="Times New Roman"/>
          <w:sz w:val="24"/>
          <w:szCs w:val="24"/>
        </w:rPr>
        <w:t xml:space="preserve"> </w:t>
      </w:r>
      <w:r w:rsidR="009C21F0">
        <w:rPr>
          <w:rFonts w:ascii="Times New Roman" w:hAnsi="Times New Roman" w:cs="Times New Roman"/>
          <w:sz w:val="24"/>
          <w:szCs w:val="24"/>
        </w:rPr>
        <w:t xml:space="preserve">Palestinian </w:t>
      </w:r>
      <w:r w:rsidR="001C7341">
        <w:rPr>
          <w:rFonts w:ascii="Times New Roman" w:hAnsi="Times New Roman" w:cs="Times New Roman"/>
          <w:sz w:val="24"/>
          <w:szCs w:val="24"/>
        </w:rPr>
        <w:t>women and girls under the Israeli occupation.</w:t>
      </w:r>
      <w:r w:rsidR="009C21F0">
        <w:rPr>
          <w:rStyle w:val="FootnoteReference"/>
          <w:rFonts w:ascii="Times New Roman" w:hAnsi="Times New Roman" w:cs="Times New Roman"/>
          <w:sz w:val="24"/>
          <w:szCs w:val="24"/>
        </w:rPr>
        <w:footnoteReference w:id="2"/>
      </w:r>
      <w:r w:rsidR="001C7341">
        <w:rPr>
          <w:rFonts w:ascii="Times New Roman" w:hAnsi="Times New Roman" w:cs="Times New Roman"/>
          <w:sz w:val="24"/>
          <w:szCs w:val="24"/>
        </w:rPr>
        <w:t xml:space="preserve"> However, unlike the 2017 report of the </w:t>
      </w:r>
      <w:r w:rsidR="001C7341" w:rsidRPr="001C7341">
        <w:rPr>
          <w:rFonts w:ascii="Times New Roman" w:hAnsi="Times New Roman" w:cs="Times New Roman"/>
          <w:sz w:val="24"/>
          <w:szCs w:val="24"/>
        </w:rPr>
        <w:t>U</w:t>
      </w:r>
      <w:r w:rsidR="009C21F0">
        <w:rPr>
          <w:rFonts w:ascii="Times New Roman" w:hAnsi="Times New Roman" w:cs="Times New Roman"/>
          <w:sz w:val="24"/>
          <w:szCs w:val="24"/>
        </w:rPr>
        <w:t xml:space="preserve">N </w:t>
      </w:r>
      <w:r w:rsidR="001C7341" w:rsidRPr="001C7341">
        <w:rPr>
          <w:rFonts w:ascii="Times New Roman" w:hAnsi="Times New Roman" w:cs="Times New Roman"/>
          <w:sz w:val="24"/>
          <w:szCs w:val="24"/>
        </w:rPr>
        <w:t xml:space="preserve">Economic and Social Commission for Western Asia </w:t>
      </w:r>
      <w:r w:rsidR="001C7341">
        <w:rPr>
          <w:rFonts w:ascii="Times New Roman" w:hAnsi="Times New Roman" w:cs="Times New Roman"/>
          <w:sz w:val="24"/>
          <w:szCs w:val="24"/>
        </w:rPr>
        <w:t>(ESCWA)</w:t>
      </w:r>
      <w:r w:rsidR="009C21F0">
        <w:rPr>
          <w:rStyle w:val="FootnoteReference"/>
          <w:rFonts w:ascii="Times New Roman" w:hAnsi="Times New Roman" w:cs="Times New Roman"/>
          <w:sz w:val="24"/>
          <w:szCs w:val="24"/>
        </w:rPr>
        <w:footnoteReference w:id="3"/>
      </w:r>
      <w:r w:rsidR="001C7341">
        <w:rPr>
          <w:rFonts w:ascii="Times New Roman" w:hAnsi="Times New Roman" w:cs="Times New Roman"/>
          <w:sz w:val="24"/>
          <w:szCs w:val="24"/>
        </w:rPr>
        <w:t xml:space="preserve"> and other international instruments, the Committee did not </w:t>
      </w:r>
      <w:r w:rsidR="00C82EBD">
        <w:rPr>
          <w:rFonts w:ascii="Times New Roman" w:hAnsi="Times New Roman" w:cs="Times New Roman"/>
          <w:sz w:val="24"/>
          <w:szCs w:val="24"/>
        </w:rPr>
        <w:t xml:space="preserve">address </w:t>
      </w:r>
      <w:r w:rsidR="001802D1">
        <w:rPr>
          <w:rFonts w:ascii="Times New Roman" w:hAnsi="Times New Roman" w:cs="Times New Roman"/>
          <w:sz w:val="24"/>
          <w:szCs w:val="24"/>
        </w:rPr>
        <w:t>the perpetration of these</w:t>
      </w:r>
      <w:r w:rsidR="001C7341">
        <w:rPr>
          <w:rFonts w:ascii="Times New Roman" w:hAnsi="Times New Roman" w:cs="Times New Roman"/>
          <w:sz w:val="24"/>
          <w:szCs w:val="24"/>
        </w:rPr>
        <w:t xml:space="preserve"> systematic </w:t>
      </w:r>
      <w:r w:rsidR="00554970">
        <w:rPr>
          <w:rFonts w:ascii="Times New Roman" w:hAnsi="Times New Roman" w:cs="Times New Roman"/>
          <w:sz w:val="24"/>
          <w:szCs w:val="24"/>
        </w:rPr>
        <w:t xml:space="preserve">and </w:t>
      </w:r>
      <w:r w:rsidR="001C7341">
        <w:rPr>
          <w:rFonts w:ascii="Times New Roman" w:hAnsi="Times New Roman" w:cs="Times New Roman"/>
          <w:sz w:val="24"/>
          <w:szCs w:val="24"/>
        </w:rPr>
        <w:t xml:space="preserve">grave breaches </w:t>
      </w:r>
      <w:r w:rsidR="00C82EBD">
        <w:rPr>
          <w:rFonts w:ascii="Times New Roman" w:hAnsi="Times New Roman" w:cs="Times New Roman"/>
          <w:sz w:val="24"/>
          <w:szCs w:val="24"/>
        </w:rPr>
        <w:t xml:space="preserve">within </w:t>
      </w:r>
      <w:r w:rsidR="001C7341">
        <w:rPr>
          <w:rFonts w:ascii="Times New Roman" w:hAnsi="Times New Roman" w:cs="Times New Roman"/>
          <w:sz w:val="24"/>
          <w:szCs w:val="24"/>
        </w:rPr>
        <w:t xml:space="preserve">the context of </w:t>
      </w:r>
      <w:r w:rsidR="00C82EBD">
        <w:rPr>
          <w:rFonts w:ascii="Times New Roman" w:hAnsi="Times New Roman" w:cs="Times New Roman"/>
          <w:sz w:val="24"/>
          <w:szCs w:val="24"/>
        </w:rPr>
        <w:t>Israel’s apartheid regime</w:t>
      </w:r>
      <w:r w:rsidR="001802D1">
        <w:rPr>
          <w:rFonts w:ascii="Times New Roman" w:hAnsi="Times New Roman" w:cs="Times New Roman"/>
          <w:sz w:val="24"/>
          <w:szCs w:val="24"/>
        </w:rPr>
        <w:t xml:space="preserve"> imposed </w:t>
      </w:r>
      <w:r w:rsidR="00C82EBD" w:rsidRPr="00C82EBD">
        <w:rPr>
          <w:rFonts w:ascii="Times New Roman" w:hAnsi="Times New Roman" w:cs="Times New Roman"/>
          <w:sz w:val="24"/>
          <w:szCs w:val="24"/>
        </w:rPr>
        <w:t>over the Palestinian people as a whole</w:t>
      </w:r>
      <w:r w:rsidR="001802D1">
        <w:rPr>
          <w:rFonts w:ascii="Times New Roman" w:hAnsi="Times New Roman" w:cs="Times New Roman"/>
          <w:sz w:val="24"/>
          <w:szCs w:val="24"/>
        </w:rPr>
        <w:t xml:space="preserve"> </w:t>
      </w:r>
      <w:r w:rsidR="00C82EBD">
        <w:rPr>
          <w:rFonts w:ascii="Times New Roman" w:hAnsi="Times New Roman" w:cs="Times New Roman"/>
          <w:sz w:val="24"/>
          <w:szCs w:val="24"/>
        </w:rPr>
        <w:t xml:space="preserve">on both sides of the Green Line </w:t>
      </w:r>
      <w:r w:rsidR="001802D1">
        <w:rPr>
          <w:rFonts w:ascii="Times New Roman" w:hAnsi="Times New Roman" w:cs="Times New Roman"/>
          <w:sz w:val="24"/>
          <w:szCs w:val="24"/>
        </w:rPr>
        <w:t>as well as</w:t>
      </w:r>
      <w:r w:rsidR="00C82EBD" w:rsidRPr="00C82EBD">
        <w:rPr>
          <w:rFonts w:ascii="Times New Roman" w:hAnsi="Times New Roman" w:cs="Times New Roman"/>
          <w:sz w:val="24"/>
          <w:szCs w:val="24"/>
        </w:rPr>
        <w:t xml:space="preserve"> Palestinian refugees and exiles </w:t>
      </w:r>
      <w:r w:rsidR="001802D1">
        <w:rPr>
          <w:rFonts w:ascii="Times New Roman" w:hAnsi="Times New Roman" w:cs="Times New Roman"/>
          <w:sz w:val="24"/>
          <w:szCs w:val="24"/>
        </w:rPr>
        <w:t>in diaspora</w:t>
      </w:r>
      <w:r w:rsidR="001C7341">
        <w:rPr>
          <w:rFonts w:ascii="Times New Roman" w:hAnsi="Times New Roman" w:cs="Times New Roman"/>
          <w:sz w:val="24"/>
          <w:szCs w:val="24"/>
        </w:rPr>
        <w:t xml:space="preserve">. Released on 9 May 2022, the </w:t>
      </w:r>
      <w:r w:rsidR="00D32867">
        <w:rPr>
          <w:rFonts w:ascii="Times New Roman" w:hAnsi="Times New Roman" w:cs="Times New Roman"/>
          <w:sz w:val="24"/>
          <w:szCs w:val="24"/>
        </w:rPr>
        <w:t xml:space="preserve">first </w:t>
      </w:r>
      <w:r w:rsidR="001802D1">
        <w:rPr>
          <w:rFonts w:ascii="Times New Roman" w:hAnsi="Times New Roman" w:cs="Times New Roman"/>
          <w:sz w:val="24"/>
          <w:szCs w:val="24"/>
        </w:rPr>
        <w:t>report</w:t>
      </w:r>
      <w:r w:rsidR="001802D1" w:rsidRPr="00746290">
        <w:rPr>
          <w:rFonts w:ascii="Times New Roman" w:hAnsi="Times New Roman" w:cs="Times New Roman"/>
          <w:sz w:val="24"/>
          <w:szCs w:val="24"/>
        </w:rPr>
        <w:t xml:space="preserve"> </w:t>
      </w:r>
      <w:r w:rsidR="00746290" w:rsidRPr="00746290">
        <w:rPr>
          <w:rFonts w:ascii="Times New Roman" w:hAnsi="Times New Roman" w:cs="Times New Roman"/>
          <w:sz w:val="24"/>
          <w:szCs w:val="24"/>
        </w:rPr>
        <w:t>of the Independent International Commission of Inquiry on the Occupied Palestinian Territory, including East Jerusalem, and Israel</w:t>
      </w:r>
      <w:r w:rsidR="00746290">
        <w:rPr>
          <w:rFonts w:ascii="Times New Roman" w:hAnsi="Times New Roman" w:cs="Times New Roman"/>
          <w:sz w:val="24"/>
          <w:szCs w:val="24"/>
        </w:rPr>
        <w:t xml:space="preserve"> </w:t>
      </w:r>
      <w:r w:rsidR="009C698A">
        <w:rPr>
          <w:rFonts w:ascii="Times New Roman" w:hAnsi="Times New Roman" w:cs="Times New Roman"/>
          <w:sz w:val="24"/>
          <w:szCs w:val="24"/>
        </w:rPr>
        <w:t>highlighted</w:t>
      </w:r>
      <w:r w:rsidR="00746290">
        <w:rPr>
          <w:rFonts w:ascii="Times New Roman" w:hAnsi="Times New Roman" w:cs="Times New Roman"/>
          <w:sz w:val="24"/>
          <w:szCs w:val="24"/>
        </w:rPr>
        <w:t xml:space="preserve"> forms of </w:t>
      </w:r>
      <w:r w:rsidR="00B4526E">
        <w:rPr>
          <w:rFonts w:ascii="Times New Roman" w:hAnsi="Times New Roman" w:cs="Times New Roman"/>
          <w:sz w:val="24"/>
          <w:szCs w:val="24"/>
        </w:rPr>
        <w:t xml:space="preserve">the </w:t>
      </w:r>
      <w:r w:rsidR="00746290" w:rsidRPr="00746290">
        <w:rPr>
          <w:rFonts w:ascii="Times New Roman" w:hAnsi="Times New Roman" w:cs="Times New Roman"/>
          <w:sz w:val="24"/>
          <w:szCs w:val="24"/>
        </w:rPr>
        <w:t xml:space="preserve">excessive use of force and abuse by the Israeli </w:t>
      </w:r>
      <w:r w:rsidR="001802D1">
        <w:rPr>
          <w:rFonts w:ascii="Times New Roman" w:hAnsi="Times New Roman" w:cs="Times New Roman"/>
          <w:sz w:val="24"/>
          <w:szCs w:val="24"/>
        </w:rPr>
        <w:t>occupying</w:t>
      </w:r>
      <w:r w:rsidR="001802D1" w:rsidRPr="00746290">
        <w:rPr>
          <w:rFonts w:ascii="Times New Roman" w:hAnsi="Times New Roman" w:cs="Times New Roman"/>
          <w:sz w:val="24"/>
          <w:szCs w:val="24"/>
        </w:rPr>
        <w:t xml:space="preserve"> </w:t>
      </w:r>
      <w:r w:rsidR="00746290" w:rsidRPr="00746290">
        <w:rPr>
          <w:rFonts w:ascii="Times New Roman" w:hAnsi="Times New Roman" w:cs="Times New Roman"/>
          <w:sz w:val="24"/>
          <w:szCs w:val="24"/>
        </w:rPr>
        <w:t>forces and settlers</w:t>
      </w:r>
      <w:r w:rsidR="00746290">
        <w:rPr>
          <w:rFonts w:ascii="Times New Roman" w:hAnsi="Times New Roman" w:cs="Times New Roman"/>
          <w:sz w:val="24"/>
          <w:szCs w:val="24"/>
        </w:rPr>
        <w:t xml:space="preserve"> against </w:t>
      </w:r>
      <w:r w:rsidR="00295F39">
        <w:rPr>
          <w:rFonts w:ascii="Times New Roman" w:hAnsi="Times New Roman" w:cs="Times New Roman"/>
          <w:sz w:val="24"/>
          <w:szCs w:val="24"/>
        </w:rPr>
        <w:t xml:space="preserve">Palestinian </w:t>
      </w:r>
      <w:r w:rsidR="00746290" w:rsidRPr="00746290">
        <w:rPr>
          <w:rFonts w:ascii="Times New Roman" w:hAnsi="Times New Roman" w:cs="Times New Roman"/>
          <w:sz w:val="24"/>
          <w:szCs w:val="24"/>
        </w:rPr>
        <w:t>women and girls</w:t>
      </w:r>
      <w:r w:rsidR="00746290">
        <w:rPr>
          <w:rFonts w:ascii="Times New Roman" w:hAnsi="Times New Roman" w:cs="Times New Roman"/>
          <w:sz w:val="24"/>
          <w:szCs w:val="24"/>
        </w:rPr>
        <w:t>.</w:t>
      </w:r>
      <w:r w:rsidR="001802D1">
        <w:rPr>
          <w:rStyle w:val="FootnoteReference"/>
          <w:rFonts w:ascii="Times New Roman" w:hAnsi="Times New Roman" w:cs="Times New Roman"/>
          <w:sz w:val="24"/>
          <w:szCs w:val="24"/>
        </w:rPr>
        <w:footnoteReference w:id="4"/>
      </w:r>
      <w:r w:rsidR="00746290">
        <w:rPr>
          <w:rFonts w:ascii="Times New Roman" w:hAnsi="Times New Roman" w:cs="Times New Roman"/>
          <w:sz w:val="24"/>
          <w:szCs w:val="24"/>
        </w:rPr>
        <w:t xml:space="preserve"> </w:t>
      </w:r>
      <w:r w:rsidR="009C698A">
        <w:rPr>
          <w:rFonts w:ascii="Times New Roman" w:hAnsi="Times New Roman" w:cs="Times New Roman"/>
          <w:sz w:val="24"/>
          <w:szCs w:val="24"/>
        </w:rPr>
        <w:t xml:space="preserve">Critically, the report concluded that </w:t>
      </w:r>
      <w:r w:rsidR="00746290">
        <w:rPr>
          <w:rFonts w:ascii="Times New Roman" w:hAnsi="Times New Roman" w:cs="Times New Roman"/>
          <w:sz w:val="24"/>
          <w:szCs w:val="24"/>
        </w:rPr>
        <w:t>that “[t]</w:t>
      </w:r>
      <w:r w:rsidR="00746290" w:rsidRPr="00746290">
        <w:rPr>
          <w:rFonts w:ascii="Times New Roman" w:hAnsi="Times New Roman" w:cs="Times New Roman"/>
          <w:sz w:val="24"/>
          <w:szCs w:val="24"/>
        </w:rPr>
        <w:t>he end of the occupation, coupled with the fulfilment by Israel and the State of Palestine of their obligations under the Convention on the Elimination of All Forms of Discrimination against Women, also remains central to women’s transformative empowerment, meaningful participation in public life and equal enjoyment of all human rights</w:t>
      </w:r>
      <w:r w:rsidR="00746290">
        <w:rPr>
          <w:rFonts w:ascii="Times New Roman" w:hAnsi="Times New Roman" w:cs="Times New Roman"/>
          <w:sz w:val="24"/>
          <w:szCs w:val="24"/>
        </w:rPr>
        <w:t>”</w:t>
      </w:r>
      <w:r w:rsidR="0096650F">
        <w:rPr>
          <w:rFonts w:ascii="Times New Roman" w:hAnsi="Times New Roman" w:cs="Times New Roman"/>
          <w:sz w:val="24"/>
          <w:szCs w:val="24"/>
        </w:rPr>
        <w:t>.</w:t>
      </w:r>
      <w:r w:rsidR="00D32867">
        <w:rPr>
          <w:rStyle w:val="FootnoteReference"/>
          <w:rFonts w:ascii="Times New Roman" w:hAnsi="Times New Roman" w:cs="Times New Roman"/>
          <w:sz w:val="24"/>
          <w:szCs w:val="24"/>
        </w:rPr>
        <w:footnoteReference w:id="5"/>
      </w:r>
      <w:r w:rsidR="009374F3">
        <w:rPr>
          <w:rFonts w:ascii="Times New Roman" w:hAnsi="Times New Roman" w:cs="Times New Roman"/>
          <w:sz w:val="24"/>
          <w:szCs w:val="24"/>
        </w:rPr>
        <w:t xml:space="preserve"> </w:t>
      </w:r>
    </w:p>
    <w:p w14:paraId="642D257A" w14:textId="3FCEB082" w:rsidR="00BC2B38" w:rsidRPr="00B50BCF" w:rsidRDefault="006A314A" w:rsidP="00B50BCF">
      <w:pPr>
        <w:pStyle w:val="Heading1"/>
        <w:spacing w:before="0" w:after="200"/>
        <w:rPr>
          <w:rFonts w:ascii="Times New Roman" w:hAnsi="Times New Roman" w:cs="Times New Roman"/>
          <w:b/>
          <w:bCs/>
          <w:color w:val="auto"/>
          <w:sz w:val="24"/>
          <w:szCs w:val="24"/>
        </w:rPr>
      </w:pPr>
      <w:bookmarkStart w:id="3" w:name="_Toc115354047"/>
      <w:r>
        <w:rPr>
          <w:rFonts w:ascii="Times New Roman" w:hAnsi="Times New Roman" w:cs="Times New Roman"/>
          <w:b/>
          <w:bCs/>
          <w:color w:val="auto"/>
          <w:sz w:val="24"/>
          <w:szCs w:val="24"/>
        </w:rPr>
        <w:lastRenderedPageBreak/>
        <w:t xml:space="preserve">Failure to </w:t>
      </w:r>
      <w:r w:rsidR="00A312AB">
        <w:rPr>
          <w:rFonts w:ascii="Times New Roman" w:hAnsi="Times New Roman" w:cs="Times New Roman"/>
          <w:b/>
          <w:bCs/>
          <w:color w:val="auto"/>
          <w:sz w:val="24"/>
          <w:szCs w:val="24"/>
        </w:rPr>
        <w:t>H</w:t>
      </w:r>
      <w:r>
        <w:rPr>
          <w:rFonts w:ascii="Times New Roman" w:hAnsi="Times New Roman" w:cs="Times New Roman"/>
          <w:b/>
          <w:bCs/>
          <w:color w:val="auto"/>
          <w:sz w:val="24"/>
          <w:szCs w:val="24"/>
        </w:rPr>
        <w:t xml:space="preserve">old </w:t>
      </w:r>
      <w:r w:rsidR="00364A41">
        <w:rPr>
          <w:rFonts w:ascii="Times New Roman" w:hAnsi="Times New Roman" w:cs="Times New Roman"/>
          <w:b/>
          <w:bCs/>
          <w:color w:val="auto"/>
          <w:sz w:val="24"/>
          <w:szCs w:val="24"/>
        </w:rPr>
        <w:t xml:space="preserve">the </w:t>
      </w:r>
      <w:r w:rsidR="00BC2B38" w:rsidRPr="00B50BCF">
        <w:rPr>
          <w:rFonts w:ascii="Times New Roman" w:hAnsi="Times New Roman" w:cs="Times New Roman"/>
          <w:b/>
          <w:bCs/>
          <w:color w:val="auto"/>
          <w:sz w:val="24"/>
          <w:szCs w:val="24"/>
        </w:rPr>
        <w:t xml:space="preserve">Palestinian </w:t>
      </w:r>
      <w:r w:rsidR="00A312AB">
        <w:rPr>
          <w:rFonts w:ascii="Times New Roman" w:hAnsi="Times New Roman" w:cs="Times New Roman"/>
          <w:b/>
          <w:bCs/>
          <w:color w:val="auto"/>
          <w:sz w:val="24"/>
          <w:szCs w:val="24"/>
        </w:rPr>
        <w:t>G</w:t>
      </w:r>
      <w:r w:rsidR="00BC2B38" w:rsidRPr="00B50BCF">
        <w:rPr>
          <w:rFonts w:ascii="Times New Roman" w:hAnsi="Times New Roman" w:cs="Times New Roman"/>
          <w:b/>
          <w:bCs/>
          <w:color w:val="auto"/>
          <w:sz w:val="24"/>
          <w:szCs w:val="24"/>
        </w:rPr>
        <w:t xml:space="preserve">eneral </w:t>
      </w:r>
      <w:r w:rsidR="00A312AB">
        <w:rPr>
          <w:rFonts w:ascii="Times New Roman" w:hAnsi="Times New Roman" w:cs="Times New Roman"/>
          <w:b/>
          <w:bCs/>
          <w:color w:val="auto"/>
          <w:sz w:val="24"/>
          <w:szCs w:val="24"/>
        </w:rPr>
        <w:t>E</w:t>
      </w:r>
      <w:r w:rsidR="00BC2B38" w:rsidRPr="00B50BCF">
        <w:rPr>
          <w:rFonts w:ascii="Times New Roman" w:hAnsi="Times New Roman" w:cs="Times New Roman"/>
          <w:b/>
          <w:bCs/>
          <w:color w:val="auto"/>
          <w:sz w:val="24"/>
          <w:szCs w:val="24"/>
        </w:rPr>
        <w:t>lections</w:t>
      </w:r>
      <w:bookmarkEnd w:id="3"/>
      <w:r w:rsidR="00BC2B38" w:rsidRPr="00B50BCF">
        <w:rPr>
          <w:rFonts w:ascii="Times New Roman" w:hAnsi="Times New Roman" w:cs="Times New Roman"/>
          <w:b/>
          <w:bCs/>
          <w:color w:val="auto"/>
          <w:sz w:val="24"/>
          <w:szCs w:val="24"/>
        </w:rPr>
        <w:t xml:space="preserve"> </w:t>
      </w:r>
    </w:p>
    <w:p w14:paraId="18CF85D1" w14:textId="49C3C8CA" w:rsidR="009374F3" w:rsidRDefault="00F82440" w:rsidP="003221D3">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Although the constitutional term of the President </w:t>
      </w:r>
      <w:r w:rsidR="002A4E02">
        <w:rPr>
          <w:rFonts w:ascii="Times New Roman" w:hAnsi="Times New Roman" w:cs="Times New Roman"/>
          <w:sz w:val="24"/>
          <w:szCs w:val="24"/>
        </w:rPr>
        <w:t xml:space="preserve">of </w:t>
      </w:r>
      <w:r>
        <w:rPr>
          <w:rFonts w:ascii="Times New Roman" w:hAnsi="Times New Roman" w:cs="Times New Roman"/>
          <w:sz w:val="24"/>
          <w:szCs w:val="24"/>
        </w:rPr>
        <w:t>the State of Palestine</w:t>
      </w:r>
      <w:r w:rsidR="002A4E02">
        <w:rPr>
          <w:rFonts w:ascii="Times New Roman" w:hAnsi="Times New Roman" w:cs="Times New Roman"/>
          <w:sz w:val="24"/>
          <w:szCs w:val="24"/>
        </w:rPr>
        <w:t xml:space="preserve"> and the Palestinian Legislative Council (PLC) </w:t>
      </w:r>
      <w:r w:rsidR="00D32867">
        <w:rPr>
          <w:rFonts w:ascii="Times New Roman" w:hAnsi="Times New Roman" w:cs="Times New Roman"/>
          <w:sz w:val="24"/>
          <w:szCs w:val="24"/>
        </w:rPr>
        <w:t xml:space="preserve">ended </w:t>
      </w:r>
      <w:r>
        <w:rPr>
          <w:rFonts w:ascii="Times New Roman" w:hAnsi="Times New Roman" w:cs="Times New Roman"/>
          <w:sz w:val="24"/>
          <w:szCs w:val="24"/>
        </w:rPr>
        <w:t xml:space="preserve">many years ago, Palestinian presidential, legislative, and Palestine National Council (PNC) </w:t>
      </w:r>
      <w:r w:rsidR="002A4E02">
        <w:rPr>
          <w:rFonts w:ascii="Times New Roman" w:hAnsi="Times New Roman" w:cs="Times New Roman"/>
          <w:sz w:val="24"/>
          <w:szCs w:val="24"/>
        </w:rPr>
        <w:t xml:space="preserve">(the </w:t>
      </w:r>
      <w:r>
        <w:rPr>
          <w:rFonts w:ascii="Times New Roman" w:hAnsi="Times New Roman" w:cs="Times New Roman"/>
          <w:sz w:val="24"/>
          <w:szCs w:val="24"/>
        </w:rPr>
        <w:t>parliament of the Palestine Liberation Organisation</w:t>
      </w:r>
      <w:r w:rsidR="002A4E02">
        <w:rPr>
          <w:rFonts w:ascii="Times New Roman" w:hAnsi="Times New Roman" w:cs="Times New Roman"/>
          <w:sz w:val="24"/>
          <w:szCs w:val="24"/>
        </w:rPr>
        <w:t>)</w:t>
      </w:r>
      <w:r>
        <w:rPr>
          <w:rFonts w:ascii="Times New Roman" w:hAnsi="Times New Roman" w:cs="Times New Roman"/>
          <w:sz w:val="24"/>
          <w:szCs w:val="24"/>
        </w:rPr>
        <w:t xml:space="preserve"> elections have not so far been held. </w:t>
      </w:r>
      <w:r w:rsidR="007A260C">
        <w:rPr>
          <w:rFonts w:ascii="Times New Roman" w:hAnsi="Times New Roman" w:cs="Times New Roman"/>
          <w:sz w:val="24"/>
          <w:szCs w:val="24"/>
        </w:rPr>
        <w:t xml:space="preserve">On 15 January 2021, the Palestinian President </w:t>
      </w:r>
      <w:r w:rsidR="008F5C6F">
        <w:rPr>
          <w:rFonts w:ascii="Times New Roman" w:hAnsi="Times New Roman" w:cs="Times New Roman"/>
          <w:sz w:val="24"/>
          <w:szCs w:val="24"/>
        </w:rPr>
        <w:t xml:space="preserve">issued </w:t>
      </w:r>
      <w:r w:rsidR="007A260C">
        <w:rPr>
          <w:rFonts w:ascii="Times New Roman" w:hAnsi="Times New Roman" w:cs="Times New Roman"/>
          <w:sz w:val="24"/>
          <w:szCs w:val="24"/>
        </w:rPr>
        <w:t xml:space="preserve">a presidential </w:t>
      </w:r>
      <w:r w:rsidR="008F5C6F">
        <w:rPr>
          <w:rFonts w:ascii="Times New Roman" w:hAnsi="Times New Roman" w:cs="Times New Roman"/>
          <w:sz w:val="24"/>
          <w:szCs w:val="24"/>
        </w:rPr>
        <w:t xml:space="preserve">law by </w:t>
      </w:r>
      <w:r w:rsidR="007A260C">
        <w:rPr>
          <w:rFonts w:ascii="Times New Roman" w:hAnsi="Times New Roman" w:cs="Times New Roman"/>
          <w:sz w:val="24"/>
          <w:szCs w:val="24"/>
        </w:rPr>
        <w:t>decree on holding general (presential, legislative, and PNC) elections</w:t>
      </w:r>
      <w:r w:rsidR="008F5C6F">
        <w:rPr>
          <w:rFonts w:ascii="Times New Roman" w:hAnsi="Times New Roman" w:cs="Times New Roman"/>
          <w:sz w:val="24"/>
          <w:szCs w:val="24"/>
        </w:rPr>
        <w:t xml:space="preserve"> in May 2021</w:t>
      </w:r>
      <w:r w:rsidR="007A260C">
        <w:rPr>
          <w:rFonts w:ascii="Times New Roman" w:hAnsi="Times New Roman" w:cs="Times New Roman"/>
          <w:sz w:val="24"/>
          <w:szCs w:val="24"/>
        </w:rPr>
        <w:t xml:space="preserve">. Contrary to the constitution, on 30 April 2021, a presidential </w:t>
      </w:r>
      <w:r w:rsidR="008F5C6F">
        <w:rPr>
          <w:rFonts w:ascii="Times New Roman" w:hAnsi="Times New Roman" w:cs="Times New Roman"/>
          <w:sz w:val="24"/>
          <w:szCs w:val="24"/>
        </w:rPr>
        <w:t xml:space="preserve">law by </w:t>
      </w:r>
      <w:r w:rsidR="007A260C">
        <w:rPr>
          <w:rFonts w:ascii="Times New Roman" w:hAnsi="Times New Roman" w:cs="Times New Roman"/>
          <w:sz w:val="24"/>
          <w:szCs w:val="24"/>
        </w:rPr>
        <w:t>decree was promulgat</w:t>
      </w:r>
      <w:r w:rsidR="00364A41">
        <w:rPr>
          <w:rFonts w:ascii="Times New Roman" w:hAnsi="Times New Roman" w:cs="Times New Roman"/>
          <w:sz w:val="24"/>
          <w:szCs w:val="24"/>
        </w:rPr>
        <w:t>ed</w:t>
      </w:r>
      <w:r w:rsidR="007A260C">
        <w:rPr>
          <w:rFonts w:ascii="Times New Roman" w:hAnsi="Times New Roman" w:cs="Times New Roman"/>
          <w:sz w:val="24"/>
          <w:szCs w:val="24"/>
        </w:rPr>
        <w:t xml:space="preserve">, </w:t>
      </w:r>
      <w:r w:rsidR="003221D3">
        <w:rPr>
          <w:rFonts w:ascii="Times New Roman" w:hAnsi="Times New Roman" w:cs="Times New Roman"/>
          <w:sz w:val="24"/>
          <w:szCs w:val="24"/>
        </w:rPr>
        <w:t xml:space="preserve">postponing </w:t>
      </w:r>
      <w:r w:rsidR="007A260C">
        <w:rPr>
          <w:rFonts w:ascii="Times New Roman" w:hAnsi="Times New Roman" w:cs="Times New Roman"/>
          <w:sz w:val="24"/>
          <w:szCs w:val="24"/>
        </w:rPr>
        <w:t>the election</w:t>
      </w:r>
      <w:r w:rsidR="005209B6">
        <w:rPr>
          <w:rFonts w:ascii="Times New Roman" w:hAnsi="Times New Roman" w:cs="Times New Roman"/>
          <w:sz w:val="24"/>
          <w:szCs w:val="24"/>
        </w:rPr>
        <w:t>s</w:t>
      </w:r>
      <w:r w:rsidR="007A260C">
        <w:rPr>
          <w:rFonts w:ascii="Times New Roman" w:hAnsi="Times New Roman" w:cs="Times New Roman"/>
          <w:sz w:val="24"/>
          <w:szCs w:val="24"/>
        </w:rPr>
        <w:t xml:space="preserve"> </w:t>
      </w:r>
      <w:r w:rsidR="003221D3">
        <w:rPr>
          <w:rFonts w:ascii="Times New Roman" w:hAnsi="Times New Roman" w:cs="Times New Roman"/>
          <w:sz w:val="24"/>
          <w:szCs w:val="24"/>
        </w:rPr>
        <w:t xml:space="preserve">indefinity </w:t>
      </w:r>
      <w:r w:rsidR="003221D3" w:rsidRPr="003221D3">
        <w:rPr>
          <w:rFonts w:ascii="Times New Roman" w:hAnsi="Times New Roman" w:cs="Times New Roman"/>
          <w:sz w:val="24"/>
          <w:szCs w:val="24"/>
        </w:rPr>
        <w:t>due to Israel’s rejection to hold the elections in occupied Jerusalem.</w:t>
      </w:r>
      <w:r w:rsidR="007A260C">
        <w:rPr>
          <w:rFonts w:ascii="Times New Roman" w:hAnsi="Times New Roman" w:cs="Times New Roman"/>
          <w:sz w:val="24"/>
          <w:szCs w:val="24"/>
        </w:rPr>
        <w:t xml:space="preserve"> </w:t>
      </w:r>
      <w:r w:rsidR="00C93C8A">
        <w:rPr>
          <w:rFonts w:ascii="Times New Roman" w:hAnsi="Times New Roman" w:cs="Times New Roman"/>
          <w:sz w:val="24"/>
          <w:szCs w:val="24"/>
        </w:rPr>
        <w:t xml:space="preserve">In spite of peaceful </w:t>
      </w:r>
      <w:r w:rsidR="00400F9A">
        <w:rPr>
          <w:rFonts w:ascii="Times New Roman" w:hAnsi="Times New Roman" w:cs="Times New Roman"/>
          <w:sz w:val="24"/>
          <w:szCs w:val="24"/>
        </w:rPr>
        <w:t xml:space="preserve">popular </w:t>
      </w:r>
      <w:r w:rsidR="00C93C8A">
        <w:rPr>
          <w:rFonts w:ascii="Times New Roman" w:hAnsi="Times New Roman" w:cs="Times New Roman"/>
          <w:sz w:val="24"/>
          <w:szCs w:val="24"/>
        </w:rPr>
        <w:t xml:space="preserve">protests and demands to organise general elections without delay, no presidential </w:t>
      </w:r>
      <w:r w:rsidR="0004193E">
        <w:rPr>
          <w:rFonts w:ascii="Times New Roman" w:hAnsi="Times New Roman" w:cs="Times New Roman"/>
          <w:sz w:val="24"/>
          <w:szCs w:val="24"/>
        </w:rPr>
        <w:t xml:space="preserve">law by </w:t>
      </w:r>
      <w:r w:rsidR="00C93C8A">
        <w:rPr>
          <w:rFonts w:ascii="Times New Roman" w:hAnsi="Times New Roman" w:cs="Times New Roman"/>
          <w:sz w:val="24"/>
          <w:szCs w:val="24"/>
        </w:rPr>
        <w:t xml:space="preserve">decree was issued after </w:t>
      </w:r>
      <w:r w:rsidR="0004193E">
        <w:rPr>
          <w:rFonts w:ascii="Times New Roman" w:hAnsi="Times New Roman" w:cs="Times New Roman"/>
          <w:sz w:val="24"/>
          <w:szCs w:val="24"/>
        </w:rPr>
        <w:t xml:space="preserve">the elections </w:t>
      </w:r>
      <w:r w:rsidR="00400F9A">
        <w:rPr>
          <w:rFonts w:ascii="Times New Roman" w:hAnsi="Times New Roman" w:cs="Times New Roman"/>
          <w:sz w:val="24"/>
          <w:szCs w:val="24"/>
        </w:rPr>
        <w:t xml:space="preserve">had </w:t>
      </w:r>
      <w:r w:rsidR="00C93C8A">
        <w:rPr>
          <w:rFonts w:ascii="Times New Roman" w:hAnsi="Times New Roman" w:cs="Times New Roman"/>
          <w:sz w:val="24"/>
          <w:szCs w:val="24"/>
        </w:rPr>
        <w:t xml:space="preserve">been </w:t>
      </w:r>
      <w:r w:rsidR="00EF65B1">
        <w:rPr>
          <w:rFonts w:ascii="Times New Roman" w:hAnsi="Times New Roman" w:cs="Times New Roman"/>
          <w:sz w:val="24"/>
          <w:szCs w:val="24"/>
        </w:rPr>
        <w:t>postponed</w:t>
      </w:r>
      <w:r w:rsidR="00C93C8A">
        <w:rPr>
          <w:rFonts w:ascii="Times New Roman" w:hAnsi="Times New Roman" w:cs="Times New Roman"/>
          <w:sz w:val="24"/>
          <w:szCs w:val="24"/>
        </w:rPr>
        <w:t xml:space="preserve">. </w:t>
      </w:r>
      <w:r w:rsidR="00EF65B1">
        <w:rPr>
          <w:rFonts w:ascii="Times New Roman" w:hAnsi="Times New Roman" w:cs="Times New Roman"/>
          <w:sz w:val="24"/>
          <w:szCs w:val="24"/>
        </w:rPr>
        <w:t xml:space="preserve">Notably and alarmingly, the </w:t>
      </w:r>
      <w:r w:rsidR="00C93C8A" w:rsidRPr="00C93C8A">
        <w:rPr>
          <w:rFonts w:ascii="Times New Roman" w:hAnsi="Times New Roman" w:cs="Times New Roman"/>
          <w:sz w:val="24"/>
          <w:szCs w:val="24"/>
        </w:rPr>
        <w:t>absence of elections</w:t>
      </w:r>
      <w:r w:rsidR="00C93C8A">
        <w:rPr>
          <w:rFonts w:ascii="Times New Roman" w:hAnsi="Times New Roman" w:cs="Times New Roman"/>
          <w:sz w:val="24"/>
          <w:szCs w:val="24"/>
        </w:rPr>
        <w:t xml:space="preserve"> has obstructed </w:t>
      </w:r>
      <w:r w:rsidR="00EF65B1">
        <w:rPr>
          <w:rFonts w:ascii="Times New Roman" w:hAnsi="Times New Roman" w:cs="Times New Roman"/>
          <w:sz w:val="24"/>
          <w:szCs w:val="24"/>
        </w:rPr>
        <w:t>the</w:t>
      </w:r>
      <w:r w:rsidR="00905221">
        <w:rPr>
          <w:rFonts w:ascii="Times New Roman" w:hAnsi="Times New Roman" w:cs="Times New Roman"/>
          <w:sz w:val="24"/>
          <w:szCs w:val="24"/>
        </w:rPr>
        <w:t xml:space="preserve"> </w:t>
      </w:r>
      <w:r w:rsidR="00C93C8A">
        <w:rPr>
          <w:rFonts w:ascii="Times New Roman" w:hAnsi="Times New Roman" w:cs="Times New Roman"/>
          <w:sz w:val="24"/>
          <w:szCs w:val="24"/>
        </w:rPr>
        <w:t>constitutional right of Palestinian citizens in general, and Palestinian women, including women with disabilities,</w:t>
      </w:r>
      <w:r w:rsidR="00EF65B1">
        <w:rPr>
          <w:rFonts w:ascii="Times New Roman" w:hAnsi="Times New Roman" w:cs="Times New Roman"/>
          <w:sz w:val="24"/>
          <w:szCs w:val="24"/>
        </w:rPr>
        <w:t xml:space="preserve"> specifically,</w:t>
      </w:r>
      <w:r w:rsidR="00C93C8A">
        <w:rPr>
          <w:rFonts w:ascii="Times New Roman" w:hAnsi="Times New Roman" w:cs="Times New Roman"/>
          <w:sz w:val="24"/>
          <w:szCs w:val="24"/>
        </w:rPr>
        <w:t xml:space="preserve"> to participate in political life and </w:t>
      </w:r>
      <w:r w:rsidR="00D32867">
        <w:rPr>
          <w:rFonts w:ascii="Times New Roman" w:hAnsi="Times New Roman" w:cs="Times New Roman"/>
          <w:sz w:val="24"/>
          <w:szCs w:val="24"/>
        </w:rPr>
        <w:t>decision-making</w:t>
      </w:r>
      <w:r w:rsidR="00C93C8A">
        <w:rPr>
          <w:rFonts w:ascii="Times New Roman" w:hAnsi="Times New Roman" w:cs="Times New Roman"/>
          <w:sz w:val="24"/>
          <w:szCs w:val="24"/>
        </w:rPr>
        <w:t xml:space="preserve"> process. </w:t>
      </w:r>
    </w:p>
    <w:p w14:paraId="38DB4741" w14:textId="618C25E5" w:rsidR="00FE7660" w:rsidRPr="00866840" w:rsidRDefault="00C93C8A" w:rsidP="00866840">
      <w:pPr>
        <w:pStyle w:val="ListParagraph"/>
        <w:numPr>
          <w:ilvl w:val="0"/>
          <w:numId w:val="1"/>
        </w:numPr>
        <w:ind w:left="360"/>
        <w:contextualSpacing w:val="0"/>
        <w:jc w:val="both"/>
        <w:rPr>
          <w:rFonts w:ascii="Times New Roman" w:hAnsi="Times New Roman" w:cs="Times New Roman"/>
          <w:sz w:val="24"/>
          <w:szCs w:val="24"/>
        </w:rPr>
      </w:pPr>
      <w:r w:rsidRPr="006A314A">
        <w:rPr>
          <w:rFonts w:ascii="Times New Roman" w:hAnsi="Times New Roman" w:cs="Times New Roman"/>
          <w:b/>
          <w:bCs/>
          <w:sz w:val="24"/>
          <w:szCs w:val="24"/>
        </w:rPr>
        <w:t xml:space="preserve">Al-Haq </w:t>
      </w:r>
      <w:r w:rsidR="00D86F0A">
        <w:rPr>
          <w:rFonts w:ascii="Times New Roman" w:hAnsi="Times New Roman" w:cs="Times New Roman"/>
          <w:b/>
          <w:bCs/>
          <w:sz w:val="24"/>
          <w:szCs w:val="24"/>
        </w:rPr>
        <w:t>urges</w:t>
      </w:r>
      <w:r w:rsidR="00D86F0A" w:rsidRPr="006A314A">
        <w:rPr>
          <w:rFonts w:ascii="Times New Roman" w:hAnsi="Times New Roman" w:cs="Times New Roman"/>
          <w:b/>
          <w:bCs/>
          <w:sz w:val="24"/>
          <w:szCs w:val="24"/>
        </w:rPr>
        <w:t xml:space="preserve"> </w:t>
      </w:r>
      <w:r w:rsidRPr="006A314A">
        <w:rPr>
          <w:rFonts w:ascii="Times New Roman" w:hAnsi="Times New Roman" w:cs="Times New Roman"/>
          <w:b/>
          <w:bCs/>
          <w:sz w:val="24"/>
          <w:szCs w:val="24"/>
        </w:rPr>
        <w:t xml:space="preserve">the Committee </w:t>
      </w:r>
      <w:r w:rsidR="00D86F0A">
        <w:rPr>
          <w:rFonts w:ascii="Times New Roman" w:hAnsi="Times New Roman" w:cs="Times New Roman"/>
          <w:b/>
          <w:bCs/>
          <w:sz w:val="24"/>
          <w:szCs w:val="24"/>
        </w:rPr>
        <w:t xml:space="preserve">to </w:t>
      </w:r>
      <w:r w:rsidRPr="006A314A">
        <w:rPr>
          <w:rFonts w:ascii="Times New Roman" w:hAnsi="Times New Roman" w:cs="Times New Roman"/>
          <w:b/>
          <w:bCs/>
          <w:sz w:val="24"/>
          <w:szCs w:val="24"/>
        </w:rPr>
        <w:t xml:space="preserve">request the State of Palestine to state </w:t>
      </w:r>
      <w:r w:rsidR="008A2F30">
        <w:rPr>
          <w:rFonts w:ascii="Times New Roman" w:hAnsi="Times New Roman" w:cs="Times New Roman"/>
          <w:b/>
          <w:bCs/>
          <w:sz w:val="24"/>
          <w:szCs w:val="24"/>
        </w:rPr>
        <w:t xml:space="preserve">and provide the Committee with </w:t>
      </w:r>
      <w:r w:rsidRPr="006A314A">
        <w:rPr>
          <w:rFonts w:ascii="Times New Roman" w:hAnsi="Times New Roman" w:cs="Times New Roman"/>
          <w:b/>
          <w:bCs/>
          <w:sz w:val="24"/>
          <w:szCs w:val="24"/>
        </w:rPr>
        <w:t xml:space="preserve">the steps and actions it has taken to reform the Palestinian political system, </w:t>
      </w:r>
      <w:r w:rsidR="008A2F30">
        <w:rPr>
          <w:rFonts w:ascii="Times New Roman" w:hAnsi="Times New Roman" w:cs="Times New Roman"/>
          <w:b/>
          <w:bCs/>
          <w:sz w:val="24"/>
          <w:szCs w:val="24"/>
        </w:rPr>
        <w:t xml:space="preserve">and to </w:t>
      </w:r>
      <w:r w:rsidR="00BD5725">
        <w:rPr>
          <w:rFonts w:ascii="Times New Roman" w:hAnsi="Times New Roman" w:cs="Times New Roman"/>
          <w:b/>
          <w:bCs/>
          <w:sz w:val="24"/>
          <w:szCs w:val="24"/>
        </w:rPr>
        <w:t>expeditiously schedule</w:t>
      </w:r>
      <w:r w:rsidR="00D0090E">
        <w:rPr>
          <w:rFonts w:ascii="Times New Roman" w:hAnsi="Times New Roman" w:cs="Times New Roman"/>
          <w:b/>
          <w:bCs/>
          <w:sz w:val="24"/>
          <w:szCs w:val="24"/>
        </w:rPr>
        <w:t xml:space="preserve">, </w:t>
      </w:r>
      <w:r w:rsidR="00BD5725">
        <w:rPr>
          <w:rFonts w:ascii="Times New Roman" w:hAnsi="Times New Roman" w:cs="Times New Roman"/>
          <w:b/>
          <w:bCs/>
          <w:sz w:val="24"/>
          <w:szCs w:val="24"/>
        </w:rPr>
        <w:t xml:space="preserve">organise </w:t>
      </w:r>
      <w:r w:rsidR="00D0090E">
        <w:rPr>
          <w:rFonts w:ascii="Times New Roman" w:hAnsi="Times New Roman" w:cs="Times New Roman"/>
          <w:b/>
          <w:bCs/>
          <w:sz w:val="24"/>
          <w:szCs w:val="24"/>
        </w:rPr>
        <w:t xml:space="preserve">and </w:t>
      </w:r>
      <w:r w:rsidR="00C25A36">
        <w:rPr>
          <w:rFonts w:ascii="Times New Roman" w:hAnsi="Times New Roman" w:cs="Times New Roman"/>
          <w:b/>
          <w:bCs/>
          <w:sz w:val="24"/>
          <w:szCs w:val="24"/>
        </w:rPr>
        <w:t>hold</w:t>
      </w:r>
      <w:r w:rsidR="00D0090E">
        <w:rPr>
          <w:rFonts w:ascii="Times New Roman" w:hAnsi="Times New Roman" w:cs="Times New Roman"/>
          <w:b/>
          <w:bCs/>
          <w:sz w:val="24"/>
          <w:szCs w:val="24"/>
        </w:rPr>
        <w:t xml:space="preserve"> </w:t>
      </w:r>
      <w:r w:rsidR="00FE7660" w:rsidRPr="006A314A">
        <w:rPr>
          <w:rFonts w:ascii="Times New Roman" w:hAnsi="Times New Roman" w:cs="Times New Roman"/>
          <w:b/>
          <w:bCs/>
          <w:sz w:val="24"/>
          <w:szCs w:val="24"/>
        </w:rPr>
        <w:t xml:space="preserve">presidential, legislative, and PNC elections. </w:t>
      </w:r>
      <w:r w:rsidR="008A2F30">
        <w:rPr>
          <w:rFonts w:ascii="Times New Roman" w:hAnsi="Times New Roman" w:cs="Times New Roman"/>
          <w:b/>
          <w:bCs/>
          <w:sz w:val="24"/>
          <w:szCs w:val="24"/>
        </w:rPr>
        <w:t>Notably,</w:t>
      </w:r>
      <w:r w:rsidR="008A2F30" w:rsidRPr="006A314A">
        <w:rPr>
          <w:rFonts w:ascii="Times New Roman" w:hAnsi="Times New Roman" w:cs="Times New Roman"/>
          <w:b/>
          <w:bCs/>
          <w:sz w:val="24"/>
          <w:szCs w:val="24"/>
        </w:rPr>
        <w:t xml:space="preserve"> </w:t>
      </w:r>
      <w:r w:rsidR="008A2F30">
        <w:rPr>
          <w:rFonts w:ascii="Times New Roman" w:hAnsi="Times New Roman" w:cs="Times New Roman"/>
          <w:b/>
          <w:bCs/>
          <w:sz w:val="24"/>
          <w:szCs w:val="24"/>
        </w:rPr>
        <w:t xml:space="preserve">in its </w:t>
      </w:r>
      <w:r w:rsidR="008A2F30" w:rsidRPr="008A2F30">
        <w:rPr>
          <w:rFonts w:ascii="Times New Roman" w:hAnsi="Times New Roman" w:cs="Times New Roman"/>
          <w:b/>
          <w:bCs/>
          <w:sz w:val="24"/>
          <w:szCs w:val="24"/>
        </w:rPr>
        <w:t xml:space="preserve">paragraph </w:t>
      </w:r>
      <w:r w:rsidR="008A2F30">
        <w:rPr>
          <w:rFonts w:ascii="Times New Roman" w:hAnsi="Times New Roman" w:cs="Times New Roman"/>
          <w:b/>
          <w:bCs/>
          <w:sz w:val="24"/>
          <w:szCs w:val="24"/>
        </w:rPr>
        <w:t>8</w:t>
      </w:r>
      <w:r w:rsidR="008A2F30" w:rsidRPr="008A2F30">
        <w:rPr>
          <w:rFonts w:ascii="Times New Roman" w:hAnsi="Times New Roman" w:cs="Times New Roman"/>
          <w:b/>
          <w:bCs/>
          <w:sz w:val="24"/>
          <w:szCs w:val="24"/>
        </w:rPr>
        <w:t xml:space="preserve"> of the concluding observations on the initial report of </w:t>
      </w:r>
      <w:r w:rsidR="00FE7660" w:rsidRPr="006A314A">
        <w:rPr>
          <w:rFonts w:ascii="Times New Roman" w:hAnsi="Times New Roman" w:cs="Times New Roman"/>
          <w:b/>
          <w:bCs/>
          <w:sz w:val="24"/>
          <w:szCs w:val="24"/>
        </w:rPr>
        <w:t xml:space="preserve">the State party, the Committee </w:t>
      </w:r>
      <w:r w:rsidR="006A314A" w:rsidRPr="006A314A">
        <w:rPr>
          <w:rFonts w:ascii="Times New Roman" w:hAnsi="Times New Roman" w:cs="Times New Roman"/>
          <w:b/>
          <w:bCs/>
          <w:sz w:val="24"/>
          <w:szCs w:val="24"/>
        </w:rPr>
        <w:t xml:space="preserve">stressed </w:t>
      </w:r>
      <w:r w:rsidR="00FE7660" w:rsidRPr="006A314A">
        <w:rPr>
          <w:rFonts w:ascii="Times New Roman" w:hAnsi="Times New Roman" w:cs="Times New Roman"/>
          <w:b/>
          <w:bCs/>
          <w:sz w:val="24"/>
          <w:szCs w:val="24"/>
        </w:rPr>
        <w:t>“the crucial role of the legislative power in ensuring the full implementation of the Convention”.</w:t>
      </w:r>
      <w:r w:rsidR="00D86F0A">
        <w:rPr>
          <w:rStyle w:val="FootnoteReference"/>
          <w:rFonts w:ascii="Times New Roman" w:hAnsi="Times New Roman" w:cs="Times New Roman"/>
          <w:b/>
          <w:bCs/>
          <w:sz w:val="24"/>
          <w:szCs w:val="24"/>
        </w:rPr>
        <w:footnoteReference w:id="6"/>
      </w:r>
      <w:r w:rsidR="00FE7660" w:rsidRPr="006A314A">
        <w:rPr>
          <w:rFonts w:ascii="Times New Roman" w:hAnsi="Times New Roman" w:cs="Times New Roman"/>
          <w:b/>
          <w:bCs/>
          <w:sz w:val="24"/>
          <w:szCs w:val="24"/>
        </w:rPr>
        <w:t xml:space="preserve"> This </w:t>
      </w:r>
      <w:r w:rsidR="008A2F30">
        <w:rPr>
          <w:rFonts w:ascii="Times New Roman" w:hAnsi="Times New Roman" w:cs="Times New Roman"/>
          <w:b/>
          <w:bCs/>
          <w:sz w:val="24"/>
          <w:szCs w:val="24"/>
        </w:rPr>
        <w:t>was</w:t>
      </w:r>
      <w:r w:rsidR="00FE7660" w:rsidRPr="006A314A">
        <w:rPr>
          <w:rFonts w:ascii="Times New Roman" w:hAnsi="Times New Roman" w:cs="Times New Roman"/>
          <w:b/>
          <w:bCs/>
          <w:sz w:val="24"/>
          <w:szCs w:val="24"/>
        </w:rPr>
        <w:t xml:space="preserve"> asserted by the </w:t>
      </w:r>
      <w:r w:rsidR="00BD5725">
        <w:rPr>
          <w:rFonts w:ascii="Times New Roman" w:hAnsi="Times New Roman" w:cs="Times New Roman"/>
          <w:b/>
          <w:bCs/>
          <w:sz w:val="24"/>
          <w:szCs w:val="24"/>
        </w:rPr>
        <w:t xml:space="preserve">UN </w:t>
      </w:r>
      <w:r w:rsidR="00FE7660" w:rsidRPr="006A314A">
        <w:rPr>
          <w:rFonts w:ascii="Times New Roman" w:hAnsi="Times New Roman" w:cs="Times New Roman"/>
          <w:b/>
          <w:bCs/>
          <w:sz w:val="24"/>
          <w:szCs w:val="24"/>
        </w:rPr>
        <w:t>Committee on the Rights of the Child</w:t>
      </w:r>
      <w:r w:rsidR="008A2F30">
        <w:rPr>
          <w:rFonts w:ascii="Times New Roman" w:hAnsi="Times New Roman" w:cs="Times New Roman"/>
          <w:b/>
          <w:bCs/>
          <w:sz w:val="24"/>
          <w:szCs w:val="24"/>
        </w:rPr>
        <w:t>,</w:t>
      </w:r>
      <w:r w:rsidR="008A2F30">
        <w:rPr>
          <w:rStyle w:val="FootnoteReference"/>
          <w:rFonts w:ascii="Times New Roman" w:hAnsi="Times New Roman" w:cs="Times New Roman"/>
          <w:b/>
          <w:bCs/>
          <w:sz w:val="24"/>
          <w:szCs w:val="24"/>
        </w:rPr>
        <w:footnoteReference w:id="7"/>
      </w:r>
      <w:r w:rsidR="00FE7660" w:rsidRPr="006A314A">
        <w:rPr>
          <w:rFonts w:ascii="Times New Roman" w:hAnsi="Times New Roman" w:cs="Times New Roman"/>
          <w:b/>
          <w:bCs/>
          <w:sz w:val="24"/>
          <w:szCs w:val="24"/>
        </w:rPr>
        <w:t xml:space="preserve"> and Committee on the Elimination of Racial Discrimination</w:t>
      </w:r>
      <w:r w:rsidR="008A2F30">
        <w:rPr>
          <w:rStyle w:val="FootnoteReference"/>
          <w:rFonts w:ascii="Times New Roman" w:hAnsi="Times New Roman" w:cs="Times New Roman"/>
          <w:b/>
          <w:bCs/>
          <w:sz w:val="24"/>
          <w:szCs w:val="24"/>
        </w:rPr>
        <w:footnoteReference w:id="8"/>
      </w:r>
      <w:r w:rsidR="00FE7660" w:rsidRPr="006A314A">
        <w:rPr>
          <w:rFonts w:ascii="Times New Roman" w:hAnsi="Times New Roman" w:cs="Times New Roman"/>
          <w:b/>
          <w:bCs/>
          <w:sz w:val="24"/>
          <w:szCs w:val="24"/>
        </w:rPr>
        <w:t xml:space="preserve"> in their concluding observations on the initial </w:t>
      </w:r>
      <w:r w:rsidR="007B2755">
        <w:rPr>
          <w:rFonts w:ascii="Times New Roman" w:hAnsi="Times New Roman" w:cs="Times New Roman"/>
          <w:b/>
          <w:bCs/>
          <w:sz w:val="24"/>
          <w:szCs w:val="24"/>
        </w:rPr>
        <w:t xml:space="preserve">and second </w:t>
      </w:r>
      <w:r w:rsidR="00FE7660" w:rsidRPr="006A314A">
        <w:rPr>
          <w:rFonts w:ascii="Times New Roman" w:hAnsi="Times New Roman" w:cs="Times New Roman"/>
          <w:b/>
          <w:bCs/>
          <w:sz w:val="24"/>
          <w:szCs w:val="24"/>
        </w:rPr>
        <w:t>periodic reports of the State of Palestine</w:t>
      </w:r>
      <w:r w:rsidR="00FE7660">
        <w:rPr>
          <w:rFonts w:ascii="Times New Roman" w:hAnsi="Times New Roman" w:cs="Times New Roman"/>
          <w:sz w:val="24"/>
          <w:szCs w:val="24"/>
        </w:rPr>
        <w:t xml:space="preserve">. </w:t>
      </w:r>
    </w:p>
    <w:p w14:paraId="332C48D9" w14:textId="2720173B" w:rsidR="00FE7660" w:rsidRPr="00B50BCF" w:rsidRDefault="007B2755" w:rsidP="00B50BCF">
      <w:pPr>
        <w:pStyle w:val="Heading1"/>
        <w:spacing w:before="0" w:after="200"/>
        <w:rPr>
          <w:rFonts w:ascii="Times New Roman" w:hAnsi="Times New Roman" w:cs="Times New Roman"/>
          <w:b/>
          <w:bCs/>
          <w:color w:val="auto"/>
          <w:sz w:val="24"/>
          <w:szCs w:val="24"/>
        </w:rPr>
      </w:pPr>
      <w:bookmarkStart w:id="4" w:name="_Toc115354048"/>
      <w:r>
        <w:rPr>
          <w:rFonts w:ascii="Times New Roman" w:hAnsi="Times New Roman" w:cs="Times New Roman"/>
          <w:b/>
          <w:bCs/>
          <w:color w:val="auto"/>
          <w:sz w:val="24"/>
          <w:szCs w:val="24"/>
        </w:rPr>
        <w:t>The Absence</w:t>
      </w:r>
      <w:r w:rsidRPr="00B50BCF">
        <w:rPr>
          <w:rFonts w:ascii="Times New Roman" w:hAnsi="Times New Roman" w:cs="Times New Roman"/>
          <w:b/>
          <w:bCs/>
          <w:color w:val="auto"/>
          <w:sz w:val="24"/>
          <w:szCs w:val="24"/>
        </w:rPr>
        <w:t xml:space="preserve"> </w:t>
      </w:r>
      <w:r w:rsidR="00FE7660" w:rsidRPr="00B50BCF">
        <w:rPr>
          <w:rFonts w:ascii="Times New Roman" w:hAnsi="Times New Roman" w:cs="Times New Roman"/>
          <w:b/>
          <w:bCs/>
          <w:color w:val="auto"/>
          <w:sz w:val="24"/>
          <w:szCs w:val="24"/>
        </w:rPr>
        <w:t xml:space="preserve">of the </w:t>
      </w:r>
      <w:r w:rsidR="00EF65B1">
        <w:rPr>
          <w:rFonts w:ascii="Times New Roman" w:hAnsi="Times New Roman" w:cs="Times New Roman"/>
          <w:b/>
          <w:bCs/>
          <w:color w:val="auto"/>
          <w:sz w:val="24"/>
          <w:szCs w:val="24"/>
        </w:rPr>
        <w:t>Palestinian Legislative Council</w:t>
      </w:r>
      <w:bookmarkEnd w:id="4"/>
      <w:r w:rsidR="00EF65B1">
        <w:rPr>
          <w:rFonts w:ascii="Times New Roman" w:hAnsi="Times New Roman" w:cs="Times New Roman"/>
          <w:b/>
          <w:bCs/>
          <w:color w:val="auto"/>
          <w:sz w:val="24"/>
          <w:szCs w:val="24"/>
        </w:rPr>
        <w:t xml:space="preserve"> </w:t>
      </w:r>
      <w:r w:rsidR="00EF65B1" w:rsidRPr="00B50BCF">
        <w:rPr>
          <w:rFonts w:ascii="Times New Roman" w:hAnsi="Times New Roman" w:cs="Times New Roman"/>
          <w:b/>
          <w:bCs/>
          <w:color w:val="auto"/>
          <w:sz w:val="24"/>
          <w:szCs w:val="24"/>
        </w:rPr>
        <w:t xml:space="preserve"> </w:t>
      </w:r>
    </w:p>
    <w:p w14:paraId="6C0F48E7" w14:textId="51D42BF5" w:rsidR="00FE7660" w:rsidRDefault="00FE7660" w:rsidP="00E61065">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Since mid-2007, the PLC has been </w:t>
      </w:r>
      <w:r w:rsidR="00DF646E">
        <w:rPr>
          <w:rFonts w:ascii="Times New Roman" w:hAnsi="Times New Roman" w:cs="Times New Roman"/>
          <w:sz w:val="24"/>
          <w:szCs w:val="24"/>
        </w:rPr>
        <w:t>suspended</w:t>
      </w:r>
      <w:r>
        <w:rPr>
          <w:rFonts w:ascii="Times New Roman" w:hAnsi="Times New Roman" w:cs="Times New Roman"/>
          <w:sz w:val="24"/>
          <w:szCs w:val="24"/>
        </w:rPr>
        <w:t xml:space="preserve">, leading to </w:t>
      </w:r>
      <w:r w:rsidRPr="00FE7660">
        <w:rPr>
          <w:rFonts w:ascii="Times New Roman" w:hAnsi="Times New Roman" w:cs="Times New Roman"/>
          <w:sz w:val="24"/>
          <w:szCs w:val="24"/>
        </w:rPr>
        <w:t>a substantial deterioration</w:t>
      </w:r>
      <w:r>
        <w:rPr>
          <w:rFonts w:ascii="Times New Roman" w:hAnsi="Times New Roman" w:cs="Times New Roman"/>
          <w:sz w:val="24"/>
          <w:szCs w:val="24"/>
        </w:rPr>
        <w:t xml:space="preserve"> in the Palestinian political system. </w:t>
      </w:r>
      <w:r w:rsidR="00DF646E">
        <w:rPr>
          <w:rFonts w:ascii="Times New Roman" w:hAnsi="Times New Roman" w:cs="Times New Roman"/>
          <w:sz w:val="24"/>
          <w:szCs w:val="24"/>
        </w:rPr>
        <w:t xml:space="preserve">Due to </w:t>
      </w:r>
      <w:r w:rsidR="00AE32B6">
        <w:rPr>
          <w:rFonts w:ascii="Times New Roman" w:hAnsi="Times New Roman" w:cs="Times New Roman"/>
          <w:sz w:val="24"/>
          <w:szCs w:val="24"/>
        </w:rPr>
        <w:t>the absence of the principle of separation of powers</w:t>
      </w:r>
      <w:r w:rsidR="0007454D">
        <w:rPr>
          <w:rFonts w:ascii="Times New Roman" w:hAnsi="Times New Roman" w:cs="Times New Roman"/>
          <w:sz w:val="24"/>
          <w:szCs w:val="24"/>
        </w:rPr>
        <w:t xml:space="preserve">, the ruling authority and </w:t>
      </w:r>
      <w:r w:rsidR="00D32867">
        <w:rPr>
          <w:rFonts w:ascii="Times New Roman" w:hAnsi="Times New Roman" w:cs="Times New Roman"/>
          <w:sz w:val="24"/>
          <w:szCs w:val="24"/>
        </w:rPr>
        <w:t>decision-making</w:t>
      </w:r>
      <w:r w:rsidR="0007454D">
        <w:rPr>
          <w:rFonts w:ascii="Times New Roman" w:hAnsi="Times New Roman" w:cs="Times New Roman"/>
          <w:sz w:val="24"/>
          <w:szCs w:val="24"/>
        </w:rPr>
        <w:t xml:space="preserve"> process have been monopolised</w:t>
      </w:r>
      <w:r w:rsidR="00891561">
        <w:rPr>
          <w:rFonts w:ascii="Times New Roman" w:hAnsi="Times New Roman" w:cs="Times New Roman"/>
          <w:sz w:val="24"/>
          <w:szCs w:val="24"/>
        </w:rPr>
        <w:t xml:space="preserve"> by the executive </w:t>
      </w:r>
      <w:r w:rsidR="00DF646E">
        <w:rPr>
          <w:rFonts w:ascii="Times New Roman" w:hAnsi="Times New Roman" w:cs="Times New Roman"/>
          <w:sz w:val="24"/>
          <w:szCs w:val="24"/>
        </w:rPr>
        <w:t>authority</w:t>
      </w:r>
      <w:r w:rsidR="0007454D">
        <w:rPr>
          <w:rFonts w:ascii="Times New Roman" w:hAnsi="Times New Roman" w:cs="Times New Roman"/>
          <w:sz w:val="24"/>
          <w:szCs w:val="24"/>
        </w:rPr>
        <w:t xml:space="preserve">. During the ongoing internal Palestinian political </w:t>
      </w:r>
      <w:r w:rsidR="0088607A">
        <w:rPr>
          <w:rFonts w:ascii="Times New Roman" w:hAnsi="Times New Roman" w:cs="Times New Roman"/>
          <w:sz w:val="24"/>
          <w:szCs w:val="24"/>
        </w:rPr>
        <w:t>division</w:t>
      </w:r>
      <w:r w:rsidR="0007454D">
        <w:rPr>
          <w:rFonts w:ascii="Times New Roman" w:hAnsi="Times New Roman" w:cs="Times New Roman"/>
          <w:sz w:val="24"/>
          <w:szCs w:val="24"/>
        </w:rPr>
        <w:t>, President Mahmoud Abbas enacted some 300 laws by decrees</w:t>
      </w:r>
      <w:r w:rsidR="00506AE9">
        <w:rPr>
          <w:rFonts w:ascii="Times New Roman" w:hAnsi="Times New Roman" w:cs="Times New Roman"/>
          <w:sz w:val="24"/>
          <w:szCs w:val="24"/>
        </w:rPr>
        <w:t xml:space="preserve"> in the West Bank</w:t>
      </w:r>
      <w:r w:rsidR="0088607A">
        <w:rPr>
          <w:rFonts w:ascii="Times New Roman" w:hAnsi="Times New Roman" w:cs="Times New Roman"/>
          <w:sz w:val="24"/>
          <w:szCs w:val="24"/>
        </w:rPr>
        <w:t xml:space="preserve">. At the same time, </w:t>
      </w:r>
      <w:r w:rsidR="00506AE9">
        <w:rPr>
          <w:rFonts w:ascii="Times New Roman" w:hAnsi="Times New Roman" w:cs="Times New Roman"/>
          <w:sz w:val="24"/>
          <w:szCs w:val="24"/>
        </w:rPr>
        <w:t xml:space="preserve">many laws </w:t>
      </w:r>
      <w:r w:rsidR="0088607A">
        <w:rPr>
          <w:rFonts w:ascii="Times New Roman" w:hAnsi="Times New Roman" w:cs="Times New Roman"/>
          <w:sz w:val="24"/>
          <w:szCs w:val="24"/>
        </w:rPr>
        <w:t xml:space="preserve">were issued by the </w:t>
      </w:r>
      <w:r w:rsidR="00891561" w:rsidRPr="00891561">
        <w:rPr>
          <w:rFonts w:ascii="Times New Roman" w:hAnsi="Times New Roman" w:cs="Times New Roman"/>
          <w:i/>
          <w:iCs/>
          <w:sz w:val="24"/>
          <w:szCs w:val="24"/>
        </w:rPr>
        <w:t>de facto</w:t>
      </w:r>
      <w:r w:rsidR="00891561">
        <w:rPr>
          <w:rFonts w:ascii="Times New Roman" w:hAnsi="Times New Roman" w:cs="Times New Roman"/>
          <w:sz w:val="24"/>
          <w:szCs w:val="24"/>
        </w:rPr>
        <w:t xml:space="preserve"> authority </w:t>
      </w:r>
      <w:r w:rsidR="00506AE9">
        <w:rPr>
          <w:rFonts w:ascii="Times New Roman" w:hAnsi="Times New Roman" w:cs="Times New Roman"/>
          <w:sz w:val="24"/>
          <w:szCs w:val="24"/>
        </w:rPr>
        <w:t xml:space="preserve">in the Gaza Strip. </w:t>
      </w:r>
      <w:r w:rsidR="007C5E6C">
        <w:rPr>
          <w:rFonts w:ascii="Times New Roman" w:hAnsi="Times New Roman" w:cs="Times New Roman"/>
          <w:sz w:val="24"/>
          <w:szCs w:val="24"/>
        </w:rPr>
        <w:t>Given that r</w:t>
      </w:r>
      <w:r w:rsidR="00506AE9">
        <w:rPr>
          <w:rFonts w:ascii="Times New Roman" w:hAnsi="Times New Roman" w:cs="Times New Roman"/>
          <w:sz w:val="24"/>
          <w:szCs w:val="24"/>
        </w:rPr>
        <w:t xml:space="preserve">egulations </w:t>
      </w:r>
      <w:r w:rsidR="0088607A">
        <w:rPr>
          <w:rFonts w:ascii="Times New Roman" w:hAnsi="Times New Roman" w:cs="Times New Roman"/>
          <w:sz w:val="24"/>
          <w:szCs w:val="24"/>
        </w:rPr>
        <w:t xml:space="preserve">and laws by decree </w:t>
      </w:r>
      <w:r w:rsidR="00506AE9">
        <w:rPr>
          <w:rFonts w:ascii="Times New Roman" w:hAnsi="Times New Roman" w:cs="Times New Roman"/>
          <w:sz w:val="24"/>
          <w:szCs w:val="24"/>
        </w:rPr>
        <w:t xml:space="preserve">promulgated in the West Bank are not in effect in Gaza and vice versa, </w:t>
      </w:r>
      <w:r w:rsidR="007C5E6C">
        <w:rPr>
          <w:rFonts w:ascii="Times New Roman" w:hAnsi="Times New Roman" w:cs="Times New Roman"/>
          <w:sz w:val="24"/>
          <w:szCs w:val="24"/>
        </w:rPr>
        <w:t>there is</w:t>
      </w:r>
      <w:r w:rsidR="00506AE9">
        <w:rPr>
          <w:rFonts w:ascii="Times New Roman" w:hAnsi="Times New Roman" w:cs="Times New Roman"/>
          <w:sz w:val="24"/>
          <w:szCs w:val="24"/>
        </w:rPr>
        <w:t xml:space="preserve"> </w:t>
      </w:r>
      <w:r w:rsidR="00891561" w:rsidRPr="00891561">
        <w:rPr>
          <w:rFonts w:ascii="Times New Roman" w:hAnsi="Times New Roman" w:cs="Times New Roman"/>
          <w:sz w:val="24"/>
          <w:szCs w:val="24"/>
        </w:rPr>
        <w:t xml:space="preserve">considerable </w:t>
      </w:r>
      <w:r w:rsidR="00506AE9">
        <w:rPr>
          <w:rFonts w:ascii="Times New Roman" w:hAnsi="Times New Roman" w:cs="Times New Roman"/>
          <w:sz w:val="24"/>
          <w:szCs w:val="24"/>
        </w:rPr>
        <w:t>duplicity in legislation, policies, and practice</w:t>
      </w:r>
      <w:r w:rsidR="007C5E6C">
        <w:rPr>
          <w:rFonts w:ascii="Times New Roman" w:hAnsi="Times New Roman" w:cs="Times New Roman"/>
          <w:sz w:val="24"/>
          <w:szCs w:val="24"/>
        </w:rPr>
        <w:t>s</w:t>
      </w:r>
      <w:r w:rsidR="00506AE9">
        <w:rPr>
          <w:rFonts w:ascii="Times New Roman" w:hAnsi="Times New Roman" w:cs="Times New Roman"/>
          <w:sz w:val="24"/>
          <w:szCs w:val="24"/>
        </w:rPr>
        <w:t xml:space="preserve">. </w:t>
      </w:r>
      <w:r w:rsidR="007C5E6C">
        <w:rPr>
          <w:rFonts w:ascii="Times New Roman" w:hAnsi="Times New Roman" w:cs="Times New Roman"/>
          <w:sz w:val="24"/>
          <w:szCs w:val="24"/>
        </w:rPr>
        <w:t>Notably, n</w:t>
      </w:r>
      <w:r w:rsidR="00506AE9">
        <w:rPr>
          <w:rFonts w:ascii="Times New Roman" w:hAnsi="Times New Roman" w:cs="Times New Roman"/>
          <w:sz w:val="24"/>
          <w:szCs w:val="24"/>
        </w:rPr>
        <w:t xml:space="preserve">either women’s issues nor gender dimensions have been prioritised </w:t>
      </w:r>
      <w:r w:rsidR="007C5E6C">
        <w:rPr>
          <w:rFonts w:ascii="Times New Roman" w:hAnsi="Times New Roman" w:cs="Times New Roman"/>
          <w:sz w:val="24"/>
          <w:szCs w:val="24"/>
        </w:rPr>
        <w:lastRenderedPageBreak/>
        <w:t xml:space="preserve">and taken into consideration </w:t>
      </w:r>
      <w:r w:rsidR="00506AE9">
        <w:rPr>
          <w:rFonts w:ascii="Times New Roman" w:hAnsi="Times New Roman" w:cs="Times New Roman"/>
          <w:sz w:val="24"/>
          <w:szCs w:val="24"/>
        </w:rPr>
        <w:t xml:space="preserve">in the regulations </w:t>
      </w:r>
      <w:r w:rsidR="007C5E6C">
        <w:rPr>
          <w:rFonts w:ascii="Times New Roman" w:hAnsi="Times New Roman" w:cs="Times New Roman"/>
          <w:sz w:val="24"/>
          <w:szCs w:val="24"/>
        </w:rPr>
        <w:t xml:space="preserve">adopted and enacted </w:t>
      </w:r>
      <w:r w:rsidR="00506AE9">
        <w:rPr>
          <w:rFonts w:ascii="Times New Roman" w:hAnsi="Times New Roman" w:cs="Times New Roman"/>
          <w:sz w:val="24"/>
          <w:szCs w:val="24"/>
        </w:rPr>
        <w:t xml:space="preserve">during the internal </w:t>
      </w:r>
      <w:r w:rsidR="007C5E6C">
        <w:rPr>
          <w:rFonts w:ascii="Times New Roman" w:hAnsi="Times New Roman" w:cs="Times New Roman"/>
          <w:sz w:val="24"/>
          <w:szCs w:val="24"/>
        </w:rPr>
        <w:t>division</w:t>
      </w:r>
      <w:r w:rsidR="00506AE9">
        <w:rPr>
          <w:rFonts w:ascii="Times New Roman" w:hAnsi="Times New Roman" w:cs="Times New Roman"/>
          <w:sz w:val="24"/>
          <w:szCs w:val="24"/>
        </w:rPr>
        <w:t xml:space="preserve">, </w:t>
      </w:r>
      <w:r w:rsidR="00093D93" w:rsidRPr="00093D93">
        <w:rPr>
          <w:rFonts w:ascii="Times New Roman" w:hAnsi="Times New Roman" w:cs="Times New Roman"/>
          <w:sz w:val="24"/>
          <w:szCs w:val="24"/>
        </w:rPr>
        <w:t>prevent</w:t>
      </w:r>
      <w:r w:rsidR="00093D93">
        <w:rPr>
          <w:rFonts w:ascii="Times New Roman" w:hAnsi="Times New Roman" w:cs="Times New Roman"/>
          <w:sz w:val="24"/>
          <w:szCs w:val="24"/>
        </w:rPr>
        <w:t>ing</w:t>
      </w:r>
      <w:r w:rsidR="00093D93" w:rsidRPr="00093D93">
        <w:rPr>
          <w:rFonts w:ascii="Times New Roman" w:hAnsi="Times New Roman" w:cs="Times New Roman"/>
          <w:sz w:val="24"/>
          <w:szCs w:val="24"/>
        </w:rPr>
        <w:t xml:space="preserve"> </w:t>
      </w:r>
      <w:r w:rsidR="007C5E6C">
        <w:rPr>
          <w:rFonts w:ascii="Times New Roman" w:hAnsi="Times New Roman" w:cs="Times New Roman"/>
          <w:sz w:val="24"/>
          <w:szCs w:val="24"/>
        </w:rPr>
        <w:t xml:space="preserve">and hindering </w:t>
      </w:r>
      <w:r w:rsidR="007D2B3B">
        <w:rPr>
          <w:rFonts w:ascii="Times New Roman" w:hAnsi="Times New Roman" w:cs="Times New Roman"/>
          <w:sz w:val="24"/>
          <w:szCs w:val="24"/>
        </w:rPr>
        <w:t xml:space="preserve">the implementation </w:t>
      </w:r>
      <w:r w:rsidR="00093D93">
        <w:rPr>
          <w:rFonts w:ascii="Times New Roman" w:hAnsi="Times New Roman" w:cs="Times New Roman"/>
          <w:sz w:val="24"/>
          <w:szCs w:val="24"/>
        </w:rPr>
        <w:t>of the Convention in both the West Bank</w:t>
      </w:r>
      <w:r w:rsidR="007D2B3B">
        <w:rPr>
          <w:rFonts w:ascii="Times New Roman" w:hAnsi="Times New Roman" w:cs="Times New Roman"/>
          <w:sz w:val="24"/>
          <w:szCs w:val="24"/>
        </w:rPr>
        <w:t>, including occupied Jerusalem,</w:t>
      </w:r>
      <w:r w:rsidR="00093D93">
        <w:rPr>
          <w:rFonts w:ascii="Times New Roman" w:hAnsi="Times New Roman" w:cs="Times New Roman"/>
          <w:sz w:val="24"/>
          <w:szCs w:val="24"/>
        </w:rPr>
        <w:t xml:space="preserve"> and the Gaza Strip. </w:t>
      </w:r>
    </w:p>
    <w:p w14:paraId="4D43B595" w14:textId="4889C5AB" w:rsidR="00BF7201" w:rsidRPr="00866840" w:rsidRDefault="00093D93" w:rsidP="00866840">
      <w:pPr>
        <w:pStyle w:val="ListParagraph"/>
        <w:numPr>
          <w:ilvl w:val="0"/>
          <w:numId w:val="1"/>
        </w:numPr>
        <w:ind w:left="360"/>
        <w:contextualSpacing w:val="0"/>
        <w:jc w:val="both"/>
        <w:rPr>
          <w:rFonts w:ascii="Times New Roman" w:hAnsi="Times New Roman" w:cs="Times New Roman"/>
          <w:sz w:val="24"/>
          <w:szCs w:val="24"/>
        </w:rPr>
      </w:pPr>
      <w:r w:rsidRPr="004B4545">
        <w:rPr>
          <w:rFonts w:ascii="Times New Roman" w:hAnsi="Times New Roman" w:cs="Times New Roman"/>
          <w:b/>
          <w:bCs/>
          <w:sz w:val="24"/>
          <w:szCs w:val="24"/>
        </w:rPr>
        <w:t xml:space="preserve">Al-Haq recommends that the Committee </w:t>
      </w:r>
      <w:r w:rsidR="00891561" w:rsidRPr="004B4545">
        <w:rPr>
          <w:rFonts w:ascii="Times New Roman" w:hAnsi="Times New Roman" w:cs="Times New Roman"/>
          <w:b/>
          <w:bCs/>
          <w:sz w:val="24"/>
          <w:szCs w:val="24"/>
        </w:rPr>
        <w:t>ask</w:t>
      </w:r>
      <w:r w:rsidR="007B2755">
        <w:rPr>
          <w:rFonts w:ascii="Times New Roman" w:hAnsi="Times New Roman" w:cs="Times New Roman"/>
          <w:b/>
          <w:bCs/>
          <w:sz w:val="24"/>
          <w:szCs w:val="24"/>
        </w:rPr>
        <w:t>s</w:t>
      </w:r>
      <w:r w:rsidR="00891561" w:rsidRPr="004B4545">
        <w:rPr>
          <w:rFonts w:ascii="Times New Roman" w:hAnsi="Times New Roman" w:cs="Times New Roman"/>
          <w:b/>
          <w:bCs/>
          <w:sz w:val="24"/>
          <w:szCs w:val="24"/>
        </w:rPr>
        <w:t xml:space="preserve"> </w:t>
      </w:r>
      <w:r w:rsidRPr="004B4545">
        <w:rPr>
          <w:rFonts w:ascii="Times New Roman" w:hAnsi="Times New Roman" w:cs="Times New Roman"/>
          <w:b/>
          <w:bCs/>
          <w:sz w:val="24"/>
          <w:szCs w:val="24"/>
        </w:rPr>
        <w:t xml:space="preserve">the State of Palestine </w:t>
      </w:r>
      <w:r w:rsidR="00891561" w:rsidRPr="004B4545">
        <w:rPr>
          <w:rFonts w:ascii="Times New Roman" w:hAnsi="Times New Roman" w:cs="Times New Roman"/>
          <w:b/>
          <w:bCs/>
          <w:sz w:val="24"/>
          <w:szCs w:val="24"/>
        </w:rPr>
        <w:t xml:space="preserve">to provide </w:t>
      </w:r>
      <w:r w:rsidRPr="004B4545">
        <w:rPr>
          <w:rFonts w:ascii="Times New Roman" w:hAnsi="Times New Roman" w:cs="Times New Roman"/>
          <w:b/>
          <w:bCs/>
          <w:sz w:val="24"/>
          <w:szCs w:val="24"/>
        </w:rPr>
        <w:t xml:space="preserve">detailed information </w:t>
      </w:r>
      <w:r w:rsidR="00891561" w:rsidRPr="004B4545">
        <w:rPr>
          <w:rFonts w:ascii="Times New Roman" w:hAnsi="Times New Roman" w:cs="Times New Roman"/>
          <w:b/>
          <w:bCs/>
          <w:sz w:val="24"/>
          <w:szCs w:val="24"/>
        </w:rPr>
        <w:t>on</w:t>
      </w:r>
      <w:r w:rsidRPr="004B4545">
        <w:rPr>
          <w:rFonts w:ascii="Times New Roman" w:hAnsi="Times New Roman" w:cs="Times New Roman"/>
          <w:b/>
          <w:bCs/>
          <w:sz w:val="24"/>
          <w:szCs w:val="24"/>
        </w:rPr>
        <w:t xml:space="preserve"> the actions it has taken in line with the Convention to ensure the</w:t>
      </w:r>
      <w:r w:rsidR="007D2B3B">
        <w:rPr>
          <w:rFonts w:ascii="Times New Roman" w:hAnsi="Times New Roman" w:cs="Times New Roman"/>
          <w:b/>
          <w:bCs/>
          <w:sz w:val="24"/>
          <w:szCs w:val="24"/>
        </w:rPr>
        <w:t xml:space="preserve"> respect, protection and fulfilment of the</w:t>
      </w:r>
      <w:r w:rsidRPr="004B4545">
        <w:rPr>
          <w:rFonts w:ascii="Times New Roman" w:hAnsi="Times New Roman" w:cs="Times New Roman"/>
          <w:b/>
          <w:bCs/>
          <w:sz w:val="24"/>
          <w:szCs w:val="24"/>
        </w:rPr>
        <w:t xml:space="preserve"> rights of</w:t>
      </w:r>
      <w:r w:rsidR="007D2B3B">
        <w:rPr>
          <w:rFonts w:ascii="Times New Roman" w:hAnsi="Times New Roman" w:cs="Times New Roman"/>
          <w:b/>
          <w:bCs/>
          <w:sz w:val="24"/>
          <w:szCs w:val="24"/>
        </w:rPr>
        <w:t xml:space="preserve"> Palestinian</w:t>
      </w:r>
      <w:r w:rsidRPr="004B4545">
        <w:rPr>
          <w:rFonts w:ascii="Times New Roman" w:hAnsi="Times New Roman" w:cs="Times New Roman"/>
          <w:b/>
          <w:bCs/>
          <w:sz w:val="24"/>
          <w:szCs w:val="24"/>
        </w:rPr>
        <w:t xml:space="preserve"> women and girls, including those with disabilities, in the West Bank and Gaza </w:t>
      </w:r>
      <w:r w:rsidR="00891561" w:rsidRPr="004B4545">
        <w:rPr>
          <w:rFonts w:ascii="Times New Roman" w:hAnsi="Times New Roman" w:cs="Times New Roman"/>
          <w:b/>
          <w:bCs/>
          <w:sz w:val="24"/>
          <w:szCs w:val="24"/>
        </w:rPr>
        <w:t>Strip</w:t>
      </w:r>
      <w:r w:rsidR="007D2B3B">
        <w:rPr>
          <w:rFonts w:ascii="Times New Roman" w:hAnsi="Times New Roman" w:cs="Times New Roman"/>
          <w:b/>
          <w:bCs/>
          <w:sz w:val="24"/>
          <w:szCs w:val="24"/>
        </w:rPr>
        <w:t xml:space="preserve">. Al-Haq further </w:t>
      </w:r>
      <w:r w:rsidR="003221D3">
        <w:rPr>
          <w:rFonts w:ascii="Times New Roman" w:hAnsi="Times New Roman" w:cs="Times New Roman"/>
          <w:b/>
          <w:bCs/>
          <w:sz w:val="24"/>
          <w:szCs w:val="24"/>
        </w:rPr>
        <w:t>recommends</w:t>
      </w:r>
      <w:r w:rsidR="007D2B3B">
        <w:rPr>
          <w:rFonts w:ascii="Times New Roman" w:hAnsi="Times New Roman" w:cs="Times New Roman"/>
          <w:b/>
          <w:bCs/>
          <w:sz w:val="24"/>
          <w:szCs w:val="24"/>
        </w:rPr>
        <w:t xml:space="preserve"> the Committee </w:t>
      </w:r>
      <w:r w:rsidR="003221D3" w:rsidRPr="003221D3">
        <w:rPr>
          <w:rFonts w:ascii="Times New Roman" w:hAnsi="Times New Roman" w:cs="Times New Roman"/>
          <w:b/>
          <w:bCs/>
          <w:sz w:val="24"/>
          <w:szCs w:val="24"/>
        </w:rPr>
        <w:t xml:space="preserve">to urge the State </w:t>
      </w:r>
      <w:r w:rsidR="003221D3">
        <w:rPr>
          <w:rFonts w:ascii="Times New Roman" w:hAnsi="Times New Roman" w:cs="Times New Roman"/>
          <w:b/>
          <w:bCs/>
          <w:sz w:val="24"/>
          <w:szCs w:val="24"/>
        </w:rPr>
        <w:t xml:space="preserve">party </w:t>
      </w:r>
      <w:r w:rsidR="003221D3" w:rsidRPr="003221D3">
        <w:rPr>
          <w:rFonts w:ascii="Times New Roman" w:hAnsi="Times New Roman" w:cs="Times New Roman"/>
          <w:b/>
          <w:bCs/>
          <w:sz w:val="24"/>
          <w:szCs w:val="24"/>
        </w:rPr>
        <w:t>to harmonize the Palestinian legal system applied in the West Bank and Gaza Strip</w:t>
      </w:r>
      <w:r w:rsidR="003221D3">
        <w:rPr>
          <w:rFonts w:ascii="Times New Roman" w:hAnsi="Times New Roman" w:cs="Times New Roman"/>
          <w:b/>
          <w:bCs/>
          <w:sz w:val="24"/>
          <w:szCs w:val="24"/>
        </w:rPr>
        <w:t xml:space="preserve">. </w:t>
      </w:r>
      <w:r w:rsidR="00574FB3">
        <w:rPr>
          <w:rFonts w:ascii="Times New Roman" w:hAnsi="Times New Roman" w:cs="Times New Roman"/>
          <w:b/>
          <w:bCs/>
          <w:sz w:val="24"/>
          <w:szCs w:val="24"/>
        </w:rPr>
        <w:t>Al-Haq further notes that t</w:t>
      </w:r>
      <w:r w:rsidRPr="004B4545">
        <w:rPr>
          <w:rFonts w:ascii="Times New Roman" w:hAnsi="Times New Roman" w:cs="Times New Roman"/>
          <w:b/>
          <w:bCs/>
          <w:sz w:val="24"/>
          <w:szCs w:val="24"/>
        </w:rPr>
        <w:t xml:space="preserve">he State of Palestine </w:t>
      </w:r>
      <w:r w:rsidR="00574FB3">
        <w:rPr>
          <w:rFonts w:ascii="Times New Roman" w:hAnsi="Times New Roman" w:cs="Times New Roman"/>
          <w:b/>
          <w:bCs/>
          <w:sz w:val="24"/>
          <w:szCs w:val="24"/>
        </w:rPr>
        <w:t>should</w:t>
      </w:r>
      <w:r w:rsidR="00574FB3" w:rsidRPr="004B4545">
        <w:rPr>
          <w:rFonts w:ascii="Times New Roman" w:hAnsi="Times New Roman" w:cs="Times New Roman"/>
          <w:b/>
          <w:bCs/>
          <w:sz w:val="24"/>
          <w:szCs w:val="24"/>
        </w:rPr>
        <w:t xml:space="preserve"> </w:t>
      </w:r>
      <w:r w:rsidRPr="004B4545">
        <w:rPr>
          <w:rFonts w:ascii="Times New Roman" w:hAnsi="Times New Roman" w:cs="Times New Roman"/>
          <w:b/>
          <w:bCs/>
          <w:sz w:val="24"/>
          <w:szCs w:val="24"/>
        </w:rPr>
        <w:t xml:space="preserve">also submit the </w:t>
      </w:r>
      <w:r w:rsidR="00556F3B">
        <w:rPr>
          <w:rFonts w:ascii="Times New Roman" w:hAnsi="Times New Roman" w:cs="Times New Roman"/>
          <w:b/>
          <w:bCs/>
          <w:sz w:val="24"/>
          <w:szCs w:val="24"/>
        </w:rPr>
        <w:t>C</w:t>
      </w:r>
      <w:r w:rsidRPr="004B4545">
        <w:rPr>
          <w:rFonts w:ascii="Times New Roman" w:hAnsi="Times New Roman" w:cs="Times New Roman"/>
          <w:b/>
          <w:bCs/>
          <w:sz w:val="24"/>
          <w:szCs w:val="24"/>
        </w:rPr>
        <w:t xml:space="preserve">ommon </w:t>
      </w:r>
      <w:r w:rsidR="00556F3B">
        <w:rPr>
          <w:rFonts w:ascii="Times New Roman" w:hAnsi="Times New Roman" w:cs="Times New Roman"/>
          <w:b/>
          <w:bCs/>
          <w:sz w:val="24"/>
          <w:szCs w:val="24"/>
        </w:rPr>
        <w:t>C</w:t>
      </w:r>
      <w:r w:rsidRPr="004B4545">
        <w:rPr>
          <w:rFonts w:ascii="Times New Roman" w:hAnsi="Times New Roman" w:cs="Times New Roman"/>
          <w:b/>
          <w:bCs/>
          <w:sz w:val="24"/>
          <w:szCs w:val="24"/>
        </w:rPr>
        <w:t xml:space="preserve">ore </w:t>
      </w:r>
      <w:r w:rsidR="00556F3B">
        <w:rPr>
          <w:rFonts w:ascii="Times New Roman" w:hAnsi="Times New Roman" w:cs="Times New Roman"/>
          <w:b/>
          <w:bCs/>
          <w:sz w:val="24"/>
          <w:szCs w:val="24"/>
        </w:rPr>
        <w:t>D</w:t>
      </w:r>
      <w:r w:rsidRPr="004B4545">
        <w:rPr>
          <w:rFonts w:ascii="Times New Roman" w:hAnsi="Times New Roman" w:cs="Times New Roman"/>
          <w:b/>
          <w:bCs/>
          <w:sz w:val="24"/>
          <w:szCs w:val="24"/>
        </w:rPr>
        <w:t xml:space="preserve">ocument, which </w:t>
      </w:r>
      <w:r w:rsidR="00556F3B">
        <w:rPr>
          <w:rFonts w:ascii="Times New Roman" w:hAnsi="Times New Roman" w:cs="Times New Roman"/>
          <w:b/>
          <w:bCs/>
          <w:sz w:val="24"/>
          <w:szCs w:val="24"/>
        </w:rPr>
        <w:t xml:space="preserve">includes a full account of their laws, policies and infrastructure relating to human rights policy and implementation as well as </w:t>
      </w:r>
      <w:r w:rsidRPr="004B4545">
        <w:rPr>
          <w:rFonts w:ascii="Times New Roman" w:hAnsi="Times New Roman" w:cs="Times New Roman"/>
          <w:b/>
          <w:bCs/>
          <w:sz w:val="24"/>
          <w:szCs w:val="24"/>
        </w:rPr>
        <w:t xml:space="preserve">statistical indicators, including </w:t>
      </w:r>
      <w:r w:rsidR="00556F3B">
        <w:rPr>
          <w:rFonts w:ascii="Times New Roman" w:hAnsi="Times New Roman" w:cs="Times New Roman"/>
          <w:b/>
          <w:bCs/>
          <w:sz w:val="24"/>
          <w:szCs w:val="24"/>
        </w:rPr>
        <w:t xml:space="preserve">on </w:t>
      </w:r>
      <w:r w:rsidRPr="004B4545">
        <w:rPr>
          <w:rFonts w:ascii="Times New Roman" w:hAnsi="Times New Roman" w:cs="Times New Roman"/>
          <w:b/>
          <w:bCs/>
          <w:sz w:val="24"/>
          <w:szCs w:val="24"/>
        </w:rPr>
        <w:t>gender</w:t>
      </w:r>
      <w:r w:rsidR="00556F3B">
        <w:rPr>
          <w:rFonts w:ascii="Times New Roman" w:hAnsi="Times New Roman" w:cs="Times New Roman"/>
          <w:b/>
          <w:bCs/>
          <w:sz w:val="24"/>
          <w:szCs w:val="24"/>
        </w:rPr>
        <w:t xml:space="preserve"> and</w:t>
      </w:r>
      <w:r w:rsidRPr="004B4545">
        <w:rPr>
          <w:rFonts w:ascii="Times New Roman" w:hAnsi="Times New Roman" w:cs="Times New Roman"/>
          <w:b/>
          <w:bCs/>
          <w:sz w:val="24"/>
          <w:szCs w:val="24"/>
        </w:rPr>
        <w:t xml:space="preserve"> disability</w:t>
      </w:r>
      <w:r w:rsidR="00556F3B">
        <w:rPr>
          <w:rFonts w:ascii="Times New Roman" w:hAnsi="Times New Roman" w:cs="Times New Roman"/>
          <w:b/>
          <w:bCs/>
          <w:sz w:val="24"/>
          <w:szCs w:val="24"/>
        </w:rPr>
        <w:t>.</w:t>
      </w:r>
      <w:r>
        <w:rPr>
          <w:rFonts w:ascii="Times New Roman" w:hAnsi="Times New Roman" w:cs="Times New Roman"/>
          <w:sz w:val="24"/>
          <w:szCs w:val="24"/>
        </w:rPr>
        <w:t xml:space="preserve"> </w:t>
      </w:r>
    </w:p>
    <w:p w14:paraId="5B280ECB" w14:textId="54E76147" w:rsidR="003120A7" w:rsidRPr="00B50BCF" w:rsidRDefault="00BF7201" w:rsidP="00B50BCF">
      <w:pPr>
        <w:pStyle w:val="Heading1"/>
        <w:spacing w:before="0" w:after="200"/>
        <w:rPr>
          <w:rFonts w:ascii="Times New Roman" w:hAnsi="Times New Roman" w:cs="Times New Roman"/>
          <w:b/>
          <w:bCs/>
          <w:color w:val="auto"/>
          <w:sz w:val="24"/>
          <w:szCs w:val="24"/>
        </w:rPr>
      </w:pPr>
      <w:bookmarkStart w:id="5" w:name="_Toc115354049"/>
      <w:r w:rsidRPr="00B50BCF">
        <w:rPr>
          <w:rFonts w:ascii="Times New Roman" w:hAnsi="Times New Roman" w:cs="Times New Roman"/>
          <w:b/>
          <w:bCs/>
          <w:color w:val="auto"/>
          <w:sz w:val="24"/>
          <w:szCs w:val="24"/>
        </w:rPr>
        <w:t xml:space="preserve">The </w:t>
      </w:r>
      <w:r w:rsidR="00B03616">
        <w:rPr>
          <w:rFonts w:ascii="Times New Roman" w:hAnsi="Times New Roman" w:cs="Times New Roman"/>
          <w:b/>
          <w:bCs/>
          <w:color w:val="auto"/>
          <w:sz w:val="24"/>
          <w:szCs w:val="24"/>
        </w:rPr>
        <w:t>Significance</w:t>
      </w:r>
      <w:r w:rsidR="00B03616" w:rsidRPr="00B50BCF">
        <w:rPr>
          <w:rFonts w:ascii="Times New Roman" w:hAnsi="Times New Roman" w:cs="Times New Roman"/>
          <w:b/>
          <w:bCs/>
          <w:color w:val="auto"/>
          <w:sz w:val="24"/>
          <w:szCs w:val="24"/>
        </w:rPr>
        <w:t xml:space="preserve"> </w:t>
      </w:r>
      <w:r w:rsidRPr="00B50BCF">
        <w:rPr>
          <w:rFonts w:ascii="Times New Roman" w:hAnsi="Times New Roman" w:cs="Times New Roman"/>
          <w:b/>
          <w:bCs/>
          <w:color w:val="auto"/>
          <w:sz w:val="24"/>
          <w:szCs w:val="24"/>
        </w:rPr>
        <w:t xml:space="preserve">of the Convention in </w:t>
      </w:r>
      <w:r w:rsidR="00B03616">
        <w:rPr>
          <w:rFonts w:ascii="Times New Roman" w:hAnsi="Times New Roman" w:cs="Times New Roman"/>
          <w:b/>
          <w:bCs/>
          <w:color w:val="auto"/>
          <w:sz w:val="24"/>
          <w:szCs w:val="24"/>
        </w:rPr>
        <w:t>Palestinian N</w:t>
      </w:r>
      <w:r w:rsidRPr="00B50BCF">
        <w:rPr>
          <w:rFonts w:ascii="Times New Roman" w:hAnsi="Times New Roman" w:cs="Times New Roman"/>
          <w:b/>
          <w:bCs/>
          <w:color w:val="auto"/>
          <w:sz w:val="24"/>
          <w:szCs w:val="24"/>
        </w:rPr>
        <w:t xml:space="preserve">ational </w:t>
      </w:r>
      <w:r w:rsidR="00B03616">
        <w:rPr>
          <w:rFonts w:ascii="Times New Roman" w:hAnsi="Times New Roman" w:cs="Times New Roman"/>
          <w:b/>
          <w:bCs/>
          <w:color w:val="auto"/>
          <w:sz w:val="24"/>
          <w:szCs w:val="24"/>
        </w:rPr>
        <w:t>L</w:t>
      </w:r>
      <w:r w:rsidRPr="00B50BCF">
        <w:rPr>
          <w:rFonts w:ascii="Times New Roman" w:hAnsi="Times New Roman" w:cs="Times New Roman"/>
          <w:b/>
          <w:bCs/>
          <w:color w:val="auto"/>
          <w:sz w:val="24"/>
          <w:szCs w:val="24"/>
        </w:rPr>
        <w:t>egislation</w:t>
      </w:r>
      <w:bookmarkEnd w:id="5"/>
    </w:p>
    <w:p w14:paraId="64F3C672" w14:textId="32C22367" w:rsidR="00BF7201" w:rsidRPr="00866840" w:rsidRDefault="0076670F" w:rsidP="00D0090E">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Pursuant to the Palestinian Supreme Constitutional Court</w:t>
      </w:r>
      <w:r w:rsidR="0096650F">
        <w:rPr>
          <w:rFonts w:ascii="Times New Roman" w:hAnsi="Times New Roman" w:cs="Times New Roman"/>
          <w:sz w:val="24"/>
          <w:szCs w:val="24"/>
        </w:rPr>
        <w:t>’s Decision No. 5 of 2017</w:t>
      </w:r>
      <w:r>
        <w:rPr>
          <w:rFonts w:ascii="Times New Roman" w:hAnsi="Times New Roman" w:cs="Times New Roman"/>
          <w:sz w:val="24"/>
          <w:szCs w:val="24"/>
        </w:rPr>
        <w:t>, dated 12 March 2018, “</w:t>
      </w:r>
      <w:r w:rsidR="0096650F" w:rsidRPr="0096650F">
        <w:rPr>
          <w:rFonts w:ascii="Times New Roman" w:hAnsi="Times New Roman" w:cs="Times New Roman"/>
          <w:sz w:val="24"/>
          <w:szCs w:val="24"/>
        </w:rPr>
        <w:t>international treaties or conventions are not in themselves applicable in Palestine, but must gain strength by going through the formal stages required to pass specific domestic legislation to enforce them</w:t>
      </w:r>
      <w:r w:rsidR="006A35E7">
        <w:rPr>
          <w:rFonts w:ascii="Times New Roman" w:hAnsi="Times New Roman" w:cs="Times New Roman"/>
          <w:sz w:val="24"/>
          <w:szCs w:val="24"/>
        </w:rPr>
        <w:t>”</w:t>
      </w:r>
      <w:r w:rsidR="0096650F" w:rsidRPr="0096650F">
        <w:rPr>
          <w:rFonts w:ascii="Times New Roman" w:hAnsi="Times New Roman" w:cs="Times New Roman"/>
          <w:sz w:val="24"/>
          <w:szCs w:val="24"/>
        </w:rPr>
        <w:t>.</w:t>
      </w:r>
      <w:r w:rsidR="0096650F" w:rsidRPr="0096650F" w:rsidDel="0096650F">
        <w:rPr>
          <w:rFonts w:ascii="Times New Roman" w:hAnsi="Times New Roman" w:cs="Times New Roman"/>
          <w:sz w:val="24"/>
          <w:szCs w:val="24"/>
        </w:rPr>
        <w:t xml:space="preserve"> </w:t>
      </w:r>
      <w:r w:rsidR="004C3103">
        <w:rPr>
          <w:rFonts w:ascii="Times New Roman" w:hAnsi="Times New Roman" w:cs="Times New Roman"/>
          <w:sz w:val="24"/>
          <w:szCs w:val="24"/>
        </w:rPr>
        <w:t>A</w:t>
      </w:r>
      <w:r w:rsidR="006A35E7">
        <w:rPr>
          <w:rFonts w:ascii="Times New Roman" w:hAnsi="Times New Roman" w:cs="Times New Roman"/>
          <w:sz w:val="24"/>
          <w:szCs w:val="24"/>
        </w:rPr>
        <w:t xml:space="preserve">s of time of writing, </w:t>
      </w:r>
      <w:r w:rsidR="004C3103">
        <w:rPr>
          <w:rFonts w:ascii="Times New Roman" w:hAnsi="Times New Roman" w:cs="Times New Roman"/>
          <w:sz w:val="24"/>
          <w:szCs w:val="24"/>
        </w:rPr>
        <w:t xml:space="preserve">the Convention </w:t>
      </w:r>
      <w:r w:rsidR="00D7504A">
        <w:rPr>
          <w:rFonts w:ascii="Times New Roman" w:hAnsi="Times New Roman" w:cs="Times New Roman"/>
          <w:sz w:val="24"/>
          <w:szCs w:val="24"/>
        </w:rPr>
        <w:t>and</w:t>
      </w:r>
      <w:r w:rsidR="006A35E7">
        <w:rPr>
          <w:rFonts w:ascii="Times New Roman" w:hAnsi="Times New Roman" w:cs="Times New Roman"/>
          <w:sz w:val="24"/>
          <w:szCs w:val="24"/>
        </w:rPr>
        <w:t xml:space="preserve"> the </w:t>
      </w:r>
      <w:r w:rsidR="004C3103">
        <w:rPr>
          <w:rFonts w:ascii="Times New Roman" w:hAnsi="Times New Roman" w:cs="Times New Roman"/>
          <w:sz w:val="24"/>
          <w:szCs w:val="24"/>
        </w:rPr>
        <w:t xml:space="preserve">Optional Protocol </w:t>
      </w:r>
      <w:r w:rsidR="006A35E7" w:rsidRPr="006A35E7">
        <w:rPr>
          <w:rFonts w:ascii="Times New Roman" w:hAnsi="Times New Roman" w:cs="Times New Roman"/>
          <w:sz w:val="24"/>
          <w:szCs w:val="24"/>
        </w:rPr>
        <w:t>to the Convention on the Elimination of All Forms of Discrimination against Women (</w:t>
      </w:r>
      <w:r w:rsidR="004C5009">
        <w:rPr>
          <w:rFonts w:ascii="Times New Roman" w:hAnsi="Times New Roman" w:cs="Times New Roman"/>
          <w:sz w:val="24"/>
          <w:szCs w:val="24"/>
        </w:rPr>
        <w:t>hereinafter ‘</w:t>
      </w:r>
      <w:r w:rsidR="006A35E7" w:rsidRPr="006A35E7">
        <w:rPr>
          <w:rFonts w:ascii="Times New Roman" w:hAnsi="Times New Roman" w:cs="Times New Roman"/>
          <w:sz w:val="24"/>
          <w:szCs w:val="24"/>
        </w:rPr>
        <w:t>OP-CEDAW</w:t>
      </w:r>
      <w:r w:rsidR="004C5009">
        <w:rPr>
          <w:rFonts w:ascii="Times New Roman" w:hAnsi="Times New Roman" w:cs="Times New Roman"/>
          <w:sz w:val="24"/>
          <w:szCs w:val="24"/>
        </w:rPr>
        <w:t>’</w:t>
      </w:r>
      <w:r w:rsidR="006A35E7" w:rsidRPr="006A35E7">
        <w:rPr>
          <w:rFonts w:ascii="Times New Roman" w:hAnsi="Times New Roman" w:cs="Times New Roman"/>
          <w:sz w:val="24"/>
          <w:szCs w:val="24"/>
        </w:rPr>
        <w:t xml:space="preserve">) </w:t>
      </w:r>
      <w:r w:rsidR="006A35E7">
        <w:rPr>
          <w:rFonts w:ascii="Times New Roman" w:hAnsi="Times New Roman" w:cs="Times New Roman"/>
          <w:sz w:val="24"/>
          <w:szCs w:val="24"/>
        </w:rPr>
        <w:t>have</w:t>
      </w:r>
      <w:r w:rsidR="004C3103">
        <w:rPr>
          <w:rFonts w:ascii="Times New Roman" w:hAnsi="Times New Roman" w:cs="Times New Roman"/>
          <w:sz w:val="24"/>
          <w:szCs w:val="24"/>
        </w:rPr>
        <w:t xml:space="preserve"> </w:t>
      </w:r>
      <w:r w:rsidR="006A35E7">
        <w:rPr>
          <w:rFonts w:ascii="Times New Roman" w:hAnsi="Times New Roman" w:cs="Times New Roman"/>
          <w:sz w:val="24"/>
          <w:szCs w:val="24"/>
        </w:rPr>
        <w:t xml:space="preserve">not </w:t>
      </w:r>
      <w:r w:rsidR="004C3103">
        <w:rPr>
          <w:rFonts w:ascii="Times New Roman" w:hAnsi="Times New Roman" w:cs="Times New Roman"/>
          <w:sz w:val="24"/>
          <w:szCs w:val="24"/>
        </w:rPr>
        <w:t>been promulgated</w:t>
      </w:r>
      <w:r w:rsidR="006A35E7" w:rsidRPr="006A35E7">
        <w:t xml:space="preserve"> </w:t>
      </w:r>
      <w:r w:rsidR="006A35E7" w:rsidRPr="006A35E7">
        <w:rPr>
          <w:rFonts w:ascii="Times New Roman" w:hAnsi="Times New Roman" w:cs="Times New Roman"/>
          <w:sz w:val="24"/>
          <w:szCs w:val="24"/>
        </w:rPr>
        <w:t>in domestic Palestinian legislation or published in the Official Gazette</w:t>
      </w:r>
      <w:r w:rsidR="004C3103">
        <w:rPr>
          <w:rFonts w:ascii="Times New Roman" w:hAnsi="Times New Roman" w:cs="Times New Roman"/>
          <w:sz w:val="24"/>
          <w:szCs w:val="24"/>
        </w:rPr>
        <w:t xml:space="preserve">. </w:t>
      </w:r>
      <w:r w:rsidR="006A35E7">
        <w:rPr>
          <w:rFonts w:ascii="Times New Roman" w:hAnsi="Times New Roman" w:cs="Times New Roman"/>
          <w:sz w:val="24"/>
          <w:szCs w:val="24"/>
        </w:rPr>
        <w:t>Accordingly</w:t>
      </w:r>
      <w:r w:rsidR="004C3103">
        <w:rPr>
          <w:rFonts w:ascii="Times New Roman" w:hAnsi="Times New Roman" w:cs="Times New Roman"/>
          <w:sz w:val="24"/>
          <w:szCs w:val="24"/>
        </w:rPr>
        <w:t xml:space="preserve">, the Convention </w:t>
      </w:r>
      <w:r w:rsidR="006A35E7" w:rsidRPr="006A35E7">
        <w:rPr>
          <w:rFonts w:ascii="Times New Roman" w:hAnsi="Times New Roman" w:cs="Times New Roman"/>
          <w:sz w:val="24"/>
          <w:szCs w:val="24"/>
        </w:rPr>
        <w:t xml:space="preserve">has not entered into force in the </w:t>
      </w:r>
      <w:r w:rsidR="004C3103">
        <w:rPr>
          <w:rFonts w:ascii="Times New Roman" w:hAnsi="Times New Roman" w:cs="Times New Roman"/>
          <w:sz w:val="24"/>
          <w:szCs w:val="24"/>
        </w:rPr>
        <w:t xml:space="preserve">State of Palestine. </w:t>
      </w:r>
      <w:r w:rsidR="00D0090E">
        <w:rPr>
          <w:rFonts w:ascii="Times New Roman" w:hAnsi="Times New Roman" w:cs="Times New Roman"/>
          <w:sz w:val="24"/>
          <w:szCs w:val="24"/>
        </w:rPr>
        <w:t xml:space="preserve">Notably, </w:t>
      </w:r>
      <w:r w:rsidR="00573ADE">
        <w:rPr>
          <w:rFonts w:ascii="Times New Roman" w:hAnsi="Times New Roman" w:cs="Times New Roman"/>
          <w:sz w:val="24"/>
          <w:szCs w:val="24"/>
        </w:rPr>
        <w:t xml:space="preserve">in 2021, the State of Palestine published the </w:t>
      </w:r>
      <w:r w:rsidR="00D0090E" w:rsidRPr="00D0090E">
        <w:rPr>
          <w:rFonts w:ascii="Times New Roman" w:hAnsi="Times New Roman" w:cs="Times New Roman"/>
          <w:sz w:val="24"/>
          <w:szCs w:val="24"/>
        </w:rPr>
        <w:t>Convention on the Rights of the Child</w:t>
      </w:r>
      <w:r w:rsidR="00D0090E">
        <w:rPr>
          <w:rFonts w:ascii="Times New Roman" w:hAnsi="Times New Roman" w:cs="Times New Roman"/>
          <w:sz w:val="24"/>
          <w:szCs w:val="24"/>
        </w:rPr>
        <w:t xml:space="preserve"> (hereinafter ‘CRC’)</w:t>
      </w:r>
      <w:r w:rsidR="00D0090E" w:rsidRPr="00D0090E" w:rsidDel="00D0090E">
        <w:rPr>
          <w:rFonts w:ascii="Times New Roman" w:hAnsi="Times New Roman" w:cs="Times New Roman"/>
          <w:sz w:val="24"/>
          <w:szCs w:val="24"/>
        </w:rPr>
        <w:t xml:space="preserve"> </w:t>
      </w:r>
      <w:r w:rsidR="00573ADE">
        <w:rPr>
          <w:rFonts w:ascii="Times New Roman" w:hAnsi="Times New Roman" w:cs="Times New Roman"/>
          <w:sz w:val="24"/>
          <w:szCs w:val="24"/>
        </w:rPr>
        <w:t>and</w:t>
      </w:r>
      <w:r w:rsidR="00D0090E">
        <w:rPr>
          <w:rFonts w:ascii="Times New Roman" w:hAnsi="Times New Roman" w:cs="Times New Roman"/>
          <w:sz w:val="24"/>
          <w:szCs w:val="24"/>
        </w:rPr>
        <w:t xml:space="preserve"> the</w:t>
      </w:r>
      <w:r w:rsidR="00573ADE">
        <w:rPr>
          <w:rFonts w:ascii="Times New Roman" w:hAnsi="Times New Roman" w:cs="Times New Roman"/>
          <w:sz w:val="24"/>
          <w:szCs w:val="24"/>
        </w:rPr>
        <w:t xml:space="preserve"> </w:t>
      </w:r>
      <w:r w:rsidR="00573ADE" w:rsidRPr="00573ADE">
        <w:rPr>
          <w:rFonts w:ascii="Times New Roman" w:hAnsi="Times New Roman" w:cs="Times New Roman"/>
          <w:sz w:val="24"/>
          <w:szCs w:val="24"/>
        </w:rPr>
        <w:t>International Convention on the Elimination of All Forms of Racial Discrimination</w:t>
      </w:r>
      <w:r w:rsidR="00573ADE">
        <w:rPr>
          <w:rFonts w:ascii="Times New Roman" w:hAnsi="Times New Roman" w:cs="Times New Roman"/>
          <w:sz w:val="24"/>
          <w:szCs w:val="24"/>
        </w:rPr>
        <w:t xml:space="preserve"> </w:t>
      </w:r>
      <w:r w:rsidR="005960A1">
        <w:rPr>
          <w:rFonts w:ascii="Times New Roman" w:hAnsi="Times New Roman" w:cs="Times New Roman"/>
          <w:sz w:val="24"/>
          <w:szCs w:val="24"/>
        </w:rPr>
        <w:t>(</w:t>
      </w:r>
      <w:r w:rsidR="00D0090E">
        <w:rPr>
          <w:rFonts w:ascii="Times New Roman" w:hAnsi="Times New Roman" w:cs="Times New Roman"/>
          <w:sz w:val="24"/>
          <w:szCs w:val="24"/>
        </w:rPr>
        <w:t>hereinafter ‘</w:t>
      </w:r>
      <w:r w:rsidR="005960A1" w:rsidRPr="00866840">
        <w:rPr>
          <w:rFonts w:ascii="Times New Roman" w:hAnsi="Times New Roman" w:cs="Times New Roman"/>
          <w:sz w:val="24"/>
          <w:szCs w:val="24"/>
        </w:rPr>
        <w:t>CERD</w:t>
      </w:r>
      <w:r w:rsidR="00D0090E">
        <w:rPr>
          <w:rFonts w:ascii="Times New Roman" w:hAnsi="Times New Roman" w:cs="Times New Roman"/>
          <w:sz w:val="24"/>
          <w:szCs w:val="24"/>
        </w:rPr>
        <w:t>’</w:t>
      </w:r>
      <w:r w:rsidR="005960A1" w:rsidRPr="00866840">
        <w:rPr>
          <w:rFonts w:ascii="Times New Roman" w:hAnsi="Times New Roman" w:cs="Times New Roman"/>
          <w:sz w:val="24"/>
          <w:szCs w:val="24"/>
        </w:rPr>
        <w:t xml:space="preserve">) </w:t>
      </w:r>
      <w:r w:rsidR="00573ADE" w:rsidRPr="00866840">
        <w:rPr>
          <w:rFonts w:ascii="Times New Roman" w:hAnsi="Times New Roman" w:cs="Times New Roman"/>
          <w:sz w:val="24"/>
          <w:szCs w:val="24"/>
        </w:rPr>
        <w:t xml:space="preserve">in the Palestinian Official Gazette. </w:t>
      </w:r>
    </w:p>
    <w:p w14:paraId="176F1D2F" w14:textId="6EEDBDAC" w:rsidR="005960A1" w:rsidRPr="00866840" w:rsidRDefault="005960A1" w:rsidP="00866840">
      <w:pPr>
        <w:pStyle w:val="ListParagraph"/>
        <w:numPr>
          <w:ilvl w:val="0"/>
          <w:numId w:val="1"/>
        </w:numPr>
        <w:ind w:left="360"/>
        <w:contextualSpacing w:val="0"/>
        <w:jc w:val="both"/>
        <w:rPr>
          <w:rFonts w:ascii="Times New Roman" w:hAnsi="Times New Roman" w:cs="Times New Roman"/>
          <w:sz w:val="24"/>
          <w:szCs w:val="24"/>
        </w:rPr>
      </w:pPr>
      <w:r w:rsidRPr="00B32E9A">
        <w:rPr>
          <w:rFonts w:ascii="Times New Roman" w:hAnsi="Times New Roman" w:cs="Times New Roman"/>
          <w:b/>
          <w:bCs/>
          <w:sz w:val="24"/>
          <w:szCs w:val="24"/>
        </w:rPr>
        <w:t>Similar to the</w:t>
      </w:r>
      <w:r w:rsidR="00D0090E">
        <w:rPr>
          <w:rFonts w:ascii="Times New Roman" w:hAnsi="Times New Roman" w:cs="Times New Roman"/>
          <w:b/>
          <w:bCs/>
          <w:sz w:val="24"/>
          <w:szCs w:val="24"/>
        </w:rPr>
        <w:t xml:space="preserve"> steps taken by the State party to enforce the</w:t>
      </w:r>
      <w:r w:rsidRPr="00B32E9A">
        <w:rPr>
          <w:rFonts w:ascii="Times New Roman" w:hAnsi="Times New Roman" w:cs="Times New Roman"/>
          <w:b/>
          <w:bCs/>
          <w:sz w:val="24"/>
          <w:szCs w:val="24"/>
        </w:rPr>
        <w:t xml:space="preserve"> CRC and CERD, Al-Haq recommends that the Committee </w:t>
      </w:r>
      <w:r w:rsidR="00C25A36">
        <w:rPr>
          <w:rFonts w:ascii="Times New Roman" w:hAnsi="Times New Roman" w:cs="Times New Roman"/>
          <w:b/>
          <w:bCs/>
          <w:sz w:val="24"/>
          <w:szCs w:val="24"/>
        </w:rPr>
        <w:t>request</w:t>
      </w:r>
      <w:r w:rsidR="008C7CF7">
        <w:rPr>
          <w:rFonts w:ascii="Times New Roman" w:hAnsi="Times New Roman" w:cs="Times New Roman"/>
          <w:b/>
          <w:bCs/>
          <w:sz w:val="24"/>
          <w:szCs w:val="24"/>
        </w:rPr>
        <w:t>s</w:t>
      </w:r>
      <w:r w:rsidR="00C25A36" w:rsidRPr="00B32E9A">
        <w:rPr>
          <w:rFonts w:ascii="Times New Roman" w:hAnsi="Times New Roman" w:cs="Times New Roman"/>
          <w:b/>
          <w:bCs/>
          <w:sz w:val="24"/>
          <w:szCs w:val="24"/>
        </w:rPr>
        <w:t xml:space="preserve"> </w:t>
      </w:r>
      <w:r w:rsidRPr="00B32E9A">
        <w:rPr>
          <w:rFonts w:ascii="Times New Roman" w:hAnsi="Times New Roman" w:cs="Times New Roman"/>
          <w:b/>
          <w:bCs/>
          <w:sz w:val="24"/>
          <w:szCs w:val="24"/>
        </w:rPr>
        <w:t>the State of Palestine to</w:t>
      </w:r>
      <w:r w:rsidR="00C25A36">
        <w:rPr>
          <w:rFonts w:ascii="Times New Roman" w:hAnsi="Times New Roman" w:cs="Times New Roman"/>
          <w:b/>
          <w:bCs/>
          <w:sz w:val="24"/>
          <w:szCs w:val="24"/>
        </w:rPr>
        <w:t xml:space="preserve"> act, without delay, to</w:t>
      </w:r>
      <w:r w:rsidRPr="00B32E9A">
        <w:rPr>
          <w:rFonts w:ascii="Times New Roman" w:hAnsi="Times New Roman" w:cs="Times New Roman"/>
          <w:b/>
          <w:bCs/>
          <w:sz w:val="24"/>
          <w:szCs w:val="24"/>
        </w:rPr>
        <w:t xml:space="preserve"> set a </w:t>
      </w:r>
      <w:r w:rsidR="00C25A36" w:rsidRPr="00C25A36">
        <w:rPr>
          <w:rFonts w:ascii="Times New Roman" w:hAnsi="Times New Roman" w:cs="Times New Roman"/>
          <w:b/>
          <w:bCs/>
          <w:sz w:val="24"/>
          <w:szCs w:val="24"/>
        </w:rPr>
        <w:t>clear timeframe for publishing the Convention, and other core international human rights treaties to which it acceded without reservations, in the Palestinian Official Gazette, and to ensure their enforcement and precedence over domestic legislation</w:t>
      </w:r>
      <w:r w:rsidRPr="00B32E9A">
        <w:rPr>
          <w:rFonts w:ascii="Times New Roman" w:hAnsi="Times New Roman" w:cs="Times New Roman"/>
          <w:b/>
          <w:bCs/>
          <w:sz w:val="24"/>
          <w:szCs w:val="24"/>
        </w:rPr>
        <w:t xml:space="preserve">. </w:t>
      </w:r>
      <w:r w:rsidR="00C25A36">
        <w:rPr>
          <w:rFonts w:ascii="Times New Roman" w:hAnsi="Times New Roman" w:cs="Times New Roman"/>
          <w:b/>
          <w:bCs/>
          <w:sz w:val="24"/>
          <w:szCs w:val="24"/>
        </w:rPr>
        <w:t>Al-Haq further notes that the</w:t>
      </w:r>
      <w:r w:rsidR="00C25A36" w:rsidRPr="00B32E9A">
        <w:rPr>
          <w:rFonts w:ascii="Times New Roman" w:hAnsi="Times New Roman" w:cs="Times New Roman"/>
          <w:b/>
          <w:bCs/>
          <w:sz w:val="24"/>
          <w:szCs w:val="24"/>
        </w:rPr>
        <w:t xml:space="preserve"> </w:t>
      </w:r>
      <w:r w:rsidRPr="00B32E9A">
        <w:rPr>
          <w:rFonts w:ascii="Times New Roman" w:hAnsi="Times New Roman" w:cs="Times New Roman"/>
          <w:b/>
          <w:bCs/>
          <w:sz w:val="24"/>
          <w:szCs w:val="24"/>
        </w:rPr>
        <w:t xml:space="preserve">State </w:t>
      </w:r>
      <w:r w:rsidR="00C25A36">
        <w:rPr>
          <w:rFonts w:ascii="Times New Roman" w:hAnsi="Times New Roman" w:cs="Times New Roman"/>
          <w:b/>
          <w:bCs/>
          <w:sz w:val="24"/>
          <w:szCs w:val="24"/>
        </w:rPr>
        <w:t>party</w:t>
      </w:r>
      <w:r w:rsidRPr="00B32E9A">
        <w:rPr>
          <w:rFonts w:ascii="Times New Roman" w:hAnsi="Times New Roman" w:cs="Times New Roman"/>
          <w:b/>
          <w:bCs/>
          <w:sz w:val="24"/>
          <w:szCs w:val="24"/>
        </w:rPr>
        <w:t xml:space="preserve"> further indicate the progress made in this regard</w:t>
      </w:r>
      <w:r>
        <w:rPr>
          <w:rFonts w:ascii="Times New Roman" w:hAnsi="Times New Roman" w:cs="Times New Roman"/>
          <w:sz w:val="24"/>
          <w:szCs w:val="24"/>
        </w:rPr>
        <w:t xml:space="preserve">. </w:t>
      </w:r>
    </w:p>
    <w:p w14:paraId="481416F0" w14:textId="556137E5" w:rsidR="005960A1" w:rsidRPr="00B50BCF" w:rsidRDefault="005960A1" w:rsidP="00B50BCF">
      <w:pPr>
        <w:pStyle w:val="Heading1"/>
        <w:spacing w:before="0" w:after="200"/>
        <w:rPr>
          <w:rFonts w:ascii="Times New Roman" w:hAnsi="Times New Roman" w:cs="Times New Roman"/>
          <w:b/>
          <w:bCs/>
          <w:color w:val="auto"/>
          <w:sz w:val="24"/>
          <w:szCs w:val="24"/>
        </w:rPr>
      </w:pPr>
      <w:bookmarkStart w:id="6" w:name="_Toc115354050"/>
      <w:r w:rsidRPr="00B50BCF">
        <w:rPr>
          <w:rFonts w:ascii="Times New Roman" w:hAnsi="Times New Roman" w:cs="Times New Roman"/>
          <w:b/>
          <w:bCs/>
          <w:color w:val="auto"/>
          <w:sz w:val="24"/>
          <w:szCs w:val="24"/>
        </w:rPr>
        <w:t xml:space="preserve">Equality and </w:t>
      </w:r>
      <w:r w:rsidR="007B2755">
        <w:rPr>
          <w:rFonts w:ascii="Times New Roman" w:hAnsi="Times New Roman" w:cs="Times New Roman"/>
          <w:b/>
          <w:bCs/>
          <w:color w:val="auto"/>
          <w:sz w:val="24"/>
          <w:szCs w:val="24"/>
        </w:rPr>
        <w:t>N</w:t>
      </w:r>
      <w:r w:rsidRPr="00B50BCF">
        <w:rPr>
          <w:rFonts w:ascii="Times New Roman" w:hAnsi="Times New Roman" w:cs="Times New Roman"/>
          <w:b/>
          <w:bCs/>
          <w:color w:val="auto"/>
          <w:sz w:val="24"/>
          <w:szCs w:val="24"/>
        </w:rPr>
        <w:t>on-</w:t>
      </w:r>
      <w:r w:rsidR="007B2755">
        <w:rPr>
          <w:rFonts w:ascii="Times New Roman" w:hAnsi="Times New Roman" w:cs="Times New Roman"/>
          <w:b/>
          <w:bCs/>
          <w:color w:val="auto"/>
          <w:sz w:val="24"/>
          <w:szCs w:val="24"/>
        </w:rPr>
        <w:t>D</w:t>
      </w:r>
      <w:r w:rsidRPr="00B50BCF">
        <w:rPr>
          <w:rFonts w:ascii="Times New Roman" w:hAnsi="Times New Roman" w:cs="Times New Roman"/>
          <w:b/>
          <w:bCs/>
          <w:color w:val="auto"/>
          <w:sz w:val="24"/>
          <w:szCs w:val="24"/>
        </w:rPr>
        <w:t>iscrimination</w:t>
      </w:r>
      <w:bookmarkEnd w:id="6"/>
      <w:r w:rsidRPr="00B50BCF">
        <w:rPr>
          <w:rFonts w:ascii="Times New Roman" w:hAnsi="Times New Roman" w:cs="Times New Roman"/>
          <w:b/>
          <w:bCs/>
          <w:color w:val="auto"/>
          <w:sz w:val="24"/>
          <w:szCs w:val="24"/>
        </w:rPr>
        <w:t xml:space="preserve"> </w:t>
      </w:r>
    </w:p>
    <w:p w14:paraId="10D8909C" w14:textId="6B6639CD" w:rsidR="005960A1" w:rsidRDefault="004D5861" w:rsidP="005464F7">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Article 9 of t</w:t>
      </w:r>
      <w:r w:rsidR="00E93D76">
        <w:rPr>
          <w:rFonts w:ascii="Times New Roman" w:hAnsi="Times New Roman" w:cs="Times New Roman"/>
          <w:sz w:val="24"/>
          <w:szCs w:val="24"/>
        </w:rPr>
        <w:t xml:space="preserve">he </w:t>
      </w:r>
      <w:r w:rsidR="00780EB7">
        <w:rPr>
          <w:rFonts w:ascii="Times New Roman" w:hAnsi="Times New Roman" w:cs="Times New Roman"/>
          <w:sz w:val="24"/>
          <w:szCs w:val="24"/>
        </w:rPr>
        <w:t xml:space="preserve">2003 </w:t>
      </w:r>
      <w:r w:rsidR="00E93D76">
        <w:rPr>
          <w:rFonts w:ascii="Times New Roman" w:hAnsi="Times New Roman" w:cs="Times New Roman"/>
          <w:sz w:val="24"/>
          <w:szCs w:val="24"/>
        </w:rPr>
        <w:t xml:space="preserve">Amended </w:t>
      </w:r>
      <w:r w:rsidR="00780EB7">
        <w:rPr>
          <w:rFonts w:ascii="Times New Roman" w:hAnsi="Times New Roman" w:cs="Times New Roman"/>
          <w:sz w:val="24"/>
          <w:szCs w:val="24"/>
        </w:rPr>
        <w:t xml:space="preserve">Palestinian </w:t>
      </w:r>
      <w:r w:rsidR="00E93D76">
        <w:rPr>
          <w:rFonts w:ascii="Times New Roman" w:hAnsi="Times New Roman" w:cs="Times New Roman"/>
          <w:sz w:val="24"/>
          <w:szCs w:val="24"/>
        </w:rPr>
        <w:t xml:space="preserve">Basic Law </w:t>
      </w:r>
      <w:r>
        <w:rPr>
          <w:rFonts w:ascii="Times New Roman" w:hAnsi="Times New Roman" w:cs="Times New Roman"/>
          <w:sz w:val="24"/>
          <w:szCs w:val="24"/>
        </w:rPr>
        <w:t xml:space="preserve">prohibits all forms of discrimination, including on the basis of gender and </w:t>
      </w:r>
      <w:r w:rsidRPr="004D5861">
        <w:rPr>
          <w:rFonts w:ascii="Times New Roman" w:hAnsi="Times New Roman" w:cs="Times New Roman"/>
          <w:sz w:val="24"/>
          <w:szCs w:val="24"/>
        </w:rPr>
        <w:t>disability.</w:t>
      </w:r>
      <w:r>
        <w:rPr>
          <w:rFonts w:ascii="Times New Roman" w:hAnsi="Times New Roman" w:cs="Times New Roman"/>
          <w:sz w:val="24"/>
          <w:szCs w:val="24"/>
        </w:rPr>
        <w:t xml:space="preserve"> </w:t>
      </w:r>
      <w:r w:rsidR="00353ED4">
        <w:rPr>
          <w:rFonts w:ascii="Times New Roman" w:hAnsi="Times New Roman" w:cs="Times New Roman"/>
          <w:sz w:val="24"/>
          <w:szCs w:val="24"/>
        </w:rPr>
        <w:t xml:space="preserve">In </w:t>
      </w:r>
      <w:r w:rsidR="00731E1C">
        <w:rPr>
          <w:rFonts w:ascii="Times New Roman" w:hAnsi="Times New Roman" w:cs="Times New Roman"/>
          <w:sz w:val="24"/>
          <w:szCs w:val="24"/>
        </w:rPr>
        <w:t>its</w:t>
      </w:r>
      <w:r w:rsidR="00014AEA">
        <w:rPr>
          <w:rFonts w:ascii="Times New Roman" w:hAnsi="Times New Roman" w:cs="Times New Roman"/>
          <w:sz w:val="24"/>
          <w:szCs w:val="24"/>
        </w:rPr>
        <w:t xml:space="preserve"> paragraph 11 </w:t>
      </w:r>
      <w:r w:rsidR="00014AEA" w:rsidRPr="00014AEA">
        <w:rPr>
          <w:rFonts w:ascii="Times New Roman" w:hAnsi="Times New Roman" w:cs="Times New Roman"/>
          <w:sz w:val="24"/>
          <w:szCs w:val="24"/>
        </w:rPr>
        <w:t xml:space="preserve">of the concluding observations on the initial report of the State </w:t>
      </w:r>
      <w:r w:rsidR="00014AEA">
        <w:rPr>
          <w:rFonts w:ascii="Times New Roman" w:hAnsi="Times New Roman" w:cs="Times New Roman"/>
          <w:sz w:val="24"/>
          <w:szCs w:val="24"/>
        </w:rPr>
        <w:t>party</w:t>
      </w:r>
      <w:r w:rsidR="00353ED4">
        <w:rPr>
          <w:rFonts w:ascii="Times New Roman" w:hAnsi="Times New Roman" w:cs="Times New Roman"/>
          <w:sz w:val="24"/>
          <w:szCs w:val="24"/>
        </w:rPr>
        <w:t xml:space="preserve">, the Committee </w:t>
      </w:r>
      <w:r w:rsidR="00353ED4">
        <w:rPr>
          <w:rFonts w:ascii="Times New Roman" w:hAnsi="Times New Roman" w:cs="Times New Roman"/>
          <w:sz w:val="24"/>
          <w:szCs w:val="24"/>
        </w:rPr>
        <w:lastRenderedPageBreak/>
        <w:t>recommend</w:t>
      </w:r>
      <w:r w:rsidR="00731E1C">
        <w:rPr>
          <w:rFonts w:ascii="Times New Roman" w:hAnsi="Times New Roman" w:cs="Times New Roman"/>
          <w:sz w:val="24"/>
          <w:szCs w:val="24"/>
        </w:rPr>
        <w:t>ed</w:t>
      </w:r>
      <w:r w:rsidR="00353ED4">
        <w:rPr>
          <w:rFonts w:ascii="Times New Roman" w:hAnsi="Times New Roman" w:cs="Times New Roman"/>
          <w:sz w:val="24"/>
          <w:szCs w:val="24"/>
        </w:rPr>
        <w:t xml:space="preserve"> that</w:t>
      </w:r>
      <w:r w:rsidR="00731E1C">
        <w:rPr>
          <w:rFonts w:ascii="Times New Roman" w:hAnsi="Times New Roman" w:cs="Times New Roman"/>
          <w:sz w:val="24"/>
          <w:szCs w:val="24"/>
        </w:rPr>
        <w:t>, in line with the Convention,</w:t>
      </w:r>
      <w:r w:rsidR="00353ED4">
        <w:rPr>
          <w:rFonts w:ascii="Times New Roman" w:hAnsi="Times New Roman" w:cs="Times New Roman"/>
          <w:sz w:val="24"/>
          <w:szCs w:val="24"/>
        </w:rPr>
        <w:t xml:space="preserve"> the State party </w:t>
      </w:r>
      <w:r w:rsidR="00014AEA">
        <w:rPr>
          <w:rFonts w:ascii="Times New Roman" w:hAnsi="Times New Roman" w:cs="Times New Roman"/>
          <w:sz w:val="24"/>
          <w:szCs w:val="24"/>
        </w:rPr>
        <w:t>“</w:t>
      </w:r>
      <w:r w:rsidR="00353ED4">
        <w:rPr>
          <w:rFonts w:ascii="Times New Roman" w:hAnsi="Times New Roman" w:cs="Times New Roman"/>
          <w:sz w:val="24"/>
          <w:szCs w:val="24"/>
        </w:rPr>
        <w:t>a</w:t>
      </w:r>
      <w:r w:rsidR="00353ED4" w:rsidRPr="00353ED4">
        <w:rPr>
          <w:rFonts w:ascii="Times New Roman" w:hAnsi="Times New Roman" w:cs="Times New Roman"/>
          <w:sz w:val="24"/>
          <w:szCs w:val="24"/>
        </w:rPr>
        <w:t>dopt</w:t>
      </w:r>
      <w:r w:rsidR="00014AEA">
        <w:rPr>
          <w:rFonts w:ascii="Times New Roman" w:hAnsi="Times New Roman" w:cs="Times New Roman"/>
          <w:sz w:val="24"/>
          <w:szCs w:val="24"/>
        </w:rPr>
        <w:t>[s],</w:t>
      </w:r>
      <w:r w:rsidR="00353ED4" w:rsidRPr="00353ED4">
        <w:rPr>
          <w:rFonts w:ascii="Times New Roman" w:hAnsi="Times New Roman" w:cs="Times New Roman"/>
          <w:sz w:val="24"/>
          <w:szCs w:val="24"/>
        </w:rPr>
        <w:t xml:space="preserve"> without delay</w:t>
      </w:r>
      <w:r w:rsidR="00014AEA">
        <w:rPr>
          <w:rFonts w:ascii="Times New Roman" w:hAnsi="Times New Roman" w:cs="Times New Roman"/>
          <w:sz w:val="24"/>
          <w:szCs w:val="24"/>
        </w:rPr>
        <w:t>,</w:t>
      </w:r>
      <w:r w:rsidR="00353ED4" w:rsidRPr="00353ED4">
        <w:rPr>
          <w:rFonts w:ascii="Times New Roman" w:hAnsi="Times New Roman" w:cs="Times New Roman"/>
          <w:sz w:val="24"/>
          <w:szCs w:val="24"/>
        </w:rPr>
        <w:t xml:space="preserve"> </w:t>
      </w:r>
      <w:r w:rsidR="00014AEA" w:rsidRPr="00014AEA">
        <w:rPr>
          <w:rFonts w:ascii="Times New Roman" w:hAnsi="Times New Roman" w:cs="Times New Roman"/>
          <w:sz w:val="24"/>
          <w:szCs w:val="24"/>
        </w:rPr>
        <w:t>national legislation that includes a comprehensive definition of discrimination against women</w:t>
      </w:r>
      <w:r w:rsidR="00014AEA">
        <w:rPr>
          <w:rFonts w:ascii="Times New Roman" w:hAnsi="Times New Roman" w:cs="Times New Roman"/>
          <w:sz w:val="24"/>
          <w:szCs w:val="24"/>
        </w:rPr>
        <w:t>”</w:t>
      </w:r>
      <w:r w:rsidR="00353ED4" w:rsidRPr="00353ED4">
        <w:rPr>
          <w:rFonts w:ascii="Times New Roman" w:hAnsi="Times New Roman" w:cs="Times New Roman"/>
          <w:sz w:val="24"/>
          <w:szCs w:val="24"/>
        </w:rPr>
        <w:t xml:space="preserve">, </w:t>
      </w:r>
      <w:r w:rsidR="00353ED4">
        <w:rPr>
          <w:rFonts w:ascii="Times New Roman" w:hAnsi="Times New Roman" w:cs="Times New Roman"/>
          <w:sz w:val="24"/>
          <w:szCs w:val="24"/>
        </w:rPr>
        <w:t xml:space="preserve">and </w:t>
      </w:r>
      <w:r w:rsidR="005464F7">
        <w:rPr>
          <w:rFonts w:ascii="Times New Roman" w:hAnsi="Times New Roman" w:cs="Times New Roman"/>
          <w:sz w:val="24"/>
          <w:szCs w:val="24"/>
        </w:rPr>
        <w:t>“</w:t>
      </w:r>
      <w:r w:rsidR="00353ED4">
        <w:rPr>
          <w:rFonts w:ascii="Times New Roman" w:hAnsi="Times New Roman" w:cs="Times New Roman"/>
          <w:sz w:val="24"/>
          <w:szCs w:val="24"/>
        </w:rPr>
        <w:t>e</w:t>
      </w:r>
      <w:r w:rsidR="00353ED4" w:rsidRPr="00353ED4">
        <w:rPr>
          <w:rFonts w:ascii="Times New Roman" w:hAnsi="Times New Roman" w:cs="Times New Roman"/>
          <w:sz w:val="24"/>
          <w:szCs w:val="24"/>
        </w:rPr>
        <w:t>nsure</w:t>
      </w:r>
      <w:r w:rsidR="005464F7">
        <w:rPr>
          <w:rFonts w:ascii="Times New Roman" w:hAnsi="Times New Roman" w:cs="Times New Roman"/>
          <w:sz w:val="24"/>
          <w:szCs w:val="24"/>
        </w:rPr>
        <w:t>[</w:t>
      </w:r>
      <w:r w:rsidR="00014AEA">
        <w:rPr>
          <w:rFonts w:ascii="Times New Roman" w:hAnsi="Times New Roman" w:cs="Times New Roman"/>
          <w:sz w:val="24"/>
          <w:szCs w:val="24"/>
        </w:rPr>
        <w:t>s</w:t>
      </w:r>
      <w:r w:rsidR="005464F7">
        <w:rPr>
          <w:rFonts w:ascii="Times New Roman" w:hAnsi="Times New Roman" w:cs="Times New Roman"/>
          <w:sz w:val="24"/>
          <w:szCs w:val="24"/>
        </w:rPr>
        <w:t>]</w:t>
      </w:r>
      <w:r w:rsidR="00353ED4" w:rsidRPr="00353ED4">
        <w:rPr>
          <w:rFonts w:ascii="Times New Roman" w:hAnsi="Times New Roman" w:cs="Times New Roman"/>
          <w:sz w:val="24"/>
          <w:szCs w:val="24"/>
        </w:rPr>
        <w:t xml:space="preserve"> </w:t>
      </w:r>
      <w:r w:rsidR="005464F7" w:rsidRPr="005464F7">
        <w:rPr>
          <w:rFonts w:ascii="Times New Roman" w:hAnsi="Times New Roman" w:cs="Times New Roman"/>
          <w:sz w:val="24"/>
          <w:szCs w:val="24"/>
        </w:rPr>
        <w:t>that the proposed draft penal code of 2011, which is aimed at prohibiting and punishing discrimination, is revised to bring it into conformity with the Convention</w:t>
      </w:r>
      <w:r w:rsidR="005464F7">
        <w:rPr>
          <w:rFonts w:ascii="Times New Roman" w:hAnsi="Times New Roman" w:cs="Times New Roman"/>
          <w:sz w:val="24"/>
          <w:szCs w:val="24"/>
        </w:rPr>
        <w:t>”</w:t>
      </w:r>
      <w:r w:rsidR="00291173">
        <w:rPr>
          <w:rFonts w:ascii="Times New Roman" w:hAnsi="Times New Roman" w:cs="Times New Roman"/>
          <w:sz w:val="24"/>
          <w:szCs w:val="24"/>
        </w:rPr>
        <w:t>.</w:t>
      </w:r>
      <w:r w:rsidR="00014AEA">
        <w:rPr>
          <w:rStyle w:val="FootnoteReference"/>
          <w:rFonts w:ascii="Times New Roman" w:hAnsi="Times New Roman" w:cs="Times New Roman"/>
          <w:sz w:val="24"/>
          <w:szCs w:val="24"/>
        </w:rPr>
        <w:footnoteReference w:id="9"/>
      </w:r>
      <w:r w:rsidR="00291173">
        <w:rPr>
          <w:rFonts w:ascii="Times New Roman" w:hAnsi="Times New Roman" w:cs="Times New Roman"/>
          <w:sz w:val="24"/>
          <w:szCs w:val="24"/>
        </w:rPr>
        <w:t xml:space="preserve"> </w:t>
      </w:r>
      <w:r w:rsidR="005464F7">
        <w:rPr>
          <w:rFonts w:ascii="Times New Roman" w:hAnsi="Times New Roman" w:cs="Times New Roman"/>
          <w:sz w:val="24"/>
          <w:szCs w:val="24"/>
        </w:rPr>
        <w:t>Until present, nonetheless</w:t>
      </w:r>
      <w:r w:rsidR="00291173">
        <w:rPr>
          <w:rFonts w:ascii="Times New Roman" w:hAnsi="Times New Roman" w:cs="Times New Roman"/>
          <w:sz w:val="24"/>
          <w:szCs w:val="24"/>
        </w:rPr>
        <w:t xml:space="preserve">, </w:t>
      </w:r>
      <w:r w:rsidR="005464F7">
        <w:rPr>
          <w:rFonts w:ascii="Times New Roman" w:hAnsi="Times New Roman" w:cs="Times New Roman"/>
          <w:sz w:val="24"/>
          <w:szCs w:val="24"/>
        </w:rPr>
        <w:t xml:space="preserve">the State party has failed to provide </w:t>
      </w:r>
      <w:r w:rsidR="00291173">
        <w:rPr>
          <w:rFonts w:ascii="Times New Roman" w:hAnsi="Times New Roman" w:cs="Times New Roman"/>
          <w:sz w:val="24"/>
          <w:szCs w:val="24"/>
        </w:rPr>
        <w:t xml:space="preserve">a comprehensive definition of discrimination. </w:t>
      </w:r>
      <w:r w:rsidR="005464F7">
        <w:rPr>
          <w:rFonts w:ascii="Times New Roman" w:hAnsi="Times New Roman" w:cs="Times New Roman"/>
          <w:sz w:val="24"/>
          <w:szCs w:val="24"/>
        </w:rPr>
        <w:t xml:space="preserve">The State party has further failed to </w:t>
      </w:r>
      <w:r w:rsidR="009053F9">
        <w:rPr>
          <w:rFonts w:ascii="Times New Roman" w:hAnsi="Times New Roman" w:cs="Times New Roman"/>
          <w:sz w:val="24"/>
          <w:szCs w:val="24"/>
        </w:rPr>
        <w:t xml:space="preserve">adopt legislation to </w:t>
      </w:r>
      <w:r w:rsidR="005464F7">
        <w:rPr>
          <w:rFonts w:ascii="Times New Roman" w:hAnsi="Times New Roman" w:cs="Times New Roman"/>
          <w:sz w:val="24"/>
          <w:szCs w:val="24"/>
        </w:rPr>
        <w:t xml:space="preserve">criminalise </w:t>
      </w:r>
      <w:r w:rsidR="009053F9">
        <w:rPr>
          <w:rFonts w:ascii="Times New Roman" w:hAnsi="Times New Roman" w:cs="Times New Roman"/>
          <w:sz w:val="24"/>
          <w:szCs w:val="24"/>
        </w:rPr>
        <w:t>any</w:t>
      </w:r>
      <w:r w:rsidR="005464F7">
        <w:rPr>
          <w:rFonts w:ascii="Times New Roman" w:hAnsi="Times New Roman" w:cs="Times New Roman"/>
          <w:sz w:val="24"/>
          <w:szCs w:val="24"/>
        </w:rPr>
        <w:t xml:space="preserve"> </w:t>
      </w:r>
      <w:r w:rsidR="00291173">
        <w:rPr>
          <w:rFonts w:ascii="Times New Roman" w:hAnsi="Times New Roman" w:cs="Times New Roman"/>
          <w:sz w:val="24"/>
          <w:szCs w:val="24"/>
        </w:rPr>
        <w:t xml:space="preserve">form of discrimination, including </w:t>
      </w:r>
      <w:r w:rsidR="009053F9">
        <w:rPr>
          <w:rFonts w:ascii="Times New Roman" w:hAnsi="Times New Roman" w:cs="Times New Roman"/>
          <w:sz w:val="24"/>
          <w:szCs w:val="24"/>
        </w:rPr>
        <w:t xml:space="preserve">discrimination </w:t>
      </w:r>
      <w:r w:rsidR="00291173">
        <w:rPr>
          <w:rFonts w:ascii="Times New Roman" w:hAnsi="Times New Roman" w:cs="Times New Roman"/>
          <w:sz w:val="24"/>
          <w:szCs w:val="24"/>
        </w:rPr>
        <w:t>on the basis of gender and disability</w:t>
      </w:r>
      <w:r w:rsidR="009053F9">
        <w:rPr>
          <w:rFonts w:ascii="Times New Roman" w:hAnsi="Times New Roman" w:cs="Times New Roman"/>
          <w:sz w:val="24"/>
          <w:szCs w:val="24"/>
        </w:rPr>
        <w:t xml:space="preserve">. </w:t>
      </w:r>
    </w:p>
    <w:p w14:paraId="67985DCB" w14:textId="199FE93A" w:rsidR="00C17E2F" w:rsidRPr="00866840" w:rsidRDefault="00291173" w:rsidP="00866840">
      <w:pPr>
        <w:pStyle w:val="ListParagraph"/>
        <w:numPr>
          <w:ilvl w:val="0"/>
          <w:numId w:val="1"/>
        </w:numPr>
        <w:ind w:left="360"/>
        <w:contextualSpacing w:val="0"/>
        <w:jc w:val="both"/>
        <w:rPr>
          <w:rFonts w:ascii="Times New Roman" w:hAnsi="Times New Roman" w:cs="Times New Roman"/>
          <w:sz w:val="24"/>
          <w:szCs w:val="24"/>
        </w:rPr>
      </w:pPr>
      <w:r w:rsidRPr="008A54DA">
        <w:rPr>
          <w:rFonts w:ascii="Times New Roman" w:hAnsi="Times New Roman" w:cs="Times New Roman"/>
          <w:b/>
          <w:bCs/>
          <w:sz w:val="24"/>
          <w:szCs w:val="24"/>
        </w:rPr>
        <w:t xml:space="preserve">Al-Haq recommends that </w:t>
      </w:r>
      <w:r w:rsidR="00BB4015" w:rsidRPr="008A54DA">
        <w:rPr>
          <w:rFonts w:ascii="Times New Roman" w:hAnsi="Times New Roman" w:cs="Times New Roman"/>
          <w:b/>
          <w:bCs/>
          <w:sz w:val="24"/>
          <w:szCs w:val="24"/>
        </w:rPr>
        <w:t xml:space="preserve">the Committee </w:t>
      </w:r>
      <w:r w:rsidR="00EF6DC4">
        <w:rPr>
          <w:rFonts w:ascii="Times New Roman" w:hAnsi="Times New Roman" w:cs="Times New Roman"/>
          <w:b/>
          <w:bCs/>
          <w:sz w:val="24"/>
          <w:szCs w:val="24"/>
        </w:rPr>
        <w:t>calls on</w:t>
      </w:r>
      <w:r w:rsidR="00EF6DC4" w:rsidRPr="008A54DA">
        <w:rPr>
          <w:rFonts w:ascii="Times New Roman" w:hAnsi="Times New Roman" w:cs="Times New Roman"/>
          <w:b/>
          <w:bCs/>
          <w:sz w:val="24"/>
          <w:szCs w:val="24"/>
        </w:rPr>
        <w:t xml:space="preserve"> </w:t>
      </w:r>
      <w:r w:rsidR="00BB4015" w:rsidRPr="008A54DA">
        <w:rPr>
          <w:rFonts w:ascii="Times New Roman" w:hAnsi="Times New Roman" w:cs="Times New Roman"/>
          <w:b/>
          <w:bCs/>
          <w:sz w:val="24"/>
          <w:szCs w:val="24"/>
        </w:rPr>
        <w:t xml:space="preserve">the State of Palestine to </w:t>
      </w:r>
      <w:r w:rsidR="00014AEA">
        <w:rPr>
          <w:rFonts w:ascii="Times New Roman" w:hAnsi="Times New Roman" w:cs="Times New Roman"/>
          <w:b/>
          <w:bCs/>
          <w:sz w:val="24"/>
          <w:szCs w:val="24"/>
        </w:rPr>
        <w:t>describe and provide detailed information on</w:t>
      </w:r>
      <w:r w:rsidR="00BB4015" w:rsidRPr="008A54DA">
        <w:rPr>
          <w:rFonts w:ascii="Times New Roman" w:hAnsi="Times New Roman" w:cs="Times New Roman"/>
          <w:b/>
          <w:bCs/>
          <w:sz w:val="24"/>
          <w:szCs w:val="24"/>
        </w:rPr>
        <w:t xml:space="preserve"> the action</w:t>
      </w:r>
      <w:r w:rsidR="00731E1C" w:rsidRPr="008A54DA">
        <w:rPr>
          <w:rFonts w:ascii="Times New Roman" w:hAnsi="Times New Roman" w:cs="Times New Roman"/>
          <w:b/>
          <w:bCs/>
          <w:sz w:val="24"/>
          <w:szCs w:val="24"/>
        </w:rPr>
        <w:t>s</w:t>
      </w:r>
      <w:r w:rsidR="00BB4015" w:rsidRPr="008A54DA">
        <w:rPr>
          <w:rFonts w:ascii="Times New Roman" w:hAnsi="Times New Roman" w:cs="Times New Roman"/>
          <w:b/>
          <w:bCs/>
          <w:sz w:val="24"/>
          <w:szCs w:val="24"/>
        </w:rPr>
        <w:t xml:space="preserve"> </w:t>
      </w:r>
      <w:r w:rsidR="00EF6DC4">
        <w:rPr>
          <w:rFonts w:ascii="Times New Roman" w:hAnsi="Times New Roman" w:cs="Times New Roman"/>
          <w:b/>
          <w:bCs/>
          <w:sz w:val="24"/>
          <w:szCs w:val="24"/>
        </w:rPr>
        <w:t xml:space="preserve">and measures </w:t>
      </w:r>
      <w:r w:rsidR="00BB4015" w:rsidRPr="008A54DA">
        <w:rPr>
          <w:rFonts w:ascii="Times New Roman" w:hAnsi="Times New Roman" w:cs="Times New Roman"/>
          <w:b/>
          <w:bCs/>
          <w:sz w:val="24"/>
          <w:szCs w:val="24"/>
        </w:rPr>
        <w:t xml:space="preserve">taken to </w:t>
      </w:r>
      <w:r w:rsidR="00731E1C" w:rsidRPr="008A54DA">
        <w:rPr>
          <w:rFonts w:ascii="Times New Roman" w:hAnsi="Times New Roman" w:cs="Times New Roman"/>
          <w:b/>
          <w:bCs/>
          <w:sz w:val="24"/>
          <w:szCs w:val="24"/>
        </w:rPr>
        <w:t>implement the Committee’s recommendation</w:t>
      </w:r>
      <w:r w:rsidR="00FE3D00" w:rsidRPr="008A54DA">
        <w:rPr>
          <w:rFonts w:ascii="Times New Roman" w:hAnsi="Times New Roman" w:cs="Times New Roman"/>
          <w:b/>
          <w:bCs/>
          <w:sz w:val="24"/>
          <w:szCs w:val="24"/>
        </w:rPr>
        <w:t xml:space="preserve"> </w:t>
      </w:r>
      <w:r w:rsidR="00EF6DC4">
        <w:rPr>
          <w:rFonts w:ascii="Times New Roman" w:hAnsi="Times New Roman" w:cs="Times New Roman"/>
          <w:b/>
          <w:bCs/>
          <w:sz w:val="24"/>
          <w:szCs w:val="24"/>
        </w:rPr>
        <w:t>relating to providing a</w:t>
      </w:r>
      <w:r w:rsidR="00BB4015" w:rsidRPr="008A54DA">
        <w:rPr>
          <w:rFonts w:ascii="Times New Roman" w:hAnsi="Times New Roman" w:cs="Times New Roman"/>
          <w:b/>
          <w:bCs/>
          <w:sz w:val="24"/>
          <w:szCs w:val="24"/>
        </w:rPr>
        <w:t xml:space="preserve"> comprehensive definition of discrimination against women in national legislation, </w:t>
      </w:r>
      <w:r w:rsidR="00C26E0A">
        <w:rPr>
          <w:rFonts w:ascii="Times New Roman" w:hAnsi="Times New Roman" w:cs="Times New Roman"/>
          <w:b/>
          <w:bCs/>
          <w:sz w:val="24"/>
          <w:szCs w:val="24"/>
        </w:rPr>
        <w:t xml:space="preserve">and </w:t>
      </w:r>
      <w:r w:rsidR="00731E1C" w:rsidRPr="008A54DA">
        <w:rPr>
          <w:rFonts w:ascii="Times New Roman" w:hAnsi="Times New Roman" w:cs="Times New Roman"/>
          <w:b/>
          <w:bCs/>
          <w:sz w:val="24"/>
          <w:szCs w:val="24"/>
        </w:rPr>
        <w:t>criminalis</w:t>
      </w:r>
      <w:r w:rsidR="00FE3D00" w:rsidRPr="008A54DA">
        <w:rPr>
          <w:rFonts w:ascii="Times New Roman" w:hAnsi="Times New Roman" w:cs="Times New Roman"/>
          <w:b/>
          <w:bCs/>
          <w:sz w:val="24"/>
          <w:szCs w:val="24"/>
        </w:rPr>
        <w:t>ing</w:t>
      </w:r>
      <w:r w:rsidR="00731E1C" w:rsidRPr="008A54DA">
        <w:rPr>
          <w:rFonts w:ascii="Times New Roman" w:hAnsi="Times New Roman" w:cs="Times New Roman"/>
          <w:b/>
          <w:bCs/>
          <w:sz w:val="24"/>
          <w:szCs w:val="24"/>
        </w:rPr>
        <w:t xml:space="preserve"> all forms of discrimination, </w:t>
      </w:r>
      <w:r w:rsidR="00C26E0A">
        <w:rPr>
          <w:rFonts w:ascii="Times New Roman" w:hAnsi="Times New Roman" w:cs="Times New Roman"/>
          <w:b/>
          <w:bCs/>
          <w:sz w:val="24"/>
          <w:szCs w:val="24"/>
        </w:rPr>
        <w:t xml:space="preserve">and to </w:t>
      </w:r>
      <w:r w:rsidR="00BB4015" w:rsidRPr="008A54DA">
        <w:rPr>
          <w:rFonts w:ascii="Times New Roman" w:hAnsi="Times New Roman" w:cs="Times New Roman"/>
          <w:b/>
          <w:bCs/>
          <w:sz w:val="24"/>
          <w:szCs w:val="24"/>
        </w:rPr>
        <w:t>set</w:t>
      </w:r>
      <w:r w:rsidR="00C26E0A">
        <w:rPr>
          <w:rFonts w:ascii="Times New Roman" w:hAnsi="Times New Roman" w:cs="Times New Roman"/>
          <w:b/>
          <w:bCs/>
          <w:sz w:val="24"/>
          <w:szCs w:val="24"/>
        </w:rPr>
        <w:t>, without delay,</w:t>
      </w:r>
      <w:r w:rsidR="00BB4015" w:rsidRPr="008A54DA">
        <w:rPr>
          <w:rFonts w:ascii="Times New Roman" w:hAnsi="Times New Roman" w:cs="Times New Roman"/>
          <w:b/>
          <w:bCs/>
          <w:sz w:val="24"/>
          <w:szCs w:val="24"/>
        </w:rPr>
        <w:t xml:space="preserve"> a date for having this recommendation implemented</w:t>
      </w:r>
      <w:r w:rsidR="00FE3D00" w:rsidRPr="008A54DA">
        <w:rPr>
          <w:rFonts w:ascii="Times New Roman" w:hAnsi="Times New Roman" w:cs="Times New Roman"/>
          <w:b/>
          <w:bCs/>
          <w:sz w:val="24"/>
          <w:szCs w:val="24"/>
        </w:rPr>
        <w:t xml:space="preserve">. </w:t>
      </w:r>
      <w:r w:rsidR="00C26E0A">
        <w:rPr>
          <w:rFonts w:ascii="Times New Roman" w:hAnsi="Times New Roman" w:cs="Times New Roman"/>
          <w:b/>
          <w:bCs/>
          <w:sz w:val="24"/>
          <w:szCs w:val="24"/>
        </w:rPr>
        <w:t>Al-Haq further notes that the</w:t>
      </w:r>
      <w:r w:rsidR="00C26E0A" w:rsidRPr="008A54DA">
        <w:rPr>
          <w:rFonts w:ascii="Times New Roman" w:hAnsi="Times New Roman" w:cs="Times New Roman"/>
          <w:b/>
          <w:bCs/>
          <w:sz w:val="24"/>
          <w:szCs w:val="24"/>
        </w:rPr>
        <w:t xml:space="preserve"> </w:t>
      </w:r>
      <w:r w:rsidR="00FE3D00" w:rsidRPr="008A54DA">
        <w:rPr>
          <w:rFonts w:ascii="Times New Roman" w:hAnsi="Times New Roman" w:cs="Times New Roman"/>
          <w:b/>
          <w:bCs/>
          <w:sz w:val="24"/>
          <w:szCs w:val="24"/>
        </w:rPr>
        <w:t xml:space="preserve">State </w:t>
      </w:r>
      <w:r w:rsidR="00C26E0A">
        <w:rPr>
          <w:rFonts w:ascii="Times New Roman" w:hAnsi="Times New Roman" w:cs="Times New Roman"/>
          <w:b/>
          <w:bCs/>
          <w:sz w:val="24"/>
          <w:szCs w:val="24"/>
        </w:rPr>
        <w:t>party</w:t>
      </w:r>
      <w:r w:rsidR="00FE3D00" w:rsidRPr="008A54DA">
        <w:rPr>
          <w:rFonts w:ascii="Times New Roman" w:hAnsi="Times New Roman" w:cs="Times New Roman"/>
          <w:b/>
          <w:bCs/>
          <w:sz w:val="24"/>
          <w:szCs w:val="24"/>
        </w:rPr>
        <w:t xml:space="preserve"> </w:t>
      </w:r>
      <w:r w:rsidR="00C26E0A">
        <w:rPr>
          <w:rFonts w:ascii="Times New Roman" w:hAnsi="Times New Roman" w:cs="Times New Roman"/>
          <w:b/>
          <w:bCs/>
          <w:sz w:val="24"/>
          <w:szCs w:val="24"/>
        </w:rPr>
        <w:t>should</w:t>
      </w:r>
      <w:r w:rsidR="00C26E0A" w:rsidRPr="008A54DA">
        <w:rPr>
          <w:rFonts w:ascii="Times New Roman" w:hAnsi="Times New Roman" w:cs="Times New Roman"/>
          <w:b/>
          <w:bCs/>
          <w:sz w:val="24"/>
          <w:szCs w:val="24"/>
        </w:rPr>
        <w:t xml:space="preserve"> </w:t>
      </w:r>
      <w:r w:rsidR="00BB4015" w:rsidRPr="008A54DA">
        <w:rPr>
          <w:rFonts w:ascii="Times New Roman" w:hAnsi="Times New Roman" w:cs="Times New Roman"/>
          <w:b/>
          <w:bCs/>
          <w:sz w:val="24"/>
          <w:szCs w:val="24"/>
        </w:rPr>
        <w:t xml:space="preserve">submit disaggregated </w:t>
      </w:r>
      <w:r w:rsidR="00731E1C" w:rsidRPr="008A54DA">
        <w:rPr>
          <w:rFonts w:ascii="Times New Roman" w:hAnsi="Times New Roman" w:cs="Times New Roman"/>
          <w:b/>
          <w:bCs/>
          <w:sz w:val="24"/>
          <w:szCs w:val="24"/>
        </w:rPr>
        <w:t xml:space="preserve">statistical </w:t>
      </w:r>
      <w:r w:rsidR="00BB4015" w:rsidRPr="008A54DA">
        <w:rPr>
          <w:rFonts w:ascii="Times New Roman" w:hAnsi="Times New Roman" w:cs="Times New Roman"/>
          <w:b/>
          <w:bCs/>
          <w:sz w:val="24"/>
          <w:szCs w:val="24"/>
        </w:rPr>
        <w:t>data on form</w:t>
      </w:r>
      <w:r w:rsidR="002869BA" w:rsidRPr="008A54DA">
        <w:rPr>
          <w:rFonts w:ascii="Times New Roman" w:hAnsi="Times New Roman" w:cs="Times New Roman"/>
          <w:b/>
          <w:bCs/>
          <w:sz w:val="24"/>
          <w:szCs w:val="24"/>
        </w:rPr>
        <w:t>s</w:t>
      </w:r>
      <w:r w:rsidR="00BB4015" w:rsidRPr="008A54DA">
        <w:rPr>
          <w:rFonts w:ascii="Times New Roman" w:hAnsi="Times New Roman" w:cs="Times New Roman"/>
          <w:b/>
          <w:bCs/>
          <w:sz w:val="24"/>
          <w:szCs w:val="24"/>
        </w:rPr>
        <w:t xml:space="preserve"> of discrimination against women and girls, including those with disabilities. </w:t>
      </w:r>
      <w:r w:rsidR="00213D04">
        <w:rPr>
          <w:rFonts w:ascii="Times New Roman" w:hAnsi="Times New Roman" w:cs="Times New Roman"/>
          <w:b/>
          <w:bCs/>
          <w:sz w:val="24"/>
          <w:szCs w:val="24"/>
        </w:rPr>
        <w:t xml:space="preserve">The State of Palestine should provide information on its </w:t>
      </w:r>
      <w:r w:rsidR="00C42CB2" w:rsidRPr="008A54DA">
        <w:rPr>
          <w:rFonts w:ascii="Times New Roman" w:hAnsi="Times New Roman" w:cs="Times New Roman"/>
          <w:b/>
          <w:bCs/>
          <w:sz w:val="24"/>
          <w:szCs w:val="24"/>
        </w:rPr>
        <w:t xml:space="preserve">monitoring mechanisms, </w:t>
      </w:r>
      <w:r w:rsidR="00213D04">
        <w:rPr>
          <w:rFonts w:ascii="Times New Roman" w:hAnsi="Times New Roman" w:cs="Times New Roman"/>
          <w:b/>
          <w:bCs/>
          <w:sz w:val="24"/>
          <w:szCs w:val="24"/>
        </w:rPr>
        <w:t>and the measures taken to ensure the</w:t>
      </w:r>
      <w:r w:rsidR="00C17E2F" w:rsidRPr="008A54DA">
        <w:rPr>
          <w:rFonts w:ascii="Times New Roman" w:hAnsi="Times New Roman" w:cs="Times New Roman"/>
          <w:b/>
          <w:bCs/>
          <w:sz w:val="24"/>
          <w:szCs w:val="24"/>
        </w:rPr>
        <w:t xml:space="preserve"> redress </w:t>
      </w:r>
      <w:r w:rsidR="00213D04">
        <w:rPr>
          <w:rFonts w:ascii="Times New Roman" w:hAnsi="Times New Roman" w:cs="Times New Roman"/>
          <w:b/>
          <w:bCs/>
          <w:sz w:val="24"/>
          <w:szCs w:val="24"/>
        </w:rPr>
        <w:t>and legal aid to</w:t>
      </w:r>
      <w:r w:rsidR="00213D04" w:rsidRPr="008A54DA">
        <w:rPr>
          <w:rFonts w:ascii="Times New Roman" w:hAnsi="Times New Roman" w:cs="Times New Roman"/>
          <w:b/>
          <w:bCs/>
          <w:sz w:val="24"/>
          <w:szCs w:val="24"/>
        </w:rPr>
        <w:t xml:space="preserve"> </w:t>
      </w:r>
      <w:r w:rsidR="00C17E2F" w:rsidRPr="008A54DA">
        <w:rPr>
          <w:rFonts w:ascii="Times New Roman" w:hAnsi="Times New Roman" w:cs="Times New Roman"/>
          <w:b/>
          <w:bCs/>
          <w:sz w:val="24"/>
          <w:szCs w:val="24"/>
        </w:rPr>
        <w:t xml:space="preserve">victims/survivors, </w:t>
      </w:r>
      <w:r w:rsidR="00213D04">
        <w:rPr>
          <w:rFonts w:ascii="Times New Roman" w:hAnsi="Times New Roman" w:cs="Times New Roman"/>
          <w:b/>
          <w:bCs/>
          <w:sz w:val="24"/>
          <w:szCs w:val="24"/>
        </w:rPr>
        <w:t xml:space="preserve">as well as any </w:t>
      </w:r>
      <w:r w:rsidR="00C17E2F" w:rsidRPr="008A54DA">
        <w:rPr>
          <w:rFonts w:ascii="Times New Roman" w:hAnsi="Times New Roman" w:cs="Times New Roman"/>
          <w:b/>
          <w:bCs/>
          <w:sz w:val="24"/>
          <w:szCs w:val="24"/>
        </w:rPr>
        <w:t>relevant court decisions</w:t>
      </w:r>
      <w:r w:rsidR="00213D04">
        <w:rPr>
          <w:rFonts w:ascii="Times New Roman" w:hAnsi="Times New Roman" w:cs="Times New Roman"/>
          <w:b/>
          <w:bCs/>
          <w:sz w:val="24"/>
          <w:szCs w:val="24"/>
        </w:rPr>
        <w:t xml:space="preserve"> in this regard.</w:t>
      </w:r>
    </w:p>
    <w:p w14:paraId="2C484119" w14:textId="6BE4A36E" w:rsidR="00C17E2F" w:rsidRPr="00B50BCF" w:rsidRDefault="00C17E2F" w:rsidP="00B50BCF">
      <w:pPr>
        <w:pStyle w:val="Heading1"/>
        <w:spacing w:before="0" w:after="200"/>
        <w:rPr>
          <w:rFonts w:ascii="Times New Roman" w:hAnsi="Times New Roman" w:cs="Times New Roman"/>
          <w:b/>
          <w:bCs/>
          <w:color w:val="auto"/>
          <w:sz w:val="24"/>
          <w:szCs w:val="24"/>
        </w:rPr>
      </w:pPr>
      <w:bookmarkStart w:id="7" w:name="_Toc115354051"/>
      <w:r w:rsidRPr="00B50BCF">
        <w:rPr>
          <w:rFonts w:ascii="Times New Roman" w:hAnsi="Times New Roman" w:cs="Times New Roman"/>
          <w:b/>
          <w:bCs/>
          <w:color w:val="auto"/>
          <w:sz w:val="24"/>
          <w:szCs w:val="24"/>
        </w:rPr>
        <w:t>G</w:t>
      </w:r>
      <w:r w:rsidR="008F5C6F">
        <w:rPr>
          <w:rFonts w:ascii="Times New Roman" w:hAnsi="Times New Roman" w:cs="Times New Roman"/>
          <w:b/>
          <w:bCs/>
          <w:color w:val="auto"/>
          <w:sz w:val="24"/>
          <w:szCs w:val="24"/>
        </w:rPr>
        <w:t xml:space="preserve">ender </w:t>
      </w:r>
      <w:r w:rsidRPr="00B50BCF">
        <w:rPr>
          <w:rFonts w:ascii="Times New Roman" w:hAnsi="Times New Roman" w:cs="Times New Roman"/>
          <w:b/>
          <w:bCs/>
          <w:color w:val="auto"/>
          <w:sz w:val="24"/>
          <w:szCs w:val="24"/>
        </w:rPr>
        <w:t>B</w:t>
      </w:r>
      <w:r w:rsidR="008F5C6F">
        <w:rPr>
          <w:rFonts w:ascii="Times New Roman" w:hAnsi="Times New Roman" w:cs="Times New Roman"/>
          <w:b/>
          <w:bCs/>
          <w:color w:val="auto"/>
          <w:sz w:val="24"/>
          <w:szCs w:val="24"/>
        </w:rPr>
        <w:t xml:space="preserve">ased </w:t>
      </w:r>
      <w:r w:rsidRPr="00B50BCF">
        <w:rPr>
          <w:rFonts w:ascii="Times New Roman" w:hAnsi="Times New Roman" w:cs="Times New Roman"/>
          <w:b/>
          <w:bCs/>
          <w:color w:val="auto"/>
          <w:sz w:val="24"/>
          <w:szCs w:val="24"/>
        </w:rPr>
        <w:t>V</w:t>
      </w:r>
      <w:r w:rsidR="008F5C6F">
        <w:rPr>
          <w:rFonts w:ascii="Times New Roman" w:hAnsi="Times New Roman" w:cs="Times New Roman"/>
          <w:b/>
          <w:bCs/>
          <w:color w:val="auto"/>
          <w:sz w:val="24"/>
          <w:szCs w:val="24"/>
        </w:rPr>
        <w:t>iolence</w:t>
      </w:r>
      <w:bookmarkEnd w:id="7"/>
      <w:r w:rsidR="008F5C6F">
        <w:rPr>
          <w:rFonts w:ascii="Times New Roman" w:hAnsi="Times New Roman" w:cs="Times New Roman"/>
          <w:b/>
          <w:bCs/>
          <w:color w:val="auto"/>
          <w:sz w:val="24"/>
          <w:szCs w:val="24"/>
        </w:rPr>
        <w:t xml:space="preserve"> </w:t>
      </w:r>
      <w:r w:rsidRPr="00B50BCF">
        <w:rPr>
          <w:rFonts w:ascii="Times New Roman" w:hAnsi="Times New Roman" w:cs="Times New Roman"/>
          <w:b/>
          <w:bCs/>
          <w:color w:val="auto"/>
          <w:sz w:val="24"/>
          <w:szCs w:val="24"/>
        </w:rPr>
        <w:t xml:space="preserve"> </w:t>
      </w:r>
    </w:p>
    <w:p w14:paraId="0020B366" w14:textId="6C5E60B1" w:rsidR="00C17E2F" w:rsidRDefault="003221D3" w:rsidP="005A4C22">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According to the monitoring and documentation of </w:t>
      </w:r>
      <w:r w:rsidRPr="005A4C22">
        <w:rPr>
          <w:rFonts w:ascii="Times New Roman" w:hAnsi="Times New Roman" w:cs="Times New Roman"/>
          <w:sz w:val="24"/>
          <w:szCs w:val="24"/>
        </w:rPr>
        <w:t>Women’s Centre for Legal Aid and Counselling</w:t>
      </w:r>
      <w:r>
        <w:rPr>
          <w:rFonts w:ascii="Times New Roman" w:hAnsi="Times New Roman" w:cs="Times New Roman"/>
          <w:sz w:val="24"/>
          <w:szCs w:val="24"/>
        </w:rPr>
        <w:t xml:space="preserve">, 2020 witnessed an increase in the number of </w:t>
      </w:r>
      <w:r w:rsidR="0054378B">
        <w:rPr>
          <w:rFonts w:ascii="Times New Roman" w:hAnsi="Times New Roman" w:cs="Times New Roman"/>
          <w:sz w:val="24"/>
          <w:szCs w:val="24"/>
        </w:rPr>
        <w:t xml:space="preserve">abnormal deaths of </w:t>
      </w:r>
      <w:r>
        <w:rPr>
          <w:rFonts w:ascii="Times New Roman" w:hAnsi="Times New Roman" w:cs="Times New Roman"/>
          <w:sz w:val="24"/>
          <w:szCs w:val="24"/>
        </w:rPr>
        <w:t xml:space="preserve">women in the oPt, compared with 2019, as 21 women </w:t>
      </w:r>
      <w:r w:rsidR="0054378B" w:rsidRPr="00EC0A64">
        <w:rPr>
          <w:rFonts w:ascii="Times New Roman" w:hAnsi="Times New Roman" w:cs="Times New Roman"/>
          <w:sz w:val="24"/>
          <w:szCs w:val="24"/>
        </w:rPr>
        <w:t>died</w:t>
      </w:r>
      <w:r>
        <w:rPr>
          <w:rFonts w:ascii="Times New Roman" w:hAnsi="Times New Roman" w:cs="Times New Roman"/>
          <w:sz w:val="24"/>
          <w:szCs w:val="24"/>
        </w:rPr>
        <w:t xml:space="preserve"> in the West Bank and the Gaza Strip in 2019, whereas 37 women </w:t>
      </w:r>
      <w:r w:rsidR="00EC0A64">
        <w:rPr>
          <w:rFonts w:ascii="Times New Roman" w:hAnsi="Times New Roman" w:cs="Times New Roman"/>
          <w:sz w:val="24"/>
          <w:szCs w:val="24"/>
        </w:rPr>
        <w:t>died</w:t>
      </w:r>
      <w:r>
        <w:rPr>
          <w:rFonts w:ascii="Times New Roman" w:hAnsi="Times New Roman" w:cs="Times New Roman"/>
          <w:sz w:val="24"/>
          <w:szCs w:val="24"/>
        </w:rPr>
        <w:t xml:space="preserve"> in the same geographical scope in 2020.</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w:t>
      </w:r>
      <w:r w:rsidR="00C17E2F">
        <w:rPr>
          <w:rFonts w:ascii="Times New Roman" w:hAnsi="Times New Roman" w:cs="Times New Roman"/>
          <w:sz w:val="24"/>
          <w:szCs w:val="24"/>
        </w:rPr>
        <w:t xml:space="preserve">According to </w:t>
      </w:r>
      <w:r w:rsidR="00DC1CD6">
        <w:rPr>
          <w:rFonts w:ascii="Times New Roman" w:hAnsi="Times New Roman" w:cs="Times New Roman"/>
          <w:sz w:val="24"/>
          <w:szCs w:val="24"/>
        </w:rPr>
        <w:t xml:space="preserve">the </w:t>
      </w:r>
      <w:r w:rsidR="00C17E2F" w:rsidRPr="00C17E2F">
        <w:rPr>
          <w:rFonts w:ascii="Times New Roman" w:hAnsi="Times New Roman" w:cs="Times New Roman"/>
          <w:sz w:val="24"/>
          <w:szCs w:val="24"/>
        </w:rPr>
        <w:t xml:space="preserve">Violence Survey in </w:t>
      </w:r>
      <w:r w:rsidR="00213D04">
        <w:rPr>
          <w:rFonts w:ascii="Times New Roman" w:hAnsi="Times New Roman" w:cs="Times New Roman"/>
          <w:sz w:val="24"/>
          <w:szCs w:val="24"/>
        </w:rPr>
        <w:t xml:space="preserve">the </w:t>
      </w:r>
      <w:r w:rsidR="00C17E2F" w:rsidRPr="00C17E2F">
        <w:rPr>
          <w:rFonts w:ascii="Times New Roman" w:hAnsi="Times New Roman" w:cs="Times New Roman"/>
          <w:sz w:val="24"/>
          <w:szCs w:val="24"/>
        </w:rPr>
        <w:t>Palestinian Society</w:t>
      </w:r>
      <w:r w:rsidR="00DC1CD6">
        <w:rPr>
          <w:rFonts w:ascii="Times New Roman" w:hAnsi="Times New Roman" w:cs="Times New Roman"/>
          <w:sz w:val="24"/>
          <w:szCs w:val="24"/>
        </w:rPr>
        <w:t xml:space="preserve">, carried out by the </w:t>
      </w:r>
      <w:r w:rsidR="00DC1CD6" w:rsidRPr="00C17E2F">
        <w:rPr>
          <w:rFonts w:ascii="Times New Roman" w:hAnsi="Times New Roman" w:cs="Times New Roman"/>
          <w:sz w:val="24"/>
          <w:szCs w:val="24"/>
        </w:rPr>
        <w:t>Palestinian Central Bureau of Statistics</w:t>
      </w:r>
      <w:r w:rsidR="00DC1CD6">
        <w:rPr>
          <w:rFonts w:ascii="Times New Roman" w:hAnsi="Times New Roman" w:cs="Times New Roman"/>
          <w:sz w:val="24"/>
          <w:szCs w:val="24"/>
        </w:rPr>
        <w:t xml:space="preserve">’ (PCBS) in </w:t>
      </w:r>
      <w:r w:rsidR="00213D04">
        <w:rPr>
          <w:rFonts w:ascii="Times New Roman" w:hAnsi="Times New Roman" w:cs="Times New Roman"/>
          <w:sz w:val="24"/>
          <w:szCs w:val="24"/>
        </w:rPr>
        <w:t>2019,</w:t>
      </w:r>
      <w:r w:rsidR="00C17E2F">
        <w:rPr>
          <w:rFonts w:ascii="Times New Roman" w:hAnsi="Times New Roman" w:cs="Times New Roman"/>
          <w:sz w:val="24"/>
          <w:szCs w:val="24"/>
        </w:rPr>
        <w:t xml:space="preserve"> </w:t>
      </w:r>
      <w:r>
        <w:rPr>
          <w:rFonts w:ascii="Times New Roman" w:hAnsi="Times New Roman" w:cs="Times New Roman"/>
          <w:sz w:val="24"/>
          <w:szCs w:val="24"/>
        </w:rPr>
        <w:t>p</w:t>
      </w:r>
      <w:r w:rsidR="004B3849">
        <w:rPr>
          <w:rFonts w:ascii="Times New Roman" w:hAnsi="Times New Roman" w:cs="Times New Roman"/>
          <w:sz w:val="24"/>
          <w:szCs w:val="24"/>
        </w:rPr>
        <w:t xml:space="preserve">sychological violence was the most </w:t>
      </w:r>
      <w:r w:rsidR="004B3849" w:rsidRPr="004B3849">
        <w:rPr>
          <w:rFonts w:ascii="Times New Roman" w:hAnsi="Times New Roman" w:cs="Times New Roman"/>
          <w:sz w:val="24"/>
          <w:szCs w:val="24"/>
        </w:rPr>
        <w:t>prev</w:t>
      </w:r>
      <w:r w:rsidR="004B3849">
        <w:rPr>
          <w:rFonts w:ascii="Times New Roman" w:hAnsi="Times New Roman" w:cs="Times New Roman"/>
          <w:sz w:val="24"/>
          <w:szCs w:val="24"/>
        </w:rPr>
        <w:t>al</w:t>
      </w:r>
      <w:r w:rsidR="004B3849" w:rsidRPr="004B3849">
        <w:rPr>
          <w:rFonts w:ascii="Times New Roman" w:hAnsi="Times New Roman" w:cs="Times New Roman"/>
          <w:sz w:val="24"/>
          <w:szCs w:val="24"/>
        </w:rPr>
        <w:t xml:space="preserve">ent </w:t>
      </w:r>
      <w:r w:rsidR="004B3849">
        <w:rPr>
          <w:rFonts w:ascii="Times New Roman" w:hAnsi="Times New Roman" w:cs="Times New Roman"/>
          <w:sz w:val="24"/>
          <w:szCs w:val="24"/>
        </w:rPr>
        <w:t xml:space="preserve">form of </w:t>
      </w:r>
      <w:r w:rsidR="004B3849" w:rsidRPr="004B3849">
        <w:rPr>
          <w:rFonts w:ascii="Times New Roman" w:hAnsi="Times New Roman" w:cs="Times New Roman"/>
          <w:sz w:val="24"/>
          <w:szCs w:val="24"/>
        </w:rPr>
        <w:t>violence</w:t>
      </w:r>
      <w:r w:rsidR="004B3849">
        <w:rPr>
          <w:rFonts w:ascii="Times New Roman" w:hAnsi="Times New Roman" w:cs="Times New Roman"/>
          <w:sz w:val="24"/>
          <w:szCs w:val="24"/>
        </w:rPr>
        <w:t xml:space="preserve"> against women and girls domestically.</w:t>
      </w:r>
      <w:r w:rsidR="004B3849">
        <w:rPr>
          <w:rStyle w:val="FootnoteReference"/>
          <w:rFonts w:ascii="Times New Roman" w:hAnsi="Times New Roman" w:cs="Times New Roman"/>
          <w:sz w:val="24"/>
          <w:szCs w:val="24"/>
        </w:rPr>
        <w:footnoteReference w:id="11"/>
      </w:r>
      <w:r w:rsidR="00971F88">
        <w:rPr>
          <w:rFonts w:ascii="Times New Roman" w:hAnsi="Times New Roman" w:cs="Times New Roman"/>
          <w:sz w:val="24"/>
          <w:szCs w:val="24"/>
        </w:rPr>
        <w:t xml:space="preserve"> </w:t>
      </w:r>
      <w:r w:rsidR="002869BA">
        <w:rPr>
          <w:rFonts w:ascii="Times New Roman" w:hAnsi="Times New Roman" w:cs="Times New Roman"/>
          <w:sz w:val="24"/>
          <w:szCs w:val="24"/>
        </w:rPr>
        <w:t>Catastrophic health, economic, social and psychological consequences of the COVID-19 pandemic,</w:t>
      </w:r>
      <w:r w:rsidR="00FB7B4F">
        <w:rPr>
          <w:rFonts w:ascii="Times New Roman" w:hAnsi="Times New Roman" w:cs="Times New Roman"/>
          <w:sz w:val="24"/>
          <w:szCs w:val="24"/>
        </w:rPr>
        <w:t xml:space="preserve"> including the</w:t>
      </w:r>
      <w:r w:rsidR="002869BA">
        <w:rPr>
          <w:rFonts w:ascii="Times New Roman" w:hAnsi="Times New Roman" w:cs="Times New Roman"/>
          <w:sz w:val="24"/>
          <w:szCs w:val="24"/>
        </w:rPr>
        <w:t xml:space="preserve"> rising </w:t>
      </w:r>
      <w:r w:rsidR="00FB7B4F">
        <w:rPr>
          <w:rFonts w:ascii="Times New Roman" w:hAnsi="Times New Roman" w:cs="Times New Roman"/>
          <w:sz w:val="24"/>
          <w:szCs w:val="24"/>
        </w:rPr>
        <w:t xml:space="preserve">of </w:t>
      </w:r>
      <w:r w:rsidR="002869BA">
        <w:rPr>
          <w:rFonts w:ascii="Times New Roman" w:hAnsi="Times New Roman" w:cs="Times New Roman"/>
          <w:sz w:val="24"/>
          <w:szCs w:val="24"/>
        </w:rPr>
        <w:t xml:space="preserve">poverty and unemployment rates, </w:t>
      </w:r>
      <w:r w:rsidR="00FB7B4F">
        <w:rPr>
          <w:rFonts w:ascii="Times New Roman" w:hAnsi="Times New Roman" w:cs="Times New Roman"/>
          <w:sz w:val="24"/>
          <w:szCs w:val="24"/>
        </w:rPr>
        <w:t xml:space="preserve">as well as </w:t>
      </w:r>
      <w:r w:rsidR="002869BA">
        <w:rPr>
          <w:rFonts w:ascii="Times New Roman" w:hAnsi="Times New Roman" w:cs="Times New Roman"/>
          <w:sz w:val="24"/>
          <w:szCs w:val="24"/>
        </w:rPr>
        <w:t xml:space="preserve">lockdowns resulted in a </w:t>
      </w:r>
      <w:r w:rsidR="002869BA" w:rsidRPr="002869BA">
        <w:rPr>
          <w:rFonts w:ascii="Times New Roman" w:hAnsi="Times New Roman" w:cs="Times New Roman"/>
          <w:sz w:val="24"/>
          <w:szCs w:val="24"/>
        </w:rPr>
        <w:t>particularly high rate of violence</w:t>
      </w:r>
      <w:r w:rsidR="002869BA">
        <w:rPr>
          <w:rFonts w:ascii="Times New Roman" w:hAnsi="Times New Roman" w:cs="Times New Roman"/>
          <w:sz w:val="24"/>
          <w:szCs w:val="24"/>
        </w:rPr>
        <w:t xml:space="preserve"> in </w:t>
      </w:r>
      <w:r w:rsidR="00AC584D">
        <w:rPr>
          <w:rFonts w:ascii="Times New Roman" w:hAnsi="Times New Roman" w:cs="Times New Roman"/>
          <w:sz w:val="24"/>
          <w:szCs w:val="24"/>
        </w:rPr>
        <w:t xml:space="preserve">the </w:t>
      </w:r>
      <w:r w:rsidR="002869BA">
        <w:rPr>
          <w:rFonts w:ascii="Times New Roman" w:hAnsi="Times New Roman" w:cs="Times New Roman"/>
          <w:sz w:val="24"/>
          <w:szCs w:val="24"/>
        </w:rPr>
        <w:t xml:space="preserve">Palestinian society. </w:t>
      </w:r>
      <w:r w:rsidR="00A63898">
        <w:rPr>
          <w:rFonts w:ascii="Times New Roman" w:hAnsi="Times New Roman" w:cs="Times New Roman"/>
          <w:sz w:val="24"/>
          <w:szCs w:val="24"/>
        </w:rPr>
        <w:t>Th</w:t>
      </w:r>
      <w:r w:rsidR="00764B7A">
        <w:rPr>
          <w:rFonts w:ascii="Times New Roman" w:hAnsi="Times New Roman" w:cs="Times New Roman"/>
          <w:sz w:val="24"/>
          <w:szCs w:val="24"/>
        </w:rPr>
        <w:t>e</w:t>
      </w:r>
      <w:r w:rsidR="00A63898">
        <w:rPr>
          <w:rFonts w:ascii="Times New Roman" w:hAnsi="Times New Roman" w:cs="Times New Roman"/>
          <w:sz w:val="24"/>
          <w:szCs w:val="24"/>
        </w:rPr>
        <w:t xml:space="preserve"> </w:t>
      </w:r>
      <w:r w:rsidR="000C4CB9">
        <w:rPr>
          <w:rFonts w:ascii="Times New Roman" w:hAnsi="Times New Roman" w:cs="Times New Roman"/>
          <w:sz w:val="24"/>
          <w:szCs w:val="24"/>
        </w:rPr>
        <w:t xml:space="preserve">increase in the </w:t>
      </w:r>
      <w:r w:rsidR="000C4CB9" w:rsidRPr="000C4CB9">
        <w:rPr>
          <w:rFonts w:ascii="Times New Roman" w:hAnsi="Times New Roman" w:cs="Times New Roman"/>
          <w:sz w:val="24"/>
          <w:szCs w:val="24"/>
        </w:rPr>
        <w:lastRenderedPageBreak/>
        <w:t>gender-related killing of women</w:t>
      </w:r>
      <w:r w:rsidR="000C4CB9">
        <w:rPr>
          <w:rFonts w:ascii="Times New Roman" w:hAnsi="Times New Roman" w:cs="Times New Roman"/>
          <w:sz w:val="24"/>
          <w:szCs w:val="24"/>
        </w:rPr>
        <w:t xml:space="preserve"> was associated with the multiple consequences of, and </w:t>
      </w:r>
      <w:r w:rsidR="000C4CB9" w:rsidRPr="000C4CB9">
        <w:rPr>
          <w:rFonts w:ascii="Times New Roman" w:hAnsi="Times New Roman" w:cs="Times New Roman"/>
          <w:sz w:val="24"/>
          <w:szCs w:val="24"/>
        </w:rPr>
        <w:t xml:space="preserve">recurrent closures </w:t>
      </w:r>
      <w:r w:rsidR="000C4CB9">
        <w:rPr>
          <w:rFonts w:ascii="Times New Roman" w:hAnsi="Times New Roman" w:cs="Times New Roman"/>
          <w:sz w:val="24"/>
          <w:szCs w:val="24"/>
        </w:rPr>
        <w:t>during, the COVID-19 pandemic.</w:t>
      </w:r>
      <w:r w:rsidR="0018449F">
        <w:rPr>
          <w:rStyle w:val="FootnoteReference"/>
          <w:rFonts w:ascii="Times New Roman" w:hAnsi="Times New Roman" w:cs="Times New Roman"/>
          <w:sz w:val="24"/>
          <w:szCs w:val="24"/>
        </w:rPr>
        <w:footnoteReference w:id="12"/>
      </w:r>
      <w:r w:rsidR="00955976">
        <w:rPr>
          <w:rFonts w:ascii="Times New Roman" w:hAnsi="Times New Roman" w:cs="Times New Roman"/>
          <w:sz w:val="24"/>
          <w:szCs w:val="24"/>
        </w:rPr>
        <w:t xml:space="preserve"> </w:t>
      </w:r>
    </w:p>
    <w:p w14:paraId="5A44E685" w14:textId="3E9BF179" w:rsidR="002833E9" w:rsidRPr="00866840" w:rsidRDefault="00955976" w:rsidP="00866840">
      <w:pPr>
        <w:pStyle w:val="ListParagraph"/>
        <w:numPr>
          <w:ilvl w:val="0"/>
          <w:numId w:val="1"/>
        </w:numPr>
        <w:ind w:left="360"/>
        <w:contextualSpacing w:val="0"/>
        <w:jc w:val="both"/>
        <w:rPr>
          <w:rFonts w:ascii="Times New Roman" w:hAnsi="Times New Roman" w:cs="Times New Roman"/>
          <w:sz w:val="24"/>
          <w:szCs w:val="24"/>
        </w:rPr>
      </w:pPr>
      <w:r w:rsidRPr="00C5564D">
        <w:rPr>
          <w:rFonts w:ascii="Times New Roman" w:hAnsi="Times New Roman" w:cs="Times New Roman"/>
          <w:b/>
          <w:bCs/>
          <w:sz w:val="24"/>
          <w:szCs w:val="24"/>
        </w:rPr>
        <w:t>Al-Haq recommends that the Committee request</w:t>
      </w:r>
      <w:r w:rsidR="00F468DB">
        <w:rPr>
          <w:rFonts w:ascii="Times New Roman" w:hAnsi="Times New Roman" w:cs="Times New Roman"/>
          <w:b/>
          <w:bCs/>
          <w:sz w:val="24"/>
          <w:szCs w:val="24"/>
        </w:rPr>
        <w:t>s</w:t>
      </w:r>
      <w:r w:rsidRPr="00C5564D">
        <w:rPr>
          <w:rFonts w:ascii="Times New Roman" w:hAnsi="Times New Roman" w:cs="Times New Roman"/>
          <w:b/>
          <w:bCs/>
          <w:sz w:val="24"/>
          <w:szCs w:val="24"/>
        </w:rPr>
        <w:t xml:space="preserve"> the State of Palestine to indicate the progress made with regard</w:t>
      </w:r>
      <w:r w:rsidR="005A4C22">
        <w:rPr>
          <w:rFonts w:ascii="Times New Roman" w:hAnsi="Times New Roman" w:cs="Times New Roman"/>
          <w:b/>
          <w:bCs/>
          <w:sz w:val="24"/>
          <w:szCs w:val="24"/>
        </w:rPr>
        <w:t>s</w:t>
      </w:r>
      <w:r w:rsidRPr="00C5564D">
        <w:rPr>
          <w:rFonts w:ascii="Times New Roman" w:hAnsi="Times New Roman" w:cs="Times New Roman"/>
          <w:b/>
          <w:bCs/>
          <w:sz w:val="24"/>
          <w:szCs w:val="24"/>
        </w:rPr>
        <w:t xml:space="preserve"> to the Draft Law </w:t>
      </w:r>
      <w:r w:rsidR="0057127B">
        <w:rPr>
          <w:rFonts w:ascii="Times New Roman" w:hAnsi="Times New Roman" w:cs="Times New Roman"/>
          <w:b/>
          <w:bCs/>
          <w:sz w:val="24"/>
          <w:szCs w:val="24"/>
        </w:rPr>
        <w:t xml:space="preserve">by Decree </w:t>
      </w:r>
      <w:r w:rsidRPr="00C5564D">
        <w:rPr>
          <w:rFonts w:ascii="Times New Roman" w:hAnsi="Times New Roman" w:cs="Times New Roman"/>
          <w:b/>
          <w:bCs/>
          <w:sz w:val="24"/>
          <w:szCs w:val="24"/>
        </w:rPr>
        <w:t xml:space="preserve">on </w:t>
      </w:r>
      <w:r w:rsidR="0057127B">
        <w:rPr>
          <w:rFonts w:ascii="Times New Roman" w:hAnsi="Times New Roman" w:cs="Times New Roman"/>
          <w:b/>
          <w:bCs/>
          <w:sz w:val="24"/>
          <w:szCs w:val="24"/>
        </w:rPr>
        <w:t xml:space="preserve">the Protection of the </w:t>
      </w:r>
      <w:r w:rsidRPr="00C5564D">
        <w:rPr>
          <w:rFonts w:ascii="Times New Roman" w:hAnsi="Times New Roman" w:cs="Times New Roman"/>
          <w:b/>
          <w:bCs/>
          <w:sz w:val="24"/>
          <w:szCs w:val="24"/>
        </w:rPr>
        <w:t xml:space="preserve">Family </w:t>
      </w:r>
      <w:r w:rsidR="0057127B">
        <w:rPr>
          <w:rFonts w:ascii="Times New Roman" w:hAnsi="Times New Roman" w:cs="Times New Roman"/>
          <w:b/>
          <w:bCs/>
          <w:sz w:val="24"/>
          <w:szCs w:val="24"/>
        </w:rPr>
        <w:t>from</w:t>
      </w:r>
      <w:r w:rsidRPr="00C5564D">
        <w:rPr>
          <w:rFonts w:ascii="Times New Roman" w:hAnsi="Times New Roman" w:cs="Times New Roman"/>
          <w:b/>
          <w:bCs/>
          <w:sz w:val="24"/>
          <w:szCs w:val="24"/>
        </w:rPr>
        <w:t xml:space="preserve"> Violence of 2022 </w:t>
      </w:r>
      <w:r w:rsidR="0057127B">
        <w:rPr>
          <w:rFonts w:ascii="Times New Roman" w:hAnsi="Times New Roman" w:cs="Times New Roman"/>
          <w:b/>
          <w:bCs/>
          <w:sz w:val="24"/>
          <w:szCs w:val="24"/>
        </w:rPr>
        <w:t>and to</w:t>
      </w:r>
      <w:r w:rsidRPr="00C5564D">
        <w:rPr>
          <w:rFonts w:ascii="Times New Roman" w:hAnsi="Times New Roman" w:cs="Times New Roman"/>
          <w:b/>
          <w:bCs/>
          <w:sz w:val="24"/>
          <w:szCs w:val="24"/>
        </w:rPr>
        <w:t xml:space="preserve"> </w:t>
      </w:r>
      <w:r w:rsidR="005A4C22">
        <w:rPr>
          <w:rFonts w:ascii="Times New Roman" w:hAnsi="Times New Roman" w:cs="Times New Roman"/>
          <w:b/>
          <w:bCs/>
          <w:sz w:val="24"/>
          <w:szCs w:val="24"/>
        </w:rPr>
        <w:t>set a timeframe</w:t>
      </w:r>
      <w:r w:rsidRPr="00C5564D">
        <w:rPr>
          <w:rFonts w:ascii="Times New Roman" w:hAnsi="Times New Roman" w:cs="Times New Roman"/>
          <w:b/>
          <w:bCs/>
          <w:sz w:val="24"/>
          <w:szCs w:val="24"/>
        </w:rPr>
        <w:t xml:space="preserve"> for </w:t>
      </w:r>
      <w:r w:rsidR="00764B7A" w:rsidRPr="00C5564D">
        <w:rPr>
          <w:rFonts w:ascii="Times New Roman" w:hAnsi="Times New Roman" w:cs="Times New Roman"/>
          <w:b/>
          <w:bCs/>
          <w:sz w:val="24"/>
          <w:szCs w:val="24"/>
        </w:rPr>
        <w:t xml:space="preserve">its </w:t>
      </w:r>
      <w:r w:rsidRPr="00C5564D">
        <w:rPr>
          <w:rFonts w:ascii="Times New Roman" w:hAnsi="Times New Roman" w:cs="Times New Roman"/>
          <w:b/>
          <w:bCs/>
          <w:sz w:val="24"/>
          <w:szCs w:val="24"/>
        </w:rPr>
        <w:t xml:space="preserve">promulgation and publication in the Official Gazette. </w:t>
      </w:r>
      <w:r w:rsidR="0057127B">
        <w:rPr>
          <w:rFonts w:ascii="Times New Roman" w:hAnsi="Times New Roman" w:cs="Times New Roman"/>
          <w:b/>
          <w:bCs/>
          <w:sz w:val="24"/>
          <w:szCs w:val="24"/>
        </w:rPr>
        <w:t>Furthermore, Al-Haq urges the Committee to call on the State party to provide information on</w:t>
      </w:r>
      <w:r w:rsidR="00764B7A" w:rsidRPr="00C5564D">
        <w:rPr>
          <w:rFonts w:ascii="Times New Roman" w:hAnsi="Times New Roman" w:cs="Times New Roman"/>
          <w:b/>
          <w:bCs/>
          <w:sz w:val="24"/>
          <w:szCs w:val="24"/>
        </w:rPr>
        <w:t xml:space="preserve"> </w:t>
      </w:r>
      <w:r w:rsidR="008C4A9F" w:rsidRPr="00C5564D">
        <w:rPr>
          <w:rFonts w:ascii="Times New Roman" w:hAnsi="Times New Roman" w:cs="Times New Roman"/>
          <w:b/>
          <w:bCs/>
          <w:sz w:val="24"/>
          <w:szCs w:val="24"/>
        </w:rPr>
        <w:t xml:space="preserve">the progress </w:t>
      </w:r>
      <w:r w:rsidR="000D2782" w:rsidRPr="00C5564D">
        <w:rPr>
          <w:rFonts w:ascii="Times New Roman" w:hAnsi="Times New Roman" w:cs="Times New Roman"/>
          <w:b/>
          <w:bCs/>
          <w:sz w:val="24"/>
          <w:szCs w:val="24"/>
        </w:rPr>
        <w:t xml:space="preserve">made </w:t>
      </w:r>
      <w:r w:rsidR="0057127B">
        <w:rPr>
          <w:rFonts w:ascii="Times New Roman" w:hAnsi="Times New Roman" w:cs="Times New Roman"/>
          <w:b/>
          <w:bCs/>
          <w:sz w:val="24"/>
          <w:szCs w:val="24"/>
        </w:rPr>
        <w:t>on</w:t>
      </w:r>
      <w:r w:rsidR="008C4A9F" w:rsidRPr="00C5564D">
        <w:rPr>
          <w:rFonts w:ascii="Times New Roman" w:hAnsi="Times New Roman" w:cs="Times New Roman"/>
          <w:b/>
          <w:bCs/>
          <w:sz w:val="24"/>
          <w:szCs w:val="24"/>
        </w:rPr>
        <w:t xml:space="preserve"> the National Referral System for Women </w:t>
      </w:r>
      <w:r w:rsidR="005B096F" w:rsidRPr="00C5564D">
        <w:rPr>
          <w:rFonts w:ascii="Times New Roman" w:hAnsi="Times New Roman" w:cs="Times New Roman"/>
          <w:b/>
          <w:bCs/>
          <w:sz w:val="24"/>
          <w:szCs w:val="24"/>
        </w:rPr>
        <w:t xml:space="preserve">Victims of Violence </w:t>
      </w:r>
      <w:r w:rsidR="008C4A9F" w:rsidRPr="00C5564D">
        <w:rPr>
          <w:rFonts w:ascii="Times New Roman" w:hAnsi="Times New Roman" w:cs="Times New Roman"/>
          <w:b/>
          <w:bCs/>
          <w:sz w:val="24"/>
          <w:szCs w:val="24"/>
        </w:rPr>
        <w:t>of 2022</w:t>
      </w:r>
      <w:r w:rsidR="00EF1D01">
        <w:rPr>
          <w:rFonts w:ascii="Times New Roman" w:hAnsi="Times New Roman" w:cs="Times New Roman"/>
          <w:b/>
          <w:bCs/>
          <w:sz w:val="24"/>
          <w:szCs w:val="24"/>
        </w:rPr>
        <w:t xml:space="preserve">. </w:t>
      </w:r>
      <w:r w:rsidR="0080253E">
        <w:rPr>
          <w:rFonts w:ascii="Times New Roman" w:hAnsi="Times New Roman" w:cs="Times New Roman"/>
          <w:b/>
          <w:bCs/>
          <w:sz w:val="24"/>
          <w:szCs w:val="24"/>
        </w:rPr>
        <w:t>Furthermore,</w:t>
      </w:r>
      <w:r w:rsidR="0080253E" w:rsidRPr="00C5564D">
        <w:rPr>
          <w:rFonts w:ascii="Times New Roman" w:hAnsi="Times New Roman" w:cs="Times New Roman"/>
          <w:b/>
          <w:bCs/>
          <w:sz w:val="24"/>
          <w:szCs w:val="24"/>
        </w:rPr>
        <w:t xml:space="preserve"> </w:t>
      </w:r>
      <w:r w:rsidR="0080253E">
        <w:rPr>
          <w:rFonts w:ascii="Times New Roman" w:hAnsi="Times New Roman" w:cs="Times New Roman"/>
          <w:b/>
          <w:bCs/>
          <w:sz w:val="24"/>
          <w:szCs w:val="24"/>
        </w:rPr>
        <w:t xml:space="preserve">the </w:t>
      </w:r>
      <w:r w:rsidR="008C4A9F" w:rsidRPr="00C5564D">
        <w:rPr>
          <w:rFonts w:ascii="Times New Roman" w:hAnsi="Times New Roman" w:cs="Times New Roman"/>
          <w:b/>
          <w:bCs/>
          <w:sz w:val="24"/>
          <w:szCs w:val="24"/>
        </w:rPr>
        <w:t xml:space="preserve">State of Palestine needs to provide disaggregated data </w:t>
      </w:r>
      <w:r w:rsidR="002833E9" w:rsidRPr="00C5564D">
        <w:rPr>
          <w:rFonts w:ascii="Times New Roman" w:hAnsi="Times New Roman" w:cs="Times New Roman"/>
          <w:b/>
          <w:bCs/>
          <w:sz w:val="24"/>
          <w:szCs w:val="24"/>
        </w:rPr>
        <w:t xml:space="preserve">on </w:t>
      </w:r>
      <w:r w:rsidR="008C4A9F" w:rsidRPr="00C5564D">
        <w:rPr>
          <w:rFonts w:ascii="Times New Roman" w:hAnsi="Times New Roman" w:cs="Times New Roman"/>
          <w:b/>
          <w:bCs/>
          <w:sz w:val="24"/>
          <w:szCs w:val="24"/>
        </w:rPr>
        <w:t>the number of GBV cases,</w:t>
      </w:r>
      <w:r w:rsidR="002833E9" w:rsidRPr="00C5564D">
        <w:rPr>
          <w:rFonts w:ascii="Times New Roman" w:hAnsi="Times New Roman" w:cs="Times New Roman"/>
          <w:b/>
          <w:bCs/>
          <w:sz w:val="24"/>
          <w:szCs w:val="24"/>
        </w:rPr>
        <w:t xml:space="preserve"> including </w:t>
      </w:r>
      <w:r w:rsidR="0080253E">
        <w:rPr>
          <w:rFonts w:ascii="Times New Roman" w:hAnsi="Times New Roman" w:cs="Times New Roman"/>
          <w:b/>
          <w:bCs/>
          <w:sz w:val="24"/>
          <w:szCs w:val="24"/>
        </w:rPr>
        <w:t>killings</w:t>
      </w:r>
      <w:r w:rsidR="0080253E" w:rsidRPr="00C5564D">
        <w:rPr>
          <w:rFonts w:ascii="Times New Roman" w:hAnsi="Times New Roman" w:cs="Times New Roman"/>
          <w:b/>
          <w:bCs/>
          <w:sz w:val="24"/>
          <w:szCs w:val="24"/>
        </w:rPr>
        <w:t xml:space="preserve"> </w:t>
      </w:r>
      <w:r w:rsidR="002833E9" w:rsidRPr="00C5564D">
        <w:rPr>
          <w:rFonts w:ascii="Times New Roman" w:hAnsi="Times New Roman" w:cs="Times New Roman"/>
          <w:b/>
          <w:bCs/>
          <w:sz w:val="24"/>
          <w:szCs w:val="24"/>
        </w:rPr>
        <w:t xml:space="preserve">of women, </w:t>
      </w:r>
      <w:r w:rsidR="00AD5062">
        <w:rPr>
          <w:rFonts w:ascii="Times New Roman" w:hAnsi="Times New Roman" w:cs="Times New Roman"/>
          <w:b/>
          <w:bCs/>
          <w:sz w:val="24"/>
          <w:szCs w:val="24"/>
        </w:rPr>
        <w:t>GBV</w:t>
      </w:r>
      <w:r w:rsidR="0080253E" w:rsidRPr="00C5564D">
        <w:rPr>
          <w:rFonts w:ascii="Times New Roman" w:hAnsi="Times New Roman" w:cs="Times New Roman"/>
          <w:b/>
          <w:bCs/>
          <w:sz w:val="24"/>
          <w:szCs w:val="24"/>
        </w:rPr>
        <w:t xml:space="preserve"> </w:t>
      </w:r>
      <w:r w:rsidR="002833E9" w:rsidRPr="00C5564D">
        <w:rPr>
          <w:rFonts w:ascii="Times New Roman" w:hAnsi="Times New Roman" w:cs="Times New Roman"/>
          <w:b/>
          <w:bCs/>
          <w:sz w:val="24"/>
          <w:szCs w:val="24"/>
        </w:rPr>
        <w:t>cases</w:t>
      </w:r>
      <w:r w:rsidR="0080253E">
        <w:rPr>
          <w:rFonts w:ascii="Times New Roman" w:hAnsi="Times New Roman" w:cs="Times New Roman"/>
          <w:b/>
          <w:bCs/>
          <w:sz w:val="24"/>
          <w:szCs w:val="24"/>
        </w:rPr>
        <w:t xml:space="preserve"> that were investigated</w:t>
      </w:r>
      <w:r w:rsidR="002833E9" w:rsidRPr="00C5564D">
        <w:rPr>
          <w:rFonts w:ascii="Times New Roman" w:hAnsi="Times New Roman" w:cs="Times New Roman"/>
          <w:b/>
          <w:bCs/>
          <w:sz w:val="24"/>
          <w:szCs w:val="24"/>
        </w:rPr>
        <w:t>, Palestinian court decisions on GBV cases</w:t>
      </w:r>
      <w:r w:rsidR="00C5564D" w:rsidRPr="00C5564D">
        <w:rPr>
          <w:rFonts w:ascii="Times New Roman" w:hAnsi="Times New Roman" w:cs="Times New Roman"/>
          <w:b/>
          <w:bCs/>
          <w:sz w:val="24"/>
          <w:szCs w:val="24"/>
        </w:rPr>
        <w:t>,</w:t>
      </w:r>
      <w:r w:rsidR="002833E9" w:rsidRPr="00C5564D">
        <w:rPr>
          <w:rFonts w:ascii="Times New Roman" w:hAnsi="Times New Roman" w:cs="Times New Roman"/>
          <w:b/>
          <w:bCs/>
          <w:sz w:val="24"/>
          <w:szCs w:val="24"/>
        </w:rPr>
        <w:t xml:space="preserve"> and effective remedies for GBV victims/survivors</w:t>
      </w:r>
      <w:r w:rsidR="002833E9">
        <w:rPr>
          <w:rFonts w:ascii="Times New Roman" w:hAnsi="Times New Roman" w:cs="Times New Roman"/>
          <w:sz w:val="24"/>
          <w:szCs w:val="24"/>
        </w:rPr>
        <w:t xml:space="preserve">. </w:t>
      </w:r>
    </w:p>
    <w:p w14:paraId="4722E01A" w14:textId="10C49BE1" w:rsidR="002833E9" w:rsidRPr="00B50BCF" w:rsidRDefault="002833E9" w:rsidP="00B50BCF">
      <w:pPr>
        <w:pStyle w:val="Heading1"/>
        <w:spacing w:before="0" w:after="200"/>
        <w:rPr>
          <w:rFonts w:ascii="Times New Roman" w:hAnsi="Times New Roman" w:cs="Times New Roman"/>
          <w:b/>
          <w:bCs/>
          <w:color w:val="auto"/>
          <w:sz w:val="24"/>
          <w:szCs w:val="24"/>
        </w:rPr>
      </w:pPr>
      <w:bookmarkStart w:id="8" w:name="_Toc115354052"/>
      <w:r w:rsidRPr="00B50BCF">
        <w:rPr>
          <w:rFonts w:ascii="Times New Roman" w:hAnsi="Times New Roman" w:cs="Times New Roman"/>
          <w:b/>
          <w:bCs/>
          <w:color w:val="auto"/>
          <w:sz w:val="24"/>
          <w:szCs w:val="24"/>
        </w:rPr>
        <w:t xml:space="preserve">Right to </w:t>
      </w:r>
      <w:r w:rsidR="008F5C6F">
        <w:rPr>
          <w:rFonts w:ascii="Times New Roman" w:hAnsi="Times New Roman" w:cs="Times New Roman"/>
          <w:b/>
          <w:bCs/>
          <w:color w:val="auto"/>
          <w:sz w:val="24"/>
          <w:szCs w:val="24"/>
        </w:rPr>
        <w:t>H</w:t>
      </w:r>
      <w:r w:rsidRPr="00B50BCF">
        <w:rPr>
          <w:rFonts w:ascii="Times New Roman" w:hAnsi="Times New Roman" w:cs="Times New Roman"/>
          <w:b/>
          <w:bCs/>
          <w:color w:val="auto"/>
          <w:sz w:val="24"/>
          <w:szCs w:val="24"/>
        </w:rPr>
        <w:t>ealth</w:t>
      </w:r>
      <w:bookmarkEnd w:id="8"/>
      <w:r w:rsidRPr="00B50BCF">
        <w:rPr>
          <w:rFonts w:ascii="Times New Roman" w:hAnsi="Times New Roman" w:cs="Times New Roman"/>
          <w:b/>
          <w:bCs/>
          <w:color w:val="auto"/>
          <w:sz w:val="24"/>
          <w:szCs w:val="24"/>
        </w:rPr>
        <w:t xml:space="preserve"> </w:t>
      </w:r>
    </w:p>
    <w:p w14:paraId="7E16F754" w14:textId="14D89DD0" w:rsidR="00A738C6" w:rsidRDefault="005310BD" w:rsidP="00E61065">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Palestinian government approved the Regulation on the Government Health Insurance </w:t>
      </w:r>
      <w:r w:rsidR="0040761A">
        <w:rPr>
          <w:rFonts w:ascii="Times New Roman" w:hAnsi="Times New Roman" w:cs="Times New Roman"/>
          <w:sz w:val="24"/>
          <w:szCs w:val="24"/>
        </w:rPr>
        <w:t xml:space="preserve">for </w:t>
      </w:r>
      <w:r>
        <w:rPr>
          <w:rFonts w:ascii="Times New Roman" w:hAnsi="Times New Roman" w:cs="Times New Roman"/>
          <w:sz w:val="24"/>
          <w:szCs w:val="24"/>
        </w:rPr>
        <w:t>Persons with Disabilities No. 2 of 2021</w:t>
      </w:r>
      <w:r w:rsidR="00162249">
        <w:rPr>
          <w:rFonts w:ascii="Times New Roman" w:hAnsi="Times New Roman" w:cs="Times New Roman"/>
          <w:sz w:val="24"/>
          <w:szCs w:val="24"/>
        </w:rPr>
        <w:t xml:space="preserve">, </w:t>
      </w:r>
      <w:r>
        <w:rPr>
          <w:rFonts w:ascii="Times New Roman" w:hAnsi="Times New Roman" w:cs="Times New Roman"/>
          <w:sz w:val="24"/>
          <w:szCs w:val="24"/>
        </w:rPr>
        <w:t>provid</w:t>
      </w:r>
      <w:r w:rsidR="00162249">
        <w:rPr>
          <w:rFonts w:ascii="Times New Roman" w:hAnsi="Times New Roman" w:cs="Times New Roman"/>
          <w:sz w:val="24"/>
          <w:szCs w:val="24"/>
        </w:rPr>
        <w:t>ing</w:t>
      </w:r>
      <w:r>
        <w:rPr>
          <w:rFonts w:ascii="Times New Roman" w:hAnsi="Times New Roman" w:cs="Times New Roman"/>
          <w:sz w:val="24"/>
          <w:szCs w:val="24"/>
        </w:rPr>
        <w:t xml:space="preserve"> for </w:t>
      </w:r>
      <w:r w:rsidR="00A738C6">
        <w:rPr>
          <w:rFonts w:ascii="Times New Roman" w:hAnsi="Times New Roman" w:cs="Times New Roman"/>
          <w:sz w:val="24"/>
          <w:szCs w:val="24"/>
        </w:rPr>
        <w:t xml:space="preserve">comprehensive and free preventive, diagnostic, and therapeutic health and treatment services for persons with disabilities and their families. </w:t>
      </w:r>
      <w:r w:rsidR="00162249">
        <w:rPr>
          <w:rFonts w:ascii="Times New Roman" w:hAnsi="Times New Roman" w:cs="Times New Roman"/>
          <w:sz w:val="24"/>
          <w:szCs w:val="24"/>
        </w:rPr>
        <w:t xml:space="preserve">Nonetheless, despite the fact </w:t>
      </w:r>
      <w:r w:rsidR="00A738C6">
        <w:rPr>
          <w:rFonts w:ascii="Times New Roman" w:hAnsi="Times New Roman" w:cs="Times New Roman"/>
          <w:sz w:val="24"/>
          <w:szCs w:val="24"/>
        </w:rPr>
        <w:t xml:space="preserve">it was published in the Official Gazette more </w:t>
      </w:r>
      <w:r w:rsidR="00162249">
        <w:rPr>
          <w:rFonts w:ascii="Times New Roman" w:hAnsi="Times New Roman" w:cs="Times New Roman"/>
          <w:sz w:val="24"/>
          <w:szCs w:val="24"/>
        </w:rPr>
        <w:t xml:space="preserve">than </w:t>
      </w:r>
      <w:r w:rsidR="00A738C6">
        <w:rPr>
          <w:rFonts w:ascii="Times New Roman" w:hAnsi="Times New Roman" w:cs="Times New Roman"/>
          <w:sz w:val="24"/>
          <w:szCs w:val="24"/>
        </w:rPr>
        <w:t>a year and a half ago, the regulation has not been applied to persons with disabilities</w:t>
      </w:r>
      <w:r w:rsidR="00EE1D32">
        <w:rPr>
          <w:rFonts w:ascii="Times New Roman" w:hAnsi="Times New Roman" w:cs="Times New Roman"/>
          <w:sz w:val="24"/>
          <w:szCs w:val="24"/>
        </w:rPr>
        <w:t>, including women and girls with disabilities</w:t>
      </w:r>
      <w:r w:rsidR="00A738C6">
        <w:rPr>
          <w:rFonts w:ascii="Times New Roman" w:hAnsi="Times New Roman" w:cs="Times New Roman"/>
          <w:sz w:val="24"/>
          <w:szCs w:val="24"/>
        </w:rPr>
        <w:t xml:space="preserve">. </w:t>
      </w:r>
    </w:p>
    <w:p w14:paraId="41350F5A" w14:textId="6D94CA3A" w:rsidR="000B799F" w:rsidRPr="00866840" w:rsidRDefault="007942E4" w:rsidP="00866840">
      <w:pPr>
        <w:pStyle w:val="ListParagraph"/>
        <w:numPr>
          <w:ilvl w:val="0"/>
          <w:numId w:val="1"/>
        </w:numPr>
        <w:ind w:left="360"/>
        <w:contextualSpacing w:val="0"/>
        <w:jc w:val="both"/>
        <w:rPr>
          <w:rFonts w:ascii="Times New Roman" w:hAnsi="Times New Roman" w:cs="Times New Roman"/>
          <w:sz w:val="24"/>
          <w:szCs w:val="24"/>
        </w:rPr>
      </w:pPr>
      <w:r w:rsidRPr="00660B0D">
        <w:rPr>
          <w:rFonts w:ascii="Times New Roman" w:hAnsi="Times New Roman" w:cs="Times New Roman"/>
          <w:b/>
          <w:bCs/>
          <w:sz w:val="24"/>
          <w:szCs w:val="24"/>
        </w:rPr>
        <w:t>Al-Haq recommends that the Committee ask</w:t>
      </w:r>
      <w:r w:rsidR="00162249">
        <w:rPr>
          <w:rFonts w:ascii="Times New Roman" w:hAnsi="Times New Roman" w:cs="Times New Roman"/>
          <w:b/>
          <w:bCs/>
          <w:sz w:val="24"/>
          <w:szCs w:val="24"/>
        </w:rPr>
        <w:t>s</w:t>
      </w:r>
      <w:r w:rsidRPr="00660B0D">
        <w:rPr>
          <w:rFonts w:ascii="Times New Roman" w:hAnsi="Times New Roman" w:cs="Times New Roman"/>
          <w:b/>
          <w:bCs/>
          <w:sz w:val="24"/>
          <w:szCs w:val="24"/>
        </w:rPr>
        <w:t xml:space="preserve"> the State of Palestine to provide detailed information and disaggregated data, including by gender and disability, on the health measures taken during the COVID-19 pandemic and </w:t>
      </w:r>
      <w:r w:rsidR="006F1966" w:rsidRPr="00660B0D">
        <w:rPr>
          <w:rFonts w:ascii="Times New Roman" w:hAnsi="Times New Roman" w:cs="Times New Roman"/>
          <w:b/>
          <w:bCs/>
          <w:sz w:val="24"/>
          <w:szCs w:val="24"/>
        </w:rPr>
        <w:t xml:space="preserve">the </w:t>
      </w:r>
      <w:r w:rsidRPr="00660B0D">
        <w:rPr>
          <w:rFonts w:ascii="Times New Roman" w:hAnsi="Times New Roman" w:cs="Times New Roman"/>
          <w:b/>
          <w:bCs/>
          <w:sz w:val="24"/>
          <w:szCs w:val="24"/>
        </w:rPr>
        <w:t xml:space="preserve">progress made towards protecting and promoting </w:t>
      </w:r>
      <w:r w:rsidR="00162249">
        <w:rPr>
          <w:rFonts w:ascii="Times New Roman" w:hAnsi="Times New Roman" w:cs="Times New Roman"/>
          <w:b/>
          <w:bCs/>
          <w:sz w:val="24"/>
          <w:szCs w:val="24"/>
        </w:rPr>
        <w:t>right to health for</w:t>
      </w:r>
      <w:r w:rsidRPr="00660B0D">
        <w:rPr>
          <w:rFonts w:ascii="Times New Roman" w:hAnsi="Times New Roman" w:cs="Times New Roman"/>
          <w:b/>
          <w:bCs/>
          <w:sz w:val="24"/>
          <w:szCs w:val="24"/>
        </w:rPr>
        <w:t xml:space="preserve"> women and girls, including those with disabilities </w:t>
      </w:r>
      <w:r w:rsidR="00162249">
        <w:rPr>
          <w:rFonts w:ascii="Times New Roman" w:hAnsi="Times New Roman" w:cs="Times New Roman"/>
          <w:b/>
          <w:bCs/>
          <w:sz w:val="24"/>
          <w:szCs w:val="24"/>
        </w:rPr>
        <w:t xml:space="preserve">and those who live </w:t>
      </w:r>
      <w:r w:rsidRPr="00660B0D">
        <w:rPr>
          <w:rFonts w:ascii="Times New Roman" w:hAnsi="Times New Roman" w:cs="Times New Roman"/>
          <w:b/>
          <w:bCs/>
          <w:sz w:val="24"/>
          <w:szCs w:val="24"/>
        </w:rPr>
        <w:t xml:space="preserve">in rural and marginalised areas. </w:t>
      </w:r>
      <w:r w:rsidR="00162249">
        <w:rPr>
          <w:rFonts w:ascii="Times New Roman" w:hAnsi="Times New Roman" w:cs="Times New Roman"/>
          <w:b/>
          <w:bCs/>
          <w:sz w:val="24"/>
          <w:szCs w:val="24"/>
        </w:rPr>
        <w:t>Furthermore, the</w:t>
      </w:r>
      <w:r w:rsidR="00162249" w:rsidRPr="00660B0D">
        <w:rPr>
          <w:rFonts w:ascii="Times New Roman" w:hAnsi="Times New Roman" w:cs="Times New Roman"/>
          <w:b/>
          <w:bCs/>
          <w:sz w:val="24"/>
          <w:szCs w:val="24"/>
        </w:rPr>
        <w:t xml:space="preserve"> </w:t>
      </w:r>
      <w:r w:rsidR="00BB0680" w:rsidRPr="00660B0D">
        <w:rPr>
          <w:rFonts w:ascii="Times New Roman" w:hAnsi="Times New Roman" w:cs="Times New Roman"/>
          <w:b/>
          <w:bCs/>
          <w:sz w:val="24"/>
          <w:szCs w:val="24"/>
        </w:rPr>
        <w:t xml:space="preserve">State party </w:t>
      </w:r>
      <w:r w:rsidR="00162249">
        <w:rPr>
          <w:rFonts w:ascii="Times New Roman" w:hAnsi="Times New Roman" w:cs="Times New Roman"/>
          <w:b/>
          <w:bCs/>
          <w:sz w:val="24"/>
          <w:szCs w:val="24"/>
        </w:rPr>
        <w:t>should</w:t>
      </w:r>
      <w:r w:rsidR="00162249" w:rsidRPr="00660B0D">
        <w:rPr>
          <w:rFonts w:ascii="Times New Roman" w:hAnsi="Times New Roman" w:cs="Times New Roman"/>
          <w:b/>
          <w:bCs/>
          <w:sz w:val="24"/>
          <w:szCs w:val="24"/>
        </w:rPr>
        <w:t xml:space="preserve"> </w:t>
      </w:r>
      <w:r w:rsidR="00BB0680" w:rsidRPr="00660B0D">
        <w:rPr>
          <w:rFonts w:ascii="Times New Roman" w:hAnsi="Times New Roman" w:cs="Times New Roman"/>
          <w:b/>
          <w:bCs/>
          <w:sz w:val="24"/>
          <w:szCs w:val="24"/>
        </w:rPr>
        <w:t xml:space="preserve">indicate </w:t>
      </w:r>
      <w:r w:rsidR="0040761A">
        <w:rPr>
          <w:rFonts w:ascii="Times New Roman" w:hAnsi="Times New Roman" w:cs="Times New Roman"/>
          <w:b/>
          <w:bCs/>
          <w:sz w:val="24"/>
          <w:szCs w:val="24"/>
        </w:rPr>
        <w:t xml:space="preserve">the </w:t>
      </w:r>
      <w:r w:rsidR="004539A9" w:rsidRPr="00660B0D">
        <w:rPr>
          <w:rFonts w:ascii="Times New Roman" w:hAnsi="Times New Roman" w:cs="Times New Roman"/>
          <w:b/>
          <w:bCs/>
          <w:sz w:val="24"/>
          <w:szCs w:val="24"/>
        </w:rPr>
        <w:t xml:space="preserve">progress </w:t>
      </w:r>
      <w:r w:rsidR="0040761A">
        <w:rPr>
          <w:rFonts w:ascii="Times New Roman" w:hAnsi="Times New Roman" w:cs="Times New Roman"/>
          <w:b/>
          <w:bCs/>
          <w:sz w:val="24"/>
          <w:szCs w:val="24"/>
        </w:rPr>
        <w:t xml:space="preserve">made </w:t>
      </w:r>
      <w:r w:rsidR="004539A9" w:rsidRPr="00660B0D">
        <w:rPr>
          <w:rFonts w:ascii="Times New Roman" w:hAnsi="Times New Roman" w:cs="Times New Roman"/>
          <w:b/>
          <w:bCs/>
          <w:sz w:val="24"/>
          <w:szCs w:val="24"/>
        </w:rPr>
        <w:t xml:space="preserve">towards implementing the Regulation on Government Health Insurance </w:t>
      </w:r>
      <w:r w:rsidR="0040761A">
        <w:rPr>
          <w:rFonts w:ascii="Times New Roman" w:hAnsi="Times New Roman" w:cs="Times New Roman"/>
          <w:b/>
          <w:bCs/>
          <w:sz w:val="24"/>
          <w:szCs w:val="24"/>
        </w:rPr>
        <w:t>for</w:t>
      </w:r>
      <w:r w:rsidR="0040761A" w:rsidRPr="00660B0D">
        <w:rPr>
          <w:rFonts w:ascii="Times New Roman" w:hAnsi="Times New Roman" w:cs="Times New Roman"/>
          <w:b/>
          <w:bCs/>
          <w:sz w:val="24"/>
          <w:szCs w:val="24"/>
        </w:rPr>
        <w:t xml:space="preserve"> </w:t>
      </w:r>
      <w:r w:rsidR="004539A9" w:rsidRPr="00660B0D">
        <w:rPr>
          <w:rFonts w:ascii="Times New Roman" w:hAnsi="Times New Roman" w:cs="Times New Roman"/>
          <w:b/>
          <w:bCs/>
          <w:sz w:val="24"/>
          <w:szCs w:val="24"/>
        </w:rPr>
        <w:t>Persons with Disabilities</w:t>
      </w:r>
      <w:r w:rsidR="000B799F" w:rsidRPr="00660B0D">
        <w:rPr>
          <w:rFonts w:ascii="Times New Roman" w:hAnsi="Times New Roman" w:cs="Times New Roman"/>
          <w:b/>
          <w:bCs/>
          <w:sz w:val="24"/>
          <w:szCs w:val="24"/>
        </w:rPr>
        <w:t xml:space="preserve">, awareness raising, and </w:t>
      </w:r>
      <w:r w:rsidR="0040761A" w:rsidRPr="00EF1D01">
        <w:rPr>
          <w:rFonts w:ascii="Times New Roman" w:hAnsi="Times New Roman" w:cs="Times New Roman"/>
          <w:b/>
          <w:bCs/>
          <w:sz w:val="24"/>
          <w:szCs w:val="24"/>
          <w:highlight w:val="yellow"/>
        </w:rPr>
        <w:t>the</w:t>
      </w:r>
      <w:r w:rsidR="0040761A">
        <w:rPr>
          <w:rFonts w:ascii="Times New Roman" w:hAnsi="Times New Roman" w:cs="Times New Roman"/>
          <w:b/>
          <w:bCs/>
          <w:sz w:val="24"/>
          <w:szCs w:val="24"/>
        </w:rPr>
        <w:t xml:space="preserve"> inclusion</w:t>
      </w:r>
      <w:r w:rsidR="0040761A" w:rsidRPr="00660B0D">
        <w:rPr>
          <w:rFonts w:ascii="Times New Roman" w:hAnsi="Times New Roman" w:cs="Times New Roman"/>
          <w:b/>
          <w:bCs/>
          <w:sz w:val="24"/>
          <w:szCs w:val="24"/>
        </w:rPr>
        <w:t xml:space="preserve"> </w:t>
      </w:r>
      <w:r w:rsidR="000B799F" w:rsidRPr="00660B0D">
        <w:rPr>
          <w:rFonts w:ascii="Times New Roman" w:hAnsi="Times New Roman" w:cs="Times New Roman"/>
          <w:b/>
          <w:bCs/>
          <w:sz w:val="24"/>
          <w:szCs w:val="24"/>
        </w:rPr>
        <w:t>of sexual and reproductive health services</w:t>
      </w:r>
      <w:r w:rsidR="000B799F">
        <w:rPr>
          <w:rFonts w:ascii="Times New Roman" w:hAnsi="Times New Roman" w:cs="Times New Roman"/>
          <w:sz w:val="24"/>
          <w:szCs w:val="24"/>
        </w:rPr>
        <w:t xml:space="preserve">. </w:t>
      </w:r>
    </w:p>
    <w:p w14:paraId="3C67D1A7" w14:textId="1DFD94B9" w:rsidR="000B799F" w:rsidRPr="00B50BCF" w:rsidRDefault="000B799F" w:rsidP="00B50BCF">
      <w:pPr>
        <w:pStyle w:val="Heading1"/>
        <w:spacing w:before="0" w:after="200"/>
        <w:rPr>
          <w:rFonts w:ascii="Times New Roman" w:hAnsi="Times New Roman" w:cs="Times New Roman"/>
          <w:b/>
          <w:bCs/>
          <w:color w:val="auto"/>
          <w:sz w:val="24"/>
          <w:szCs w:val="24"/>
        </w:rPr>
      </w:pPr>
      <w:bookmarkStart w:id="9" w:name="_Toc115354053"/>
      <w:r w:rsidRPr="00B50BCF">
        <w:rPr>
          <w:rFonts w:ascii="Times New Roman" w:hAnsi="Times New Roman" w:cs="Times New Roman"/>
          <w:b/>
          <w:bCs/>
          <w:color w:val="auto"/>
          <w:sz w:val="24"/>
          <w:szCs w:val="24"/>
        </w:rPr>
        <w:t xml:space="preserve">Right to </w:t>
      </w:r>
      <w:r w:rsidR="008F5C6F">
        <w:rPr>
          <w:rFonts w:ascii="Times New Roman" w:hAnsi="Times New Roman" w:cs="Times New Roman"/>
          <w:b/>
          <w:bCs/>
          <w:color w:val="auto"/>
          <w:sz w:val="24"/>
          <w:szCs w:val="24"/>
        </w:rPr>
        <w:t>W</w:t>
      </w:r>
      <w:r w:rsidRPr="00B50BCF">
        <w:rPr>
          <w:rFonts w:ascii="Times New Roman" w:hAnsi="Times New Roman" w:cs="Times New Roman"/>
          <w:b/>
          <w:bCs/>
          <w:color w:val="auto"/>
          <w:sz w:val="24"/>
          <w:szCs w:val="24"/>
        </w:rPr>
        <w:t>ork</w:t>
      </w:r>
      <w:bookmarkEnd w:id="9"/>
      <w:r w:rsidRPr="00B50BCF">
        <w:rPr>
          <w:rFonts w:ascii="Times New Roman" w:hAnsi="Times New Roman" w:cs="Times New Roman"/>
          <w:b/>
          <w:bCs/>
          <w:color w:val="auto"/>
          <w:sz w:val="24"/>
          <w:szCs w:val="24"/>
        </w:rPr>
        <w:t xml:space="preserve"> </w:t>
      </w:r>
    </w:p>
    <w:p w14:paraId="5658008C" w14:textId="235267C8" w:rsidR="000B799F" w:rsidRDefault="00B909EC" w:rsidP="00A905DF">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According to PCBS recent indicators, the </w:t>
      </w:r>
      <w:r w:rsidRPr="00B909EC">
        <w:rPr>
          <w:rFonts w:ascii="Times New Roman" w:hAnsi="Times New Roman" w:cs="Times New Roman"/>
          <w:sz w:val="24"/>
          <w:szCs w:val="24"/>
        </w:rPr>
        <w:t>labour force participation rate</w:t>
      </w:r>
      <w:r w:rsidR="00947627">
        <w:rPr>
          <w:rFonts w:ascii="Times New Roman" w:hAnsi="Times New Roman" w:cs="Times New Roman"/>
          <w:sz w:val="24"/>
          <w:szCs w:val="24"/>
        </w:rPr>
        <w:t>, during the first quarter of 2022,</w:t>
      </w:r>
      <w:r w:rsidRPr="00B909EC">
        <w:rPr>
          <w:rFonts w:ascii="Times New Roman" w:hAnsi="Times New Roman" w:cs="Times New Roman"/>
          <w:sz w:val="24"/>
          <w:szCs w:val="24"/>
        </w:rPr>
        <w:t xml:space="preserve"> was </w:t>
      </w:r>
      <w:r>
        <w:rPr>
          <w:rFonts w:ascii="Times New Roman" w:hAnsi="Times New Roman" w:cs="Times New Roman"/>
          <w:sz w:val="24"/>
          <w:szCs w:val="24"/>
        </w:rPr>
        <w:t>71 percent</w:t>
      </w:r>
      <w:r w:rsidRPr="00B909EC">
        <w:rPr>
          <w:rFonts w:ascii="Times New Roman" w:hAnsi="Times New Roman" w:cs="Times New Roman"/>
          <w:sz w:val="24"/>
          <w:szCs w:val="24"/>
        </w:rPr>
        <w:t xml:space="preserve"> for males and </w:t>
      </w:r>
      <w:r>
        <w:rPr>
          <w:rFonts w:ascii="Times New Roman" w:hAnsi="Times New Roman" w:cs="Times New Roman"/>
          <w:sz w:val="24"/>
          <w:szCs w:val="24"/>
        </w:rPr>
        <w:t>19</w:t>
      </w:r>
      <w:r w:rsidRPr="00B909EC">
        <w:rPr>
          <w:rFonts w:ascii="Times New Roman" w:hAnsi="Times New Roman" w:cs="Times New Roman"/>
          <w:sz w:val="24"/>
          <w:szCs w:val="24"/>
        </w:rPr>
        <w:t xml:space="preserve"> </w:t>
      </w:r>
      <w:r>
        <w:rPr>
          <w:rFonts w:ascii="Times New Roman" w:hAnsi="Times New Roman" w:cs="Times New Roman"/>
          <w:sz w:val="24"/>
          <w:szCs w:val="24"/>
        </w:rPr>
        <w:t xml:space="preserve">percent </w:t>
      </w:r>
      <w:r w:rsidRPr="00B909EC">
        <w:rPr>
          <w:rFonts w:ascii="Times New Roman" w:hAnsi="Times New Roman" w:cs="Times New Roman"/>
          <w:sz w:val="24"/>
          <w:szCs w:val="24"/>
        </w:rPr>
        <w:t>for females</w:t>
      </w:r>
      <w:r w:rsidR="00BA52C6">
        <w:rPr>
          <w:rFonts w:ascii="Times New Roman" w:hAnsi="Times New Roman" w:cs="Times New Roman"/>
          <w:sz w:val="24"/>
          <w:szCs w:val="24"/>
        </w:rPr>
        <w:t>.</w:t>
      </w:r>
      <w:r w:rsidR="0054378B">
        <w:rPr>
          <w:rStyle w:val="FootnoteReference"/>
          <w:rFonts w:ascii="Times New Roman" w:hAnsi="Times New Roman" w:cs="Times New Roman"/>
          <w:sz w:val="24"/>
          <w:szCs w:val="24"/>
        </w:rPr>
        <w:footnoteReference w:id="13"/>
      </w:r>
      <w:r w:rsidR="00BA52C6">
        <w:rPr>
          <w:rFonts w:ascii="Times New Roman" w:hAnsi="Times New Roman" w:cs="Times New Roman"/>
          <w:sz w:val="24"/>
          <w:szCs w:val="24"/>
        </w:rPr>
        <w:t xml:space="preserve"> </w:t>
      </w:r>
      <w:r w:rsidR="00947627">
        <w:rPr>
          <w:rFonts w:ascii="Times New Roman" w:hAnsi="Times New Roman" w:cs="Times New Roman"/>
          <w:sz w:val="24"/>
          <w:szCs w:val="24"/>
        </w:rPr>
        <w:t xml:space="preserve">Furthermore, </w:t>
      </w:r>
      <w:r w:rsidR="00BA52C6">
        <w:rPr>
          <w:rFonts w:ascii="Times New Roman" w:hAnsi="Times New Roman" w:cs="Times New Roman"/>
          <w:sz w:val="24"/>
          <w:szCs w:val="24"/>
        </w:rPr>
        <w:t xml:space="preserve">the </w:t>
      </w:r>
      <w:r w:rsidR="00BA52C6" w:rsidRPr="00BA52C6">
        <w:rPr>
          <w:rFonts w:ascii="Times New Roman" w:hAnsi="Times New Roman" w:cs="Times New Roman"/>
          <w:sz w:val="24"/>
          <w:szCs w:val="24"/>
        </w:rPr>
        <w:t xml:space="preserve">unemployment </w:t>
      </w:r>
      <w:r w:rsidR="00BA52C6">
        <w:rPr>
          <w:rFonts w:ascii="Times New Roman" w:hAnsi="Times New Roman" w:cs="Times New Roman"/>
          <w:sz w:val="24"/>
          <w:szCs w:val="24"/>
        </w:rPr>
        <w:t xml:space="preserve">rate </w:t>
      </w:r>
      <w:r w:rsidR="00BA52C6" w:rsidRPr="00BA52C6">
        <w:rPr>
          <w:rFonts w:ascii="Times New Roman" w:hAnsi="Times New Roman" w:cs="Times New Roman"/>
          <w:sz w:val="24"/>
          <w:szCs w:val="24"/>
        </w:rPr>
        <w:t>in the workforce</w:t>
      </w:r>
      <w:r w:rsidR="00BA52C6">
        <w:rPr>
          <w:rFonts w:ascii="Times New Roman" w:hAnsi="Times New Roman" w:cs="Times New Roman"/>
          <w:sz w:val="24"/>
          <w:szCs w:val="24"/>
        </w:rPr>
        <w:t xml:space="preserve"> (15 years and above) was </w:t>
      </w:r>
      <w:r w:rsidR="00BC1308">
        <w:rPr>
          <w:rFonts w:ascii="Times New Roman" w:hAnsi="Times New Roman" w:cs="Times New Roman"/>
          <w:sz w:val="24"/>
          <w:szCs w:val="24"/>
        </w:rPr>
        <w:t xml:space="preserve">approximately </w:t>
      </w:r>
      <w:r w:rsidR="00BA52C6">
        <w:rPr>
          <w:rFonts w:ascii="Times New Roman" w:hAnsi="Times New Roman" w:cs="Times New Roman"/>
          <w:sz w:val="24"/>
          <w:szCs w:val="24"/>
        </w:rPr>
        <w:t xml:space="preserve">25 </w:t>
      </w:r>
      <w:r w:rsidR="00BA52C6">
        <w:rPr>
          <w:rFonts w:ascii="Times New Roman" w:hAnsi="Times New Roman" w:cs="Times New Roman"/>
          <w:sz w:val="24"/>
          <w:szCs w:val="24"/>
        </w:rPr>
        <w:lastRenderedPageBreak/>
        <w:t>percent</w:t>
      </w:r>
      <w:r w:rsidR="00947627">
        <w:rPr>
          <w:rFonts w:ascii="Times New Roman" w:hAnsi="Times New Roman" w:cs="Times New Roman"/>
          <w:sz w:val="24"/>
          <w:szCs w:val="24"/>
        </w:rPr>
        <w:t>, during the same reporting period</w:t>
      </w:r>
      <w:r w:rsidR="00BA52C6">
        <w:rPr>
          <w:rFonts w:ascii="Times New Roman" w:hAnsi="Times New Roman" w:cs="Times New Roman"/>
          <w:sz w:val="24"/>
          <w:szCs w:val="24"/>
        </w:rPr>
        <w:t>.</w:t>
      </w:r>
      <w:r w:rsidR="00BC1308">
        <w:rPr>
          <w:rStyle w:val="FootnoteReference"/>
          <w:rFonts w:ascii="Times New Roman" w:hAnsi="Times New Roman" w:cs="Times New Roman"/>
          <w:sz w:val="24"/>
          <w:szCs w:val="24"/>
        </w:rPr>
        <w:footnoteReference w:id="14"/>
      </w:r>
      <w:r w:rsidR="00BA52C6">
        <w:rPr>
          <w:rFonts w:ascii="Times New Roman" w:hAnsi="Times New Roman" w:cs="Times New Roman"/>
          <w:sz w:val="24"/>
          <w:szCs w:val="24"/>
        </w:rPr>
        <w:t xml:space="preserve"> Results of the 2021 PCBS Labour Survey indicated that </w:t>
      </w:r>
      <w:r w:rsidR="00660B0D">
        <w:rPr>
          <w:rFonts w:ascii="Times New Roman" w:hAnsi="Times New Roman" w:cs="Times New Roman"/>
          <w:sz w:val="24"/>
          <w:szCs w:val="24"/>
        </w:rPr>
        <w:t>11 percent</w:t>
      </w:r>
      <w:r w:rsidR="00660B0D" w:rsidRPr="00BA52C6">
        <w:rPr>
          <w:rFonts w:ascii="Times New Roman" w:hAnsi="Times New Roman" w:cs="Times New Roman"/>
          <w:sz w:val="24"/>
          <w:szCs w:val="24"/>
        </w:rPr>
        <w:t xml:space="preserve"> </w:t>
      </w:r>
      <w:r w:rsidR="00BA52C6" w:rsidRPr="00BA52C6">
        <w:rPr>
          <w:rFonts w:ascii="Times New Roman" w:hAnsi="Times New Roman" w:cs="Times New Roman"/>
          <w:sz w:val="24"/>
          <w:szCs w:val="24"/>
        </w:rPr>
        <w:t xml:space="preserve">of </w:t>
      </w:r>
      <w:r w:rsidR="00660B0D">
        <w:rPr>
          <w:rFonts w:ascii="Times New Roman" w:hAnsi="Times New Roman" w:cs="Times New Roman"/>
          <w:sz w:val="24"/>
          <w:szCs w:val="24"/>
        </w:rPr>
        <w:t xml:space="preserve">the </w:t>
      </w:r>
      <w:r w:rsidR="00BA52C6" w:rsidRPr="00BA52C6">
        <w:rPr>
          <w:rFonts w:ascii="Times New Roman" w:hAnsi="Times New Roman" w:cs="Times New Roman"/>
          <w:sz w:val="24"/>
          <w:szCs w:val="24"/>
        </w:rPr>
        <w:t xml:space="preserve">households </w:t>
      </w:r>
      <w:r w:rsidR="008D1161">
        <w:rPr>
          <w:rFonts w:ascii="Times New Roman" w:hAnsi="Times New Roman" w:cs="Times New Roman"/>
          <w:sz w:val="24"/>
          <w:szCs w:val="24"/>
        </w:rPr>
        <w:t xml:space="preserve">were </w:t>
      </w:r>
      <w:r w:rsidR="00BA52C6" w:rsidRPr="00BA52C6">
        <w:rPr>
          <w:rFonts w:ascii="Times New Roman" w:hAnsi="Times New Roman" w:cs="Times New Roman"/>
          <w:sz w:val="24"/>
          <w:szCs w:val="24"/>
        </w:rPr>
        <w:t xml:space="preserve">headed by </w:t>
      </w:r>
      <w:r w:rsidR="00266010">
        <w:rPr>
          <w:rFonts w:ascii="Times New Roman" w:hAnsi="Times New Roman" w:cs="Times New Roman"/>
          <w:sz w:val="24"/>
          <w:szCs w:val="24"/>
        </w:rPr>
        <w:t>females</w:t>
      </w:r>
      <w:r w:rsidR="00266010" w:rsidRPr="00BA52C6">
        <w:rPr>
          <w:rFonts w:ascii="Times New Roman" w:hAnsi="Times New Roman" w:cs="Times New Roman"/>
          <w:sz w:val="24"/>
          <w:szCs w:val="24"/>
        </w:rPr>
        <w:t xml:space="preserve"> </w:t>
      </w:r>
      <w:r w:rsidR="00BA52C6" w:rsidRPr="00BA52C6">
        <w:rPr>
          <w:rFonts w:ascii="Times New Roman" w:hAnsi="Times New Roman" w:cs="Times New Roman"/>
          <w:sz w:val="24"/>
          <w:szCs w:val="24"/>
        </w:rPr>
        <w:t>in Palestine</w:t>
      </w:r>
      <w:r w:rsidR="00266010">
        <w:rPr>
          <w:rFonts w:ascii="Times New Roman" w:hAnsi="Times New Roman" w:cs="Times New Roman"/>
          <w:sz w:val="24"/>
          <w:szCs w:val="24"/>
        </w:rPr>
        <w:t xml:space="preserve"> (</w:t>
      </w:r>
      <w:r w:rsidR="00BA52C6" w:rsidRPr="00BA52C6">
        <w:rPr>
          <w:rFonts w:ascii="Times New Roman" w:hAnsi="Times New Roman" w:cs="Times New Roman"/>
          <w:sz w:val="24"/>
          <w:szCs w:val="24"/>
        </w:rPr>
        <w:t>12</w:t>
      </w:r>
      <w:r w:rsidR="00BA52C6">
        <w:rPr>
          <w:rFonts w:ascii="Times New Roman" w:hAnsi="Times New Roman" w:cs="Times New Roman"/>
          <w:sz w:val="24"/>
          <w:szCs w:val="24"/>
        </w:rPr>
        <w:t xml:space="preserve"> percent</w:t>
      </w:r>
      <w:r w:rsidR="00BA52C6" w:rsidRPr="00BA52C6">
        <w:rPr>
          <w:rFonts w:ascii="Times New Roman" w:hAnsi="Times New Roman" w:cs="Times New Roman"/>
          <w:sz w:val="24"/>
          <w:szCs w:val="24"/>
        </w:rPr>
        <w:t xml:space="preserve"> in the West Bank and </w:t>
      </w:r>
      <w:r w:rsidR="00266010">
        <w:rPr>
          <w:rFonts w:ascii="Times New Roman" w:hAnsi="Times New Roman" w:cs="Times New Roman"/>
          <w:sz w:val="24"/>
          <w:szCs w:val="24"/>
        </w:rPr>
        <w:t>10</w:t>
      </w:r>
      <w:r w:rsidR="00BA52C6">
        <w:rPr>
          <w:rFonts w:ascii="Times New Roman" w:hAnsi="Times New Roman" w:cs="Times New Roman"/>
          <w:sz w:val="24"/>
          <w:szCs w:val="24"/>
        </w:rPr>
        <w:t xml:space="preserve"> percent</w:t>
      </w:r>
      <w:r w:rsidR="00BA52C6" w:rsidRPr="00BA52C6">
        <w:rPr>
          <w:rFonts w:ascii="Times New Roman" w:hAnsi="Times New Roman" w:cs="Times New Roman"/>
          <w:sz w:val="24"/>
          <w:szCs w:val="24"/>
        </w:rPr>
        <w:t xml:space="preserve"> in </w:t>
      </w:r>
      <w:r w:rsidR="008D1161">
        <w:rPr>
          <w:rFonts w:ascii="Times New Roman" w:hAnsi="Times New Roman" w:cs="Times New Roman"/>
          <w:sz w:val="24"/>
          <w:szCs w:val="24"/>
        </w:rPr>
        <w:t xml:space="preserve">the </w:t>
      </w:r>
      <w:r w:rsidR="00BA52C6" w:rsidRPr="00BA52C6">
        <w:rPr>
          <w:rFonts w:ascii="Times New Roman" w:hAnsi="Times New Roman" w:cs="Times New Roman"/>
          <w:sz w:val="24"/>
          <w:szCs w:val="24"/>
        </w:rPr>
        <w:t>Gaza Strip</w:t>
      </w:r>
      <w:r w:rsidR="00266010">
        <w:rPr>
          <w:rFonts w:ascii="Times New Roman" w:hAnsi="Times New Roman" w:cs="Times New Roman"/>
          <w:sz w:val="24"/>
          <w:szCs w:val="24"/>
        </w:rPr>
        <w:t>)</w:t>
      </w:r>
      <w:r w:rsidR="00BA52C6" w:rsidRPr="00BA52C6">
        <w:rPr>
          <w:rFonts w:ascii="Times New Roman" w:hAnsi="Times New Roman" w:cs="Times New Roman"/>
          <w:sz w:val="24"/>
          <w:szCs w:val="24"/>
        </w:rPr>
        <w:t>.</w:t>
      </w:r>
      <w:r w:rsidR="00BA52C6">
        <w:rPr>
          <w:rStyle w:val="FootnoteReference"/>
          <w:rFonts w:ascii="Times New Roman" w:hAnsi="Times New Roman" w:cs="Times New Roman"/>
          <w:sz w:val="24"/>
          <w:szCs w:val="24"/>
        </w:rPr>
        <w:footnoteReference w:id="15"/>
      </w:r>
      <w:r w:rsidR="00601A55">
        <w:rPr>
          <w:rFonts w:ascii="Times New Roman" w:hAnsi="Times New Roman" w:cs="Times New Roman"/>
          <w:sz w:val="24"/>
          <w:szCs w:val="24"/>
        </w:rPr>
        <w:t xml:space="preserve"> </w:t>
      </w:r>
      <w:r w:rsidR="00266010">
        <w:rPr>
          <w:rFonts w:ascii="Times New Roman" w:hAnsi="Times New Roman" w:cs="Times New Roman"/>
          <w:sz w:val="24"/>
          <w:szCs w:val="24"/>
        </w:rPr>
        <w:t>Critically, d</w:t>
      </w:r>
      <w:r w:rsidR="007C095C" w:rsidRPr="007C095C">
        <w:rPr>
          <w:rFonts w:ascii="Times New Roman" w:hAnsi="Times New Roman" w:cs="Times New Roman"/>
          <w:sz w:val="24"/>
          <w:szCs w:val="24"/>
        </w:rPr>
        <w:t xml:space="preserve">iscrimination </w:t>
      </w:r>
      <w:r w:rsidR="007C095C">
        <w:rPr>
          <w:rFonts w:ascii="Times New Roman" w:hAnsi="Times New Roman" w:cs="Times New Roman"/>
          <w:sz w:val="24"/>
          <w:szCs w:val="24"/>
        </w:rPr>
        <w:t xml:space="preserve">and marginalisation faced by women with disabilities are </w:t>
      </w:r>
      <w:r w:rsidR="007C095C" w:rsidRPr="007C095C">
        <w:rPr>
          <w:rFonts w:ascii="Times New Roman" w:hAnsi="Times New Roman" w:cs="Times New Roman"/>
          <w:sz w:val="24"/>
          <w:szCs w:val="24"/>
        </w:rPr>
        <w:t xml:space="preserve">compounded </w:t>
      </w:r>
      <w:r w:rsidR="007C095C">
        <w:rPr>
          <w:rFonts w:ascii="Times New Roman" w:hAnsi="Times New Roman" w:cs="Times New Roman"/>
          <w:sz w:val="24"/>
          <w:szCs w:val="24"/>
        </w:rPr>
        <w:t>in the labour market</w:t>
      </w:r>
      <w:r w:rsidR="00A905DF">
        <w:rPr>
          <w:rFonts w:ascii="Times New Roman" w:hAnsi="Times New Roman" w:cs="Times New Roman"/>
          <w:sz w:val="24"/>
          <w:szCs w:val="24"/>
        </w:rPr>
        <w:t xml:space="preserve"> in Palestine</w:t>
      </w:r>
      <w:r w:rsidR="007C095C">
        <w:rPr>
          <w:rFonts w:ascii="Times New Roman" w:hAnsi="Times New Roman" w:cs="Times New Roman"/>
          <w:sz w:val="24"/>
          <w:szCs w:val="24"/>
        </w:rPr>
        <w:t xml:space="preserve">. </w:t>
      </w:r>
      <w:r w:rsidR="00A905DF">
        <w:rPr>
          <w:rFonts w:ascii="Times New Roman" w:hAnsi="Times New Roman" w:cs="Times New Roman"/>
          <w:sz w:val="24"/>
          <w:szCs w:val="24"/>
        </w:rPr>
        <w:t xml:space="preserve">According to the 2020 PCBS </w:t>
      </w:r>
      <w:r w:rsidR="00A905DF" w:rsidRPr="00A905DF">
        <w:rPr>
          <w:rFonts w:ascii="Times New Roman" w:hAnsi="Times New Roman" w:cs="Times New Roman"/>
          <w:sz w:val="24"/>
          <w:szCs w:val="24"/>
        </w:rPr>
        <w:t>Labour Force Survey</w:t>
      </w:r>
      <w:r w:rsidR="008D1161">
        <w:rPr>
          <w:rFonts w:ascii="Times New Roman" w:hAnsi="Times New Roman" w:cs="Times New Roman"/>
          <w:sz w:val="24"/>
          <w:szCs w:val="24"/>
        </w:rPr>
        <w:t>, t</w:t>
      </w:r>
      <w:r w:rsidR="007C095C">
        <w:rPr>
          <w:rFonts w:ascii="Times New Roman" w:hAnsi="Times New Roman" w:cs="Times New Roman"/>
          <w:sz w:val="24"/>
          <w:szCs w:val="24"/>
        </w:rPr>
        <w:t>he p</w:t>
      </w:r>
      <w:r w:rsidR="007C095C" w:rsidRPr="007C095C">
        <w:rPr>
          <w:rFonts w:ascii="Times New Roman" w:hAnsi="Times New Roman" w:cs="Times New Roman"/>
          <w:sz w:val="24"/>
          <w:szCs w:val="24"/>
        </w:rPr>
        <w:t xml:space="preserve">articipation rate of women with disabilities in </w:t>
      </w:r>
      <w:r w:rsidR="007C095C">
        <w:rPr>
          <w:rFonts w:ascii="Times New Roman" w:hAnsi="Times New Roman" w:cs="Times New Roman"/>
          <w:sz w:val="24"/>
          <w:szCs w:val="24"/>
        </w:rPr>
        <w:t xml:space="preserve">the </w:t>
      </w:r>
      <w:r w:rsidR="007C095C" w:rsidRPr="007C095C">
        <w:rPr>
          <w:rFonts w:ascii="Times New Roman" w:hAnsi="Times New Roman" w:cs="Times New Roman"/>
          <w:sz w:val="24"/>
          <w:szCs w:val="24"/>
        </w:rPr>
        <w:t xml:space="preserve">labour force was only </w:t>
      </w:r>
      <w:r w:rsidR="003F3583">
        <w:rPr>
          <w:rFonts w:ascii="Times New Roman" w:hAnsi="Times New Roman" w:cs="Times New Roman"/>
          <w:sz w:val="24"/>
          <w:szCs w:val="24"/>
        </w:rPr>
        <w:t>two</w:t>
      </w:r>
      <w:r w:rsidR="007C095C">
        <w:rPr>
          <w:rFonts w:ascii="Times New Roman" w:hAnsi="Times New Roman" w:cs="Times New Roman"/>
          <w:sz w:val="24"/>
          <w:szCs w:val="24"/>
        </w:rPr>
        <w:t xml:space="preserve"> percent</w:t>
      </w:r>
      <w:r w:rsidR="007C095C" w:rsidRPr="007C095C">
        <w:rPr>
          <w:rFonts w:ascii="Times New Roman" w:hAnsi="Times New Roman" w:cs="Times New Roman"/>
          <w:sz w:val="24"/>
          <w:szCs w:val="24"/>
        </w:rPr>
        <w:t xml:space="preserve"> of the total women with disabilities compared to 23</w:t>
      </w:r>
      <w:r w:rsidR="007C095C">
        <w:rPr>
          <w:rFonts w:ascii="Times New Roman" w:hAnsi="Times New Roman" w:cs="Times New Roman"/>
          <w:sz w:val="24"/>
          <w:szCs w:val="24"/>
        </w:rPr>
        <w:t xml:space="preserve"> percent</w:t>
      </w:r>
      <w:r w:rsidR="007C095C" w:rsidRPr="007C095C">
        <w:rPr>
          <w:rFonts w:ascii="Times New Roman" w:hAnsi="Times New Roman" w:cs="Times New Roman"/>
          <w:sz w:val="24"/>
          <w:szCs w:val="24"/>
        </w:rPr>
        <w:t xml:space="preserve"> of the total men with disabilities.</w:t>
      </w:r>
      <w:r w:rsidR="00334114">
        <w:rPr>
          <w:rStyle w:val="FootnoteReference"/>
          <w:rFonts w:ascii="Times New Roman" w:hAnsi="Times New Roman" w:cs="Times New Roman"/>
          <w:sz w:val="24"/>
          <w:szCs w:val="24"/>
        </w:rPr>
        <w:footnoteReference w:id="16"/>
      </w:r>
      <w:r w:rsidR="00D15053">
        <w:rPr>
          <w:rFonts w:ascii="Times New Roman" w:hAnsi="Times New Roman" w:cs="Times New Roman"/>
          <w:sz w:val="24"/>
          <w:szCs w:val="24"/>
        </w:rPr>
        <w:t xml:space="preserve"> </w:t>
      </w:r>
    </w:p>
    <w:p w14:paraId="614ACFA5" w14:textId="0729899F" w:rsidR="00A20005" w:rsidRPr="00866840" w:rsidRDefault="006D598E" w:rsidP="00866840">
      <w:pPr>
        <w:pStyle w:val="ListParagraph"/>
        <w:numPr>
          <w:ilvl w:val="0"/>
          <w:numId w:val="1"/>
        </w:numPr>
        <w:ind w:left="360"/>
        <w:contextualSpacing w:val="0"/>
        <w:jc w:val="both"/>
        <w:rPr>
          <w:rFonts w:ascii="Times New Roman" w:hAnsi="Times New Roman" w:cs="Times New Roman"/>
          <w:sz w:val="24"/>
          <w:szCs w:val="24"/>
        </w:rPr>
      </w:pPr>
      <w:r w:rsidRPr="00D53E9B">
        <w:rPr>
          <w:rFonts w:ascii="Times New Roman" w:hAnsi="Times New Roman" w:cs="Times New Roman"/>
          <w:b/>
          <w:bCs/>
          <w:sz w:val="24"/>
          <w:szCs w:val="24"/>
        </w:rPr>
        <w:t xml:space="preserve">Al-Haq recommends that the Committee </w:t>
      </w:r>
      <w:r w:rsidR="00A905DF">
        <w:rPr>
          <w:rFonts w:ascii="Times New Roman" w:hAnsi="Times New Roman" w:cs="Times New Roman"/>
          <w:b/>
          <w:bCs/>
          <w:sz w:val="24"/>
          <w:szCs w:val="24"/>
        </w:rPr>
        <w:t>calls upon</w:t>
      </w:r>
      <w:r w:rsidR="00A905DF" w:rsidRPr="00D53E9B">
        <w:rPr>
          <w:rFonts w:ascii="Times New Roman" w:hAnsi="Times New Roman" w:cs="Times New Roman"/>
          <w:b/>
          <w:bCs/>
          <w:sz w:val="24"/>
          <w:szCs w:val="24"/>
        </w:rPr>
        <w:t xml:space="preserve"> </w:t>
      </w:r>
      <w:r w:rsidRPr="00D53E9B">
        <w:rPr>
          <w:rFonts w:ascii="Times New Roman" w:hAnsi="Times New Roman" w:cs="Times New Roman"/>
          <w:b/>
          <w:bCs/>
          <w:sz w:val="24"/>
          <w:szCs w:val="24"/>
        </w:rPr>
        <w:t>the State of Palestine to submit</w:t>
      </w:r>
      <w:r w:rsidR="00A905DF">
        <w:rPr>
          <w:rFonts w:ascii="Times New Roman" w:hAnsi="Times New Roman" w:cs="Times New Roman"/>
          <w:b/>
          <w:bCs/>
          <w:sz w:val="24"/>
          <w:szCs w:val="24"/>
        </w:rPr>
        <w:t xml:space="preserve"> and provide</w:t>
      </w:r>
      <w:r w:rsidRPr="00D53E9B">
        <w:rPr>
          <w:rFonts w:ascii="Times New Roman" w:hAnsi="Times New Roman" w:cs="Times New Roman"/>
          <w:b/>
          <w:bCs/>
          <w:sz w:val="24"/>
          <w:szCs w:val="24"/>
        </w:rPr>
        <w:t xml:space="preserve"> detailed information and disaggregated statistical data by general, age, disability, socioeconomic status, on women employed in the public sector</w:t>
      </w:r>
      <w:r w:rsidR="00266010">
        <w:rPr>
          <w:rFonts w:ascii="Times New Roman" w:hAnsi="Times New Roman" w:cs="Times New Roman"/>
          <w:b/>
          <w:bCs/>
          <w:sz w:val="24"/>
          <w:szCs w:val="24"/>
        </w:rPr>
        <w:t xml:space="preserve"> </w:t>
      </w:r>
      <w:r w:rsidR="00266010" w:rsidRPr="00D53E9B">
        <w:rPr>
          <w:rFonts w:ascii="Times New Roman" w:hAnsi="Times New Roman" w:cs="Times New Roman"/>
          <w:b/>
          <w:bCs/>
          <w:sz w:val="24"/>
          <w:szCs w:val="24"/>
        </w:rPr>
        <w:t>(civil and military)</w:t>
      </w:r>
      <w:r w:rsidRPr="00D53E9B">
        <w:rPr>
          <w:rFonts w:ascii="Times New Roman" w:hAnsi="Times New Roman" w:cs="Times New Roman"/>
          <w:b/>
          <w:bCs/>
          <w:sz w:val="24"/>
          <w:szCs w:val="24"/>
        </w:rPr>
        <w:t xml:space="preserve">, private sector, and civil society. </w:t>
      </w:r>
      <w:r w:rsidR="00A905DF">
        <w:rPr>
          <w:rFonts w:ascii="Times New Roman" w:hAnsi="Times New Roman" w:cs="Times New Roman"/>
          <w:b/>
          <w:bCs/>
          <w:sz w:val="24"/>
          <w:szCs w:val="24"/>
          <w:lang w:val="en-US"/>
        </w:rPr>
        <w:t xml:space="preserve">We further urge </w:t>
      </w:r>
      <w:r w:rsidR="00A905DF">
        <w:rPr>
          <w:rFonts w:ascii="Times New Roman" w:hAnsi="Times New Roman" w:cs="Times New Roman"/>
          <w:b/>
          <w:bCs/>
          <w:sz w:val="24"/>
          <w:szCs w:val="24"/>
        </w:rPr>
        <w:t>t</w:t>
      </w:r>
      <w:r w:rsidRPr="00D53E9B">
        <w:rPr>
          <w:rFonts w:ascii="Times New Roman" w:hAnsi="Times New Roman" w:cs="Times New Roman"/>
          <w:b/>
          <w:bCs/>
          <w:sz w:val="24"/>
          <w:szCs w:val="24"/>
        </w:rPr>
        <w:t xml:space="preserve">he State party </w:t>
      </w:r>
      <w:r w:rsidR="00A905DF">
        <w:rPr>
          <w:rFonts w:ascii="Times New Roman" w:hAnsi="Times New Roman" w:cs="Times New Roman"/>
          <w:b/>
          <w:bCs/>
          <w:sz w:val="24"/>
          <w:szCs w:val="24"/>
        </w:rPr>
        <w:t>to</w:t>
      </w:r>
      <w:r w:rsidR="00A905DF" w:rsidRPr="00D53E9B">
        <w:rPr>
          <w:rFonts w:ascii="Times New Roman" w:hAnsi="Times New Roman" w:cs="Times New Roman"/>
          <w:b/>
          <w:bCs/>
          <w:sz w:val="24"/>
          <w:szCs w:val="24"/>
        </w:rPr>
        <w:t xml:space="preserve"> </w:t>
      </w:r>
      <w:r w:rsidRPr="00D53E9B">
        <w:rPr>
          <w:rFonts w:ascii="Times New Roman" w:hAnsi="Times New Roman" w:cs="Times New Roman"/>
          <w:b/>
          <w:bCs/>
          <w:sz w:val="24"/>
          <w:szCs w:val="24"/>
        </w:rPr>
        <w:t>indicate the progr</w:t>
      </w:r>
      <w:r w:rsidR="00D53E9B" w:rsidRPr="00D53E9B">
        <w:rPr>
          <w:rFonts w:ascii="Times New Roman" w:hAnsi="Times New Roman" w:cs="Times New Roman"/>
          <w:b/>
          <w:bCs/>
          <w:sz w:val="24"/>
          <w:szCs w:val="24"/>
        </w:rPr>
        <w:t>ess</w:t>
      </w:r>
      <w:r w:rsidRPr="00D53E9B">
        <w:rPr>
          <w:rFonts w:ascii="Times New Roman" w:hAnsi="Times New Roman" w:cs="Times New Roman"/>
          <w:b/>
          <w:bCs/>
          <w:sz w:val="24"/>
          <w:szCs w:val="24"/>
        </w:rPr>
        <w:t xml:space="preserve"> made towards mainstreaming gender and disability dimension</w:t>
      </w:r>
      <w:r w:rsidR="00D53E9B" w:rsidRPr="00D53E9B">
        <w:rPr>
          <w:rFonts w:ascii="Times New Roman" w:hAnsi="Times New Roman" w:cs="Times New Roman"/>
          <w:b/>
          <w:bCs/>
          <w:sz w:val="24"/>
          <w:szCs w:val="24"/>
        </w:rPr>
        <w:t>s</w:t>
      </w:r>
      <w:r w:rsidRPr="00D53E9B">
        <w:rPr>
          <w:rFonts w:ascii="Times New Roman" w:hAnsi="Times New Roman" w:cs="Times New Roman"/>
          <w:b/>
          <w:bCs/>
          <w:sz w:val="24"/>
          <w:szCs w:val="24"/>
        </w:rPr>
        <w:t xml:space="preserve"> in domestic legislation, strategic plans, and practice</w:t>
      </w:r>
      <w:r w:rsidR="00A01841">
        <w:rPr>
          <w:rFonts w:ascii="Times New Roman" w:hAnsi="Times New Roman" w:cs="Times New Roman"/>
          <w:b/>
          <w:bCs/>
          <w:sz w:val="24"/>
          <w:szCs w:val="24"/>
        </w:rPr>
        <w:t>s</w:t>
      </w:r>
      <w:r w:rsidRPr="00D53E9B">
        <w:rPr>
          <w:rFonts w:ascii="Times New Roman" w:hAnsi="Times New Roman" w:cs="Times New Roman"/>
          <w:b/>
          <w:bCs/>
          <w:sz w:val="24"/>
          <w:szCs w:val="24"/>
        </w:rPr>
        <w:t xml:space="preserve">. </w:t>
      </w:r>
      <w:r w:rsidR="008B5BFF">
        <w:rPr>
          <w:rFonts w:ascii="Times New Roman" w:hAnsi="Times New Roman" w:cs="Times New Roman"/>
          <w:b/>
          <w:bCs/>
          <w:sz w:val="24"/>
          <w:szCs w:val="24"/>
        </w:rPr>
        <w:t>Moreover, the State of Palestine should</w:t>
      </w:r>
      <w:r w:rsidRPr="00D53E9B">
        <w:rPr>
          <w:rFonts w:ascii="Times New Roman" w:hAnsi="Times New Roman" w:cs="Times New Roman"/>
          <w:b/>
          <w:bCs/>
          <w:sz w:val="24"/>
          <w:szCs w:val="24"/>
        </w:rPr>
        <w:t xml:space="preserve"> delineate the efforts </w:t>
      </w:r>
      <w:r w:rsidR="00A01841">
        <w:rPr>
          <w:rFonts w:ascii="Times New Roman" w:hAnsi="Times New Roman" w:cs="Times New Roman"/>
          <w:b/>
          <w:bCs/>
          <w:sz w:val="24"/>
          <w:szCs w:val="24"/>
        </w:rPr>
        <w:t>taken</w:t>
      </w:r>
      <w:r w:rsidR="00A01841" w:rsidRPr="00D53E9B">
        <w:rPr>
          <w:rFonts w:ascii="Times New Roman" w:hAnsi="Times New Roman" w:cs="Times New Roman"/>
          <w:b/>
          <w:bCs/>
          <w:sz w:val="24"/>
          <w:szCs w:val="24"/>
        </w:rPr>
        <w:t xml:space="preserve"> </w:t>
      </w:r>
      <w:r w:rsidRPr="00D53E9B">
        <w:rPr>
          <w:rFonts w:ascii="Times New Roman" w:hAnsi="Times New Roman" w:cs="Times New Roman"/>
          <w:b/>
          <w:bCs/>
          <w:sz w:val="24"/>
          <w:szCs w:val="24"/>
        </w:rPr>
        <w:t xml:space="preserve">to consolidate </w:t>
      </w:r>
      <w:r w:rsidR="008B5BFF">
        <w:rPr>
          <w:rFonts w:ascii="Times New Roman" w:hAnsi="Times New Roman" w:cs="Times New Roman"/>
          <w:b/>
          <w:bCs/>
          <w:sz w:val="24"/>
          <w:szCs w:val="24"/>
          <w:lang w:val="en-US"/>
        </w:rPr>
        <w:t xml:space="preserve">and promote </w:t>
      </w:r>
      <w:r w:rsidR="00A20005" w:rsidRPr="00D53E9B">
        <w:rPr>
          <w:rFonts w:ascii="Times New Roman" w:hAnsi="Times New Roman" w:cs="Times New Roman"/>
          <w:b/>
          <w:bCs/>
          <w:sz w:val="24"/>
          <w:szCs w:val="24"/>
        </w:rPr>
        <w:t xml:space="preserve">temporary special measures </w:t>
      </w:r>
      <w:r w:rsidR="008B5BFF">
        <w:rPr>
          <w:rFonts w:ascii="Times New Roman" w:hAnsi="Times New Roman" w:cs="Times New Roman"/>
          <w:b/>
          <w:bCs/>
          <w:sz w:val="24"/>
          <w:szCs w:val="24"/>
        </w:rPr>
        <w:t>in</w:t>
      </w:r>
      <w:r w:rsidR="00A20005" w:rsidRPr="00D53E9B">
        <w:rPr>
          <w:rFonts w:ascii="Times New Roman" w:hAnsi="Times New Roman" w:cs="Times New Roman"/>
          <w:b/>
          <w:bCs/>
          <w:sz w:val="24"/>
          <w:szCs w:val="24"/>
        </w:rPr>
        <w:t xml:space="preserve"> regulations and policies within the public, private, and civil society sector</w:t>
      </w:r>
      <w:r w:rsidR="00A01841">
        <w:rPr>
          <w:rFonts w:ascii="Times New Roman" w:hAnsi="Times New Roman" w:cs="Times New Roman"/>
          <w:b/>
          <w:bCs/>
          <w:sz w:val="24"/>
          <w:szCs w:val="24"/>
        </w:rPr>
        <w:t>s</w:t>
      </w:r>
      <w:r w:rsidR="00A20005">
        <w:rPr>
          <w:rFonts w:ascii="Times New Roman" w:hAnsi="Times New Roman" w:cs="Times New Roman"/>
          <w:sz w:val="24"/>
          <w:szCs w:val="24"/>
        </w:rPr>
        <w:t xml:space="preserve">. </w:t>
      </w:r>
    </w:p>
    <w:p w14:paraId="53F067FE" w14:textId="5F915394" w:rsidR="00A20005" w:rsidRPr="00B50BCF" w:rsidRDefault="00A20005" w:rsidP="00B50BCF">
      <w:pPr>
        <w:pStyle w:val="Heading1"/>
        <w:spacing w:before="0" w:after="200"/>
        <w:rPr>
          <w:rFonts w:ascii="Times New Roman" w:hAnsi="Times New Roman" w:cs="Times New Roman"/>
          <w:b/>
          <w:bCs/>
          <w:color w:val="auto"/>
          <w:sz w:val="24"/>
          <w:szCs w:val="24"/>
        </w:rPr>
      </w:pPr>
      <w:bookmarkStart w:id="10" w:name="_Toc115354054"/>
      <w:r w:rsidRPr="00B50BCF">
        <w:rPr>
          <w:rFonts w:ascii="Times New Roman" w:hAnsi="Times New Roman" w:cs="Times New Roman"/>
          <w:b/>
          <w:bCs/>
          <w:color w:val="auto"/>
          <w:sz w:val="24"/>
          <w:szCs w:val="24"/>
        </w:rPr>
        <w:t xml:space="preserve">Rural </w:t>
      </w:r>
      <w:r w:rsidR="008F5C6F">
        <w:rPr>
          <w:rFonts w:ascii="Times New Roman" w:hAnsi="Times New Roman" w:cs="Times New Roman"/>
          <w:b/>
          <w:bCs/>
          <w:color w:val="auto"/>
          <w:sz w:val="24"/>
          <w:szCs w:val="24"/>
        </w:rPr>
        <w:t>W</w:t>
      </w:r>
      <w:r w:rsidRPr="00B50BCF">
        <w:rPr>
          <w:rFonts w:ascii="Times New Roman" w:hAnsi="Times New Roman" w:cs="Times New Roman"/>
          <w:b/>
          <w:bCs/>
          <w:color w:val="auto"/>
          <w:sz w:val="24"/>
          <w:szCs w:val="24"/>
        </w:rPr>
        <w:t>omen</w:t>
      </w:r>
      <w:bookmarkEnd w:id="10"/>
      <w:r w:rsidRPr="00B50BCF">
        <w:rPr>
          <w:rFonts w:ascii="Times New Roman" w:hAnsi="Times New Roman" w:cs="Times New Roman"/>
          <w:b/>
          <w:bCs/>
          <w:color w:val="auto"/>
          <w:sz w:val="24"/>
          <w:szCs w:val="24"/>
        </w:rPr>
        <w:t xml:space="preserve"> </w:t>
      </w:r>
    </w:p>
    <w:p w14:paraId="66B026C9" w14:textId="5118732F" w:rsidR="006915F3" w:rsidRDefault="006915F3" w:rsidP="008D4808">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The Law by Decree No. 20 of 2017 on Cooperative Societies, as amended</w:t>
      </w:r>
      <w:r w:rsidR="005647E6">
        <w:rPr>
          <w:rFonts w:ascii="Times New Roman" w:hAnsi="Times New Roman" w:cs="Times New Roman"/>
          <w:sz w:val="24"/>
          <w:szCs w:val="24"/>
        </w:rPr>
        <w:t xml:space="preserve">, </w:t>
      </w:r>
      <w:r w:rsidR="0001695B">
        <w:rPr>
          <w:rFonts w:ascii="Times New Roman" w:hAnsi="Times New Roman" w:cs="Times New Roman"/>
          <w:sz w:val="24"/>
          <w:szCs w:val="24"/>
        </w:rPr>
        <w:t xml:space="preserve">which regulates the work of cooperative societies in the State of Palestine, contains </w:t>
      </w:r>
      <w:r w:rsidR="005647E6">
        <w:rPr>
          <w:rFonts w:ascii="Times New Roman" w:hAnsi="Times New Roman" w:cs="Times New Roman"/>
          <w:sz w:val="24"/>
          <w:szCs w:val="24"/>
        </w:rPr>
        <w:t>many problems that impede</w:t>
      </w:r>
      <w:r w:rsidR="0001695B">
        <w:rPr>
          <w:rFonts w:ascii="Times New Roman" w:hAnsi="Times New Roman" w:cs="Times New Roman"/>
          <w:sz w:val="24"/>
          <w:szCs w:val="24"/>
        </w:rPr>
        <w:t xml:space="preserve"> and hinder</w:t>
      </w:r>
      <w:r w:rsidR="005647E6">
        <w:rPr>
          <w:rFonts w:ascii="Times New Roman" w:hAnsi="Times New Roman" w:cs="Times New Roman"/>
          <w:sz w:val="24"/>
          <w:szCs w:val="24"/>
        </w:rPr>
        <w:t xml:space="preserve"> </w:t>
      </w:r>
      <w:r w:rsidR="0001695B">
        <w:rPr>
          <w:rFonts w:ascii="Times New Roman" w:hAnsi="Times New Roman" w:cs="Times New Roman"/>
          <w:sz w:val="24"/>
          <w:szCs w:val="24"/>
        </w:rPr>
        <w:t xml:space="preserve">the course of </w:t>
      </w:r>
      <w:r w:rsidR="005647E6">
        <w:rPr>
          <w:rFonts w:ascii="Times New Roman" w:hAnsi="Times New Roman" w:cs="Times New Roman"/>
          <w:sz w:val="24"/>
          <w:szCs w:val="24"/>
        </w:rPr>
        <w:t>cooperative action</w:t>
      </w:r>
      <w:r w:rsidR="00FE31F2">
        <w:rPr>
          <w:rFonts w:ascii="Times New Roman" w:hAnsi="Times New Roman" w:cs="Times New Roman"/>
          <w:sz w:val="24"/>
          <w:szCs w:val="24"/>
        </w:rPr>
        <w:t xml:space="preserve">, </w:t>
      </w:r>
      <w:r w:rsidR="0001695B">
        <w:rPr>
          <w:rFonts w:ascii="Times New Roman" w:hAnsi="Times New Roman" w:cs="Times New Roman"/>
          <w:sz w:val="24"/>
          <w:szCs w:val="24"/>
        </w:rPr>
        <w:t xml:space="preserve">its </w:t>
      </w:r>
      <w:r w:rsidR="005647E6">
        <w:rPr>
          <w:rFonts w:ascii="Times New Roman" w:hAnsi="Times New Roman" w:cs="Times New Roman"/>
          <w:sz w:val="24"/>
          <w:szCs w:val="24"/>
        </w:rPr>
        <w:t>role in economic empowerment</w:t>
      </w:r>
      <w:r w:rsidR="00FE31F2">
        <w:rPr>
          <w:rFonts w:ascii="Times New Roman" w:hAnsi="Times New Roman" w:cs="Times New Roman"/>
          <w:sz w:val="24"/>
          <w:szCs w:val="24"/>
        </w:rPr>
        <w:t xml:space="preserve">, and </w:t>
      </w:r>
      <w:r w:rsidR="005647E6">
        <w:rPr>
          <w:rFonts w:ascii="Times New Roman" w:hAnsi="Times New Roman" w:cs="Times New Roman"/>
          <w:sz w:val="24"/>
          <w:szCs w:val="24"/>
        </w:rPr>
        <w:t xml:space="preserve">largely limit the role of </w:t>
      </w:r>
      <w:r w:rsidR="0001695B">
        <w:rPr>
          <w:rFonts w:ascii="Times New Roman" w:hAnsi="Times New Roman" w:cs="Times New Roman"/>
          <w:sz w:val="24"/>
          <w:szCs w:val="24"/>
        </w:rPr>
        <w:t xml:space="preserve">Palestinian </w:t>
      </w:r>
      <w:r w:rsidR="005647E6">
        <w:rPr>
          <w:rFonts w:ascii="Times New Roman" w:hAnsi="Times New Roman" w:cs="Times New Roman"/>
          <w:sz w:val="24"/>
          <w:szCs w:val="24"/>
        </w:rPr>
        <w:t xml:space="preserve">women, particularly rural women, in cooperative activities. </w:t>
      </w:r>
      <w:r w:rsidR="0030667A">
        <w:rPr>
          <w:rFonts w:ascii="Times New Roman" w:hAnsi="Times New Roman" w:cs="Times New Roman"/>
          <w:sz w:val="24"/>
          <w:szCs w:val="24"/>
        </w:rPr>
        <w:t>These problems include</w:t>
      </w:r>
      <w:r w:rsidR="004A141A">
        <w:rPr>
          <w:rFonts w:ascii="Times New Roman" w:hAnsi="Times New Roman" w:cs="Times New Roman"/>
          <w:sz w:val="24"/>
          <w:szCs w:val="24"/>
        </w:rPr>
        <w:t xml:space="preserve"> the</w:t>
      </w:r>
      <w:r w:rsidR="0030667A">
        <w:rPr>
          <w:rFonts w:ascii="Times New Roman" w:hAnsi="Times New Roman" w:cs="Times New Roman"/>
          <w:sz w:val="24"/>
          <w:szCs w:val="24"/>
        </w:rPr>
        <w:t xml:space="preserve"> fact that</w:t>
      </w:r>
      <w:r w:rsidR="005647E6">
        <w:rPr>
          <w:rFonts w:ascii="Times New Roman" w:hAnsi="Times New Roman" w:cs="Times New Roman"/>
          <w:sz w:val="24"/>
          <w:szCs w:val="24"/>
        </w:rPr>
        <w:t xml:space="preserve"> cooperatives are under control </w:t>
      </w:r>
      <w:r w:rsidR="0030667A">
        <w:rPr>
          <w:rFonts w:ascii="Times New Roman" w:hAnsi="Times New Roman" w:cs="Times New Roman"/>
          <w:sz w:val="24"/>
          <w:szCs w:val="24"/>
        </w:rPr>
        <w:t xml:space="preserve">and dominance </w:t>
      </w:r>
      <w:r w:rsidR="005647E6">
        <w:rPr>
          <w:rFonts w:ascii="Times New Roman" w:hAnsi="Times New Roman" w:cs="Times New Roman"/>
          <w:sz w:val="24"/>
          <w:szCs w:val="24"/>
        </w:rPr>
        <w:t xml:space="preserve">of the Cooperative Work </w:t>
      </w:r>
      <w:r w:rsidR="00FE31F2">
        <w:rPr>
          <w:rFonts w:ascii="Times New Roman" w:hAnsi="Times New Roman" w:cs="Times New Roman"/>
          <w:sz w:val="24"/>
          <w:szCs w:val="24"/>
        </w:rPr>
        <w:t>Agency</w:t>
      </w:r>
      <w:r w:rsidR="0001695B">
        <w:rPr>
          <w:rFonts w:ascii="Times New Roman" w:hAnsi="Times New Roman" w:cs="Times New Roman"/>
          <w:sz w:val="24"/>
          <w:szCs w:val="24"/>
        </w:rPr>
        <w:t xml:space="preserve">, which is affiliated </w:t>
      </w:r>
      <w:r w:rsidR="00FE31F2">
        <w:rPr>
          <w:rFonts w:ascii="Times New Roman" w:hAnsi="Times New Roman" w:cs="Times New Roman"/>
          <w:sz w:val="24"/>
          <w:szCs w:val="24"/>
        </w:rPr>
        <w:t>with</w:t>
      </w:r>
      <w:r w:rsidR="0001695B">
        <w:rPr>
          <w:rFonts w:ascii="Times New Roman" w:hAnsi="Times New Roman" w:cs="Times New Roman"/>
          <w:sz w:val="24"/>
          <w:szCs w:val="24"/>
        </w:rPr>
        <w:t xml:space="preserve"> the Palestinian Ministry of Labour</w:t>
      </w:r>
      <w:r w:rsidR="004A141A">
        <w:rPr>
          <w:rFonts w:ascii="Times New Roman" w:hAnsi="Times New Roman" w:cs="Times New Roman"/>
          <w:sz w:val="24"/>
          <w:szCs w:val="24"/>
        </w:rPr>
        <w:t>. Moreover, the aforementioned Law by Decree presents</w:t>
      </w:r>
      <w:r w:rsidR="0030667A">
        <w:rPr>
          <w:rFonts w:ascii="Times New Roman" w:hAnsi="Times New Roman" w:cs="Times New Roman"/>
          <w:sz w:val="24"/>
          <w:szCs w:val="24"/>
        </w:rPr>
        <w:t xml:space="preserve"> o</w:t>
      </w:r>
      <w:r w:rsidR="002F1D44">
        <w:rPr>
          <w:rFonts w:ascii="Times New Roman" w:hAnsi="Times New Roman" w:cs="Times New Roman"/>
          <w:sz w:val="24"/>
          <w:szCs w:val="24"/>
        </w:rPr>
        <w:t xml:space="preserve">bstacles </w:t>
      </w:r>
      <w:r w:rsidR="005647E6">
        <w:rPr>
          <w:rFonts w:ascii="Times New Roman" w:hAnsi="Times New Roman" w:cs="Times New Roman"/>
          <w:sz w:val="24"/>
          <w:szCs w:val="24"/>
        </w:rPr>
        <w:t>to the registration of cooperatives</w:t>
      </w:r>
      <w:r w:rsidR="004A141A">
        <w:rPr>
          <w:rFonts w:ascii="Times New Roman" w:hAnsi="Times New Roman" w:cs="Times New Roman"/>
          <w:sz w:val="24"/>
          <w:szCs w:val="24"/>
        </w:rPr>
        <w:t xml:space="preserve">, which </w:t>
      </w:r>
      <w:r w:rsidR="005647E6">
        <w:rPr>
          <w:rFonts w:ascii="Times New Roman" w:hAnsi="Times New Roman" w:cs="Times New Roman"/>
          <w:sz w:val="24"/>
          <w:szCs w:val="24"/>
        </w:rPr>
        <w:t>include</w:t>
      </w:r>
      <w:r w:rsidR="004A141A">
        <w:rPr>
          <w:rFonts w:ascii="Times New Roman" w:hAnsi="Times New Roman" w:cs="Times New Roman"/>
          <w:sz w:val="24"/>
          <w:szCs w:val="24"/>
        </w:rPr>
        <w:t xml:space="preserve"> the need for</w:t>
      </w:r>
      <w:r w:rsidR="005647E6">
        <w:rPr>
          <w:rFonts w:ascii="Times New Roman" w:hAnsi="Times New Roman" w:cs="Times New Roman"/>
          <w:sz w:val="24"/>
          <w:szCs w:val="24"/>
        </w:rPr>
        <w:t xml:space="preserve"> prior approval of security agencies</w:t>
      </w:r>
      <w:r w:rsidR="004A141A">
        <w:rPr>
          <w:rFonts w:ascii="Times New Roman" w:hAnsi="Times New Roman" w:cs="Times New Roman"/>
          <w:sz w:val="24"/>
          <w:szCs w:val="24"/>
        </w:rPr>
        <w:t xml:space="preserve">, as well as </w:t>
      </w:r>
      <w:r w:rsidR="005647E6">
        <w:rPr>
          <w:rFonts w:ascii="Times New Roman" w:hAnsi="Times New Roman" w:cs="Times New Roman"/>
          <w:sz w:val="24"/>
          <w:szCs w:val="24"/>
        </w:rPr>
        <w:t xml:space="preserve">high </w:t>
      </w:r>
      <w:r w:rsidR="004A141A">
        <w:rPr>
          <w:rFonts w:ascii="Times New Roman" w:hAnsi="Times New Roman" w:cs="Times New Roman"/>
          <w:sz w:val="24"/>
          <w:szCs w:val="24"/>
        </w:rPr>
        <w:t xml:space="preserve">registration </w:t>
      </w:r>
      <w:r w:rsidR="005647E6">
        <w:rPr>
          <w:rFonts w:ascii="Times New Roman" w:hAnsi="Times New Roman" w:cs="Times New Roman"/>
          <w:sz w:val="24"/>
          <w:szCs w:val="24"/>
        </w:rPr>
        <w:t>fees, which women’s cooperatives cannot afford</w:t>
      </w:r>
      <w:r w:rsidR="008D4808">
        <w:rPr>
          <w:rFonts w:ascii="Times New Roman" w:hAnsi="Times New Roman" w:cs="Times New Roman"/>
          <w:sz w:val="24"/>
          <w:szCs w:val="24"/>
        </w:rPr>
        <w:t>. The registration fees are considered high given</w:t>
      </w:r>
      <w:r w:rsidR="004A141A">
        <w:rPr>
          <w:rFonts w:ascii="Times New Roman" w:hAnsi="Times New Roman" w:cs="Times New Roman"/>
          <w:sz w:val="24"/>
          <w:szCs w:val="24"/>
        </w:rPr>
        <w:t xml:space="preserve"> that </w:t>
      </w:r>
      <w:r w:rsidR="005647E6">
        <w:rPr>
          <w:rFonts w:ascii="Times New Roman" w:hAnsi="Times New Roman" w:cs="Times New Roman"/>
          <w:sz w:val="24"/>
          <w:szCs w:val="24"/>
        </w:rPr>
        <w:t>cooperatives are required to deduct</w:t>
      </w:r>
      <w:r w:rsidR="008D4808">
        <w:rPr>
          <w:rFonts w:ascii="Times New Roman" w:hAnsi="Times New Roman" w:cs="Times New Roman"/>
          <w:sz w:val="24"/>
          <w:szCs w:val="24"/>
        </w:rPr>
        <w:t>, from their profits,</w:t>
      </w:r>
      <w:r w:rsidR="005647E6">
        <w:rPr>
          <w:rFonts w:ascii="Times New Roman" w:hAnsi="Times New Roman" w:cs="Times New Roman"/>
          <w:sz w:val="24"/>
          <w:szCs w:val="24"/>
        </w:rPr>
        <w:t xml:space="preserve"> </w:t>
      </w:r>
      <w:r w:rsidR="008C7CF7">
        <w:rPr>
          <w:rFonts w:ascii="Times New Roman" w:hAnsi="Times New Roman" w:cs="Times New Roman"/>
          <w:sz w:val="24"/>
          <w:szCs w:val="24"/>
        </w:rPr>
        <w:t>five</w:t>
      </w:r>
      <w:r w:rsidR="005647E6">
        <w:rPr>
          <w:rFonts w:ascii="Times New Roman" w:hAnsi="Times New Roman" w:cs="Times New Roman"/>
          <w:sz w:val="24"/>
          <w:szCs w:val="24"/>
        </w:rPr>
        <w:t xml:space="preserve"> percent for the Cooperative Development Fund, </w:t>
      </w:r>
      <w:r w:rsidR="008C7CF7">
        <w:rPr>
          <w:rFonts w:ascii="Times New Roman" w:hAnsi="Times New Roman" w:cs="Times New Roman"/>
          <w:sz w:val="24"/>
          <w:szCs w:val="24"/>
        </w:rPr>
        <w:t>five</w:t>
      </w:r>
      <w:r w:rsidR="005647E6">
        <w:rPr>
          <w:rFonts w:ascii="Times New Roman" w:hAnsi="Times New Roman" w:cs="Times New Roman"/>
          <w:sz w:val="24"/>
          <w:szCs w:val="24"/>
        </w:rPr>
        <w:t xml:space="preserve"> percent for community development, and 20 percent for a legal reserve</w:t>
      </w:r>
      <w:r w:rsidR="008D4808">
        <w:rPr>
          <w:rFonts w:ascii="Times New Roman" w:hAnsi="Times New Roman" w:cs="Times New Roman"/>
          <w:sz w:val="24"/>
          <w:szCs w:val="24"/>
        </w:rPr>
        <w:t xml:space="preserve">, in </w:t>
      </w:r>
      <w:r w:rsidR="00F60ABE">
        <w:rPr>
          <w:rFonts w:ascii="Times New Roman" w:hAnsi="Times New Roman" w:cs="Times New Roman"/>
          <w:sz w:val="24"/>
          <w:szCs w:val="24"/>
        </w:rPr>
        <w:t xml:space="preserve">addition to other fees, </w:t>
      </w:r>
      <w:r w:rsidR="008D4808">
        <w:rPr>
          <w:rFonts w:ascii="Times New Roman" w:hAnsi="Times New Roman" w:cs="Times New Roman"/>
          <w:sz w:val="24"/>
          <w:szCs w:val="24"/>
        </w:rPr>
        <w:t xml:space="preserve">and the fact that </w:t>
      </w:r>
      <w:r w:rsidR="00F60ABE">
        <w:rPr>
          <w:rFonts w:ascii="Times New Roman" w:hAnsi="Times New Roman" w:cs="Times New Roman"/>
          <w:sz w:val="24"/>
          <w:szCs w:val="24"/>
        </w:rPr>
        <w:t xml:space="preserve">cooperatives are </w:t>
      </w:r>
      <w:r w:rsidR="00F60ABE" w:rsidRPr="00F60ABE">
        <w:rPr>
          <w:rFonts w:ascii="Times New Roman" w:hAnsi="Times New Roman" w:cs="Times New Roman"/>
          <w:sz w:val="24"/>
          <w:szCs w:val="24"/>
        </w:rPr>
        <w:t>subject to income taxation.</w:t>
      </w:r>
      <w:r w:rsidR="00F60ABE">
        <w:rPr>
          <w:rFonts w:ascii="Times New Roman" w:hAnsi="Times New Roman" w:cs="Times New Roman"/>
          <w:sz w:val="24"/>
          <w:szCs w:val="24"/>
        </w:rPr>
        <w:t xml:space="preserve"> </w:t>
      </w:r>
      <w:r w:rsidR="008D4808">
        <w:rPr>
          <w:rFonts w:ascii="Times New Roman" w:hAnsi="Times New Roman" w:cs="Times New Roman"/>
          <w:sz w:val="24"/>
          <w:szCs w:val="24"/>
        </w:rPr>
        <w:t xml:space="preserve">Furthermore, Palestinian cooperative societies are only allowed to </w:t>
      </w:r>
      <w:r w:rsidR="008D4808">
        <w:rPr>
          <w:rFonts w:ascii="Times New Roman" w:hAnsi="Times New Roman" w:cs="Times New Roman"/>
          <w:sz w:val="24"/>
          <w:szCs w:val="24"/>
        </w:rPr>
        <w:lastRenderedPageBreak/>
        <w:t xml:space="preserve">receive external funding with the approval of the Cooperative Work Agency, and after following </w:t>
      </w:r>
      <w:r w:rsidR="002F1D44">
        <w:rPr>
          <w:rFonts w:ascii="Times New Roman" w:hAnsi="Times New Roman" w:cs="Times New Roman"/>
          <w:sz w:val="24"/>
          <w:szCs w:val="24"/>
        </w:rPr>
        <w:t xml:space="preserve">complicated procedures, </w:t>
      </w:r>
      <w:r w:rsidR="008D4808">
        <w:rPr>
          <w:rFonts w:ascii="Times New Roman" w:hAnsi="Times New Roman" w:cs="Times New Roman"/>
          <w:sz w:val="24"/>
          <w:szCs w:val="24"/>
        </w:rPr>
        <w:t>as per the aforementioned Law by Decree</w:t>
      </w:r>
      <w:r w:rsidR="000D2E7B">
        <w:rPr>
          <w:rFonts w:ascii="Times New Roman" w:hAnsi="Times New Roman" w:cs="Times New Roman"/>
          <w:sz w:val="24"/>
          <w:szCs w:val="24"/>
        </w:rPr>
        <w:t>.</w:t>
      </w:r>
      <w:r w:rsidR="0094565A">
        <w:rPr>
          <w:rStyle w:val="FootnoteReference"/>
          <w:rFonts w:ascii="Times New Roman" w:hAnsi="Times New Roman" w:cs="Times New Roman"/>
          <w:sz w:val="24"/>
          <w:szCs w:val="24"/>
        </w:rPr>
        <w:footnoteReference w:id="17"/>
      </w:r>
      <w:r w:rsidR="000D2E7B">
        <w:rPr>
          <w:rFonts w:ascii="Times New Roman" w:hAnsi="Times New Roman" w:cs="Times New Roman"/>
          <w:sz w:val="24"/>
          <w:szCs w:val="24"/>
        </w:rPr>
        <w:t xml:space="preserve"> </w:t>
      </w:r>
    </w:p>
    <w:p w14:paraId="69B8654E" w14:textId="756B0409" w:rsidR="000D2E7B" w:rsidRPr="00866840" w:rsidRDefault="000D2E7B" w:rsidP="00866840">
      <w:pPr>
        <w:pStyle w:val="ListParagraph"/>
        <w:numPr>
          <w:ilvl w:val="0"/>
          <w:numId w:val="1"/>
        </w:numPr>
        <w:ind w:left="360"/>
        <w:contextualSpacing w:val="0"/>
        <w:jc w:val="both"/>
        <w:rPr>
          <w:rFonts w:ascii="Times New Roman" w:hAnsi="Times New Roman" w:cs="Times New Roman"/>
          <w:sz w:val="24"/>
          <w:szCs w:val="24"/>
        </w:rPr>
      </w:pPr>
      <w:r w:rsidRPr="00296F02">
        <w:rPr>
          <w:rFonts w:ascii="Times New Roman" w:hAnsi="Times New Roman" w:cs="Times New Roman"/>
          <w:b/>
          <w:bCs/>
          <w:sz w:val="24"/>
          <w:szCs w:val="24"/>
        </w:rPr>
        <w:t>Al-Haq recommends that the Committee ask</w:t>
      </w:r>
      <w:r w:rsidR="008D4808">
        <w:rPr>
          <w:rFonts w:ascii="Times New Roman" w:hAnsi="Times New Roman" w:cs="Times New Roman"/>
          <w:b/>
          <w:bCs/>
          <w:sz w:val="24"/>
          <w:szCs w:val="24"/>
        </w:rPr>
        <w:t>s</w:t>
      </w:r>
      <w:r w:rsidRPr="00296F02">
        <w:rPr>
          <w:rFonts w:ascii="Times New Roman" w:hAnsi="Times New Roman" w:cs="Times New Roman"/>
          <w:b/>
          <w:bCs/>
          <w:sz w:val="24"/>
          <w:szCs w:val="24"/>
        </w:rPr>
        <w:t xml:space="preserve"> the State of Palestine to submit detailed and disaggregated information a</w:t>
      </w:r>
      <w:r w:rsidR="00C4234C">
        <w:rPr>
          <w:rFonts w:ascii="Times New Roman" w:hAnsi="Times New Roman" w:cs="Times New Roman"/>
          <w:b/>
          <w:bCs/>
          <w:sz w:val="24"/>
          <w:szCs w:val="24"/>
        </w:rPr>
        <w:t xml:space="preserve">nd data </w:t>
      </w:r>
      <w:r w:rsidRPr="00296F02">
        <w:rPr>
          <w:rFonts w:ascii="Times New Roman" w:hAnsi="Times New Roman" w:cs="Times New Roman"/>
          <w:b/>
          <w:bCs/>
          <w:sz w:val="24"/>
          <w:szCs w:val="24"/>
        </w:rPr>
        <w:t xml:space="preserve">by gender, age, and disability on </w:t>
      </w:r>
      <w:r w:rsidR="002F1D44" w:rsidRPr="00296F02">
        <w:rPr>
          <w:rFonts w:ascii="Times New Roman" w:hAnsi="Times New Roman" w:cs="Times New Roman"/>
          <w:b/>
          <w:bCs/>
          <w:sz w:val="24"/>
          <w:szCs w:val="24"/>
        </w:rPr>
        <w:t xml:space="preserve">the </w:t>
      </w:r>
      <w:r w:rsidRPr="00296F02">
        <w:rPr>
          <w:rFonts w:ascii="Times New Roman" w:hAnsi="Times New Roman" w:cs="Times New Roman"/>
          <w:b/>
          <w:bCs/>
          <w:sz w:val="24"/>
          <w:szCs w:val="24"/>
        </w:rPr>
        <w:t xml:space="preserve">registration procedures for cooperatives in the West Bank and Gaza Strip, </w:t>
      </w:r>
      <w:r w:rsidR="00C4234C">
        <w:rPr>
          <w:rFonts w:ascii="Times New Roman" w:hAnsi="Times New Roman" w:cs="Times New Roman"/>
          <w:b/>
          <w:bCs/>
          <w:sz w:val="24"/>
          <w:szCs w:val="24"/>
        </w:rPr>
        <w:t xml:space="preserve">and the </w:t>
      </w:r>
      <w:r w:rsidRPr="00296F02">
        <w:rPr>
          <w:rFonts w:ascii="Times New Roman" w:hAnsi="Times New Roman" w:cs="Times New Roman"/>
          <w:b/>
          <w:bCs/>
          <w:sz w:val="24"/>
          <w:szCs w:val="24"/>
        </w:rPr>
        <w:t>number of women-led cooperatives, including in rural areas</w:t>
      </w:r>
      <w:r w:rsidR="00C4234C">
        <w:rPr>
          <w:rFonts w:ascii="Times New Roman" w:hAnsi="Times New Roman" w:cs="Times New Roman"/>
          <w:b/>
          <w:bCs/>
          <w:sz w:val="24"/>
          <w:szCs w:val="24"/>
        </w:rPr>
        <w:t>. The State party should further provide detailed information on the measures and</w:t>
      </w:r>
      <w:r w:rsidRPr="00296F02">
        <w:rPr>
          <w:rFonts w:ascii="Times New Roman" w:hAnsi="Times New Roman" w:cs="Times New Roman"/>
          <w:b/>
          <w:bCs/>
          <w:sz w:val="24"/>
          <w:szCs w:val="24"/>
        </w:rPr>
        <w:t xml:space="preserve"> actions taken to amend the </w:t>
      </w:r>
      <w:r w:rsidR="00C4234C" w:rsidRPr="00C4234C">
        <w:rPr>
          <w:rFonts w:ascii="Times New Roman" w:hAnsi="Times New Roman" w:cs="Times New Roman"/>
          <w:b/>
          <w:bCs/>
          <w:sz w:val="24"/>
          <w:szCs w:val="24"/>
        </w:rPr>
        <w:t>Law by Decree No. 20 of 2017 on Cooperative Societies</w:t>
      </w:r>
      <w:r w:rsidRPr="00296F02">
        <w:rPr>
          <w:rFonts w:ascii="Times New Roman" w:hAnsi="Times New Roman" w:cs="Times New Roman"/>
          <w:b/>
          <w:bCs/>
          <w:sz w:val="24"/>
          <w:szCs w:val="24"/>
        </w:rPr>
        <w:t xml:space="preserve">, </w:t>
      </w:r>
      <w:r w:rsidR="00C4234C">
        <w:rPr>
          <w:rFonts w:ascii="Times New Roman" w:hAnsi="Times New Roman" w:cs="Times New Roman"/>
          <w:b/>
          <w:bCs/>
          <w:sz w:val="24"/>
          <w:szCs w:val="24"/>
        </w:rPr>
        <w:t>in what ensures</w:t>
      </w:r>
      <w:r w:rsidR="00C4234C" w:rsidRPr="00296F02">
        <w:rPr>
          <w:rFonts w:ascii="Times New Roman" w:hAnsi="Times New Roman" w:cs="Times New Roman"/>
          <w:b/>
          <w:bCs/>
          <w:sz w:val="24"/>
          <w:szCs w:val="24"/>
        </w:rPr>
        <w:t xml:space="preserve"> </w:t>
      </w:r>
      <w:r w:rsidRPr="00296F02">
        <w:rPr>
          <w:rFonts w:ascii="Times New Roman" w:hAnsi="Times New Roman" w:cs="Times New Roman"/>
          <w:b/>
          <w:bCs/>
          <w:sz w:val="24"/>
          <w:szCs w:val="24"/>
        </w:rPr>
        <w:t>that empower</w:t>
      </w:r>
      <w:r w:rsidR="00C4234C">
        <w:rPr>
          <w:rFonts w:ascii="Times New Roman" w:hAnsi="Times New Roman" w:cs="Times New Roman"/>
          <w:b/>
          <w:bCs/>
          <w:sz w:val="24"/>
          <w:szCs w:val="24"/>
        </w:rPr>
        <w:t>ing</w:t>
      </w:r>
      <w:r w:rsidRPr="00296F02">
        <w:rPr>
          <w:rFonts w:ascii="Times New Roman" w:hAnsi="Times New Roman" w:cs="Times New Roman"/>
          <w:b/>
          <w:bCs/>
          <w:sz w:val="24"/>
          <w:szCs w:val="24"/>
        </w:rPr>
        <w:t xml:space="preserve"> and promot</w:t>
      </w:r>
      <w:r w:rsidR="00C4234C">
        <w:rPr>
          <w:rFonts w:ascii="Times New Roman" w:hAnsi="Times New Roman" w:cs="Times New Roman"/>
          <w:b/>
          <w:bCs/>
          <w:sz w:val="24"/>
          <w:szCs w:val="24"/>
        </w:rPr>
        <w:t xml:space="preserve">ing of </w:t>
      </w:r>
      <w:r w:rsidR="00C4234C" w:rsidRPr="00296F02">
        <w:rPr>
          <w:rFonts w:ascii="Times New Roman" w:hAnsi="Times New Roman" w:cs="Times New Roman"/>
          <w:b/>
          <w:bCs/>
          <w:sz w:val="24"/>
          <w:szCs w:val="24"/>
        </w:rPr>
        <w:t xml:space="preserve">the role of women in cooperative </w:t>
      </w:r>
      <w:r w:rsidR="00C4234C">
        <w:rPr>
          <w:rFonts w:ascii="Times New Roman" w:hAnsi="Times New Roman" w:cs="Times New Roman"/>
          <w:b/>
          <w:bCs/>
          <w:sz w:val="24"/>
          <w:szCs w:val="24"/>
        </w:rPr>
        <w:t>work.</w:t>
      </w:r>
      <w:r>
        <w:rPr>
          <w:rFonts w:ascii="Times New Roman" w:hAnsi="Times New Roman" w:cs="Times New Roman"/>
          <w:sz w:val="24"/>
          <w:szCs w:val="24"/>
        </w:rPr>
        <w:t xml:space="preserve"> </w:t>
      </w:r>
    </w:p>
    <w:p w14:paraId="0FC5A750" w14:textId="3C944E96" w:rsidR="000D2E7B" w:rsidRPr="00B50BCF" w:rsidRDefault="000D2E7B" w:rsidP="00B50BCF">
      <w:pPr>
        <w:pStyle w:val="Heading1"/>
        <w:spacing w:before="0" w:after="200"/>
        <w:rPr>
          <w:rFonts w:ascii="Times New Roman" w:hAnsi="Times New Roman" w:cs="Times New Roman"/>
          <w:b/>
          <w:bCs/>
          <w:color w:val="auto"/>
          <w:sz w:val="24"/>
          <w:szCs w:val="24"/>
        </w:rPr>
      </w:pPr>
      <w:bookmarkStart w:id="11" w:name="_Toc115354055"/>
      <w:r w:rsidRPr="00B50BCF">
        <w:rPr>
          <w:rFonts w:ascii="Times New Roman" w:hAnsi="Times New Roman" w:cs="Times New Roman"/>
          <w:b/>
          <w:bCs/>
          <w:color w:val="auto"/>
          <w:sz w:val="24"/>
          <w:szCs w:val="24"/>
        </w:rPr>
        <w:t xml:space="preserve">Marriage and </w:t>
      </w:r>
      <w:r w:rsidR="008F5C6F">
        <w:rPr>
          <w:rFonts w:ascii="Times New Roman" w:hAnsi="Times New Roman" w:cs="Times New Roman"/>
          <w:b/>
          <w:bCs/>
          <w:color w:val="auto"/>
          <w:sz w:val="24"/>
          <w:szCs w:val="24"/>
        </w:rPr>
        <w:t>F</w:t>
      </w:r>
      <w:r w:rsidRPr="00B50BCF">
        <w:rPr>
          <w:rFonts w:ascii="Times New Roman" w:hAnsi="Times New Roman" w:cs="Times New Roman"/>
          <w:b/>
          <w:bCs/>
          <w:color w:val="auto"/>
          <w:sz w:val="24"/>
          <w:szCs w:val="24"/>
        </w:rPr>
        <w:t xml:space="preserve">amily </w:t>
      </w:r>
      <w:r w:rsidR="008F5C6F">
        <w:rPr>
          <w:rFonts w:ascii="Times New Roman" w:hAnsi="Times New Roman" w:cs="Times New Roman"/>
          <w:b/>
          <w:bCs/>
          <w:color w:val="auto"/>
          <w:sz w:val="24"/>
          <w:szCs w:val="24"/>
        </w:rPr>
        <w:t>R</w:t>
      </w:r>
      <w:r w:rsidRPr="00B50BCF">
        <w:rPr>
          <w:rFonts w:ascii="Times New Roman" w:hAnsi="Times New Roman" w:cs="Times New Roman"/>
          <w:b/>
          <w:bCs/>
          <w:color w:val="auto"/>
          <w:sz w:val="24"/>
          <w:szCs w:val="24"/>
        </w:rPr>
        <w:t>elations</w:t>
      </w:r>
      <w:bookmarkEnd w:id="11"/>
      <w:r w:rsidRPr="00B50BCF">
        <w:rPr>
          <w:rFonts w:ascii="Times New Roman" w:hAnsi="Times New Roman" w:cs="Times New Roman"/>
          <w:b/>
          <w:bCs/>
          <w:color w:val="auto"/>
          <w:sz w:val="24"/>
          <w:szCs w:val="24"/>
        </w:rPr>
        <w:t xml:space="preserve"> </w:t>
      </w:r>
    </w:p>
    <w:p w14:paraId="3752A5F6" w14:textId="185C2AEE" w:rsidR="000D2E7B" w:rsidRDefault="00F24FBE" w:rsidP="00A66452">
      <w:pPr>
        <w:pStyle w:val="ListParagraph"/>
        <w:numPr>
          <w:ilvl w:val="0"/>
          <w:numId w:val="1"/>
        </w:numPr>
        <w:ind w:left="360"/>
        <w:contextualSpacing w:val="0"/>
        <w:jc w:val="both"/>
        <w:rPr>
          <w:rFonts w:ascii="Times New Roman" w:hAnsi="Times New Roman" w:cs="Times New Roman"/>
          <w:sz w:val="24"/>
          <w:szCs w:val="24"/>
        </w:rPr>
      </w:pPr>
      <w:r>
        <w:rPr>
          <w:rFonts w:ascii="Times New Roman" w:hAnsi="Times New Roman" w:cs="Times New Roman"/>
          <w:sz w:val="24"/>
          <w:szCs w:val="24"/>
        </w:rPr>
        <w:t xml:space="preserve">In its </w:t>
      </w:r>
      <w:r w:rsidR="008F5C6F">
        <w:rPr>
          <w:rFonts w:ascii="Times New Roman" w:hAnsi="Times New Roman" w:cs="Times New Roman"/>
          <w:sz w:val="24"/>
          <w:szCs w:val="24"/>
        </w:rPr>
        <w:t xml:space="preserve">paragraph 47 of the </w:t>
      </w:r>
      <w:r>
        <w:rPr>
          <w:rFonts w:ascii="Times New Roman" w:hAnsi="Times New Roman" w:cs="Times New Roman"/>
          <w:sz w:val="24"/>
          <w:szCs w:val="24"/>
        </w:rPr>
        <w:t>concluding observations</w:t>
      </w:r>
      <w:r w:rsidR="00296F02">
        <w:rPr>
          <w:rFonts w:ascii="Times New Roman" w:hAnsi="Times New Roman" w:cs="Times New Roman"/>
          <w:sz w:val="24"/>
          <w:szCs w:val="24"/>
        </w:rPr>
        <w:t xml:space="preserve"> </w:t>
      </w:r>
      <w:r w:rsidR="008F5C6F">
        <w:rPr>
          <w:rFonts w:ascii="Times New Roman" w:hAnsi="Times New Roman" w:cs="Times New Roman"/>
          <w:sz w:val="24"/>
          <w:szCs w:val="24"/>
        </w:rPr>
        <w:t>on the initial report of the State party</w:t>
      </w:r>
      <w:r>
        <w:rPr>
          <w:rFonts w:ascii="Times New Roman" w:hAnsi="Times New Roman" w:cs="Times New Roman"/>
          <w:sz w:val="24"/>
          <w:szCs w:val="24"/>
        </w:rPr>
        <w:t xml:space="preserve">, the Committee recommended that the State party </w:t>
      </w:r>
      <w:r w:rsidR="00C4234C">
        <w:rPr>
          <w:rFonts w:ascii="Times New Roman" w:hAnsi="Times New Roman" w:cs="Times New Roman"/>
          <w:sz w:val="24"/>
          <w:szCs w:val="24"/>
        </w:rPr>
        <w:t>“</w:t>
      </w:r>
      <w:r>
        <w:rPr>
          <w:rFonts w:ascii="Times New Roman" w:hAnsi="Times New Roman" w:cs="Times New Roman"/>
          <w:sz w:val="24"/>
          <w:szCs w:val="24"/>
        </w:rPr>
        <w:t>r</w:t>
      </w:r>
      <w:r w:rsidRPr="00F24FBE">
        <w:rPr>
          <w:rFonts w:ascii="Times New Roman" w:hAnsi="Times New Roman" w:cs="Times New Roman"/>
          <w:sz w:val="24"/>
          <w:szCs w:val="24"/>
        </w:rPr>
        <w:t>eview</w:t>
      </w:r>
      <w:r w:rsidR="00C4234C">
        <w:rPr>
          <w:rFonts w:ascii="Times New Roman" w:hAnsi="Times New Roman" w:cs="Times New Roman"/>
          <w:sz w:val="24"/>
          <w:szCs w:val="24"/>
        </w:rPr>
        <w:t>[s]</w:t>
      </w:r>
      <w:r w:rsidRPr="00F24FBE">
        <w:rPr>
          <w:rFonts w:ascii="Times New Roman" w:hAnsi="Times New Roman" w:cs="Times New Roman"/>
          <w:sz w:val="24"/>
          <w:szCs w:val="24"/>
        </w:rPr>
        <w:t xml:space="preserve"> all personal status laws</w:t>
      </w:r>
      <w:r w:rsidR="00A66452">
        <w:rPr>
          <w:rFonts w:ascii="Times New Roman" w:hAnsi="Times New Roman" w:cs="Times New Roman"/>
          <w:sz w:val="24"/>
          <w:szCs w:val="24"/>
        </w:rPr>
        <w:t xml:space="preserve"> </w:t>
      </w:r>
      <w:r w:rsidR="00A66452" w:rsidRPr="00A66452">
        <w:rPr>
          <w:rFonts w:ascii="Times New Roman" w:hAnsi="Times New Roman" w:cs="Times New Roman"/>
          <w:sz w:val="24"/>
          <w:szCs w:val="24"/>
        </w:rPr>
        <w:t>with a view to repealing or amending all provisions that discriminate against women and girls, in particular those relating to marriage, divorce, inheritance and the legal capacity of women</w:t>
      </w:r>
      <w:r w:rsidR="00A66452">
        <w:rPr>
          <w:rFonts w:ascii="Times New Roman" w:hAnsi="Times New Roman" w:cs="Times New Roman"/>
          <w:sz w:val="24"/>
          <w:szCs w:val="24"/>
        </w:rPr>
        <w:t>”.</w:t>
      </w:r>
      <w:r w:rsidR="00A66452">
        <w:rPr>
          <w:rStyle w:val="FootnoteReference"/>
          <w:rFonts w:ascii="Times New Roman" w:hAnsi="Times New Roman" w:cs="Times New Roman"/>
          <w:sz w:val="24"/>
          <w:szCs w:val="24"/>
        </w:rPr>
        <w:footnoteReference w:id="18"/>
      </w:r>
      <w:r w:rsidR="00A66452">
        <w:rPr>
          <w:rFonts w:ascii="Times New Roman" w:hAnsi="Times New Roman" w:cs="Times New Roman"/>
          <w:sz w:val="24"/>
          <w:szCs w:val="24"/>
        </w:rPr>
        <w:t xml:space="preserve"> </w:t>
      </w:r>
      <w:r w:rsidRPr="00F24FBE">
        <w:rPr>
          <w:rFonts w:ascii="Times New Roman" w:hAnsi="Times New Roman" w:cs="Times New Roman"/>
          <w:sz w:val="24"/>
          <w:szCs w:val="24"/>
        </w:rPr>
        <w:t xml:space="preserve">In this regard, </w:t>
      </w:r>
      <w:r w:rsidR="00A66452">
        <w:rPr>
          <w:rFonts w:ascii="Times New Roman" w:hAnsi="Times New Roman" w:cs="Times New Roman"/>
          <w:sz w:val="24"/>
          <w:szCs w:val="24"/>
        </w:rPr>
        <w:t xml:space="preserve">the Committee further added that </w:t>
      </w:r>
      <w:r w:rsidRPr="00F24FBE">
        <w:rPr>
          <w:rFonts w:ascii="Times New Roman" w:hAnsi="Times New Roman" w:cs="Times New Roman"/>
          <w:sz w:val="24"/>
          <w:szCs w:val="24"/>
        </w:rPr>
        <w:t xml:space="preserve">the State party should </w:t>
      </w:r>
      <w:r w:rsidR="00A66452">
        <w:rPr>
          <w:rFonts w:ascii="Times New Roman" w:hAnsi="Times New Roman" w:cs="Times New Roman"/>
          <w:sz w:val="24"/>
          <w:szCs w:val="24"/>
        </w:rPr>
        <w:t>“</w:t>
      </w:r>
      <w:r w:rsidRPr="00F24FBE">
        <w:rPr>
          <w:rFonts w:ascii="Times New Roman" w:hAnsi="Times New Roman" w:cs="Times New Roman"/>
          <w:sz w:val="24"/>
          <w:szCs w:val="24"/>
        </w:rPr>
        <w:t>address family status matters by taking into account the best practices of countries with similar cultural backgrounds</w:t>
      </w:r>
      <w:r w:rsidR="00A66452">
        <w:rPr>
          <w:rFonts w:ascii="Times New Roman" w:hAnsi="Times New Roman" w:cs="Times New Roman"/>
          <w:sz w:val="24"/>
          <w:szCs w:val="24"/>
        </w:rPr>
        <w:t>”</w:t>
      </w:r>
      <w:r>
        <w:rPr>
          <w:rFonts w:ascii="Times New Roman" w:hAnsi="Times New Roman" w:cs="Times New Roman"/>
          <w:sz w:val="24"/>
          <w:szCs w:val="24"/>
        </w:rPr>
        <w:t>.</w:t>
      </w:r>
      <w:r w:rsidR="00A66452">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w:t>
      </w:r>
    </w:p>
    <w:p w14:paraId="7325E72A" w14:textId="3E9AC828" w:rsidR="00F24FBE" w:rsidRPr="0058597C" w:rsidRDefault="006C6A6C" w:rsidP="00950C76">
      <w:pPr>
        <w:pStyle w:val="ListParagraph"/>
        <w:numPr>
          <w:ilvl w:val="0"/>
          <w:numId w:val="1"/>
        </w:numPr>
        <w:ind w:left="360"/>
        <w:contextualSpacing w:val="0"/>
        <w:jc w:val="both"/>
        <w:rPr>
          <w:rFonts w:ascii="Times New Roman" w:hAnsi="Times New Roman" w:cs="Times New Roman"/>
          <w:sz w:val="24"/>
          <w:szCs w:val="24"/>
          <w:lang w:val="en-US"/>
        </w:rPr>
      </w:pPr>
      <w:r>
        <w:rPr>
          <w:rFonts w:ascii="Times New Roman" w:hAnsi="Times New Roman" w:cs="Times New Roman"/>
          <w:sz w:val="24"/>
          <w:szCs w:val="24"/>
        </w:rPr>
        <w:t xml:space="preserve">The </w:t>
      </w:r>
      <w:r w:rsidR="00D4008F">
        <w:rPr>
          <w:rFonts w:ascii="Times New Roman" w:hAnsi="Times New Roman" w:cs="Times New Roman"/>
          <w:sz w:val="24"/>
          <w:szCs w:val="24"/>
        </w:rPr>
        <w:t>Law by Decree No. 21 of 2019</w:t>
      </w:r>
      <w:r>
        <w:rPr>
          <w:rFonts w:ascii="Times New Roman" w:hAnsi="Times New Roman" w:cs="Times New Roman"/>
          <w:sz w:val="24"/>
          <w:szCs w:val="24"/>
        </w:rPr>
        <w:t>, issued by the Palestinian President,</w:t>
      </w:r>
      <w:r w:rsidR="00D039FB">
        <w:rPr>
          <w:rFonts w:ascii="Times New Roman" w:hAnsi="Times New Roman" w:cs="Times New Roman"/>
          <w:sz w:val="24"/>
          <w:szCs w:val="24"/>
        </w:rPr>
        <w:t xml:space="preserve"> </w:t>
      </w:r>
      <w:r>
        <w:rPr>
          <w:rFonts w:ascii="Times New Roman" w:hAnsi="Times New Roman" w:cs="Times New Roman"/>
          <w:sz w:val="24"/>
          <w:szCs w:val="24"/>
        </w:rPr>
        <w:t xml:space="preserve">determines and </w:t>
      </w:r>
      <w:r w:rsidR="00174770">
        <w:rPr>
          <w:rFonts w:ascii="Times New Roman" w:hAnsi="Times New Roman" w:cs="Times New Roman"/>
          <w:sz w:val="24"/>
          <w:szCs w:val="24"/>
        </w:rPr>
        <w:t>specifies</w:t>
      </w:r>
      <w:r>
        <w:rPr>
          <w:rFonts w:ascii="Times New Roman" w:hAnsi="Times New Roman" w:cs="Times New Roman"/>
          <w:sz w:val="24"/>
          <w:szCs w:val="24"/>
        </w:rPr>
        <w:t xml:space="preserve"> </w:t>
      </w:r>
      <w:r w:rsidR="00174770">
        <w:rPr>
          <w:rFonts w:ascii="Times New Roman" w:hAnsi="Times New Roman" w:cs="Times New Roman"/>
          <w:sz w:val="24"/>
          <w:szCs w:val="24"/>
        </w:rPr>
        <w:t>eighteen years</w:t>
      </w:r>
      <w:r>
        <w:rPr>
          <w:rFonts w:ascii="Times New Roman" w:hAnsi="Times New Roman" w:cs="Times New Roman"/>
          <w:sz w:val="24"/>
          <w:szCs w:val="24"/>
        </w:rPr>
        <w:t xml:space="preserve"> as the </w:t>
      </w:r>
      <w:r w:rsidR="00174770">
        <w:rPr>
          <w:rFonts w:ascii="Times New Roman" w:hAnsi="Times New Roman" w:cs="Times New Roman"/>
          <w:sz w:val="24"/>
          <w:szCs w:val="24"/>
        </w:rPr>
        <w:t xml:space="preserve">legal </w:t>
      </w:r>
      <w:r>
        <w:rPr>
          <w:rFonts w:ascii="Times New Roman" w:hAnsi="Times New Roman" w:cs="Times New Roman"/>
          <w:sz w:val="24"/>
          <w:szCs w:val="24"/>
        </w:rPr>
        <w:t>marriageable age in the State of Palestine</w:t>
      </w:r>
      <w:r w:rsidR="00D039FB">
        <w:rPr>
          <w:rFonts w:ascii="Times New Roman" w:hAnsi="Times New Roman" w:cs="Times New Roman"/>
          <w:sz w:val="24"/>
          <w:szCs w:val="24"/>
        </w:rPr>
        <w:t xml:space="preserve">. </w:t>
      </w:r>
      <w:r w:rsidR="00174770">
        <w:rPr>
          <w:rFonts w:ascii="Times New Roman" w:hAnsi="Times New Roman" w:cs="Times New Roman"/>
          <w:sz w:val="24"/>
          <w:szCs w:val="24"/>
        </w:rPr>
        <w:t xml:space="preserve">Critically, the aforementioned Law by Decree provides </w:t>
      </w:r>
      <w:r w:rsidR="00D039FB" w:rsidRPr="00D039FB">
        <w:rPr>
          <w:rFonts w:ascii="Times New Roman" w:hAnsi="Times New Roman" w:cs="Times New Roman"/>
          <w:sz w:val="24"/>
          <w:szCs w:val="24"/>
        </w:rPr>
        <w:t xml:space="preserve">an overly broad </w:t>
      </w:r>
      <w:r w:rsidR="00174770">
        <w:rPr>
          <w:rFonts w:ascii="Times New Roman" w:hAnsi="Times New Roman" w:cs="Times New Roman"/>
          <w:sz w:val="24"/>
          <w:szCs w:val="24"/>
        </w:rPr>
        <w:t xml:space="preserve">and </w:t>
      </w:r>
      <w:proofErr w:type="spellStart"/>
      <w:r w:rsidR="00174770">
        <w:rPr>
          <w:rFonts w:ascii="Times New Roman" w:hAnsi="Times New Roman" w:cs="Times New Roman"/>
          <w:sz w:val="24"/>
          <w:szCs w:val="24"/>
        </w:rPr>
        <w:t>vauge</w:t>
      </w:r>
      <w:proofErr w:type="spellEnd"/>
      <w:r w:rsidR="00174770">
        <w:rPr>
          <w:rFonts w:ascii="Times New Roman" w:hAnsi="Times New Roman" w:cs="Times New Roman"/>
          <w:sz w:val="24"/>
          <w:szCs w:val="24"/>
        </w:rPr>
        <w:t xml:space="preserve"> </w:t>
      </w:r>
      <w:r w:rsidR="00D039FB">
        <w:rPr>
          <w:rFonts w:ascii="Times New Roman" w:hAnsi="Times New Roman" w:cs="Times New Roman"/>
          <w:sz w:val="24"/>
          <w:szCs w:val="24"/>
        </w:rPr>
        <w:t xml:space="preserve">exception, permitting relevant court to allow those who </w:t>
      </w:r>
      <w:r w:rsidR="00296F02">
        <w:rPr>
          <w:rFonts w:ascii="Times New Roman" w:hAnsi="Times New Roman" w:cs="Times New Roman"/>
          <w:sz w:val="24"/>
          <w:szCs w:val="24"/>
        </w:rPr>
        <w:t xml:space="preserve">have </w:t>
      </w:r>
      <w:r w:rsidR="00D039FB">
        <w:rPr>
          <w:rFonts w:ascii="Times New Roman" w:hAnsi="Times New Roman" w:cs="Times New Roman"/>
          <w:sz w:val="24"/>
          <w:szCs w:val="24"/>
        </w:rPr>
        <w:t>not complete</w:t>
      </w:r>
      <w:r w:rsidR="00296F02">
        <w:rPr>
          <w:rFonts w:ascii="Times New Roman" w:hAnsi="Times New Roman" w:cs="Times New Roman"/>
          <w:sz w:val="24"/>
          <w:szCs w:val="24"/>
        </w:rPr>
        <w:t>d</w:t>
      </w:r>
      <w:r w:rsidR="00D039FB">
        <w:rPr>
          <w:rFonts w:ascii="Times New Roman" w:hAnsi="Times New Roman" w:cs="Times New Roman"/>
          <w:sz w:val="24"/>
          <w:szCs w:val="24"/>
        </w:rPr>
        <w:t xml:space="preserve"> 18 years of age to be married “in special cases” if </w:t>
      </w:r>
      <w:r w:rsidR="00174770">
        <w:rPr>
          <w:rFonts w:ascii="Times New Roman" w:hAnsi="Times New Roman" w:cs="Times New Roman"/>
          <w:sz w:val="24"/>
          <w:szCs w:val="24"/>
        </w:rPr>
        <w:t xml:space="preserve">the </w:t>
      </w:r>
      <w:r w:rsidR="00D039FB">
        <w:rPr>
          <w:rFonts w:ascii="Times New Roman" w:hAnsi="Times New Roman" w:cs="Times New Roman"/>
          <w:sz w:val="24"/>
          <w:szCs w:val="24"/>
        </w:rPr>
        <w:t xml:space="preserve">marriage involves “a </w:t>
      </w:r>
      <w:r w:rsidR="00D039FB" w:rsidRPr="00D039FB">
        <w:rPr>
          <w:rFonts w:ascii="Times New Roman" w:hAnsi="Times New Roman" w:cs="Times New Roman"/>
          <w:sz w:val="24"/>
          <w:szCs w:val="24"/>
        </w:rPr>
        <w:t>necessity warranted by the interests of</w:t>
      </w:r>
      <w:r w:rsidR="00D039FB">
        <w:rPr>
          <w:rFonts w:ascii="Times New Roman" w:hAnsi="Times New Roman" w:cs="Times New Roman"/>
          <w:sz w:val="24"/>
          <w:szCs w:val="24"/>
        </w:rPr>
        <w:t xml:space="preserve"> both parties”. </w:t>
      </w:r>
      <w:r w:rsidR="00973037" w:rsidRPr="00973037">
        <w:rPr>
          <w:rFonts w:ascii="Times New Roman" w:hAnsi="Times New Roman" w:cs="Times New Roman"/>
          <w:sz w:val="24"/>
          <w:szCs w:val="24"/>
        </w:rPr>
        <w:t xml:space="preserve">This ambiguity is also reflected in discretion given to the Sharia Chief Justice and/or to the religious groups and authorities across the OPT, in determining whether the marriage under the age of eighteen is within the “best interest of both parties”. </w:t>
      </w:r>
      <w:r w:rsidR="00D039FB">
        <w:rPr>
          <w:rFonts w:ascii="Times New Roman" w:hAnsi="Times New Roman" w:cs="Times New Roman"/>
          <w:sz w:val="24"/>
          <w:szCs w:val="24"/>
        </w:rPr>
        <w:t xml:space="preserve">In practice, </w:t>
      </w:r>
      <w:r w:rsidR="00950C76" w:rsidRPr="00950C76">
        <w:rPr>
          <w:rFonts w:ascii="Times New Roman" w:hAnsi="Times New Roman" w:cs="Times New Roman"/>
          <w:sz w:val="24"/>
          <w:szCs w:val="24"/>
        </w:rPr>
        <w:t>this exception is used to marry those under the age of eighteen at the discretion of the Sharia Chief Justice</w:t>
      </w:r>
      <w:r w:rsidR="00950C76">
        <w:rPr>
          <w:rFonts w:ascii="Times New Roman" w:hAnsi="Times New Roman" w:cs="Times New Roman"/>
          <w:sz w:val="24"/>
          <w:szCs w:val="24"/>
        </w:rPr>
        <w:t xml:space="preserve"> </w:t>
      </w:r>
      <w:r w:rsidR="00950C76" w:rsidRPr="00950C76">
        <w:rPr>
          <w:rFonts w:ascii="Times New Roman" w:hAnsi="Times New Roman" w:cs="Times New Roman"/>
          <w:sz w:val="24"/>
          <w:szCs w:val="24"/>
        </w:rPr>
        <w:t xml:space="preserve">without </w:t>
      </w:r>
      <w:r w:rsidR="00950C76">
        <w:rPr>
          <w:rFonts w:ascii="Times New Roman" w:hAnsi="Times New Roman" w:cs="Times New Roman"/>
          <w:sz w:val="24"/>
          <w:szCs w:val="24"/>
        </w:rPr>
        <w:t xml:space="preserve">any clear and </w:t>
      </w:r>
      <w:r w:rsidR="00950C76">
        <w:rPr>
          <w:rFonts w:ascii="Times New Roman" w:hAnsi="Times New Roman" w:cs="Times New Roman"/>
          <w:sz w:val="24"/>
          <w:szCs w:val="24"/>
        </w:rPr>
        <w:lastRenderedPageBreak/>
        <w:t>measurable</w:t>
      </w:r>
      <w:r w:rsidR="00950C76" w:rsidRPr="00950C76">
        <w:rPr>
          <w:rFonts w:ascii="Times New Roman" w:hAnsi="Times New Roman" w:cs="Times New Roman"/>
          <w:sz w:val="24"/>
          <w:szCs w:val="24"/>
        </w:rPr>
        <w:t xml:space="preserve"> criteria</w:t>
      </w:r>
      <w:r w:rsidR="00D039FB">
        <w:rPr>
          <w:rFonts w:ascii="Times New Roman" w:hAnsi="Times New Roman" w:cs="Times New Roman"/>
          <w:sz w:val="24"/>
          <w:szCs w:val="24"/>
        </w:rPr>
        <w:t xml:space="preserve">. </w:t>
      </w:r>
      <w:r w:rsidR="00973037" w:rsidRPr="00973037">
        <w:rPr>
          <w:rFonts w:ascii="Times New Roman" w:hAnsi="Times New Roman" w:cs="Times New Roman"/>
          <w:sz w:val="24"/>
          <w:szCs w:val="24"/>
        </w:rPr>
        <w:t xml:space="preserve">Considering that </w:t>
      </w:r>
      <w:r w:rsidR="00D039FB">
        <w:rPr>
          <w:rFonts w:ascii="Times New Roman" w:hAnsi="Times New Roman" w:cs="Times New Roman"/>
          <w:sz w:val="24"/>
          <w:szCs w:val="24"/>
        </w:rPr>
        <w:t xml:space="preserve">the Law by Decree does not set the “minimum age” of </w:t>
      </w:r>
      <w:r w:rsidR="00866840">
        <w:rPr>
          <w:rFonts w:ascii="Times New Roman" w:hAnsi="Times New Roman" w:cs="Times New Roman"/>
          <w:sz w:val="24"/>
          <w:szCs w:val="24"/>
        </w:rPr>
        <w:t xml:space="preserve">marriage, </w:t>
      </w:r>
      <w:r w:rsidR="00866840" w:rsidRPr="002E2F09">
        <w:rPr>
          <w:rFonts w:ascii="Times New Roman" w:hAnsi="Times New Roman" w:cs="Times New Roman"/>
          <w:sz w:val="24"/>
          <w:szCs w:val="24"/>
        </w:rPr>
        <w:t>this</w:t>
      </w:r>
      <w:r w:rsidR="003F6362">
        <w:rPr>
          <w:rFonts w:ascii="Times New Roman" w:hAnsi="Times New Roman" w:cs="Times New Roman"/>
          <w:sz w:val="24"/>
          <w:szCs w:val="24"/>
        </w:rPr>
        <w:t xml:space="preserve"> </w:t>
      </w:r>
      <w:r w:rsidR="002E2F09" w:rsidRPr="002E2F09">
        <w:rPr>
          <w:rFonts w:ascii="Times New Roman" w:hAnsi="Times New Roman" w:cs="Times New Roman"/>
          <w:sz w:val="24"/>
          <w:szCs w:val="24"/>
        </w:rPr>
        <w:t>gives legal ground to the applicability of the Ottoman Civil Code, or “</w:t>
      </w:r>
      <w:proofErr w:type="spellStart"/>
      <w:r w:rsidR="002E2F09" w:rsidRPr="00866840">
        <w:rPr>
          <w:rFonts w:ascii="Times New Roman" w:hAnsi="Times New Roman" w:cs="Times New Roman"/>
          <w:i/>
          <w:iCs/>
          <w:sz w:val="24"/>
          <w:szCs w:val="24"/>
        </w:rPr>
        <w:t>Majalla</w:t>
      </w:r>
      <w:proofErr w:type="spellEnd"/>
      <w:r w:rsidR="002E2F09" w:rsidRPr="002E2F09">
        <w:rPr>
          <w:rFonts w:ascii="Times New Roman" w:hAnsi="Times New Roman" w:cs="Times New Roman"/>
          <w:sz w:val="24"/>
          <w:szCs w:val="24"/>
        </w:rPr>
        <w:t>”, which continues to be in force as part of the Personal Status Law until this day</w:t>
      </w:r>
      <w:r w:rsidR="002E2F09">
        <w:rPr>
          <w:rFonts w:ascii="Times New Roman" w:hAnsi="Times New Roman" w:cs="Times New Roman"/>
          <w:sz w:val="24"/>
          <w:szCs w:val="24"/>
        </w:rPr>
        <w:t xml:space="preserve"> and</w:t>
      </w:r>
      <w:r w:rsidR="00093F93">
        <w:rPr>
          <w:rFonts w:ascii="Times New Roman" w:hAnsi="Times New Roman" w:cs="Times New Roman"/>
          <w:sz w:val="24"/>
          <w:szCs w:val="24"/>
        </w:rPr>
        <w:t xml:space="preserve"> is applicable to all religious communities</w:t>
      </w:r>
      <w:r w:rsidR="002E2F09">
        <w:rPr>
          <w:rFonts w:ascii="Times New Roman" w:hAnsi="Times New Roman" w:cs="Times New Roman"/>
          <w:sz w:val="24"/>
          <w:szCs w:val="24"/>
        </w:rPr>
        <w:t xml:space="preserve">, </w:t>
      </w:r>
      <w:r w:rsidR="00093F93">
        <w:rPr>
          <w:rFonts w:ascii="Times New Roman" w:hAnsi="Times New Roman" w:cs="Times New Roman"/>
          <w:sz w:val="24"/>
          <w:szCs w:val="24"/>
        </w:rPr>
        <w:t xml:space="preserve">to establish </w:t>
      </w:r>
      <w:r w:rsidR="002E2F09" w:rsidRPr="002E2F09">
        <w:rPr>
          <w:rFonts w:ascii="Times New Roman" w:hAnsi="Times New Roman" w:cs="Times New Roman"/>
          <w:sz w:val="24"/>
          <w:szCs w:val="24"/>
        </w:rPr>
        <w:t xml:space="preserve">to </w:t>
      </w:r>
      <w:r w:rsidR="002E2F09">
        <w:rPr>
          <w:rFonts w:ascii="Times New Roman" w:hAnsi="Times New Roman" w:cs="Times New Roman"/>
          <w:sz w:val="24"/>
          <w:szCs w:val="24"/>
        </w:rPr>
        <w:t xml:space="preserve">the minimum marriageable age to </w:t>
      </w:r>
      <w:r w:rsidR="002E2F09" w:rsidRPr="002E2F09">
        <w:rPr>
          <w:rFonts w:ascii="Times New Roman" w:hAnsi="Times New Roman" w:cs="Times New Roman"/>
          <w:sz w:val="24"/>
          <w:szCs w:val="24"/>
        </w:rPr>
        <w:t>religious groups in the West Bank and in the Gaza Strip</w:t>
      </w:r>
      <w:r w:rsidR="0038727B">
        <w:rPr>
          <w:rFonts w:ascii="Times New Roman" w:hAnsi="Times New Roman" w:cs="Times New Roman"/>
          <w:sz w:val="24"/>
          <w:szCs w:val="24"/>
        </w:rPr>
        <w:t xml:space="preserve">. </w:t>
      </w:r>
      <w:r w:rsidR="00F83D97" w:rsidRPr="00F83D97">
        <w:rPr>
          <w:rFonts w:ascii="Times New Roman" w:hAnsi="Times New Roman" w:cs="Times New Roman"/>
          <w:sz w:val="24"/>
          <w:szCs w:val="24"/>
        </w:rPr>
        <w:t xml:space="preserve">Under Article 986 of the </w:t>
      </w:r>
      <w:proofErr w:type="spellStart"/>
      <w:r w:rsidR="00F83D97" w:rsidRPr="00866840">
        <w:rPr>
          <w:rFonts w:ascii="Times New Roman" w:hAnsi="Times New Roman" w:cs="Times New Roman"/>
          <w:i/>
          <w:iCs/>
          <w:sz w:val="24"/>
          <w:szCs w:val="24"/>
        </w:rPr>
        <w:t>Majalla</w:t>
      </w:r>
      <w:proofErr w:type="spellEnd"/>
      <w:r w:rsidR="00F83D97" w:rsidRPr="00F83D97">
        <w:rPr>
          <w:rFonts w:ascii="Times New Roman" w:hAnsi="Times New Roman" w:cs="Times New Roman"/>
          <w:sz w:val="24"/>
          <w:szCs w:val="24"/>
        </w:rPr>
        <w:t>, the age of majority is nine years for girls, and at 12 years for boys.</w:t>
      </w:r>
    </w:p>
    <w:p w14:paraId="216C12C3" w14:textId="726F8BDF" w:rsidR="0058597C" w:rsidRPr="0038727B" w:rsidRDefault="0058597C" w:rsidP="00922781">
      <w:pPr>
        <w:pStyle w:val="ListParagraph"/>
        <w:numPr>
          <w:ilvl w:val="0"/>
          <w:numId w:val="1"/>
        </w:numPr>
        <w:ind w:left="360"/>
        <w:contextualSpacing w:val="0"/>
        <w:jc w:val="both"/>
        <w:rPr>
          <w:rFonts w:ascii="Times New Roman" w:hAnsi="Times New Roman" w:cs="Times New Roman"/>
          <w:sz w:val="24"/>
          <w:szCs w:val="24"/>
          <w:lang w:val="en-US"/>
        </w:rPr>
      </w:pPr>
      <w:r w:rsidRPr="000F5810">
        <w:rPr>
          <w:rFonts w:ascii="Times New Roman" w:hAnsi="Times New Roman" w:cs="Times New Roman"/>
          <w:b/>
          <w:bCs/>
          <w:sz w:val="24"/>
          <w:szCs w:val="24"/>
        </w:rPr>
        <w:t xml:space="preserve">Al-Haq recommends the Committee </w:t>
      </w:r>
      <w:r w:rsidR="002E2F09">
        <w:rPr>
          <w:rFonts w:ascii="Times New Roman" w:hAnsi="Times New Roman" w:cs="Times New Roman"/>
          <w:b/>
          <w:bCs/>
          <w:sz w:val="24"/>
          <w:szCs w:val="24"/>
        </w:rPr>
        <w:t xml:space="preserve">to </w:t>
      </w:r>
      <w:r w:rsidRPr="000F5810">
        <w:rPr>
          <w:rFonts w:ascii="Times New Roman" w:hAnsi="Times New Roman" w:cs="Times New Roman"/>
          <w:b/>
          <w:bCs/>
          <w:sz w:val="24"/>
          <w:szCs w:val="24"/>
        </w:rPr>
        <w:t>request the State of Palestine to indicate the pro</w:t>
      </w:r>
      <w:r w:rsidR="008A6CD5" w:rsidRPr="000F5810">
        <w:rPr>
          <w:rFonts w:ascii="Times New Roman" w:hAnsi="Times New Roman" w:cs="Times New Roman"/>
          <w:b/>
          <w:bCs/>
          <w:sz w:val="24"/>
          <w:szCs w:val="24"/>
        </w:rPr>
        <w:t xml:space="preserve">gress </w:t>
      </w:r>
      <w:r w:rsidRPr="000F5810">
        <w:rPr>
          <w:rFonts w:ascii="Times New Roman" w:hAnsi="Times New Roman" w:cs="Times New Roman"/>
          <w:b/>
          <w:bCs/>
          <w:sz w:val="24"/>
          <w:szCs w:val="24"/>
        </w:rPr>
        <w:t>made towards revising the Personal Status Law in</w:t>
      </w:r>
      <w:r w:rsidR="00720115">
        <w:rPr>
          <w:rFonts w:ascii="Times New Roman" w:hAnsi="Times New Roman" w:cs="Times New Roman"/>
          <w:b/>
          <w:bCs/>
          <w:sz w:val="24"/>
          <w:szCs w:val="24"/>
        </w:rPr>
        <w:t xml:space="preserve"> force in</w:t>
      </w:r>
      <w:r w:rsidRPr="000F5810">
        <w:rPr>
          <w:rFonts w:ascii="Times New Roman" w:hAnsi="Times New Roman" w:cs="Times New Roman"/>
          <w:b/>
          <w:bCs/>
          <w:sz w:val="24"/>
          <w:szCs w:val="24"/>
        </w:rPr>
        <w:t xml:space="preserve"> the West Bank and Family Rights Law in </w:t>
      </w:r>
      <w:r w:rsidR="00720115">
        <w:rPr>
          <w:rFonts w:ascii="Times New Roman" w:hAnsi="Times New Roman" w:cs="Times New Roman"/>
          <w:b/>
          <w:bCs/>
          <w:sz w:val="24"/>
          <w:szCs w:val="24"/>
        </w:rPr>
        <w:t xml:space="preserve">force in </w:t>
      </w:r>
      <w:r w:rsidRPr="000F5810">
        <w:rPr>
          <w:rFonts w:ascii="Times New Roman" w:hAnsi="Times New Roman" w:cs="Times New Roman"/>
          <w:b/>
          <w:bCs/>
          <w:sz w:val="24"/>
          <w:szCs w:val="24"/>
        </w:rPr>
        <w:t xml:space="preserve">the Gaza Strip, </w:t>
      </w:r>
      <w:r w:rsidR="00720115">
        <w:rPr>
          <w:rFonts w:ascii="Times New Roman" w:hAnsi="Times New Roman" w:cs="Times New Roman"/>
          <w:b/>
          <w:bCs/>
          <w:sz w:val="24"/>
          <w:szCs w:val="24"/>
        </w:rPr>
        <w:t>to ensure the</w:t>
      </w:r>
      <w:r w:rsidR="004C5009">
        <w:rPr>
          <w:rFonts w:ascii="Times New Roman" w:hAnsi="Times New Roman" w:cs="Times New Roman"/>
          <w:b/>
          <w:bCs/>
          <w:sz w:val="24"/>
          <w:szCs w:val="24"/>
        </w:rPr>
        <w:t xml:space="preserve">ir full compliance </w:t>
      </w:r>
      <w:r w:rsidRPr="000F5810">
        <w:rPr>
          <w:rFonts w:ascii="Times New Roman" w:hAnsi="Times New Roman" w:cs="Times New Roman"/>
          <w:b/>
          <w:bCs/>
          <w:sz w:val="24"/>
          <w:szCs w:val="24"/>
        </w:rPr>
        <w:t xml:space="preserve">with the Convention, </w:t>
      </w:r>
      <w:r w:rsidR="008177A7" w:rsidRPr="000F5810">
        <w:rPr>
          <w:rFonts w:ascii="Times New Roman" w:hAnsi="Times New Roman" w:cs="Times New Roman"/>
          <w:b/>
          <w:bCs/>
          <w:sz w:val="24"/>
          <w:szCs w:val="24"/>
        </w:rPr>
        <w:t>particularly in relation to marriage, divorce, guardianship, custodianship, custody, legal capacity</w:t>
      </w:r>
      <w:r w:rsidR="004C5009">
        <w:rPr>
          <w:rFonts w:ascii="Times New Roman" w:hAnsi="Times New Roman" w:cs="Times New Roman"/>
          <w:b/>
          <w:bCs/>
          <w:sz w:val="24"/>
          <w:szCs w:val="24"/>
        </w:rPr>
        <w:t xml:space="preserve"> for women</w:t>
      </w:r>
      <w:r w:rsidR="008177A7" w:rsidRPr="000F5810">
        <w:rPr>
          <w:rFonts w:ascii="Times New Roman" w:hAnsi="Times New Roman" w:cs="Times New Roman"/>
          <w:b/>
          <w:bCs/>
          <w:sz w:val="24"/>
          <w:szCs w:val="24"/>
        </w:rPr>
        <w:t xml:space="preserve">, and common properties. This will also safeguard the best interest of children in line with the Convention and CRC, </w:t>
      </w:r>
      <w:r w:rsidR="008C7CF7">
        <w:rPr>
          <w:rFonts w:ascii="Times New Roman" w:hAnsi="Times New Roman" w:cs="Times New Roman"/>
          <w:b/>
          <w:bCs/>
          <w:sz w:val="24"/>
          <w:szCs w:val="24"/>
        </w:rPr>
        <w:t xml:space="preserve">to </w:t>
      </w:r>
      <w:r w:rsidR="008177A7" w:rsidRPr="000F5810">
        <w:rPr>
          <w:rFonts w:ascii="Times New Roman" w:hAnsi="Times New Roman" w:cs="Times New Roman"/>
          <w:b/>
          <w:bCs/>
          <w:sz w:val="24"/>
          <w:szCs w:val="24"/>
        </w:rPr>
        <w:t xml:space="preserve">which the State party acceded. The State of Palestine </w:t>
      </w:r>
      <w:r w:rsidR="004C5009">
        <w:rPr>
          <w:rFonts w:ascii="Times New Roman" w:hAnsi="Times New Roman" w:cs="Times New Roman"/>
          <w:b/>
          <w:bCs/>
          <w:sz w:val="24"/>
          <w:szCs w:val="24"/>
        </w:rPr>
        <w:t>should also indicate and provide information on</w:t>
      </w:r>
      <w:r w:rsidR="008177A7" w:rsidRPr="000F5810">
        <w:rPr>
          <w:rFonts w:ascii="Times New Roman" w:hAnsi="Times New Roman" w:cs="Times New Roman"/>
          <w:b/>
          <w:bCs/>
          <w:sz w:val="24"/>
          <w:szCs w:val="24"/>
        </w:rPr>
        <w:t xml:space="preserve"> the progress </w:t>
      </w:r>
      <w:r w:rsidR="008A6CD5" w:rsidRPr="000F5810">
        <w:rPr>
          <w:rFonts w:ascii="Times New Roman" w:hAnsi="Times New Roman" w:cs="Times New Roman"/>
          <w:b/>
          <w:bCs/>
          <w:sz w:val="24"/>
          <w:szCs w:val="24"/>
        </w:rPr>
        <w:t xml:space="preserve">made </w:t>
      </w:r>
      <w:r w:rsidR="008177A7" w:rsidRPr="000F5810">
        <w:rPr>
          <w:rFonts w:ascii="Times New Roman" w:hAnsi="Times New Roman" w:cs="Times New Roman"/>
          <w:b/>
          <w:bCs/>
          <w:sz w:val="24"/>
          <w:szCs w:val="24"/>
        </w:rPr>
        <w:t xml:space="preserve">towards revising personal status regulations and the </w:t>
      </w:r>
      <w:proofErr w:type="spellStart"/>
      <w:r w:rsidR="002E2F09" w:rsidRPr="00866840">
        <w:rPr>
          <w:rFonts w:ascii="Times New Roman" w:hAnsi="Times New Roman" w:cs="Times New Roman"/>
          <w:b/>
          <w:bCs/>
          <w:i/>
          <w:iCs/>
          <w:sz w:val="24"/>
          <w:szCs w:val="24"/>
        </w:rPr>
        <w:t>Majalla</w:t>
      </w:r>
      <w:proofErr w:type="spellEnd"/>
      <w:r w:rsidR="008177A7" w:rsidRPr="000F5810">
        <w:rPr>
          <w:rFonts w:ascii="Times New Roman" w:hAnsi="Times New Roman" w:cs="Times New Roman"/>
          <w:b/>
          <w:bCs/>
          <w:sz w:val="24"/>
          <w:szCs w:val="24"/>
        </w:rPr>
        <w:t xml:space="preserve">, </w:t>
      </w:r>
      <w:r w:rsidR="004C5009">
        <w:rPr>
          <w:rFonts w:ascii="Times New Roman" w:hAnsi="Times New Roman" w:cs="Times New Roman"/>
          <w:b/>
          <w:bCs/>
          <w:sz w:val="24"/>
          <w:szCs w:val="24"/>
        </w:rPr>
        <w:t>to ensure</w:t>
      </w:r>
      <w:r w:rsidR="004C5009" w:rsidRPr="000F5810">
        <w:rPr>
          <w:rFonts w:ascii="Times New Roman" w:hAnsi="Times New Roman" w:cs="Times New Roman"/>
          <w:b/>
          <w:bCs/>
          <w:sz w:val="24"/>
          <w:szCs w:val="24"/>
        </w:rPr>
        <w:t xml:space="preserve"> </w:t>
      </w:r>
      <w:r w:rsidR="008177A7" w:rsidRPr="000F5810">
        <w:rPr>
          <w:rFonts w:ascii="Times New Roman" w:hAnsi="Times New Roman" w:cs="Times New Roman"/>
          <w:b/>
          <w:bCs/>
          <w:sz w:val="24"/>
          <w:szCs w:val="24"/>
        </w:rPr>
        <w:t>that women enjoy full legal capacity, and repeal any discriminatory provisions</w:t>
      </w:r>
      <w:r w:rsidR="004C5009">
        <w:rPr>
          <w:rFonts w:ascii="Times New Roman" w:hAnsi="Times New Roman" w:cs="Times New Roman"/>
          <w:b/>
          <w:bCs/>
          <w:sz w:val="24"/>
          <w:szCs w:val="24"/>
        </w:rPr>
        <w:t>,</w:t>
      </w:r>
      <w:r w:rsidR="008177A7" w:rsidRPr="000F5810">
        <w:rPr>
          <w:rFonts w:ascii="Times New Roman" w:hAnsi="Times New Roman" w:cs="Times New Roman"/>
          <w:b/>
          <w:bCs/>
          <w:sz w:val="24"/>
          <w:szCs w:val="24"/>
        </w:rPr>
        <w:t xml:space="preserve"> in alignment with the Convention and </w:t>
      </w:r>
      <w:r w:rsidR="00922781">
        <w:rPr>
          <w:rFonts w:ascii="Times New Roman" w:hAnsi="Times New Roman" w:cs="Times New Roman"/>
          <w:b/>
          <w:bCs/>
          <w:sz w:val="24"/>
          <w:szCs w:val="24"/>
        </w:rPr>
        <w:t xml:space="preserve">the </w:t>
      </w:r>
      <w:r w:rsidR="00922781" w:rsidRPr="00922781">
        <w:rPr>
          <w:rFonts w:ascii="Times New Roman" w:hAnsi="Times New Roman" w:cs="Times New Roman"/>
          <w:b/>
          <w:bCs/>
          <w:sz w:val="24"/>
          <w:szCs w:val="24"/>
        </w:rPr>
        <w:t>Convention on the Rights of Persons with Disabilities</w:t>
      </w:r>
      <w:r w:rsidR="008177A7" w:rsidRPr="000F5810">
        <w:rPr>
          <w:rFonts w:ascii="Times New Roman" w:hAnsi="Times New Roman" w:cs="Times New Roman"/>
          <w:b/>
          <w:bCs/>
          <w:sz w:val="24"/>
          <w:szCs w:val="24"/>
        </w:rPr>
        <w:t xml:space="preserve">, </w:t>
      </w:r>
      <w:r w:rsidR="000F5810" w:rsidRPr="000F5810">
        <w:rPr>
          <w:rFonts w:ascii="Times New Roman" w:hAnsi="Times New Roman" w:cs="Times New Roman"/>
          <w:b/>
          <w:bCs/>
          <w:sz w:val="24"/>
          <w:szCs w:val="24"/>
        </w:rPr>
        <w:t xml:space="preserve">to </w:t>
      </w:r>
      <w:r w:rsidR="008177A7" w:rsidRPr="000F5810">
        <w:rPr>
          <w:rFonts w:ascii="Times New Roman" w:hAnsi="Times New Roman" w:cs="Times New Roman"/>
          <w:b/>
          <w:bCs/>
          <w:sz w:val="24"/>
          <w:szCs w:val="24"/>
        </w:rPr>
        <w:t>which the State of Palestine acceded</w:t>
      </w:r>
      <w:r w:rsidR="008177A7">
        <w:rPr>
          <w:rFonts w:ascii="Times New Roman" w:hAnsi="Times New Roman" w:cs="Times New Roman"/>
          <w:sz w:val="24"/>
          <w:szCs w:val="24"/>
        </w:rPr>
        <w:t xml:space="preserve">. </w:t>
      </w:r>
    </w:p>
    <w:sectPr w:rsidR="0058597C" w:rsidRPr="0038727B" w:rsidSect="005964BA">
      <w:foot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66CBF" w14:textId="77777777" w:rsidR="00BC7A22" w:rsidRDefault="00BC7A22" w:rsidP="003B0E71">
      <w:pPr>
        <w:spacing w:after="0" w:line="240" w:lineRule="auto"/>
      </w:pPr>
      <w:r>
        <w:separator/>
      </w:r>
    </w:p>
  </w:endnote>
  <w:endnote w:type="continuationSeparator" w:id="0">
    <w:p w14:paraId="27910783" w14:textId="77777777" w:rsidR="00BC7A22" w:rsidRDefault="00BC7A22" w:rsidP="003B0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37944705"/>
      <w:docPartObj>
        <w:docPartGallery w:val="Page Numbers (Bottom of Page)"/>
        <w:docPartUnique/>
      </w:docPartObj>
    </w:sdtPr>
    <w:sdtEndPr>
      <w:rPr>
        <w:noProof/>
      </w:rPr>
    </w:sdtEndPr>
    <w:sdtContent>
      <w:p w14:paraId="655F5BFD" w14:textId="403A9816" w:rsidR="005964BA" w:rsidRPr="005964BA" w:rsidRDefault="005964BA" w:rsidP="005964BA">
        <w:pPr>
          <w:pStyle w:val="Footer"/>
          <w:jc w:val="center"/>
          <w:rPr>
            <w:rFonts w:ascii="Times New Roman" w:hAnsi="Times New Roman" w:cs="Times New Roman"/>
          </w:rPr>
        </w:pPr>
        <w:r w:rsidRPr="005964BA">
          <w:rPr>
            <w:rFonts w:ascii="Times New Roman" w:hAnsi="Times New Roman" w:cs="Times New Roman"/>
          </w:rPr>
          <w:fldChar w:fldCharType="begin"/>
        </w:r>
        <w:r w:rsidRPr="005964BA">
          <w:rPr>
            <w:rFonts w:ascii="Times New Roman" w:hAnsi="Times New Roman" w:cs="Times New Roman"/>
          </w:rPr>
          <w:instrText xml:space="preserve"> PAGE   \* MERGEFORMAT </w:instrText>
        </w:r>
        <w:r w:rsidRPr="005964BA">
          <w:rPr>
            <w:rFonts w:ascii="Times New Roman" w:hAnsi="Times New Roman" w:cs="Times New Roman"/>
          </w:rPr>
          <w:fldChar w:fldCharType="separate"/>
        </w:r>
        <w:r w:rsidRPr="005964BA">
          <w:rPr>
            <w:rFonts w:ascii="Times New Roman" w:hAnsi="Times New Roman" w:cs="Times New Roman"/>
            <w:noProof/>
          </w:rPr>
          <w:t>2</w:t>
        </w:r>
        <w:r w:rsidRPr="005964BA">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3377F" w14:textId="77777777" w:rsidR="00BC7A22" w:rsidRDefault="00BC7A22" w:rsidP="003B0E71">
      <w:pPr>
        <w:spacing w:after="0" w:line="240" w:lineRule="auto"/>
      </w:pPr>
      <w:r>
        <w:separator/>
      </w:r>
    </w:p>
  </w:footnote>
  <w:footnote w:type="continuationSeparator" w:id="0">
    <w:p w14:paraId="6F1DFE94" w14:textId="77777777" w:rsidR="00BC7A22" w:rsidRDefault="00BC7A22" w:rsidP="003B0E71">
      <w:pPr>
        <w:spacing w:after="0" w:line="240" w:lineRule="auto"/>
      </w:pPr>
      <w:r>
        <w:continuationSeparator/>
      </w:r>
    </w:p>
  </w:footnote>
  <w:footnote w:id="1">
    <w:p w14:paraId="0C4CA984" w14:textId="4ADFC543" w:rsidR="0087053C" w:rsidRPr="0087053C" w:rsidRDefault="0087053C" w:rsidP="0087053C">
      <w:pPr>
        <w:pStyle w:val="FootnoteText"/>
        <w:rPr>
          <w:rFonts w:ascii="Times New Roman" w:hAnsi="Times New Roman" w:cs="Times New Roman"/>
        </w:rPr>
      </w:pPr>
      <w:r w:rsidRPr="0087053C">
        <w:rPr>
          <w:rStyle w:val="FootnoteReference"/>
          <w:rFonts w:ascii="Times New Roman" w:hAnsi="Times New Roman" w:cs="Times New Roman"/>
        </w:rPr>
        <w:footnoteRef/>
      </w:r>
      <w:r w:rsidRPr="0087053C">
        <w:rPr>
          <w:rFonts w:ascii="Times New Roman" w:hAnsi="Times New Roman" w:cs="Times New Roman"/>
        </w:rPr>
        <w:t xml:space="preserve"> </w:t>
      </w:r>
      <w:r w:rsidRPr="0087053C">
        <w:rPr>
          <w:rFonts w:ascii="Times New Roman" w:hAnsi="Times New Roman" w:cs="Times New Roman"/>
        </w:rPr>
        <w:t>The methodology for preparation of the report is premised on the concluding observations addressed by the Committee to the State party (State of Palestine), which followed the constructive discussion of the State of Palestine’s initial report on 11 July 2018</w:t>
      </w:r>
      <w:r w:rsidRPr="0087053C">
        <w:rPr>
          <w:rFonts w:ascii="Times New Roman" w:hAnsi="Times New Roman" w:cs="Times New Roman"/>
        </w:rPr>
        <w:t xml:space="preserve"> (</w:t>
      </w:r>
      <w:r w:rsidRPr="0087053C">
        <w:rPr>
          <w:rFonts w:ascii="Times New Roman" w:hAnsi="Times New Roman" w:cs="Times New Roman"/>
          <w:lang w:val="en-US"/>
        </w:rPr>
        <w:t>UN Doc CEDAW/C/PSE/1</w:t>
      </w:r>
      <w:r w:rsidRPr="0087053C">
        <w:rPr>
          <w:rFonts w:ascii="Times New Roman" w:hAnsi="Times New Roman" w:cs="Times New Roman"/>
          <w:lang w:val="en-US"/>
        </w:rPr>
        <w:t xml:space="preserve">); </w:t>
      </w:r>
      <w:r w:rsidRPr="0087053C">
        <w:rPr>
          <w:rFonts w:ascii="Times New Roman" w:hAnsi="Times New Roman" w:cs="Times New Roman"/>
        </w:rPr>
        <w:t>the Committee’s response, dated 5 March 2021, to the State of Palestine’s follow-up report; Chapter V of the Guidelines on the Form and Content of Reports to be Submitted by States Parties to the International Human Rights Treaties</w:t>
      </w:r>
      <w:r w:rsidRPr="0087053C">
        <w:rPr>
          <w:rFonts w:ascii="Times New Roman" w:hAnsi="Times New Roman" w:cs="Times New Roman"/>
        </w:rPr>
        <w:t xml:space="preserve"> (UN Doc </w:t>
      </w:r>
      <w:r w:rsidRPr="0087053C">
        <w:rPr>
          <w:rFonts w:ascii="Times New Roman" w:hAnsi="Times New Roman" w:cs="Times New Roman"/>
        </w:rPr>
        <w:t>HRI/GEN/2/Rev.6</w:t>
      </w:r>
      <w:r w:rsidRPr="0087053C">
        <w:rPr>
          <w:rFonts w:ascii="Times New Roman" w:hAnsi="Times New Roman" w:cs="Times New Roman"/>
        </w:rPr>
        <w:t xml:space="preserve">); and </w:t>
      </w:r>
      <w:r w:rsidRPr="0087053C">
        <w:rPr>
          <w:rFonts w:ascii="Times New Roman" w:hAnsi="Times New Roman" w:cs="Times New Roman"/>
        </w:rPr>
        <w:t>the Committee’s Guidance note for States parties for the preparation of reports under Article 18 of the Convention in the context of the Sustainable Development Goals</w:t>
      </w:r>
      <w:r w:rsidRPr="0087053C">
        <w:rPr>
          <w:rFonts w:ascii="Times New Roman" w:hAnsi="Times New Roman" w:cs="Times New Roman"/>
        </w:rPr>
        <w:t xml:space="preserve"> (</w:t>
      </w:r>
      <w:r w:rsidRPr="0087053C">
        <w:rPr>
          <w:rFonts w:ascii="Times New Roman" w:hAnsi="Times New Roman" w:cs="Times New Roman"/>
        </w:rPr>
        <w:t>UN Doc CEDAW/C/74/3</w:t>
      </w:r>
      <w:r w:rsidRPr="0087053C">
        <w:rPr>
          <w:rFonts w:ascii="Times New Roman" w:hAnsi="Times New Roman" w:cs="Times New Roman"/>
        </w:rPr>
        <w:t xml:space="preserve">). </w:t>
      </w:r>
    </w:p>
    <w:p w14:paraId="41B06BFE" w14:textId="740FEB84" w:rsidR="0087053C" w:rsidRPr="0087053C" w:rsidRDefault="0087053C" w:rsidP="0087053C">
      <w:pPr>
        <w:pStyle w:val="FootnoteText"/>
      </w:pPr>
    </w:p>
  </w:footnote>
  <w:footnote w:id="2">
    <w:p w14:paraId="26EDDE6F" w14:textId="650322B6" w:rsidR="009C21F0" w:rsidRPr="00866840" w:rsidRDefault="009C21F0" w:rsidP="009C21F0">
      <w:pPr>
        <w:pStyle w:val="FootnoteText"/>
        <w:rPr>
          <w:rFonts w:ascii="Times New Roman" w:hAnsi="Times New Roman" w:cs="Times New Roman"/>
        </w:rPr>
      </w:pPr>
      <w:r w:rsidRPr="00866840">
        <w:rPr>
          <w:rStyle w:val="FootnoteReference"/>
          <w:rFonts w:ascii="Times New Roman" w:hAnsi="Times New Roman" w:cs="Times New Roman"/>
        </w:rPr>
        <w:footnoteRef/>
      </w:r>
      <w:r w:rsidRPr="00866840">
        <w:rPr>
          <w:rFonts w:ascii="Times New Roman" w:hAnsi="Times New Roman" w:cs="Times New Roman"/>
        </w:rPr>
        <w:t xml:space="preserve"> CEDAW, ‘Concluding observations on the initial report of the State of Palestine’, 25 July 2018, UN Doc CEDAW/C/PSE/CO/1, para. 9. </w:t>
      </w:r>
    </w:p>
  </w:footnote>
  <w:footnote w:id="3">
    <w:p w14:paraId="42302826" w14:textId="794823A3" w:rsidR="009C21F0" w:rsidRPr="00866840" w:rsidRDefault="009C21F0" w:rsidP="009C21F0">
      <w:pPr>
        <w:pStyle w:val="FootnoteText"/>
        <w:rPr>
          <w:rFonts w:ascii="Times New Roman" w:hAnsi="Times New Roman" w:cs="Times New Roman"/>
          <w:lang w:val="en-US"/>
        </w:rPr>
      </w:pPr>
      <w:r w:rsidRPr="00866840">
        <w:rPr>
          <w:rStyle w:val="FootnoteReference"/>
          <w:rFonts w:ascii="Times New Roman" w:hAnsi="Times New Roman" w:cs="Times New Roman"/>
        </w:rPr>
        <w:footnoteRef/>
      </w:r>
      <w:r w:rsidRPr="00866840">
        <w:rPr>
          <w:rFonts w:ascii="Times New Roman" w:hAnsi="Times New Roman" w:cs="Times New Roman"/>
        </w:rPr>
        <w:t xml:space="preserve"> </w:t>
      </w:r>
      <w:r w:rsidRPr="00866840">
        <w:rPr>
          <w:rFonts w:ascii="Times New Roman" w:hAnsi="Times New Roman" w:cs="Times New Roman"/>
          <w:lang w:val="en-US"/>
        </w:rPr>
        <w:t xml:space="preserve">ESCWA, ‘Israeli Practices towards the Palestinian People and the Question of Apartheid’, 2017, UN Doc </w:t>
      </w:r>
      <w:r w:rsidRPr="00866840">
        <w:rPr>
          <w:rFonts w:ascii="Times New Roman" w:hAnsi="Times New Roman" w:cs="Times New Roman"/>
        </w:rPr>
        <w:t xml:space="preserve">E/ESCWA/ECRI/2017/1. </w:t>
      </w:r>
    </w:p>
  </w:footnote>
  <w:footnote w:id="4">
    <w:p w14:paraId="2467371A" w14:textId="5153D293" w:rsidR="001802D1" w:rsidRPr="001802D1" w:rsidRDefault="001802D1" w:rsidP="001802D1">
      <w:pPr>
        <w:pStyle w:val="FootnoteText"/>
      </w:pPr>
      <w:r w:rsidRPr="00866840">
        <w:rPr>
          <w:rStyle w:val="FootnoteReference"/>
          <w:rFonts w:ascii="Times New Roman" w:hAnsi="Times New Roman" w:cs="Times New Roman"/>
        </w:rPr>
        <w:footnoteRef/>
      </w:r>
      <w:r w:rsidRPr="00866840">
        <w:rPr>
          <w:rFonts w:ascii="Times New Roman" w:hAnsi="Times New Roman" w:cs="Times New Roman"/>
        </w:rPr>
        <w:t xml:space="preserve"> UNGA, ‘Report of the Independent International Commission of Inquiry on the Occupied Palestinian Territory, including East Jerusalem, and Israel’, 9 May 2022, UN Doc A/HRC/21.</w:t>
      </w:r>
      <w:r>
        <w:t xml:space="preserve"> </w:t>
      </w:r>
    </w:p>
  </w:footnote>
  <w:footnote w:id="5">
    <w:p w14:paraId="6557F2DE" w14:textId="4ADD0D83" w:rsidR="00D32867" w:rsidRPr="00866840" w:rsidRDefault="00D32867">
      <w:pPr>
        <w:pStyle w:val="FootnoteText"/>
        <w:rPr>
          <w:rFonts w:ascii="Times New Roman" w:hAnsi="Times New Roman" w:cs="Times New Roman"/>
        </w:rPr>
      </w:pPr>
      <w:r w:rsidRPr="00866840">
        <w:rPr>
          <w:rStyle w:val="FootnoteReference"/>
          <w:rFonts w:ascii="Times New Roman" w:hAnsi="Times New Roman" w:cs="Times New Roman"/>
        </w:rPr>
        <w:footnoteRef/>
      </w:r>
      <w:r w:rsidRPr="00866840">
        <w:rPr>
          <w:rFonts w:ascii="Times New Roman" w:hAnsi="Times New Roman" w:cs="Times New Roman"/>
        </w:rPr>
        <w:t xml:space="preserve"> Ibid, para. 76. </w:t>
      </w:r>
    </w:p>
  </w:footnote>
  <w:footnote w:id="6">
    <w:p w14:paraId="7BF61EE2" w14:textId="56E91CEC" w:rsidR="00D86F0A" w:rsidRPr="00866840" w:rsidRDefault="00D86F0A" w:rsidP="00D86F0A">
      <w:pPr>
        <w:pStyle w:val="FootnoteText"/>
        <w:rPr>
          <w:rFonts w:ascii="Times New Roman" w:hAnsi="Times New Roman" w:cs="Times New Roman"/>
        </w:rPr>
      </w:pPr>
      <w:r w:rsidRPr="00866840">
        <w:rPr>
          <w:rStyle w:val="FootnoteReference"/>
          <w:rFonts w:ascii="Times New Roman" w:hAnsi="Times New Roman" w:cs="Times New Roman"/>
        </w:rPr>
        <w:footnoteRef/>
      </w:r>
      <w:r w:rsidRPr="00866840">
        <w:rPr>
          <w:rFonts w:ascii="Times New Roman" w:hAnsi="Times New Roman" w:cs="Times New Roman"/>
        </w:rPr>
        <w:t xml:space="preserve"> CEDAW, ‘Concluding observations on the initial report of the State of Palestine’, 25 July 2018, UN Doc CEDAW/C/PSE/CO/1, para. 8. </w:t>
      </w:r>
    </w:p>
  </w:footnote>
  <w:footnote w:id="7">
    <w:p w14:paraId="2AD94573" w14:textId="4422FE9E" w:rsidR="008A2F30" w:rsidRPr="00866840" w:rsidRDefault="008A2F30" w:rsidP="008A2F30">
      <w:pPr>
        <w:pStyle w:val="FootnoteText"/>
        <w:rPr>
          <w:rFonts w:ascii="Times New Roman" w:hAnsi="Times New Roman" w:cs="Times New Roman"/>
          <w:lang w:val="en-US"/>
        </w:rPr>
      </w:pPr>
      <w:r w:rsidRPr="00866840">
        <w:rPr>
          <w:rStyle w:val="FootnoteReference"/>
          <w:rFonts w:ascii="Times New Roman" w:hAnsi="Times New Roman" w:cs="Times New Roman"/>
        </w:rPr>
        <w:footnoteRef/>
      </w:r>
      <w:r w:rsidRPr="00866840">
        <w:rPr>
          <w:rFonts w:ascii="Times New Roman" w:hAnsi="Times New Roman" w:cs="Times New Roman"/>
        </w:rPr>
        <w:t xml:space="preserve"> CRC, ‘Concluding observations on the initial report of the State of Palestine’ 6 March 2020, UN Doc CRC/C/PSE/CO/1, para. </w:t>
      </w:r>
      <w:r w:rsidR="00BD5725" w:rsidRPr="00866840">
        <w:rPr>
          <w:rFonts w:ascii="Times New Roman" w:hAnsi="Times New Roman" w:cs="Times New Roman"/>
        </w:rPr>
        <w:t xml:space="preserve">9(a). </w:t>
      </w:r>
    </w:p>
  </w:footnote>
  <w:footnote w:id="8">
    <w:p w14:paraId="72A8C7BA" w14:textId="5FB70A9E" w:rsidR="008A2F30" w:rsidRPr="00866840" w:rsidRDefault="008A2F30" w:rsidP="00BD5725">
      <w:pPr>
        <w:pStyle w:val="FootnoteText"/>
        <w:rPr>
          <w:lang w:val="en-US"/>
        </w:rPr>
      </w:pPr>
      <w:r w:rsidRPr="00866840">
        <w:rPr>
          <w:rStyle w:val="FootnoteReference"/>
          <w:rFonts w:ascii="Times New Roman" w:hAnsi="Times New Roman" w:cs="Times New Roman"/>
        </w:rPr>
        <w:footnoteRef/>
      </w:r>
      <w:r w:rsidRPr="00866840">
        <w:rPr>
          <w:rFonts w:ascii="Times New Roman" w:hAnsi="Times New Roman" w:cs="Times New Roman"/>
        </w:rPr>
        <w:t xml:space="preserve"> </w:t>
      </w:r>
      <w:r w:rsidR="00D91E99">
        <w:rPr>
          <w:rFonts w:ascii="Times New Roman" w:hAnsi="Times New Roman" w:cs="Times New Roman"/>
        </w:rPr>
        <w:t>CERD</w:t>
      </w:r>
      <w:r w:rsidR="00BD5725" w:rsidRPr="00866840">
        <w:rPr>
          <w:rFonts w:ascii="Times New Roman" w:hAnsi="Times New Roman" w:cs="Times New Roman"/>
        </w:rPr>
        <w:t>, ‘Concluding observations on the combined initial and second periodic reports of the State of Palestine’, 20 September 2019, UN Doc CERD/C/PSE/CO/1-2, para. 14.</w:t>
      </w:r>
      <w:r w:rsidR="00BD5725">
        <w:t xml:space="preserve"> </w:t>
      </w:r>
    </w:p>
  </w:footnote>
  <w:footnote w:id="9">
    <w:p w14:paraId="20732B86" w14:textId="2DB02811" w:rsidR="00014AEA" w:rsidRPr="00866840" w:rsidRDefault="00014AEA">
      <w:pPr>
        <w:pStyle w:val="FootnoteText"/>
        <w:rPr>
          <w:rFonts w:ascii="Times New Roman" w:hAnsi="Times New Roman" w:cs="Times New Roman"/>
        </w:rPr>
      </w:pPr>
      <w:r w:rsidRPr="00866840">
        <w:rPr>
          <w:rStyle w:val="FootnoteReference"/>
          <w:rFonts w:ascii="Times New Roman" w:hAnsi="Times New Roman" w:cs="Times New Roman"/>
        </w:rPr>
        <w:footnoteRef/>
      </w:r>
      <w:r w:rsidRPr="00866840">
        <w:rPr>
          <w:rFonts w:ascii="Times New Roman" w:hAnsi="Times New Roman" w:cs="Times New Roman"/>
        </w:rPr>
        <w:t xml:space="preserve"> </w:t>
      </w:r>
      <w:r w:rsidRPr="00E307E2">
        <w:rPr>
          <w:rFonts w:ascii="Times New Roman" w:hAnsi="Times New Roman" w:cs="Times New Roman"/>
        </w:rPr>
        <w:t>CEDAW, ‘Concluding observations on the initial report of the State of Palestine’, 25 July 2018, UN Doc CEDAW/C/PSE/CO/1, para. 11.</w:t>
      </w:r>
    </w:p>
  </w:footnote>
  <w:footnote w:id="10">
    <w:p w14:paraId="57ACDEB4" w14:textId="77777777" w:rsidR="003221D3" w:rsidRPr="008A0909" w:rsidRDefault="003221D3" w:rsidP="003221D3">
      <w:pPr>
        <w:pStyle w:val="FootnoteText"/>
        <w:rPr>
          <w:rFonts w:ascii="Times New Roman" w:hAnsi="Times New Roman" w:cs="Times New Roman"/>
        </w:rPr>
      </w:pPr>
      <w:r w:rsidRPr="008A0909">
        <w:rPr>
          <w:rStyle w:val="FootnoteReference"/>
          <w:rFonts w:ascii="Times New Roman" w:hAnsi="Times New Roman" w:cs="Times New Roman"/>
        </w:rPr>
        <w:footnoteRef/>
      </w:r>
      <w:r w:rsidRPr="008A0909">
        <w:rPr>
          <w:rFonts w:ascii="Times New Roman" w:hAnsi="Times New Roman" w:cs="Times New Roman"/>
        </w:rPr>
        <w:t xml:space="preserve"> Nabil Dweikat, ‘Killing of Women in the Time of COVID-19: Analytical Report’, (Women’s Centre for Legal Aid and Counselling, 2021), p. </w:t>
      </w:r>
      <w:r>
        <w:rPr>
          <w:rFonts w:ascii="Times New Roman" w:hAnsi="Times New Roman" w:cs="Times New Roman"/>
        </w:rPr>
        <w:t>68</w:t>
      </w:r>
      <w:r w:rsidRPr="008A0909">
        <w:rPr>
          <w:rFonts w:ascii="Times New Roman" w:hAnsi="Times New Roman" w:cs="Times New Roman"/>
        </w:rPr>
        <w:t xml:space="preserve">, available in Arabic at: </w:t>
      </w:r>
      <w:hyperlink r:id="rId1" w:history="1">
        <w:r w:rsidRPr="008A0909">
          <w:rPr>
            <w:rStyle w:val="Hyperlink"/>
            <w:rFonts w:ascii="Times New Roman" w:hAnsi="Times New Roman" w:cs="Times New Roman"/>
          </w:rPr>
          <w:t>https://www.wclac.org/files/library/21/11/oadcm6raannp1oehgzhtpw.pdf</w:t>
        </w:r>
      </w:hyperlink>
    </w:p>
  </w:footnote>
  <w:footnote w:id="11">
    <w:p w14:paraId="4C8EEF63" w14:textId="4D80808C" w:rsidR="001D03F3" w:rsidRPr="005A4C22" w:rsidRDefault="004B3849" w:rsidP="00866840">
      <w:pPr>
        <w:pStyle w:val="FootnoteText"/>
        <w:rPr>
          <w:rFonts w:ascii="Times New Roman" w:hAnsi="Times New Roman" w:cs="Times New Roman"/>
        </w:rPr>
      </w:pPr>
      <w:r w:rsidRPr="005A4C22">
        <w:rPr>
          <w:rStyle w:val="FootnoteReference"/>
          <w:rFonts w:ascii="Times New Roman" w:hAnsi="Times New Roman" w:cs="Times New Roman"/>
        </w:rPr>
        <w:footnoteRef/>
      </w:r>
      <w:r w:rsidRPr="005A4C22">
        <w:rPr>
          <w:rFonts w:ascii="Times New Roman" w:hAnsi="Times New Roman" w:cs="Times New Roman"/>
        </w:rPr>
        <w:t xml:space="preserve"> PCBS</w:t>
      </w:r>
      <w:r w:rsidR="00F468DB" w:rsidRPr="005A4C22">
        <w:rPr>
          <w:rFonts w:ascii="Times New Roman" w:hAnsi="Times New Roman" w:cs="Times New Roman"/>
        </w:rPr>
        <w:t>, ‘</w:t>
      </w:r>
      <w:r w:rsidRPr="00866840">
        <w:rPr>
          <w:rFonts w:ascii="Times New Roman" w:hAnsi="Times New Roman" w:cs="Times New Roman"/>
        </w:rPr>
        <w:t>Preliminary Results of the Violence Survey in Palestinian Society 2019</w:t>
      </w:r>
      <w:r w:rsidR="00F468DB" w:rsidRPr="005A4C22">
        <w:rPr>
          <w:rFonts w:ascii="Times New Roman" w:hAnsi="Times New Roman" w:cs="Times New Roman"/>
        </w:rPr>
        <w:t>’</w:t>
      </w:r>
      <w:r w:rsidRPr="005A4C22">
        <w:rPr>
          <w:rFonts w:ascii="Times New Roman" w:hAnsi="Times New Roman" w:cs="Times New Roman"/>
        </w:rPr>
        <w:t>, November 2019, available at:</w:t>
      </w:r>
    </w:p>
    <w:p w14:paraId="005FB2C5" w14:textId="22827B9D" w:rsidR="004B3849" w:rsidRPr="005A4C22" w:rsidRDefault="00000000" w:rsidP="00866840">
      <w:pPr>
        <w:pStyle w:val="FootnoteText"/>
        <w:rPr>
          <w:rFonts w:ascii="Times New Roman" w:hAnsi="Times New Roman" w:cs="Times New Roman"/>
        </w:rPr>
      </w:pPr>
      <w:hyperlink r:id="rId2" w:history="1">
        <w:r w:rsidR="004B3849" w:rsidRPr="005A4C22">
          <w:rPr>
            <w:rStyle w:val="Hyperlink"/>
            <w:rFonts w:ascii="Times New Roman" w:hAnsi="Times New Roman" w:cs="Times New Roman"/>
          </w:rPr>
          <w:t>https://palestine.unfpa.org/sites/default/files/pub-pdf/violence_survey_preliminary_results_2019.pdf</w:t>
        </w:r>
      </w:hyperlink>
      <w:r w:rsidR="004B3849" w:rsidRPr="005A4C22">
        <w:rPr>
          <w:rFonts w:ascii="Times New Roman" w:hAnsi="Times New Roman" w:cs="Times New Roman"/>
        </w:rPr>
        <w:t xml:space="preserve">.  </w:t>
      </w:r>
    </w:p>
  </w:footnote>
  <w:footnote w:id="12">
    <w:p w14:paraId="3B5E1BFE" w14:textId="1251621B" w:rsidR="0018449F" w:rsidRPr="001D03F3" w:rsidRDefault="0018449F" w:rsidP="00866840">
      <w:pPr>
        <w:pStyle w:val="FootnoteText"/>
        <w:rPr>
          <w:rFonts w:ascii="Times New Roman" w:hAnsi="Times New Roman" w:cs="Times New Roman"/>
        </w:rPr>
      </w:pPr>
      <w:r w:rsidRPr="005A4C22">
        <w:rPr>
          <w:rStyle w:val="FootnoteReference"/>
          <w:rFonts w:ascii="Times New Roman" w:hAnsi="Times New Roman" w:cs="Times New Roman"/>
        </w:rPr>
        <w:footnoteRef/>
      </w:r>
      <w:r w:rsidR="003221D3" w:rsidRPr="003221D3">
        <w:rPr>
          <w:rFonts w:ascii="Times New Roman" w:hAnsi="Times New Roman" w:cs="Times New Roman"/>
        </w:rPr>
        <w:t xml:space="preserve"> Nabil Dweikat, ‘Killing of Women in the Time of COVID-19: Analytical Report’, (Women’s Centre for Legal Aid and Counselling, 2021), available in Arabic at: </w:t>
      </w:r>
      <w:hyperlink r:id="rId3" w:history="1">
        <w:r w:rsidR="003221D3" w:rsidRPr="003221D3">
          <w:rPr>
            <w:rStyle w:val="Hyperlink"/>
            <w:rFonts w:ascii="Times New Roman" w:hAnsi="Times New Roman" w:cs="Times New Roman"/>
          </w:rPr>
          <w:t>https://www.wclac.org/files/library/21/11/oadcm6raannp1oehgzhtpw.pdf</w:t>
        </w:r>
      </w:hyperlink>
      <w:r w:rsidR="00E307E2">
        <w:rPr>
          <w:rFonts w:ascii="Times New Roman" w:hAnsi="Times New Roman" w:cs="Times New Roman"/>
        </w:rPr>
        <w:t xml:space="preserve">. </w:t>
      </w:r>
    </w:p>
  </w:footnote>
  <w:footnote w:id="13">
    <w:p w14:paraId="7ABCA24B" w14:textId="023BC1F7" w:rsidR="0054378B" w:rsidRPr="00866840" w:rsidRDefault="0054378B" w:rsidP="0054378B">
      <w:pPr>
        <w:pStyle w:val="FootnoteText"/>
        <w:rPr>
          <w:rFonts w:ascii="Times New Roman" w:hAnsi="Times New Roman" w:cs="Times New Roman"/>
          <w:lang w:val="en-US"/>
        </w:rPr>
      </w:pPr>
      <w:r w:rsidRPr="00866840">
        <w:rPr>
          <w:rStyle w:val="FootnoteReference"/>
          <w:rFonts w:ascii="Times New Roman" w:hAnsi="Times New Roman" w:cs="Times New Roman"/>
        </w:rPr>
        <w:footnoteRef/>
      </w:r>
      <w:r w:rsidRPr="00866840">
        <w:rPr>
          <w:rFonts w:ascii="Times New Roman" w:hAnsi="Times New Roman" w:cs="Times New Roman"/>
        </w:rPr>
        <w:t xml:space="preserve"> PCBS, ‘</w:t>
      </w:r>
      <w:r w:rsidRPr="00866840">
        <w:rPr>
          <w:rFonts w:ascii="Times New Roman" w:hAnsi="Times New Roman" w:cs="Times New Roman"/>
          <w:lang w:val="en-US"/>
        </w:rPr>
        <w:t xml:space="preserve">Press Release on the Results of the </w:t>
      </w:r>
      <w:proofErr w:type="spellStart"/>
      <w:r w:rsidRPr="00866840">
        <w:rPr>
          <w:rFonts w:ascii="Times New Roman" w:hAnsi="Times New Roman" w:cs="Times New Roman"/>
          <w:lang w:val="en-US"/>
        </w:rPr>
        <w:t>Labour</w:t>
      </w:r>
      <w:proofErr w:type="spellEnd"/>
      <w:r w:rsidRPr="00866840">
        <w:rPr>
          <w:rFonts w:ascii="Times New Roman" w:hAnsi="Times New Roman" w:cs="Times New Roman"/>
          <w:lang w:val="en-US"/>
        </w:rPr>
        <w:t xml:space="preserve"> Force Survey, First Quarter (January – March, 2022) Round’, available at: </w:t>
      </w:r>
      <w:hyperlink r:id="rId4" w:history="1">
        <w:r w:rsidRPr="00866840">
          <w:rPr>
            <w:rStyle w:val="Hyperlink"/>
            <w:rFonts w:ascii="Times New Roman" w:hAnsi="Times New Roman" w:cs="Times New Roman"/>
            <w:lang w:val="en-US"/>
          </w:rPr>
          <w:t>https://www.pcbs.gov.ps/post.aspx?lang=en&amp;ItemID=4232</w:t>
        </w:r>
      </w:hyperlink>
      <w:r w:rsidRPr="00866840">
        <w:rPr>
          <w:rFonts w:ascii="Times New Roman" w:hAnsi="Times New Roman" w:cs="Times New Roman"/>
          <w:lang w:val="en-US"/>
        </w:rPr>
        <w:t xml:space="preserve">. </w:t>
      </w:r>
    </w:p>
  </w:footnote>
  <w:footnote w:id="14">
    <w:p w14:paraId="762E9901" w14:textId="708B0CF6" w:rsidR="00BC1308" w:rsidRPr="00866840" w:rsidRDefault="00BC1308">
      <w:pPr>
        <w:pStyle w:val="FootnoteText"/>
        <w:rPr>
          <w:rFonts w:ascii="Times New Roman" w:hAnsi="Times New Roman" w:cs="Times New Roman"/>
          <w:lang w:val="en-US"/>
        </w:rPr>
      </w:pPr>
      <w:r w:rsidRPr="00866840">
        <w:rPr>
          <w:rStyle w:val="FootnoteReference"/>
          <w:rFonts w:ascii="Times New Roman" w:hAnsi="Times New Roman" w:cs="Times New Roman"/>
        </w:rPr>
        <w:footnoteRef/>
      </w:r>
      <w:r w:rsidRPr="00866840">
        <w:rPr>
          <w:rFonts w:ascii="Times New Roman" w:hAnsi="Times New Roman" w:cs="Times New Roman"/>
        </w:rPr>
        <w:t xml:space="preserve"> </w:t>
      </w:r>
      <w:r w:rsidRPr="00866840">
        <w:rPr>
          <w:rFonts w:ascii="Times New Roman" w:hAnsi="Times New Roman" w:cs="Times New Roman"/>
          <w:lang w:val="en-US"/>
        </w:rPr>
        <w:t>ibid.</w:t>
      </w:r>
    </w:p>
  </w:footnote>
  <w:footnote w:id="15">
    <w:p w14:paraId="0CC5FC91" w14:textId="1826626E" w:rsidR="0042256F" w:rsidRPr="00E307E2" w:rsidRDefault="00BA52C6" w:rsidP="00866840">
      <w:pPr>
        <w:pStyle w:val="FootnoteText"/>
        <w:rPr>
          <w:rFonts w:ascii="Times New Roman" w:hAnsi="Times New Roman" w:cs="Times New Roman"/>
        </w:rPr>
      </w:pPr>
      <w:r w:rsidRPr="00E307E2">
        <w:rPr>
          <w:rStyle w:val="FootnoteReference"/>
          <w:rFonts w:ascii="Times New Roman" w:hAnsi="Times New Roman" w:cs="Times New Roman"/>
        </w:rPr>
        <w:footnoteRef/>
      </w:r>
      <w:r w:rsidRPr="00E307E2">
        <w:rPr>
          <w:rFonts w:ascii="Times New Roman" w:hAnsi="Times New Roman" w:cs="Times New Roman"/>
        </w:rPr>
        <w:t xml:space="preserve"> </w:t>
      </w:r>
      <w:r w:rsidR="00DC4B40" w:rsidRPr="00E307E2">
        <w:rPr>
          <w:rFonts w:ascii="Times New Roman" w:hAnsi="Times New Roman" w:cs="Times New Roman"/>
        </w:rPr>
        <w:t>PCBS</w:t>
      </w:r>
      <w:r w:rsidR="00266010" w:rsidRPr="00E307E2">
        <w:rPr>
          <w:rFonts w:ascii="Times New Roman" w:hAnsi="Times New Roman" w:cs="Times New Roman"/>
        </w:rPr>
        <w:t>, ‘</w:t>
      </w:r>
      <w:r w:rsidR="00DC4B40" w:rsidRPr="00866840">
        <w:rPr>
          <w:rFonts w:ascii="Times New Roman" w:hAnsi="Times New Roman" w:cs="Times New Roman"/>
        </w:rPr>
        <w:t>PCBS Presents the Conditions of Palestinian Populations on the Occasion of the International Population Day</w:t>
      </w:r>
      <w:r w:rsidR="00DC4B40" w:rsidRPr="00E307E2">
        <w:rPr>
          <w:rFonts w:ascii="Times New Roman" w:hAnsi="Times New Roman" w:cs="Times New Roman"/>
        </w:rPr>
        <w:t>, 11 July</w:t>
      </w:r>
      <w:r w:rsidR="0042256F" w:rsidRPr="00E307E2">
        <w:rPr>
          <w:rFonts w:ascii="Times New Roman" w:hAnsi="Times New Roman" w:cs="Times New Roman"/>
        </w:rPr>
        <w:t xml:space="preserve"> 2022</w:t>
      </w:r>
      <w:r w:rsidR="00266010" w:rsidRPr="00E307E2">
        <w:rPr>
          <w:rFonts w:ascii="Times New Roman" w:hAnsi="Times New Roman" w:cs="Times New Roman"/>
        </w:rPr>
        <w:t>’, 7 July 2022</w:t>
      </w:r>
      <w:r w:rsidR="00DC4B40" w:rsidRPr="00E307E2">
        <w:rPr>
          <w:rFonts w:ascii="Times New Roman" w:hAnsi="Times New Roman" w:cs="Times New Roman"/>
        </w:rPr>
        <w:t xml:space="preserve">, </w:t>
      </w:r>
      <w:r w:rsidR="00266010" w:rsidRPr="00E307E2">
        <w:rPr>
          <w:rFonts w:ascii="Times New Roman" w:hAnsi="Times New Roman" w:cs="Times New Roman"/>
        </w:rPr>
        <w:t xml:space="preserve">p. 2, </w:t>
      </w:r>
      <w:r w:rsidR="00DC4B40" w:rsidRPr="00E307E2">
        <w:rPr>
          <w:rFonts w:ascii="Times New Roman" w:hAnsi="Times New Roman" w:cs="Times New Roman"/>
        </w:rPr>
        <w:t>available at:</w:t>
      </w:r>
    </w:p>
    <w:p w14:paraId="2B89A44F" w14:textId="2276EDA4" w:rsidR="00BA52C6" w:rsidRPr="00E307E2" w:rsidRDefault="00000000" w:rsidP="00866840">
      <w:pPr>
        <w:pStyle w:val="FootnoteText"/>
        <w:rPr>
          <w:rFonts w:ascii="Times New Roman" w:hAnsi="Times New Roman" w:cs="Times New Roman"/>
        </w:rPr>
      </w:pPr>
      <w:hyperlink r:id="rId5" w:history="1">
        <w:r w:rsidR="00DC4B40" w:rsidRPr="00E307E2">
          <w:rPr>
            <w:rStyle w:val="Hyperlink"/>
            <w:rFonts w:ascii="Times New Roman" w:hAnsi="Times New Roman" w:cs="Times New Roman"/>
          </w:rPr>
          <w:t>https://www.pcbs.gov.ps/portals/_pcbs/PressRelease/Press_En_InterPopDay2022E.pdf</w:t>
        </w:r>
      </w:hyperlink>
      <w:r w:rsidR="00DC4B40" w:rsidRPr="00E307E2">
        <w:rPr>
          <w:rFonts w:ascii="Times New Roman" w:hAnsi="Times New Roman" w:cs="Times New Roman"/>
        </w:rPr>
        <w:t xml:space="preserve">. </w:t>
      </w:r>
    </w:p>
  </w:footnote>
  <w:footnote w:id="16">
    <w:p w14:paraId="320F12BE" w14:textId="35371376" w:rsidR="00334114" w:rsidRPr="00E307E2" w:rsidRDefault="00334114" w:rsidP="00866840">
      <w:pPr>
        <w:pStyle w:val="FootnoteText"/>
        <w:rPr>
          <w:rFonts w:ascii="Times New Roman" w:hAnsi="Times New Roman" w:cs="Times New Roman"/>
        </w:rPr>
      </w:pPr>
      <w:r w:rsidRPr="00E307E2">
        <w:rPr>
          <w:rStyle w:val="FootnoteReference"/>
          <w:rFonts w:ascii="Times New Roman" w:hAnsi="Times New Roman" w:cs="Times New Roman"/>
        </w:rPr>
        <w:footnoteRef/>
      </w:r>
      <w:r w:rsidRPr="00E307E2">
        <w:rPr>
          <w:rFonts w:ascii="Times New Roman" w:hAnsi="Times New Roman" w:cs="Times New Roman"/>
        </w:rPr>
        <w:t xml:space="preserve"> PCBS</w:t>
      </w:r>
      <w:r w:rsidR="00A905DF" w:rsidRPr="00E307E2">
        <w:rPr>
          <w:rFonts w:ascii="Times New Roman" w:hAnsi="Times New Roman" w:cs="Times New Roman"/>
          <w:i/>
          <w:iCs/>
        </w:rPr>
        <w:t xml:space="preserve">, </w:t>
      </w:r>
      <w:r w:rsidR="00A905DF" w:rsidRPr="00866840">
        <w:rPr>
          <w:rFonts w:ascii="Times New Roman" w:hAnsi="Times New Roman" w:cs="Times New Roman"/>
        </w:rPr>
        <w:t>‘</w:t>
      </w:r>
      <w:r w:rsidRPr="00866840">
        <w:rPr>
          <w:rFonts w:ascii="Times New Roman" w:hAnsi="Times New Roman" w:cs="Times New Roman"/>
        </w:rPr>
        <w:t>Dr. Awad, Highlights the Situation of the Palestinian Women on the Eve of the International Women's Day</w:t>
      </w:r>
      <w:r w:rsidRPr="00E307E2">
        <w:rPr>
          <w:rFonts w:ascii="Times New Roman" w:hAnsi="Times New Roman" w:cs="Times New Roman"/>
        </w:rPr>
        <w:t>, 8 March</w:t>
      </w:r>
      <w:r w:rsidR="0042256F" w:rsidRPr="00E307E2">
        <w:rPr>
          <w:rFonts w:ascii="Times New Roman" w:hAnsi="Times New Roman" w:cs="Times New Roman"/>
        </w:rPr>
        <w:t xml:space="preserve"> 2021</w:t>
      </w:r>
      <w:r w:rsidRPr="00E307E2">
        <w:rPr>
          <w:rFonts w:ascii="Times New Roman" w:hAnsi="Times New Roman" w:cs="Times New Roman"/>
        </w:rPr>
        <w:t>,</w:t>
      </w:r>
      <w:r w:rsidR="00A905DF" w:rsidRPr="00E307E2">
        <w:rPr>
          <w:rFonts w:ascii="Times New Roman" w:hAnsi="Times New Roman" w:cs="Times New Roman"/>
        </w:rPr>
        <w:t>’ 7 March 2021,</w:t>
      </w:r>
      <w:r w:rsidRPr="00E307E2">
        <w:rPr>
          <w:rFonts w:ascii="Times New Roman" w:hAnsi="Times New Roman" w:cs="Times New Roman"/>
        </w:rPr>
        <w:t xml:space="preserve"> available at: </w:t>
      </w:r>
      <w:hyperlink r:id="rId6" w:history="1">
        <w:r w:rsidRPr="00E307E2">
          <w:rPr>
            <w:rStyle w:val="Hyperlink"/>
            <w:rFonts w:ascii="Times New Roman" w:hAnsi="Times New Roman" w:cs="Times New Roman"/>
          </w:rPr>
          <w:t>https://www.pcbs.gov.ps/post.aspx?lang=en&amp;ItemID=3934</w:t>
        </w:r>
      </w:hyperlink>
      <w:r w:rsidRPr="00E307E2">
        <w:rPr>
          <w:rFonts w:ascii="Times New Roman" w:hAnsi="Times New Roman" w:cs="Times New Roman"/>
        </w:rPr>
        <w:t xml:space="preserve">.  </w:t>
      </w:r>
    </w:p>
  </w:footnote>
  <w:footnote w:id="17">
    <w:p w14:paraId="3207BDF9" w14:textId="23CD07DF" w:rsidR="0094565A" w:rsidRPr="0094565A" w:rsidRDefault="0094565A" w:rsidP="0094565A">
      <w:pPr>
        <w:pStyle w:val="FootnoteText"/>
        <w:jc w:val="both"/>
        <w:rPr>
          <w:rFonts w:ascii="Times New Roman" w:hAnsi="Times New Roman" w:cs="Times New Roman"/>
        </w:rPr>
      </w:pPr>
      <w:r w:rsidRPr="0094565A">
        <w:rPr>
          <w:rStyle w:val="FootnoteReference"/>
          <w:rFonts w:ascii="Times New Roman" w:hAnsi="Times New Roman" w:cs="Times New Roman"/>
        </w:rPr>
        <w:footnoteRef/>
      </w:r>
      <w:r w:rsidRPr="0094565A">
        <w:rPr>
          <w:rFonts w:ascii="Times New Roman" w:hAnsi="Times New Roman" w:cs="Times New Roman"/>
        </w:rPr>
        <w:t xml:space="preserve"> </w:t>
      </w:r>
      <w:r w:rsidRPr="0094565A">
        <w:rPr>
          <w:rFonts w:ascii="Times New Roman" w:hAnsi="Times New Roman" w:cs="Times New Roman"/>
        </w:rPr>
        <w:t xml:space="preserve">Cooperative societies play a critical and vital role in providing economic empowerment and enhancing the participation of women in the labour market, especially in rural areas. According to up-to-date information, there are currently 755 cooperatives in Palestine. Of these, 45 percent operate in the agriculture sector, 29 percent in the housing sector, and 18 percent in the service sector. A distribution by gender shows that 65 percent of cooperatives integrate both males and females, whereas 10.8 percent are operated by females, and 24 percent are operated by males. </w:t>
      </w:r>
      <w:proofErr w:type="spellStart"/>
      <w:r w:rsidRPr="0094565A">
        <w:rPr>
          <w:rFonts w:ascii="Times New Roman" w:hAnsi="Times New Roman" w:cs="Times New Roman"/>
        </w:rPr>
        <w:t>Dr.</w:t>
      </w:r>
      <w:proofErr w:type="spellEnd"/>
      <w:r w:rsidRPr="0094565A">
        <w:rPr>
          <w:rFonts w:ascii="Times New Roman" w:hAnsi="Times New Roman" w:cs="Times New Roman"/>
        </w:rPr>
        <w:t xml:space="preserve"> Naser Abdul Karim and Abdallah </w:t>
      </w:r>
      <w:proofErr w:type="spellStart"/>
      <w:r w:rsidRPr="0094565A">
        <w:rPr>
          <w:rFonts w:ascii="Times New Roman" w:hAnsi="Times New Roman" w:cs="Times New Roman"/>
        </w:rPr>
        <w:t>Murrar</w:t>
      </w:r>
      <w:proofErr w:type="spellEnd"/>
      <w:r w:rsidRPr="0094565A">
        <w:rPr>
          <w:rFonts w:ascii="Times New Roman" w:hAnsi="Times New Roman" w:cs="Times New Roman"/>
        </w:rPr>
        <w:t xml:space="preserve">, ‘A manual for Workers in Economic Empowerment in Palestine - The Reality and Prospects of Cooperative Work’, (The Palestinian Working Woman Society for Development, 2020), p. 17, available in Arabic at: </w:t>
      </w:r>
      <w:hyperlink r:id="rId7" w:history="1">
        <w:r w:rsidRPr="0094565A">
          <w:rPr>
            <w:rStyle w:val="Hyperlink"/>
            <w:rFonts w:ascii="Times New Roman" w:hAnsi="Times New Roman" w:cs="Times New Roman"/>
          </w:rPr>
          <w:t>https://pwwsd.org/uploads/15844479811254934489.pdf</w:t>
        </w:r>
      </w:hyperlink>
      <w:r w:rsidRPr="0094565A">
        <w:rPr>
          <w:rFonts w:ascii="Times New Roman" w:hAnsi="Times New Roman" w:cs="Times New Roman"/>
        </w:rPr>
        <w:t>.</w:t>
      </w:r>
    </w:p>
  </w:footnote>
  <w:footnote w:id="18">
    <w:p w14:paraId="170D08E8" w14:textId="0615450C" w:rsidR="00A66452" w:rsidRPr="00866840" w:rsidRDefault="00A66452" w:rsidP="00A66452">
      <w:pPr>
        <w:pStyle w:val="FootnoteText"/>
        <w:rPr>
          <w:rFonts w:ascii="Times New Roman" w:hAnsi="Times New Roman" w:cs="Times New Roman"/>
          <w:lang w:val="en-US"/>
        </w:rPr>
      </w:pPr>
      <w:r w:rsidRPr="00866840">
        <w:rPr>
          <w:rStyle w:val="FootnoteReference"/>
          <w:rFonts w:ascii="Times New Roman" w:hAnsi="Times New Roman" w:cs="Times New Roman"/>
        </w:rPr>
        <w:footnoteRef/>
      </w:r>
      <w:r w:rsidRPr="00866840">
        <w:rPr>
          <w:rFonts w:ascii="Times New Roman" w:hAnsi="Times New Roman" w:cs="Times New Roman"/>
        </w:rPr>
        <w:t xml:space="preserve"> CEDAW, ‘Concluding observations on the initial report of the State of Palestine’, 25 July 2018, UN Doc CEDAW/C/PSE/CO/1, para. 47.</w:t>
      </w:r>
    </w:p>
  </w:footnote>
  <w:footnote w:id="19">
    <w:p w14:paraId="0235B899" w14:textId="5D5EA43A" w:rsidR="00A66452" w:rsidRPr="00866840" w:rsidRDefault="00A66452">
      <w:pPr>
        <w:pStyle w:val="FootnoteText"/>
        <w:rPr>
          <w:lang w:val="en-US"/>
        </w:rPr>
      </w:pPr>
      <w:r w:rsidRPr="00866840">
        <w:rPr>
          <w:rStyle w:val="FootnoteReference"/>
          <w:rFonts w:ascii="Times New Roman" w:hAnsi="Times New Roman" w:cs="Times New Roman"/>
        </w:rPr>
        <w:footnoteRef/>
      </w:r>
      <w:r w:rsidRPr="00866840">
        <w:rPr>
          <w:rFonts w:ascii="Times New Roman" w:hAnsi="Times New Roman" w:cs="Times New Roman"/>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59E6"/>
    <w:multiLevelType w:val="hybridMultilevel"/>
    <w:tmpl w:val="D19244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76F7605"/>
    <w:multiLevelType w:val="hybridMultilevel"/>
    <w:tmpl w:val="D192446E"/>
    <w:lvl w:ilvl="0" w:tplc="C0B8C7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635254">
    <w:abstractNumId w:val="1"/>
  </w:num>
  <w:num w:numId="2" w16cid:durableId="43647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843"/>
    <w:rsid w:val="0001190F"/>
    <w:rsid w:val="00014AEA"/>
    <w:rsid w:val="0001695B"/>
    <w:rsid w:val="0002342E"/>
    <w:rsid w:val="00034F0F"/>
    <w:rsid w:val="00036E3F"/>
    <w:rsid w:val="0004193E"/>
    <w:rsid w:val="0005780E"/>
    <w:rsid w:val="0007454D"/>
    <w:rsid w:val="00093D93"/>
    <w:rsid w:val="00093F93"/>
    <w:rsid w:val="000A16B8"/>
    <w:rsid w:val="000B7972"/>
    <w:rsid w:val="000B799F"/>
    <w:rsid w:val="000C4CB9"/>
    <w:rsid w:val="000D2662"/>
    <w:rsid w:val="000D2782"/>
    <w:rsid w:val="000D2E7B"/>
    <w:rsid w:val="000E3160"/>
    <w:rsid w:val="000F03AE"/>
    <w:rsid w:val="000F4D51"/>
    <w:rsid w:val="000F5810"/>
    <w:rsid w:val="00116609"/>
    <w:rsid w:val="0012532B"/>
    <w:rsid w:val="00127AAF"/>
    <w:rsid w:val="00162249"/>
    <w:rsid w:val="00164950"/>
    <w:rsid w:val="00174770"/>
    <w:rsid w:val="001802D1"/>
    <w:rsid w:val="0018449F"/>
    <w:rsid w:val="001C7341"/>
    <w:rsid w:val="001D03F3"/>
    <w:rsid w:val="001D295F"/>
    <w:rsid w:val="001E3F43"/>
    <w:rsid w:val="00203114"/>
    <w:rsid w:val="00205AFB"/>
    <w:rsid w:val="002061A6"/>
    <w:rsid w:val="00213D04"/>
    <w:rsid w:val="002432B5"/>
    <w:rsid w:val="00246041"/>
    <w:rsid w:val="00266010"/>
    <w:rsid w:val="002833E9"/>
    <w:rsid w:val="00284C77"/>
    <w:rsid w:val="002860B6"/>
    <w:rsid w:val="002869BA"/>
    <w:rsid w:val="00291173"/>
    <w:rsid w:val="00293781"/>
    <w:rsid w:val="00295F39"/>
    <w:rsid w:val="00296F02"/>
    <w:rsid w:val="002A4E02"/>
    <w:rsid w:val="002B70CE"/>
    <w:rsid w:val="002E2F09"/>
    <w:rsid w:val="002F1D44"/>
    <w:rsid w:val="0030667A"/>
    <w:rsid w:val="003120A7"/>
    <w:rsid w:val="003221D3"/>
    <w:rsid w:val="00334114"/>
    <w:rsid w:val="00353ED4"/>
    <w:rsid w:val="00364A41"/>
    <w:rsid w:val="00381BDE"/>
    <w:rsid w:val="0038727B"/>
    <w:rsid w:val="003A28AA"/>
    <w:rsid w:val="003B0E71"/>
    <w:rsid w:val="003C6F25"/>
    <w:rsid w:val="003F3583"/>
    <w:rsid w:val="003F6362"/>
    <w:rsid w:val="00400F9A"/>
    <w:rsid w:val="00406000"/>
    <w:rsid w:val="0040761A"/>
    <w:rsid w:val="00416EDD"/>
    <w:rsid w:val="00420AE2"/>
    <w:rsid w:val="0042256F"/>
    <w:rsid w:val="00433A65"/>
    <w:rsid w:val="004539A9"/>
    <w:rsid w:val="004810AE"/>
    <w:rsid w:val="004A141A"/>
    <w:rsid w:val="004B3849"/>
    <w:rsid w:val="004B4545"/>
    <w:rsid w:val="004C2EC0"/>
    <w:rsid w:val="004C3103"/>
    <w:rsid w:val="004C5009"/>
    <w:rsid w:val="004C5F48"/>
    <w:rsid w:val="004D26A7"/>
    <w:rsid w:val="004D37BB"/>
    <w:rsid w:val="004D5861"/>
    <w:rsid w:val="004E049F"/>
    <w:rsid w:val="004E0581"/>
    <w:rsid w:val="004F780F"/>
    <w:rsid w:val="00506AE9"/>
    <w:rsid w:val="00511446"/>
    <w:rsid w:val="005209B6"/>
    <w:rsid w:val="005310BD"/>
    <w:rsid w:val="0054378B"/>
    <w:rsid w:val="0054521E"/>
    <w:rsid w:val="005464F7"/>
    <w:rsid w:val="00553899"/>
    <w:rsid w:val="00554970"/>
    <w:rsid w:val="00556F3B"/>
    <w:rsid w:val="005647E6"/>
    <w:rsid w:val="00571206"/>
    <w:rsid w:val="0057127B"/>
    <w:rsid w:val="00573ADE"/>
    <w:rsid w:val="00574FB3"/>
    <w:rsid w:val="0058597C"/>
    <w:rsid w:val="005960A1"/>
    <w:rsid w:val="005964BA"/>
    <w:rsid w:val="005A4C22"/>
    <w:rsid w:val="005B096F"/>
    <w:rsid w:val="005C2E6B"/>
    <w:rsid w:val="005C75AC"/>
    <w:rsid w:val="005D2233"/>
    <w:rsid w:val="005E2001"/>
    <w:rsid w:val="005E7145"/>
    <w:rsid w:val="005F3291"/>
    <w:rsid w:val="00601A55"/>
    <w:rsid w:val="006359BE"/>
    <w:rsid w:val="00660B0D"/>
    <w:rsid w:val="006915F3"/>
    <w:rsid w:val="006A314A"/>
    <w:rsid w:val="006A35E7"/>
    <w:rsid w:val="006B4886"/>
    <w:rsid w:val="006C2FFA"/>
    <w:rsid w:val="006C6A6C"/>
    <w:rsid w:val="006D598E"/>
    <w:rsid w:val="006F1966"/>
    <w:rsid w:val="00703A64"/>
    <w:rsid w:val="00720115"/>
    <w:rsid w:val="00731E1C"/>
    <w:rsid w:val="00732C8B"/>
    <w:rsid w:val="00737CAB"/>
    <w:rsid w:val="00746290"/>
    <w:rsid w:val="0075437E"/>
    <w:rsid w:val="00764B7A"/>
    <w:rsid w:val="0076670F"/>
    <w:rsid w:val="00774C30"/>
    <w:rsid w:val="00780EB7"/>
    <w:rsid w:val="007934E6"/>
    <w:rsid w:val="007942E4"/>
    <w:rsid w:val="007A260C"/>
    <w:rsid w:val="007B2755"/>
    <w:rsid w:val="007C02E6"/>
    <w:rsid w:val="007C095C"/>
    <w:rsid w:val="007C5DBF"/>
    <w:rsid w:val="007C5E6C"/>
    <w:rsid w:val="007D2B3B"/>
    <w:rsid w:val="007D2F97"/>
    <w:rsid w:val="007E5650"/>
    <w:rsid w:val="007F3F8B"/>
    <w:rsid w:val="007F6010"/>
    <w:rsid w:val="0080253E"/>
    <w:rsid w:val="008177A7"/>
    <w:rsid w:val="00861130"/>
    <w:rsid w:val="00865D2F"/>
    <w:rsid w:val="00866840"/>
    <w:rsid w:val="0087053C"/>
    <w:rsid w:val="0088607A"/>
    <w:rsid w:val="00891561"/>
    <w:rsid w:val="008A2F30"/>
    <w:rsid w:val="008A54DA"/>
    <w:rsid w:val="008A6CD5"/>
    <w:rsid w:val="008B5BFF"/>
    <w:rsid w:val="008C1A0B"/>
    <w:rsid w:val="008C4A9F"/>
    <w:rsid w:val="008C7CF7"/>
    <w:rsid w:val="008D1161"/>
    <w:rsid w:val="008D4808"/>
    <w:rsid w:val="008F5C6F"/>
    <w:rsid w:val="00905221"/>
    <w:rsid w:val="009053F9"/>
    <w:rsid w:val="00921429"/>
    <w:rsid w:val="00922781"/>
    <w:rsid w:val="009314C9"/>
    <w:rsid w:val="009337F1"/>
    <w:rsid w:val="009374F3"/>
    <w:rsid w:val="0094565A"/>
    <w:rsid w:val="00947627"/>
    <w:rsid w:val="00950C76"/>
    <w:rsid w:val="009545BB"/>
    <w:rsid w:val="00955976"/>
    <w:rsid w:val="0096650F"/>
    <w:rsid w:val="00971F88"/>
    <w:rsid w:val="00973037"/>
    <w:rsid w:val="00992872"/>
    <w:rsid w:val="009A6FA7"/>
    <w:rsid w:val="009C1F2B"/>
    <w:rsid w:val="009C21F0"/>
    <w:rsid w:val="009C5F4F"/>
    <w:rsid w:val="009C698A"/>
    <w:rsid w:val="009D014F"/>
    <w:rsid w:val="009F78B5"/>
    <w:rsid w:val="00A01841"/>
    <w:rsid w:val="00A120B0"/>
    <w:rsid w:val="00A20005"/>
    <w:rsid w:val="00A312AB"/>
    <w:rsid w:val="00A3248E"/>
    <w:rsid w:val="00A3639E"/>
    <w:rsid w:val="00A40843"/>
    <w:rsid w:val="00A56F3F"/>
    <w:rsid w:val="00A60C2A"/>
    <w:rsid w:val="00A63898"/>
    <w:rsid w:val="00A63B94"/>
    <w:rsid w:val="00A66452"/>
    <w:rsid w:val="00A704F8"/>
    <w:rsid w:val="00A738C6"/>
    <w:rsid w:val="00A905DF"/>
    <w:rsid w:val="00AA25F8"/>
    <w:rsid w:val="00AB7206"/>
    <w:rsid w:val="00AC2F47"/>
    <w:rsid w:val="00AC584D"/>
    <w:rsid w:val="00AD0901"/>
    <w:rsid w:val="00AD38DB"/>
    <w:rsid w:val="00AD5062"/>
    <w:rsid w:val="00AE32B6"/>
    <w:rsid w:val="00B03616"/>
    <w:rsid w:val="00B32E9A"/>
    <w:rsid w:val="00B4526E"/>
    <w:rsid w:val="00B461D3"/>
    <w:rsid w:val="00B50BCF"/>
    <w:rsid w:val="00B65430"/>
    <w:rsid w:val="00B80EC7"/>
    <w:rsid w:val="00B909EC"/>
    <w:rsid w:val="00B92C33"/>
    <w:rsid w:val="00BA49EE"/>
    <w:rsid w:val="00BA52C6"/>
    <w:rsid w:val="00BB0680"/>
    <w:rsid w:val="00BB4015"/>
    <w:rsid w:val="00BB4C7C"/>
    <w:rsid w:val="00BB5366"/>
    <w:rsid w:val="00BC1308"/>
    <w:rsid w:val="00BC2B38"/>
    <w:rsid w:val="00BC7A22"/>
    <w:rsid w:val="00BD224E"/>
    <w:rsid w:val="00BD5725"/>
    <w:rsid w:val="00BF6A38"/>
    <w:rsid w:val="00BF7201"/>
    <w:rsid w:val="00C17431"/>
    <w:rsid w:val="00C17E2F"/>
    <w:rsid w:val="00C25A36"/>
    <w:rsid w:val="00C26E0A"/>
    <w:rsid w:val="00C300E5"/>
    <w:rsid w:val="00C33353"/>
    <w:rsid w:val="00C3359A"/>
    <w:rsid w:val="00C34F15"/>
    <w:rsid w:val="00C4234C"/>
    <w:rsid w:val="00C42CB2"/>
    <w:rsid w:val="00C445C0"/>
    <w:rsid w:val="00C5564D"/>
    <w:rsid w:val="00C82EBD"/>
    <w:rsid w:val="00C90179"/>
    <w:rsid w:val="00C93C8A"/>
    <w:rsid w:val="00CC39CF"/>
    <w:rsid w:val="00CD3637"/>
    <w:rsid w:val="00CE57F8"/>
    <w:rsid w:val="00D0090E"/>
    <w:rsid w:val="00D039FB"/>
    <w:rsid w:val="00D15053"/>
    <w:rsid w:val="00D32867"/>
    <w:rsid w:val="00D4008F"/>
    <w:rsid w:val="00D42B49"/>
    <w:rsid w:val="00D53E9B"/>
    <w:rsid w:val="00D62BA2"/>
    <w:rsid w:val="00D7504A"/>
    <w:rsid w:val="00D852B8"/>
    <w:rsid w:val="00D86F0A"/>
    <w:rsid w:val="00D91E99"/>
    <w:rsid w:val="00DC1CD6"/>
    <w:rsid w:val="00DC4B40"/>
    <w:rsid w:val="00DC5065"/>
    <w:rsid w:val="00DD588C"/>
    <w:rsid w:val="00DE1D9F"/>
    <w:rsid w:val="00DE747F"/>
    <w:rsid w:val="00DF054C"/>
    <w:rsid w:val="00DF646E"/>
    <w:rsid w:val="00DF6AF2"/>
    <w:rsid w:val="00E0486A"/>
    <w:rsid w:val="00E07AF1"/>
    <w:rsid w:val="00E307E2"/>
    <w:rsid w:val="00E31546"/>
    <w:rsid w:val="00E61065"/>
    <w:rsid w:val="00E77506"/>
    <w:rsid w:val="00E93D76"/>
    <w:rsid w:val="00EA77F3"/>
    <w:rsid w:val="00EB1159"/>
    <w:rsid w:val="00EC0A64"/>
    <w:rsid w:val="00EC19EA"/>
    <w:rsid w:val="00EC1B11"/>
    <w:rsid w:val="00EC61F7"/>
    <w:rsid w:val="00ED783A"/>
    <w:rsid w:val="00EE1D32"/>
    <w:rsid w:val="00EE67BB"/>
    <w:rsid w:val="00EF1D01"/>
    <w:rsid w:val="00EF65B1"/>
    <w:rsid w:val="00EF6DC4"/>
    <w:rsid w:val="00EF71CF"/>
    <w:rsid w:val="00F05F3E"/>
    <w:rsid w:val="00F215C8"/>
    <w:rsid w:val="00F24FBE"/>
    <w:rsid w:val="00F41D86"/>
    <w:rsid w:val="00F468DB"/>
    <w:rsid w:val="00F60ABE"/>
    <w:rsid w:val="00F82440"/>
    <w:rsid w:val="00F83D97"/>
    <w:rsid w:val="00FA0A21"/>
    <w:rsid w:val="00FB7B4F"/>
    <w:rsid w:val="00FD3574"/>
    <w:rsid w:val="00FD454D"/>
    <w:rsid w:val="00FD72B6"/>
    <w:rsid w:val="00FE31F2"/>
    <w:rsid w:val="00FE3D00"/>
    <w:rsid w:val="00FE76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ABC30B"/>
  <w15:chartTrackingRefBased/>
  <w15:docId w15:val="{B60A34BA-9445-4E0E-BCFD-C36184F86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bidi="ar-JO"/>
    </w:rPr>
  </w:style>
  <w:style w:type="paragraph" w:styleId="Heading1">
    <w:name w:val="heading 1"/>
    <w:basedOn w:val="Normal"/>
    <w:next w:val="Normal"/>
    <w:link w:val="Heading1Char"/>
    <w:uiPriority w:val="9"/>
    <w:qFormat/>
    <w:rsid w:val="00B50B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4C9"/>
    <w:pPr>
      <w:ind w:left="720"/>
      <w:contextualSpacing/>
    </w:pPr>
  </w:style>
  <w:style w:type="paragraph" w:styleId="FootnoteText">
    <w:name w:val="footnote text"/>
    <w:basedOn w:val="Normal"/>
    <w:link w:val="FootnoteTextChar"/>
    <w:uiPriority w:val="99"/>
    <w:semiHidden/>
    <w:unhideWhenUsed/>
    <w:rsid w:val="004B38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3849"/>
    <w:rPr>
      <w:sz w:val="20"/>
      <w:szCs w:val="20"/>
      <w:lang w:val="en-GB" w:bidi="ar-JO"/>
    </w:rPr>
  </w:style>
  <w:style w:type="character" w:styleId="FootnoteReference">
    <w:name w:val="footnote reference"/>
    <w:basedOn w:val="DefaultParagraphFont"/>
    <w:uiPriority w:val="99"/>
    <w:semiHidden/>
    <w:unhideWhenUsed/>
    <w:rsid w:val="004B3849"/>
    <w:rPr>
      <w:vertAlign w:val="superscript"/>
    </w:rPr>
  </w:style>
  <w:style w:type="character" w:styleId="Hyperlink">
    <w:name w:val="Hyperlink"/>
    <w:basedOn w:val="DefaultParagraphFont"/>
    <w:uiPriority w:val="99"/>
    <w:unhideWhenUsed/>
    <w:rsid w:val="004B3849"/>
    <w:rPr>
      <w:color w:val="0563C1" w:themeColor="hyperlink"/>
      <w:u w:val="single"/>
    </w:rPr>
  </w:style>
  <w:style w:type="character" w:styleId="UnresolvedMention">
    <w:name w:val="Unresolved Mention"/>
    <w:basedOn w:val="DefaultParagraphFont"/>
    <w:uiPriority w:val="99"/>
    <w:semiHidden/>
    <w:unhideWhenUsed/>
    <w:rsid w:val="004B3849"/>
    <w:rPr>
      <w:color w:val="605E5C"/>
      <w:shd w:val="clear" w:color="auto" w:fill="E1DFDD"/>
    </w:rPr>
  </w:style>
  <w:style w:type="character" w:customStyle="1" w:styleId="Heading1Char">
    <w:name w:val="Heading 1 Char"/>
    <w:basedOn w:val="DefaultParagraphFont"/>
    <w:link w:val="Heading1"/>
    <w:uiPriority w:val="9"/>
    <w:rsid w:val="00B50BCF"/>
    <w:rPr>
      <w:rFonts w:asciiTheme="majorHAnsi" w:eastAsiaTheme="majorEastAsia" w:hAnsiTheme="majorHAnsi" w:cstheme="majorBidi"/>
      <w:color w:val="2F5496" w:themeColor="accent1" w:themeShade="BF"/>
      <w:sz w:val="32"/>
      <w:szCs w:val="32"/>
      <w:lang w:val="en-GB" w:bidi="ar-JO"/>
    </w:rPr>
  </w:style>
  <w:style w:type="paragraph" w:styleId="TOCHeading">
    <w:name w:val="TOC Heading"/>
    <w:basedOn w:val="Heading1"/>
    <w:next w:val="Normal"/>
    <w:uiPriority w:val="39"/>
    <w:unhideWhenUsed/>
    <w:qFormat/>
    <w:rsid w:val="00164950"/>
    <w:pPr>
      <w:spacing w:line="259" w:lineRule="auto"/>
      <w:outlineLvl w:val="9"/>
    </w:pPr>
    <w:rPr>
      <w:lang w:val="en-US" w:bidi="ar-SA"/>
    </w:rPr>
  </w:style>
  <w:style w:type="paragraph" w:styleId="TOC1">
    <w:name w:val="toc 1"/>
    <w:basedOn w:val="Normal"/>
    <w:next w:val="Normal"/>
    <w:autoRedefine/>
    <w:uiPriority w:val="39"/>
    <w:unhideWhenUsed/>
    <w:rsid w:val="00164950"/>
    <w:pPr>
      <w:spacing w:after="100"/>
    </w:pPr>
  </w:style>
  <w:style w:type="paragraph" w:styleId="Header">
    <w:name w:val="header"/>
    <w:basedOn w:val="Normal"/>
    <w:link w:val="HeaderChar"/>
    <w:uiPriority w:val="99"/>
    <w:unhideWhenUsed/>
    <w:rsid w:val="005964BA"/>
    <w:pPr>
      <w:tabs>
        <w:tab w:val="center" w:pos="4153"/>
        <w:tab w:val="right" w:pos="8306"/>
      </w:tabs>
      <w:spacing w:after="0" w:line="240" w:lineRule="auto"/>
    </w:pPr>
  </w:style>
  <w:style w:type="character" w:customStyle="1" w:styleId="HeaderChar">
    <w:name w:val="Header Char"/>
    <w:basedOn w:val="DefaultParagraphFont"/>
    <w:link w:val="Header"/>
    <w:uiPriority w:val="99"/>
    <w:rsid w:val="005964BA"/>
    <w:rPr>
      <w:lang w:val="en-GB" w:bidi="ar-JO"/>
    </w:rPr>
  </w:style>
  <w:style w:type="paragraph" w:styleId="Footer">
    <w:name w:val="footer"/>
    <w:basedOn w:val="Normal"/>
    <w:link w:val="FooterChar"/>
    <w:uiPriority w:val="99"/>
    <w:unhideWhenUsed/>
    <w:rsid w:val="005964BA"/>
    <w:pPr>
      <w:tabs>
        <w:tab w:val="center" w:pos="4153"/>
        <w:tab w:val="right" w:pos="8306"/>
      </w:tabs>
      <w:spacing w:after="0" w:line="240" w:lineRule="auto"/>
    </w:pPr>
  </w:style>
  <w:style w:type="character" w:customStyle="1" w:styleId="FooterChar">
    <w:name w:val="Footer Char"/>
    <w:basedOn w:val="DefaultParagraphFont"/>
    <w:link w:val="Footer"/>
    <w:uiPriority w:val="99"/>
    <w:rsid w:val="005964BA"/>
    <w:rPr>
      <w:lang w:val="en-GB" w:bidi="ar-JO"/>
    </w:rPr>
  </w:style>
  <w:style w:type="paragraph" w:styleId="Revision">
    <w:name w:val="Revision"/>
    <w:hidden/>
    <w:uiPriority w:val="99"/>
    <w:semiHidden/>
    <w:rsid w:val="007C02E6"/>
    <w:pPr>
      <w:spacing w:after="0" w:line="240" w:lineRule="auto"/>
    </w:pPr>
    <w:rPr>
      <w:lang w:val="en-GB" w:bidi="ar-JO"/>
    </w:rPr>
  </w:style>
  <w:style w:type="character" w:styleId="CommentReference">
    <w:name w:val="annotation reference"/>
    <w:basedOn w:val="DefaultParagraphFont"/>
    <w:uiPriority w:val="99"/>
    <w:semiHidden/>
    <w:unhideWhenUsed/>
    <w:rsid w:val="00E0486A"/>
    <w:rPr>
      <w:sz w:val="16"/>
      <w:szCs w:val="16"/>
    </w:rPr>
  </w:style>
  <w:style w:type="paragraph" w:styleId="CommentText">
    <w:name w:val="annotation text"/>
    <w:basedOn w:val="Normal"/>
    <w:link w:val="CommentTextChar"/>
    <w:uiPriority w:val="99"/>
    <w:semiHidden/>
    <w:unhideWhenUsed/>
    <w:rsid w:val="00E0486A"/>
    <w:pPr>
      <w:spacing w:line="240" w:lineRule="auto"/>
    </w:pPr>
    <w:rPr>
      <w:sz w:val="20"/>
      <w:szCs w:val="20"/>
    </w:rPr>
  </w:style>
  <w:style w:type="character" w:customStyle="1" w:styleId="CommentTextChar">
    <w:name w:val="Comment Text Char"/>
    <w:basedOn w:val="DefaultParagraphFont"/>
    <w:link w:val="CommentText"/>
    <w:uiPriority w:val="99"/>
    <w:semiHidden/>
    <w:rsid w:val="00E0486A"/>
    <w:rPr>
      <w:sz w:val="20"/>
      <w:szCs w:val="20"/>
      <w:lang w:val="en-GB" w:bidi="ar-JO"/>
    </w:rPr>
  </w:style>
  <w:style w:type="paragraph" w:styleId="CommentSubject">
    <w:name w:val="annotation subject"/>
    <w:basedOn w:val="CommentText"/>
    <w:next w:val="CommentText"/>
    <w:link w:val="CommentSubjectChar"/>
    <w:uiPriority w:val="99"/>
    <w:semiHidden/>
    <w:unhideWhenUsed/>
    <w:rsid w:val="00E0486A"/>
    <w:rPr>
      <w:b/>
      <w:bCs/>
    </w:rPr>
  </w:style>
  <w:style w:type="character" w:customStyle="1" w:styleId="CommentSubjectChar">
    <w:name w:val="Comment Subject Char"/>
    <w:basedOn w:val="CommentTextChar"/>
    <w:link w:val="CommentSubject"/>
    <w:uiPriority w:val="99"/>
    <w:semiHidden/>
    <w:rsid w:val="00E0486A"/>
    <w:rPr>
      <w:b/>
      <w:bCs/>
      <w:sz w:val="20"/>
      <w:szCs w:val="20"/>
      <w:lang w:val="en-GB" w:bidi="ar-J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244434">
      <w:bodyDiv w:val="1"/>
      <w:marLeft w:val="0"/>
      <w:marRight w:val="0"/>
      <w:marTop w:val="0"/>
      <w:marBottom w:val="0"/>
      <w:divBdr>
        <w:top w:val="none" w:sz="0" w:space="0" w:color="auto"/>
        <w:left w:val="none" w:sz="0" w:space="0" w:color="auto"/>
        <w:bottom w:val="none" w:sz="0" w:space="0" w:color="auto"/>
        <w:right w:val="none" w:sz="0" w:space="0" w:color="auto"/>
      </w:divBdr>
    </w:div>
    <w:div w:id="1343362720">
      <w:bodyDiv w:val="1"/>
      <w:marLeft w:val="0"/>
      <w:marRight w:val="0"/>
      <w:marTop w:val="0"/>
      <w:marBottom w:val="0"/>
      <w:divBdr>
        <w:top w:val="none" w:sz="0" w:space="0" w:color="auto"/>
        <w:left w:val="none" w:sz="0" w:space="0" w:color="auto"/>
        <w:bottom w:val="none" w:sz="0" w:space="0" w:color="auto"/>
        <w:right w:val="none" w:sz="0" w:space="0" w:color="auto"/>
      </w:divBdr>
    </w:div>
    <w:div w:id="190048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wclac.org/files/library/21/11/oadcm6raannp1oehgzhtpw.pdf" TargetMode="External"/><Relationship Id="rId7" Type="http://schemas.openxmlformats.org/officeDocument/2006/relationships/hyperlink" Target="https://pwwsd.org/uploads/15844479811254934489.pdf" TargetMode="External"/><Relationship Id="rId2" Type="http://schemas.openxmlformats.org/officeDocument/2006/relationships/hyperlink" Target="https://palestine.unfpa.org/sites/default/files/pub-pdf/violence_survey_preliminary_results_2019.pdf" TargetMode="External"/><Relationship Id="rId1" Type="http://schemas.openxmlformats.org/officeDocument/2006/relationships/hyperlink" Target="https://www.wclac.org/files/library/21/11/oadcm6raannp1oehgzhtpw.pdf" TargetMode="External"/><Relationship Id="rId6" Type="http://schemas.openxmlformats.org/officeDocument/2006/relationships/hyperlink" Target="https://www.pcbs.gov.ps/post.aspx?lang=en&amp;ItemID=3934" TargetMode="External"/><Relationship Id="rId5" Type="http://schemas.openxmlformats.org/officeDocument/2006/relationships/hyperlink" Target="https://www.pcbs.gov.ps/portals/_pcbs/PressRelease/Press_En_InterPopDay2022E.pdf" TargetMode="External"/><Relationship Id="rId4" Type="http://schemas.openxmlformats.org/officeDocument/2006/relationships/hyperlink" Target="https://www.pcbs.gov.ps/post.aspx?lang=en&amp;ItemID=42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8DDDD4-C370-47E3-8EA8-66B9FC6197D9}">
  <ds:schemaRefs>
    <ds:schemaRef ds:uri="http://schemas.openxmlformats.org/officeDocument/2006/bibliography"/>
  </ds:schemaRefs>
</ds:datastoreItem>
</file>

<file path=customXml/itemProps2.xml><?xml version="1.0" encoding="utf-8"?>
<ds:datastoreItem xmlns:ds="http://schemas.openxmlformats.org/officeDocument/2006/customXml" ds:itemID="{3080C6DA-C392-49C3-9FB7-6D1F48116F88}"/>
</file>

<file path=customXml/itemProps3.xml><?xml version="1.0" encoding="utf-8"?>
<ds:datastoreItem xmlns:ds="http://schemas.openxmlformats.org/officeDocument/2006/customXml" ds:itemID="{2C7E6F29-CD06-429E-BD9B-ACC8257A7CE6}"/>
</file>

<file path=customXml/itemProps4.xml><?xml version="1.0" encoding="utf-8"?>
<ds:datastoreItem xmlns:ds="http://schemas.openxmlformats.org/officeDocument/2006/customXml" ds:itemID="{1DEAA170-3D03-480D-95E5-974920F6AECE}"/>
</file>

<file path=docProps/app.xml><?xml version="1.0" encoding="utf-8"?>
<Properties xmlns="http://schemas.openxmlformats.org/officeDocument/2006/extended-properties" xmlns:vt="http://schemas.openxmlformats.org/officeDocument/2006/docPropsVTypes">
  <Template>Normal</Template>
  <TotalTime>3</TotalTime>
  <Pages>11</Pages>
  <Words>3403</Words>
  <Characters>18989</Characters>
  <Application>Microsoft Office Word</Application>
  <DocSecurity>0</DocSecurity>
  <Lines>311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 Qaddoura</dc:creator>
  <cp:keywords/>
  <dc:description/>
  <cp:lastModifiedBy>Shahd Qaddoura</cp:lastModifiedBy>
  <cp:revision>3</cp:revision>
  <dcterms:created xsi:type="dcterms:W3CDTF">2022-09-29T11:25:00Z</dcterms:created>
  <dcterms:modified xsi:type="dcterms:W3CDTF">2022-09-29T11:27:00Z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