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23A0A560" w:rsidR="000C3B36" w:rsidRPr="007C7034" w:rsidRDefault="003C0A63" w:rsidP="005F5349">
      <w:pPr>
        <w:spacing w:line="240" w:lineRule="auto"/>
        <w:jc w:val="both"/>
        <w:rPr>
          <w:rFonts w:ascii="Times New Roman" w:eastAsia="Times New Roman" w:hAnsi="Times New Roman" w:cs="Times New Roman"/>
          <w:sz w:val="28"/>
          <w:szCs w:val="28"/>
        </w:rPr>
      </w:pPr>
      <w:r w:rsidRPr="007C7034">
        <w:rPr>
          <w:rFonts w:ascii="Times New Roman" w:eastAsia="Times New Roman" w:hAnsi="Times New Roman" w:cs="Times New Roman"/>
          <w:sz w:val="28"/>
          <w:szCs w:val="28"/>
        </w:rPr>
        <w:t>Señor president</w:t>
      </w:r>
      <w:r w:rsidR="00C65260">
        <w:rPr>
          <w:rFonts w:ascii="Times New Roman" w:eastAsia="Times New Roman" w:hAnsi="Times New Roman" w:cs="Times New Roman"/>
          <w:sz w:val="28"/>
          <w:szCs w:val="28"/>
        </w:rPr>
        <w:t>e</w:t>
      </w:r>
      <w:r w:rsidRPr="007C7034">
        <w:rPr>
          <w:rFonts w:ascii="Times New Roman" w:eastAsia="Times New Roman" w:hAnsi="Times New Roman" w:cs="Times New Roman"/>
          <w:sz w:val="28"/>
          <w:szCs w:val="28"/>
        </w:rPr>
        <w:t>, señores expertos que integran este Comité, señoras y señores;</w:t>
      </w:r>
    </w:p>
    <w:p w14:paraId="367D42B3" w14:textId="77777777" w:rsidR="00311312" w:rsidRPr="007C7034" w:rsidRDefault="003C0A63" w:rsidP="005F5349">
      <w:pPr>
        <w:spacing w:line="240" w:lineRule="auto"/>
        <w:jc w:val="both"/>
        <w:rPr>
          <w:rFonts w:ascii="Times New Roman" w:eastAsia="Times New Roman" w:hAnsi="Times New Roman" w:cs="Times New Roman"/>
          <w:sz w:val="28"/>
          <w:szCs w:val="28"/>
        </w:rPr>
      </w:pPr>
      <w:r w:rsidRPr="007C7034">
        <w:rPr>
          <w:rFonts w:ascii="Times New Roman" w:eastAsia="Times New Roman" w:hAnsi="Times New Roman" w:cs="Times New Roman"/>
          <w:sz w:val="28"/>
          <w:szCs w:val="28"/>
        </w:rPr>
        <w:t>En representación del Estado peruano, me encuentro sumamente complacido de encabezar la delegación que sustentará el segundo informe periódico del Perú ante el Comité.</w:t>
      </w:r>
    </w:p>
    <w:p w14:paraId="00000002" w14:textId="44F4B618" w:rsidR="000C3B36" w:rsidRPr="007C7034" w:rsidRDefault="003C0A63" w:rsidP="005F5349">
      <w:pPr>
        <w:spacing w:line="240" w:lineRule="auto"/>
        <w:jc w:val="both"/>
        <w:rPr>
          <w:rFonts w:ascii="Times New Roman" w:eastAsia="Times New Roman" w:hAnsi="Times New Roman" w:cs="Times New Roman"/>
          <w:sz w:val="28"/>
          <w:szCs w:val="28"/>
        </w:rPr>
      </w:pPr>
      <w:r w:rsidRPr="007C7034">
        <w:rPr>
          <w:rFonts w:ascii="Times New Roman" w:eastAsia="Times New Roman" w:hAnsi="Times New Roman" w:cs="Times New Roman"/>
          <w:sz w:val="28"/>
          <w:szCs w:val="28"/>
        </w:rPr>
        <w:t xml:space="preserve">En ese sentido, agradecemos la oportunidad de dar cuenta </w:t>
      </w:r>
      <w:r w:rsidR="00311312" w:rsidRPr="007C7034">
        <w:rPr>
          <w:rFonts w:ascii="Times New Roman" w:eastAsia="Times New Roman" w:hAnsi="Times New Roman" w:cs="Times New Roman"/>
          <w:sz w:val="28"/>
          <w:szCs w:val="28"/>
        </w:rPr>
        <w:t xml:space="preserve">del </w:t>
      </w:r>
      <w:r w:rsidRPr="007C7034">
        <w:rPr>
          <w:rFonts w:ascii="Times New Roman" w:eastAsia="Times New Roman" w:hAnsi="Times New Roman" w:cs="Times New Roman"/>
          <w:sz w:val="28"/>
          <w:szCs w:val="28"/>
        </w:rPr>
        <w:t>compromiso que mantiene el Estado peruano respecto a las obligaciones contenidas en la Convención Internacional sobre la Protección de Todos los Trabajadores Migratorios y de sus Familiares.</w:t>
      </w:r>
      <w:r w:rsidR="00C65260">
        <w:rPr>
          <w:rFonts w:ascii="Times New Roman" w:eastAsia="Times New Roman" w:hAnsi="Times New Roman" w:cs="Times New Roman"/>
          <w:sz w:val="28"/>
          <w:szCs w:val="28"/>
        </w:rPr>
        <w:t xml:space="preserve"> Mi nombre es Juan Carlos Delgado Guerrero, Jefe del Departamento de Política Migratoria del Ministerio de Relaciones Exteriores. </w:t>
      </w:r>
    </w:p>
    <w:p w14:paraId="00000003" w14:textId="14008151" w:rsidR="000C3B36" w:rsidRPr="007C7034" w:rsidRDefault="00311312" w:rsidP="005F5349">
      <w:pPr>
        <w:spacing w:line="240" w:lineRule="auto"/>
        <w:jc w:val="both"/>
        <w:rPr>
          <w:rFonts w:ascii="Times New Roman" w:eastAsia="Times New Roman" w:hAnsi="Times New Roman" w:cs="Times New Roman"/>
          <w:sz w:val="28"/>
          <w:szCs w:val="28"/>
        </w:rPr>
      </w:pPr>
      <w:r w:rsidRPr="007C7034">
        <w:rPr>
          <w:rFonts w:ascii="Times New Roman" w:eastAsia="Times New Roman" w:hAnsi="Times New Roman" w:cs="Times New Roman"/>
          <w:sz w:val="28"/>
          <w:szCs w:val="28"/>
        </w:rPr>
        <w:t xml:space="preserve">Hoy </w:t>
      </w:r>
      <w:r w:rsidR="003C0A63" w:rsidRPr="007C7034">
        <w:rPr>
          <w:rFonts w:ascii="Times New Roman" w:eastAsia="Times New Roman" w:hAnsi="Times New Roman" w:cs="Times New Roman"/>
          <w:sz w:val="28"/>
          <w:szCs w:val="28"/>
        </w:rPr>
        <w:t>me acompaña</w:t>
      </w:r>
      <w:r w:rsidRPr="007C7034">
        <w:rPr>
          <w:rFonts w:ascii="Times New Roman" w:eastAsia="Times New Roman" w:hAnsi="Times New Roman" w:cs="Times New Roman"/>
          <w:sz w:val="28"/>
          <w:szCs w:val="28"/>
        </w:rPr>
        <w:t xml:space="preserve">, como integrantes de esta delegación, </w:t>
      </w:r>
      <w:r w:rsidR="003C0A63" w:rsidRPr="007C7034">
        <w:rPr>
          <w:rFonts w:ascii="Times New Roman" w:eastAsia="Times New Roman" w:hAnsi="Times New Roman" w:cs="Times New Roman"/>
          <w:sz w:val="28"/>
          <w:szCs w:val="28"/>
        </w:rPr>
        <w:t xml:space="preserve">la </w:t>
      </w:r>
      <w:r w:rsidR="00830AC8">
        <w:rPr>
          <w:rFonts w:ascii="Times New Roman" w:eastAsia="Times New Roman" w:hAnsi="Times New Roman" w:cs="Times New Roman"/>
          <w:sz w:val="28"/>
          <w:szCs w:val="28"/>
        </w:rPr>
        <w:t>J</w:t>
      </w:r>
      <w:r w:rsidR="003C0A63" w:rsidRPr="007C7034">
        <w:rPr>
          <w:rFonts w:ascii="Times New Roman" w:eastAsia="Times New Roman" w:hAnsi="Times New Roman" w:cs="Times New Roman"/>
          <w:sz w:val="28"/>
          <w:szCs w:val="28"/>
        </w:rPr>
        <w:t xml:space="preserve">efa </w:t>
      </w:r>
      <w:r w:rsidR="00830AC8">
        <w:rPr>
          <w:rFonts w:ascii="Times New Roman" w:eastAsia="Times New Roman" w:hAnsi="Times New Roman" w:cs="Times New Roman"/>
          <w:sz w:val="28"/>
          <w:szCs w:val="28"/>
        </w:rPr>
        <w:t>N</w:t>
      </w:r>
      <w:r w:rsidR="003C0A63" w:rsidRPr="007C7034">
        <w:rPr>
          <w:rFonts w:ascii="Times New Roman" w:eastAsia="Times New Roman" w:hAnsi="Times New Roman" w:cs="Times New Roman"/>
          <w:sz w:val="28"/>
          <w:szCs w:val="28"/>
        </w:rPr>
        <w:t>acional del Registro Nacional de Identificación y Estado Civil</w:t>
      </w:r>
      <w:r w:rsidR="00C65260">
        <w:rPr>
          <w:rFonts w:ascii="Times New Roman" w:eastAsia="Times New Roman" w:hAnsi="Times New Roman" w:cs="Times New Roman"/>
          <w:sz w:val="28"/>
          <w:szCs w:val="28"/>
        </w:rPr>
        <w:t xml:space="preserve"> (RENIEC)</w:t>
      </w:r>
      <w:r w:rsidR="003C0A63" w:rsidRPr="007C7034">
        <w:rPr>
          <w:rFonts w:ascii="Times New Roman" w:eastAsia="Times New Roman" w:hAnsi="Times New Roman" w:cs="Times New Roman"/>
          <w:sz w:val="28"/>
          <w:szCs w:val="28"/>
        </w:rPr>
        <w:t xml:space="preserve">, Sra. Carmen Milagros Velarde Koechlin; y el </w:t>
      </w:r>
      <w:r w:rsidR="00830AC8">
        <w:rPr>
          <w:rFonts w:ascii="Times New Roman" w:eastAsia="Times New Roman" w:hAnsi="Times New Roman" w:cs="Times New Roman"/>
          <w:sz w:val="28"/>
          <w:szCs w:val="28"/>
        </w:rPr>
        <w:t>J</w:t>
      </w:r>
      <w:r w:rsidR="003C0A63" w:rsidRPr="007C7034">
        <w:rPr>
          <w:rFonts w:ascii="Times New Roman" w:eastAsia="Times New Roman" w:hAnsi="Times New Roman" w:cs="Times New Roman"/>
          <w:sz w:val="28"/>
          <w:szCs w:val="28"/>
        </w:rPr>
        <w:t>efe del Instituto Nacional de Estadística e Informática</w:t>
      </w:r>
      <w:r w:rsidR="00C65260">
        <w:rPr>
          <w:rFonts w:ascii="Times New Roman" w:eastAsia="Times New Roman" w:hAnsi="Times New Roman" w:cs="Times New Roman"/>
          <w:sz w:val="28"/>
          <w:szCs w:val="28"/>
        </w:rPr>
        <w:t xml:space="preserve"> (INEI)</w:t>
      </w:r>
      <w:r w:rsidR="003C0A63" w:rsidRPr="007C7034">
        <w:rPr>
          <w:rFonts w:ascii="Times New Roman" w:eastAsia="Times New Roman" w:hAnsi="Times New Roman" w:cs="Times New Roman"/>
          <w:sz w:val="28"/>
          <w:szCs w:val="28"/>
        </w:rPr>
        <w:t xml:space="preserve">, Sr. Gaspar Humberto Moran Flores. Asimismo, se encuentran presentes </w:t>
      </w:r>
      <w:r w:rsidRPr="007C7034">
        <w:rPr>
          <w:rFonts w:ascii="Times New Roman" w:eastAsia="Times New Roman" w:hAnsi="Times New Roman" w:cs="Times New Roman"/>
          <w:sz w:val="28"/>
          <w:szCs w:val="28"/>
        </w:rPr>
        <w:t xml:space="preserve">miembros de </w:t>
      </w:r>
      <w:r w:rsidR="003C0A63" w:rsidRPr="007C7034">
        <w:rPr>
          <w:rFonts w:ascii="Times New Roman" w:eastAsia="Times New Roman" w:hAnsi="Times New Roman" w:cs="Times New Roman"/>
          <w:sz w:val="28"/>
          <w:szCs w:val="28"/>
        </w:rPr>
        <w:t>la representación permanente del Perú ante los Organismos Internacionales con sede en Ginebra.</w:t>
      </w:r>
    </w:p>
    <w:p w14:paraId="1E5F300D" w14:textId="699E885A" w:rsidR="003D00D2" w:rsidRPr="007C7034" w:rsidRDefault="00C65260" w:rsidP="005F534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Quisiera iniciar destacando el compromiso del Perú con el Sistenta Internacional de Protección de los Derechos Humanos, as</w:t>
      </w:r>
      <w:r w:rsidR="0095441C">
        <w:rPr>
          <w:rFonts w:ascii="Times New Roman" w:eastAsia="Times New Roman" w:hAnsi="Times New Roman" w:cs="Times New Roman"/>
          <w:sz w:val="28"/>
          <w:szCs w:val="28"/>
        </w:rPr>
        <w:t xml:space="preserve">í </w:t>
      </w:r>
      <w:r>
        <w:rPr>
          <w:rFonts w:ascii="Times New Roman" w:eastAsia="Times New Roman" w:hAnsi="Times New Roman" w:cs="Times New Roman"/>
          <w:sz w:val="28"/>
          <w:szCs w:val="28"/>
        </w:rPr>
        <w:t xml:space="preserve">como su </w:t>
      </w:r>
      <w:r w:rsidR="003C0A63" w:rsidRPr="007C7034">
        <w:rPr>
          <w:rFonts w:ascii="Times New Roman" w:eastAsia="Times New Roman" w:hAnsi="Times New Roman" w:cs="Times New Roman"/>
          <w:sz w:val="28"/>
          <w:szCs w:val="28"/>
        </w:rPr>
        <w:t xml:space="preserve">disposición para </w:t>
      </w:r>
      <w:r>
        <w:rPr>
          <w:rFonts w:ascii="Times New Roman" w:eastAsia="Times New Roman" w:hAnsi="Times New Roman" w:cs="Times New Roman"/>
          <w:sz w:val="28"/>
          <w:szCs w:val="28"/>
        </w:rPr>
        <w:t>el</w:t>
      </w:r>
      <w:r w:rsidR="0095441C">
        <w:rPr>
          <w:rFonts w:ascii="Times New Roman" w:eastAsia="Times New Roman" w:hAnsi="Times New Roman" w:cs="Times New Roman"/>
          <w:sz w:val="28"/>
          <w:szCs w:val="28"/>
        </w:rPr>
        <w:t xml:space="preserve"> </w:t>
      </w:r>
      <w:r w:rsidR="003C0A63" w:rsidRPr="007C7034">
        <w:rPr>
          <w:rFonts w:ascii="Times New Roman" w:eastAsia="Times New Roman" w:hAnsi="Times New Roman" w:cs="Times New Roman"/>
          <w:sz w:val="28"/>
          <w:szCs w:val="28"/>
        </w:rPr>
        <w:t xml:space="preserve">intercambio de información </w:t>
      </w:r>
      <w:r>
        <w:rPr>
          <w:rFonts w:ascii="Times New Roman" w:eastAsia="Times New Roman" w:hAnsi="Times New Roman" w:cs="Times New Roman"/>
          <w:sz w:val="28"/>
          <w:szCs w:val="28"/>
        </w:rPr>
        <w:t xml:space="preserve">transparente </w:t>
      </w:r>
      <w:r w:rsidR="003C0A63" w:rsidRPr="007C7034">
        <w:rPr>
          <w:rFonts w:ascii="Times New Roman" w:eastAsia="Times New Roman" w:hAnsi="Times New Roman" w:cs="Times New Roman"/>
          <w:sz w:val="28"/>
          <w:szCs w:val="28"/>
        </w:rPr>
        <w:t>sobre la situación de los derechos humanos de los trabajadores migratorios y sus familiares</w:t>
      </w:r>
      <w:r>
        <w:rPr>
          <w:rFonts w:ascii="Times New Roman" w:eastAsia="Times New Roman" w:hAnsi="Times New Roman" w:cs="Times New Roman"/>
          <w:sz w:val="28"/>
          <w:szCs w:val="28"/>
        </w:rPr>
        <w:t>, que incluye tanto los logros alcanzados, así como los desafíos que enfrentamos en la protección integral de la población migrante.</w:t>
      </w:r>
    </w:p>
    <w:p w14:paraId="00000004" w14:textId="517FE459" w:rsidR="000C3B36" w:rsidRPr="007C7034" w:rsidRDefault="003C0A63" w:rsidP="005F5349">
      <w:pPr>
        <w:spacing w:line="240" w:lineRule="auto"/>
        <w:jc w:val="both"/>
        <w:rPr>
          <w:rFonts w:ascii="Times New Roman" w:eastAsia="Times New Roman" w:hAnsi="Times New Roman" w:cs="Times New Roman"/>
          <w:sz w:val="28"/>
          <w:szCs w:val="28"/>
        </w:rPr>
      </w:pPr>
      <w:r w:rsidRPr="007C7034">
        <w:rPr>
          <w:rFonts w:ascii="Times New Roman" w:eastAsia="Times New Roman" w:hAnsi="Times New Roman" w:cs="Times New Roman"/>
          <w:sz w:val="28"/>
          <w:szCs w:val="28"/>
        </w:rPr>
        <w:t xml:space="preserve">En esa línea, el </w:t>
      </w:r>
      <w:r w:rsidR="003D00D2" w:rsidRPr="007C7034">
        <w:rPr>
          <w:rFonts w:ascii="Times New Roman" w:eastAsia="Times New Roman" w:hAnsi="Times New Roman" w:cs="Times New Roman"/>
          <w:sz w:val="28"/>
          <w:szCs w:val="28"/>
        </w:rPr>
        <w:t xml:space="preserve">Perú </w:t>
      </w:r>
      <w:r w:rsidRPr="007C7034">
        <w:rPr>
          <w:rFonts w:ascii="Times New Roman" w:eastAsia="Times New Roman" w:hAnsi="Times New Roman" w:cs="Times New Roman"/>
          <w:sz w:val="28"/>
          <w:szCs w:val="28"/>
        </w:rPr>
        <w:t xml:space="preserve">hace votos para que el resultado del diálogo constructivo permita </w:t>
      </w:r>
      <w:r w:rsidR="003D00D2" w:rsidRPr="007C7034">
        <w:rPr>
          <w:rFonts w:ascii="Times New Roman" w:eastAsia="Times New Roman" w:hAnsi="Times New Roman" w:cs="Times New Roman"/>
          <w:sz w:val="28"/>
          <w:szCs w:val="28"/>
        </w:rPr>
        <w:t xml:space="preserve">hacer de </w:t>
      </w:r>
      <w:r w:rsidRPr="007C7034">
        <w:rPr>
          <w:rFonts w:ascii="Times New Roman" w:eastAsia="Times New Roman" w:hAnsi="Times New Roman" w:cs="Times New Roman"/>
          <w:sz w:val="28"/>
          <w:szCs w:val="28"/>
        </w:rPr>
        <w:t>conocimiento de la comunidad internacional, los avances</w:t>
      </w:r>
      <w:r w:rsidR="0095441C">
        <w:rPr>
          <w:rFonts w:ascii="Times New Roman" w:eastAsia="Times New Roman" w:hAnsi="Times New Roman" w:cs="Times New Roman"/>
          <w:sz w:val="28"/>
          <w:szCs w:val="28"/>
        </w:rPr>
        <w:t xml:space="preserve"> </w:t>
      </w:r>
      <w:r w:rsidR="00C65260">
        <w:rPr>
          <w:rFonts w:ascii="Times New Roman" w:eastAsia="Times New Roman" w:hAnsi="Times New Roman" w:cs="Times New Roman"/>
          <w:sz w:val="28"/>
          <w:szCs w:val="28"/>
        </w:rPr>
        <w:t xml:space="preserve">en </w:t>
      </w:r>
      <w:r w:rsidRPr="007C7034">
        <w:rPr>
          <w:rFonts w:ascii="Times New Roman" w:eastAsia="Times New Roman" w:hAnsi="Times New Roman" w:cs="Times New Roman"/>
          <w:sz w:val="28"/>
          <w:szCs w:val="28"/>
        </w:rPr>
        <w:t xml:space="preserve">la implementación de la Convención </w:t>
      </w:r>
      <w:r w:rsidR="00C65260">
        <w:rPr>
          <w:rFonts w:ascii="Times New Roman" w:eastAsia="Times New Roman" w:hAnsi="Times New Roman" w:cs="Times New Roman"/>
          <w:sz w:val="28"/>
          <w:szCs w:val="28"/>
        </w:rPr>
        <w:t xml:space="preserve">y su incorporación </w:t>
      </w:r>
      <w:r w:rsidRPr="007C7034">
        <w:rPr>
          <w:rFonts w:ascii="Times New Roman" w:eastAsia="Times New Roman" w:hAnsi="Times New Roman" w:cs="Times New Roman"/>
          <w:sz w:val="28"/>
          <w:szCs w:val="28"/>
        </w:rPr>
        <w:t>al derecho nacional; así como los retos y las acciones emprendidas por el Estado para superarlas.</w:t>
      </w:r>
      <w:r w:rsidR="00C65260">
        <w:rPr>
          <w:rFonts w:ascii="Times New Roman" w:eastAsia="Times New Roman" w:hAnsi="Times New Roman" w:cs="Times New Roman"/>
          <w:sz w:val="28"/>
          <w:szCs w:val="28"/>
        </w:rPr>
        <w:t xml:space="preserve"> Este ejercicio de revisión y diálogo representa una valiosa oportunidad para fortalecer sus marcos normativos y políticas públicas en beneficio de la población migrante, reconocimiendo la importancia de la cooperación internacional y el intercambio de buenas prácticas en la gestión migratoria. </w:t>
      </w:r>
      <w:r w:rsidRPr="007C7034">
        <w:rPr>
          <w:rFonts w:ascii="Times New Roman" w:eastAsia="Times New Roman" w:hAnsi="Times New Roman" w:cs="Times New Roman"/>
          <w:sz w:val="28"/>
          <w:szCs w:val="28"/>
        </w:rPr>
        <w:t xml:space="preserve"> </w:t>
      </w:r>
    </w:p>
    <w:p w14:paraId="00000005" w14:textId="32680B24" w:rsidR="000C3B36" w:rsidRPr="007C7034" w:rsidRDefault="003C0A63" w:rsidP="005F5349">
      <w:pPr>
        <w:spacing w:line="240" w:lineRule="auto"/>
        <w:jc w:val="both"/>
        <w:rPr>
          <w:rFonts w:ascii="Times New Roman" w:eastAsia="Times New Roman" w:hAnsi="Times New Roman" w:cs="Times New Roman"/>
          <w:sz w:val="28"/>
          <w:szCs w:val="28"/>
        </w:rPr>
      </w:pPr>
      <w:r w:rsidRPr="007C7034">
        <w:rPr>
          <w:rFonts w:ascii="Times New Roman" w:eastAsia="Times New Roman" w:hAnsi="Times New Roman" w:cs="Times New Roman"/>
          <w:sz w:val="28"/>
          <w:szCs w:val="28"/>
        </w:rPr>
        <w:t xml:space="preserve">La intervención del Estado peruano se estructurará en tres bloques: en el primer bloque </w:t>
      </w:r>
      <w:r w:rsidR="00C65260">
        <w:rPr>
          <w:rFonts w:ascii="Times New Roman" w:eastAsia="Times New Roman" w:hAnsi="Times New Roman" w:cs="Times New Roman"/>
          <w:sz w:val="28"/>
          <w:szCs w:val="28"/>
        </w:rPr>
        <w:t xml:space="preserve">se destacará </w:t>
      </w:r>
      <w:r w:rsidR="00DF7AD8" w:rsidRPr="007C7034">
        <w:rPr>
          <w:rFonts w:ascii="Times New Roman" w:eastAsia="Times New Roman" w:hAnsi="Times New Roman" w:cs="Times New Roman"/>
          <w:sz w:val="28"/>
          <w:szCs w:val="28"/>
        </w:rPr>
        <w:t>el panorama general de los derechos humanos y la situación de la gestión migratoria</w:t>
      </w:r>
      <w:r w:rsidR="00CF22EE" w:rsidRPr="007C7034">
        <w:rPr>
          <w:rFonts w:ascii="Times New Roman" w:eastAsia="Times New Roman" w:hAnsi="Times New Roman" w:cs="Times New Roman"/>
          <w:sz w:val="28"/>
          <w:szCs w:val="28"/>
        </w:rPr>
        <w:t xml:space="preserve"> en el Perú</w:t>
      </w:r>
      <w:r w:rsidR="00DF7AD8" w:rsidRPr="007C7034">
        <w:rPr>
          <w:rFonts w:ascii="Times New Roman" w:eastAsia="Times New Roman" w:hAnsi="Times New Roman" w:cs="Times New Roman"/>
          <w:sz w:val="28"/>
          <w:szCs w:val="28"/>
        </w:rPr>
        <w:t xml:space="preserve">, </w:t>
      </w:r>
      <w:r w:rsidRPr="007C7034">
        <w:rPr>
          <w:rFonts w:ascii="Times New Roman" w:eastAsia="Times New Roman" w:hAnsi="Times New Roman" w:cs="Times New Roman"/>
          <w:sz w:val="28"/>
          <w:szCs w:val="28"/>
        </w:rPr>
        <w:t>en el segundo bloque, informaré</w:t>
      </w:r>
      <w:r w:rsidR="00C65260">
        <w:rPr>
          <w:rFonts w:ascii="Times New Roman" w:eastAsia="Times New Roman" w:hAnsi="Times New Roman" w:cs="Times New Roman"/>
          <w:sz w:val="28"/>
          <w:szCs w:val="28"/>
        </w:rPr>
        <w:t xml:space="preserve"> sobre</w:t>
      </w:r>
      <w:r w:rsidRPr="007C7034">
        <w:rPr>
          <w:rFonts w:ascii="Times New Roman" w:eastAsia="Times New Roman" w:hAnsi="Times New Roman" w:cs="Times New Roman"/>
          <w:sz w:val="28"/>
          <w:szCs w:val="28"/>
        </w:rPr>
        <w:t xml:space="preserve"> los avances alcanzados</w:t>
      </w:r>
      <w:r w:rsidR="00CF22EE" w:rsidRPr="007C7034">
        <w:rPr>
          <w:rFonts w:ascii="Times New Roman" w:eastAsia="Times New Roman" w:hAnsi="Times New Roman" w:cs="Times New Roman"/>
          <w:sz w:val="28"/>
          <w:szCs w:val="28"/>
        </w:rPr>
        <w:t xml:space="preserve"> </w:t>
      </w:r>
      <w:r w:rsidRPr="007C7034">
        <w:rPr>
          <w:rFonts w:ascii="Times New Roman" w:eastAsia="Times New Roman" w:hAnsi="Times New Roman" w:cs="Times New Roman"/>
          <w:sz w:val="28"/>
          <w:szCs w:val="28"/>
        </w:rPr>
        <w:t xml:space="preserve">en la materia; y, en el tercer bloque, destacaré las acciones del Estado peruano para superar los retos y desafíos identificados. </w:t>
      </w:r>
    </w:p>
    <w:p w14:paraId="00000006" w14:textId="3E2E739D" w:rsidR="000C3B36" w:rsidRPr="007C7034" w:rsidRDefault="00FD23FD" w:rsidP="00FD23FD">
      <w:p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I) </w:t>
      </w:r>
      <w:r w:rsidRPr="007C7034">
        <w:rPr>
          <w:rFonts w:ascii="Times New Roman" w:eastAsia="Times New Roman" w:hAnsi="Times New Roman" w:cs="Times New Roman"/>
          <w:b/>
          <w:color w:val="000000"/>
          <w:sz w:val="28"/>
          <w:szCs w:val="28"/>
        </w:rPr>
        <w:t>PANORAMA GENERAL DE LOS DERECHOS HUMANOS Y LA SITUACIÓN DE LA GESTIÓN MIGRATORIA EN EL PERÚ</w:t>
      </w:r>
    </w:p>
    <w:p w14:paraId="0A0A4680" w14:textId="15BD17D2" w:rsidR="002A2725" w:rsidRDefault="002A2725" w:rsidP="0095441C">
      <w:pPr>
        <w:pStyle w:val="ListParagraph"/>
        <w:numPr>
          <w:ilvl w:val="0"/>
          <w:numId w:val="5"/>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El Perú experimenta actualmente una dinámica migratoria compleja, caracterizada por ser simultáneamente país de origen, tránsito, destino y retorno. Se estima la presencia de alrededor de 1.8 millones de personas</w:t>
      </w:r>
      <w:r w:rsidR="00830AC8">
        <w:rPr>
          <w:rFonts w:ascii="Times New Roman" w:eastAsia="Times New Roman" w:hAnsi="Times New Roman" w:cs="Times New Roman"/>
          <w:sz w:val="28"/>
          <w:szCs w:val="28"/>
        </w:rPr>
        <w:t xml:space="preserve"> extranjeras</w:t>
      </w:r>
      <w:r>
        <w:rPr>
          <w:rFonts w:ascii="Times New Roman" w:eastAsia="Times New Roman" w:hAnsi="Times New Roman" w:cs="Times New Roman"/>
          <w:sz w:val="28"/>
          <w:szCs w:val="28"/>
        </w:rPr>
        <w:t xml:space="preserve"> residentes en territorio nacional, mientras que aproximadamente 3.5 millones de peruanos se encuentran en el exterior. Esta realidad ha impulsado el desarrollo de una gestión migratori</w:t>
      </w:r>
      <w:r w:rsidR="00830AC8">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integral que incluye el fortalecimiento de los servicios consulares para la protección de connacionales en el exterior, así como la implementación de mecanismos de regularización migratoria y protección de derechos para la población e</w:t>
      </w:r>
      <w:r w:rsidR="00830AC8">
        <w:rPr>
          <w:rFonts w:ascii="Times New Roman" w:eastAsia="Times New Roman" w:hAnsi="Times New Roman" w:cs="Times New Roman"/>
          <w:sz w:val="28"/>
          <w:szCs w:val="28"/>
        </w:rPr>
        <w:t>x</w:t>
      </w:r>
      <w:r>
        <w:rPr>
          <w:rFonts w:ascii="Times New Roman" w:eastAsia="Times New Roman" w:hAnsi="Times New Roman" w:cs="Times New Roman"/>
          <w:sz w:val="28"/>
          <w:szCs w:val="28"/>
        </w:rPr>
        <w:t xml:space="preserve">tranjera en el país. </w:t>
      </w:r>
    </w:p>
    <w:p w14:paraId="45936487" w14:textId="77777777" w:rsidR="002A2725" w:rsidRDefault="002A2725" w:rsidP="002A2725">
      <w:pPr>
        <w:pStyle w:val="ListParagraph"/>
        <w:spacing w:line="240" w:lineRule="auto"/>
        <w:jc w:val="both"/>
        <w:rPr>
          <w:rFonts w:ascii="Times New Roman" w:eastAsia="Times New Roman" w:hAnsi="Times New Roman" w:cs="Times New Roman"/>
          <w:sz w:val="28"/>
          <w:szCs w:val="28"/>
        </w:rPr>
      </w:pPr>
    </w:p>
    <w:p w14:paraId="00000007" w14:textId="44303FBE" w:rsidR="000C3B36" w:rsidRDefault="002A2725" w:rsidP="0095441C">
      <w:pPr>
        <w:pStyle w:val="ListParagraph"/>
        <w:numPr>
          <w:ilvl w:val="0"/>
          <w:numId w:val="5"/>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En ese marco, e</w:t>
      </w:r>
      <w:r w:rsidR="003C0A63" w:rsidRPr="0095441C">
        <w:rPr>
          <w:rFonts w:ascii="Times New Roman" w:eastAsia="Times New Roman" w:hAnsi="Times New Roman" w:cs="Times New Roman"/>
          <w:sz w:val="28"/>
          <w:szCs w:val="28"/>
        </w:rPr>
        <w:t>l Estado peruano reconoce y tutela los derechos de todas las personas que se encuentran bajo su jurisdicción sin distinción alguna, en consonancia con el mandato constitucional y sus obligaciones internacionales de derechos humanos, con especial observancia del principio de igualdad y no discriminación.</w:t>
      </w:r>
    </w:p>
    <w:p w14:paraId="54828755" w14:textId="77777777" w:rsidR="0095441C" w:rsidRPr="0095441C" w:rsidRDefault="0095441C" w:rsidP="0095441C">
      <w:pPr>
        <w:pStyle w:val="ListParagraph"/>
        <w:spacing w:line="240" w:lineRule="auto"/>
        <w:jc w:val="both"/>
        <w:rPr>
          <w:rFonts w:ascii="Times New Roman" w:eastAsia="Times New Roman" w:hAnsi="Times New Roman" w:cs="Times New Roman"/>
          <w:sz w:val="28"/>
          <w:szCs w:val="28"/>
        </w:rPr>
      </w:pPr>
    </w:p>
    <w:p w14:paraId="14F71D2B" w14:textId="4BC52BB0" w:rsid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Aunado a lo anterior, el Estado peruano, tomando en consideración el fenómeno multicausal de las migraciones y los desafíos que plantea, ha ido incrementando paulatinamente su respuesta para la promoción y protección de los derechos humanos de dichas personas, a través de la formulación </w:t>
      </w:r>
      <w:r w:rsidR="00140B95" w:rsidRPr="0095441C">
        <w:rPr>
          <w:rFonts w:ascii="Times New Roman" w:eastAsia="Times New Roman" w:hAnsi="Times New Roman" w:cs="Times New Roman"/>
          <w:sz w:val="28"/>
          <w:szCs w:val="28"/>
        </w:rPr>
        <w:t xml:space="preserve">y participación </w:t>
      </w:r>
      <w:r w:rsidRPr="0095441C">
        <w:rPr>
          <w:rFonts w:ascii="Times New Roman" w:eastAsia="Times New Roman" w:hAnsi="Times New Roman" w:cs="Times New Roman"/>
          <w:sz w:val="28"/>
          <w:szCs w:val="28"/>
        </w:rPr>
        <w:t xml:space="preserve">de planes y políticas nacionales multisectoriales </w:t>
      </w:r>
      <w:r w:rsidR="00140B95" w:rsidRPr="0095441C">
        <w:rPr>
          <w:rFonts w:ascii="Times New Roman" w:eastAsia="Times New Roman" w:hAnsi="Times New Roman" w:cs="Times New Roman"/>
          <w:sz w:val="28"/>
          <w:szCs w:val="28"/>
        </w:rPr>
        <w:t xml:space="preserve">y regionales </w:t>
      </w:r>
      <w:r w:rsidRPr="0095441C">
        <w:rPr>
          <w:rFonts w:ascii="Times New Roman" w:eastAsia="Times New Roman" w:hAnsi="Times New Roman" w:cs="Times New Roman"/>
          <w:sz w:val="28"/>
          <w:szCs w:val="28"/>
        </w:rPr>
        <w:t>que permit</w:t>
      </w:r>
      <w:r w:rsidR="00F4232E" w:rsidRPr="0095441C">
        <w:rPr>
          <w:rFonts w:ascii="Times New Roman" w:eastAsia="Times New Roman" w:hAnsi="Times New Roman" w:cs="Times New Roman"/>
          <w:sz w:val="28"/>
          <w:szCs w:val="28"/>
        </w:rPr>
        <w:t>a</w:t>
      </w:r>
      <w:r w:rsidRPr="0095441C">
        <w:rPr>
          <w:rFonts w:ascii="Times New Roman" w:eastAsia="Times New Roman" w:hAnsi="Times New Roman" w:cs="Times New Roman"/>
          <w:sz w:val="28"/>
          <w:szCs w:val="28"/>
        </w:rPr>
        <w:t xml:space="preserve">n no sólo reconocer sus necesidades y características particulares, sino también </w:t>
      </w:r>
      <w:r w:rsidR="00311312" w:rsidRPr="0095441C">
        <w:rPr>
          <w:rFonts w:ascii="Times New Roman" w:eastAsia="Times New Roman" w:hAnsi="Times New Roman" w:cs="Times New Roman"/>
          <w:sz w:val="28"/>
          <w:szCs w:val="28"/>
        </w:rPr>
        <w:t xml:space="preserve">con </w:t>
      </w:r>
      <w:r w:rsidRPr="0095441C">
        <w:rPr>
          <w:rFonts w:ascii="Times New Roman" w:eastAsia="Times New Roman" w:hAnsi="Times New Roman" w:cs="Times New Roman"/>
          <w:sz w:val="28"/>
          <w:szCs w:val="28"/>
        </w:rPr>
        <w:t xml:space="preserve">acciones concretas </w:t>
      </w:r>
      <w:r w:rsidR="00311312" w:rsidRPr="0095441C">
        <w:rPr>
          <w:rFonts w:ascii="Times New Roman" w:eastAsia="Times New Roman" w:hAnsi="Times New Roman" w:cs="Times New Roman"/>
          <w:sz w:val="28"/>
          <w:szCs w:val="28"/>
        </w:rPr>
        <w:t xml:space="preserve">para </w:t>
      </w:r>
      <w:r w:rsidRPr="0095441C">
        <w:rPr>
          <w:rFonts w:ascii="Times New Roman" w:eastAsia="Times New Roman" w:hAnsi="Times New Roman" w:cs="Times New Roman"/>
          <w:sz w:val="28"/>
          <w:szCs w:val="28"/>
        </w:rPr>
        <w:t>lograr una integración social.</w:t>
      </w:r>
    </w:p>
    <w:p w14:paraId="6EB8D89A" w14:textId="77777777" w:rsidR="0095441C" w:rsidRPr="0095441C" w:rsidRDefault="0095441C" w:rsidP="0095441C">
      <w:pPr>
        <w:pStyle w:val="ListParagraph"/>
        <w:rPr>
          <w:rFonts w:ascii="Times New Roman" w:eastAsia="Times New Roman" w:hAnsi="Times New Roman" w:cs="Times New Roman"/>
          <w:sz w:val="28"/>
          <w:szCs w:val="28"/>
        </w:rPr>
      </w:pPr>
    </w:p>
    <w:p w14:paraId="32A16EF6" w14:textId="73D58EE7" w:rsidR="002D01E3"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Como parte de </w:t>
      </w:r>
      <w:r w:rsidR="00311312" w:rsidRPr="0095441C">
        <w:rPr>
          <w:rFonts w:ascii="Times New Roman" w:eastAsia="Times New Roman" w:hAnsi="Times New Roman" w:cs="Times New Roman"/>
          <w:sz w:val="28"/>
          <w:szCs w:val="28"/>
        </w:rPr>
        <w:t xml:space="preserve">esos </w:t>
      </w:r>
      <w:r w:rsidRPr="0095441C">
        <w:rPr>
          <w:rFonts w:ascii="Times New Roman" w:eastAsia="Times New Roman" w:hAnsi="Times New Roman" w:cs="Times New Roman"/>
          <w:sz w:val="28"/>
          <w:szCs w:val="28"/>
        </w:rPr>
        <w:t xml:space="preserve">esfuerzos y de ofrecer </w:t>
      </w:r>
      <w:r w:rsidR="00311312" w:rsidRPr="0095441C">
        <w:rPr>
          <w:rFonts w:ascii="Times New Roman" w:eastAsia="Times New Roman" w:hAnsi="Times New Roman" w:cs="Times New Roman"/>
          <w:sz w:val="28"/>
          <w:szCs w:val="28"/>
        </w:rPr>
        <w:t xml:space="preserve">una </w:t>
      </w:r>
      <w:r w:rsidRPr="0095441C">
        <w:rPr>
          <w:rFonts w:ascii="Times New Roman" w:eastAsia="Times New Roman" w:hAnsi="Times New Roman" w:cs="Times New Roman"/>
          <w:sz w:val="28"/>
          <w:szCs w:val="28"/>
        </w:rPr>
        <w:t xml:space="preserve">respuesta estratégica, </w:t>
      </w:r>
      <w:bookmarkStart w:id="0" w:name="_heading=h.j4qwxuxc2bfm" w:colFirst="0" w:colLast="0"/>
      <w:bookmarkEnd w:id="0"/>
      <w:r w:rsidRPr="0095441C">
        <w:rPr>
          <w:rFonts w:ascii="Times New Roman" w:eastAsia="Times New Roman" w:hAnsi="Times New Roman" w:cs="Times New Roman"/>
          <w:sz w:val="28"/>
          <w:szCs w:val="28"/>
        </w:rPr>
        <w:t xml:space="preserve">a efectos de consolidar un sistema de gestión migratoria </w:t>
      </w:r>
      <w:r w:rsidR="007F094E" w:rsidRPr="0095441C">
        <w:rPr>
          <w:rFonts w:ascii="Times New Roman" w:eastAsia="Times New Roman" w:hAnsi="Times New Roman" w:cs="Times New Roman"/>
          <w:sz w:val="28"/>
          <w:szCs w:val="28"/>
        </w:rPr>
        <w:t xml:space="preserve">desde un enfoque de derechos humanos, </w:t>
      </w:r>
      <w:r w:rsidR="002D01E3" w:rsidRPr="0095441C">
        <w:rPr>
          <w:rFonts w:ascii="Times New Roman" w:eastAsia="Times New Roman" w:hAnsi="Times New Roman" w:cs="Times New Roman"/>
          <w:sz w:val="28"/>
          <w:szCs w:val="28"/>
        </w:rPr>
        <w:t xml:space="preserve">la Política Nacional Migratoria </w:t>
      </w:r>
      <w:r w:rsidR="00311312" w:rsidRPr="0095441C">
        <w:rPr>
          <w:rFonts w:ascii="Times New Roman" w:eastAsia="Times New Roman" w:hAnsi="Times New Roman" w:cs="Times New Roman"/>
          <w:sz w:val="28"/>
          <w:szCs w:val="28"/>
        </w:rPr>
        <w:t xml:space="preserve">2017 a 2025 </w:t>
      </w:r>
      <w:r w:rsidR="002D01E3" w:rsidRPr="0095441C">
        <w:rPr>
          <w:rFonts w:ascii="Times New Roman" w:hAnsi="Times New Roman" w:cs="Times New Roman"/>
          <w:sz w:val="28"/>
          <w:szCs w:val="28"/>
        </w:rPr>
        <w:t xml:space="preserve">se encuentra en proceso de actualización, considerando los cambios en materia migratoria de la última década y en coordinación con las entidades que participan en la gestión migratoria, que son miembros de la Comisión Multisectorial Permanente “Mesa de Trabajo Intersectorial para la Gestión Migratoria”, presidida por el Ministerio de Relaciones Exteriores. </w:t>
      </w:r>
    </w:p>
    <w:p w14:paraId="22788211" w14:textId="77777777" w:rsidR="0095441C" w:rsidRDefault="0095441C" w:rsidP="0095441C">
      <w:pPr>
        <w:pStyle w:val="ListParagraph"/>
        <w:spacing w:line="240" w:lineRule="auto"/>
        <w:jc w:val="both"/>
        <w:rPr>
          <w:rFonts w:ascii="Times New Roman" w:hAnsi="Times New Roman" w:cs="Times New Roman"/>
          <w:sz w:val="28"/>
          <w:szCs w:val="28"/>
        </w:rPr>
      </w:pPr>
    </w:p>
    <w:p w14:paraId="02C19B9A" w14:textId="5E740E94" w:rsidR="002D01E3" w:rsidRPr="0095441C" w:rsidRDefault="002D01E3"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Se prevé finalizar este proceso multisectorial y colaborativo en el primer semestre de 2025</w:t>
      </w:r>
      <w:r w:rsidR="00CF22EE" w:rsidRPr="0095441C">
        <w:rPr>
          <w:rFonts w:ascii="Times New Roman" w:hAnsi="Times New Roman" w:cs="Times New Roman"/>
          <w:sz w:val="28"/>
          <w:szCs w:val="28"/>
        </w:rPr>
        <w:t>.</w:t>
      </w:r>
      <w:r w:rsidRPr="0095441C">
        <w:rPr>
          <w:rFonts w:ascii="Times New Roman" w:hAnsi="Times New Roman" w:cs="Times New Roman"/>
          <w:sz w:val="28"/>
          <w:szCs w:val="28"/>
        </w:rPr>
        <w:t xml:space="preserve"> Cabe resaltar que los miembros plenos participan de este proceso de manera activa, habiendo enviado sus comentarios y apreciaciones del documento inicial y sus posteriores modificaciones. Esto evidencia el compromiso de las entidades participantes.</w:t>
      </w:r>
    </w:p>
    <w:p w14:paraId="3AAA4171" w14:textId="77777777" w:rsidR="0095441C" w:rsidRDefault="0095441C" w:rsidP="0095441C">
      <w:pPr>
        <w:pStyle w:val="ListParagraph"/>
        <w:spacing w:line="240" w:lineRule="auto"/>
        <w:jc w:val="both"/>
        <w:rPr>
          <w:rFonts w:ascii="Times New Roman" w:hAnsi="Times New Roman" w:cs="Times New Roman"/>
          <w:sz w:val="28"/>
          <w:szCs w:val="28"/>
        </w:rPr>
      </w:pPr>
    </w:p>
    <w:p w14:paraId="138A65FB" w14:textId="0422808D" w:rsidR="00311312" w:rsidRPr="0095441C" w:rsidRDefault="00CF22EE"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lastRenderedPageBreak/>
        <w:t>Este nivel de participación y compromiso del Estado peruano viene replicándose en otros espacios de cooperación como el Proceso de Quito, mecanismo regional que tiene por objetivo promover políticas coordinadas para garantizar la protección, integración y derechos humanos de migrantes en la región, con énfasis en los flujos migratorios venezolanos.</w:t>
      </w:r>
    </w:p>
    <w:p w14:paraId="5EEFDE4C" w14:textId="77777777" w:rsidR="0095441C" w:rsidRDefault="0095441C" w:rsidP="0095441C">
      <w:pPr>
        <w:pStyle w:val="ListParagraph"/>
        <w:spacing w:line="240" w:lineRule="auto"/>
        <w:jc w:val="both"/>
        <w:rPr>
          <w:rFonts w:ascii="Times New Roman" w:hAnsi="Times New Roman" w:cs="Times New Roman"/>
          <w:sz w:val="28"/>
          <w:szCs w:val="28"/>
        </w:rPr>
      </w:pPr>
    </w:p>
    <w:p w14:paraId="265D9FA9" w14:textId="77777777" w:rsidR="0095441C" w:rsidRDefault="00CF22EE"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En dicho contexto</w:t>
      </w:r>
      <w:r w:rsidR="00460EA0" w:rsidRPr="0095441C">
        <w:rPr>
          <w:rFonts w:ascii="Times New Roman" w:hAnsi="Times New Roman" w:cs="Times New Roman"/>
          <w:sz w:val="28"/>
          <w:szCs w:val="28"/>
        </w:rPr>
        <w:t>,</w:t>
      </w:r>
      <w:r w:rsidRPr="0095441C">
        <w:rPr>
          <w:rFonts w:ascii="Times New Roman" w:hAnsi="Times New Roman" w:cs="Times New Roman"/>
          <w:sz w:val="28"/>
          <w:szCs w:val="28"/>
        </w:rPr>
        <w:t xml:space="preserve"> el Perú ha jugado un papel fundamental, liderando áreas clave como la salud y contribuyendo con su experiencia en la gestión migratoria. A través de la Secretaría Técnica del Proceso de Quito el Perú va a impulsar el desarrollo de una Guía de Buenas Prácticas en Salud a fin de conocer las labores que en esta materia despliega cada Estado a favor de la migración, lo que permitirá replicar las experiencias exitosas de cada país en la atención de los migrantes.</w:t>
      </w:r>
    </w:p>
    <w:p w14:paraId="70C2CF90" w14:textId="77777777" w:rsidR="0095441C" w:rsidRPr="0095441C" w:rsidRDefault="0095441C" w:rsidP="0095441C">
      <w:pPr>
        <w:pStyle w:val="ListParagraph"/>
        <w:rPr>
          <w:rFonts w:ascii="Times New Roman" w:hAnsi="Times New Roman" w:cs="Times New Roman"/>
          <w:sz w:val="28"/>
          <w:szCs w:val="28"/>
        </w:rPr>
      </w:pPr>
    </w:p>
    <w:p w14:paraId="3D56FBA3" w14:textId="74E8E9C8" w:rsidR="00D529C4" w:rsidRPr="0095441C" w:rsidRDefault="00CF22EE"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De manera concordante, el Perú asumió la Presidencia Pro Témpore de la Conferencia Suramericana sobre Migraciones</w:t>
      </w:r>
      <w:r w:rsidR="007232E5" w:rsidRPr="0095441C">
        <w:rPr>
          <w:rFonts w:ascii="Times New Roman" w:hAnsi="Times New Roman" w:cs="Times New Roman"/>
          <w:sz w:val="28"/>
          <w:szCs w:val="28"/>
        </w:rPr>
        <w:t xml:space="preserve">. </w:t>
      </w:r>
      <w:r w:rsidR="00140B95" w:rsidRPr="0095441C">
        <w:rPr>
          <w:rFonts w:ascii="Times New Roman" w:hAnsi="Times New Roman" w:cs="Times New Roman"/>
          <w:sz w:val="28"/>
          <w:szCs w:val="28"/>
        </w:rPr>
        <w:t xml:space="preserve">La </w:t>
      </w:r>
      <w:r w:rsidRPr="0095441C">
        <w:rPr>
          <w:rFonts w:ascii="Times New Roman" w:hAnsi="Times New Roman" w:cs="Times New Roman"/>
          <w:sz w:val="28"/>
          <w:szCs w:val="28"/>
        </w:rPr>
        <w:t>reunión de la Conferencia celebrada en Lima en diciembre de 2023</w:t>
      </w:r>
      <w:r w:rsidR="009C6FE7" w:rsidRPr="0095441C">
        <w:rPr>
          <w:rFonts w:ascii="Times New Roman" w:hAnsi="Times New Roman" w:cs="Times New Roman"/>
          <w:sz w:val="28"/>
          <w:szCs w:val="28"/>
        </w:rPr>
        <w:t xml:space="preserve">, </w:t>
      </w:r>
      <w:r w:rsidRPr="0095441C">
        <w:rPr>
          <w:rFonts w:ascii="Times New Roman" w:hAnsi="Times New Roman" w:cs="Times New Roman"/>
          <w:sz w:val="28"/>
          <w:szCs w:val="28"/>
        </w:rPr>
        <w:t xml:space="preserve">sirvió como un espacio clave para reafirmar el compromiso de los países de la región con la protección y los derechos de los migrantes, y para fomentar la cooperación y el intercambio de buenas prácticas entre los Estados miembros. </w:t>
      </w:r>
    </w:p>
    <w:p w14:paraId="1DDF4401" w14:textId="77777777" w:rsidR="0095441C" w:rsidRDefault="0095441C" w:rsidP="0095441C">
      <w:pPr>
        <w:pStyle w:val="ListParagraph"/>
        <w:spacing w:line="240" w:lineRule="auto"/>
        <w:jc w:val="both"/>
        <w:rPr>
          <w:rFonts w:ascii="Times New Roman" w:hAnsi="Times New Roman" w:cs="Times New Roman"/>
          <w:sz w:val="28"/>
          <w:szCs w:val="28"/>
        </w:rPr>
      </w:pPr>
    </w:p>
    <w:p w14:paraId="54A41543" w14:textId="719936FC" w:rsidR="00311312" w:rsidRPr="0095441C" w:rsidRDefault="00CF22EE"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Durante la P</w:t>
      </w:r>
      <w:r w:rsidR="00140B95" w:rsidRPr="0095441C">
        <w:rPr>
          <w:rFonts w:ascii="Times New Roman" w:hAnsi="Times New Roman" w:cs="Times New Roman"/>
          <w:sz w:val="28"/>
          <w:szCs w:val="28"/>
        </w:rPr>
        <w:t>residencia Pro Témpore p</w:t>
      </w:r>
      <w:r w:rsidRPr="0095441C">
        <w:rPr>
          <w:rFonts w:ascii="Times New Roman" w:hAnsi="Times New Roman" w:cs="Times New Roman"/>
          <w:sz w:val="28"/>
          <w:szCs w:val="28"/>
        </w:rPr>
        <w:t>eruana</w:t>
      </w:r>
      <w:r w:rsidR="00140B95" w:rsidRPr="0095441C">
        <w:rPr>
          <w:rFonts w:ascii="Times New Roman" w:hAnsi="Times New Roman" w:cs="Times New Roman"/>
          <w:sz w:val="28"/>
          <w:szCs w:val="28"/>
        </w:rPr>
        <w:t xml:space="preserve"> </w:t>
      </w:r>
      <w:r w:rsidRPr="0095441C">
        <w:rPr>
          <w:rFonts w:ascii="Times New Roman" w:hAnsi="Times New Roman" w:cs="Times New Roman"/>
          <w:sz w:val="28"/>
          <w:szCs w:val="28"/>
        </w:rPr>
        <w:t>se trabajó para incorporar de manera efectiva a las organizaciones de la sociedad civil en los debates al interior del citado mecanismo regional, reconociendo así su papel fundamental en la implementación de políticas migratorias inclusivas y en la protección de los derechos de los migrantes.</w:t>
      </w:r>
    </w:p>
    <w:p w14:paraId="607695C5" w14:textId="77777777" w:rsidR="0095441C" w:rsidRDefault="0095441C" w:rsidP="0095441C">
      <w:pPr>
        <w:pStyle w:val="ListParagraph"/>
        <w:spacing w:line="240" w:lineRule="auto"/>
        <w:jc w:val="both"/>
        <w:rPr>
          <w:rFonts w:ascii="Times New Roman" w:hAnsi="Times New Roman" w:cs="Times New Roman"/>
          <w:sz w:val="28"/>
          <w:szCs w:val="28"/>
        </w:rPr>
      </w:pPr>
    </w:p>
    <w:p w14:paraId="4E861F50" w14:textId="4F0100A0" w:rsidR="002A2725" w:rsidRDefault="00CF22EE"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 xml:space="preserve">Este enfoque subraya el compromiso del Estado peruano con una gobernanza migratoria participativa y transparente, que considera las voces de todos los actores involucrados en el proceso migratorio.  </w:t>
      </w:r>
    </w:p>
    <w:p w14:paraId="7481D563" w14:textId="77777777" w:rsidR="002A2725" w:rsidRPr="002A2725" w:rsidRDefault="002A2725" w:rsidP="002A2725">
      <w:pPr>
        <w:spacing w:line="240" w:lineRule="auto"/>
        <w:jc w:val="both"/>
        <w:rPr>
          <w:rFonts w:ascii="Times New Roman" w:hAnsi="Times New Roman" w:cs="Times New Roman"/>
          <w:sz w:val="28"/>
          <w:szCs w:val="28"/>
        </w:rPr>
      </w:pPr>
    </w:p>
    <w:p w14:paraId="0B495603" w14:textId="547106DA" w:rsidR="00CF22EE" w:rsidRPr="002A2725" w:rsidRDefault="00140B95" w:rsidP="002A2725">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 xml:space="preserve">Por </w:t>
      </w:r>
      <w:r w:rsidR="002A2725">
        <w:rPr>
          <w:rFonts w:ascii="Times New Roman" w:hAnsi="Times New Roman" w:cs="Times New Roman"/>
          <w:sz w:val="28"/>
          <w:szCs w:val="28"/>
        </w:rPr>
        <w:t>otra</w:t>
      </w:r>
      <w:r w:rsidRPr="0095441C">
        <w:rPr>
          <w:rFonts w:ascii="Times New Roman" w:hAnsi="Times New Roman" w:cs="Times New Roman"/>
          <w:sz w:val="28"/>
          <w:szCs w:val="28"/>
        </w:rPr>
        <w:t xml:space="preserve"> parte, </w:t>
      </w:r>
      <w:r w:rsidR="00E96AC6" w:rsidRPr="0095441C">
        <w:rPr>
          <w:rFonts w:ascii="Times New Roman" w:hAnsi="Times New Roman" w:cs="Times New Roman"/>
          <w:sz w:val="28"/>
          <w:szCs w:val="28"/>
        </w:rPr>
        <w:t>en el marco de la</w:t>
      </w:r>
      <w:r w:rsidRPr="0095441C">
        <w:rPr>
          <w:rFonts w:ascii="Times New Roman" w:hAnsi="Times New Roman" w:cs="Times New Roman"/>
          <w:sz w:val="28"/>
          <w:szCs w:val="28"/>
        </w:rPr>
        <w:t xml:space="preserve"> De</w:t>
      </w:r>
      <w:r w:rsidR="007232E5" w:rsidRPr="0095441C">
        <w:rPr>
          <w:rFonts w:ascii="Times New Roman" w:hAnsi="Times New Roman" w:cs="Times New Roman"/>
          <w:sz w:val="28"/>
          <w:szCs w:val="28"/>
        </w:rPr>
        <w:t xml:space="preserve">claración de Los Ángeles sobre Migración y Protección, el Perú fue sede de la I Reunión Ministerial en octubre del 2022, </w:t>
      </w:r>
      <w:r w:rsidR="00E96AC6" w:rsidRPr="0095441C">
        <w:rPr>
          <w:rFonts w:ascii="Times New Roman" w:hAnsi="Times New Roman" w:cs="Times New Roman"/>
          <w:sz w:val="28"/>
          <w:szCs w:val="28"/>
        </w:rPr>
        <w:t xml:space="preserve">a fin de </w:t>
      </w:r>
      <w:r w:rsidR="007232E5" w:rsidRPr="0095441C">
        <w:rPr>
          <w:rFonts w:ascii="Times New Roman" w:hAnsi="Times New Roman" w:cs="Times New Roman"/>
          <w:sz w:val="28"/>
          <w:szCs w:val="28"/>
        </w:rPr>
        <w:t xml:space="preserve">refrendar el proceso de implementación, informar sobre progresos y anunciar compromisos adicionales. </w:t>
      </w:r>
      <w:r w:rsidR="00E96AC6" w:rsidRPr="0095441C">
        <w:rPr>
          <w:rFonts w:ascii="Times New Roman" w:hAnsi="Times New Roman" w:cs="Times New Roman"/>
          <w:sz w:val="28"/>
          <w:szCs w:val="28"/>
        </w:rPr>
        <w:t>En tal sentido, e</w:t>
      </w:r>
      <w:r w:rsidR="007232E5" w:rsidRPr="0095441C">
        <w:rPr>
          <w:rFonts w:ascii="Times New Roman" w:hAnsi="Times New Roman" w:cs="Times New Roman"/>
          <w:sz w:val="28"/>
          <w:szCs w:val="28"/>
        </w:rPr>
        <w:t xml:space="preserve">l Perú </w:t>
      </w:r>
      <w:r w:rsidR="002A2725">
        <w:rPr>
          <w:rFonts w:ascii="Times New Roman" w:hAnsi="Times New Roman" w:cs="Times New Roman"/>
          <w:sz w:val="28"/>
          <w:szCs w:val="28"/>
        </w:rPr>
        <w:t xml:space="preserve">lidera dos de los once </w:t>
      </w:r>
      <w:r w:rsidR="007232E5" w:rsidRPr="0095441C">
        <w:rPr>
          <w:rFonts w:ascii="Times New Roman" w:hAnsi="Times New Roman" w:cs="Times New Roman"/>
          <w:sz w:val="28"/>
          <w:szCs w:val="28"/>
        </w:rPr>
        <w:t xml:space="preserve">Paquetes de Acción de la </w:t>
      </w:r>
      <w:r w:rsidR="00E96AC6" w:rsidRPr="0095441C">
        <w:rPr>
          <w:rFonts w:ascii="Times New Roman" w:hAnsi="Times New Roman" w:cs="Times New Roman"/>
          <w:sz w:val="28"/>
          <w:szCs w:val="28"/>
        </w:rPr>
        <w:t>Declaración de Los Ángeles</w:t>
      </w:r>
      <w:r w:rsidR="007232E5" w:rsidRPr="0095441C">
        <w:rPr>
          <w:rFonts w:ascii="Times New Roman" w:hAnsi="Times New Roman" w:cs="Times New Roman"/>
          <w:sz w:val="28"/>
          <w:szCs w:val="28"/>
        </w:rPr>
        <w:t xml:space="preserve">: </w:t>
      </w:r>
      <w:r w:rsidR="00E96AC6" w:rsidRPr="0095441C">
        <w:rPr>
          <w:rFonts w:ascii="Times New Roman" w:hAnsi="Times New Roman" w:cs="Times New Roman"/>
          <w:b/>
          <w:bCs/>
          <w:i/>
          <w:iCs/>
          <w:sz w:val="28"/>
          <w:szCs w:val="28"/>
        </w:rPr>
        <w:t>i</w:t>
      </w:r>
      <w:r w:rsidR="007232E5" w:rsidRPr="0095441C">
        <w:rPr>
          <w:rFonts w:ascii="Times New Roman" w:hAnsi="Times New Roman" w:cs="Times New Roman"/>
          <w:b/>
          <w:bCs/>
          <w:i/>
          <w:iCs/>
          <w:sz w:val="28"/>
          <w:szCs w:val="28"/>
        </w:rPr>
        <w:t>)</w:t>
      </w:r>
      <w:r w:rsidR="007232E5" w:rsidRPr="0095441C">
        <w:rPr>
          <w:rFonts w:ascii="Times New Roman" w:hAnsi="Times New Roman" w:cs="Times New Roman"/>
          <w:sz w:val="28"/>
          <w:szCs w:val="28"/>
        </w:rPr>
        <w:t xml:space="preserve"> </w:t>
      </w:r>
      <w:r w:rsidR="007232E5" w:rsidRPr="002A2725">
        <w:rPr>
          <w:rFonts w:ascii="Times New Roman" w:hAnsi="Times New Roman" w:cs="Times New Roman"/>
          <w:sz w:val="28"/>
          <w:szCs w:val="28"/>
        </w:rPr>
        <w:t xml:space="preserve">el relacionado al “Alineamiento de los </w:t>
      </w:r>
      <w:r w:rsidR="007232E5" w:rsidRPr="002A2725">
        <w:rPr>
          <w:rFonts w:ascii="Times New Roman" w:hAnsi="Times New Roman" w:cs="Times New Roman"/>
          <w:sz w:val="28"/>
          <w:szCs w:val="28"/>
        </w:rPr>
        <w:lastRenderedPageBreak/>
        <w:t xml:space="preserve">estándares sobre visados y documentos de viaje”; y </w:t>
      </w:r>
      <w:r w:rsidR="00E96AC6" w:rsidRPr="002A2725">
        <w:rPr>
          <w:rFonts w:ascii="Times New Roman" w:hAnsi="Times New Roman" w:cs="Times New Roman"/>
          <w:b/>
          <w:bCs/>
          <w:i/>
          <w:iCs/>
          <w:sz w:val="28"/>
          <w:szCs w:val="28"/>
        </w:rPr>
        <w:t>ii</w:t>
      </w:r>
      <w:r w:rsidR="007232E5" w:rsidRPr="002A2725">
        <w:rPr>
          <w:rFonts w:ascii="Times New Roman" w:hAnsi="Times New Roman" w:cs="Times New Roman"/>
          <w:b/>
          <w:bCs/>
          <w:i/>
          <w:iCs/>
          <w:sz w:val="28"/>
          <w:szCs w:val="28"/>
        </w:rPr>
        <w:t>)</w:t>
      </w:r>
      <w:r w:rsidR="007232E5" w:rsidRPr="002A2725">
        <w:rPr>
          <w:rFonts w:ascii="Times New Roman" w:hAnsi="Times New Roman" w:cs="Times New Roman"/>
          <w:sz w:val="28"/>
          <w:szCs w:val="28"/>
        </w:rPr>
        <w:t xml:space="preserve"> el relativo a “Lucha contra la xenofobia”.</w:t>
      </w:r>
    </w:p>
    <w:p w14:paraId="00000011" w14:textId="17161CCA" w:rsidR="000C3B36" w:rsidRPr="007C7034" w:rsidRDefault="00FD23FD" w:rsidP="0095441C">
      <w:p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bookmarkStart w:id="1" w:name="_heading=h.in0cmouf2vcg" w:colFirst="0" w:colLast="0"/>
      <w:bookmarkEnd w:id="1"/>
      <w:r>
        <w:rPr>
          <w:rFonts w:ascii="Times New Roman" w:eastAsia="Times New Roman" w:hAnsi="Times New Roman" w:cs="Times New Roman"/>
          <w:b/>
          <w:color w:val="000000"/>
          <w:sz w:val="28"/>
          <w:szCs w:val="28"/>
        </w:rPr>
        <w:t xml:space="preserve">II) </w:t>
      </w:r>
      <w:r w:rsidRPr="007C7034">
        <w:rPr>
          <w:rFonts w:ascii="Times New Roman" w:eastAsia="Times New Roman" w:hAnsi="Times New Roman" w:cs="Times New Roman"/>
          <w:b/>
          <w:color w:val="000000"/>
          <w:sz w:val="28"/>
          <w:szCs w:val="28"/>
        </w:rPr>
        <w:t xml:space="preserve">AVANCES EN MATERIA MIGRATORIA </w:t>
      </w:r>
    </w:p>
    <w:p w14:paraId="00000012" w14:textId="226FF9C8" w:rsidR="000C3B36"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Durante el contexto de la afluencia masiva de personas migrantes debido a la crisis humanitaria de Venezuela, el Estado peruano gestionó una respuesta paulatina para la promoción de la regularización migratoria de personas extranjeras; así como la atención prioritaria de aquellos solicitantes de refugio y refugiados.</w:t>
      </w:r>
    </w:p>
    <w:p w14:paraId="3CCE20E8" w14:textId="77777777" w:rsidR="0095441C" w:rsidRPr="0095441C" w:rsidRDefault="0095441C" w:rsidP="0095441C">
      <w:pPr>
        <w:pStyle w:val="ListParagraph"/>
        <w:spacing w:line="240" w:lineRule="auto"/>
        <w:jc w:val="both"/>
        <w:rPr>
          <w:rFonts w:ascii="Times New Roman" w:eastAsia="Times New Roman" w:hAnsi="Times New Roman" w:cs="Times New Roman"/>
          <w:sz w:val="28"/>
          <w:szCs w:val="28"/>
        </w:rPr>
      </w:pPr>
    </w:p>
    <w:p w14:paraId="00000013" w14:textId="77777777" w:rsidR="000C3B36"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En tal sentido, el Perú promulgó los Decretos Supremos N° 002-2017-IN</w:t>
      </w:r>
      <w:r w:rsidRPr="007C7034">
        <w:rPr>
          <w:vertAlign w:val="superscript"/>
        </w:rPr>
        <w:footnoteReference w:id="1"/>
      </w:r>
      <w:r w:rsidRPr="0095441C">
        <w:rPr>
          <w:rFonts w:ascii="Times New Roman" w:eastAsia="Times New Roman" w:hAnsi="Times New Roman" w:cs="Times New Roman"/>
          <w:sz w:val="28"/>
          <w:szCs w:val="28"/>
        </w:rPr>
        <w:t>, N° 023-2017-IN</w:t>
      </w:r>
      <w:r w:rsidRPr="007C7034">
        <w:rPr>
          <w:vertAlign w:val="superscript"/>
        </w:rPr>
        <w:footnoteReference w:id="2"/>
      </w:r>
      <w:r w:rsidRPr="0095441C">
        <w:rPr>
          <w:rFonts w:ascii="Times New Roman" w:eastAsia="Times New Roman" w:hAnsi="Times New Roman" w:cs="Times New Roman"/>
          <w:sz w:val="28"/>
          <w:szCs w:val="28"/>
        </w:rPr>
        <w:t xml:space="preserve"> y N° 001-2018-IN</w:t>
      </w:r>
      <w:r w:rsidRPr="007C7034">
        <w:rPr>
          <w:vertAlign w:val="superscript"/>
        </w:rPr>
        <w:footnoteReference w:id="3"/>
      </w:r>
      <w:r w:rsidRPr="0095441C">
        <w:rPr>
          <w:rFonts w:ascii="Times New Roman" w:eastAsia="Times New Roman" w:hAnsi="Times New Roman" w:cs="Times New Roman"/>
          <w:sz w:val="28"/>
          <w:szCs w:val="28"/>
        </w:rPr>
        <w:t xml:space="preserve"> los cuales aprobaron los lineamientos para el otorgamiento del Permiso Temporal de Permanencia para las personas de nacionalidad venezolana. El común denominador de dichas disposiciones recayó en la protección y aseguramiento de los derechos humanos de las personas de nacionalidad venezolana en respuesta al contexto de crisis humanitaria que afrontaron. </w:t>
      </w:r>
      <w:r w:rsidRPr="0095441C">
        <w:rPr>
          <w:rFonts w:ascii="Times New Roman" w:eastAsia="Times New Roman" w:hAnsi="Times New Roman" w:cs="Times New Roman"/>
          <w:sz w:val="28"/>
          <w:szCs w:val="28"/>
        </w:rPr>
        <w:tab/>
      </w:r>
    </w:p>
    <w:p w14:paraId="59AD6CE5"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054F835A" w14:textId="57DB108D" w:rsidR="0095441C" w:rsidRPr="0095441C" w:rsidRDefault="00311312"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Asimismo</w:t>
      </w:r>
      <w:r w:rsidR="003C0A63" w:rsidRPr="0095441C">
        <w:rPr>
          <w:rFonts w:ascii="Times New Roman" w:eastAsia="Times New Roman" w:hAnsi="Times New Roman" w:cs="Times New Roman"/>
          <w:sz w:val="28"/>
          <w:szCs w:val="28"/>
        </w:rPr>
        <w:t>, en el año 2020, mediante el Decreto Supremo N° 010-2020-IN</w:t>
      </w:r>
      <w:r w:rsidR="003C0A63" w:rsidRPr="007C7034">
        <w:rPr>
          <w:vertAlign w:val="superscript"/>
        </w:rPr>
        <w:footnoteReference w:id="4"/>
      </w:r>
      <w:r w:rsidR="003C0A63" w:rsidRPr="0095441C">
        <w:rPr>
          <w:rFonts w:ascii="Times New Roman" w:eastAsia="Times New Roman" w:hAnsi="Times New Roman" w:cs="Times New Roman"/>
          <w:sz w:val="28"/>
          <w:szCs w:val="28"/>
        </w:rPr>
        <w:t xml:space="preserve"> se aprobaron los procedimientos concernientes a regularizar la condición de las personas extranjeras que se encuentren en situación migratoria irregular en el territorio nacional. </w:t>
      </w:r>
    </w:p>
    <w:p w14:paraId="27C972DD"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00000015" w14:textId="0A16CD2A" w:rsidR="000C3B36"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En dicha línea,</w:t>
      </w:r>
      <w:r w:rsidR="009C6FE7" w:rsidRPr="0095441C">
        <w:rPr>
          <w:rFonts w:ascii="Times New Roman" w:eastAsia="Times New Roman" w:hAnsi="Times New Roman" w:cs="Times New Roman"/>
          <w:sz w:val="28"/>
          <w:szCs w:val="28"/>
        </w:rPr>
        <w:t xml:space="preserve"> en el mismo año,</w:t>
      </w:r>
      <w:r w:rsidRPr="0095441C">
        <w:rPr>
          <w:rFonts w:ascii="Times New Roman" w:eastAsia="Times New Roman" w:hAnsi="Times New Roman" w:cs="Times New Roman"/>
          <w:sz w:val="28"/>
          <w:szCs w:val="28"/>
        </w:rPr>
        <w:t xml:space="preserve"> para el procedimiento de obtención del Permiso Temporal de Permanencia, la Superintendencia Nacional de Migraciones emitió el Carné de Permiso Temporal de Permanencia</w:t>
      </w:r>
      <w:r w:rsidR="00C33AE9" w:rsidRPr="0095441C">
        <w:rPr>
          <w:rFonts w:ascii="Times New Roman" w:eastAsia="Times New Roman" w:hAnsi="Times New Roman" w:cs="Times New Roman"/>
          <w:sz w:val="28"/>
          <w:szCs w:val="28"/>
        </w:rPr>
        <w:t xml:space="preserve">, </w:t>
      </w:r>
      <w:r w:rsidRPr="0095441C">
        <w:rPr>
          <w:rFonts w:ascii="Times New Roman" w:eastAsia="Times New Roman" w:hAnsi="Times New Roman" w:cs="Times New Roman"/>
          <w:sz w:val="28"/>
          <w:szCs w:val="28"/>
        </w:rPr>
        <w:t>con vigencia de dos (2) años calendario. Su otorgamiento permitió la acreditación de la situación migratoria regular en el país, habilitando a la persona extranjera beneficiaria a desarrollar actividades en el marco de la legislación peruana</w:t>
      </w:r>
      <w:r w:rsidRPr="007C7034">
        <w:rPr>
          <w:vertAlign w:val="superscript"/>
        </w:rPr>
        <w:footnoteReference w:id="5"/>
      </w:r>
      <w:r w:rsidRPr="0095441C">
        <w:rPr>
          <w:rFonts w:ascii="Times New Roman" w:eastAsia="Times New Roman" w:hAnsi="Times New Roman" w:cs="Times New Roman"/>
          <w:sz w:val="28"/>
          <w:szCs w:val="28"/>
        </w:rPr>
        <w:t>. Antes del vencimiento del documento otorgado, la persona beneficiaria debería optar por una de las calidades migratorias establecidas en la normativa migratoria, según su situación personal o por la actividad que desarrolla en el territorio nacional</w:t>
      </w:r>
      <w:r w:rsidRPr="007C7034">
        <w:rPr>
          <w:vertAlign w:val="superscript"/>
        </w:rPr>
        <w:footnoteReference w:id="6"/>
      </w:r>
      <w:r w:rsidRPr="0095441C">
        <w:rPr>
          <w:rFonts w:ascii="Times New Roman" w:eastAsia="Times New Roman" w:hAnsi="Times New Roman" w:cs="Times New Roman"/>
          <w:sz w:val="28"/>
          <w:szCs w:val="28"/>
        </w:rPr>
        <w:t xml:space="preserve">.  </w:t>
      </w:r>
    </w:p>
    <w:p w14:paraId="51CC7897" w14:textId="77777777" w:rsidR="0095441C" w:rsidRDefault="0095441C" w:rsidP="0095441C">
      <w:pPr>
        <w:pStyle w:val="ListParagraph"/>
        <w:tabs>
          <w:tab w:val="left" w:pos="426"/>
        </w:tabs>
        <w:spacing w:line="240" w:lineRule="auto"/>
        <w:jc w:val="both"/>
        <w:rPr>
          <w:rFonts w:ascii="Times New Roman" w:eastAsia="Times New Roman" w:hAnsi="Times New Roman" w:cs="Times New Roman"/>
          <w:sz w:val="28"/>
          <w:szCs w:val="28"/>
        </w:rPr>
      </w:pPr>
    </w:p>
    <w:p w14:paraId="00000016" w14:textId="1925A7C9" w:rsidR="000C3B36" w:rsidRPr="0095441C" w:rsidRDefault="003C0A63" w:rsidP="0095441C">
      <w:pPr>
        <w:pStyle w:val="ListParagraph"/>
        <w:numPr>
          <w:ilvl w:val="0"/>
          <w:numId w:val="5"/>
        </w:numPr>
        <w:tabs>
          <w:tab w:val="left" w:pos="426"/>
        </w:tabs>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Sobre el particular, se debe tener en cuenta que el procedimiento de regularización contribuye, además, a la inclusión de los ciudadanos </w:t>
      </w:r>
      <w:r w:rsidRPr="0095441C">
        <w:rPr>
          <w:rFonts w:ascii="Times New Roman" w:eastAsia="Times New Roman" w:hAnsi="Times New Roman" w:cs="Times New Roman"/>
          <w:sz w:val="28"/>
          <w:szCs w:val="28"/>
        </w:rPr>
        <w:lastRenderedPageBreak/>
        <w:t>extranjeros no registrado/as por</w:t>
      </w:r>
      <w:r w:rsidR="009C6FE7" w:rsidRPr="0095441C">
        <w:rPr>
          <w:rFonts w:ascii="Times New Roman" w:eastAsia="Times New Roman" w:hAnsi="Times New Roman" w:cs="Times New Roman"/>
          <w:sz w:val="28"/>
          <w:szCs w:val="28"/>
        </w:rPr>
        <w:t xml:space="preserve"> la Superintendencia Nacional de Migraciones</w:t>
      </w:r>
      <w:r w:rsidRPr="0095441C">
        <w:rPr>
          <w:rFonts w:ascii="Times New Roman" w:eastAsia="Times New Roman" w:hAnsi="Times New Roman" w:cs="Times New Roman"/>
          <w:sz w:val="28"/>
          <w:szCs w:val="28"/>
        </w:rPr>
        <w:t xml:space="preserve"> que residen (de forma irregular) en el Perú</w:t>
      </w:r>
      <w:r w:rsidR="002A2725">
        <w:rPr>
          <w:rFonts w:ascii="Times New Roman" w:eastAsia="Times New Roman" w:hAnsi="Times New Roman" w:cs="Times New Roman"/>
          <w:sz w:val="28"/>
          <w:szCs w:val="28"/>
        </w:rPr>
        <w:t>,</w:t>
      </w:r>
      <w:r w:rsidRPr="0095441C">
        <w:rPr>
          <w:rFonts w:ascii="Times New Roman" w:eastAsia="Times New Roman" w:hAnsi="Times New Roman" w:cs="Times New Roman"/>
          <w:sz w:val="28"/>
          <w:szCs w:val="28"/>
        </w:rPr>
        <w:t xml:space="preserve"> en el Registro de Información Migratoria</w:t>
      </w:r>
      <w:r w:rsidRPr="007C7034">
        <w:rPr>
          <w:vertAlign w:val="superscript"/>
        </w:rPr>
        <w:footnoteReference w:id="7"/>
      </w:r>
      <w:r w:rsidRPr="0095441C">
        <w:rPr>
          <w:rFonts w:ascii="Times New Roman" w:eastAsia="Times New Roman" w:hAnsi="Times New Roman" w:cs="Times New Roman"/>
          <w:sz w:val="28"/>
          <w:szCs w:val="28"/>
        </w:rPr>
        <w:t>. Esto conlleva, a su vez, a facilitar la integración de dicha población extranjera en nuestro país, cumpliendo con los principios establecidos en el Decreto Legislativo N° 1350 (Ley de Migraciones)</w:t>
      </w:r>
      <w:r w:rsidRPr="007C7034">
        <w:rPr>
          <w:vertAlign w:val="superscript"/>
        </w:rPr>
        <w:footnoteReference w:id="8"/>
      </w:r>
      <w:r w:rsidRPr="0095441C">
        <w:rPr>
          <w:rFonts w:ascii="Times New Roman" w:eastAsia="Times New Roman" w:hAnsi="Times New Roman" w:cs="Times New Roman"/>
          <w:sz w:val="28"/>
          <w:szCs w:val="28"/>
        </w:rPr>
        <w:t xml:space="preserve"> y la Política Nacional Migratoria</w:t>
      </w:r>
      <w:r w:rsidRPr="007C7034">
        <w:rPr>
          <w:vertAlign w:val="superscript"/>
        </w:rPr>
        <w:footnoteReference w:id="9"/>
      </w:r>
      <w:r w:rsidRPr="0095441C">
        <w:rPr>
          <w:rFonts w:ascii="Times New Roman" w:eastAsia="Times New Roman" w:hAnsi="Times New Roman" w:cs="Times New Roman"/>
          <w:sz w:val="28"/>
          <w:szCs w:val="28"/>
        </w:rPr>
        <w:t>.</w:t>
      </w:r>
    </w:p>
    <w:p w14:paraId="71A50432" w14:textId="77777777" w:rsidR="0095441C" w:rsidRDefault="0095441C" w:rsidP="0095441C">
      <w:pPr>
        <w:pStyle w:val="ListParagraph"/>
        <w:tabs>
          <w:tab w:val="left" w:pos="426"/>
        </w:tabs>
        <w:spacing w:line="240" w:lineRule="auto"/>
        <w:jc w:val="both"/>
        <w:rPr>
          <w:rFonts w:ascii="Times New Roman" w:eastAsia="Times New Roman" w:hAnsi="Times New Roman" w:cs="Times New Roman"/>
          <w:sz w:val="28"/>
          <w:szCs w:val="28"/>
        </w:rPr>
      </w:pPr>
    </w:p>
    <w:p w14:paraId="00000017" w14:textId="2C3B1518" w:rsidR="000C3B36" w:rsidRPr="0095441C" w:rsidRDefault="003C0A63" w:rsidP="0095441C">
      <w:pPr>
        <w:pStyle w:val="ListParagraph"/>
        <w:numPr>
          <w:ilvl w:val="0"/>
          <w:numId w:val="5"/>
        </w:numPr>
        <w:tabs>
          <w:tab w:val="left" w:pos="426"/>
        </w:tabs>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En el 2023, se aprobó el Decreto Supremo N° 003-2023-IN</w:t>
      </w:r>
      <w:r w:rsidRPr="007C7034">
        <w:rPr>
          <w:vertAlign w:val="superscript"/>
        </w:rPr>
        <w:footnoteReference w:id="10"/>
      </w:r>
      <w:r w:rsidRPr="0095441C">
        <w:rPr>
          <w:rFonts w:ascii="Times New Roman" w:eastAsia="Times New Roman" w:hAnsi="Times New Roman" w:cs="Times New Roman"/>
          <w:sz w:val="28"/>
          <w:szCs w:val="28"/>
        </w:rPr>
        <w:t xml:space="preserve"> el cual tuvo como objeto continuar favoreciendo el procedimiento de regularización migratoria a través de la prórroga excepcional de la vigencia del </w:t>
      </w:r>
      <w:r w:rsidR="001A21D3" w:rsidRPr="0095441C">
        <w:rPr>
          <w:rFonts w:ascii="Times New Roman" w:eastAsia="Times New Roman" w:hAnsi="Times New Roman" w:cs="Times New Roman"/>
          <w:sz w:val="28"/>
          <w:szCs w:val="28"/>
        </w:rPr>
        <w:t>Carné de Permiso Temporal de Permanencia</w:t>
      </w:r>
      <w:r w:rsidRPr="0095441C">
        <w:rPr>
          <w:rFonts w:ascii="Times New Roman" w:eastAsia="Times New Roman" w:hAnsi="Times New Roman" w:cs="Times New Roman"/>
          <w:sz w:val="28"/>
          <w:szCs w:val="28"/>
        </w:rPr>
        <w:t xml:space="preserve"> a favor de las personas extranjeras en situación migratoria irregular hasta 30 días hábiles posteriores a la publicación de la modificación de la Calidad Migratoria Especial Residente en el Texto Único de Procedimientos Administrativos </w:t>
      </w:r>
      <w:r w:rsidR="009C6FE7" w:rsidRPr="0095441C">
        <w:rPr>
          <w:rFonts w:ascii="Times New Roman" w:eastAsia="Times New Roman" w:hAnsi="Times New Roman" w:cs="Times New Roman"/>
          <w:sz w:val="28"/>
          <w:szCs w:val="28"/>
        </w:rPr>
        <w:t>de la Superintendencia Nacional de Migraciones</w:t>
      </w:r>
      <w:r w:rsidR="00311312" w:rsidRPr="0095441C">
        <w:rPr>
          <w:rFonts w:ascii="Times New Roman" w:eastAsia="Times New Roman" w:hAnsi="Times New Roman" w:cs="Times New Roman"/>
          <w:sz w:val="28"/>
          <w:szCs w:val="28"/>
        </w:rPr>
        <w:t>.</w:t>
      </w:r>
      <w:r w:rsidRPr="0095441C">
        <w:rPr>
          <w:rFonts w:ascii="Times New Roman" w:eastAsia="Times New Roman" w:hAnsi="Times New Roman" w:cs="Times New Roman"/>
          <w:sz w:val="28"/>
          <w:szCs w:val="28"/>
        </w:rPr>
        <w:t xml:space="preserve"> </w:t>
      </w:r>
    </w:p>
    <w:p w14:paraId="042FAFA5" w14:textId="77777777" w:rsidR="0095441C" w:rsidRDefault="0095441C" w:rsidP="0095441C">
      <w:pPr>
        <w:pStyle w:val="ListParagraph"/>
        <w:tabs>
          <w:tab w:val="left" w:pos="426"/>
        </w:tabs>
        <w:spacing w:line="240" w:lineRule="auto"/>
        <w:jc w:val="both"/>
        <w:rPr>
          <w:rFonts w:ascii="Times New Roman" w:eastAsia="Times New Roman" w:hAnsi="Times New Roman" w:cs="Times New Roman"/>
          <w:sz w:val="28"/>
          <w:szCs w:val="28"/>
        </w:rPr>
      </w:pPr>
    </w:p>
    <w:p w14:paraId="00000018" w14:textId="629EE122" w:rsidR="000C3B36" w:rsidRPr="0095441C" w:rsidRDefault="003C0A63" w:rsidP="0095441C">
      <w:pPr>
        <w:pStyle w:val="ListParagraph"/>
        <w:numPr>
          <w:ilvl w:val="0"/>
          <w:numId w:val="5"/>
        </w:numPr>
        <w:tabs>
          <w:tab w:val="left" w:pos="426"/>
        </w:tabs>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Bajo el supuesto anterior, se aprobó la Resolución de Superintendencia N° 109-2023-MIGRACIONES</w:t>
      </w:r>
      <w:r w:rsidRPr="007C7034">
        <w:rPr>
          <w:vertAlign w:val="superscript"/>
        </w:rPr>
        <w:footnoteReference w:id="11"/>
      </w:r>
      <w:r w:rsidRPr="0095441C">
        <w:rPr>
          <w:rFonts w:ascii="Times New Roman" w:eastAsia="Times New Roman" w:hAnsi="Times New Roman" w:cs="Times New Roman"/>
          <w:sz w:val="28"/>
          <w:szCs w:val="28"/>
        </w:rPr>
        <w:t xml:space="preserve">el cual permitió la regularización de personas extranjeras hasta el 10 de noviembre de 2023. Este nuevo </w:t>
      </w:r>
      <w:r w:rsidR="001A21D3" w:rsidRPr="0095441C">
        <w:rPr>
          <w:rFonts w:ascii="Times New Roman" w:eastAsia="Times New Roman" w:hAnsi="Times New Roman" w:cs="Times New Roman"/>
          <w:sz w:val="28"/>
          <w:szCs w:val="28"/>
        </w:rPr>
        <w:t>Carné de Permiso Temporal de Permanencia</w:t>
      </w:r>
      <w:r w:rsidRPr="0095441C">
        <w:rPr>
          <w:rFonts w:ascii="Times New Roman" w:eastAsia="Times New Roman" w:hAnsi="Times New Roman" w:cs="Times New Roman"/>
          <w:sz w:val="28"/>
          <w:szCs w:val="28"/>
        </w:rPr>
        <w:t xml:space="preserve"> tiene vigencia de un año (1) año calendario, contado a partir de su otorgamiento.  </w:t>
      </w:r>
    </w:p>
    <w:p w14:paraId="13D1C2B2" w14:textId="77777777" w:rsidR="0095441C" w:rsidRDefault="0095441C" w:rsidP="0095441C">
      <w:pPr>
        <w:pStyle w:val="ListParagraph"/>
        <w:tabs>
          <w:tab w:val="left" w:pos="426"/>
        </w:tabs>
        <w:spacing w:line="240" w:lineRule="auto"/>
        <w:jc w:val="both"/>
        <w:rPr>
          <w:rFonts w:ascii="Times New Roman" w:eastAsia="Times New Roman" w:hAnsi="Times New Roman" w:cs="Times New Roman"/>
          <w:sz w:val="28"/>
          <w:szCs w:val="28"/>
        </w:rPr>
      </w:pPr>
    </w:p>
    <w:p w14:paraId="00000019" w14:textId="19386C46" w:rsidR="000C3B36" w:rsidRPr="0095441C" w:rsidRDefault="00830AC8" w:rsidP="0095441C">
      <w:pPr>
        <w:pStyle w:val="ListParagraph"/>
        <w:numPr>
          <w:ilvl w:val="0"/>
          <w:numId w:val="5"/>
        </w:numPr>
        <w:tabs>
          <w:tab w:val="left" w:pos="426"/>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3C0A63" w:rsidRPr="0095441C">
        <w:rPr>
          <w:rFonts w:ascii="Times New Roman" w:eastAsia="Times New Roman" w:hAnsi="Times New Roman" w:cs="Times New Roman"/>
          <w:sz w:val="28"/>
          <w:szCs w:val="28"/>
        </w:rPr>
        <w:t xml:space="preserve">egún cifras oficiales a marzo del </w:t>
      </w:r>
      <w:r w:rsidR="00311312" w:rsidRPr="0095441C">
        <w:rPr>
          <w:rFonts w:ascii="Times New Roman" w:eastAsia="Times New Roman" w:hAnsi="Times New Roman" w:cs="Times New Roman"/>
          <w:sz w:val="28"/>
          <w:szCs w:val="28"/>
        </w:rPr>
        <w:t>2024</w:t>
      </w:r>
      <w:r w:rsidR="003C0A63" w:rsidRPr="0095441C">
        <w:rPr>
          <w:rFonts w:ascii="Times New Roman" w:eastAsia="Times New Roman" w:hAnsi="Times New Roman" w:cs="Times New Roman"/>
          <w:sz w:val="28"/>
          <w:szCs w:val="28"/>
        </w:rPr>
        <w:t xml:space="preserve">, 168 953 personas solicitaron el </w:t>
      </w:r>
      <w:r w:rsidR="001A21D3" w:rsidRPr="0095441C">
        <w:rPr>
          <w:rFonts w:ascii="Times New Roman" w:eastAsia="Times New Roman" w:hAnsi="Times New Roman" w:cs="Times New Roman"/>
          <w:sz w:val="28"/>
          <w:szCs w:val="28"/>
        </w:rPr>
        <w:t>Carné de Permiso Temporal de Permanencia</w:t>
      </w:r>
      <w:r w:rsidR="003C0A63" w:rsidRPr="0095441C">
        <w:rPr>
          <w:rFonts w:ascii="Times New Roman" w:eastAsia="Times New Roman" w:hAnsi="Times New Roman" w:cs="Times New Roman"/>
          <w:sz w:val="28"/>
          <w:szCs w:val="28"/>
        </w:rPr>
        <w:t>, siendo 149 706 personas a las que se les aprobó y 121 001 el número de personas a las que se les entregó el</w:t>
      </w:r>
      <w:r w:rsidR="00851B40" w:rsidRPr="0095441C">
        <w:rPr>
          <w:rFonts w:ascii="Times New Roman" w:eastAsia="Times New Roman" w:hAnsi="Times New Roman" w:cs="Times New Roman"/>
          <w:sz w:val="28"/>
          <w:szCs w:val="28"/>
        </w:rPr>
        <w:t xml:space="preserve"> Carné de Permiso Temporal de Permanencia</w:t>
      </w:r>
      <w:r w:rsidR="00851B40" w:rsidRPr="0095441C">
        <w:rPr>
          <w:rFonts w:ascii="Times New Roman" w:eastAsia="Times New Roman" w:hAnsi="Times New Roman" w:cs="Times New Roman"/>
          <w:sz w:val="28"/>
          <w:szCs w:val="28"/>
          <w:vertAlign w:val="superscript"/>
        </w:rPr>
        <w:t xml:space="preserve"> </w:t>
      </w:r>
      <w:r w:rsidR="003C0A63" w:rsidRPr="007C7034">
        <w:rPr>
          <w:vertAlign w:val="superscript"/>
        </w:rPr>
        <w:footnoteReference w:id="12"/>
      </w:r>
      <w:r w:rsidR="003C0A63" w:rsidRPr="0095441C">
        <w:rPr>
          <w:rFonts w:ascii="Times New Roman" w:eastAsia="Times New Roman" w:hAnsi="Times New Roman" w:cs="Times New Roman"/>
          <w:sz w:val="28"/>
          <w:szCs w:val="28"/>
        </w:rPr>
        <w:t>.</w:t>
      </w:r>
    </w:p>
    <w:p w14:paraId="4AE4B5DB" w14:textId="559ABB45" w:rsidR="00DA65DF" w:rsidRPr="007C7034" w:rsidRDefault="003C0A63" w:rsidP="0095441C">
      <w:pPr>
        <w:pStyle w:val="SingleTxtG"/>
        <w:numPr>
          <w:ilvl w:val="0"/>
          <w:numId w:val="5"/>
        </w:numPr>
        <w:tabs>
          <w:tab w:val="clear" w:pos="1701"/>
          <w:tab w:val="clear" w:pos="2268"/>
          <w:tab w:val="clear" w:pos="2835"/>
        </w:tabs>
        <w:suppressAutoHyphens/>
        <w:kinsoku w:val="0"/>
        <w:overflowPunct w:val="0"/>
        <w:autoSpaceDE w:val="0"/>
        <w:autoSpaceDN w:val="0"/>
        <w:adjustRightInd w:val="0"/>
        <w:snapToGrid w:val="0"/>
        <w:spacing w:line="240" w:lineRule="auto"/>
        <w:ind w:right="-1"/>
        <w:rPr>
          <w:sz w:val="28"/>
          <w:szCs w:val="28"/>
        </w:rPr>
      </w:pPr>
      <w:r w:rsidRPr="007C7034">
        <w:rPr>
          <w:rFonts w:eastAsia="Times New Roman"/>
          <w:sz w:val="28"/>
          <w:szCs w:val="28"/>
        </w:rPr>
        <w:t xml:space="preserve">Por otro lado, </w:t>
      </w:r>
      <w:r w:rsidR="008E39FE" w:rsidRPr="007C7034">
        <w:rPr>
          <w:sz w:val="28"/>
          <w:szCs w:val="28"/>
        </w:rPr>
        <w:t xml:space="preserve">en agosto de 2024, se aprobó la "Ruta para la contratación de personas migrantes, solicitantes de refugio y refugiadas en Perú”, un esfuerzo colectivo entre la Superintendencia Nacional de Migraciones, el Ministerio del Trabajo y Promoción del Empleo, el Ministerio de Justicia y Derechos Humanos, el Ministerio de Relaciones Exteriores, la Organización Internacional del Trabajo, </w:t>
      </w:r>
      <w:r w:rsidR="008E39FE" w:rsidRPr="007C7034">
        <w:rPr>
          <w:sz w:val="28"/>
          <w:szCs w:val="28"/>
        </w:rPr>
        <w:lastRenderedPageBreak/>
        <w:t>la Agencia de los Estados Unidos para el Desarrollo Internacional y el Consejo Mundial de Cooperativas de Crédito. Dicho esfuerzo colectivo tiene el objetivo de brindar información oficial y adecuada a los empleadores y a las empresas para que puedan incluir en sus procesos de selección y vinculación laboral a las personas migrantes que se encuentran en situación regular en el país.</w:t>
      </w:r>
    </w:p>
    <w:p w14:paraId="7F39162E" w14:textId="2B14420E" w:rsidR="00CE0100" w:rsidRPr="007C7034" w:rsidRDefault="00DA65DF" w:rsidP="0095441C">
      <w:pPr>
        <w:pStyle w:val="BodyText"/>
        <w:numPr>
          <w:ilvl w:val="0"/>
          <w:numId w:val="5"/>
        </w:numPr>
        <w:rPr>
          <w:sz w:val="28"/>
          <w:szCs w:val="28"/>
        </w:rPr>
      </w:pPr>
      <w:r w:rsidRPr="007C7034">
        <w:rPr>
          <w:sz w:val="28"/>
          <w:szCs w:val="28"/>
        </w:rPr>
        <w:t>En relación con las buenas prácticas</w:t>
      </w:r>
      <w:r w:rsidR="00D529C4" w:rsidRPr="007C7034">
        <w:rPr>
          <w:sz w:val="28"/>
          <w:szCs w:val="28"/>
        </w:rPr>
        <w:t xml:space="preserve"> del Estado peruano en la materia, </w:t>
      </w:r>
      <w:r w:rsidRPr="007C7034">
        <w:rPr>
          <w:sz w:val="28"/>
          <w:szCs w:val="28"/>
        </w:rPr>
        <w:t xml:space="preserve">es importante resaltar que la Mesa de Trabajo Intersectorial para la Gestión Migratoria es reconocida como buena práctica por la Red sobre Migración de las Naciones Unidas, y está incluida en el Repositorio de Prácticas de esta. </w:t>
      </w:r>
      <w:r w:rsidR="00CE0100" w:rsidRPr="007C7034">
        <w:rPr>
          <w:sz w:val="28"/>
          <w:szCs w:val="28"/>
        </w:rPr>
        <w:t>En dicho espacio, como ya se mencionó se vienen coordinando los esfuerzos intersectoriales para la actualización de la Política Nacional Migratoria</w:t>
      </w:r>
    </w:p>
    <w:p w14:paraId="6DC87028" w14:textId="7126D0C5" w:rsidR="00DA65DF" w:rsidRPr="007C7034" w:rsidRDefault="00DA65DF" w:rsidP="0095441C">
      <w:pPr>
        <w:pStyle w:val="BodyText"/>
        <w:ind w:firstLine="7920"/>
        <w:rPr>
          <w:b/>
          <w:bCs/>
          <w:sz w:val="28"/>
          <w:szCs w:val="28"/>
        </w:rPr>
      </w:pPr>
    </w:p>
    <w:p w14:paraId="4340649E" w14:textId="16485716" w:rsidR="00DA65DF" w:rsidRPr="00830AC8" w:rsidRDefault="00DA65DF" w:rsidP="005F5349">
      <w:pPr>
        <w:pStyle w:val="BodyText"/>
        <w:numPr>
          <w:ilvl w:val="0"/>
          <w:numId w:val="5"/>
        </w:numPr>
        <w:rPr>
          <w:b/>
          <w:bCs/>
          <w:sz w:val="28"/>
          <w:szCs w:val="28"/>
        </w:rPr>
      </w:pPr>
      <w:r w:rsidRPr="007C7034">
        <w:rPr>
          <w:sz w:val="28"/>
          <w:szCs w:val="28"/>
        </w:rPr>
        <w:t xml:space="preserve">Adicionalmente, se ha reconocido como buena práctica en gestión pública al Centro de Atención al Migrante, por parte de la organización Ciudadanos al Día. El Centro de Atención al Migrante consta de oficinas ubicadas en diversos distritos de la capital, que brindan atención y asistencia </w:t>
      </w:r>
      <w:r w:rsidR="002A2725">
        <w:rPr>
          <w:sz w:val="28"/>
          <w:szCs w:val="28"/>
        </w:rPr>
        <w:t>tanto a</w:t>
      </w:r>
      <w:r w:rsidRPr="007C7034">
        <w:rPr>
          <w:sz w:val="28"/>
          <w:szCs w:val="28"/>
        </w:rPr>
        <w:t xml:space="preserve"> los peruanos que retornan como a los migrantes extranjeros en el Perú. Esta iniciativa ha sido clave para la reducción de barreras de información y los tiempos de espera en la realización de trámites, al igual que para la prevención de situaciones de irregularidad o vulnerabilidad. </w:t>
      </w:r>
      <w:r w:rsidR="002A2725">
        <w:rPr>
          <w:sz w:val="28"/>
          <w:szCs w:val="28"/>
        </w:rPr>
        <w:t xml:space="preserve">El </w:t>
      </w:r>
      <w:r w:rsidR="00CE0100" w:rsidRPr="007C7034">
        <w:rPr>
          <w:sz w:val="28"/>
          <w:szCs w:val="28"/>
        </w:rPr>
        <w:t xml:space="preserve">Centro de Atención al Migrante </w:t>
      </w:r>
      <w:r w:rsidRPr="007C7034">
        <w:rPr>
          <w:sz w:val="28"/>
          <w:szCs w:val="28"/>
        </w:rPr>
        <w:t>ha sido reconocido</w:t>
      </w:r>
      <w:r w:rsidR="002A2725">
        <w:rPr>
          <w:sz w:val="28"/>
          <w:szCs w:val="28"/>
        </w:rPr>
        <w:t>, igualmente,</w:t>
      </w:r>
      <w:r w:rsidRPr="007C7034">
        <w:rPr>
          <w:sz w:val="28"/>
          <w:szCs w:val="28"/>
        </w:rPr>
        <w:t xml:space="preserve"> como buena práctica por la Red sobre Migración de las Naciones Unidas.</w:t>
      </w:r>
      <w:r w:rsidRPr="007C7034">
        <w:rPr>
          <w:sz w:val="28"/>
          <w:szCs w:val="28"/>
        </w:rPr>
        <w:tab/>
      </w:r>
      <w:r w:rsidRPr="007C7034">
        <w:rPr>
          <w:sz w:val="28"/>
          <w:szCs w:val="28"/>
        </w:rPr>
        <w:tab/>
      </w:r>
      <w:r w:rsidRPr="007C7034">
        <w:rPr>
          <w:sz w:val="28"/>
          <w:szCs w:val="28"/>
        </w:rPr>
        <w:tab/>
      </w:r>
      <w:r w:rsidRPr="007C7034">
        <w:rPr>
          <w:sz w:val="28"/>
          <w:szCs w:val="28"/>
        </w:rPr>
        <w:tab/>
      </w:r>
      <w:r w:rsidRPr="007C7034">
        <w:rPr>
          <w:sz w:val="28"/>
          <w:szCs w:val="28"/>
        </w:rPr>
        <w:tab/>
      </w:r>
      <w:r w:rsidRPr="007C7034">
        <w:rPr>
          <w:sz w:val="28"/>
          <w:szCs w:val="28"/>
        </w:rPr>
        <w:tab/>
      </w:r>
      <w:r w:rsidRPr="007C7034">
        <w:rPr>
          <w:sz w:val="28"/>
          <w:szCs w:val="28"/>
        </w:rPr>
        <w:tab/>
      </w:r>
      <w:r w:rsidRPr="007C7034">
        <w:rPr>
          <w:sz w:val="28"/>
          <w:szCs w:val="28"/>
        </w:rPr>
        <w:tab/>
      </w:r>
      <w:r w:rsidRPr="007C7034">
        <w:rPr>
          <w:sz w:val="28"/>
          <w:szCs w:val="28"/>
        </w:rPr>
        <w:tab/>
      </w:r>
      <w:r w:rsidRPr="00830AC8">
        <w:rPr>
          <w:sz w:val="28"/>
          <w:szCs w:val="28"/>
        </w:rPr>
        <w:t xml:space="preserve"> </w:t>
      </w:r>
    </w:p>
    <w:p w14:paraId="09F70EBB" w14:textId="2308D5B2" w:rsidR="00CE0100"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Me permito precisar, además, que el Estado peruano ha trabajado constantemente para que sus servicios logren alcanzar y beneficiar a la población migrante residente en el país. P</w:t>
      </w:r>
      <w:r w:rsidR="00830AC8">
        <w:rPr>
          <w:rFonts w:ascii="Times New Roman" w:eastAsia="Times New Roman" w:hAnsi="Times New Roman" w:cs="Times New Roman"/>
          <w:sz w:val="28"/>
          <w:szCs w:val="28"/>
        </w:rPr>
        <w:t>or ejemplo</w:t>
      </w:r>
      <w:r w:rsidR="008255FD" w:rsidRPr="0095441C">
        <w:rPr>
          <w:rFonts w:ascii="Times New Roman" w:eastAsia="Times New Roman" w:hAnsi="Times New Roman" w:cs="Times New Roman"/>
          <w:sz w:val="28"/>
          <w:szCs w:val="28"/>
        </w:rPr>
        <w:t>, considero</w:t>
      </w:r>
      <w:r w:rsidRPr="0095441C">
        <w:rPr>
          <w:rFonts w:ascii="Times New Roman" w:eastAsia="Times New Roman" w:hAnsi="Times New Roman" w:cs="Times New Roman"/>
          <w:sz w:val="28"/>
          <w:szCs w:val="28"/>
        </w:rPr>
        <w:t xml:space="preserve"> pertinente resaltar las medidas adoptadas por el Estado peruano para salvaguardar los derechos de los niños, niñas y adolescentes </w:t>
      </w:r>
      <w:r w:rsidR="008255FD" w:rsidRPr="0095441C">
        <w:rPr>
          <w:rFonts w:ascii="Times New Roman" w:eastAsia="Times New Roman" w:hAnsi="Times New Roman" w:cs="Times New Roman"/>
          <w:sz w:val="28"/>
          <w:szCs w:val="28"/>
        </w:rPr>
        <w:t>migrantes no acompañados o separados, garantizando el respeto y ejercicio pleno de sus derechos fundamentales.</w:t>
      </w:r>
    </w:p>
    <w:p w14:paraId="02C73118" w14:textId="77777777" w:rsidR="0095441C" w:rsidRPr="0095441C" w:rsidRDefault="0095441C" w:rsidP="0095441C">
      <w:pPr>
        <w:pStyle w:val="ListParagraph"/>
        <w:rPr>
          <w:rFonts w:ascii="Times New Roman" w:eastAsia="Times New Roman" w:hAnsi="Times New Roman" w:cs="Times New Roman"/>
          <w:sz w:val="28"/>
          <w:szCs w:val="28"/>
        </w:rPr>
      </w:pPr>
    </w:p>
    <w:p w14:paraId="2271CCB6" w14:textId="77777777" w:rsidR="0095441C" w:rsidRPr="0095441C" w:rsidRDefault="0095441C" w:rsidP="0095441C">
      <w:pPr>
        <w:pStyle w:val="ListParagraph"/>
        <w:spacing w:line="240" w:lineRule="auto"/>
        <w:jc w:val="both"/>
        <w:rPr>
          <w:rFonts w:ascii="Times New Roman" w:eastAsia="Times New Roman" w:hAnsi="Times New Roman" w:cs="Times New Roman"/>
          <w:sz w:val="28"/>
          <w:szCs w:val="28"/>
        </w:rPr>
      </w:pPr>
    </w:p>
    <w:p w14:paraId="426D3E5E" w14:textId="44557FB5" w:rsidR="005F5349" w:rsidRPr="0095441C" w:rsidRDefault="008255FD"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En tal sentido, el Ministerio de la Mujer y Poblaciones </w:t>
      </w:r>
      <w:r w:rsidR="00830AC8">
        <w:rPr>
          <w:rFonts w:ascii="Times New Roman" w:eastAsia="Times New Roman" w:hAnsi="Times New Roman" w:cs="Times New Roman"/>
          <w:sz w:val="28"/>
          <w:szCs w:val="28"/>
        </w:rPr>
        <w:t xml:space="preserve">Vulnebrables </w:t>
      </w:r>
      <w:r w:rsidRPr="0095441C">
        <w:rPr>
          <w:rFonts w:ascii="Times New Roman" w:eastAsia="Times New Roman" w:hAnsi="Times New Roman" w:cs="Times New Roman"/>
          <w:sz w:val="28"/>
          <w:szCs w:val="28"/>
        </w:rPr>
        <w:t xml:space="preserve">a través de sus </w:t>
      </w:r>
      <w:r w:rsidR="005F5349" w:rsidRPr="0095441C">
        <w:rPr>
          <w:rFonts w:ascii="Times New Roman" w:eastAsia="Times New Roman" w:hAnsi="Times New Roman" w:cs="Times New Roman"/>
          <w:sz w:val="28"/>
          <w:szCs w:val="28"/>
        </w:rPr>
        <w:t>25 Unidades</w:t>
      </w:r>
      <w:r w:rsidR="005F5349" w:rsidRPr="0095441C">
        <w:rPr>
          <w:rFonts w:ascii="Times New Roman" w:hAnsi="Times New Roman" w:cs="Times New Roman"/>
          <w:sz w:val="28"/>
          <w:szCs w:val="28"/>
        </w:rPr>
        <w:t xml:space="preserve"> de Protección Especial distribuidas estratégicamente a nivel nacional ha brindado</w:t>
      </w:r>
      <w:r w:rsidR="002A2725">
        <w:rPr>
          <w:rFonts w:ascii="Times New Roman" w:hAnsi="Times New Roman" w:cs="Times New Roman"/>
          <w:sz w:val="28"/>
          <w:szCs w:val="28"/>
        </w:rPr>
        <w:t>,</w:t>
      </w:r>
      <w:r w:rsidR="002A2725" w:rsidRPr="002A2725">
        <w:rPr>
          <w:rFonts w:ascii="Times New Roman" w:hAnsi="Times New Roman" w:cs="Times New Roman"/>
          <w:sz w:val="28"/>
          <w:szCs w:val="28"/>
        </w:rPr>
        <w:t xml:space="preserve"> </w:t>
      </w:r>
      <w:r w:rsidR="002A2725" w:rsidRPr="0095441C">
        <w:rPr>
          <w:rFonts w:ascii="Times New Roman" w:hAnsi="Times New Roman" w:cs="Times New Roman"/>
          <w:sz w:val="28"/>
          <w:szCs w:val="28"/>
        </w:rPr>
        <w:t>entre 2018 y septiembre de 2024</w:t>
      </w:r>
      <w:r w:rsidR="002A2725">
        <w:rPr>
          <w:rFonts w:ascii="Times New Roman" w:hAnsi="Times New Roman" w:cs="Times New Roman"/>
          <w:sz w:val="28"/>
          <w:szCs w:val="28"/>
        </w:rPr>
        <w:t>,</w:t>
      </w:r>
      <w:r w:rsidR="005F5349" w:rsidRPr="0095441C">
        <w:rPr>
          <w:rFonts w:ascii="Times New Roman" w:hAnsi="Times New Roman" w:cs="Times New Roman"/>
          <w:sz w:val="28"/>
          <w:szCs w:val="28"/>
        </w:rPr>
        <w:t xml:space="preserve"> atención integral a 7,429 casos de niñas, niños y adolescentes migrantes en situación de desprotección, de los cuales el 80% son</w:t>
      </w:r>
      <w:r w:rsidR="00830AC8">
        <w:rPr>
          <w:rFonts w:ascii="Times New Roman" w:hAnsi="Times New Roman" w:cs="Times New Roman"/>
          <w:sz w:val="28"/>
          <w:szCs w:val="28"/>
        </w:rPr>
        <w:t xml:space="preserve"> de</w:t>
      </w:r>
      <w:r w:rsidR="005F5349" w:rsidRPr="0095441C">
        <w:rPr>
          <w:rFonts w:ascii="Times New Roman" w:hAnsi="Times New Roman" w:cs="Times New Roman"/>
          <w:sz w:val="28"/>
          <w:szCs w:val="28"/>
        </w:rPr>
        <w:t xml:space="preserve"> nacionalidad venezolana. Estos servicios, universales y gratuitos, priorizan la adopción de medidas inmediatas de protección para quienes carecen de cuidados parentales o enfrentan un alto riesgo </w:t>
      </w:r>
      <w:r w:rsidR="005F5349" w:rsidRPr="0095441C">
        <w:rPr>
          <w:rFonts w:ascii="Times New Roman" w:hAnsi="Times New Roman" w:cs="Times New Roman"/>
          <w:sz w:val="28"/>
          <w:szCs w:val="28"/>
        </w:rPr>
        <w:lastRenderedPageBreak/>
        <w:t>de perderlos, promoviendo seguridad, dignidad y bienestar, desde un enfoque de derechos humanos y atención diferenciada.</w:t>
      </w:r>
    </w:p>
    <w:p w14:paraId="364A0803" w14:textId="77777777" w:rsidR="0095441C" w:rsidRDefault="0095441C" w:rsidP="0095441C">
      <w:pPr>
        <w:pStyle w:val="ListParagraph"/>
        <w:spacing w:line="240" w:lineRule="auto"/>
        <w:jc w:val="both"/>
        <w:rPr>
          <w:rFonts w:ascii="Times New Roman" w:hAnsi="Times New Roman" w:cs="Times New Roman"/>
          <w:sz w:val="28"/>
          <w:szCs w:val="28"/>
        </w:rPr>
      </w:pPr>
    </w:p>
    <w:p w14:paraId="1F6D085F" w14:textId="720B4B06" w:rsidR="00CE0100" w:rsidRPr="0095441C" w:rsidRDefault="005F5349"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En la lucha contra la violencia de género, mediante la Ley N° 30364, el Estado peruano ha reconocido a la violencia hacia las mujeres migrantes como una modalidad específica de violencia que requiere atención prioritaria.</w:t>
      </w:r>
    </w:p>
    <w:p w14:paraId="25F3FB8D" w14:textId="77777777" w:rsidR="0095441C" w:rsidRDefault="0095441C" w:rsidP="0095441C">
      <w:pPr>
        <w:pStyle w:val="ListParagraph"/>
        <w:spacing w:line="240" w:lineRule="auto"/>
        <w:jc w:val="both"/>
        <w:rPr>
          <w:rFonts w:ascii="Times New Roman" w:hAnsi="Times New Roman" w:cs="Times New Roman"/>
          <w:sz w:val="28"/>
          <w:szCs w:val="28"/>
        </w:rPr>
      </w:pPr>
    </w:p>
    <w:p w14:paraId="2CCCF7F7" w14:textId="5122250B" w:rsidR="005F5349" w:rsidRPr="0095441C" w:rsidRDefault="005F5349" w:rsidP="0095441C">
      <w:pPr>
        <w:pStyle w:val="ListParagraph"/>
        <w:numPr>
          <w:ilvl w:val="0"/>
          <w:numId w:val="5"/>
        </w:numPr>
        <w:spacing w:line="240" w:lineRule="auto"/>
        <w:jc w:val="both"/>
        <w:rPr>
          <w:rFonts w:ascii="Times New Roman" w:hAnsi="Times New Roman" w:cs="Times New Roman"/>
          <w:sz w:val="28"/>
          <w:szCs w:val="28"/>
        </w:rPr>
      </w:pPr>
      <w:r w:rsidRPr="0095441C">
        <w:rPr>
          <w:rFonts w:ascii="Times New Roman" w:hAnsi="Times New Roman" w:cs="Times New Roman"/>
          <w:sz w:val="28"/>
          <w:szCs w:val="28"/>
        </w:rPr>
        <w:t>A través de los 433 Centros de Emergencia Mujer desplegados a nivel nacional, el Ministerio de la Mujer y Poblaciones Vulnerables ha brindado atención gratuita a 11,728 personas extranjeras entre 2020 y octubre de 2024, de las cuales 10,443 fueron mujeres. En lo que va de 2024, el 43.9% de las mujeres extranjeras atendidas fueron víctimas de violencia física, mientras que el 32.2% sufrió violencia psicológica. A través de los Centros de Emergencia Mujer, se ha logrado brindarles un soporte integral y oportuno.</w:t>
      </w:r>
    </w:p>
    <w:p w14:paraId="3229C943"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0000001F" w14:textId="1C0620EC" w:rsidR="000C3B36"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La población penitenciaria migrante también ha recibido la atención oportuna del Estado peruano. En la actualidad, el Sistema Nacional Penitenciario cuenta con 5,023 internos extranjeros. De ese total, 3,640 ostentan la nacionalidad venezolana. El Instituto Nacional Penitenciario</w:t>
      </w:r>
      <w:r w:rsidR="00C33AE9" w:rsidRPr="0095441C">
        <w:rPr>
          <w:rFonts w:ascii="Times New Roman" w:eastAsia="Times New Roman" w:hAnsi="Times New Roman" w:cs="Times New Roman"/>
          <w:sz w:val="28"/>
          <w:szCs w:val="28"/>
        </w:rPr>
        <w:t xml:space="preserve">, </w:t>
      </w:r>
      <w:r w:rsidRPr="0095441C">
        <w:rPr>
          <w:rFonts w:ascii="Times New Roman" w:eastAsia="Times New Roman" w:hAnsi="Times New Roman" w:cs="Times New Roman"/>
          <w:sz w:val="28"/>
          <w:szCs w:val="28"/>
        </w:rPr>
        <w:t xml:space="preserve">en estrecha colaboración con la Superintendencia Nacional de Migraciones, ha logrado que más de 1,700 internos obtengan su carné de extranjería con calidad migratoria suspendida. Con dicho documento, luego de cumplida la pena privativa de la libertad, podrán ejercer sus derechos e insertarse en la sociedad plenamente. </w:t>
      </w:r>
    </w:p>
    <w:p w14:paraId="0BFA552E"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39DE1E26" w14:textId="49CBBD2B" w:rsidR="001A7E09" w:rsidRDefault="005F5349"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Asimismo, el Estado peruano, en materia de</w:t>
      </w:r>
      <w:r w:rsidR="001A7E09" w:rsidRPr="0095441C">
        <w:rPr>
          <w:rFonts w:ascii="Times New Roman" w:eastAsia="Times New Roman" w:hAnsi="Times New Roman" w:cs="Times New Roman"/>
          <w:sz w:val="28"/>
          <w:szCs w:val="28"/>
        </w:rPr>
        <w:t xml:space="preserve"> aseguramiento y cobertura de salud, aprobó</w:t>
      </w:r>
      <w:r w:rsidR="002A2725">
        <w:rPr>
          <w:rFonts w:ascii="Times New Roman" w:eastAsia="Times New Roman" w:hAnsi="Times New Roman" w:cs="Times New Roman"/>
          <w:sz w:val="28"/>
          <w:szCs w:val="28"/>
        </w:rPr>
        <w:t>,</w:t>
      </w:r>
      <w:r w:rsidR="002A2725" w:rsidRPr="002A2725">
        <w:rPr>
          <w:rFonts w:ascii="Times New Roman" w:eastAsia="Times New Roman" w:hAnsi="Times New Roman" w:cs="Times New Roman"/>
          <w:sz w:val="28"/>
          <w:szCs w:val="28"/>
        </w:rPr>
        <w:t xml:space="preserve"> </w:t>
      </w:r>
      <w:r w:rsidR="002A2725" w:rsidRPr="0095441C">
        <w:rPr>
          <w:rFonts w:ascii="Times New Roman" w:eastAsia="Times New Roman" w:hAnsi="Times New Roman" w:cs="Times New Roman"/>
          <w:sz w:val="28"/>
          <w:szCs w:val="28"/>
        </w:rPr>
        <w:t>en noviembre del presente año</w:t>
      </w:r>
      <w:r w:rsidR="002A2725">
        <w:rPr>
          <w:rFonts w:ascii="Times New Roman" w:eastAsia="Times New Roman" w:hAnsi="Times New Roman" w:cs="Times New Roman"/>
          <w:sz w:val="28"/>
          <w:szCs w:val="28"/>
        </w:rPr>
        <w:t>,</w:t>
      </w:r>
      <w:r w:rsidR="001A7E09" w:rsidRPr="0095441C">
        <w:rPr>
          <w:rFonts w:ascii="Times New Roman" w:eastAsia="Times New Roman" w:hAnsi="Times New Roman" w:cs="Times New Roman"/>
          <w:sz w:val="28"/>
          <w:szCs w:val="28"/>
        </w:rPr>
        <w:t xml:space="preserve"> la Ley N° 32154 la cual permitirá, de manera excepcional y temporal, la </w:t>
      </w:r>
      <w:r w:rsidR="00B34C8F" w:rsidRPr="0095441C">
        <w:rPr>
          <w:rFonts w:ascii="Times New Roman" w:eastAsia="Times New Roman" w:hAnsi="Times New Roman" w:cs="Times New Roman"/>
          <w:sz w:val="28"/>
          <w:szCs w:val="28"/>
        </w:rPr>
        <w:t>afiliación</w:t>
      </w:r>
      <w:r w:rsidR="001A7E09" w:rsidRPr="0095441C">
        <w:rPr>
          <w:rFonts w:ascii="Times New Roman" w:eastAsia="Times New Roman" w:hAnsi="Times New Roman" w:cs="Times New Roman"/>
          <w:sz w:val="28"/>
          <w:szCs w:val="28"/>
        </w:rPr>
        <w:t xml:space="preserve"> de personas extranjeras no residentes con diagnóstico de tuberculosis </w:t>
      </w:r>
      <w:r w:rsidR="00B34C8F" w:rsidRPr="0095441C">
        <w:rPr>
          <w:rFonts w:ascii="Times New Roman" w:eastAsia="Times New Roman" w:hAnsi="Times New Roman" w:cs="Times New Roman"/>
          <w:sz w:val="28"/>
          <w:szCs w:val="28"/>
        </w:rPr>
        <w:t xml:space="preserve">o de virus de inmunodeficiencia humana al Seguro Integral de Salud, hasta la obtención del carné de extranjería. </w:t>
      </w:r>
    </w:p>
    <w:p w14:paraId="2AC93B4D" w14:textId="77777777" w:rsidR="002A2725" w:rsidRPr="002A2725" w:rsidRDefault="002A2725" w:rsidP="002A2725">
      <w:pPr>
        <w:pStyle w:val="ListParagraph"/>
        <w:rPr>
          <w:rFonts w:ascii="Times New Roman" w:eastAsia="Times New Roman" w:hAnsi="Times New Roman" w:cs="Times New Roman"/>
          <w:sz w:val="28"/>
          <w:szCs w:val="28"/>
        </w:rPr>
      </w:pPr>
    </w:p>
    <w:p w14:paraId="2824E746" w14:textId="77777777" w:rsidR="002A2725" w:rsidRPr="0095441C" w:rsidRDefault="002A2725" w:rsidP="002A2725">
      <w:pPr>
        <w:pStyle w:val="ListParagraph"/>
        <w:spacing w:line="240" w:lineRule="auto"/>
        <w:jc w:val="both"/>
        <w:rPr>
          <w:rFonts w:ascii="Times New Roman" w:eastAsia="Times New Roman" w:hAnsi="Times New Roman" w:cs="Times New Roman"/>
          <w:sz w:val="28"/>
          <w:szCs w:val="28"/>
        </w:rPr>
      </w:pPr>
    </w:p>
    <w:p w14:paraId="5471574E" w14:textId="1EE1B83A" w:rsidR="000D3872" w:rsidRPr="0095441C" w:rsidRDefault="00627FB8"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Por su parte, el Estado peruano </w:t>
      </w:r>
      <w:r w:rsidR="008255FD" w:rsidRPr="0095441C">
        <w:rPr>
          <w:rFonts w:ascii="Times New Roman" w:eastAsia="Times New Roman" w:hAnsi="Times New Roman" w:cs="Times New Roman"/>
          <w:sz w:val="28"/>
          <w:szCs w:val="28"/>
        </w:rPr>
        <w:t>continúa promoviendo</w:t>
      </w:r>
      <w:r w:rsidRPr="0095441C">
        <w:rPr>
          <w:rFonts w:ascii="Times New Roman" w:eastAsia="Times New Roman" w:hAnsi="Times New Roman" w:cs="Times New Roman"/>
          <w:sz w:val="28"/>
          <w:szCs w:val="28"/>
        </w:rPr>
        <w:t xml:space="preserve"> los servicios de salud sexual y reproductiva sin distinción de nacionalidad, edad y libre de discriminación o violencia. Frente a ello, el número de personas extranjeras</w:t>
      </w:r>
      <w:r w:rsidR="000D3872" w:rsidRPr="0095441C">
        <w:rPr>
          <w:rFonts w:ascii="Times New Roman" w:eastAsia="Times New Roman" w:hAnsi="Times New Roman" w:cs="Times New Roman"/>
          <w:sz w:val="28"/>
          <w:szCs w:val="28"/>
        </w:rPr>
        <w:t xml:space="preserve"> de nacionalidad venezolana</w:t>
      </w:r>
      <w:r w:rsidRPr="0095441C">
        <w:rPr>
          <w:rFonts w:ascii="Times New Roman" w:eastAsia="Times New Roman" w:hAnsi="Times New Roman" w:cs="Times New Roman"/>
          <w:sz w:val="28"/>
          <w:szCs w:val="28"/>
        </w:rPr>
        <w:t xml:space="preserve"> que han recibido información y asesoría sobre salud sexual y reproductiva, </w:t>
      </w:r>
      <w:r w:rsidR="004609F0" w:rsidRPr="0095441C">
        <w:rPr>
          <w:rFonts w:ascii="Times New Roman" w:eastAsia="Times New Roman" w:hAnsi="Times New Roman" w:cs="Times New Roman"/>
          <w:sz w:val="28"/>
          <w:szCs w:val="28"/>
        </w:rPr>
        <w:t>entre el periodo de julio 2022 a octubre de 2024, asciende a 81 672 personas.</w:t>
      </w:r>
      <w:r w:rsidR="000D3872" w:rsidRPr="0095441C">
        <w:rPr>
          <w:rFonts w:ascii="Times New Roman" w:eastAsia="Times New Roman" w:hAnsi="Times New Roman" w:cs="Times New Roman"/>
          <w:sz w:val="28"/>
          <w:szCs w:val="28"/>
        </w:rPr>
        <w:t xml:space="preserve"> De igual manera, el número de parejas de nacionalidad venezolana que han accedido a </w:t>
      </w:r>
      <w:r w:rsidR="000D3872" w:rsidRPr="0095441C">
        <w:rPr>
          <w:rFonts w:ascii="Times New Roman" w:eastAsia="Times New Roman" w:hAnsi="Times New Roman" w:cs="Times New Roman"/>
          <w:sz w:val="28"/>
          <w:szCs w:val="28"/>
        </w:rPr>
        <w:lastRenderedPageBreak/>
        <w:t xml:space="preserve">métodos anticonceptivos, entre el periodo de julio 2022 a agosto 2023, asciende a 11951 parejas. </w:t>
      </w:r>
    </w:p>
    <w:p w14:paraId="7C18C33A"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5FF4282C" w14:textId="4031AF55" w:rsidR="0095441C" w:rsidRPr="0095441C" w:rsidRDefault="004609F0"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Respecto a la atención de casos de violencia sexual, entre julio 2022 a agosto 2023, el Estado peruano entregó 3849 “Kit para la Atención de casos de violencia contra la mujer-violencia sexual”, de los cuales 51 kits </w:t>
      </w:r>
      <w:r w:rsidR="002A2725">
        <w:rPr>
          <w:rFonts w:ascii="Times New Roman" w:eastAsia="Times New Roman" w:hAnsi="Times New Roman" w:cs="Times New Roman"/>
          <w:sz w:val="28"/>
          <w:szCs w:val="28"/>
        </w:rPr>
        <w:t xml:space="preserve">correspondieron </w:t>
      </w:r>
      <w:r w:rsidRPr="0095441C">
        <w:rPr>
          <w:rFonts w:ascii="Times New Roman" w:eastAsia="Times New Roman" w:hAnsi="Times New Roman" w:cs="Times New Roman"/>
          <w:sz w:val="28"/>
          <w:szCs w:val="28"/>
        </w:rPr>
        <w:t>a migrantes mujeres y 3 a varones. En lo que va de enero a octubre de 2024, se entregaron 3658 kits de violencia sexual, de los cuales 84 kits fueron para población migrante.</w:t>
      </w:r>
    </w:p>
    <w:p w14:paraId="407FAEFF" w14:textId="77777777" w:rsidR="0095441C" w:rsidRDefault="0095441C" w:rsidP="0095441C">
      <w:pPr>
        <w:pStyle w:val="ListParagraph"/>
        <w:spacing w:line="240" w:lineRule="auto"/>
        <w:jc w:val="both"/>
        <w:rPr>
          <w:rFonts w:ascii="Times New Roman" w:eastAsia="Times New Roman" w:hAnsi="Times New Roman" w:cs="Times New Roman"/>
          <w:sz w:val="28"/>
          <w:szCs w:val="28"/>
          <w:highlight w:val="yellow"/>
        </w:rPr>
      </w:pPr>
    </w:p>
    <w:p w14:paraId="1FA784A7" w14:textId="71D62CC0" w:rsidR="00CE0100" w:rsidRPr="002A2725" w:rsidRDefault="005859D6" w:rsidP="0095441C">
      <w:pPr>
        <w:pStyle w:val="ListParagraph"/>
        <w:numPr>
          <w:ilvl w:val="0"/>
          <w:numId w:val="5"/>
        </w:numPr>
        <w:spacing w:line="240" w:lineRule="auto"/>
        <w:jc w:val="both"/>
        <w:rPr>
          <w:rFonts w:ascii="Times New Roman" w:eastAsia="Times New Roman" w:hAnsi="Times New Roman" w:cs="Times New Roman"/>
          <w:sz w:val="28"/>
          <w:szCs w:val="28"/>
        </w:rPr>
      </w:pPr>
      <w:r w:rsidRPr="002A2725">
        <w:rPr>
          <w:rFonts w:ascii="Times New Roman" w:eastAsia="Times New Roman" w:hAnsi="Times New Roman" w:cs="Times New Roman"/>
          <w:sz w:val="28"/>
          <w:szCs w:val="28"/>
        </w:rPr>
        <w:t xml:space="preserve">Por otro lado, en materia de educación, para el Estado peruano el acceso a la educación </w:t>
      </w:r>
      <w:r w:rsidR="00CE0100" w:rsidRPr="002A2725">
        <w:rPr>
          <w:rFonts w:ascii="Times New Roman" w:eastAsia="Times New Roman" w:hAnsi="Times New Roman" w:cs="Times New Roman"/>
          <w:sz w:val="28"/>
          <w:szCs w:val="28"/>
        </w:rPr>
        <w:t>es una medida importante que lleva a cabo con especial interés</w:t>
      </w:r>
      <w:r w:rsidRPr="002A2725">
        <w:rPr>
          <w:rFonts w:ascii="Times New Roman" w:eastAsia="Times New Roman" w:hAnsi="Times New Roman" w:cs="Times New Roman"/>
          <w:sz w:val="28"/>
          <w:szCs w:val="28"/>
        </w:rPr>
        <w:t xml:space="preserve">. </w:t>
      </w:r>
      <w:r w:rsidR="00CE0100" w:rsidRPr="002A2725">
        <w:rPr>
          <w:rFonts w:ascii="Times New Roman" w:eastAsia="Times New Roman" w:hAnsi="Times New Roman" w:cs="Times New Roman"/>
          <w:sz w:val="28"/>
          <w:szCs w:val="28"/>
        </w:rPr>
        <w:t xml:space="preserve">Con ello se </w:t>
      </w:r>
      <w:r w:rsidRPr="002A2725">
        <w:rPr>
          <w:rFonts w:ascii="Times New Roman" w:eastAsia="Times New Roman" w:hAnsi="Times New Roman" w:cs="Times New Roman"/>
          <w:sz w:val="28"/>
          <w:szCs w:val="28"/>
        </w:rPr>
        <w:t>busca garantizar que los estudiantes migrantes tengan una experiencia educativa enriquecedora y respetuosa de su entorno.</w:t>
      </w:r>
    </w:p>
    <w:p w14:paraId="49D012DB" w14:textId="77777777" w:rsidR="0095441C" w:rsidRPr="002A2725" w:rsidRDefault="0095441C" w:rsidP="0095441C">
      <w:pPr>
        <w:pStyle w:val="ListParagraph"/>
        <w:spacing w:line="240" w:lineRule="auto"/>
        <w:jc w:val="both"/>
        <w:rPr>
          <w:rFonts w:ascii="Times New Roman" w:eastAsia="Times New Roman" w:hAnsi="Times New Roman" w:cs="Times New Roman"/>
          <w:sz w:val="28"/>
          <w:szCs w:val="28"/>
        </w:rPr>
      </w:pPr>
    </w:p>
    <w:p w14:paraId="3303E6E8" w14:textId="77777777" w:rsidR="0095441C" w:rsidRDefault="005859D6" w:rsidP="0095441C">
      <w:pPr>
        <w:pStyle w:val="ListParagraph"/>
        <w:numPr>
          <w:ilvl w:val="0"/>
          <w:numId w:val="5"/>
        </w:numPr>
        <w:spacing w:line="240" w:lineRule="auto"/>
        <w:jc w:val="both"/>
        <w:rPr>
          <w:rFonts w:ascii="Times New Roman" w:eastAsia="Times New Roman" w:hAnsi="Times New Roman" w:cs="Times New Roman"/>
          <w:sz w:val="28"/>
          <w:szCs w:val="28"/>
        </w:rPr>
      </w:pPr>
      <w:r w:rsidRPr="002A2725">
        <w:rPr>
          <w:rFonts w:ascii="Times New Roman" w:eastAsia="Times New Roman" w:hAnsi="Times New Roman" w:cs="Times New Roman"/>
          <w:sz w:val="28"/>
          <w:szCs w:val="28"/>
        </w:rPr>
        <w:t>Un componente esencial de esta</w:t>
      </w:r>
      <w:r w:rsidRPr="0095441C">
        <w:rPr>
          <w:rFonts w:ascii="Times New Roman" w:eastAsia="Times New Roman" w:hAnsi="Times New Roman" w:cs="Times New Roman"/>
          <w:sz w:val="28"/>
          <w:szCs w:val="28"/>
        </w:rPr>
        <w:t xml:space="preserve"> visión es la armoniosa convivencia escolar que promovemos activamente en todas nuestras instituciones educativas. A través de diversos programas de sensibilización, buscamos fortalecer la convivencia escolar y promover el valor de la diversidad cultural en las aulas. Estos programas no solo favorecen la integración de los estudiantes migrantes, sino que también refuerzan el sentido de pertenencia de todos los estudiantes a una comunidad escolar unida, respetuosa y solidaria.</w:t>
      </w:r>
    </w:p>
    <w:p w14:paraId="37BE33FD" w14:textId="77777777" w:rsidR="0095441C" w:rsidRPr="0095441C" w:rsidRDefault="0095441C" w:rsidP="0095441C">
      <w:pPr>
        <w:pStyle w:val="ListParagraph"/>
        <w:rPr>
          <w:rFonts w:ascii="Times New Roman" w:eastAsia="Times New Roman" w:hAnsi="Times New Roman" w:cs="Times New Roman"/>
          <w:sz w:val="28"/>
          <w:szCs w:val="28"/>
        </w:rPr>
      </w:pPr>
    </w:p>
    <w:p w14:paraId="14F8CC22" w14:textId="174F4DDF" w:rsidR="00CE0100"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En cuanto a las acciones emprendidas para garantizar los derechos de </w:t>
      </w:r>
      <w:r w:rsidR="002A2725">
        <w:rPr>
          <w:rFonts w:ascii="Times New Roman" w:eastAsia="Times New Roman" w:hAnsi="Times New Roman" w:cs="Times New Roman"/>
          <w:sz w:val="28"/>
          <w:szCs w:val="28"/>
        </w:rPr>
        <w:t>las personas</w:t>
      </w:r>
      <w:r w:rsidRPr="0095441C">
        <w:rPr>
          <w:rFonts w:ascii="Times New Roman" w:eastAsia="Times New Roman" w:hAnsi="Times New Roman" w:cs="Times New Roman"/>
          <w:sz w:val="28"/>
          <w:szCs w:val="28"/>
        </w:rPr>
        <w:t xml:space="preserve"> solicitantes de la condición de refugiad</w:t>
      </w:r>
      <w:r w:rsidR="002A2725">
        <w:rPr>
          <w:rFonts w:ascii="Times New Roman" w:eastAsia="Times New Roman" w:hAnsi="Times New Roman" w:cs="Times New Roman"/>
          <w:sz w:val="28"/>
          <w:szCs w:val="28"/>
        </w:rPr>
        <w:t>as,</w:t>
      </w:r>
      <w:r w:rsidRPr="0095441C">
        <w:rPr>
          <w:rFonts w:ascii="Times New Roman" w:eastAsia="Times New Roman" w:hAnsi="Times New Roman" w:cs="Times New Roman"/>
          <w:sz w:val="28"/>
          <w:szCs w:val="28"/>
        </w:rPr>
        <w:t xml:space="preserve"> dado el alto volumen de </w:t>
      </w:r>
      <w:r w:rsidR="002A2725">
        <w:rPr>
          <w:rFonts w:ascii="Times New Roman" w:eastAsia="Times New Roman" w:hAnsi="Times New Roman" w:cs="Times New Roman"/>
          <w:sz w:val="28"/>
          <w:szCs w:val="28"/>
        </w:rPr>
        <w:t xml:space="preserve">estas, </w:t>
      </w:r>
      <w:r w:rsidRPr="0095441C">
        <w:rPr>
          <w:rFonts w:ascii="Times New Roman" w:eastAsia="Times New Roman" w:hAnsi="Times New Roman" w:cs="Times New Roman"/>
          <w:sz w:val="28"/>
          <w:szCs w:val="28"/>
        </w:rPr>
        <w:t>en octubre del 2023, la Comisión Especial para los Refugiados</w:t>
      </w:r>
      <w:r w:rsidR="002A2725">
        <w:rPr>
          <w:rFonts w:ascii="Times New Roman" w:eastAsia="Times New Roman" w:hAnsi="Times New Roman" w:cs="Times New Roman"/>
          <w:sz w:val="28"/>
          <w:szCs w:val="28"/>
        </w:rPr>
        <w:t xml:space="preserve"> de manera coordinada con el ACNUR y Migraciones diseñaron un plan de trabajo a fin de poder sincerar la data en materia de solicitantes de refugio y poder así brindar una atención más eficiente</w:t>
      </w:r>
      <w:r w:rsidRPr="0095441C">
        <w:rPr>
          <w:rFonts w:ascii="Times New Roman" w:eastAsia="Times New Roman" w:hAnsi="Times New Roman" w:cs="Times New Roman"/>
          <w:sz w:val="28"/>
          <w:szCs w:val="28"/>
        </w:rPr>
        <w:t>.</w:t>
      </w:r>
    </w:p>
    <w:p w14:paraId="6C1549DF"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00000020" w14:textId="3CDC577E" w:rsidR="000C3B36"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Luego de un procedimiento de cruce y depuración de la información, la Secretaría Ejecutiva de la </w:t>
      </w:r>
      <w:r w:rsidR="009C6FE7" w:rsidRPr="0095441C">
        <w:rPr>
          <w:rFonts w:ascii="Times New Roman" w:eastAsia="Times New Roman" w:hAnsi="Times New Roman" w:cs="Times New Roman"/>
          <w:sz w:val="28"/>
          <w:szCs w:val="28"/>
        </w:rPr>
        <w:t>Comisión Especial para los Refugiados</w:t>
      </w:r>
      <w:r w:rsidRPr="0095441C">
        <w:rPr>
          <w:rFonts w:ascii="Times New Roman" w:eastAsia="Times New Roman" w:hAnsi="Times New Roman" w:cs="Times New Roman"/>
          <w:sz w:val="28"/>
          <w:szCs w:val="28"/>
        </w:rPr>
        <w:t xml:space="preserve"> archivó 70,285 solicitudes que representan el 23% del total de las solicitudes presentadas. Las principales razones para el archivamiento estuvieron vinculadas a la duplicidad y salida voluntaria del territorio del Estado peruano de los solicitantes.</w:t>
      </w:r>
    </w:p>
    <w:p w14:paraId="68E825BA"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00000021" w14:textId="07BFECB2" w:rsidR="000C3B36" w:rsidRPr="0095441C"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Adicionalmente, el 1 de mayo de 2024, la </w:t>
      </w:r>
      <w:r w:rsidR="009C6FE7" w:rsidRPr="0095441C">
        <w:rPr>
          <w:rFonts w:ascii="Times New Roman" w:eastAsia="Times New Roman" w:hAnsi="Times New Roman" w:cs="Times New Roman"/>
          <w:sz w:val="28"/>
          <w:szCs w:val="28"/>
        </w:rPr>
        <w:t>Comisión Especial para los Refugiados</w:t>
      </w:r>
      <w:r w:rsidRPr="0095441C">
        <w:rPr>
          <w:rFonts w:ascii="Times New Roman" w:eastAsia="Times New Roman" w:hAnsi="Times New Roman" w:cs="Times New Roman"/>
          <w:sz w:val="28"/>
          <w:szCs w:val="28"/>
        </w:rPr>
        <w:t xml:space="preserve"> inició el Proceso de Actualización de solicitud de refugio 2024, con el propósito de conocer el interés de los solicitantes de la </w:t>
      </w:r>
      <w:r w:rsidRPr="0095441C">
        <w:rPr>
          <w:rFonts w:ascii="Times New Roman" w:eastAsia="Times New Roman" w:hAnsi="Times New Roman" w:cs="Times New Roman"/>
          <w:sz w:val="28"/>
          <w:szCs w:val="28"/>
        </w:rPr>
        <w:lastRenderedPageBreak/>
        <w:t xml:space="preserve">condición de refugiado por continuar con el procedimiento ante la </w:t>
      </w:r>
      <w:r w:rsidR="009C6FE7" w:rsidRPr="0095441C">
        <w:rPr>
          <w:rFonts w:ascii="Times New Roman" w:eastAsia="Times New Roman" w:hAnsi="Times New Roman" w:cs="Times New Roman"/>
          <w:sz w:val="28"/>
          <w:szCs w:val="28"/>
        </w:rPr>
        <w:t>Comisión Especial para los Refugiados</w:t>
      </w:r>
      <w:r w:rsidRPr="0095441C">
        <w:rPr>
          <w:rFonts w:ascii="Times New Roman" w:eastAsia="Times New Roman" w:hAnsi="Times New Roman" w:cs="Times New Roman"/>
          <w:sz w:val="28"/>
          <w:szCs w:val="28"/>
        </w:rPr>
        <w:t xml:space="preserve">. El proceso finalizó el 1 de octubre de 2024, permitiendo que 14,790 solicitantes confirmaran su interés en continuar con el procedimiento y 1,847 renunciaran al mismo. </w:t>
      </w:r>
    </w:p>
    <w:p w14:paraId="66EA2B24" w14:textId="77777777" w:rsidR="0095441C" w:rsidRDefault="0095441C" w:rsidP="0095441C">
      <w:pPr>
        <w:pStyle w:val="ListParagraph"/>
        <w:spacing w:line="240" w:lineRule="auto"/>
        <w:jc w:val="both"/>
        <w:rPr>
          <w:rFonts w:ascii="Times New Roman" w:eastAsia="Times New Roman" w:hAnsi="Times New Roman" w:cs="Times New Roman"/>
          <w:sz w:val="28"/>
          <w:szCs w:val="28"/>
        </w:rPr>
      </w:pPr>
    </w:p>
    <w:p w14:paraId="6856D226" w14:textId="77777777" w:rsidR="00FD23FD" w:rsidRDefault="003C0A63" w:rsidP="00FD23FD">
      <w:pPr>
        <w:pStyle w:val="ListParagraph"/>
        <w:numPr>
          <w:ilvl w:val="0"/>
          <w:numId w:val="5"/>
        </w:numPr>
        <w:spacing w:line="240" w:lineRule="auto"/>
        <w:jc w:val="both"/>
        <w:rPr>
          <w:rFonts w:ascii="Times New Roman" w:eastAsia="Times New Roman" w:hAnsi="Times New Roman" w:cs="Times New Roman"/>
          <w:sz w:val="28"/>
          <w:szCs w:val="28"/>
        </w:rPr>
      </w:pPr>
      <w:r w:rsidRPr="0095441C">
        <w:rPr>
          <w:rFonts w:ascii="Times New Roman" w:eastAsia="Times New Roman" w:hAnsi="Times New Roman" w:cs="Times New Roman"/>
          <w:sz w:val="28"/>
          <w:szCs w:val="28"/>
        </w:rPr>
        <w:t xml:space="preserve">Sobre la base de dichos resultados, la </w:t>
      </w:r>
      <w:r w:rsidR="009C6FE7" w:rsidRPr="0095441C">
        <w:rPr>
          <w:rFonts w:ascii="Times New Roman" w:eastAsia="Times New Roman" w:hAnsi="Times New Roman" w:cs="Times New Roman"/>
          <w:sz w:val="28"/>
          <w:szCs w:val="28"/>
        </w:rPr>
        <w:t>Comisión Especial para los Refugiados</w:t>
      </w:r>
      <w:r w:rsidRPr="0095441C">
        <w:rPr>
          <w:rFonts w:ascii="Times New Roman" w:eastAsia="Times New Roman" w:hAnsi="Times New Roman" w:cs="Times New Roman"/>
          <w:sz w:val="28"/>
          <w:szCs w:val="28"/>
        </w:rPr>
        <w:t xml:space="preserve"> tiene planificado tramitar las solicitudes confirmadas en un periodo de 9 meses </w:t>
      </w:r>
      <w:r w:rsidR="005F5349" w:rsidRPr="0095441C">
        <w:rPr>
          <w:rFonts w:ascii="Times New Roman" w:eastAsia="Times New Roman" w:hAnsi="Times New Roman" w:cs="Times New Roman"/>
          <w:sz w:val="28"/>
          <w:szCs w:val="28"/>
        </w:rPr>
        <w:t>que,</w:t>
      </w:r>
      <w:r w:rsidRPr="0095441C">
        <w:rPr>
          <w:rFonts w:ascii="Times New Roman" w:eastAsia="Times New Roman" w:hAnsi="Times New Roman" w:cs="Times New Roman"/>
          <w:sz w:val="28"/>
          <w:szCs w:val="28"/>
        </w:rPr>
        <w:t xml:space="preserve"> contados desde octubre del 2024, finalizará en junio del 2025. Se dará prioridad a las solicitudes presentadas por personas que se encuentren en situación de vulnerabilidad.</w:t>
      </w:r>
    </w:p>
    <w:p w14:paraId="65C8F6D6" w14:textId="77777777" w:rsidR="00FD23FD" w:rsidRPr="00FD23FD" w:rsidRDefault="00FD23FD" w:rsidP="00FD23FD">
      <w:pPr>
        <w:pStyle w:val="ListParagraph"/>
        <w:rPr>
          <w:rFonts w:ascii="Times New Roman" w:eastAsia="Times New Roman" w:hAnsi="Times New Roman" w:cs="Times New Roman"/>
          <w:b/>
          <w:color w:val="000000"/>
          <w:sz w:val="28"/>
          <w:szCs w:val="28"/>
        </w:rPr>
      </w:pPr>
    </w:p>
    <w:p w14:paraId="00000023" w14:textId="25815463" w:rsidR="000C3B36" w:rsidRPr="00FD23FD" w:rsidRDefault="00FD23FD" w:rsidP="00FD23FD">
      <w:pPr>
        <w:spacing w:line="240" w:lineRule="auto"/>
        <w:jc w:val="both"/>
        <w:rPr>
          <w:rFonts w:ascii="Times New Roman" w:eastAsia="Times New Roman" w:hAnsi="Times New Roman" w:cs="Times New Roman"/>
          <w:sz w:val="28"/>
          <w:szCs w:val="28"/>
        </w:rPr>
      </w:pPr>
      <w:r w:rsidRPr="00FD23FD">
        <w:rPr>
          <w:rFonts w:ascii="Times New Roman" w:eastAsia="Times New Roman" w:hAnsi="Times New Roman" w:cs="Times New Roman"/>
          <w:b/>
          <w:color w:val="000000"/>
          <w:sz w:val="28"/>
          <w:szCs w:val="28"/>
        </w:rPr>
        <w:t>III</w:t>
      </w:r>
      <w:r>
        <w:rPr>
          <w:rFonts w:ascii="Times New Roman" w:eastAsia="Times New Roman" w:hAnsi="Times New Roman" w:cs="Times New Roman"/>
          <w:b/>
          <w:color w:val="000000"/>
          <w:sz w:val="28"/>
          <w:szCs w:val="28"/>
        </w:rPr>
        <w:t>)</w:t>
      </w:r>
      <w:r w:rsidRPr="00FD23FD">
        <w:rPr>
          <w:rFonts w:ascii="Times New Roman" w:eastAsia="Times New Roman" w:hAnsi="Times New Roman" w:cs="Times New Roman"/>
          <w:b/>
          <w:color w:val="000000"/>
          <w:sz w:val="28"/>
          <w:szCs w:val="28"/>
        </w:rPr>
        <w:t xml:space="preserve"> RETOS EN MATERIA MIGRATORIA</w:t>
      </w:r>
    </w:p>
    <w:p w14:paraId="4360F05F" w14:textId="6D8F1FDF" w:rsidR="00CE0100" w:rsidRPr="002A2725"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2A2725">
        <w:rPr>
          <w:rFonts w:ascii="Times New Roman" w:eastAsia="Times New Roman" w:hAnsi="Times New Roman" w:cs="Times New Roman"/>
          <w:sz w:val="28"/>
          <w:szCs w:val="28"/>
        </w:rPr>
        <w:t xml:space="preserve">A pesar de los avances alcanzados en el campo de las políticas migratorias, existen brechas aún por superar. A modo de ejemplo, el Ministerio de Relaciones Exteriores ha identificado que </w:t>
      </w:r>
      <w:r w:rsidR="00CE0100" w:rsidRPr="002A2725">
        <w:rPr>
          <w:rFonts w:ascii="Times New Roman" w:eastAsia="Times New Roman" w:hAnsi="Times New Roman" w:cs="Times New Roman"/>
          <w:sz w:val="28"/>
          <w:szCs w:val="28"/>
        </w:rPr>
        <w:t xml:space="preserve">se requiere contar con un </w:t>
      </w:r>
      <w:r w:rsidRPr="002A2725">
        <w:rPr>
          <w:rFonts w:ascii="Times New Roman" w:eastAsia="Times New Roman" w:hAnsi="Times New Roman" w:cs="Times New Roman"/>
          <w:sz w:val="28"/>
          <w:szCs w:val="28"/>
        </w:rPr>
        <w:t>marco jurídico para el procedimiento de determinación de la condición de apatridia.</w:t>
      </w:r>
    </w:p>
    <w:p w14:paraId="26C699E9" w14:textId="77777777" w:rsidR="00FD23FD" w:rsidRPr="002A2725" w:rsidRDefault="00FD23FD" w:rsidP="00FD23FD">
      <w:pPr>
        <w:pStyle w:val="ListParagraph"/>
        <w:spacing w:line="240" w:lineRule="auto"/>
        <w:jc w:val="both"/>
        <w:rPr>
          <w:rFonts w:ascii="Times New Roman" w:eastAsia="Times New Roman" w:hAnsi="Times New Roman" w:cs="Times New Roman"/>
          <w:sz w:val="28"/>
          <w:szCs w:val="28"/>
        </w:rPr>
      </w:pPr>
    </w:p>
    <w:p w14:paraId="00000024" w14:textId="1259E309" w:rsidR="000C3B36" w:rsidRPr="002A2725" w:rsidRDefault="000331C5" w:rsidP="0095441C">
      <w:pPr>
        <w:pStyle w:val="ListParagraph"/>
        <w:numPr>
          <w:ilvl w:val="0"/>
          <w:numId w:val="5"/>
        </w:numPr>
        <w:spacing w:line="240" w:lineRule="auto"/>
        <w:jc w:val="both"/>
        <w:rPr>
          <w:rFonts w:ascii="Times New Roman" w:eastAsia="Times New Roman" w:hAnsi="Times New Roman" w:cs="Times New Roman"/>
          <w:sz w:val="28"/>
          <w:szCs w:val="28"/>
        </w:rPr>
      </w:pPr>
      <w:r w:rsidRPr="002A2725">
        <w:rPr>
          <w:rFonts w:ascii="Times New Roman" w:eastAsia="Times New Roman" w:hAnsi="Times New Roman" w:cs="Times New Roman"/>
          <w:sz w:val="28"/>
          <w:szCs w:val="28"/>
        </w:rPr>
        <w:t xml:space="preserve">En tal sentido, </w:t>
      </w:r>
      <w:r w:rsidR="007E7029" w:rsidRPr="002A2725">
        <w:rPr>
          <w:rFonts w:ascii="Times New Roman" w:eastAsia="Times New Roman" w:hAnsi="Times New Roman" w:cs="Times New Roman"/>
          <w:sz w:val="28"/>
          <w:szCs w:val="28"/>
        </w:rPr>
        <w:t>se</w:t>
      </w:r>
      <w:r w:rsidR="003C0A63" w:rsidRPr="002A2725">
        <w:rPr>
          <w:rFonts w:ascii="Times New Roman" w:eastAsia="Times New Roman" w:hAnsi="Times New Roman" w:cs="Times New Roman"/>
          <w:sz w:val="28"/>
          <w:szCs w:val="28"/>
        </w:rPr>
        <w:t xml:space="preserve"> ha elaborado un proyecto de Decreto Supremo para superar el referido vacío. Esperamos, próximamente, </w:t>
      </w:r>
      <w:r w:rsidR="00CE0100" w:rsidRPr="002A2725">
        <w:rPr>
          <w:rFonts w:ascii="Times New Roman" w:eastAsia="Times New Roman" w:hAnsi="Times New Roman" w:cs="Times New Roman"/>
          <w:sz w:val="28"/>
          <w:szCs w:val="28"/>
        </w:rPr>
        <w:t xml:space="preserve">pueda aprobarse </w:t>
      </w:r>
      <w:r w:rsidR="003C0A63" w:rsidRPr="002A2725">
        <w:rPr>
          <w:rFonts w:ascii="Times New Roman" w:eastAsia="Times New Roman" w:hAnsi="Times New Roman" w:cs="Times New Roman"/>
          <w:sz w:val="28"/>
          <w:szCs w:val="28"/>
        </w:rPr>
        <w:t xml:space="preserve">la propuesta normativa y, así, materializar los compromisos internacionales asumidos por el Estado peruano en la prevención y erradicación de la apatridia. </w:t>
      </w:r>
    </w:p>
    <w:p w14:paraId="47F0D8B0" w14:textId="77777777" w:rsidR="00FD23FD" w:rsidRDefault="00FD23FD" w:rsidP="00FD23FD">
      <w:pPr>
        <w:pStyle w:val="ListParagraph"/>
        <w:spacing w:line="240" w:lineRule="auto"/>
        <w:jc w:val="both"/>
        <w:rPr>
          <w:rFonts w:ascii="Times New Roman" w:eastAsia="Times New Roman" w:hAnsi="Times New Roman" w:cs="Times New Roman"/>
          <w:sz w:val="28"/>
          <w:szCs w:val="28"/>
        </w:rPr>
      </w:pPr>
    </w:p>
    <w:p w14:paraId="4C0CC4CF" w14:textId="354EECAA" w:rsidR="008D4F86" w:rsidRPr="00FD23FD" w:rsidRDefault="003C0A63" w:rsidP="0095441C">
      <w:pPr>
        <w:pStyle w:val="ListParagraph"/>
        <w:numPr>
          <w:ilvl w:val="0"/>
          <w:numId w:val="5"/>
        </w:numPr>
        <w:spacing w:line="240" w:lineRule="auto"/>
        <w:jc w:val="both"/>
        <w:rPr>
          <w:rFonts w:ascii="Times New Roman" w:eastAsia="Times New Roman" w:hAnsi="Times New Roman" w:cs="Times New Roman"/>
          <w:sz w:val="28"/>
          <w:szCs w:val="28"/>
        </w:rPr>
      </w:pPr>
      <w:r w:rsidRPr="00FD23FD">
        <w:rPr>
          <w:rFonts w:ascii="Times New Roman" w:eastAsia="Times New Roman" w:hAnsi="Times New Roman" w:cs="Times New Roman"/>
          <w:sz w:val="28"/>
          <w:szCs w:val="28"/>
        </w:rPr>
        <w:t xml:space="preserve">Otro de los grandes retos identificados en materia migratoria es mejorar los procedimientos de regularización migratoria que permitan asegurar su fácil comprensión y celeridad, así como ampliar los canales de atención y comunicación de las entidades competentes. El Estado peruano, con el respaldo técnico de los organismos internacionales, </w:t>
      </w:r>
      <w:r w:rsidR="00DB4CFA" w:rsidRPr="00FD23FD">
        <w:rPr>
          <w:rFonts w:ascii="Times New Roman" w:eastAsia="Times New Roman" w:hAnsi="Times New Roman" w:cs="Times New Roman"/>
          <w:sz w:val="28"/>
          <w:szCs w:val="28"/>
        </w:rPr>
        <w:t>está convencido</w:t>
      </w:r>
      <w:r w:rsidRPr="00FD23FD">
        <w:rPr>
          <w:rFonts w:ascii="Times New Roman" w:eastAsia="Times New Roman" w:hAnsi="Times New Roman" w:cs="Times New Roman"/>
          <w:sz w:val="28"/>
          <w:szCs w:val="28"/>
        </w:rPr>
        <w:t xml:space="preserve"> de </w:t>
      </w:r>
      <w:r w:rsidR="00DB4CFA" w:rsidRPr="00FD23FD">
        <w:rPr>
          <w:rFonts w:ascii="Times New Roman" w:eastAsia="Times New Roman" w:hAnsi="Times New Roman" w:cs="Times New Roman"/>
          <w:sz w:val="28"/>
          <w:szCs w:val="28"/>
        </w:rPr>
        <w:t xml:space="preserve">continuar </w:t>
      </w:r>
      <w:r w:rsidRPr="00FD23FD">
        <w:rPr>
          <w:rFonts w:ascii="Times New Roman" w:eastAsia="Times New Roman" w:hAnsi="Times New Roman" w:cs="Times New Roman"/>
          <w:sz w:val="28"/>
          <w:szCs w:val="28"/>
        </w:rPr>
        <w:t>implementa</w:t>
      </w:r>
      <w:r w:rsidR="00DB4CFA" w:rsidRPr="00FD23FD">
        <w:rPr>
          <w:rFonts w:ascii="Times New Roman" w:eastAsia="Times New Roman" w:hAnsi="Times New Roman" w:cs="Times New Roman"/>
          <w:sz w:val="28"/>
          <w:szCs w:val="28"/>
        </w:rPr>
        <w:t>ndo</w:t>
      </w:r>
      <w:r w:rsidRPr="00FD23FD">
        <w:rPr>
          <w:rFonts w:ascii="Times New Roman" w:eastAsia="Times New Roman" w:hAnsi="Times New Roman" w:cs="Times New Roman"/>
          <w:sz w:val="28"/>
          <w:szCs w:val="28"/>
        </w:rPr>
        <w:t xml:space="preserve"> las medidas necesarias </w:t>
      </w:r>
      <w:r w:rsidR="00830AC8">
        <w:rPr>
          <w:rFonts w:ascii="Times New Roman" w:eastAsia="Times New Roman" w:hAnsi="Times New Roman" w:cs="Times New Roman"/>
          <w:sz w:val="28"/>
          <w:szCs w:val="28"/>
        </w:rPr>
        <w:t xml:space="preserve">para </w:t>
      </w:r>
      <w:r w:rsidRPr="00FD23FD">
        <w:rPr>
          <w:rFonts w:ascii="Times New Roman" w:eastAsia="Times New Roman" w:hAnsi="Times New Roman" w:cs="Times New Roman"/>
          <w:sz w:val="28"/>
          <w:szCs w:val="28"/>
        </w:rPr>
        <w:t xml:space="preserve">los próximos años. </w:t>
      </w:r>
    </w:p>
    <w:p w14:paraId="3EBCAD9A" w14:textId="77777777" w:rsidR="00FD23FD" w:rsidRPr="00FD23FD" w:rsidRDefault="00FD23FD" w:rsidP="00FD23FD">
      <w:pPr>
        <w:pStyle w:val="ListParagraph"/>
        <w:spacing w:line="240" w:lineRule="auto"/>
        <w:jc w:val="both"/>
        <w:rPr>
          <w:rFonts w:ascii="Times New Roman" w:hAnsi="Times New Roman" w:cs="Times New Roman"/>
          <w:sz w:val="28"/>
          <w:szCs w:val="28"/>
        </w:rPr>
      </w:pPr>
    </w:p>
    <w:p w14:paraId="4DD56604" w14:textId="77777777" w:rsidR="002A2725" w:rsidRDefault="008D4F86"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Los retos que afrontamos como Estado son muy similares a los de otros países de la región. Estamos convencidos que, como resultado de este dialogo, nuestros esfuerzos se verán fortalecidos con los valiosos aportes de los miembros de este honorable Comité</w:t>
      </w:r>
      <w:r w:rsidR="00FD23FD" w:rsidRPr="002A2725">
        <w:rPr>
          <w:rFonts w:ascii="Times New Roman" w:hAnsi="Times New Roman" w:cs="Times New Roman"/>
          <w:sz w:val="28"/>
          <w:szCs w:val="28"/>
        </w:rPr>
        <w:t>.</w:t>
      </w:r>
    </w:p>
    <w:p w14:paraId="0EB78411" w14:textId="77777777" w:rsidR="002A2725" w:rsidRPr="002A2725" w:rsidRDefault="002A2725" w:rsidP="002A2725">
      <w:pPr>
        <w:pStyle w:val="ListParagraph"/>
        <w:rPr>
          <w:rFonts w:ascii="Times New Roman" w:hAnsi="Times New Roman" w:cs="Times New Roman"/>
          <w:sz w:val="28"/>
          <w:szCs w:val="28"/>
        </w:rPr>
      </w:pPr>
    </w:p>
    <w:p w14:paraId="21AFFAA3" w14:textId="77777777" w:rsidR="002A2725" w:rsidRDefault="00C65260"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 xml:space="preserve">Me permito reiterar que el proceso de actualización de nuestra Política Nacional Migratoria, representa, ciertamente, una oportunidad única para abordar estos retos de manera sistemática y con una visión de largo plazo. Este proceso nos permite incorporar las lecciones </w:t>
      </w:r>
      <w:r w:rsidRPr="002A2725">
        <w:rPr>
          <w:rFonts w:ascii="Times New Roman" w:hAnsi="Times New Roman" w:cs="Times New Roman"/>
          <w:sz w:val="28"/>
          <w:szCs w:val="28"/>
        </w:rPr>
        <w:lastRenderedPageBreak/>
        <w:t>aprendidas y adaptar nuestras estrategias a la nueva realidad migratoria.</w:t>
      </w:r>
    </w:p>
    <w:p w14:paraId="772F07BE" w14:textId="77777777" w:rsidR="002A2725" w:rsidRPr="002A2725" w:rsidRDefault="002A2725" w:rsidP="002A2725">
      <w:pPr>
        <w:pStyle w:val="ListParagraph"/>
        <w:rPr>
          <w:rFonts w:ascii="Times New Roman" w:hAnsi="Times New Roman" w:cs="Times New Roman"/>
          <w:sz w:val="28"/>
          <w:szCs w:val="28"/>
        </w:rPr>
      </w:pPr>
    </w:p>
    <w:p w14:paraId="08B26094" w14:textId="50E50696" w:rsidR="002A2725" w:rsidRDefault="00C65260"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 xml:space="preserve">Desde el Estado peruano, reafirmamos nuestro compromiso con una gestión migratoria centrada en la dignidad humana y el respeto a los derechos fundamentales, que reconozca y valore los aportes de la migración al desarrollo, que promueva la integración efectiva de las personas migrantes en nuestras comunidades y que </w:t>
      </w:r>
      <w:r w:rsidR="00830AC8">
        <w:rPr>
          <w:rFonts w:ascii="Times New Roman" w:hAnsi="Times New Roman" w:cs="Times New Roman"/>
          <w:sz w:val="28"/>
          <w:szCs w:val="28"/>
        </w:rPr>
        <w:t>enfrente</w:t>
      </w:r>
      <w:r w:rsidRPr="002A2725">
        <w:rPr>
          <w:rFonts w:ascii="Times New Roman" w:hAnsi="Times New Roman" w:cs="Times New Roman"/>
          <w:sz w:val="28"/>
          <w:szCs w:val="28"/>
        </w:rPr>
        <w:t xml:space="preserve"> activamente la discriminación y la xenofobia.</w:t>
      </w:r>
    </w:p>
    <w:p w14:paraId="3E2FC79C" w14:textId="77777777" w:rsidR="002A2725" w:rsidRPr="002A2725" w:rsidRDefault="002A2725" w:rsidP="002A2725">
      <w:pPr>
        <w:pStyle w:val="ListParagraph"/>
        <w:rPr>
          <w:rFonts w:ascii="Times New Roman" w:hAnsi="Times New Roman" w:cs="Times New Roman"/>
          <w:sz w:val="28"/>
          <w:szCs w:val="28"/>
        </w:rPr>
      </w:pPr>
    </w:p>
    <w:p w14:paraId="3C561A71" w14:textId="77777777" w:rsidR="002A2725" w:rsidRDefault="00C65260"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Para concluir, quisiera reiterar el genuino compromiso del Estado peruano de redoblar esfuerzos en el cumplimiento de sus obligaciones internacionales derivadas de la Convención. Los retos son significativos, pero nuestra determinación para superarlos es aún mayor.</w:t>
      </w:r>
    </w:p>
    <w:p w14:paraId="4E4129E1" w14:textId="77777777" w:rsidR="002A2725" w:rsidRPr="002A2725" w:rsidRDefault="002A2725" w:rsidP="002A2725">
      <w:pPr>
        <w:pStyle w:val="ListParagraph"/>
        <w:rPr>
          <w:rFonts w:ascii="Times New Roman" w:hAnsi="Times New Roman" w:cs="Times New Roman"/>
          <w:sz w:val="28"/>
          <w:szCs w:val="28"/>
        </w:rPr>
      </w:pPr>
    </w:p>
    <w:p w14:paraId="5B0554E8" w14:textId="77777777" w:rsidR="002A2725" w:rsidRDefault="00C65260"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El Perú continuará trabajando incansablemente para asegurar que todas las personas migrantes, independientemente de su condición migratoria, puedan ejercer plenamente sus derechos y contribuir al desarrollo de nuestras sociedades. La migración, cuando se gestiona de manera adecuada y humana, enriquece nuestras comunidades y fortalece nuestro tejido social.</w:t>
      </w:r>
    </w:p>
    <w:p w14:paraId="76972484" w14:textId="77777777" w:rsidR="002A2725" w:rsidRPr="002A2725" w:rsidRDefault="002A2725" w:rsidP="002A2725">
      <w:pPr>
        <w:pStyle w:val="ListParagraph"/>
        <w:rPr>
          <w:rFonts w:ascii="Times New Roman" w:hAnsi="Times New Roman" w:cs="Times New Roman"/>
          <w:sz w:val="28"/>
          <w:szCs w:val="28"/>
        </w:rPr>
      </w:pPr>
    </w:p>
    <w:p w14:paraId="311FAE4D" w14:textId="10056761" w:rsidR="002A2725" w:rsidRPr="002A2725" w:rsidRDefault="00C65260" w:rsidP="002A2725">
      <w:pPr>
        <w:pStyle w:val="ListParagraph"/>
        <w:numPr>
          <w:ilvl w:val="0"/>
          <w:numId w:val="5"/>
        </w:numPr>
        <w:spacing w:line="240" w:lineRule="auto"/>
        <w:jc w:val="both"/>
        <w:rPr>
          <w:rFonts w:ascii="Times New Roman" w:hAnsi="Times New Roman" w:cs="Times New Roman"/>
          <w:sz w:val="28"/>
          <w:szCs w:val="28"/>
        </w:rPr>
      </w:pPr>
      <w:r w:rsidRPr="002A2725">
        <w:rPr>
          <w:rFonts w:ascii="Times New Roman" w:hAnsi="Times New Roman" w:cs="Times New Roman"/>
          <w:sz w:val="28"/>
          <w:szCs w:val="28"/>
        </w:rPr>
        <w:t>Solo mediante el trabajo conjunto, el diálogo constructivo y el compromiso sostenido podremos avanzar hacia una gestión migratoria más efectiva, humana y respetuosa de los derechos fundamentales. Los valiosos aportes de este honorable Comité serán fundamentales para continuar mejorando nuestras políticas y prácticas en beneficio de todas las personas migrantes y sus familias</w:t>
      </w:r>
      <w:r w:rsidR="002A2725">
        <w:rPr>
          <w:rFonts w:ascii="Times New Roman" w:hAnsi="Times New Roman" w:cs="Times New Roman"/>
          <w:sz w:val="28"/>
          <w:szCs w:val="28"/>
        </w:rPr>
        <w:t>.</w:t>
      </w:r>
      <w:permStart w:id="1229481548" w:edGrp="everyone"/>
      <w:permEnd w:id="1229481548"/>
    </w:p>
    <w:p w14:paraId="00000028" w14:textId="77777777" w:rsidR="000C3B36" w:rsidRPr="005F5349" w:rsidRDefault="000C3B36" w:rsidP="005F5349">
      <w:pPr>
        <w:spacing w:line="240" w:lineRule="auto"/>
        <w:rPr>
          <w:rFonts w:ascii="Times New Roman" w:hAnsi="Times New Roman" w:cs="Times New Roman"/>
          <w:sz w:val="28"/>
          <w:szCs w:val="28"/>
        </w:rPr>
      </w:pPr>
    </w:p>
    <w:sectPr w:rsidR="000C3B36" w:rsidRPr="005F534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9936C7" w14:textId="77777777" w:rsidR="00724D81" w:rsidRDefault="00724D81">
      <w:pPr>
        <w:spacing w:after="0" w:line="240" w:lineRule="auto"/>
      </w:pPr>
      <w:r>
        <w:separator/>
      </w:r>
    </w:p>
  </w:endnote>
  <w:endnote w:type="continuationSeparator" w:id="0">
    <w:p w14:paraId="20BC5B15" w14:textId="77777777" w:rsidR="00724D81" w:rsidRDefault="0072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7ACBF1" w14:textId="77777777" w:rsidR="00724D81" w:rsidRDefault="00724D81">
      <w:pPr>
        <w:spacing w:after="0" w:line="240" w:lineRule="auto"/>
      </w:pPr>
      <w:r>
        <w:separator/>
      </w:r>
    </w:p>
  </w:footnote>
  <w:footnote w:type="continuationSeparator" w:id="0">
    <w:p w14:paraId="36434C47" w14:textId="77777777" w:rsidR="00724D81" w:rsidRDefault="00724D81">
      <w:pPr>
        <w:spacing w:after="0" w:line="240" w:lineRule="auto"/>
      </w:pPr>
      <w:r>
        <w:continuationSeparator/>
      </w:r>
    </w:p>
  </w:footnote>
  <w:footnote w:id="1">
    <w:p w14:paraId="00000029" w14:textId="77777777" w:rsidR="000C3B36" w:rsidRPr="009C6FE7"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5441C">
        <w:rPr>
          <w:rFonts w:ascii="Times New Roman" w:eastAsia="Times New Roman" w:hAnsi="Times New Roman" w:cs="Times New Roman"/>
          <w:color w:val="000000"/>
          <w:sz w:val="18"/>
          <w:szCs w:val="18"/>
          <w:lang w:val="pt-BR"/>
        </w:rPr>
        <w:t xml:space="preserve"> MININTER, Decreto Supremo N° 002-2017-IN. </w:t>
      </w:r>
      <w:r w:rsidRPr="009C6FE7">
        <w:rPr>
          <w:rFonts w:ascii="Times New Roman" w:eastAsia="Times New Roman" w:hAnsi="Times New Roman" w:cs="Times New Roman"/>
          <w:color w:val="000000"/>
          <w:sz w:val="18"/>
          <w:szCs w:val="18"/>
        </w:rPr>
        <w:t>Publicado en el Diario Oficial El Peruano: 03.01.2017.</w:t>
      </w:r>
    </w:p>
  </w:footnote>
  <w:footnote w:id="2">
    <w:p w14:paraId="0000002A" w14:textId="77777777" w:rsidR="000C3B36" w:rsidRPr="009C6FE7"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5441C">
        <w:rPr>
          <w:rFonts w:ascii="Times New Roman" w:eastAsia="Times New Roman" w:hAnsi="Times New Roman" w:cs="Times New Roman"/>
          <w:color w:val="000000"/>
          <w:sz w:val="18"/>
          <w:szCs w:val="18"/>
          <w:lang w:val="pt-BR"/>
        </w:rPr>
        <w:t xml:space="preserve"> MININTER, Decreto Supremo N° 023-2017-IN. </w:t>
      </w:r>
      <w:r w:rsidRPr="009C6FE7">
        <w:rPr>
          <w:rFonts w:ascii="Times New Roman" w:eastAsia="Times New Roman" w:hAnsi="Times New Roman" w:cs="Times New Roman"/>
          <w:color w:val="000000"/>
          <w:sz w:val="18"/>
          <w:szCs w:val="18"/>
        </w:rPr>
        <w:t>Publicado en el Diario Oficial El Peruano: 29.07.2017.</w:t>
      </w:r>
    </w:p>
  </w:footnote>
  <w:footnote w:id="3">
    <w:p w14:paraId="0000002B" w14:textId="77777777" w:rsidR="000C3B36" w:rsidRPr="009C6FE7"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5441C">
        <w:rPr>
          <w:rFonts w:ascii="Times New Roman" w:eastAsia="Times New Roman" w:hAnsi="Times New Roman" w:cs="Times New Roman"/>
          <w:color w:val="000000"/>
          <w:sz w:val="18"/>
          <w:szCs w:val="18"/>
          <w:lang w:val="pt-BR"/>
        </w:rPr>
        <w:t xml:space="preserve"> MININTER, Decreto Supremo N° 001-2018-IN. </w:t>
      </w:r>
      <w:r w:rsidRPr="009C6FE7">
        <w:rPr>
          <w:rFonts w:ascii="Times New Roman" w:eastAsia="Times New Roman" w:hAnsi="Times New Roman" w:cs="Times New Roman"/>
          <w:color w:val="000000"/>
          <w:sz w:val="18"/>
          <w:szCs w:val="18"/>
        </w:rPr>
        <w:t>Publicado en el Diario Oficial El Peruano: 29.07.2017.</w:t>
      </w:r>
    </w:p>
  </w:footnote>
  <w:footnote w:id="4">
    <w:p w14:paraId="0000002C" w14:textId="77777777" w:rsidR="000C3B36" w:rsidRPr="009C6FE7"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5441C">
        <w:rPr>
          <w:rFonts w:ascii="Times New Roman" w:eastAsia="Times New Roman" w:hAnsi="Times New Roman" w:cs="Times New Roman"/>
          <w:color w:val="000000"/>
          <w:sz w:val="18"/>
          <w:szCs w:val="18"/>
          <w:lang w:val="pt-BR"/>
        </w:rPr>
        <w:t xml:space="preserve"> MININTER, Decreto Supremo N° 010-2020-IN. </w:t>
      </w:r>
      <w:r w:rsidRPr="009C6FE7">
        <w:rPr>
          <w:rFonts w:ascii="Times New Roman" w:eastAsia="Times New Roman" w:hAnsi="Times New Roman" w:cs="Times New Roman"/>
          <w:color w:val="000000"/>
          <w:sz w:val="18"/>
          <w:szCs w:val="18"/>
        </w:rPr>
        <w:t>Publicado en el Diario Oficial El Peruano: 22.10.2020.</w:t>
      </w:r>
    </w:p>
  </w:footnote>
  <w:footnote w:id="5">
    <w:p w14:paraId="0000002D" w14:textId="77777777" w:rsidR="000C3B36" w:rsidRPr="009C6FE7"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5441C">
        <w:rPr>
          <w:rFonts w:ascii="Times New Roman" w:eastAsia="Times New Roman" w:hAnsi="Times New Roman" w:cs="Times New Roman"/>
          <w:color w:val="000000"/>
          <w:sz w:val="18"/>
          <w:szCs w:val="18"/>
          <w:lang w:val="pt-BR"/>
        </w:rPr>
        <w:t xml:space="preserve"> MININTER, Decreto Supremo N° 010-2020-IN. </w:t>
      </w:r>
      <w:r w:rsidRPr="009C6FE7">
        <w:rPr>
          <w:rFonts w:ascii="Times New Roman" w:eastAsia="Times New Roman" w:hAnsi="Times New Roman" w:cs="Times New Roman"/>
          <w:color w:val="000000"/>
          <w:sz w:val="18"/>
          <w:szCs w:val="18"/>
        </w:rPr>
        <w:t>Publicado en el Diario Oficial El Peruano: 22.10.2020. Art. 5.2.</w:t>
      </w:r>
    </w:p>
  </w:footnote>
  <w:footnote w:id="6">
    <w:p w14:paraId="0000002E" w14:textId="77777777" w:rsidR="000C3B36" w:rsidRPr="009C6FE7"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C6FE7">
        <w:rPr>
          <w:rFonts w:ascii="Times New Roman" w:eastAsia="Times New Roman" w:hAnsi="Times New Roman" w:cs="Times New Roman"/>
          <w:color w:val="000000"/>
          <w:sz w:val="18"/>
          <w:szCs w:val="18"/>
        </w:rPr>
        <w:t xml:space="preserve"> MININTER, Decreto Supremo N° 010-2020-IN. Publicado en el Diario Oficial El Peruano: 22.10.2020. Art. 5.3.</w:t>
      </w:r>
    </w:p>
  </w:footnote>
  <w:footnote w:id="7">
    <w:p w14:paraId="0000002F" w14:textId="77777777" w:rsidR="000C3B36"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9C6FE7">
        <w:rPr>
          <w:rFonts w:ascii="Times New Roman" w:hAnsi="Times New Roman" w:cs="Times New Roman"/>
          <w:sz w:val="18"/>
          <w:szCs w:val="18"/>
          <w:vertAlign w:val="superscript"/>
        </w:rPr>
        <w:footnoteRef/>
      </w:r>
      <w:r w:rsidRPr="009C6FE7">
        <w:rPr>
          <w:rFonts w:ascii="Times New Roman" w:eastAsia="Times New Roman" w:hAnsi="Times New Roman" w:cs="Times New Roman"/>
          <w:color w:val="000000"/>
          <w:sz w:val="18"/>
          <w:szCs w:val="18"/>
        </w:rPr>
        <w:t xml:space="preserve"> MIGRACIONES, Informe N° 000031-2023-DPM-MIGRACIONES. Fecha: 07.03.2023.</w:t>
      </w:r>
    </w:p>
  </w:footnote>
  <w:footnote w:id="8">
    <w:p w14:paraId="00000030" w14:textId="77777777" w:rsidR="000C3B36" w:rsidRPr="008E39FE"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8E39FE">
        <w:rPr>
          <w:rFonts w:ascii="Times New Roman" w:hAnsi="Times New Roman" w:cs="Times New Roman"/>
          <w:sz w:val="18"/>
          <w:szCs w:val="18"/>
          <w:vertAlign w:val="superscript"/>
        </w:rPr>
        <w:footnoteRef/>
      </w:r>
      <w:r w:rsidRPr="008E39FE">
        <w:rPr>
          <w:rFonts w:ascii="Times New Roman" w:eastAsia="Times New Roman" w:hAnsi="Times New Roman" w:cs="Times New Roman"/>
          <w:color w:val="000000"/>
          <w:sz w:val="18"/>
          <w:szCs w:val="18"/>
        </w:rPr>
        <w:t xml:space="preserve"> Poder Ejecutivo, Decreto Legislativo N° 1350 “Ley de Migraciones”. Publicado en el Diario Oficial El Peruano: 07.01.2017.</w:t>
      </w:r>
    </w:p>
  </w:footnote>
  <w:footnote w:id="9">
    <w:p w14:paraId="00000031" w14:textId="77777777" w:rsidR="000C3B36" w:rsidRPr="008E39FE"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8E39FE">
        <w:rPr>
          <w:rFonts w:ascii="Times New Roman" w:hAnsi="Times New Roman" w:cs="Times New Roman"/>
          <w:sz w:val="18"/>
          <w:szCs w:val="18"/>
          <w:vertAlign w:val="superscript"/>
        </w:rPr>
        <w:footnoteRef/>
      </w:r>
      <w:r w:rsidRPr="008E39FE">
        <w:rPr>
          <w:rFonts w:ascii="Times New Roman" w:eastAsia="Times New Roman" w:hAnsi="Times New Roman" w:cs="Times New Roman"/>
          <w:color w:val="000000"/>
          <w:sz w:val="18"/>
          <w:szCs w:val="18"/>
        </w:rPr>
        <w:t xml:space="preserve"> MRE, Decreto Supremo N° 015-2017-RE que aprueba la Política Nacional Migratoria 2017-2025. Publicado en el Diario Oficial El Peruano: 27.04.2017.</w:t>
      </w:r>
    </w:p>
  </w:footnote>
  <w:footnote w:id="10">
    <w:p w14:paraId="00000032" w14:textId="77777777" w:rsidR="000C3B36" w:rsidRPr="008E39FE"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8E39FE">
        <w:rPr>
          <w:rFonts w:ascii="Times New Roman" w:hAnsi="Times New Roman" w:cs="Times New Roman"/>
          <w:sz w:val="18"/>
          <w:szCs w:val="18"/>
          <w:vertAlign w:val="superscript"/>
        </w:rPr>
        <w:footnoteRef/>
      </w:r>
      <w:r w:rsidRPr="008E39FE">
        <w:rPr>
          <w:rFonts w:ascii="Times New Roman" w:eastAsia="Times New Roman" w:hAnsi="Times New Roman" w:cs="Times New Roman"/>
          <w:color w:val="000000"/>
          <w:sz w:val="18"/>
          <w:szCs w:val="18"/>
        </w:rPr>
        <w:t xml:space="preserve"> MIGRACIONES, Decreto Supremo N° 003-2023-IN que modifica e incorpora artículos vinculados a la calidad migratoria especial residente, permiso temporal de permanencia, representación legal en los procedimientos y el valor de la multa para el caso contemplado en el literal D) del artículo 190 en el Reglamento del Decreto Legislativo N° 1350 aprobado por Decreto Supremo N° 007-2017-IN y prorroga excepcionalmente la vigencia del Carné de Permiso Temporal de Permanencia-CCP. Publicado en el Diario Oficial El Peruano: 27.04.2023.</w:t>
      </w:r>
    </w:p>
  </w:footnote>
  <w:footnote w:id="11">
    <w:p w14:paraId="00000033" w14:textId="77777777" w:rsidR="000C3B36" w:rsidRPr="008E39FE" w:rsidRDefault="003C0A63">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8E39FE">
        <w:rPr>
          <w:rFonts w:ascii="Times New Roman" w:hAnsi="Times New Roman" w:cs="Times New Roman"/>
          <w:sz w:val="18"/>
          <w:szCs w:val="18"/>
          <w:vertAlign w:val="superscript"/>
        </w:rPr>
        <w:footnoteRef/>
      </w:r>
      <w:r w:rsidRPr="008E39FE">
        <w:rPr>
          <w:rFonts w:ascii="Times New Roman" w:eastAsia="Times New Roman" w:hAnsi="Times New Roman" w:cs="Times New Roman"/>
          <w:color w:val="000000"/>
          <w:sz w:val="18"/>
          <w:szCs w:val="18"/>
        </w:rPr>
        <w:t xml:space="preserve"> MIGRACIONES. Resolución de Superintendencia N° 109-2023-MIGRACIONES. Publicado: 8.05.2023.</w:t>
      </w:r>
    </w:p>
  </w:footnote>
  <w:footnote w:id="12">
    <w:p w14:paraId="00000034" w14:textId="77777777" w:rsidR="000C3B36" w:rsidRPr="008E39FE" w:rsidRDefault="003C0A63">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8E39FE">
        <w:rPr>
          <w:rFonts w:ascii="Times New Roman" w:hAnsi="Times New Roman" w:cs="Times New Roman"/>
          <w:sz w:val="18"/>
          <w:szCs w:val="18"/>
          <w:vertAlign w:val="superscript"/>
        </w:rPr>
        <w:footnoteRef/>
      </w:r>
      <w:r w:rsidRPr="008E39FE">
        <w:rPr>
          <w:rFonts w:ascii="Times New Roman" w:eastAsia="Times New Roman" w:hAnsi="Times New Roman" w:cs="Times New Roman"/>
          <w:color w:val="000000"/>
          <w:sz w:val="18"/>
          <w:szCs w:val="18"/>
        </w:rPr>
        <w:t xml:space="preserve"> MIGRACIONES. Informe sobre balance de emisión de documentos de identificación emitidos por la </w:t>
      </w:r>
      <w:r w:rsidRPr="008E39FE">
        <w:rPr>
          <w:rFonts w:ascii="Times New Roman" w:eastAsia="Times New Roman" w:hAnsi="Times New Roman" w:cs="Times New Roman"/>
          <w:sz w:val="18"/>
          <w:szCs w:val="18"/>
        </w:rPr>
        <w:t>Superintendencia Nacional de Migraciones.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25560"/>
    <w:multiLevelType w:val="multilevel"/>
    <w:tmpl w:val="AEEC1462"/>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C5025C"/>
    <w:multiLevelType w:val="hybridMultilevel"/>
    <w:tmpl w:val="13E47A18"/>
    <w:lvl w:ilvl="0" w:tplc="804C5ADA">
      <w:start w:val="1"/>
      <w:numFmt w:val="decimal"/>
      <w:lvlText w:val="%1."/>
      <w:lvlJc w:val="left"/>
      <w:pPr>
        <w:ind w:left="720" w:hanging="360"/>
      </w:pPr>
      <w:rPr>
        <w:sz w:val="28"/>
        <w:szCs w:val="2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2A27339"/>
    <w:multiLevelType w:val="hybridMultilevel"/>
    <w:tmpl w:val="4D485B40"/>
    <w:lvl w:ilvl="0" w:tplc="4238ED9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E15290"/>
    <w:multiLevelType w:val="multilevel"/>
    <w:tmpl w:val="198A3A40"/>
    <w:lvl w:ilvl="0">
      <w:start w:val="1"/>
      <w:numFmt w:val="decimal"/>
      <w:lvlText w:val="%1."/>
      <w:lvlJc w:val="left"/>
      <w:pPr>
        <w:ind w:left="720" w:hanging="360"/>
      </w:pPr>
      <w:rPr>
        <w:rFonts w:hint="default"/>
        <w:b w:val="0"/>
        <w:bCs/>
        <w:sz w:val="22"/>
        <w:szCs w:val="22"/>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CFD0E9B"/>
    <w:multiLevelType w:val="multilevel"/>
    <w:tmpl w:val="E47273F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w3juVXstcVDgphhOTgFtgot4MkGKuLFX2wO7edlbrXdPAFr6VI1RrB+ED/We3TOF20Hx47BNNt1Y1cVVjPAWbA==" w:salt="RTzKobf7oNlapQuF955Og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B36"/>
    <w:rsid w:val="000331C5"/>
    <w:rsid w:val="000C3B36"/>
    <w:rsid w:val="000D3872"/>
    <w:rsid w:val="000F1486"/>
    <w:rsid w:val="00140B95"/>
    <w:rsid w:val="001A21D3"/>
    <w:rsid w:val="001A7E09"/>
    <w:rsid w:val="001F3B79"/>
    <w:rsid w:val="002A2725"/>
    <w:rsid w:val="002D01E3"/>
    <w:rsid w:val="00311312"/>
    <w:rsid w:val="003C0A63"/>
    <w:rsid w:val="003C2691"/>
    <w:rsid w:val="003D00D2"/>
    <w:rsid w:val="004609F0"/>
    <w:rsid w:val="00460EA0"/>
    <w:rsid w:val="00463694"/>
    <w:rsid w:val="004F54F8"/>
    <w:rsid w:val="00556E31"/>
    <w:rsid w:val="005859D6"/>
    <w:rsid w:val="005F5349"/>
    <w:rsid w:val="00627FB8"/>
    <w:rsid w:val="007232E5"/>
    <w:rsid w:val="00724D81"/>
    <w:rsid w:val="00754810"/>
    <w:rsid w:val="00785512"/>
    <w:rsid w:val="007C7034"/>
    <w:rsid w:val="007E7029"/>
    <w:rsid w:val="007F094E"/>
    <w:rsid w:val="007F65CA"/>
    <w:rsid w:val="008255FD"/>
    <w:rsid w:val="00830AC8"/>
    <w:rsid w:val="00851B40"/>
    <w:rsid w:val="00865C64"/>
    <w:rsid w:val="008810A3"/>
    <w:rsid w:val="00893BA0"/>
    <w:rsid w:val="008D4F86"/>
    <w:rsid w:val="008E39FE"/>
    <w:rsid w:val="008E5184"/>
    <w:rsid w:val="0095441C"/>
    <w:rsid w:val="009C6FE7"/>
    <w:rsid w:val="009E38CF"/>
    <w:rsid w:val="00AD684A"/>
    <w:rsid w:val="00B34C8F"/>
    <w:rsid w:val="00BD6571"/>
    <w:rsid w:val="00BE1102"/>
    <w:rsid w:val="00C33AE9"/>
    <w:rsid w:val="00C36C52"/>
    <w:rsid w:val="00C65260"/>
    <w:rsid w:val="00C96EB9"/>
    <w:rsid w:val="00CE0100"/>
    <w:rsid w:val="00CF22EE"/>
    <w:rsid w:val="00D23DCB"/>
    <w:rsid w:val="00D529C4"/>
    <w:rsid w:val="00D806E7"/>
    <w:rsid w:val="00DA65DF"/>
    <w:rsid w:val="00DB4CFA"/>
    <w:rsid w:val="00DF7AD8"/>
    <w:rsid w:val="00E96AC6"/>
    <w:rsid w:val="00F4232E"/>
    <w:rsid w:val="00F43A43"/>
    <w:rsid w:val="00F43ABE"/>
    <w:rsid w:val="00FA7DAA"/>
    <w:rsid w:val="00FD23F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615D"/>
  <w15:docId w15:val="{BABCFC87-0CA7-45E5-A535-EA6450F2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Footnote,List Paragraph1,Ha,SUBTITU MEMO,NIVEL ONE,Lista 123,Viñeta normal,Fundamentacion,Bulleted List,Lista vistosa - Énfasis 11,Cuadro 2-1,Viñeta nivel 1,Lista de nivel 1,Párrafo de lista2,List Paragraph-Thesis,Number List 1,N°,lp1,3"/>
    <w:basedOn w:val="Normal"/>
    <w:link w:val="ListParagraphChar"/>
    <w:uiPriority w:val="34"/>
    <w:qFormat/>
    <w:rsid w:val="00237F6C"/>
    <w:pPr>
      <w:ind w:left="720"/>
      <w:contextualSpacing/>
    </w:pPr>
  </w:style>
  <w:style w:type="paragraph" w:styleId="FootnoteText">
    <w:name w:val="footnote text"/>
    <w:aliases w:val="Footnote Text Char Char Char,Footnote Text Char Char,NOTA AL PIE TESIS PUCP,Footnote reference,FA Fu,Footnote Text Char Char Char Char Char,Footnote Text Char Char Char Char,texto de nota al pie,Footnote Text Char,Footnote Text Cha,Car,fn"/>
    <w:basedOn w:val="Normal"/>
    <w:link w:val="FootnoteTextChar1"/>
    <w:uiPriority w:val="99"/>
    <w:unhideWhenUsed/>
    <w:qFormat/>
    <w:rsid w:val="00446D78"/>
    <w:pPr>
      <w:spacing w:after="0" w:line="240" w:lineRule="auto"/>
    </w:pPr>
    <w:rPr>
      <w:sz w:val="20"/>
      <w:szCs w:val="20"/>
    </w:rPr>
  </w:style>
  <w:style w:type="character" w:customStyle="1" w:styleId="FootnoteTextChar1">
    <w:name w:val="Footnote Text Char1"/>
    <w:aliases w:val="Footnote Text Char Char Char Char1,Footnote Text Char Char Char1,NOTA AL PIE TESIS PUCP Char,Footnote reference Char,FA Fu Char,Footnote Text Char Char Char Char Char Char,Footnote Text Char Char Char Char Char1,Car Char,fn Char"/>
    <w:basedOn w:val="DefaultParagraphFont"/>
    <w:link w:val="FootnoteText"/>
    <w:uiPriority w:val="99"/>
    <w:qFormat/>
    <w:rsid w:val="00446D78"/>
    <w:rPr>
      <w:sz w:val="20"/>
      <w:szCs w:val="20"/>
    </w:rPr>
  </w:style>
  <w:style w:type="character" w:styleId="FootnoteReference">
    <w:name w:val="footnote reference"/>
    <w:aliases w:val="16 Point Car Car Car Car,Superscript 6 Point Car Car Car Car,Footnote Reference.SES Car Car Car Car,Ref Car Car Car Car,de nota al pie Car Car Car Car,Appel note de bas de page Car Car Car Car,Texto de nota al pie Car Car Car Car,f"/>
    <w:basedOn w:val="DefaultParagraphFont"/>
    <w:link w:val="BVIfnrCar1CarCarCarCarCarCarCarCar"/>
    <w:uiPriority w:val="99"/>
    <w:unhideWhenUsed/>
    <w:qFormat/>
    <w:rsid w:val="00446D78"/>
    <w:rPr>
      <w:vertAlign w:val="superscript"/>
    </w:rPr>
  </w:style>
  <w:style w:type="paragraph" w:customStyle="1" w:styleId="BVIfnrCar1CarCarCarCarCarCarCarCar">
    <w:name w:val="BVI fnr Car1 Car Car Car Car Car Car Car Car"/>
    <w:aliases w:val="ftref Car Car Car Car Car Car Car Car Car Car Car Car Car Car"/>
    <w:basedOn w:val="Normal"/>
    <w:link w:val="FootnoteReference"/>
    <w:uiPriority w:val="99"/>
    <w:rsid w:val="00446D78"/>
    <w:pPr>
      <w:spacing w:before="200" w:line="240" w:lineRule="exact"/>
    </w:pPr>
    <w:rPr>
      <w:vertAlign w:val="superscript"/>
    </w:rPr>
  </w:style>
  <w:style w:type="character" w:customStyle="1" w:styleId="ListParagraphChar">
    <w:name w:val="List Paragraph Char"/>
    <w:aliases w:val="Footnote Char,List Paragraph1 Char,Ha Char,SUBTITU MEMO Char,NIVEL ONE Char,Lista 123 Char,Viñeta normal Char,Fundamentacion Char,Bulleted List Char,Lista vistosa - Énfasis 11 Char,Cuadro 2-1 Char,Viñeta nivel 1 Char,N° Char,lp1 Char"/>
    <w:link w:val="ListParagraph"/>
    <w:uiPriority w:val="34"/>
    <w:qFormat/>
    <w:locked/>
    <w:rsid w:val="00E32B0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4F54F8"/>
    <w:pPr>
      <w:spacing w:before="200" w:line="240" w:lineRule="exact"/>
    </w:pPr>
    <w:rPr>
      <w:rFonts w:asciiTheme="minorHAnsi" w:eastAsiaTheme="minorHAnsi" w:hAnsiTheme="minorHAnsi" w:cstheme="minorBidi"/>
      <w:vertAlign w:val="superscript"/>
      <w:lang w:eastAsia="en-US"/>
    </w:rPr>
  </w:style>
  <w:style w:type="paragraph" w:styleId="BodyText">
    <w:name w:val="Body Text"/>
    <w:basedOn w:val="Normal"/>
    <w:link w:val="BodyTextChar"/>
    <w:rsid w:val="002D01E3"/>
    <w:pPr>
      <w:spacing w:after="0" w:line="240" w:lineRule="auto"/>
      <w:jc w:val="both"/>
    </w:pPr>
    <w:rPr>
      <w:rFonts w:ascii="Times New Roman" w:eastAsia="Times New Roman" w:hAnsi="Times New Roman" w:cs="Times New Roman"/>
      <w:sz w:val="24"/>
      <w:szCs w:val="24"/>
      <w:lang w:val="es-ES" w:eastAsia="es-ES"/>
    </w:rPr>
  </w:style>
  <w:style w:type="character" w:customStyle="1" w:styleId="BodyTextChar">
    <w:name w:val="Body Text Char"/>
    <w:basedOn w:val="DefaultParagraphFont"/>
    <w:link w:val="BodyText"/>
    <w:rsid w:val="002D01E3"/>
    <w:rPr>
      <w:rFonts w:ascii="Times New Roman" w:eastAsia="Times New Roman" w:hAnsi="Times New Roman" w:cs="Times New Roman"/>
      <w:sz w:val="24"/>
      <w:szCs w:val="24"/>
      <w:lang w:val="es-ES" w:eastAsia="es-ES"/>
    </w:rPr>
  </w:style>
  <w:style w:type="paragraph" w:customStyle="1" w:styleId="SingleTxtG">
    <w:name w:val="_ Single Txt_G"/>
    <w:basedOn w:val="Normal"/>
    <w:link w:val="SingleTxtGChar"/>
    <w:qFormat/>
    <w:rsid w:val="008E39FE"/>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customStyle="1" w:styleId="SingleTxtGChar">
    <w:name w:val="_ Single Txt_G Char"/>
    <w:link w:val="SingleTxtG"/>
    <w:rsid w:val="008E39FE"/>
    <w:rPr>
      <w:rFonts w:ascii="Times New Roman" w:eastAsiaTheme="minorEastAsia" w:hAnsi="Times New Roman" w:cs="Times New Roman"/>
      <w:sz w:val="20"/>
      <w:szCs w:val="20"/>
      <w:lang w:val="es-ES" w:eastAsia="es-ES"/>
    </w:rPr>
  </w:style>
  <w:style w:type="paragraph" w:styleId="BalloonText">
    <w:name w:val="Balloon Text"/>
    <w:basedOn w:val="Normal"/>
    <w:link w:val="BalloonTextChar"/>
    <w:uiPriority w:val="99"/>
    <w:semiHidden/>
    <w:unhideWhenUsed/>
    <w:rsid w:val="00460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9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975014">
      <w:bodyDiv w:val="1"/>
      <w:marLeft w:val="0"/>
      <w:marRight w:val="0"/>
      <w:marTop w:val="0"/>
      <w:marBottom w:val="0"/>
      <w:divBdr>
        <w:top w:val="none" w:sz="0" w:space="0" w:color="auto"/>
        <w:left w:val="none" w:sz="0" w:space="0" w:color="auto"/>
        <w:bottom w:val="none" w:sz="0" w:space="0" w:color="auto"/>
        <w:right w:val="none" w:sz="0" w:space="0" w:color="auto"/>
      </w:divBdr>
    </w:div>
    <w:div w:id="1274895304">
      <w:bodyDiv w:val="1"/>
      <w:marLeft w:val="0"/>
      <w:marRight w:val="0"/>
      <w:marTop w:val="0"/>
      <w:marBottom w:val="0"/>
      <w:divBdr>
        <w:top w:val="none" w:sz="0" w:space="0" w:color="auto"/>
        <w:left w:val="none" w:sz="0" w:space="0" w:color="auto"/>
        <w:bottom w:val="none" w:sz="0" w:space="0" w:color="auto"/>
        <w:right w:val="none" w:sz="0" w:space="0" w:color="auto"/>
      </w:divBdr>
    </w:div>
    <w:div w:id="1631207818">
      <w:bodyDiv w:val="1"/>
      <w:marLeft w:val="0"/>
      <w:marRight w:val="0"/>
      <w:marTop w:val="0"/>
      <w:marBottom w:val="0"/>
      <w:divBdr>
        <w:top w:val="none" w:sz="0" w:space="0" w:color="auto"/>
        <w:left w:val="none" w:sz="0" w:space="0" w:color="auto"/>
        <w:bottom w:val="none" w:sz="0" w:space="0" w:color="auto"/>
        <w:right w:val="none" w:sz="0" w:space="0" w:color="auto"/>
      </w:divBdr>
    </w:div>
    <w:div w:id="1669792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2024-12-04T13:16:07+00:00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iGcFz9BV1d/z/BAFS3navSPfg==">CgMxLjAyCGguZ2pkZ3hzMg5oLmo0cXd4dXhjMmJmbTIOaC5ydGVuYzZhaWM4aW4yDmguaW4wY21vdWYydmNnMg5oLmtpeXgxMG5rYm1sNjIOaC5oNDNsYWM0NGdwdWY4AHIhMUJrWXlEOVdWZ19hdHZkeFkyRVJsUXNtWmlQUUFsajBR</go:docsCustomData>
</go:gDocsCustomXmlDataStorage>
</file>

<file path=customXml/itemProps1.xml><?xml version="1.0" encoding="utf-8"?>
<ds:datastoreItem xmlns:ds="http://schemas.openxmlformats.org/officeDocument/2006/customXml" ds:itemID="{961847D7-E4C8-4666-8162-13442D7AD73E}">
  <ds:schemaRefs>
    <ds:schemaRef ds:uri="http://schemas.openxmlformats.org/officeDocument/2006/bibliography"/>
  </ds:schemaRefs>
</ds:datastoreItem>
</file>

<file path=customXml/itemProps2.xml><?xml version="1.0" encoding="utf-8"?>
<ds:datastoreItem xmlns:ds="http://schemas.openxmlformats.org/officeDocument/2006/customXml" ds:itemID="{20A5DC47-63BF-45F2-911F-FEF4677EA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D4A8A0-81E9-4A4C-9212-629E2B2650B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535A8223-2B3C-4D31-8FB2-F29D4E49F651}">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3277</Words>
  <Characters>18682</Characters>
  <Application>Microsoft Office Word</Application>
  <DocSecurity>8</DocSecurity>
  <Lines>155</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Milagros Carrion Gutierrez</dc:creator>
  <cp:lastModifiedBy>CMW</cp:lastModifiedBy>
  <cp:revision>3</cp:revision>
  <dcterms:created xsi:type="dcterms:W3CDTF">2024-12-04T11:04:00Z</dcterms:created>
  <dcterms:modified xsi:type="dcterms:W3CDTF">2024-12-04T16:12:00Z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