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BA1677" w14:textId="77777777" w:rsidR="00480AE3" w:rsidRDefault="00480AE3" w:rsidP="00E21552">
      <w:pPr>
        <w:tabs>
          <w:tab w:val="center" w:pos="4680"/>
        </w:tabs>
        <w:spacing w:after="0" w:line="240" w:lineRule="auto"/>
        <w:rPr>
          <w:rFonts w:ascii="Times New Roman" w:eastAsia="Times New Roman" w:hAnsi="Times New Roman" w:cs="Times New Roman"/>
          <w:b/>
          <w:bCs/>
          <w:color w:val="000000" w:themeColor="text1"/>
          <w:kern w:val="0"/>
          <w:sz w:val="24"/>
          <w:szCs w:val="24"/>
          <w14:ligatures w14:val="none"/>
        </w:rPr>
      </w:pPr>
    </w:p>
    <w:p w14:paraId="1D551CB0" w14:textId="64AFBB87" w:rsidR="00AC3236" w:rsidRPr="002E33C0" w:rsidRDefault="00AC3236" w:rsidP="00E21552">
      <w:pPr>
        <w:tabs>
          <w:tab w:val="center" w:pos="4680"/>
        </w:tabs>
        <w:spacing w:after="0" w:line="240" w:lineRule="auto"/>
        <w:rPr>
          <w:rFonts w:ascii="Times New Roman" w:eastAsia="Times New Roman" w:hAnsi="Times New Roman" w:cs="Times New Roman"/>
          <w:b/>
          <w:bCs/>
          <w:color w:val="000000" w:themeColor="text1"/>
          <w:kern w:val="0"/>
          <w:sz w:val="24"/>
          <w:szCs w:val="24"/>
          <w14:ligatures w14:val="none"/>
        </w:rPr>
      </w:pPr>
      <w:r>
        <w:rPr>
          <w:rFonts w:ascii="Times New Roman" w:eastAsia="Times New Roman" w:hAnsi="Times New Roman" w:cs="Times New Roman"/>
          <w:b/>
          <w:bCs/>
          <w:color w:val="000000" w:themeColor="text1"/>
          <w:kern w:val="0"/>
          <w:sz w:val="24"/>
          <w:szCs w:val="24"/>
          <w14:ligatures w14:val="none"/>
        </w:rPr>
        <w:t>About Positive Vibes</w:t>
      </w:r>
      <w:r>
        <w:rPr>
          <w:rFonts w:ascii="Times New Roman" w:eastAsia="Times New Roman" w:hAnsi="Times New Roman" w:cs="Times New Roman"/>
          <w:color w:val="000000" w:themeColor="text1"/>
          <w:kern w:val="0"/>
          <w:sz w:val="24"/>
          <w:szCs w:val="24"/>
          <w14:ligatures w14:val="none"/>
        </w:rPr>
        <w:tab/>
      </w:r>
    </w:p>
    <w:p w14:paraId="653A4E66" w14:textId="39526989" w:rsidR="00AC3236" w:rsidRDefault="00AC3236" w:rsidP="00E21552">
      <w:pPr>
        <w:tabs>
          <w:tab w:val="center" w:pos="4680"/>
        </w:tabs>
        <w:spacing w:after="0" w:line="240" w:lineRule="auto"/>
        <w:rPr>
          <w:rFonts w:ascii="Times New Roman" w:eastAsia="Times New Roman" w:hAnsi="Times New Roman" w:cs="Times New Roman"/>
          <w:color w:val="000000" w:themeColor="text1"/>
          <w:kern w:val="0"/>
          <w:sz w:val="24"/>
          <w:szCs w:val="24"/>
          <w14:ligatures w14:val="none"/>
        </w:rPr>
      </w:pPr>
      <w:r w:rsidRPr="002E33C0">
        <w:rPr>
          <w:rFonts w:ascii="Times New Roman" w:hAnsi="Times New Roman" w:cs="Times New Roman"/>
          <w:sz w:val="24"/>
          <w:szCs w:val="24"/>
          <w:lang w:val="en-GB"/>
        </w:rPr>
        <w:t xml:space="preserve">Positive Vibes is a Namibian-registered </w:t>
      </w:r>
      <w:r>
        <w:rPr>
          <w:rFonts w:ascii="Times New Roman" w:hAnsi="Times New Roman" w:cs="Times New Roman"/>
          <w:sz w:val="24"/>
          <w:szCs w:val="24"/>
          <w:lang w:val="en-GB"/>
        </w:rPr>
        <w:t>progressive, q</w:t>
      </w:r>
      <w:r w:rsidRPr="002E33C0">
        <w:rPr>
          <w:rFonts w:ascii="Times New Roman" w:hAnsi="Times New Roman" w:cs="Times New Roman"/>
          <w:sz w:val="24"/>
          <w:szCs w:val="24"/>
          <w:lang w:val="en-GB"/>
        </w:rPr>
        <w:t>ueer rights organisation working primarily in Southern, East and West Africa</w:t>
      </w:r>
      <w:r w:rsidR="00596C12">
        <w:rPr>
          <w:rFonts w:ascii="Times New Roman" w:hAnsi="Times New Roman" w:cs="Times New Roman"/>
          <w:sz w:val="24"/>
          <w:szCs w:val="24"/>
          <w:lang w:val="en-GB"/>
        </w:rPr>
        <w:t xml:space="preserve"> with programmes in </w:t>
      </w:r>
      <w:r w:rsidR="00125C43">
        <w:rPr>
          <w:rFonts w:ascii="Times New Roman" w:hAnsi="Times New Roman" w:cs="Times New Roman"/>
          <w:sz w:val="24"/>
          <w:szCs w:val="24"/>
          <w:lang w:val="en-GB"/>
        </w:rPr>
        <w:t>S</w:t>
      </w:r>
      <w:r w:rsidR="00596C12">
        <w:rPr>
          <w:rFonts w:ascii="Times New Roman" w:hAnsi="Times New Roman" w:cs="Times New Roman"/>
          <w:sz w:val="24"/>
          <w:szCs w:val="24"/>
          <w:lang w:val="en-GB"/>
        </w:rPr>
        <w:t xml:space="preserve">outheast </w:t>
      </w:r>
      <w:r w:rsidR="00125C43">
        <w:rPr>
          <w:rFonts w:ascii="Times New Roman" w:hAnsi="Times New Roman" w:cs="Times New Roman"/>
          <w:sz w:val="24"/>
          <w:szCs w:val="24"/>
          <w:lang w:val="en-GB"/>
        </w:rPr>
        <w:t>A</w:t>
      </w:r>
      <w:r w:rsidR="00596C12">
        <w:rPr>
          <w:rFonts w:ascii="Times New Roman" w:hAnsi="Times New Roman" w:cs="Times New Roman"/>
          <w:sz w:val="24"/>
          <w:szCs w:val="24"/>
          <w:lang w:val="en-GB"/>
        </w:rPr>
        <w:t xml:space="preserve">sia, </w:t>
      </w:r>
      <w:r w:rsidR="00125C43">
        <w:rPr>
          <w:rFonts w:ascii="Times New Roman" w:hAnsi="Times New Roman" w:cs="Times New Roman"/>
          <w:sz w:val="24"/>
          <w:szCs w:val="24"/>
          <w:lang w:val="en-GB"/>
        </w:rPr>
        <w:t>S</w:t>
      </w:r>
      <w:r w:rsidR="00596C12">
        <w:rPr>
          <w:rFonts w:ascii="Times New Roman" w:hAnsi="Times New Roman" w:cs="Times New Roman"/>
          <w:sz w:val="24"/>
          <w:szCs w:val="24"/>
          <w:lang w:val="en-GB"/>
        </w:rPr>
        <w:t xml:space="preserve">outhwest </w:t>
      </w:r>
      <w:r w:rsidR="00125C43">
        <w:rPr>
          <w:rFonts w:ascii="Times New Roman" w:hAnsi="Times New Roman" w:cs="Times New Roman"/>
          <w:sz w:val="24"/>
          <w:szCs w:val="24"/>
          <w:lang w:val="en-GB"/>
        </w:rPr>
        <w:t>A</w:t>
      </w:r>
      <w:r w:rsidR="00596C12">
        <w:rPr>
          <w:rFonts w:ascii="Times New Roman" w:hAnsi="Times New Roman" w:cs="Times New Roman"/>
          <w:sz w:val="24"/>
          <w:szCs w:val="24"/>
          <w:lang w:val="en-GB"/>
        </w:rPr>
        <w:t>sia and Central America</w:t>
      </w:r>
      <w:r w:rsidRPr="002E33C0">
        <w:rPr>
          <w:rFonts w:ascii="Times New Roman" w:hAnsi="Times New Roman" w:cs="Times New Roman"/>
          <w:sz w:val="24"/>
          <w:szCs w:val="24"/>
          <w:lang w:val="en-GB"/>
        </w:rPr>
        <w:t xml:space="preserve">. We work </w:t>
      </w:r>
      <w:r>
        <w:rPr>
          <w:rFonts w:ascii="Times New Roman" w:hAnsi="Times New Roman" w:cs="Times New Roman"/>
          <w:sz w:val="24"/>
          <w:szCs w:val="24"/>
          <w:lang w:val="en-GB"/>
        </w:rPr>
        <w:t>at</w:t>
      </w:r>
      <w:r w:rsidRPr="002E33C0">
        <w:rPr>
          <w:rFonts w:ascii="Times New Roman" w:hAnsi="Times New Roman" w:cs="Times New Roman"/>
          <w:sz w:val="24"/>
          <w:szCs w:val="24"/>
          <w:lang w:val="en-GB"/>
        </w:rPr>
        <w:t xml:space="preserve"> the intersection of human rights and health to achieve the </w:t>
      </w:r>
      <w:r>
        <w:rPr>
          <w:rFonts w:ascii="Times New Roman" w:hAnsi="Times New Roman" w:cs="Times New Roman"/>
          <w:sz w:val="24"/>
          <w:szCs w:val="24"/>
          <w:lang w:val="en-GB"/>
        </w:rPr>
        <w:t>“e</w:t>
      </w:r>
      <w:r w:rsidRPr="002E33C0">
        <w:rPr>
          <w:rFonts w:ascii="Times New Roman" w:hAnsi="Times New Roman" w:cs="Times New Roman"/>
          <w:sz w:val="24"/>
          <w:szCs w:val="24"/>
          <w:lang w:val="en-GB"/>
        </w:rPr>
        <w:t xml:space="preserve">nd of </w:t>
      </w:r>
      <w:r>
        <w:rPr>
          <w:rFonts w:ascii="Times New Roman" w:hAnsi="Times New Roman" w:cs="Times New Roman"/>
          <w:sz w:val="24"/>
          <w:szCs w:val="24"/>
          <w:lang w:val="en-GB"/>
        </w:rPr>
        <w:t>o</w:t>
      </w:r>
      <w:r w:rsidRPr="002E33C0">
        <w:rPr>
          <w:rFonts w:ascii="Times New Roman" w:hAnsi="Times New Roman" w:cs="Times New Roman"/>
          <w:sz w:val="24"/>
          <w:szCs w:val="24"/>
          <w:lang w:val="en-GB"/>
        </w:rPr>
        <w:t>thering</w:t>
      </w:r>
      <w:r>
        <w:rPr>
          <w:rFonts w:ascii="Times New Roman" w:hAnsi="Times New Roman" w:cs="Times New Roman"/>
          <w:sz w:val="24"/>
          <w:szCs w:val="24"/>
          <w:lang w:val="en-GB"/>
        </w:rPr>
        <w:t>”.</w:t>
      </w:r>
      <w:r>
        <w:rPr>
          <w:rFonts w:ascii="Times New Roman" w:hAnsi="Times New Roman" w:cs="Times New Roman"/>
          <w:sz w:val="24"/>
          <w:szCs w:val="24"/>
          <w:vertAlign w:val="superscript"/>
          <w:lang w:val="en-GB"/>
        </w:rPr>
        <w:t xml:space="preserve"> </w:t>
      </w:r>
      <w:r>
        <w:rPr>
          <w:rFonts w:ascii="Times New Roman" w:hAnsi="Times New Roman" w:cs="Times New Roman"/>
          <w:sz w:val="24"/>
          <w:szCs w:val="24"/>
          <w:lang w:val="en-GB"/>
        </w:rPr>
        <w:t>We believe</w:t>
      </w:r>
      <w:r w:rsidRPr="002E33C0">
        <w:rPr>
          <w:rFonts w:ascii="Times New Roman" w:hAnsi="Times New Roman" w:cs="Times New Roman"/>
          <w:sz w:val="24"/>
          <w:szCs w:val="24"/>
          <w:lang w:val="en-GB"/>
        </w:rPr>
        <w:t xml:space="preserve"> that societies can be open, free, equitable and progressive when all citizens exercise their right to participate in the civic, developmental, and political process of their country. Positive Vibes works with </w:t>
      </w:r>
      <w:r w:rsidR="00831BA1">
        <w:rPr>
          <w:rFonts w:ascii="Times New Roman" w:hAnsi="Times New Roman" w:cs="Times New Roman"/>
          <w:sz w:val="24"/>
          <w:szCs w:val="24"/>
          <w:lang w:val="en-GB"/>
        </w:rPr>
        <w:t>lesbian, gay, bisexual, transgender, and queer (</w:t>
      </w:r>
      <w:r w:rsidRPr="002E33C0">
        <w:rPr>
          <w:rFonts w:ascii="Times New Roman" w:hAnsi="Times New Roman" w:cs="Times New Roman"/>
          <w:sz w:val="24"/>
          <w:szCs w:val="24"/>
          <w:lang w:val="en-GB"/>
        </w:rPr>
        <w:t>LGBTQ+</w:t>
      </w:r>
      <w:r w:rsidR="00831BA1">
        <w:rPr>
          <w:rFonts w:ascii="Times New Roman" w:hAnsi="Times New Roman" w:cs="Times New Roman"/>
          <w:sz w:val="24"/>
          <w:szCs w:val="24"/>
          <w:lang w:val="en-GB"/>
        </w:rPr>
        <w:t>)</w:t>
      </w:r>
      <w:r w:rsidRPr="002E33C0">
        <w:rPr>
          <w:rFonts w:ascii="Times New Roman" w:hAnsi="Times New Roman" w:cs="Times New Roman"/>
          <w:sz w:val="24"/>
          <w:szCs w:val="24"/>
          <w:lang w:val="en-GB"/>
        </w:rPr>
        <w:t xml:space="preserve">, sex workers and women-led groups, supporting and accompanying individuals, communities and populations who are stigmatised, marginalised, oppressed, excluded and vulnerable to engage at local and national level – with social attitudes and service-delivery, with policy and programming, and at </w:t>
      </w:r>
      <w:r>
        <w:rPr>
          <w:rFonts w:ascii="Times New Roman" w:hAnsi="Times New Roman" w:cs="Times New Roman"/>
          <w:sz w:val="24"/>
          <w:szCs w:val="24"/>
          <w:lang w:val="en-GB"/>
        </w:rPr>
        <w:t xml:space="preserve">a </w:t>
      </w:r>
      <w:r w:rsidRPr="002E33C0">
        <w:rPr>
          <w:rFonts w:ascii="Times New Roman" w:hAnsi="Times New Roman" w:cs="Times New Roman"/>
          <w:sz w:val="24"/>
          <w:szCs w:val="24"/>
          <w:lang w:val="en-GB"/>
        </w:rPr>
        <w:t xml:space="preserve">structural level – to </w:t>
      </w:r>
      <w:r>
        <w:rPr>
          <w:rFonts w:ascii="Times New Roman" w:hAnsi="Times New Roman" w:cs="Times New Roman"/>
          <w:sz w:val="24"/>
          <w:szCs w:val="24"/>
          <w:lang w:val="en-GB"/>
        </w:rPr>
        <w:t xml:space="preserve">raise their </w:t>
      </w:r>
      <w:r w:rsidRPr="002E33C0">
        <w:rPr>
          <w:rFonts w:ascii="Times New Roman" w:hAnsi="Times New Roman" w:cs="Times New Roman"/>
          <w:sz w:val="24"/>
          <w:szCs w:val="24"/>
          <w:lang w:val="en-GB"/>
        </w:rPr>
        <w:t>voice, to more effectively make that voice heard, and to apply their capabilities and experiences to the work of influencing change.</w:t>
      </w:r>
      <w:r>
        <w:rPr>
          <w:rFonts w:ascii="Times New Roman" w:eastAsia="Times New Roman" w:hAnsi="Times New Roman" w:cs="Times New Roman"/>
          <w:color w:val="000000" w:themeColor="text1"/>
          <w:kern w:val="0"/>
          <w:sz w:val="24"/>
          <w:szCs w:val="24"/>
          <w14:ligatures w14:val="none"/>
        </w:rPr>
        <w:t xml:space="preserve"> Our approach is based on the conviction that people can take charge of their own lives, organisations and movements; strengthen themselves to more effectively shape their own futures; and use their voices and actions to contribute towards the larger goals of social inclusion, social justice and equity.</w:t>
      </w:r>
    </w:p>
    <w:p w14:paraId="11007E4C" w14:textId="77777777" w:rsidR="00E21552" w:rsidRDefault="00E21552" w:rsidP="00E21552">
      <w:pPr>
        <w:tabs>
          <w:tab w:val="center" w:pos="4680"/>
        </w:tabs>
        <w:spacing w:after="0" w:line="240" w:lineRule="auto"/>
        <w:rPr>
          <w:rFonts w:ascii="Times New Roman" w:eastAsia="Times New Roman" w:hAnsi="Times New Roman" w:cs="Times New Roman"/>
          <w:b/>
          <w:bCs/>
          <w:color w:val="000000" w:themeColor="text1"/>
          <w:kern w:val="0"/>
          <w:sz w:val="24"/>
          <w:szCs w:val="24"/>
          <w14:ligatures w14:val="none"/>
        </w:rPr>
      </w:pPr>
    </w:p>
    <w:p w14:paraId="21D7F13A" w14:textId="6616BA93" w:rsidR="00AC3236" w:rsidRDefault="00AC3236" w:rsidP="00E21552">
      <w:pPr>
        <w:tabs>
          <w:tab w:val="center" w:pos="4680"/>
        </w:tabs>
        <w:spacing w:after="0" w:line="240" w:lineRule="auto"/>
        <w:rPr>
          <w:rFonts w:ascii="Times New Roman" w:eastAsia="Times New Roman" w:hAnsi="Times New Roman" w:cs="Times New Roman"/>
          <w:b/>
          <w:bCs/>
          <w:color w:val="000000" w:themeColor="text1"/>
          <w:kern w:val="0"/>
          <w:sz w:val="24"/>
          <w:szCs w:val="24"/>
          <w14:ligatures w14:val="none"/>
        </w:rPr>
      </w:pPr>
      <w:r>
        <w:rPr>
          <w:rFonts w:ascii="Times New Roman" w:eastAsia="Times New Roman" w:hAnsi="Times New Roman" w:cs="Times New Roman"/>
          <w:b/>
          <w:bCs/>
          <w:color w:val="000000" w:themeColor="text1"/>
          <w:kern w:val="0"/>
          <w:sz w:val="24"/>
          <w:szCs w:val="24"/>
          <w14:ligatures w14:val="none"/>
        </w:rPr>
        <w:t>Introduction</w:t>
      </w:r>
    </w:p>
    <w:p w14:paraId="744DFC08" w14:textId="5FC13CBE" w:rsidR="00AC3236" w:rsidRPr="00F263CA" w:rsidRDefault="00AC3236" w:rsidP="00452AD8">
      <w:pPr>
        <w:pStyle w:val="ListParagraph"/>
        <w:numPr>
          <w:ilvl w:val="0"/>
          <w:numId w:val="4"/>
        </w:numPr>
        <w:rPr>
          <w:rFonts w:eastAsia="Times New Roman"/>
          <w:color w:val="000000" w:themeColor="text1"/>
          <w:szCs w:val="24"/>
        </w:rPr>
      </w:pPr>
      <w:r w:rsidRPr="00F263CA">
        <w:rPr>
          <w:rFonts w:eastAsia="Times New Roman"/>
          <w:color w:val="000000" w:themeColor="text1"/>
          <w:szCs w:val="24"/>
        </w:rPr>
        <w:t xml:space="preserve">We write in advance of the </w:t>
      </w:r>
      <w:r w:rsidR="008627D3" w:rsidRPr="00F263CA">
        <w:rPr>
          <w:rFonts w:eastAsia="Times New Roman"/>
          <w:color w:val="000000" w:themeColor="text1"/>
          <w:szCs w:val="24"/>
        </w:rPr>
        <w:t>81</w:t>
      </w:r>
      <w:r w:rsidR="008627D3" w:rsidRPr="00F263CA">
        <w:rPr>
          <w:rFonts w:eastAsia="Times New Roman"/>
          <w:color w:val="000000" w:themeColor="text1"/>
          <w:szCs w:val="24"/>
          <w:vertAlign w:val="superscript"/>
        </w:rPr>
        <w:t>st</w:t>
      </w:r>
      <w:r w:rsidR="008627D3" w:rsidRPr="00F263CA">
        <w:rPr>
          <w:rFonts w:eastAsia="Times New Roman"/>
          <w:color w:val="000000" w:themeColor="text1"/>
          <w:szCs w:val="24"/>
        </w:rPr>
        <w:t xml:space="preserve"> session</w:t>
      </w:r>
      <w:r w:rsidRPr="00F263CA">
        <w:rPr>
          <w:rFonts w:eastAsia="Times New Roman"/>
          <w:color w:val="000000" w:themeColor="text1"/>
          <w:szCs w:val="24"/>
        </w:rPr>
        <w:t xml:space="preserve"> of the Committee </w:t>
      </w:r>
      <w:r w:rsidR="008627D3" w:rsidRPr="00F263CA">
        <w:rPr>
          <w:rFonts w:eastAsia="Times New Roman"/>
          <w:color w:val="000000" w:themeColor="text1"/>
          <w:szCs w:val="24"/>
        </w:rPr>
        <w:t>against Torture (CAT)</w:t>
      </w:r>
      <w:r w:rsidRPr="00F263CA">
        <w:rPr>
          <w:rFonts w:eastAsia="Times New Roman"/>
          <w:color w:val="000000" w:themeColor="text1"/>
          <w:szCs w:val="24"/>
        </w:rPr>
        <w:t xml:space="preserve"> regarding its review of the Republic of Namibia’s compliance with the</w:t>
      </w:r>
      <w:r w:rsidR="008627D3" w:rsidRPr="00F263CA">
        <w:rPr>
          <w:rFonts w:eastAsia="Times New Roman"/>
          <w:color w:val="000000" w:themeColor="text1"/>
          <w:szCs w:val="24"/>
        </w:rPr>
        <w:t xml:space="preserve"> Convention Against Torture </w:t>
      </w:r>
      <w:r w:rsidR="00A56118" w:rsidRPr="00F263CA">
        <w:rPr>
          <w:rFonts w:eastAsia="Times New Roman"/>
          <w:color w:val="000000" w:themeColor="text1"/>
          <w:szCs w:val="24"/>
        </w:rPr>
        <w:t>and Other Cruel, Inhuman and Degrading Treatment or Puni</w:t>
      </w:r>
      <w:r w:rsidR="000E5D47" w:rsidRPr="00F263CA">
        <w:rPr>
          <w:rFonts w:eastAsia="Times New Roman"/>
          <w:color w:val="000000" w:themeColor="text1"/>
          <w:szCs w:val="24"/>
        </w:rPr>
        <w:t>shment</w:t>
      </w:r>
      <w:r w:rsidRPr="00F263CA">
        <w:rPr>
          <w:rFonts w:eastAsia="Times New Roman"/>
          <w:color w:val="000000" w:themeColor="text1"/>
          <w:szCs w:val="24"/>
        </w:rPr>
        <w:t xml:space="preserve">. </w:t>
      </w:r>
      <w:r w:rsidR="00EF3E2D" w:rsidRPr="00F263CA">
        <w:rPr>
          <w:rFonts w:eastAsia="Times New Roman"/>
          <w:color w:val="000000" w:themeColor="text1"/>
          <w:szCs w:val="24"/>
        </w:rPr>
        <w:t xml:space="preserve">In light of </w:t>
      </w:r>
      <w:r w:rsidR="009934BA" w:rsidRPr="00F263CA">
        <w:rPr>
          <w:szCs w:val="24"/>
        </w:rPr>
        <w:t>t</w:t>
      </w:r>
      <w:r w:rsidR="00EF3E2D" w:rsidRPr="00F263CA">
        <w:rPr>
          <w:szCs w:val="24"/>
        </w:rPr>
        <w:t>he Committee against Torture</w:t>
      </w:r>
      <w:r w:rsidR="00F263CA" w:rsidRPr="00F263CA">
        <w:rPr>
          <w:szCs w:val="24"/>
        </w:rPr>
        <w:t>’s</w:t>
      </w:r>
      <w:r w:rsidR="00EF3E2D" w:rsidRPr="00F263CA">
        <w:rPr>
          <w:szCs w:val="24"/>
        </w:rPr>
        <w:t xml:space="preserve"> 2017 Concluding Observations </w:t>
      </w:r>
      <w:r w:rsidR="00F263CA" w:rsidRPr="00F263CA">
        <w:rPr>
          <w:szCs w:val="24"/>
        </w:rPr>
        <w:t>recommending that Namibia protect LGBT people from any form of violence and ensure any violence is effectively investigated and perpetrators prosecuted and punished, this</w:t>
      </w:r>
      <w:r w:rsidRPr="00F263CA">
        <w:rPr>
          <w:rFonts w:eastAsia="Times New Roman"/>
          <w:color w:val="000000" w:themeColor="text1"/>
          <w:szCs w:val="24"/>
        </w:rPr>
        <w:t xml:space="preserve"> submission addresses the</w:t>
      </w:r>
      <w:r w:rsidR="00F263CA">
        <w:rPr>
          <w:rFonts w:eastAsia="Times New Roman"/>
          <w:color w:val="000000" w:themeColor="text1"/>
          <w:szCs w:val="24"/>
        </w:rPr>
        <w:t xml:space="preserve"> following issues: lack of laws which protect LGBT people from violence</w:t>
      </w:r>
      <w:r w:rsidR="002D7282">
        <w:rPr>
          <w:rFonts w:eastAsia="Times New Roman"/>
          <w:color w:val="000000" w:themeColor="text1"/>
          <w:szCs w:val="24"/>
        </w:rPr>
        <w:t xml:space="preserve"> and </w:t>
      </w:r>
      <w:r w:rsidR="00F263CA">
        <w:rPr>
          <w:rFonts w:eastAsia="Times New Roman"/>
          <w:color w:val="000000" w:themeColor="text1"/>
          <w:szCs w:val="24"/>
        </w:rPr>
        <w:t>failure to promptly investigate</w:t>
      </w:r>
      <w:r w:rsidR="002D7282">
        <w:rPr>
          <w:rFonts w:eastAsia="Times New Roman"/>
          <w:color w:val="000000" w:themeColor="text1"/>
          <w:szCs w:val="24"/>
        </w:rPr>
        <w:t xml:space="preserve"> and punish</w:t>
      </w:r>
      <w:r w:rsidR="00BF27F3">
        <w:rPr>
          <w:rFonts w:eastAsia="Times New Roman"/>
          <w:color w:val="000000" w:themeColor="text1"/>
          <w:szCs w:val="24"/>
        </w:rPr>
        <w:t xml:space="preserve"> acts of violence</w:t>
      </w:r>
      <w:r w:rsidR="002D7282">
        <w:rPr>
          <w:rFonts w:eastAsia="Times New Roman"/>
          <w:color w:val="000000" w:themeColor="text1"/>
          <w:szCs w:val="24"/>
        </w:rPr>
        <w:t xml:space="preserve"> against LGBT people</w:t>
      </w:r>
      <w:r w:rsidRPr="00F263CA">
        <w:rPr>
          <w:rFonts w:eastAsia="Times New Roman"/>
          <w:color w:val="000000" w:themeColor="text1"/>
          <w:szCs w:val="24"/>
        </w:rPr>
        <w:t>.</w:t>
      </w:r>
    </w:p>
    <w:p w14:paraId="07DCB0CB" w14:textId="77777777" w:rsidR="000E5D47" w:rsidRDefault="000E5D47" w:rsidP="00E21552">
      <w:pPr>
        <w:spacing w:after="0" w:line="240" w:lineRule="auto"/>
        <w:rPr>
          <w:rFonts w:ascii="Times New Roman" w:hAnsi="Times New Roman" w:cs="Times New Roman"/>
          <w:b/>
          <w:bCs/>
          <w:sz w:val="24"/>
          <w:szCs w:val="24"/>
        </w:rPr>
      </w:pPr>
    </w:p>
    <w:p w14:paraId="0A1AA028" w14:textId="5453355E" w:rsidR="00B66F07" w:rsidRPr="00CB0B8A" w:rsidRDefault="004D043F" w:rsidP="00E2155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Lack of laws which protect LGBT people </w:t>
      </w:r>
      <w:r w:rsidR="000562FC">
        <w:rPr>
          <w:rFonts w:ascii="Times New Roman" w:hAnsi="Times New Roman" w:cs="Times New Roman"/>
          <w:b/>
          <w:bCs/>
          <w:sz w:val="24"/>
          <w:szCs w:val="24"/>
        </w:rPr>
        <w:t>from violence</w:t>
      </w:r>
      <w:r w:rsidR="00B66F07" w:rsidRPr="00CB0B8A">
        <w:rPr>
          <w:rFonts w:ascii="Times New Roman" w:hAnsi="Times New Roman" w:cs="Times New Roman"/>
          <w:b/>
          <w:bCs/>
          <w:sz w:val="24"/>
          <w:szCs w:val="24"/>
        </w:rPr>
        <w:t xml:space="preserve"> </w:t>
      </w:r>
    </w:p>
    <w:p w14:paraId="591A1082" w14:textId="344E5480" w:rsidR="009B7B71" w:rsidRPr="00415ADF" w:rsidRDefault="004E3EBB" w:rsidP="00415ADF">
      <w:pPr>
        <w:pStyle w:val="ListParagraph"/>
        <w:numPr>
          <w:ilvl w:val="0"/>
          <w:numId w:val="4"/>
        </w:numPr>
        <w:rPr>
          <w:b/>
          <w:bCs/>
          <w:szCs w:val="24"/>
        </w:rPr>
      </w:pPr>
      <w:r w:rsidRPr="00162A43">
        <w:rPr>
          <w:szCs w:val="24"/>
        </w:rPr>
        <w:t xml:space="preserve">As yet, </w:t>
      </w:r>
      <w:r w:rsidR="008E476D">
        <w:rPr>
          <w:szCs w:val="24"/>
        </w:rPr>
        <w:t>the government has not put in place the</w:t>
      </w:r>
      <w:r w:rsidR="00576E2E" w:rsidRPr="00162A43">
        <w:rPr>
          <w:szCs w:val="24"/>
        </w:rPr>
        <w:t xml:space="preserve"> necessary measures to protect LGBT persons from violence and threats. </w:t>
      </w:r>
      <w:r w:rsidR="00CF5FBD" w:rsidRPr="00415ADF">
        <w:rPr>
          <w:rFonts w:eastAsia="Times New Roman"/>
          <w:color w:val="000000" w:themeColor="text1"/>
          <w:szCs w:val="24"/>
        </w:rPr>
        <w:t>T</w:t>
      </w:r>
      <w:r w:rsidR="009B7B71" w:rsidRPr="00415ADF">
        <w:rPr>
          <w:rFonts w:eastAsia="Times New Roman"/>
          <w:color w:val="000000" w:themeColor="text1"/>
          <w:szCs w:val="24"/>
        </w:rPr>
        <w:t>he Combating of Domestic Violence Act 4 of 2003 provides for protection orders in domestic relationships</w:t>
      </w:r>
      <w:r w:rsidR="008E476D">
        <w:rPr>
          <w:rFonts w:eastAsia="Times New Roman"/>
          <w:color w:val="000000" w:themeColor="text1"/>
          <w:szCs w:val="24"/>
        </w:rPr>
        <w:t>,</w:t>
      </w:r>
      <w:r w:rsidR="009B7B71" w:rsidRPr="00415ADF">
        <w:rPr>
          <w:rFonts w:eastAsia="Times New Roman"/>
          <w:color w:val="000000" w:themeColor="text1"/>
          <w:szCs w:val="24"/>
        </w:rPr>
        <w:t xml:space="preserve"> but under article 3(1)(b) does not include domestic violence between same-sex partners</w:t>
      </w:r>
      <w:r w:rsidR="008E476D">
        <w:rPr>
          <w:rFonts w:eastAsia="Times New Roman"/>
          <w:color w:val="000000" w:themeColor="text1"/>
          <w:szCs w:val="24"/>
        </w:rPr>
        <w:t>. T</w:t>
      </w:r>
      <w:r w:rsidR="009B7B71" w:rsidRPr="00415ADF">
        <w:rPr>
          <w:rFonts w:eastAsia="Times New Roman"/>
          <w:color w:val="000000" w:themeColor="text1"/>
          <w:szCs w:val="24"/>
        </w:rPr>
        <w:t>herefore</w:t>
      </w:r>
      <w:r w:rsidR="008E476D">
        <w:rPr>
          <w:rFonts w:eastAsia="Times New Roman"/>
          <w:color w:val="000000" w:themeColor="text1"/>
          <w:szCs w:val="24"/>
        </w:rPr>
        <w:t>,</w:t>
      </w:r>
      <w:r w:rsidR="009B7B71" w:rsidRPr="00415ADF">
        <w:rPr>
          <w:rFonts w:eastAsia="Times New Roman"/>
          <w:color w:val="000000" w:themeColor="text1"/>
          <w:szCs w:val="24"/>
        </w:rPr>
        <w:t xml:space="preserve"> the Protection Orders system made available as a form of police and state protection to applicants facing domestic violence are not available to those in same-sex relationships.</w:t>
      </w:r>
    </w:p>
    <w:p w14:paraId="03C6AEFD" w14:textId="6C5761B7" w:rsidR="009B7B71" w:rsidRDefault="00822E4A" w:rsidP="009B7B71">
      <w:pPr>
        <w:pStyle w:val="ListParagraph"/>
        <w:numPr>
          <w:ilvl w:val="0"/>
          <w:numId w:val="4"/>
        </w:numPr>
        <w:rPr>
          <w:rFonts w:eastAsia="Times New Roman"/>
          <w:color w:val="000000" w:themeColor="text1"/>
          <w:szCs w:val="24"/>
        </w:rPr>
      </w:pPr>
      <w:r>
        <w:rPr>
          <w:szCs w:val="24"/>
        </w:rPr>
        <w:t>Prohibition of discrimination on the basis of sexual orientation and gender identity is a critical component to dismantling the stigma and discrimination that underlies much of the violence LGBT people face. Despite this, t</w:t>
      </w:r>
      <w:r w:rsidR="00415ADF" w:rsidRPr="00162A43">
        <w:rPr>
          <w:szCs w:val="24"/>
        </w:rPr>
        <w:t xml:space="preserve">here are no laws prohibiting discrimination on the basis of sexual orientation or gender identity. </w:t>
      </w:r>
      <w:r w:rsidR="000B1583">
        <w:rPr>
          <w:rFonts w:eastAsia="Times New Roman"/>
          <w:color w:val="000000" w:themeColor="text1"/>
          <w:szCs w:val="24"/>
        </w:rPr>
        <w:t>T</w:t>
      </w:r>
      <w:r w:rsidR="009B7B71">
        <w:rPr>
          <w:rFonts w:eastAsia="Times New Roman"/>
          <w:color w:val="000000" w:themeColor="text1"/>
          <w:szCs w:val="24"/>
        </w:rPr>
        <w:t xml:space="preserve">he Labour Act 11 of 2007 does not provide for the right to be free from discrimination on the basis of sexual orientation or </w:t>
      </w:r>
      <w:r w:rsidR="009B7B71">
        <w:rPr>
          <w:rFonts w:eastAsia="Times New Roman"/>
          <w:color w:val="000000" w:themeColor="text1"/>
          <w:szCs w:val="24"/>
        </w:rPr>
        <w:lastRenderedPageBreak/>
        <w:t>gender identity. This is a departure from the Labour Act 6 of 1992 which did prohibit discrimination on the basis of sexual orientation.</w:t>
      </w:r>
      <w:r w:rsidR="009B7B71">
        <w:rPr>
          <w:rStyle w:val="FootnoteReference"/>
          <w:rFonts w:eastAsia="Times New Roman"/>
          <w:color w:val="000000" w:themeColor="text1"/>
          <w:szCs w:val="24"/>
        </w:rPr>
        <w:footnoteReference w:id="1"/>
      </w:r>
    </w:p>
    <w:p w14:paraId="215E68ED" w14:textId="673066B0" w:rsidR="00E152B2" w:rsidRPr="00E152B2" w:rsidRDefault="007D41DB" w:rsidP="00E152B2">
      <w:pPr>
        <w:pStyle w:val="ListParagraph"/>
        <w:numPr>
          <w:ilvl w:val="0"/>
          <w:numId w:val="4"/>
        </w:numPr>
        <w:rPr>
          <w:b/>
          <w:bCs/>
          <w:szCs w:val="24"/>
        </w:rPr>
      </w:pPr>
      <w:r>
        <w:rPr>
          <w:szCs w:val="24"/>
        </w:rPr>
        <w:t xml:space="preserve">Continued criminalization of same-sex sexual relationships heightens LGBT people’s </w:t>
      </w:r>
      <w:r w:rsidR="00CC76DF">
        <w:rPr>
          <w:szCs w:val="24"/>
        </w:rPr>
        <w:t>vulnerability to violence.</w:t>
      </w:r>
      <w:r w:rsidR="00A50D5B" w:rsidRPr="009B7B71">
        <w:rPr>
          <w:szCs w:val="24"/>
        </w:rPr>
        <w:t xml:space="preserve"> </w:t>
      </w:r>
      <w:r w:rsidR="00CC76DF">
        <w:rPr>
          <w:szCs w:val="24"/>
        </w:rPr>
        <w:t>Positive Vibes welcomes t</w:t>
      </w:r>
      <w:r w:rsidR="00A50D5B" w:rsidRPr="009B7B71">
        <w:rPr>
          <w:szCs w:val="24"/>
        </w:rPr>
        <w:t>he High Court</w:t>
      </w:r>
      <w:r w:rsidR="00CC76DF">
        <w:rPr>
          <w:szCs w:val="24"/>
        </w:rPr>
        <w:t>’s decision in</w:t>
      </w:r>
      <w:r w:rsidR="00920494">
        <w:rPr>
          <w:szCs w:val="24"/>
        </w:rPr>
        <w:t xml:space="preserve"> June</w:t>
      </w:r>
      <w:r w:rsidR="00CC76DF">
        <w:rPr>
          <w:szCs w:val="24"/>
        </w:rPr>
        <w:t xml:space="preserve"> 2024 to strike</w:t>
      </w:r>
      <w:r w:rsidR="00A50D5B" w:rsidRPr="009B7B71">
        <w:rPr>
          <w:szCs w:val="24"/>
        </w:rPr>
        <w:t xml:space="preserve"> down </w:t>
      </w:r>
      <w:r w:rsidR="001637A6" w:rsidRPr="009B7B71">
        <w:rPr>
          <w:szCs w:val="24"/>
        </w:rPr>
        <w:t>common law offences of</w:t>
      </w:r>
      <w:r w:rsidR="00A50D5B" w:rsidRPr="009B7B71">
        <w:rPr>
          <w:szCs w:val="24"/>
        </w:rPr>
        <w:t xml:space="preserve"> sodomy</w:t>
      </w:r>
      <w:r w:rsidR="001637A6" w:rsidRPr="009B7B71">
        <w:rPr>
          <w:szCs w:val="24"/>
        </w:rPr>
        <w:t xml:space="preserve"> and unnatural offences</w:t>
      </w:r>
      <w:r w:rsidR="00CC76DF">
        <w:rPr>
          <w:szCs w:val="24"/>
        </w:rPr>
        <w:t xml:space="preserve">. However, in its </w:t>
      </w:r>
      <w:r w:rsidR="00335841">
        <w:rPr>
          <w:szCs w:val="24"/>
        </w:rPr>
        <w:t xml:space="preserve">submissions opposing the application, </w:t>
      </w:r>
      <w:r w:rsidR="0013360D" w:rsidRPr="009B7B71">
        <w:rPr>
          <w:szCs w:val="24"/>
        </w:rPr>
        <w:t>the government vociferously defended keeping the common law offences of sodomy and unnatural offences comparing “loving and consensual sexual activity to incest, bestiality and hardcore drug use.”</w:t>
      </w:r>
      <w:r w:rsidR="0013360D" w:rsidRPr="00CB0B8A">
        <w:rPr>
          <w:rStyle w:val="FootnoteReference"/>
          <w:szCs w:val="24"/>
        </w:rPr>
        <w:footnoteReference w:id="2"/>
      </w:r>
      <w:r w:rsidR="0013360D" w:rsidRPr="009B7B71">
        <w:rPr>
          <w:szCs w:val="24"/>
        </w:rPr>
        <w:t xml:space="preserve"> Further, </w:t>
      </w:r>
      <w:r w:rsidR="00FC0F25" w:rsidRPr="009B7B71">
        <w:rPr>
          <w:szCs w:val="24"/>
        </w:rPr>
        <w:t>the</w:t>
      </w:r>
      <w:r w:rsidR="0013360D" w:rsidRPr="009B7B71">
        <w:rPr>
          <w:szCs w:val="24"/>
        </w:rPr>
        <w:t xml:space="preserve"> government </w:t>
      </w:r>
      <w:r w:rsidR="00FC0F25" w:rsidRPr="009B7B71">
        <w:rPr>
          <w:szCs w:val="24"/>
        </w:rPr>
        <w:t>has</w:t>
      </w:r>
      <w:r w:rsidR="0013360D" w:rsidRPr="009B7B71">
        <w:rPr>
          <w:szCs w:val="24"/>
        </w:rPr>
        <w:t xml:space="preserve"> appeal</w:t>
      </w:r>
      <w:r w:rsidR="00FC0F25" w:rsidRPr="009B7B71">
        <w:rPr>
          <w:szCs w:val="24"/>
        </w:rPr>
        <w:t>ed</w:t>
      </w:r>
      <w:r w:rsidR="0013360D" w:rsidRPr="009B7B71">
        <w:rPr>
          <w:szCs w:val="24"/>
        </w:rPr>
        <w:t xml:space="preserve"> the ruling to the Supreme Court. </w:t>
      </w:r>
      <w:r w:rsidR="00392B72" w:rsidRPr="009B7B71">
        <w:rPr>
          <w:szCs w:val="24"/>
        </w:rPr>
        <w:t xml:space="preserve">These actions and statements raise concerns about the government’s commitment to </w:t>
      </w:r>
      <w:r w:rsidR="00335841">
        <w:rPr>
          <w:szCs w:val="24"/>
        </w:rPr>
        <w:t>decriminalizing same-se</w:t>
      </w:r>
      <w:r w:rsidR="001715E5">
        <w:rPr>
          <w:szCs w:val="24"/>
        </w:rPr>
        <w:t>x</w:t>
      </w:r>
      <w:r w:rsidR="00335841">
        <w:rPr>
          <w:szCs w:val="24"/>
        </w:rPr>
        <w:t xml:space="preserve"> sexual relationships and thus </w:t>
      </w:r>
      <w:r w:rsidR="00392B72" w:rsidRPr="009B7B71">
        <w:rPr>
          <w:szCs w:val="24"/>
        </w:rPr>
        <w:t>addressing violence against the LGBT community.</w:t>
      </w:r>
    </w:p>
    <w:p w14:paraId="12071979" w14:textId="77777777" w:rsidR="00E152B2" w:rsidRDefault="00E152B2" w:rsidP="00E152B2">
      <w:pPr>
        <w:rPr>
          <w:b/>
          <w:bCs/>
          <w:szCs w:val="24"/>
        </w:rPr>
      </w:pPr>
    </w:p>
    <w:p w14:paraId="3553B0E5" w14:textId="6A1CA7CF" w:rsidR="00E152B2" w:rsidRPr="008A4DA1" w:rsidRDefault="00E152B2" w:rsidP="00E152B2">
      <w:pPr>
        <w:rPr>
          <w:rFonts w:ascii="Times New Roman" w:hAnsi="Times New Roman" w:cs="Times New Roman"/>
          <w:b/>
          <w:bCs/>
          <w:sz w:val="24"/>
          <w:szCs w:val="24"/>
        </w:rPr>
      </w:pPr>
      <w:r w:rsidRPr="008A4DA1">
        <w:rPr>
          <w:rFonts w:ascii="Times New Roman" w:hAnsi="Times New Roman" w:cs="Times New Roman"/>
          <w:b/>
          <w:bCs/>
          <w:sz w:val="24"/>
          <w:szCs w:val="24"/>
        </w:rPr>
        <w:t xml:space="preserve">Failure to promptly investigate </w:t>
      </w:r>
      <w:r w:rsidR="00654B4C" w:rsidRPr="008A4DA1">
        <w:rPr>
          <w:rFonts w:ascii="Times New Roman" w:hAnsi="Times New Roman" w:cs="Times New Roman"/>
          <w:b/>
          <w:bCs/>
          <w:sz w:val="24"/>
          <w:szCs w:val="24"/>
        </w:rPr>
        <w:t>perpetrators</w:t>
      </w:r>
      <w:r w:rsidRPr="008A4DA1">
        <w:rPr>
          <w:rFonts w:ascii="Times New Roman" w:hAnsi="Times New Roman" w:cs="Times New Roman"/>
          <w:b/>
          <w:bCs/>
          <w:sz w:val="24"/>
          <w:szCs w:val="24"/>
        </w:rPr>
        <w:t xml:space="preserve"> of violence against LGBT</w:t>
      </w:r>
    </w:p>
    <w:p w14:paraId="1A417FBB" w14:textId="7FBAB7FC" w:rsidR="00162A43" w:rsidRPr="00253A8B" w:rsidRDefault="00CB0B8A" w:rsidP="00E21552">
      <w:pPr>
        <w:pStyle w:val="ListParagraph"/>
        <w:numPr>
          <w:ilvl w:val="0"/>
          <w:numId w:val="4"/>
        </w:numPr>
        <w:rPr>
          <w:b/>
          <w:bCs/>
          <w:szCs w:val="24"/>
        </w:rPr>
      </w:pPr>
      <w:r w:rsidRPr="00253A8B">
        <w:rPr>
          <w:szCs w:val="24"/>
        </w:rPr>
        <w:t>V</w:t>
      </w:r>
      <w:r w:rsidR="00576E2E" w:rsidRPr="00253A8B">
        <w:rPr>
          <w:szCs w:val="24"/>
        </w:rPr>
        <w:t xml:space="preserve">iolence against LGBT is not promptly, impartially or thoroughly investigated </w:t>
      </w:r>
      <w:r w:rsidR="00335841">
        <w:rPr>
          <w:szCs w:val="24"/>
        </w:rPr>
        <w:t>nor are</w:t>
      </w:r>
      <w:r w:rsidR="00576E2E" w:rsidRPr="00253A8B">
        <w:rPr>
          <w:szCs w:val="24"/>
        </w:rPr>
        <w:t xml:space="preserve"> perpetrators </w:t>
      </w:r>
      <w:r w:rsidR="008E476D">
        <w:rPr>
          <w:szCs w:val="24"/>
        </w:rPr>
        <w:t xml:space="preserve">effectively </w:t>
      </w:r>
      <w:r w:rsidR="00491DA3" w:rsidRPr="00253A8B">
        <w:rPr>
          <w:szCs w:val="24"/>
        </w:rPr>
        <w:t>prosecuted</w:t>
      </w:r>
      <w:r w:rsidR="00576E2E" w:rsidRPr="00253A8B">
        <w:rPr>
          <w:szCs w:val="24"/>
        </w:rPr>
        <w:t xml:space="preserve"> and punished. In the past year, </w:t>
      </w:r>
      <w:r w:rsidR="00576E2E" w:rsidRPr="00253A8B">
        <w:rPr>
          <w:rFonts w:eastAsia="Times New Roman"/>
          <w:szCs w:val="24"/>
          <w:lang w:val="en-GB"/>
        </w:rPr>
        <w:t>Namibia has experienced a distressing surge in anti-LGBT sentiment, culminating in at least six brutal murders of individuals who identified as LGBT</w:t>
      </w:r>
      <w:r w:rsidR="00987B01" w:rsidRPr="00253A8B">
        <w:rPr>
          <w:rFonts w:eastAsia="Times New Roman"/>
          <w:szCs w:val="24"/>
          <w:lang w:val="en-GB"/>
        </w:rPr>
        <w:t>.</w:t>
      </w:r>
      <w:r w:rsidR="00576E2E" w:rsidRPr="00253A8B">
        <w:rPr>
          <w:rFonts w:eastAsia="Times New Roman"/>
          <w:szCs w:val="24"/>
          <w:lang w:val="en-GB"/>
        </w:rPr>
        <w:t xml:space="preserve"> </w:t>
      </w:r>
      <w:r w:rsidR="00576E2E" w:rsidRPr="00253A8B">
        <w:rPr>
          <w:szCs w:val="24"/>
        </w:rPr>
        <w:t>Immediately following the Supreme Court of Namibia’s decision in May 2023 holding that same-sex marriages conducted overseas are recognized for the purposes of immigration,</w:t>
      </w:r>
      <w:r w:rsidR="00576E2E" w:rsidRPr="00CB0B8A">
        <w:rPr>
          <w:rStyle w:val="FootnoteReference"/>
          <w:szCs w:val="24"/>
        </w:rPr>
        <w:footnoteReference w:id="3"/>
      </w:r>
      <w:r w:rsidR="00576E2E" w:rsidRPr="00253A8B">
        <w:rPr>
          <w:szCs w:val="24"/>
        </w:rPr>
        <w:t xml:space="preserve"> there was a marked increase in anti-LGBT speech by leaders and politicians in the country and a political backlash against the decision. In June 2023, the Prime Minister Saara Kuugongelwa Amadhila reportedly planned to introduce a bill in Parliament to prohibit the recognition of same-sex marriages in Namibia.</w:t>
      </w:r>
      <w:r w:rsidR="00576E2E" w:rsidRPr="00CB0B8A">
        <w:rPr>
          <w:rStyle w:val="FootnoteReference"/>
          <w:szCs w:val="24"/>
        </w:rPr>
        <w:footnoteReference w:id="4"/>
      </w:r>
      <w:r w:rsidR="00576E2E" w:rsidRPr="00253A8B">
        <w:rPr>
          <w:szCs w:val="24"/>
        </w:rPr>
        <w:t xml:space="preserve"> In the same month, a Member of Parliament, Jerry Ekandjo, introduced a Private Member’s Bill that would prohibit the recognition of same-sex marriages in Namibia. Within six weeks of the Court’s decision, the bill was drafted, introduced and passed by the Namibian Parliament and is currently before the President for assent.</w:t>
      </w:r>
      <w:r w:rsidR="00576E2E" w:rsidRPr="00CB0B8A">
        <w:rPr>
          <w:rStyle w:val="FootnoteReference"/>
          <w:szCs w:val="24"/>
        </w:rPr>
        <w:footnoteReference w:id="5"/>
      </w:r>
    </w:p>
    <w:p w14:paraId="4809D589" w14:textId="5DB23FAC" w:rsidR="00576E2E" w:rsidRPr="00162A43" w:rsidRDefault="00576E2E" w:rsidP="00E21552">
      <w:pPr>
        <w:pStyle w:val="ListParagraph"/>
        <w:numPr>
          <w:ilvl w:val="0"/>
          <w:numId w:val="4"/>
        </w:numPr>
        <w:rPr>
          <w:b/>
          <w:bCs/>
          <w:szCs w:val="24"/>
        </w:rPr>
      </w:pPr>
      <w:r w:rsidRPr="00162A43">
        <w:rPr>
          <w:szCs w:val="24"/>
        </w:rPr>
        <w:t>This rise in hate speech in turn contributed to a rise in homophobia resulting in a significant rise in violence and harassment of LGBT people. Then in September 2023 this violence and hate speech, which had remained unchecked, resulted in murders of LGBT Namibians. As of May 2024, at least six individuals who identify as LGBT have been brutally murdered</w:t>
      </w:r>
      <w:r w:rsidR="00F540FA" w:rsidRPr="00162A43">
        <w:rPr>
          <w:szCs w:val="24"/>
        </w:rPr>
        <w:t>.</w:t>
      </w:r>
      <w:r w:rsidRPr="00162A43">
        <w:rPr>
          <w:rFonts w:eastAsia="Times New Roman"/>
          <w:szCs w:val="24"/>
          <w:lang w:val="en-GB"/>
        </w:rPr>
        <w:t xml:space="preserve"> </w:t>
      </w:r>
    </w:p>
    <w:p w14:paraId="272D3D38" w14:textId="26C6689A" w:rsidR="00576E2E" w:rsidRPr="00CB0B8A" w:rsidRDefault="00576E2E" w:rsidP="00E21552">
      <w:pPr>
        <w:pStyle w:val="ListParagraph"/>
        <w:numPr>
          <w:ilvl w:val="0"/>
          <w:numId w:val="3"/>
        </w:numPr>
        <w:rPr>
          <w:rFonts w:eastAsia="Times New Roman"/>
          <w:bCs/>
          <w:szCs w:val="24"/>
        </w:rPr>
      </w:pPr>
      <w:r w:rsidRPr="00CB0B8A">
        <w:rPr>
          <w:rFonts w:eastAsia="Times New Roman"/>
          <w:bCs/>
          <w:szCs w:val="24"/>
        </w:rPr>
        <w:lastRenderedPageBreak/>
        <w:t>Gerome Helgrain was brutally stabbed to death in September 2023.</w:t>
      </w:r>
      <w:r w:rsidRPr="00CB0B8A">
        <w:rPr>
          <w:rStyle w:val="FootnoteReference"/>
          <w:szCs w:val="24"/>
        </w:rPr>
        <w:footnoteReference w:id="6"/>
      </w:r>
    </w:p>
    <w:p w14:paraId="0D92652A" w14:textId="77777777" w:rsidR="00576E2E" w:rsidRPr="00CB0B8A" w:rsidRDefault="00576E2E" w:rsidP="00E21552">
      <w:pPr>
        <w:pStyle w:val="ListParagraph"/>
        <w:numPr>
          <w:ilvl w:val="0"/>
          <w:numId w:val="3"/>
        </w:numPr>
        <w:rPr>
          <w:rFonts w:eastAsia="Times New Roman"/>
          <w:bCs/>
          <w:szCs w:val="24"/>
        </w:rPr>
      </w:pPr>
      <w:r w:rsidRPr="00CB0B8A">
        <w:rPr>
          <w:rFonts w:eastAsia="Times New Roman"/>
          <w:bCs/>
          <w:szCs w:val="24"/>
        </w:rPr>
        <w:t>Vernon Gavin was sexually assaulted and murdered in January 2024.</w:t>
      </w:r>
      <w:r w:rsidRPr="00CB0B8A">
        <w:rPr>
          <w:rStyle w:val="FootnoteReference"/>
          <w:szCs w:val="24"/>
        </w:rPr>
        <w:footnoteReference w:id="7"/>
      </w:r>
    </w:p>
    <w:p w14:paraId="443FAB3D" w14:textId="77777777" w:rsidR="00576E2E" w:rsidRPr="00CB0B8A" w:rsidRDefault="00576E2E" w:rsidP="00E21552">
      <w:pPr>
        <w:pStyle w:val="ListParagraph"/>
        <w:numPr>
          <w:ilvl w:val="0"/>
          <w:numId w:val="3"/>
        </w:numPr>
        <w:rPr>
          <w:rFonts w:eastAsia="Times New Roman"/>
          <w:bCs/>
          <w:szCs w:val="24"/>
        </w:rPr>
      </w:pPr>
      <w:r w:rsidRPr="00CB0B8A">
        <w:rPr>
          <w:rFonts w:eastAsia="Times New Roman"/>
          <w:bCs/>
          <w:szCs w:val="24"/>
        </w:rPr>
        <w:t>Queen Uwuseb was found murdered in February 2024.</w:t>
      </w:r>
      <w:r w:rsidRPr="00CB0B8A">
        <w:rPr>
          <w:rStyle w:val="FootnoteReference"/>
          <w:szCs w:val="24"/>
        </w:rPr>
        <w:footnoteReference w:id="8"/>
      </w:r>
    </w:p>
    <w:p w14:paraId="599918BA" w14:textId="77777777" w:rsidR="00576E2E" w:rsidRPr="00CB0B8A" w:rsidRDefault="00576E2E" w:rsidP="00E21552">
      <w:pPr>
        <w:pStyle w:val="ListParagraph"/>
        <w:numPr>
          <w:ilvl w:val="0"/>
          <w:numId w:val="3"/>
        </w:numPr>
        <w:rPr>
          <w:rFonts w:eastAsia="Times New Roman"/>
          <w:bCs/>
          <w:szCs w:val="24"/>
        </w:rPr>
      </w:pPr>
      <w:r w:rsidRPr="00CB0B8A">
        <w:rPr>
          <w:rFonts w:eastAsia="Times New Roman"/>
          <w:bCs/>
          <w:szCs w:val="24"/>
        </w:rPr>
        <w:t>Gurney Elrich Uirab was murdered in March 2024.</w:t>
      </w:r>
      <w:r w:rsidRPr="00CB0B8A">
        <w:rPr>
          <w:rStyle w:val="FootnoteReference"/>
          <w:rFonts w:eastAsia="Times New Roman"/>
          <w:bCs/>
          <w:szCs w:val="24"/>
        </w:rPr>
        <w:footnoteReference w:id="9"/>
      </w:r>
    </w:p>
    <w:p w14:paraId="6156820B" w14:textId="77777777" w:rsidR="00576E2E" w:rsidRPr="00CB0B8A" w:rsidRDefault="00576E2E" w:rsidP="00E21552">
      <w:pPr>
        <w:pStyle w:val="ListParagraph"/>
        <w:numPr>
          <w:ilvl w:val="0"/>
          <w:numId w:val="3"/>
        </w:numPr>
        <w:rPr>
          <w:rFonts w:eastAsia="Times New Roman"/>
          <w:bCs/>
          <w:szCs w:val="24"/>
        </w:rPr>
      </w:pPr>
      <w:r w:rsidRPr="00CB0B8A">
        <w:rPr>
          <w:rFonts w:eastAsia="Times New Roman"/>
          <w:bCs/>
          <w:szCs w:val="24"/>
        </w:rPr>
        <w:t>Stanley Cloete was robbed and murdered in March 2024.</w:t>
      </w:r>
      <w:r w:rsidRPr="00CB0B8A">
        <w:rPr>
          <w:rStyle w:val="FootnoteReference"/>
          <w:szCs w:val="24"/>
        </w:rPr>
        <w:t xml:space="preserve"> </w:t>
      </w:r>
      <w:r w:rsidRPr="00CB0B8A">
        <w:rPr>
          <w:rStyle w:val="FootnoteReference"/>
          <w:szCs w:val="24"/>
        </w:rPr>
        <w:footnoteReference w:id="10"/>
      </w:r>
    </w:p>
    <w:p w14:paraId="4EC7BE1B" w14:textId="77777777" w:rsidR="00576E2E" w:rsidRPr="00CB0B8A" w:rsidRDefault="00576E2E" w:rsidP="00E21552">
      <w:pPr>
        <w:pStyle w:val="ListParagraph"/>
        <w:numPr>
          <w:ilvl w:val="0"/>
          <w:numId w:val="3"/>
        </w:numPr>
        <w:rPr>
          <w:rFonts w:eastAsia="Times New Roman"/>
          <w:bCs/>
          <w:szCs w:val="24"/>
        </w:rPr>
      </w:pPr>
      <w:r w:rsidRPr="00CB0B8A">
        <w:rPr>
          <w:rFonts w:eastAsia="Times New Roman"/>
          <w:bCs/>
          <w:szCs w:val="24"/>
        </w:rPr>
        <w:t>Sexy Fredricks, a transgender woman, gruesomely murdered in May 2024.</w:t>
      </w:r>
      <w:r w:rsidRPr="00CB0B8A">
        <w:rPr>
          <w:rStyle w:val="FootnoteReference"/>
          <w:szCs w:val="24"/>
        </w:rPr>
        <w:t xml:space="preserve"> </w:t>
      </w:r>
      <w:r w:rsidRPr="00CB0B8A">
        <w:rPr>
          <w:rStyle w:val="FootnoteReference"/>
          <w:szCs w:val="24"/>
        </w:rPr>
        <w:footnoteReference w:id="11"/>
      </w:r>
    </w:p>
    <w:p w14:paraId="5FD4F10A" w14:textId="77777777" w:rsidR="00576E2E" w:rsidRPr="00CB0B8A" w:rsidRDefault="00576E2E" w:rsidP="00E21552">
      <w:pPr>
        <w:spacing w:after="0" w:line="240" w:lineRule="auto"/>
        <w:rPr>
          <w:rFonts w:ascii="Times New Roman" w:eastAsia="Times New Roman" w:hAnsi="Times New Roman" w:cs="Times New Roman"/>
          <w:b/>
          <w:sz w:val="24"/>
          <w:szCs w:val="24"/>
        </w:rPr>
      </w:pPr>
    </w:p>
    <w:p w14:paraId="3128BAF2" w14:textId="0BE97F51" w:rsidR="00F540FA" w:rsidRPr="00B5269F" w:rsidRDefault="00F540FA" w:rsidP="00B5269F">
      <w:pPr>
        <w:pStyle w:val="ListParagraph"/>
        <w:rPr>
          <w:rFonts w:eastAsia="Times New Roman"/>
          <w:szCs w:val="24"/>
          <w:u w:val="single"/>
          <w:lang w:val="en-GB"/>
        </w:rPr>
      </w:pPr>
      <w:r w:rsidRPr="00B5269F">
        <w:rPr>
          <w:szCs w:val="24"/>
        </w:rPr>
        <w:t xml:space="preserve">In all the cases, there is evidence that the arbitrary loss of life was due to their sexual orientation or gender identity. </w:t>
      </w:r>
      <w:r w:rsidRPr="00B5269F">
        <w:rPr>
          <w:rFonts w:eastAsia="Times New Roman"/>
          <w:szCs w:val="24"/>
          <w:lang w:val="en-GB"/>
        </w:rPr>
        <w:t xml:space="preserve"> </w:t>
      </w:r>
    </w:p>
    <w:p w14:paraId="061AB10E" w14:textId="77777777" w:rsidR="00CB0B8A" w:rsidRPr="00CB0B8A" w:rsidRDefault="00CB0B8A" w:rsidP="00E21552">
      <w:pPr>
        <w:spacing w:after="0" w:line="240" w:lineRule="auto"/>
        <w:rPr>
          <w:rFonts w:ascii="Times New Roman" w:eastAsia="Times New Roman" w:hAnsi="Times New Roman" w:cs="Times New Roman"/>
          <w:b/>
          <w:sz w:val="24"/>
          <w:szCs w:val="24"/>
        </w:rPr>
      </w:pPr>
    </w:p>
    <w:p w14:paraId="09C2487A" w14:textId="4EC95FC2" w:rsidR="00253A8B" w:rsidRPr="00253A8B" w:rsidRDefault="00616479" w:rsidP="00E21552">
      <w:pPr>
        <w:pStyle w:val="ListParagraph"/>
        <w:numPr>
          <w:ilvl w:val="0"/>
          <w:numId w:val="4"/>
        </w:numPr>
        <w:rPr>
          <w:szCs w:val="24"/>
        </w:rPr>
      </w:pPr>
      <w:r>
        <w:rPr>
          <w:szCs w:val="24"/>
        </w:rPr>
        <w:t>There has been a spike in backlash against LGBT following the June 2024 High Court decision striking down common law offences of sodomy and unnatural offences</w:t>
      </w:r>
      <w:r w:rsidR="00531BA9">
        <w:rPr>
          <w:szCs w:val="24"/>
        </w:rPr>
        <w:t xml:space="preserve"> with reports of increased violence against LGBT</w:t>
      </w:r>
      <w:r>
        <w:rPr>
          <w:szCs w:val="24"/>
        </w:rPr>
        <w:t>.</w:t>
      </w:r>
      <w:r w:rsidR="00531BA9">
        <w:rPr>
          <w:rStyle w:val="FootnoteReference"/>
          <w:szCs w:val="24"/>
        </w:rPr>
        <w:footnoteReference w:id="12"/>
      </w:r>
    </w:p>
    <w:p w14:paraId="7913FFAB" w14:textId="65CD22F0" w:rsidR="00576E2E" w:rsidRPr="00162A43" w:rsidRDefault="00576E2E" w:rsidP="00E21552">
      <w:pPr>
        <w:pStyle w:val="ListParagraph"/>
        <w:numPr>
          <w:ilvl w:val="0"/>
          <w:numId w:val="4"/>
        </w:numPr>
        <w:rPr>
          <w:szCs w:val="24"/>
        </w:rPr>
      </w:pPr>
      <w:r w:rsidRPr="00162A43">
        <w:rPr>
          <w:rFonts w:eastAsia="Times New Roman"/>
          <w:bCs/>
          <w:szCs w:val="24"/>
        </w:rPr>
        <w:t xml:space="preserve">These tragedies underscore the urgent need for action to protect the lives of LGBT individuals in Namibia. </w:t>
      </w:r>
      <w:r w:rsidRPr="00162A43">
        <w:rPr>
          <w:szCs w:val="24"/>
        </w:rPr>
        <w:t xml:space="preserve">Although the police have taken some suspects into custody and charged others, the process of prosecuting and successfully convicting these perpetrators remains slow and unclear.  Also, the charges that have been laid, do not reflect the prejudice-motivated nature of these murders. Rather each murder is treated as individual acts of random violence. This results in little systemic action being taken to protect other LGBT individuals from their increased vulnerability to violence. </w:t>
      </w:r>
    </w:p>
    <w:p w14:paraId="3DCA2CB5" w14:textId="77777777" w:rsidR="0096173F" w:rsidRDefault="0096173F" w:rsidP="00E21552">
      <w:pPr>
        <w:spacing w:after="0" w:line="240" w:lineRule="auto"/>
        <w:rPr>
          <w:rFonts w:ascii="Times New Roman" w:hAnsi="Times New Roman" w:cs="Times New Roman"/>
          <w:sz w:val="24"/>
          <w:szCs w:val="24"/>
          <w:u w:val="single"/>
        </w:rPr>
      </w:pPr>
    </w:p>
    <w:p w14:paraId="2DC61982" w14:textId="451A7870" w:rsidR="00CB0B8A" w:rsidRPr="00CB0B8A" w:rsidRDefault="00CB0B8A" w:rsidP="00E21552">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Recommendations</w:t>
      </w:r>
    </w:p>
    <w:p w14:paraId="494C06CB" w14:textId="77777777" w:rsidR="008E476D" w:rsidRDefault="008E476D" w:rsidP="00DD0A3A">
      <w:pPr>
        <w:pStyle w:val="ListParagraph"/>
        <w:numPr>
          <w:ilvl w:val="0"/>
          <w:numId w:val="4"/>
        </w:numPr>
        <w:rPr>
          <w:rFonts w:eastAsia="Times New Roman"/>
          <w:bCs/>
          <w:szCs w:val="24"/>
        </w:rPr>
      </w:pPr>
      <w:r>
        <w:rPr>
          <w:rFonts w:eastAsia="Times New Roman"/>
          <w:bCs/>
          <w:szCs w:val="24"/>
        </w:rPr>
        <w:t>In light of this, we recommend the following:</w:t>
      </w:r>
    </w:p>
    <w:p w14:paraId="55434594" w14:textId="4EB322D4" w:rsidR="00125C43" w:rsidRDefault="00125C43" w:rsidP="00DD0A3A">
      <w:pPr>
        <w:pStyle w:val="ListParagraph"/>
        <w:numPr>
          <w:ilvl w:val="0"/>
          <w:numId w:val="4"/>
        </w:numPr>
        <w:rPr>
          <w:rFonts w:eastAsia="Times New Roman"/>
          <w:bCs/>
          <w:szCs w:val="24"/>
        </w:rPr>
      </w:pPr>
      <w:r>
        <w:rPr>
          <w:rFonts w:eastAsia="Times New Roman"/>
          <w:bCs/>
          <w:szCs w:val="24"/>
        </w:rPr>
        <w:t xml:space="preserve">The State Party </w:t>
      </w:r>
      <w:r w:rsidR="008A1A54">
        <w:rPr>
          <w:rFonts w:eastAsia="Times New Roman"/>
          <w:bCs/>
          <w:szCs w:val="24"/>
        </w:rPr>
        <w:t>should</w:t>
      </w:r>
      <w:r w:rsidR="008A1A54" w:rsidRPr="008A1A54">
        <w:t xml:space="preserve"> </w:t>
      </w:r>
      <w:r w:rsidR="008A1A54">
        <w:rPr>
          <w:rFonts w:eastAsia="Times New Roman"/>
          <w:bCs/>
          <w:szCs w:val="24"/>
        </w:rPr>
        <w:t>a</w:t>
      </w:r>
      <w:r w:rsidR="008A1A54" w:rsidRPr="008A1A54">
        <w:rPr>
          <w:rFonts w:eastAsia="Times New Roman"/>
          <w:bCs/>
          <w:szCs w:val="24"/>
        </w:rPr>
        <w:t xml:space="preserve">mend </w:t>
      </w:r>
      <w:r w:rsidR="008E476D" w:rsidRPr="008E476D">
        <w:rPr>
          <w:rFonts w:eastAsia="Times New Roman"/>
          <w:bCs/>
          <w:szCs w:val="24"/>
        </w:rPr>
        <w:t>the Labour Act (Act No. 11 of 2007)</w:t>
      </w:r>
      <w:r w:rsidR="008E476D">
        <w:rPr>
          <w:rFonts w:eastAsia="Times New Roman"/>
          <w:bCs/>
          <w:szCs w:val="24"/>
        </w:rPr>
        <w:t xml:space="preserve"> and </w:t>
      </w:r>
      <w:r w:rsidR="008E476D" w:rsidRPr="008E476D">
        <w:rPr>
          <w:rFonts w:eastAsia="Times New Roman"/>
          <w:bCs/>
          <w:szCs w:val="24"/>
        </w:rPr>
        <w:t xml:space="preserve">the Combating of Domestic Violence Act (Act No. 4 of 2003) to extend the protection provided under these laws to </w:t>
      </w:r>
      <w:r w:rsidR="008E476D">
        <w:rPr>
          <w:rFonts w:eastAsia="Times New Roman"/>
          <w:bCs/>
          <w:szCs w:val="24"/>
        </w:rPr>
        <w:t>LGBT</w:t>
      </w:r>
      <w:r w:rsidR="008E476D" w:rsidRPr="008E476D">
        <w:rPr>
          <w:rFonts w:eastAsia="Times New Roman"/>
          <w:bCs/>
          <w:szCs w:val="24"/>
        </w:rPr>
        <w:t xml:space="preserve"> persons, and abolish the common law crimes of sodomy and unnatural sexual offences</w:t>
      </w:r>
      <w:r w:rsidR="008A1A54">
        <w:rPr>
          <w:rFonts w:eastAsia="Times New Roman"/>
          <w:bCs/>
          <w:szCs w:val="24"/>
        </w:rPr>
        <w:t>.</w:t>
      </w:r>
    </w:p>
    <w:p w14:paraId="06211C14" w14:textId="39ED0771" w:rsidR="00146C39" w:rsidRPr="00CB0B8A" w:rsidRDefault="007D3D93" w:rsidP="00DD0A3A">
      <w:pPr>
        <w:pStyle w:val="ListParagraph"/>
        <w:numPr>
          <w:ilvl w:val="0"/>
          <w:numId w:val="4"/>
        </w:numPr>
        <w:rPr>
          <w:rFonts w:eastAsia="Times New Roman"/>
          <w:bCs/>
          <w:szCs w:val="24"/>
        </w:rPr>
      </w:pPr>
      <w:r w:rsidRPr="00CB0B8A">
        <w:rPr>
          <w:rFonts w:eastAsia="Times New Roman"/>
          <w:bCs/>
          <w:szCs w:val="24"/>
        </w:rPr>
        <w:t>The State Party should take all necessary measures to collect d</w:t>
      </w:r>
      <w:r w:rsidR="00146C39" w:rsidRPr="00CB0B8A">
        <w:rPr>
          <w:rFonts w:eastAsia="Times New Roman"/>
          <w:bCs/>
          <w:szCs w:val="24"/>
        </w:rPr>
        <w:t>etailed statistics on reported cases of violence against LGBT individuals over the past several years, including the number of cases investigated, prosecuted, and convicted.</w:t>
      </w:r>
    </w:p>
    <w:p w14:paraId="67B50A8F" w14:textId="426FC1DF" w:rsidR="00146C39" w:rsidRPr="00CB0B8A" w:rsidRDefault="006A6C63" w:rsidP="00DD0A3A">
      <w:pPr>
        <w:pStyle w:val="ListParagraph"/>
        <w:numPr>
          <w:ilvl w:val="0"/>
          <w:numId w:val="4"/>
        </w:numPr>
        <w:rPr>
          <w:rFonts w:eastAsia="Times New Roman"/>
          <w:bCs/>
          <w:szCs w:val="24"/>
        </w:rPr>
      </w:pPr>
      <w:r w:rsidRPr="00CB0B8A">
        <w:rPr>
          <w:rFonts w:eastAsia="Times New Roman"/>
          <w:bCs/>
          <w:szCs w:val="24"/>
        </w:rPr>
        <w:lastRenderedPageBreak/>
        <w:t>The State Party should take all necessary steps</w:t>
      </w:r>
      <w:r w:rsidR="00E11680" w:rsidRPr="00CB0B8A">
        <w:rPr>
          <w:rFonts w:eastAsia="Times New Roman"/>
          <w:bCs/>
          <w:szCs w:val="24"/>
        </w:rPr>
        <w:t xml:space="preserve"> to protect LGBT individuals from targeted violence</w:t>
      </w:r>
      <w:r w:rsidRPr="00CB0B8A">
        <w:rPr>
          <w:rFonts w:eastAsia="Times New Roman"/>
          <w:bCs/>
          <w:szCs w:val="24"/>
        </w:rPr>
        <w:t>, including enacting a hate crimes law</w:t>
      </w:r>
      <w:r w:rsidR="00670955" w:rsidRPr="00CB0B8A">
        <w:rPr>
          <w:rFonts w:eastAsia="Times New Roman"/>
          <w:bCs/>
          <w:szCs w:val="24"/>
        </w:rPr>
        <w:t xml:space="preserve"> which addresses crimes motivated by</w:t>
      </w:r>
      <w:r w:rsidR="008E476D">
        <w:rPr>
          <w:rFonts w:eastAsia="Times New Roman"/>
          <w:bCs/>
          <w:szCs w:val="24"/>
        </w:rPr>
        <w:t xml:space="preserve"> an individual’s</w:t>
      </w:r>
      <w:r w:rsidR="00670955" w:rsidRPr="00CB0B8A">
        <w:rPr>
          <w:rFonts w:eastAsia="Times New Roman"/>
          <w:bCs/>
          <w:szCs w:val="24"/>
        </w:rPr>
        <w:t xml:space="preserve"> sexual orientation and gender identity</w:t>
      </w:r>
      <w:r w:rsidR="00A72A64" w:rsidRPr="00CB0B8A">
        <w:rPr>
          <w:rFonts w:eastAsia="Times New Roman"/>
          <w:bCs/>
          <w:szCs w:val="24"/>
        </w:rPr>
        <w:t xml:space="preserve">, </w:t>
      </w:r>
      <w:r w:rsidR="00E7477C" w:rsidRPr="00CB0B8A">
        <w:rPr>
          <w:rFonts w:eastAsia="Times New Roman"/>
          <w:bCs/>
          <w:szCs w:val="24"/>
        </w:rPr>
        <w:t>ensure support services are available to assist LGBT victims</w:t>
      </w:r>
      <w:r w:rsidR="00A72A64" w:rsidRPr="00CB0B8A">
        <w:rPr>
          <w:rFonts w:eastAsia="Times New Roman"/>
          <w:bCs/>
          <w:szCs w:val="24"/>
        </w:rPr>
        <w:t>, and enact legislation explicitly prohibiting discrimination on the basis of sexual orientation and gender identity</w:t>
      </w:r>
      <w:r w:rsidR="00933ACB" w:rsidRPr="00CB0B8A">
        <w:rPr>
          <w:rFonts w:eastAsia="Times New Roman"/>
          <w:bCs/>
          <w:szCs w:val="24"/>
        </w:rPr>
        <w:t>.</w:t>
      </w:r>
      <w:r w:rsidR="00015C9B" w:rsidRPr="00CB0B8A">
        <w:rPr>
          <w:rFonts w:eastAsia="Times New Roman"/>
          <w:bCs/>
          <w:szCs w:val="24"/>
        </w:rPr>
        <w:t xml:space="preserve">  </w:t>
      </w:r>
    </w:p>
    <w:p w14:paraId="2762FBEC" w14:textId="2498E94C" w:rsidR="00146C39" w:rsidRPr="00CB0B8A" w:rsidRDefault="00933ACB" w:rsidP="00DD0A3A">
      <w:pPr>
        <w:pStyle w:val="ListParagraph"/>
        <w:numPr>
          <w:ilvl w:val="0"/>
          <w:numId w:val="4"/>
        </w:numPr>
        <w:rPr>
          <w:rFonts w:eastAsia="Times New Roman"/>
          <w:bCs/>
          <w:szCs w:val="24"/>
        </w:rPr>
      </w:pPr>
      <w:r w:rsidRPr="00CB0B8A">
        <w:rPr>
          <w:rFonts w:eastAsia="Times New Roman"/>
          <w:bCs/>
          <w:szCs w:val="24"/>
        </w:rPr>
        <w:t>The State Party should take all necessary steps</w:t>
      </w:r>
      <w:r w:rsidR="00E11680" w:rsidRPr="00CB0B8A">
        <w:rPr>
          <w:rFonts w:eastAsia="Times New Roman"/>
          <w:bCs/>
          <w:szCs w:val="24"/>
        </w:rPr>
        <w:t xml:space="preserve"> to recognize, investigate, and prosecute crimes against LGBT individuals</w:t>
      </w:r>
      <w:r w:rsidRPr="00CB0B8A">
        <w:rPr>
          <w:rFonts w:eastAsia="Times New Roman"/>
          <w:bCs/>
          <w:szCs w:val="24"/>
        </w:rPr>
        <w:t>, including train</w:t>
      </w:r>
      <w:r w:rsidR="00146C39" w:rsidRPr="00CB0B8A">
        <w:rPr>
          <w:rFonts w:eastAsia="Times New Roman"/>
          <w:bCs/>
          <w:szCs w:val="24"/>
        </w:rPr>
        <w:t xml:space="preserve"> law enforcement officers</w:t>
      </w:r>
      <w:r w:rsidR="008E476D">
        <w:rPr>
          <w:rFonts w:eastAsia="Times New Roman"/>
          <w:bCs/>
          <w:szCs w:val="24"/>
        </w:rPr>
        <w:t xml:space="preserve">, prosecutors </w:t>
      </w:r>
      <w:r w:rsidR="00146C39" w:rsidRPr="00CB0B8A">
        <w:rPr>
          <w:rFonts w:eastAsia="Times New Roman"/>
          <w:bCs/>
          <w:szCs w:val="24"/>
        </w:rPr>
        <w:t>and judicial officials.</w:t>
      </w:r>
    </w:p>
    <w:p w14:paraId="4F04285E" w14:textId="18E27CA3" w:rsidR="00146C39" w:rsidRPr="00CB0B8A" w:rsidRDefault="00CB0B8A" w:rsidP="00DD0A3A">
      <w:pPr>
        <w:pStyle w:val="ListParagraph"/>
        <w:numPr>
          <w:ilvl w:val="0"/>
          <w:numId w:val="4"/>
        </w:numPr>
        <w:rPr>
          <w:rFonts w:eastAsia="Times New Roman"/>
          <w:bCs/>
          <w:szCs w:val="24"/>
        </w:rPr>
      </w:pPr>
      <w:r w:rsidRPr="00CB0B8A">
        <w:rPr>
          <w:rFonts w:eastAsia="Times New Roman"/>
          <w:bCs/>
          <w:szCs w:val="24"/>
        </w:rPr>
        <w:t>The State Party should t</w:t>
      </w:r>
      <w:r w:rsidR="0039406B" w:rsidRPr="00CB0B8A">
        <w:rPr>
          <w:rFonts w:eastAsia="Times New Roman"/>
          <w:bCs/>
          <w:szCs w:val="24"/>
        </w:rPr>
        <w:t>ake steps</w:t>
      </w:r>
      <w:r w:rsidR="00146C39" w:rsidRPr="00CB0B8A">
        <w:rPr>
          <w:rFonts w:eastAsia="Times New Roman"/>
          <w:bCs/>
          <w:szCs w:val="24"/>
        </w:rPr>
        <w:t xml:space="preserve"> to monitor and address hate speech and incitement to violence targeting LGBT individuals. </w:t>
      </w:r>
    </w:p>
    <w:p w14:paraId="6275A49A" w14:textId="29EDF296" w:rsidR="0096173F" w:rsidRPr="00CB0B8A" w:rsidRDefault="0096173F" w:rsidP="00E21552">
      <w:pPr>
        <w:spacing w:after="0" w:line="240" w:lineRule="auto"/>
        <w:rPr>
          <w:rFonts w:ascii="Times New Roman" w:hAnsi="Times New Roman" w:cs="Times New Roman"/>
          <w:sz w:val="24"/>
          <w:szCs w:val="24"/>
          <w:u w:val="single"/>
        </w:rPr>
      </w:pPr>
    </w:p>
    <w:sectPr w:rsidR="0096173F" w:rsidRPr="00CB0B8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F03833" w14:textId="77777777" w:rsidR="00F24D52" w:rsidRDefault="00F24D52" w:rsidP="00576E2E">
      <w:pPr>
        <w:spacing w:after="0" w:line="240" w:lineRule="auto"/>
      </w:pPr>
      <w:r>
        <w:separator/>
      </w:r>
    </w:p>
  </w:endnote>
  <w:endnote w:type="continuationSeparator" w:id="0">
    <w:p w14:paraId="08F1AF40" w14:textId="77777777" w:rsidR="00F24D52" w:rsidRDefault="00F24D52" w:rsidP="00576E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4815791"/>
      <w:docPartObj>
        <w:docPartGallery w:val="Page Numbers (Bottom of Page)"/>
        <w:docPartUnique/>
      </w:docPartObj>
    </w:sdtPr>
    <w:sdtEndPr>
      <w:rPr>
        <w:noProof/>
      </w:rPr>
    </w:sdtEndPr>
    <w:sdtContent>
      <w:p w14:paraId="6800896E" w14:textId="11BA0909" w:rsidR="006D65E7" w:rsidRDefault="006D65E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28DD0D" w14:textId="77777777" w:rsidR="006D65E7" w:rsidRDefault="006D6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422DA9" w14:textId="77777777" w:rsidR="00F24D52" w:rsidRDefault="00F24D52" w:rsidP="00576E2E">
      <w:pPr>
        <w:spacing w:after="0" w:line="240" w:lineRule="auto"/>
      </w:pPr>
      <w:r>
        <w:separator/>
      </w:r>
    </w:p>
  </w:footnote>
  <w:footnote w:type="continuationSeparator" w:id="0">
    <w:p w14:paraId="3770C843" w14:textId="77777777" w:rsidR="00F24D52" w:rsidRDefault="00F24D52" w:rsidP="00576E2E">
      <w:pPr>
        <w:spacing w:after="0" w:line="240" w:lineRule="auto"/>
      </w:pPr>
      <w:r>
        <w:continuationSeparator/>
      </w:r>
    </w:p>
  </w:footnote>
  <w:footnote w:id="1">
    <w:p w14:paraId="7833D21C" w14:textId="1357ED01" w:rsidR="009B7B71" w:rsidRPr="00831BA1" w:rsidRDefault="009B7B71" w:rsidP="009B7B71">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w:t>
      </w:r>
      <w:r w:rsidR="00CC0DAE">
        <w:rPr>
          <w:rFonts w:ascii="Times New Roman" w:hAnsi="Times New Roman" w:cs="Times New Roman"/>
        </w:rPr>
        <w:t xml:space="preserve">See </w:t>
      </w:r>
      <w:r w:rsidR="00CC0DAE" w:rsidRPr="00CC0DAE">
        <w:rPr>
          <w:rFonts w:ascii="Times New Roman" w:hAnsi="Times New Roman" w:cs="Times New Roman"/>
        </w:rPr>
        <w:t>UNDP. Inclusive Governance Initiative: Namibia Baseline Report</w:t>
      </w:r>
      <w:r w:rsidRPr="00831BA1">
        <w:rPr>
          <w:rFonts w:ascii="Times New Roman" w:hAnsi="Times New Roman" w:cs="Times New Roman"/>
        </w:rPr>
        <w:t>.</w:t>
      </w:r>
      <w:r w:rsidR="00CC0DAE">
        <w:rPr>
          <w:rFonts w:ascii="Times New Roman" w:hAnsi="Times New Roman" w:cs="Times New Roman"/>
        </w:rPr>
        <w:t xml:space="preserve"> 2021. Available at </w:t>
      </w:r>
      <w:hyperlink r:id="rId1" w:history="1">
        <w:r w:rsidR="00FC3229" w:rsidRPr="0040036A">
          <w:rPr>
            <w:rStyle w:val="Hyperlink"/>
            <w:rFonts w:ascii="Times New Roman" w:hAnsi="Times New Roman" w:cs="Times New Roman"/>
          </w:rPr>
          <w:t>https://www.undp.org/namibia/publications/inclusive-governance-initiative-namibia-baseline-report</w:t>
        </w:r>
      </w:hyperlink>
      <w:r w:rsidR="00FC3229">
        <w:rPr>
          <w:rFonts w:ascii="Times New Roman" w:hAnsi="Times New Roman" w:cs="Times New Roman"/>
        </w:rPr>
        <w:t xml:space="preserve"> </w:t>
      </w:r>
    </w:p>
  </w:footnote>
  <w:footnote w:id="2">
    <w:p w14:paraId="0808D76B" w14:textId="77777777" w:rsidR="0013360D" w:rsidRPr="00831BA1" w:rsidRDefault="0013360D" w:rsidP="0013360D">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Dausab v Minister of Justice and Others, Case No: HC-MD-CIV-MOT-GEN-2022/00279 (High Court of Namibia), Heads of Argument</w:t>
      </w:r>
    </w:p>
  </w:footnote>
  <w:footnote w:id="3">
    <w:p w14:paraId="25E62064" w14:textId="6A2BBF83" w:rsidR="00576E2E" w:rsidRPr="00831BA1" w:rsidRDefault="00576E2E" w:rsidP="00576E2E">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See Digashu and </w:t>
      </w:r>
      <w:r w:rsidR="00A524A2">
        <w:rPr>
          <w:rFonts w:ascii="Times New Roman" w:hAnsi="Times New Roman" w:cs="Times New Roman"/>
        </w:rPr>
        <w:t>O</w:t>
      </w:r>
      <w:r w:rsidRPr="00831BA1">
        <w:rPr>
          <w:rFonts w:ascii="Times New Roman" w:hAnsi="Times New Roman" w:cs="Times New Roman"/>
        </w:rPr>
        <w:t xml:space="preserve">thers v Government of the Republic of Namibia and </w:t>
      </w:r>
      <w:r w:rsidR="00A524A2">
        <w:rPr>
          <w:rFonts w:ascii="Times New Roman" w:hAnsi="Times New Roman" w:cs="Times New Roman"/>
        </w:rPr>
        <w:t>O</w:t>
      </w:r>
      <w:r w:rsidRPr="00831BA1">
        <w:rPr>
          <w:rFonts w:ascii="Times New Roman" w:hAnsi="Times New Roman" w:cs="Times New Roman"/>
        </w:rPr>
        <w:t xml:space="preserve">thers; Seiler-Lilles v Government of the Republic of Namibia, </w:t>
      </w:r>
      <w:r w:rsidR="00550971" w:rsidRPr="00550971">
        <w:rPr>
          <w:rFonts w:ascii="Times New Roman" w:hAnsi="Times New Roman" w:cs="Times New Roman"/>
        </w:rPr>
        <w:t>[2023] NASC 14</w:t>
      </w:r>
      <w:r w:rsidRPr="00831BA1">
        <w:rPr>
          <w:rFonts w:ascii="Times New Roman" w:hAnsi="Times New Roman" w:cs="Times New Roman"/>
        </w:rPr>
        <w:t>. 16 May 2023</w:t>
      </w:r>
      <w:r w:rsidR="00C26264">
        <w:rPr>
          <w:rFonts w:ascii="Times New Roman" w:hAnsi="Times New Roman" w:cs="Times New Roman"/>
        </w:rPr>
        <w:t xml:space="preserve"> (Supreme Court of Namibia)</w:t>
      </w:r>
      <w:r w:rsidRPr="00831BA1">
        <w:rPr>
          <w:rFonts w:ascii="Times New Roman" w:hAnsi="Times New Roman" w:cs="Times New Roman"/>
        </w:rPr>
        <w:t>.</w:t>
      </w:r>
      <w:r w:rsidR="00C26264">
        <w:rPr>
          <w:rFonts w:ascii="Times New Roman" w:hAnsi="Times New Roman" w:cs="Times New Roman"/>
        </w:rPr>
        <w:t xml:space="preserve"> Available at </w:t>
      </w:r>
      <w:hyperlink r:id="rId2" w:history="1">
        <w:r w:rsidR="00C26264" w:rsidRPr="0040036A">
          <w:rPr>
            <w:rStyle w:val="Hyperlink"/>
            <w:rFonts w:ascii="Times New Roman" w:hAnsi="Times New Roman" w:cs="Times New Roman"/>
          </w:rPr>
          <w:t>https://namiblii.org/akn/na/judgment/nasc/2023/14/eng@2023-05-16</w:t>
        </w:r>
      </w:hyperlink>
      <w:r w:rsidR="00C26264">
        <w:rPr>
          <w:rFonts w:ascii="Times New Roman" w:hAnsi="Times New Roman" w:cs="Times New Roman"/>
        </w:rPr>
        <w:t xml:space="preserve"> </w:t>
      </w:r>
    </w:p>
  </w:footnote>
  <w:footnote w:id="4">
    <w:p w14:paraId="0875684F" w14:textId="583FECF8" w:rsidR="00576E2E" w:rsidRPr="00831BA1" w:rsidRDefault="00576E2E" w:rsidP="00576E2E">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Prohibition of </w:t>
      </w:r>
      <w:r w:rsidR="00A524A2">
        <w:rPr>
          <w:rFonts w:ascii="Times New Roman" w:hAnsi="Times New Roman" w:cs="Times New Roman"/>
        </w:rPr>
        <w:t>S</w:t>
      </w:r>
      <w:r w:rsidRPr="00831BA1">
        <w:rPr>
          <w:rFonts w:ascii="Times New Roman" w:hAnsi="Times New Roman" w:cs="Times New Roman"/>
        </w:rPr>
        <w:t>ame-</w:t>
      </w:r>
      <w:r w:rsidR="00A524A2">
        <w:rPr>
          <w:rFonts w:ascii="Times New Roman" w:hAnsi="Times New Roman" w:cs="Times New Roman"/>
        </w:rPr>
        <w:t>S</w:t>
      </w:r>
      <w:r w:rsidRPr="00831BA1">
        <w:rPr>
          <w:rFonts w:ascii="Times New Roman" w:hAnsi="Times New Roman" w:cs="Times New Roman"/>
        </w:rPr>
        <w:t xml:space="preserve">ex </w:t>
      </w:r>
      <w:r w:rsidR="00A524A2">
        <w:rPr>
          <w:rFonts w:ascii="Times New Roman" w:hAnsi="Times New Roman" w:cs="Times New Roman"/>
        </w:rPr>
        <w:t>M</w:t>
      </w:r>
      <w:r w:rsidRPr="00831BA1">
        <w:rPr>
          <w:rFonts w:ascii="Times New Roman" w:hAnsi="Times New Roman" w:cs="Times New Roman"/>
        </w:rPr>
        <w:t xml:space="preserve">arriage a </w:t>
      </w:r>
      <w:r w:rsidR="00A524A2">
        <w:rPr>
          <w:rFonts w:ascii="Times New Roman" w:hAnsi="Times New Roman" w:cs="Times New Roman"/>
        </w:rPr>
        <w:t>P</w:t>
      </w:r>
      <w:r w:rsidRPr="00831BA1">
        <w:rPr>
          <w:rFonts w:ascii="Times New Roman" w:hAnsi="Times New Roman" w:cs="Times New Roman"/>
        </w:rPr>
        <w:t xml:space="preserve">riority. </w:t>
      </w:r>
      <w:r w:rsidRPr="00831BA1">
        <w:rPr>
          <w:rFonts w:ascii="Times New Roman" w:hAnsi="Times New Roman" w:cs="Times New Roman"/>
          <w:i/>
          <w:iCs/>
        </w:rPr>
        <w:t>Informante</w:t>
      </w:r>
      <w:r w:rsidRPr="00831BA1">
        <w:rPr>
          <w:rFonts w:ascii="Times New Roman" w:hAnsi="Times New Roman" w:cs="Times New Roman"/>
        </w:rPr>
        <w:t xml:space="preserve"> 6 June 2023. Available at </w:t>
      </w:r>
      <w:hyperlink r:id="rId3" w:history="1">
        <w:r w:rsidRPr="00831BA1">
          <w:rPr>
            <w:rStyle w:val="Hyperlink"/>
            <w:rFonts w:ascii="Times New Roman" w:hAnsi="Times New Roman" w:cs="Times New Roman"/>
          </w:rPr>
          <w:t>https://informante.web.na/?p=341161</w:t>
        </w:r>
      </w:hyperlink>
      <w:r w:rsidRPr="00831BA1">
        <w:rPr>
          <w:rFonts w:ascii="Times New Roman" w:hAnsi="Times New Roman" w:cs="Times New Roman"/>
        </w:rPr>
        <w:t xml:space="preserve"> </w:t>
      </w:r>
    </w:p>
  </w:footnote>
  <w:footnote w:id="5">
    <w:p w14:paraId="1B2F5939" w14:textId="048E341B" w:rsidR="00576E2E" w:rsidRPr="00831BA1" w:rsidRDefault="00576E2E" w:rsidP="00576E2E">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Eino Vatileni. Ekandjo </w:t>
      </w:r>
      <w:r w:rsidR="00A524A2">
        <w:rPr>
          <w:rFonts w:ascii="Times New Roman" w:hAnsi="Times New Roman" w:cs="Times New Roman"/>
        </w:rPr>
        <w:t>W</w:t>
      </w:r>
      <w:r w:rsidRPr="00831BA1">
        <w:rPr>
          <w:rFonts w:ascii="Times New Roman" w:hAnsi="Times New Roman" w:cs="Times New Roman"/>
        </w:rPr>
        <w:t xml:space="preserve">ants </w:t>
      </w:r>
      <w:r w:rsidR="00A524A2">
        <w:rPr>
          <w:rFonts w:ascii="Times New Roman" w:hAnsi="Times New Roman" w:cs="Times New Roman"/>
        </w:rPr>
        <w:t>A</w:t>
      </w:r>
      <w:r w:rsidRPr="00831BA1">
        <w:rPr>
          <w:rFonts w:ascii="Times New Roman" w:hAnsi="Times New Roman" w:cs="Times New Roman"/>
        </w:rPr>
        <w:t xml:space="preserve">nswers on </w:t>
      </w:r>
      <w:r w:rsidR="00A524A2">
        <w:rPr>
          <w:rFonts w:ascii="Times New Roman" w:hAnsi="Times New Roman" w:cs="Times New Roman"/>
        </w:rPr>
        <w:t>H</w:t>
      </w:r>
      <w:r w:rsidRPr="00831BA1">
        <w:rPr>
          <w:rFonts w:ascii="Times New Roman" w:hAnsi="Times New Roman" w:cs="Times New Roman"/>
        </w:rPr>
        <w:t xml:space="preserve">is </w:t>
      </w:r>
      <w:r w:rsidR="00A524A2">
        <w:rPr>
          <w:rFonts w:ascii="Times New Roman" w:hAnsi="Times New Roman" w:cs="Times New Roman"/>
        </w:rPr>
        <w:t>A</w:t>
      </w:r>
      <w:r w:rsidRPr="00831BA1">
        <w:rPr>
          <w:rFonts w:ascii="Times New Roman" w:hAnsi="Times New Roman" w:cs="Times New Roman"/>
        </w:rPr>
        <w:t>nti-</w:t>
      </w:r>
      <w:r w:rsidR="00A524A2">
        <w:rPr>
          <w:rFonts w:ascii="Times New Roman" w:hAnsi="Times New Roman" w:cs="Times New Roman"/>
        </w:rPr>
        <w:t>G</w:t>
      </w:r>
      <w:r w:rsidRPr="00831BA1">
        <w:rPr>
          <w:rFonts w:ascii="Times New Roman" w:hAnsi="Times New Roman" w:cs="Times New Roman"/>
        </w:rPr>
        <w:t xml:space="preserve">ay </w:t>
      </w:r>
      <w:r w:rsidR="00A524A2">
        <w:rPr>
          <w:rFonts w:ascii="Times New Roman" w:hAnsi="Times New Roman" w:cs="Times New Roman"/>
        </w:rPr>
        <w:t>B</w:t>
      </w:r>
      <w:r w:rsidRPr="00831BA1">
        <w:rPr>
          <w:rFonts w:ascii="Times New Roman" w:hAnsi="Times New Roman" w:cs="Times New Roman"/>
        </w:rPr>
        <w:t xml:space="preserve">ills. </w:t>
      </w:r>
      <w:r w:rsidRPr="00831BA1">
        <w:rPr>
          <w:rFonts w:ascii="Times New Roman" w:hAnsi="Times New Roman" w:cs="Times New Roman"/>
          <w:i/>
          <w:iCs/>
        </w:rPr>
        <w:t xml:space="preserve">The Namibian </w:t>
      </w:r>
      <w:r w:rsidRPr="00831BA1">
        <w:rPr>
          <w:rFonts w:ascii="Times New Roman" w:hAnsi="Times New Roman" w:cs="Times New Roman"/>
        </w:rPr>
        <w:t>7 March 2024. Available at https://www.namibian.com.na/ekandjo-wants-answers-on-his-anti-gay-bills/</w:t>
      </w:r>
    </w:p>
  </w:footnote>
  <w:footnote w:id="6">
    <w:p w14:paraId="7CB81470" w14:textId="24AEB2D0" w:rsidR="00576E2E" w:rsidRPr="00831BA1" w:rsidRDefault="00576E2E" w:rsidP="00725A32">
      <w:pPr>
        <w:spacing w:after="0" w:line="240" w:lineRule="auto"/>
        <w:rPr>
          <w:rFonts w:ascii="Times New Roman" w:hAnsi="Times New Roman" w:cs="Times New Roman"/>
          <w:sz w:val="20"/>
          <w:szCs w:val="20"/>
        </w:rPr>
      </w:pPr>
      <w:r w:rsidRPr="00831BA1">
        <w:rPr>
          <w:rStyle w:val="FootnoteReference"/>
          <w:rFonts w:ascii="Times New Roman" w:hAnsi="Times New Roman" w:cs="Times New Roman"/>
          <w:sz w:val="20"/>
          <w:szCs w:val="20"/>
        </w:rPr>
        <w:footnoteRef/>
      </w:r>
      <w:r w:rsidRPr="00831BA1">
        <w:rPr>
          <w:rFonts w:ascii="Times New Roman" w:hAnsi="Times New Roman" w:cs="Times New Roman"/>
          <w:sz w:val="20"/>
          <w:szCs w:val="20"/>
        </w:rPr>
        <w:t xml:space="preserve"> Ellen Alberts. Rape and </w:t>
      </w:r>
      <w:r w:rsidR="00A524A2">
        <w:rPr>
          <w:rFonts w:ascii="Times New Roman" w:hAnsi="Times New Roman" w:cs="Times New Roman"/>
          <w:sz w:val="20"/>
          <w:szCs w:val="20"/>
        </w:rPr>
        <w:t>M</w:t>
      </w:r>
      <w:r w:rsidRPr="00831BA1">
        <w:rPr>
          <w:rFonts w:ascii="Times New Roman" w:hAnsi="Times New Roman" w:cs="Times New Roman"/>
          <w:sz w:val="20"/>
          <w:szCs w:val="20"/>
        </w:rPr>
        <w:t xml:space="preserve">urder </w:t>
      </w:r>
      <w:r w:rsidR="00A524A2">
        <w:rPr>
          <w:rFonts w:ascii="Times New Roman" w:hAnsi="Times New Roman" w:cs="Times New Roman"/>
          <w:sz w:val="20"/>
          <w:szCs w:val="20"/>
        </w:rPr>
        <w:t>S</w:t>
      </w:r>
      <w:r w:rsidRPr="00831BA1">
        <w:rPr>
          <w:rFonts w:ascii="Times New Roman" w:hAnsi="Times New Roman" w:cs="Times New Roman"/>
          <w:sz w:val="20"/>
          <w:szCs w:val="20"/>
        </w:rPr>
        <w:t xml:space="preserve">uspect in Lüderitz </w:t>
      </w:r>
      <w:r w:rsidR="00A524A2">
        <w:rPr>
          <w:rFonts w:ascii="Times New Roman" w:hAnsi="Times New Roman" w:cs="Times New Roman"/>
          <w:sz w:val="20"/>
          <w:szCs w:val="20"/>
        </w:rPr>
        <w:t>C</w:t>
      </w:r>
      <w:r w:rsidRPr="00831BA1">
        <w:rPr>
          <w:rFonts w:ascii="Times New Roman" w:hAnsi="Times New Roman" w:cs="Times New Roman"/>
          <w:sz w:val="20"/>
          <w:szCs w:val="20"/>
        </w:rPr>
        <w:t xml:space="preserve">ourt. </w:t>
      </w:r>
      <w:r w:rsidRPr="00831BA1">
        <w:rPr>
          <w:rFonts w:ascii="Times New Roman" w:hAnsi="Times New Roman" w:cs="Times New Roman"/>
          <w:i/>
          <w:iCs/>
          <w:sz w:val="20"/>
          <w:szCs w:val="20"/>
        </w:rPr>
        <w:t xml:space="preserve">The Namibian </w:t>
      </w:r>
      <w:r w:rsidRPr="00831BA1">
        <w:rPr>
          <w:rFonts w:ascii="Times New Roman" w:hAnsi="Times New Roman" w:cs="Times New Roman"/>
          <w:sz w:val="20"/>
          <w:szCs w:val="20"/>
        </w:rPr>
        <w:t>25 September 2023. Available at</w:t>
      </w:r>
      <w:r w:rsidRPr="00831BA1">
        <w:rPr>
          <w:rFonts w:ascii="Times New Roman" w:hAnsi="Times New Roman" w:cs="Times New Roman"/>
          <w:i/>
          <w:iCs/>
          <w:sz w:val="20"/>
          <w:szCs w:val="20"/>
        </w:rPr>
        <w:t xml:space="preserve"> </w:t>
      </w:r>
      <w:r w:rsidRPr="00831BA1">
        <w:rPr>
          <w:rFonts w:ascii="Times New Roman" w:hAnsi="Times New Roman" w:cs="Times New Roman"/>
          <w:sz w:val="20"/>
          <w:szCs w:val="20"/>
        </w:rPr>
        <w:t>https://www.namibian.com.na/rape-and-murder-suspect-in-luderitz-court/</w:t>
      </w:r>
    </w:p>
  </w:footnote>
  <w:footnote w:id="7">
    <w:p w14:paraId="3CF50DCA" w14:textId="676B42DA" w:rsidR="00576E2E" w:rsidRPr="00831BA1" w:rsidRDefault="00576E2E" w:rsidP="00576E2E">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Adam Hartman. Walvis </w:t>
      </w:r>
      <w:r w:rsidR="00C26264">
        <w:rPr>
          <w:rFonts w:ascii="Times New Roman" w:hAnsi="Times New Roman" w:cs="Times New Roman"/>
        </w:rPr>
        <w:t>R</w:t>
      </w:r>
      <w:r w:rsidRPr="00831BA1">
        <w:rPr>
          <w:rFonts w:ascii="Times New Roman" w:hAnsi="Times New Roman" w:cs="Times New Roman"/>
        </w:rPr>
        <w:t xml:space="preserve">ape and </w:t>
      </w:r>
      <w:r w:rsidR="00C26264">
        <w:rPr>
          <w:rFonts w:ascii="Times New Roman" w:hAnsi="Times New Roman" w:cs="Times New Roman"/>
        </w:rPr>
        <w:t>M</w:t>
      </w:r>
      <w:r w:rsidRPr="00831BA1">
        <w:rPr>
          <w:rFonts w:ascii="Times New Roman" w:hAnsi="Times New Roman" w:cs="Times New Roman"/>
        </w:rPr>
        <w:t xml:space="preserve">urder </w:t>
      </w:r>
      <w:r w:rsidR="00C26264">
        <w:rPr>
          <w:rFonts w:ascii="Times New Roman" w:hAnsi="Times New Roman" w:cs="Times New Roman"/>
        </w:rPr>
        <w:t>S</w:t>
      </w:r>
      <w:r w:rsidRPr="00831BA1">
        <w:rPr>
          <w:rFonts w:ascii="Times New Roman" w:hAnsi="Times New Roman" w:cs="Times New Roman"/>
        </w:rPr>
        <w:t xml:space="preserve">uspects in </w:t>
      </w:r>
      <w:r w:rsidR="00C26264">
        <w:rPr>
          <w:rFonts w:ascii="Times New Roman" w:hAnsi="Times New Roman" w:cs="Times New Roman"/>
        </w:rPr>
        <w:t>C</w:t>
      </w:r>
      <w:r w:rsidRPr="00831BA1">
        <w:rPr>
          <w:rFonts w:ascii="Times New Roman" w:hAnsi="Times New Roman" w:cs="Times New Roman"/>
        </w:rPr>
        <w:t xml:space="preserve">ourt. </w:t>
      </w:r>
      <w:r w:rsidRPr="00831BA1">
        <w:rPr>
          <w:rFonts w:ascii="Times New Roman" w:hAnsi="Times New Roman" w:cs="Times New Roman"/>
          <w:i/>
          <w:iCs/>
        </w:rPr>
        <w:t>The Namibian</w:t>
      </w:r>
      <w:r w:rsidRPr="00831BA1">
        <w:rPr>
          <w:rFonts w:ascii="Times New Roman" w:hAnsi="Times New Roman" w:cs="Times New Roman"/>
        </w:rPr>
        <w:t xml:space="preserve"> 4 January 2024. Available at https://www.namibian.com.na/walvis-rape-and-murder-suspects-in-court/ </w:t>
      </w:r>
    </w:p>
  </w:footnote>
  <w:footnote w:id="8">
    <w:p w14:paraId="201ED706" w14:textId="77777777" w:rsidR="00576E2E" w:rsidRPr="00831BA1" w:rsidRDefault="00576E2E" w:rsidP="00576E2E">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w:t>
      </w:r>
      <w:bookmarkStart w:id="0" w:name="_Hlk167793655"/>
      <w:r w:rsidRPr="00831BA1">
        <w:rPr>
          <w:rFonts w:ascii="Times New Roman" w:hAnsi="Times New Roman" w:cs="Times New Roman"/>
        </w:rPr>
        <w:t xml:space="preserve">Puyeipawa Nakashole and Shelleygan Petersen. Hate Kills. </w:t>
      </w:r>
      <w:r w:rsidRPr="00831BA1">
        <w:rPr>
          <w:rFonts w:ascii="Times New Roman" w:hAnsi="Times New Roman" w:cs="Times New Roman"/>
          <w:i/>
          <w:iCs/>
        </w:rPr>
        <w:t>The Namibian</w:t>
      </w:r>
      <w:r w:rsidRPr="00831BA1">
        <w:rPr>
          <w:rFonts w:ascii="Times New Roman" w:hAnsi="Times New Roman" w:cs="Times New Roman"/>
        </w:rPr>
        <w:t xml:space="preserve"> 5 May 2024. Available at </w:t>
      </w:r>
      <w:hyperlink r:id="rId4" w:history="1">
        <w:r w:rsidRPr="00831BA1">
          <w:rPr>
            <w:rStyle w:val="Hyperlink"/>
            <w:rFonts w:ascii="Times New Roman" w:hAnsi="Times New Roman" w:cs="Times New Roman"/>
          </w:rPr>
          <w:t>https://www.namibian.com.na/hate-kills/</w:t>
        </w:r>
      </w:hyperlink>
      <w:bookmarkEnd w:id="0"/>
    </w:p>
  </w:footnote>
  <w:footnote w:id="9">
    <w:p w14:paraId="5A2BD672" w14:textId="77777777" w:rsidR="00576E2E" w:rsidRPr="00831BA1" w:rsidRDefault="00576E2E" w:rsidP="00576E2E">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Id. </w:t>
      </w:r>
    </w:p>
  </w:footnote>
  <w:footnote w:id="10">
    <w:p w14:paraId="5ECEC860" w14:textId="77777777" w:rsidR="00576E2E" w:rsidRPr="00831BA1" w:rsidRDefault="00576E2E" w:rsidP="00576E2E">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Id. </w:t>
      </w:r>
    </w:p>
  </w:footnote>
  <w:footnote w:id="11">
    <w:p w14:paraId="3DE9F978" w14:textId="46A337EC" w:rsidR="00576E2E" w:rsidRPr="00831BA1" w:rsidRDefault="00576E2E" w:rsidP="00576E2E">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Selma Iyambo. Women </w:t>
      </w:r>
      <w:r w:rsidR="00C26264">
        <w:rPr>
          <w:rFonts w:ascii="Times New Roman" w:hAnsi="Times New Roman" w:cs="Times New Roman"/>
        </w:rPr>
        <w:t>A</w:t>
      </w:r>
      <w:r w:rsidRPr="00831BA1">
        <w:rPr>
          <w:rFonts w:ascii="Times New Roman" w:hAnsi="Times New Roman" w:cs="Times New Roman"/>
        </w:rPr>
        <w:t xml:space="preserve">rrested for </w:t>
      </w:r>
      <w:r w:rsidR="00C26264">
        <w:rPr>
          <w:rFonts w:ascii="Times New Roman" w:hAnsi="Times New Roman" w:cs="Times New Roman"/>
        </w:rPr>
        <w:t>H</w:t>
      </w:r>
      <w:r w:rsidRPr="00831BA1">
        <w:rPr>
          <w:rFonts w:ascii="Times New Roman" w:hAnsi="Times New Roman" w:cs="Times New Roman"/>
        </w:rPr>
        <w:t xml:space="preserve">elping Otjomuise </w:t>
      </w:r>
      <w:r w:rsidR="00C26264">
        <w:rPr>
          <w:rFonts w:ascii="Times New Roman" w:hAnsi="Times New Roman" w:cs="Times New Roman"/>
        </w:rPr>
        <w:t>M</w:t>
      </w:r>
      <w:r w:rsidRPr="00831BA1">
        <w:rPr>
          <w:rFonts w:ascii="Times New Roman" w:hAnsi="Times New Roman" w:cs="Times New Roman"/>
        </w:rPr>
        <w:t xml:space="preserve">urder </w:t>
      </w:r>
      <w:r w:rsidR="00C26264">
        <w:rPr>
          <w:rFonts w:ascii="Times New Roman" w:hAnsi="Times New Roman" w:cs="Times New Roman"/>
        </w:rPr>
        <w:t>A</w:t>
      </w:r>
      <w:r w:rsidRPr="00831BA1">
        <w:rPr>
          <w:rFonts w:ascii="Times New Roman" w:hAnsi="Times New Roman" w:cs="Times New Roman"/>
        </w:rPr>
        <w:t xml:space="preserve">ccused. </w:t>
      </w:r>
      <w:r w:rsidRPr="00831BA1">
        <w:rPr>
          <w:rFonts w:ascii="Times New Roman" w:hAnsi="Times New Roman" w:cs="Times New Roman"/>
          <w:i/>
          <w:iCs/>
        </w:rPr>
        <w:t xml:space="preserve">The Namibian </w:t>
      </w:r>
      <w:r w:rsidRPr="00831BA1">
        <w:rPr>
          <w:rFonts w:ascii="Times New Roman" w:hAnsi="Times New Roman" w:cs="Times New Roman"/>
        </w:rPr>
        <w:t xml:space="preserve">7 May 2024. Available at </w:t>
      </w:r>
      <w:hyperlink r:id="rId5" w:history="1">
        <w:r w:rsidRPr="00831BA1">
          <w:rPr>
            <w:rStyle w:val="Hyperlink"/>
            <w:rFonts w:ascii="Times New Roman" w:hAnsi="Times New Roman" w:cs="Times New Roman"/>
          </w:rPr>
          <w:t>https://www.namibian.com.na/women-arrested-for-helping-otjomuise-murder-accused/</w:t>
        </w:r>
      </w:hyperlink>
      <w:r w:rsidRPr="00831BA1">
        <w:rPr>
          <w:rFonts w:ascii="Times New Roman" w:hAnsi="Times New Roman" w:cs="Times New Roman"/>
        </w:rPr>
        <w:t xml:space="preserve"> </w:t>
      </w:r>
    </w:p>
  </w:footnote>
  <w:footnote w:id="12">
    <w:p w14:paraId="1E6B7B28" w14:textId="5FE80DA3" w:rsidR="00531BA9" w:rsidRPr="00831BA1" w:rsidRDefault="00531BA9">
      <w:pPr>
        <w:pStyle w:val="FootnoteText"/>
        <w:rPr>
          <w:rFonts w:ascii="Times New Roman" w:hAnsi="Times New Roman" w:cs="Times New Roman"/>
        </w:rPr>
      </w:pPr>
      <w:r w:rsidRPr="00831BA1">
        <w:rPr>
          <w:rStyle w:val="FootnoteReference"/>
          <w:rFonts w:ascii="Times New Roman" w:hAnsi="Times New Roman" w:cs="Times New Roman"/>
        </w:rPr>
        <w:footnoteRef/>
      </w:r>
      <w:r w:rsidRPr="00831BA1">
        <w:rPr>
          <w:rFonts w:ascii="Times New Roman" w:hAnsi="Times New Roman" w:cs="Times New Roman"/>
        </w:rPr>
        <w:t xml:space="preserve"> </w:t>
      </w:r>
      <w:r w:rsidR="003040CE" w:rsidRPr="00831BA1">
        <w:rPr>
          <w:rFonts w:ascii="Times New Roman" w:hAnsi="Times New Roman" w:cs="Times New Roman"/>
        </w:rPr>
        <w:t xml:space="preserve">Daniel Anthony. ‘Surge in </w:t>
      </w:r>
      <w:r w:rsidR="00C26264">
        <w:rPr>
          <w:rFonts w:ascii="Times New Roman" w:hAnsi="Times New Roman" w:cs="Times New Roman"/>
        </w:rPr>
        <w:t>V</w:t>
      </w:r>
      <w:r w:rsidR="003040CE" w:rsidRPr="00831BA1">
        <w:rPr>
          <w:rFonts w:ascii="Times New Roman" w:hAnsi="Times New Roman" w:cs="Times New Roman"/>
        </w:rPr>
        <w:t xml:space="preserve">iolence and </w:t>
      </w:r>
      <w:r w:rsidR="00C26264">
        <w:rPr>
          <w:rFonts w:ascii="Times New Roman" w:hAnsi="Times New Roman" w:cs="Times New Roman"/>
        </w:rPr>
        <w:t>H</w:t>
      </w:r>
      <w:r w:rsidR="003040CE" w:rsidRPr="00831BA1">
        <w:rPr>
          <w:rFonts w:ascii="Times New Roman" w:hAnsi="Times New Roman" w:cs="Times New Roman"/>
        </w:rPr>
        <w:t xml:space="preserve">ate </w:t>
      </w:r>
      <w:r w:rsidR="00C26264">
        <w:rPr>
          <w:rFonts w:ascii="Times New Roman" w:hAnsi="Times New Roman" w:cs="Times New Roman"/>
        </w:rPr>
        <w:t>C</w:t>
      </w:r>
      <w:r w:rsidR="003040CE" w:rsidRPr="00831BA1">
        <w:rPr>
          <w:rFonts w:ascii="Times New Roman" w:hAnsi="Times New Roman" w:cs="Times New Roman"/>
        </w:rPr>
        <w:t xml:space="preserve">rimes’ after </w:t>
      </w:r>
      <w:r w:rsidR="00C26264">
        <w:rPr>
          <w:rFonts w:ascii="Times New Roman" w:hAnsi="Times New Roman" w:cs="Times New Roman"/>
        </w:rPr>
        <w:t>N</w:t>
      </w:r>
      <w:r w:rsidR="003040CE" w:rsidRPr="00831BA1">
        <w:rPr>
          <w:rFonts w:ascii="Times New Roman" w:hAnsi="Times New Roman" w:cs="Times New Roman"/>
        </w:rPr>
        <w:t xml:space="preserve">ation’s </w:t>
      </w:r>
      <w:r w:rsidR="00C26264">
        <w:rPr>
          <w:rFonts w:ascii="Times New Roman" w:hAnsi="Times New Roman" w:cs="Times New Roman"/>
        </w:rPr>
        <w:t>S</w:t>
      </w:r>
      <w:r w:rsidR="003040CE" w:rsidRPr="00831BA1">
        <w:rPr>
          <w:rFonts w:ascii="Times New Roman" w:hAnsi="Times New Roman" w:cs="Times New Roman"/>
        </w:rPr>
        <w:t xml:space="preserve">odomy </w:t>
      </w:r>
      <w:r w:rsidR="00C26264">
        <w:rPr>
          <w:rFonts w:ascii="Times New Roman" w:hAnsi="Times New Roman" w:cs="Times New Roman"/>
        </w:rPr>
        <w:t>L</w:t>
      </w:r>
      <w:r w:rsidR="003040CE" w:rsidRPr="00831BA1">
        <w:rPr>
          <w:rFonts w:ascii="Times New Roman" w:hAnsi="Times New Roman" w:cs="Times New Roman"/>
        </w:rPr>
        <w:t xml:space="preserve">aw </w:t>
      </w:r>
      <w:r w:rsidR="00C26264">
        <w:rPr>
          <w:rFonts w:ascii="Times New Roman" w:hAnsi="Times New Roman" w:cs="Times New Roman"/>
        </w:rPr>
        <w:t>S</w:t>
      </w:r>
      <w:r w:rsidR="003040CE" w:rsidRPr="00831BA1">
        <w:rPr>
          <w:rFonts w:ascii="Times New Roman" w:hAnsi="Times New Roman" w:cs="Times New Roman"/>
        </w:rPr>
        <w:t xml:space="preserve">truck </w:t>
      </w:r>
      <w:r w:rsidR="00C26264">
        <w:rPr>
          <w:rFonts w:ascii="Times New Roman" w:hAnsi="Times New Roman" w:cs="Times New Roman"/>
        </w:rPr>
        <w:t>D</w:t>
      </w:r>
      <w:r w:rsidR="003040CE" w:rsidRPr="00831BA1">
        <w:rPr>
          <w:rFonts w:ascii="Times New Roman" w:hAnsi="Times New Roman" w:cs="Times New Roman"/>
        </w:rPr>
        <w:t>own</w:t>
      </w:r>
      <w:r w:rsidR="00C125C4" w:rsidRPr="00831BA1">
        <w:rPr>
          <w:rFonts w:ascii="Times New Roman" w:hAnsi="Times New Roman" w:cs="Times New Roman"/>
        </w:rPr>
        <w:t xml:space="preserve">. </w:t>
      </w:r>
      <w:r w:rsidR="00C125C4" w:rsidRPr="00831BA1">
        <w:rPr>
          <w:rFonts w:ascii="Times New Roman" w:hAnsi="Times New Roman" w:cs="Times New Roman"/>
          <w:i/>
          <w:iCs/>
        </w:rPr>
        <w:t>News Australia</w:t>
      </w:r>
      <w:r w:rsidR="00725A32" w:rsidRPr="00831BA1">
        <w:rPr>
          <w:rFonts w:ascii="Times New Roman" w:hAnsi="Times New Roman" w:cs="Times New Roman"/>
        </w:rPr>
        <w:t xml:space="preserve">. 17 Aug 2024. Available at </w:t>
      </w:r>
      <w:hyperlink r:id="rId6" w:history="1">
        <w:r w:rsidR="00725A32" w:rsidRPr="00831BA1">
          <w:rPr>
            <w:rStyle w:val="Hyperlink"/>
            <w:rFonts w:ascii="Times New Roman" w:hAnsi="Times New Roman" w:cs="Times New Roman"/>
          </w:rPr>
          <w:t>https://www.news.com.au/lifestyle/real-life/news-life/surge-in-violence-and-hate-crimes-after-nations-sodomy-law-struck-down/news-story/b65153d9e711dce9996bd88a4b6020a6</w:t>
        </w:r>
      </w:hyperlink>
      <w:r w:rsidR="00725A32" w:rsidRPr="00831BA1">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991B4" w14:textId="57E0C89C" w:rsidR="00297918" w:rsidRDefault="00297918" w:rsidP="00297918">
    <w:pPr>
      <w:pStyle w:val="Header"/>
      <w:jc w:val="center"/>
    </w:pPr>
    <w:r>
      <w:rPr>
        <w:noProof/>
      </w:rPr>
      <w:drawing>
        <wp:inline distT="0" distB="0" distL="0" distR="0" wp14:anchorId="657CE7D4" wp14:editId="03D6A415">
          <wp:extent cx="1371600" cy="829597"/>
          <wp:effectExtent l="0" t="0" r="0" b="8890"/>
          <wp:docPr id="1203396011" name="Picture 1203396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4250" cy="831200"/>
                  </a:xfrm>
                  <a:prstGeom prst="rect">
                    <a:avLst/>
                  </a:prstGeom>
                  <a:noFill/>
                  <a:ln>
                    <a:noFill/>
                  </a:ln>
                </pic:spPr>
              </pic:pic>
            </a:graphicData>
          </a:graphic>
        </wp:inline>
      </w:drawing>
    </w:r>
  </w:p>
  <w:p w14:paraId="4954BF01" w14:textId="77777777" w:rsidR="009A6C07" w:rsidRDefault="009A6C07" w:rsidP="0029791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5D7D3A"/>
    <w:multiLevelType w:val="hybridMultilevel"/>
    <w:tmpl w:val="6AE65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9E2E00"/>
    <w:multiLevelType w:val="hybridMultilevel"/>
    <w:tmpl w:val="23CA56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6FF431A"/>
    <w:multiLevelType w:val="multilevel"/>
    <w:tmpl w:val="26FF43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BCF7C3C"/>
    <w:multiLevelType w:val="multilevel"/>
    <w:tmpl w:val="22BCE616"/>
    <w:lvl w:ilvl="0">
      <w:start w:val="1"/>
      <w:numFmt w:val="decimal"/>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C5F1418"/>
    <w:multiLevelType w:val="hybridMultilevel"/>
    <w:tmpl w:val="DEA84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8238075">
    <w:abstractNumId w:val="4"/>
  </w:num>
  <w:num w:numId="2" w16cid:durableId="92897112">
    <w:abstractNumId w:val="0"/>
  </w:num>
  <w:num w:numId="3" w16cid:durableId="897086081">
    <w:abstractNumId w:val="1"/>
  </w:num>
  <w:num w:numId="4" w16cid:durableId="1034039672">
    <w:abstractNumId w:val="3"/>
  </w:num>
  <w:num w:numId="5" w16cid:durableId="352725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337"/>
    <w:rsid w:val="00015C9B"/>
    <w:rsid w:val="00026337"/>
    <w:rsid w:val="00031D25"/>
    <w:rsid w:val="000562FC"/>
    <w:rsid w:val="00061E3A"/>
    <w:rsid w:val="000817F1"/>
    <w:rsid w:val="000B1583"/>
    <w:rsid w:val="000E5D47"/>
    <w:rsid w:val="000F7358"/>
    <w:rsid w:val="00100413"/>
    <w:rsid w:val="00125C43"/>
    <w:rsid w:val="0013360D"/>
    <w:rsid w:val="00143584"/>
    <w:rsid w:val="00146C39"/>
    <w:rsid w:val="00162A43"/>
    <w:rsid w:val="001637A6"/>
    <w:rsid w:val="001715E5"/>
    <w:rsid w:val="001C38AF"/>
    <w:rsid w:val="00251B25"/>
    <w:rsid w:val="00253A8B"/>
    <w:rsid w:val="00297918"/>
    <w:rsid w:val="002D0701"/>
    <w:rsid w:val="002D7282"/>
    <w:rsid w:val="002F32C5"/>
    <w:rsid w:val="003040CE"/>
    <w:rsid w:val="00335841"/>
    <w:rsid w:val="00392B72"/>
    <w:rsid w:val="0039406B"/>
    <w:rsid w:val="003D466D"/>
    <w:rsid w:val="00415ADF"/>
    <w:rsid w:val="00434FB4"/>
    <w:rsid w:val="00450089"/>
    <w:rsid w:val="00480AE3"/>
    <w:rsid w:val="00491DA3"/>
    <w:rsid w:val="004D043F"/>
    <w:rsid w:val="004E3EBB"/>
    <w:rsid w:val="00531BA9"/>
    <w:rsid w:val="00550971"/>
    <w:rsid w:val="00565E19"/>
    <w:rsid w:val="00576E2E"/>
    <w:rsid w:val="00596C12"/>
    <w:rsid w:val="005E60DB"/>
    <w:rsid w:val="00616479"/>
    <w:rsid w:val="00654B4C"/>
    <w:rsid w:val="00670955"/>
    <w:rsid w:val="006A2EB3"/>
    <w:rsid w:val="006A6C63"/>
    <w:rsid w:val="006C048B"/>
    <w:rsid w:val="006D65E7"/>
    <w:rsid w:val="006E1AC1"/>
    <w:rsid w:val="006E76C8"/>
    <w:rsid w:val="00725A32"/>
    <w:rsid w:val="00731654"/>
    <w:rsid w:val="00771ECF"/>
    <w:rsid w:val="00781C8C"/>
    <w:rsid w:val="007D3D93"/>
    <w:rsid w:val="007D41DB"/>
    <w:rsid w:val="00822E4A"/>
    <w:rsid w:val="00831BA1"/>
    <w:rsid w:val="008627D3"/>
    <w:rsid w:val="00890722"/>
    <w:rsid w:val="0089461F"/>
    <w:rsid w:val="008A1A54"/>
    <w:rsid w:val="008A4DA1"/>
    <w:rsid w:val="008B24C8"/>
    <w:rsid w:val="008E476D"/>
    <w:rsid w:val="0091574B"/>
    <w:rsid w:val="00920494"/>
    <w:rsid w:val="00931464"/>
    <w:rsid w:val="00933ACB"/>
    <w:rsid w:val="0096173F"/>
    <w:rsid w:val="00987B01"/>
    <w:rsid w:val="009934BA"/>
    <w:rsid w:val="009A6C07"/>
    <w:rsid w:val="009B7B71"/>
    <w:rsid w:val="00A27263"/>
    <w:rsid w:val="00A316A2"/>
    <w:rsid w:val="00A50D5B"/>
    <w:rsid w:val="00A524A2"/>
    <w:rsid w:val="00A56118"/>
    <w:rsid w:val="00A72A64"/>
    <w:rsid w:val="00AC3236"/>
    <w:rsid w:val="00B442F3"/>
    <w:rsid w:val="00B5269F"/>
    <w:rsid w:val="00B6271A"/>
    <w:rsid w:val="00B66F07"/>
    <w:rsid w:val="00BF27F3"/>
    <w:rsid w:val="00BF3981"/>
    <w:rsid w:val="00C125C4"/>
    <w:rsid w:val="00C26264"/>
    <w:rsid w:val="00CB0B8A"/>
    <w:rsid w:val="00CC0DAE"/>
    <w:rsid w:val="00CC76DF"/>
    <w:rsid w:val="00CF0888"/>
    <w:rsid w:val="00CF48F8"/>
    <w:rsid w:val="00CF5FBD"/>
    <w:rsid w:val="00D00DEA"/>
    <w:rsid w:val="00D25D97"/>
    <w:rsid w:val="00D82938"/>
    <w:rsid w:val="00DC70B1"/>
    <w:rsid w:val="00DC73E5"/>
    <w:rsid w:val="00DD0A3A"/>
    <w:rsid w:val="00DD54D6"/>
    <w:rsid w:val="00DF7FDB"/>
    <w:rsid w:val="00E11680"/>
    <w:rsid w:val="00E152B2"/>
    <w:rsid w:val="00E21552"/>
    <w:rsid w:val="00E21EFB"/>
    <w:rsid w:val="00E3086A"/>
    <w:rsid w:val="00E7477C"/>
    <w:rsid w:val="00ED3609"/>
    <w:rsid w:val="00EF3E2D"/>
    <w:rsid w:val="00EF652D"/>
    <w:rsid w:val="00F1257C"/>
    <w:rsid w:val="00F24D52"/>
    <w:rsid w:val="00F263CA"/>
    <w:rsid w:val="00F540FA"/>
    <w:rsid w:val="00FC0F25"/>
    <w:rsid w:val="00FC3229"/>
    <w:rsid w:val="00FC6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4B05"/>
  <w15:chartTrackingRefBased/>
  <w15:docId w15:val="{6BFD6456-035B-4917-B593-29F03DBA6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9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6C39"/>
    <w:pPr>
      <w:spacing w:after="0" w:line="240" w:lineRule="auto"/>
      <w:ind w:left="720"/>
      <w:contextualSpacing/>
    </w:pPr>
    <w:rPr>
      <w:rFonts w:ascii="Times New Roman" w:eastAsia="Calibri" w:hAnsi="Times New Roman" w:cs="Times New Roman"/>
      <w:kern w:val="0"/>
      <w:sz w:val="24"/>
      <w14:ligatures w14:val="none"/>
    </w:rPr>
  </w:style>
  <w:style w:type="paragraph" w:styleId="FootnoteText">
    <w:name w:val="footnote text"/>
    <w:basedOn w:val="Normal"/>
    <w:link w:val="FootnoteTextChar"/>
    <w:uiPriority w:val="99"/>
    <w:unhideWhenUsed/>
    <w:rsid w:val="00576E2E"/>
    <w:pPr>
      <w:spacing w:after="0" w:line="240" w:lineRule="auto"/>
    </w:pPr>
    <w:rPr>
      <w:sz w:val="20"/>
      <w:szCs w:val="20"/>
    </w:rPr>
  </w:style>
  <w:style w:type="character" w:customStyle="1" w:styleId="FootnoteTextChar">
    <w:name w:val="Footnote Text Char"/>
    <w:basedOn w:val="DefaultParagraphFont"/>
    <w:link w:val="FootnoteText"/>
    <w:uiPriority w:val="99"/>
    <w:rsid w:val="00576E2E"/>
    <w:rPr>
      <w:sz w:val="20"/>
      <w:szCs w:val="20"/>
    </w:rPr>
  </w:style>
  <w:style w:type="character" w:styleId="FootnoteReference">
    <w:name w:val="footnote reference"/>
    <w:basedOn w:val="DefaultParagraphFont"/>
    <w:uiPriority w:val="99"/>
    <w:semiHidden/>
    <w:unhideWhenUsed/>
    <w:rsid w:val="00576E2E"/>
    <w:rPr>
      <w:vertAlign w:val="superscript"/>
    </w:rPr>
  </w:style>
  <w:style w:type="character" w:styleId="Hyperlink">
    <w:name w:val="Hyperlink"/>
    <w:basedOn w:val="DefaultParagraphFont"/>
    <w:uiPriority w:val="99"/>
    <w:unhideWhenUsed/>
    <w:rsid w:val="00576E2E"/>
    <w:rPr>
      <w:color w:val="0563C1" w:themeColor="hyperlink"/>
      <w:u w:val="single"/>
    </w:rPr>
  </w:style>
  <w:style w:type="paragraph" w:styleId="Header">
    <w:name w:val="header"/>
    <w:basedOn w:val="Normal"/>
    <w:link w:val="HeaderChar"/>
    <w:uiPriority w:val="99"/>
    <w:unhideWhenUsed/>
    <w:rsid w:val="002979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918"/>
  </w:style>
  <w:style w:type="paragraph" w:styleId="Footer">
    <w:name w:val="footer"/>
    <w:basedOn w:val="Normal"/>
    <w:link w:val="FooterChar"/>
    <w:uiPriority w:val="99"/>
    <w:unhideWhenUsed/>
    <w:rsid w:val="002979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918"/>
  </w:style>
  <w:style w:type="character" w:styleId="UnresolvedMention">
    <w:name w:val="Unresolved Mention"/>
    <w:basedOn w:val="DefaultParagraphFont"/>
    <w:uiPriority w:val="99"/>
    <w:semiHidden/>
    <w:unhideWhenUsed/>
    <w:rsid w:val="00725A32"/>
    <w:rPr>
      <w:color w:val="605E5C"/>
      <w:shd w:val="clear" w:color="auto" w:fill="E1DFDD"/>
    </w:rPr>
  </w:style>
  <w:style w:type="paragraph" w:styleId="Revision">
    <w:name w:val="Revision"/>
    <w:hidden/>
    <w:uiPriority w:val="99"/>
    <w:semiHidden/>
    <w:rsid w:val="00596C12"/>
    <w:pPr>
      <w:spacing w:after="0" w:line="240" w:lineRule="auto"/>
    </w:pPr>
  </w:style>
  <w:style w:type="character" w:styleId="CommentReference">
    <w:name w:val="annotation reference"/>
    <w:basedOn w:val="DefaultParagraphFont"/>
    <w:uiPriority w:val="99"/>
    <w:semiHidden/>
    <w:unhideWhenUsed/>
    <w:rsid w:val="00781C8C"/>
    <w:rPr>
      <w:sz w:val="16"/>
      <w:szCs w:val="16"/>
    </w:rPr>
  </w:style>
  <w:style w:type="paragraph" w:styleId="CommentText">
    <w:name w:val="annotation text"/>
    <w:basedOn w:val="Normal"/>
    <w:link w:val="CommentTextChar"/>
    <w:uiPriority w:val="99"/>
    <w:semiHidden/>
    <w:unhideWhenUsed/>
    <w:rsid w:val="00781C8C"/>
    <w:pPr>
      <w:spacing w:line="240" w:lineRule="auto"/>
    </w:pPr>
    <w:rPr>
      <w:sz w:val="20"/>
      <w:szCs w:val="20"/>
    </w:rPr>
  </w:style>
  <w:style w:type="character" w:customStyle="1" w:styleId="CommentTextChar">
    <w:name w:val="Comment Text Char"/>
    <w:basedOn w:val="DefaultParagraphFont"/>
    <w:link w:val="CommentText"/>
    <w:uiPriority w:val="99"/>
    <w:semiHidden/>
    <w:rsid w:val="00781C8C"/>
    <w:rPr>
      <w:sz w:val="20"/>
      <w:szCs w:val="20"/>
    </w:rPr>
  </w:style>
  <w:style w:type="paragraph" w:styleId="CommentSubject">
    <w:name w:val="annotation subject"/>
    <w:basedOn w:val="CommentText"/>
    <w:next w:val="CommentText"/>
    <w:link w:val="CommentSubjectChar"/>
    <w:uiPriority w:val="99"/>
    <w:semiHidden/>
    <w:unhideWhenUsed/>
    <w:rsid w:val="00781C8C"/>
    <w:rPr>
      <w:b/>
      <w:bCs/>
    </w:rPr>
  </w:style>
  <w:style w:type="character" w:customStyle="1" w:styleId="CommentSubjectChar">
    <w:name w:val="Comment Subject Char"/>
    <w:basedOn w:val="CommentTextChar"/>
    <w:link w:val="CommentSubject"/>
    <w:uiPriority w:val="99"/>
    <w:semiHidden/>
    <w:rsid w:val="00781C8C"/>
    <w:rPr>
      <w:b/>
      <w:bCs/>
      <w:sz w:val="20"/>
      <w:szCs w:val="20"/>
    </w:rPr>
  </w:style>
  <w:style w:type="character" w:customStyle="1" w:styleId="Heading1Char">
    <w:name w:val="Heading 1 Char"/>
    <w:basedOn w:val="DefaultParagraphFont"/>
    <w:link w:val="Heading1"/>
    <w:uiPriority w:val="9"/>
    <w:rsid w:val="0055097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069064">
      <w:bodyDiv w:val="1"/>
      <w:marLeft w:val="0"/>
      <w:marRight w:val="0"/>
      <w:marTop w:val="0"/>
      <w:marBottom w:val="0"/>
      <w:divBdr>
        <w:top w:val="none" w:sz="0" w:space="0" w:color="auto"/>
        <w:left w:val="none" w:sz="0" w:space="0" w:color="auto"/>
        <w:bottom w:val="none" w:sz="0" w:space="0" w:color="auto"/>
        <w:right w:val="none" w:sz="0" w:space="0" w:color="auto"/>
      </w:divBdr>
    </w:div>
    <w:div w:id="779109830">
      <w:bodyDiv w:val="1"/>
      <w:marLeft w:val="0"/>
      <w:marRight w:val="0"/>
      <w:marTop w:val="0"/>
      <w:marBottom w:val="0"/>
      <w:divBdr>
        <w:top w:val="none" w:sz="0" w:space="0" w:color="auto"/>
        <w:left w:val="none" w:sz="0" w:space="0" w:color="auto"/>
        <w:bottom w:val="none" w:sz="0" w:space="0" w:color="auto"/>
        <w:right w:val="none" w:sz="0" w:space="0" w:color="auto"/>
      </w:divBdr>
    </w:div>
    <w:div w:id="1816415750">
      <w:bodyDiv w:val="1"/>
      <w:marLeft w:val="0"/>
      <w:marRight w:val="0"/>
      <w:marTop w:val="0"/>
      <w:marBottom w:val="0"/>
      <w:divBdr>
        <w:top w:val="none" w:sz="0" w:space="0" w:color="auto"/>
        <w:left w:val="none" w:sz="0" w:space="0" w:color="auto"/>
        <w:bottom w:val="none" w:sz="0" w:space="0" w:color="auto"/>
        <w:right w:val="none" w:sz="0" w:space="0" w:color="auto"/>
      </w:divBdr>
    </w:div>
    <w:div w:id="213701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informante.web.na/?p=341161" TargetMode="External"/><Relationship Id="rId2" Type="http://schemas.openxmlformats.org/officeDocument/2006/relationships/hyperlink" Target="https://namiblii.org/akn/na/judgment/nasc/2023/14/eng@2023-05-16" TargetMode="External"/><Relationship Id="rId1" Type="http://schemas.openxmlformats.org/officeDocument/2006/relationships/hyperlink" Target="https://www.undp.org/namibia/publications/inclusive-governance-initiative-namibia-baseline-report" TargetMode="External"/><Relationship Id="rId6" Type="http://schemas.openxmlformats.org/officeDocument/2006/relationships/hyperlink" Target="https://www.news.com.au/lifestyle/real-life/news-life/surge-in-violence-and-hate-crimes-after-nations-sodomy-law-struck-down/news-story/b65153d9e711dce9996bd88a4b6020a6" TargetMode="External"/><Relationship Id="rId5" Type="http://schemas.openxmlformats.org/officeDocument/2006/relationships/hyperlink" Target="https://www.namibian.com.na/women-arrested-for-helping-otjomuise-murder-accused/" TargetMode="External"/><Relationship Id="rId4" Type="http://schemas.openxmlformats.org/officeDocument/2006/relationships/hyperlink" Target="https://www.namibian.com.na/hate-kil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2024-09-30T07:10:49+00:00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2024-09-30T07:10:49+00:00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2024-09-30T07:10:49+00:00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B5418898-9BA0-4618-9A78-0802A26CBFB6}">
  <ds:schemaRefs>
    <ds:schemaRef ds:uri="http://schemas.openxmlformats.org/officeDocument/2006/bibliography"/>
  </ds:schemaRefs>
</ds:datastoreItem>
</file>

<file path=customXml/itemProps2.xml><?xml version="1.0" encoding="utf-8"?>
<ds:datastoreItem xmlns:ds="http://schemas.openxmlformats.org/officeDocument/2006/customXml" ds:itemID="{F8727F42-C6BA-4C8A-BE30-3117D1A8024E}"/>
</file>

<file path=customXml/itemProps3.xml><?xml version="1.0" encoding="utf-8"?>
<ds:datastoreItem xmlns:ds="http://schemas.openxmlformats.org/officeDocument/2006/customXml" ds:itemID="{59A74573-9F45-401D-BC12-DDD391A2BA80}"/>
</file>

<file path=customXml/itemProps4.xml><?xml version="1.0" encoding="utf-8"?>
<ds:datastoreItem xmlns:ds="http://schemas.openxmlformats.org/officeDocument/2006/customXml" ds:itemID="{56DA2B96-2FB4-4BE8-A71B-76BB3367B156}"/>
</file>

<file path=docProps/app.xml><?xml version="1.0" encoding="utf-8"?>
<Properties xmlns="http://schemas.openxmlformats.org/officeDocument/2006/extended-properties" xmlns:vt="http://schemas.openxmlformats.org/officeDocument/2006/docPropsVTypes">
  <Template>Normal.dotm</Template>
  <TotalTime>1</TotalTime>
  <Pages>4</Pages>
  <Words>1204</Words>
  <Characters>6867</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Priti Patel</dc:creator>
  <cp:keywords/>
  <dc:description/>
  <cp:lastModifiedBy>Flavian</cp:lastModifiedBy>
  <cp:revision>2</cp:revision>
  <dcterms:created xsi:type="dcterms:W3CDTF">2024-09-25T08:00:00Z</dcterms:created>
  <dcterms:modified xsi:type="dcterms:W3CDTF">2024-09-25T08:00:00Z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