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70C13" w14:textId="495B33A6" w:rsidR="0032381B" w:rsidRPr="00CA52B7" w:rsidRDefault="0032381B" w:rsidP="0032381B">
      <w:pPr>
        <w:jc w:val="center"/>
        <w:rPr>
          <w:rFonts w:ascii="Times New Roman" w:hAnsi="Times New Roman" w:cs="Times New Roman"/>
          <w:color w:val="000000" w:themeColor="text1"/>
          <w:sz w:val="24"/>
          <w:szCs w:val="24"/>
        </w:rPr>
      </w:pPr>
      <w:r w:rsidRPr="00CA52B7">
        <w:rPr>
          <w:rFonts w:ascii="Times New Roman" w:hAnsi="Times New Roman" w:cs="Times New Roman"/>
          <w:color w:val="000000" w:themeColor="text1"/>
          <w:sz w:val="24"/>
          <w:szCs w:val="24"/>
        </w:rPr>
        <w:t>Grupo Guatemalteco de Mujeres-GGM, Comité de Latinoamérica y el Caribe para la Defensa de los Derechos de la Mujer-CLADEM Guatemala, Red de la No Violencia contra las Mujeres, Red Nacional de CAIMUS, Cyrus R. Vance Center for International Justice, Familiares de Víctimas del caso Diario Militar y Asociación de Familiares de Detenidos Desaparecidos de Guatemala-FAMDEGUA</w:t>
      </w:r>
    </w:p>
    <w:p w14:paraId="36771290" w14:textId="77777777" w:rsidR="0032381B" w:rsidRPr="008A3237" w:rsidRDefault="0032381B" w:rsidP="0032381B">
      <w:pPr>
        <w:spacing w:after="0"/>
        <w:jc w:val="center"/>
        <w:rPr>
          <w:rFonts w:ascii="Times New Roman" w:hAnsi="Times New Roman" w:cs="Times New Roman"/>
          <w:b/>
          <w:bCs/>
          <w:sz w:val="24"/>
          <w:szCs w:val="24"/>
          <w:lang w:val="es-ES"/>
        </w:rPr>
      </w:pPr>
    </w:p>
    <w:p w14:paraId="110FFA1A" w14:textId="77777777" w:rsidR="0032381B" w:rsidRPr="00CA52B7" w:rsidRDefault="0032381B" w:rsidP="0032381B">
      <w:pPr>
        <w:spacing w:after="0"/>
        <w:jc w:val="center"/>
        <w:rPr>
          <w:rFonts w:ascii="Times New Roman" w:hAnsi="Times New Roman" w:cs="Times New Roman"/>
          <w:b/>
          <w:bCs/>
          <w:sz w:val="24"/>
          <w:szCs w:val="24"/>
          <w:lang w:val="en-US"/>
        </w:rPr>
      </w:pPr>
      <w:r w:rsidRPr="00CA52B7">
        <w:rPr>
          <w:rFonts w:ascii="Times New Roman" w:hAnsi="Times New Roman" w:cs="Times New Roman"/>
          <w:b/>
          <w:bCs/>
          <w:sz w:val="24"/>
          <w:szCs w:val="24"/>
          <w:lang w:val="en-US"/>
        </w:rPr>
        <w:t>Shadow Report to the CEDAW Committee</w:t>
      </w:r>
    </w:p>
    <w:p w14:paraId="2CFA7E7B" w14:textId="27A930E4" w:rsidR="0032381B" w:rsidRDefault="0032381B" w:rsidP="0032381B">
      <w:pPr>
        <w:spacing w:after="0"/>
        <w:jc w:val="center"/>
        <w:rPr>
          <w:rFonts w:ascii="Times New Roman" w:hAnsi="Times New Roman" w:cs="Times New Roman"/>
          <w:b/>
          <w:bCs/>
          <w:sz w:val="24"/>
          <w:szCs w:val="24"/>
          <w:lang w:val="en-US"/>
        </w:rPr>
      </w:pPr>
      <w:r w:rsidRPr="00CA52B7">
        <w:rPr>
          <w:rFonts w:ascii="Times New Roman" w:hAnsi="Times New Roman" w:cs="Times New Roman"/>
          <w:b/>
          <w:bCs/>
          <w:sz w:val="24"/>
          <w:szCs w:val="24"/>
          <w:lang w:val="en-US"/>
        </w:rPr>
        <w:t>Review of the Tenth Periodic Report o</w:t>
      </w:r>
      <w:r w:rsidR="00E07800">
        <w:rPr>
          <w:rFonts w:ascii="Times New Roman" w:hAnsi="Times New Roman" w:cs="Times New Roman"/>
          <w:b/>
          <w:bCs/>
          <w:sz w:val="24"/>
          <w:szCs w:val="24"/>
          <w:lang w:val="en-US"/>
        </w:rPr>
        <w:t>f</w:t>
      </w:r>
      <w:r w:rsidRPr="00CA52B7">
        <w:rPr>
          <w:rFonts w:ascii="Times New Roman" w:hAnsi="Times New Roman" w:cs="Times New Roman"/>
          <w:b/>
          <w:bCs/>
          <w:sz w:val="24"/>
          <w:szCs w:val="24"/>
          <w:lang w:val="en-US"/>
        </w:rPr>
        <w:t xml:space="preserve"> Guatemala</w:t>
      </w:r>
    </w:p>
    <w:p w14:paraId="20D2EFA8" w14:textId="77777777" w:rsidR="0032381B" w:rsidRDefault="0032381B" w:rsidP="0032381B">
      <w:pPr>
        <w:spacing w:after="0"/>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659264" behindDoc="1" locked="0" layoutInCell="1" allowOverlap="1" wp14:anchorId="635037A1" wp14:editId="17730CB5">
                <wp:simplePos x="0" y="0"/>
                <wp:positionH relativeFrom="margin">
                  <wp:align>center</wp:align>
                </wp:positionH>
                <wp:positionV relativeFrom="paragraph">
                  <wp:posOffset>76835</wp:posOffset>
                </wp:positionV>
                <wp:extent cx="4189730" cy="0"/>
                <wp:effectExtent l="0" t="0" r="0" b="0"/>
                <wp:wrapTight wrapText="bothSides">
                  <wp:wrapPolygon edited="0">
                    <wp:start x="0" y="0"/>
                    <wp:lineTo x="0" y="21600"/>
                    <wp:lineTo x="21600" y="21600"/>
                    <wp:lineTo x="21600" y="0"/>
                  </wp:wrapPolygon>
                </wp:wrapTight>
                <wp:docPr id="1113447379" name="Straight Connector 1"/>
                <wp:cNvGraphicFramePr/>
                <a:graphic xmlns:a="http://schemas.openxmlformats.org/drawingml/2006/main">
                  <a:graphicData uri="http://schemas.microsoft.com/office/word/2010/wordprocessingShape">
                    <wps:wsp>
                      <wps:cNvCnPr/>
                      <wps:spPr>
                        <a:xfrm>
                          <a:off x="0" y="0"/>
                          <a:ext cx="418973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A51E7" id="Straight Connector 1" o:spid="_x0000_s1026" style="position:absolute;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05pt" to="329.9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8bcsQEAANQDAAAOAAAAZHJzL2Uyb0RvYy54bWysU8GO1DAMvSPxD1HuTNoFwVJNZw+7Wi4I&#10;VrB8QDZ1ppGSOErCtPP3OJmZdgVICMTFjR2/Z/vF3d7MzrIDxGTQ97zdNJyBVzgYv+/5t8f7V9ec&#10;pSz9IC166PkREr/ZvXyxnUIHVziiHSAyIvGpm0LPx5xDJ0RSIziZNhjA06XG6GQmN+7FEOVE7M6K&#10;q6Z5KyaMQ4ioICWK3p0u+a7yaw0qf9Y6QWa259RbrjZW+1Ss2G1lt48yjEad25D/0IWTxlPRhepO&#10;Zsm+R/MLlTMqYkKdNwqdQK2NgjoDTdM2P03zdZQB6iwkTgqLTOn/0apPh1v/EEmGKaQuhYdYpph1&#10;dOVL/bG5inVcxII5M0XBN+31+3evSVN1uRMrMMSUPwA6Vg49t8aXOWQnDx9TpmKUekkpYeuLTWjN&#10;cG+srU7ZALi1kR0kvV2e2/JWhHuWRV5BirX1espHCyfWL6CZGajZtlavW7VySqXA5wuv9ZRdYJo6&#10;WIDNn4Hn/AKFunF/A14QtTL6vICd8Rh/V32VQp/yLwqc5i4SPOFwrI9apaHVqcqd17zs5nO/wtef&#10;cfcDAAD//wMAUEsDBBQABgAIAAAAIQAshoJn3AAAAAYBAAAPAAAAZHJzL2Rvd25yZXYueG1sTI/B&#10;asMwEETvhfyD2EAupZGTEtO6lkMw5NJDoXEJPSrWxjK1VsZSYufvu6WH9rgzw+ybfDu5TlxxCK0n&#10;BatlAgKp9qalRsFHtX94AhGiJqM7T6jghgG2xewu15nxI73j9RAbwSUUMq3AxthnUobaotNh6Xsk&#10;9s5+cDryOTTSDHrkctfJdZKk0umW+IPVPZYW66/DxSn4bO4f98eKqrGMb+fUTrfj66ZUajGfdi8g&#10;Ik7xLww/+IwOBTOd/IVMEJ0CHhJZXa9AsJtunnnI6VeQRS7/4xffAAAA//8DAFBLAQItABQABgAI&#10;AAAAIQC2gziS/gAAAOEBAAATAAAAAAAAAAAAAAAAAAAAAABbQ29udGVudF9UeXBlc10ueG1sUEsB&#10;Ai0AFAAGAAgAAAAhADj9If/WAAAAlAEAAAsAAAAAAAAAAAAAAAAALwEAAF9yZWxzLy5yZWxzUEsB&#10;Ai0AFAAGAAgAAAAhAJzPxtyxAQAA1AMAAA4AAAAAAAAAAAAAAAAALgIAAGRycy9lMm9Eb2MueG1s&#10;UEsBAi0AFAAGAAgAAAAhACyGgmfcAAAABgEAAA8AAAAAAAAAAAAAAAAACwQAAGRycy9kb3ducmV2&#10;LnhtbFBLBQYAAAAABAAEAPMAAAAUBQAAAAA=&#10;" strokecolor="black [3213]" strokeweight=".5pt">
                <v:stroke joinstyle="miter"/>
                <w10:wrap type="tight" anchorx="margin"/>
              </v:line>
            </w:pict>
          </mc:Fallback>
        </mc:AlternateContent>
      </w:r>
    </w:p>
    <w:p w14:paraId="5740B1A2" w14:textId="77777777" w:rsidR="0032381B" w:rsidRPr="00E07800" w:rsidRDefault="0032381B" w:rsidP="0032381B">
      <w:pPr>
        <w:spacing w:after="0"/>
        <w:jc w:val="center"/>
        <w:rPr>
          <w:rFonts w:ascii="Times New Roman" w:hAnsi="Times New Roman" w:cs="Times New Roman"/>
          <w:b/>
          <w:bCs/>
          <w:i/>
          <w:iCs/>
          <w:sz w:val="24"/>
          <w:szCs w:val="24"/>
          <w:lang w:val="en-US"/>
        </w:rPr>
      </w:pPr>
      <w:r w:rsidRPr="00E07800">
        <w:rPr>
          <w:rFonts w:ascii="Times New Roman" w:hAnsi="Times New Roman" w:cs="Times New Roman"/>
          <w:b/>
          <w:bCs/>
          <w:sz w:val="24"/>
          <w:szCs w:val="24"/>
          <w:lang w:val="en-US"/>
        </w:rPr>
        <w:t>Summary</w:t>
      </w:r>
    </w:p>
    <w:p w14:paraId="67EB7721" w14:textId="77777777" w:rsidR="0032381B" w:rsidRPr="00E07800" w:rsidRDefault="0032381B" w:rsidP="0032381B">
      <w:pPr>
        <w:spacing w:after="0"/>
        <w:jc w:val="center"/>
        <w:rPr>
          <w:rFonts w:ascii="Times New Roman" w:hAnsi="Times New Roman" w:cs="Times New Roman"/>
          <w:b/>
          <w:bCs/>
          <w:sz w:val="24"/>
          <w:szCs w:val="24"/>
          <w:lang w:val="en-US"/>
        </w:rPr>
      </w:pPr>
    </w:p>
    <w:p w14:paraId="4F4620AD" w14:textId="77777777" w:rsidR="0032381B" w:rsidRDefault="0032381B" w:rsidP="0032381B">
      <w:pPr>
        <w:spacing w:after="0"/>
        <w:rPr>
          <w:rFonts w:ascii="Times New Roman" w:hAnsi="Times New Roman" w:cs="Times New Roman"/>
          <w:i/>
          <w:iCs/>
          <w:sz w:val="24"/>
          <w:szCs w:val="24"/>
          <w:u w:val="single"/>
          <w:lang w:val="en-US"/>
        </w:rPr>
      </w:pPr>
      <w:r w:rsidRPr="0075737F">
        <w:rPr>
          <w:rFonts w:ascii="Times New Roman" w:hAnsi="Times New Roman" w:cs="Times New Roman"/>
          <w:i/>
          <w:iCs/>
          <w:sz w:val="24"/>
          <w:szCs w:val="24"/>
          <w:u w:val="single"/>
          <w:lang w:val="en-US"/>
        </w:rPr>
        <w:t>Context</w:t>
      </w:r>
    </w:p>
    <w:p w14:paraId="2A50E83D" w14:textId="7DAAE284" w:rsidR="0032381B" w:rsidRPr="0032381B" w:rsidRDefault="0032381B" w:rsidP="00C718CF">
      <w:pPr>
        <w:spacing w:after="0"/>
        <w:jc w:val="both"/>
        <w:rPr>
          <w:rFonts w:ascii="Times New Roman" w:hAnsi="Times New Roman" w:cs="Times New Roman"/>
          <w:sz w:val="24"/>
          <w:szCs w:val="24"/>
          <w:lang w:val="en-US"/>
        </w:rPr>
      </w:pPr>
      <w:r w:rsidRPr="0075737F">
        <w:rPr>
          <w:rFonts w:ascii="Times New Roman" w:hAnsi="Times New Roman" w:cs="Times New Roman"/>
          <w:sz w:val="24"/>
          <w:szCs w:val="24"/>
          <w:lang w:val="en-US"/>
        </w:rPr>
        <w:t xml:space="preserve">Guatemala is home to the Maya, Garifuna, </w:t>
      </w:r>
      <w:proofErr w:type="spellStart"/>
      <w:r w:rsidRPr="0075737F">
        <w:rPr>
          <w:rFonts w:ascii="Times New Roman" w:hAnsi="Times New Roman" w:cs="Times New Roman"/>
          <w:sz w:val="24"/>
          <w:szCs w:val="24"/>
          <w:lang w:val="en-US"/>
        </w:rPr>
        <w:t>Xinca</w:t>
      </w:r>
      <w:proofErr w:type="spellEnd"/>
      <w:r w:rsidRPr="0075737F">
        <w:rPr>
          <w:rFonts w:ascii="Times New Roman" w:hAnsi="Times New Roman" w:cs="Times New Roman"/>
          <w:sz w:val="24"/>
          <w:szCs w:val="24"/>
          <w:lang w:val="en-US"/>
        </w:rPr>
        <w:t>, Afro-descendant, and mestizo peoples</w:t>
      </w:r>
      <w:r>
        <w:rPr>
          <w:rFonts w:ascii="Times New Roman" w:hAnsi="Times New Roman" w:cs="Times New Roman"/>
          <w:sz w:val="24"/>
          <w:szCs w:val="24"/>
          <w:lang w:val="en-US"/>
        </w:rPr>
        <w:t xml:space="preserve">, </w:t>
      </w:r>
      <w:r w:rsidRPr="0075737F">
        <w:rPr>
          <w:rFonts w:ascii="Times New Roman" w:hAnsi="Times New Roman" w:cs="Times New Roman"/>
          <w:sz w:val="24"/>
          <w:szCs w:val="24"/>
          <w:lang w:val="en-US"/>
        </w:rPr>
        <w:t xml:space="preserve">51% of whom are </w:t>
      </w:r>
      <w:r>
        <w:rPr>
          <w:rFonts w:ascii="Times New Roman" w:hAnsi="Times New Roman" w:cs="Times New Roman"/>
          <w:sz w:val="24"/>
          <w:szCs w:val="24"/>
          <w:lang w:val="en-US"/>
        </w:rPr>
        <w:t xml:space="preserve">women and over 40% are indigenous peoples. </w:t>
      </w:r>
      <w:r w:rsidRPr="0075737F">
        <w:rPr>
          <w:rFonts w:ascii="Times New Roman" w:hAnsi="Times New Roman" w:cs="Times New Roman"/>
          <w:sz w:val="24"/>
          <w:szCs w:val="24"/>
          <w:lang w:val="en-US"/>
        </w:rPr>
        <w:t>The COVID-19 pandemic had a negative impact on women, as it led to the deepening of inequalities</w:t>
      </w:r>
      <w:r>
        <w:rPr>
          <w:rFonts w:ascii="Times New Roman" w:hAnsi="Times New Roman" w:cs="Times New Roman"/>
          <w:sz w:val="24"/>
          <w:szCs w:val="24"/>
          <w:lang w:val="en-US"/>
        </w:rPr>
        <w:t>.</w:t>
      </w:r>
      <w:r w:rsidRPr="004B14E8">
        <w:rPr>
          <w:rFonts w:ascii="Times New Roman" w:hAnsi="Times New Roman" w:cs="Times New Roman"/>
          <w:i/>
          <w:iCs/>
          <w:sz w:val="24"/>
          <w:szCs w:val="24"/>
          <w:lang w:val="en-US"/>
        </w:rPr>
        <w:t xml:space="preserve"> </w:t>
      </w:r>
      <w:r w:rsidRPr="0032381B">
        <w:rPr>
          <w:rFonts w:ascii="Times New Roman" w:hAnsi="Times New Roman" w:cs="Times New Roman"/>
          <w:sz w:val="24"/>
          <w:szCs w:val="24"/>
          <w:lang w:val="en-US"/>
        </w:rPr>
        <w:t xml:space="preserve">In recent years, there has been a growing and intentional proliferation of neoconservative social fictions of a religious and political nature </w:t>
      </w:r>
      <w:r>
        <w:rPr>
          <w:rFonts w:ascii="Times New Roman" w:hAnsi="Times New Roman" w:cs="Times New Roman"/>
          <w:sz w:val="24"/>
          <w:szCs w:val="24"/>
          <w:lang w:val="en-US"/>
        </w:rPr>
        <w:t>against the advances of women’s rights</w:t>
      </w:r>
      <w:r w:rsidR="004B14E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which prevent compliance with the Convention; this is evident in the passage of laws and public policies, as well as in the weakening of mechanisms designed to advance women’s rights. The lack of judicial independence and cooptation of the State impedes access to justice for women. In such a context, violence against women continues to be the most reported crime on a national </w:t>
      </w:r>
      <w:r w:rsidR="00C718CF">
        <w:rPr>
          <w:rFonts w:ascii="Times New Roman" w:hAnsi="Times New Roman" w:cs="Times New Roman"/>
          <w:sz w:val="24"/>
          <w:szCs w:val="24"/>
          <w:lang w:val="en-US"/>
        </w:rPr>
        <w:t>level yet</w:t>
      </w:r>
      <w:r>
        <w:rPr>
          <w:rFonts w:ascii="Times New Roman" w:hAnsi="Times New Roman" w:cs="Times New Roman"/>
          <w:sz w:val="24"/>
          <w:szCs w:val="24"/>
          <w:lang w:val="en-US"/>
        </w:rPr>
        <w:t xml:space="preserve"> is also the most tolerated and </w:t>
      </w:r>
      <w:r w:rsidR="00C718CF">
        <w:rPr>
          <w:rFonts w:ascii="Times New Roman" w:hAnsi="Times New Roman" w:cs="Times New Roman"/>
          <w:sz w:val="24"/>
          <w:szCs w:val="24"/>
          <w:lang w:val="en-US"/>
        </w:rPr>
        <w:t xml:space="preserve">unpunished. </w:t>
      </w:r>
    </w:p>
    <w:p w14:paraId="724888F6" w14:textId="77777777" w:rsidR="005425DD" w:rsidRPr="0075737F" w:rsidRDefault="005425DD" w:rsidP="0051644E">
      <w:pPr>
        <w:tabs>
          <w:tab w:val="left" w:pos="1504"/>
        </w:tabs>
        <w:spacing w:after="0"/>
        <w:jc w:val="both"/>
        <w:rPr>
          <w:rFonts w:ascii="Times New Roman" w:hAnsi="Times New Roman" w:cs="Times New Roman"/>
          <w:sz w:val="24"/>
          <w:szCs w:val="24"/>
          <w:u w:val="single"/>
          <w:lang w:val="en-US"/>
        </w:rPr>
      </w:pPr>
    </w:p>
    <w:p w14:paraId="68B01A35" w14:textId="392A2320" w:rsidR="0032381B" w:rsidRPr="0051644E" w:rsidRDefault="0032381B" w:rsidP="0032381B">
      <w:pPr>
        <w:spacing w:after="0"/>
        <w:rPr>
          <w:rFonts w:ascii="Times New Roman" w:hAnsi="Times New Roman" w:cs="Times New Roman"/>
          <w:sz w:val="24"/>
          <w:szCs w:val="24"/>
          <w:u w:val="single"/>
          <w:lang w:val="en-US"/>
        </w:rPr>
      </w:pPr>
      <w:r w:rsidRPr="0051644E">
        <w:rPr>
          <w:rFonts w:ascii="Times New Roman" w:hAnsi="Times New Roman" w:cs="Times New Roman"/>
          <w:i/>
          <w:iCs/>
          <w:sz w:val="24"/>
          <w:szCs w:val="24"/>
          <w:u w:val="single"/>
          <w:lang w:val="en-US"/>
        </w:rPr>
        <w:t>Recommendations</w:t>
      </w:r>
    </w:p>
    <w:p w14:paraId="0236005D" w14:textId="77777777" w:rsidR="0065444C" w:rsidRPr="0065444C" w:rsidRDefault="0051644E" w:rsidP="0065444C">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t xml:space="preserve">To prioritize the evaluation and formulation of </w:t>
      </w:r>
      <w:r w:rsidR="0065444C">
        <w:rPr>
          <w:rFonts w:ascii="Times New Roman" w:hAnsi="Times New Roman" w:cs="Times New Roman"/>
          <w:sz w:val="24"/>
          <w:szCs w:val="24"/>
          <w:lang w:val="en-US"/>
        </w:rPr>
        <w:t xml:space="preserve">the </w:t>
      </w:r>
      <w:r w:rsidR="0065444C" w:rsidRPr="0065444C">
        <w:rPr>
          <w:rFonts w:ascii="Times New Roman" w:hAnsi="Times New Roman" w:cs="Times New Roman"/>
          <w:sz w:val="24"/>
          <w:szCs w:val="24"/>
          <w:lang w:val="en-US"/>
        </w:rPr>
        <w:t>National Policy on the Promotion and Comprehensive Advancement of Women</w:t>
      </w:r>
      <w:r w:rsidR="0065444C">
        <w:rPr>
          <w:rFonts w:ascii="Times New Roman" w:hAnsi="Times New Roman" w:cs="Times New Roman"/>
          <w:sz w:val="24"/>
          <w:szCs w:val="24"/>
          <w:lang w:val="en-US"/>
        </w:rPr>
        <w:t xml:space="preserve"> and the Equal Opportunities Plan. To elevate SEPREM to a Ministry of the Executive Branch and increase its budget to at least Q40 million.</w:t>
      </w:r>
    </w:p>
    <w:p w14:paraId="76281C8C" w14:textId="1452CF8F" w:rsidR="0065444C" w:rsidRPr="0065444C" w:rsidRDefault="004D54A0" w:rsidP="0065444C">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t>To ensure that the</w:t>
      </w:r>
      <w:r w:rsidR="0065444C" w:rsidRPr="0065444C">
        <w:rPr>
          <w:rFonts w:ascii="Times New Roman" w:hAnsi="Times New Roman" w:cs="Times New Roman"/>
          <w:sz w:val="24"/>
          <w:szCs w:val="24"/>
          <w:lang w:val="en-US"/>
        </w:rPr>
        <w:t xml:space="preserve"> processes initiated in CONAPREVI, the mechanisms, provisions, and methodologies,</w:t>
      </w:r>
      <w:r>
        <w:rPr>
          <w:rFonts w:ascii="Times New Roman" w:hAnsi="Times New Roman" w:cs="Times New Roman"/>
          <w:sz w:val="24"/>
          <w:szCs w:val="24"/>
          <w:lang w:val="en-US"/>
        </w:rPr>
        <w:t xml:space="preserve"> are</w:t>
      </w:r>
      <w:r w:rsidR="0065444C">
        <w:rPr>
          <w:rFonts w:ascii="Times New Roman" w:hAnsi="Times New Roman" w:cs="Times New Roman"/>
          <w:sz w:val="24"/>
          <w:szCs w:val="24"/>
          <w:lang w:val="en-US"/>
        </w:rPr>
        <w:t xml:space="preserve"> not</w:t>
      </w:r>
      <w:r w:rsidR="0065444C" w:rsidRPr="0065444C">
        <w:rPr>
          <w:rFonts w:ascii="Times New Roman" w:hAnsi="Times New Roman" w:cs="Times New Roman"/>
          <w:sz w:val="24"/>
          <w:szCs w:val="24"/>
          <w:lang w:val="en-US"/>
        </w:rPr>
        <w:t xml:space="preserve"> lost, and th</w:t>
      </w:r>
      <w:r>
        <w:rPr>
          <w:rFonts w:ascii="Times New Roman" w:hAnsi="Times New Roman" w:cs="Times New Roman"/>
          <w:sz w:val="24"/>
          <w:szCs w:val="24"/>
          <w:lang w:val="en-US"/>
        </w:rPr>
        <w:t>at the</w:t>
      </w:r>
      <w:r w:rsidR="0065444C" w:rsidRPr="0065444C">
        <w:rPr>
          <w:rFonts w:ascii="Times New Roman" w:hAnsi="Times New Roman" w:cs="Times New Roman"/>
          <w:sz w:val="24"/>
          <w:szCs w:val="24"/>
          <w:lang w:val="en-US"/>
        </w:rPr>
        <w:t xml:space="preserve"> next government </w:t>
      </w:r>
      <w:r>
        <w:rPr>
          <w:rFonts w:ascii="Times New Roman" w:hAnsi="Times New Roman" w:cs="Times New Roman"/>
          <w:sz w:val="24"/>
          <w:szCs w:val="24"/>
          <w:lang w:val="en-US"/>
        </w:rPr>
        <w:t>guarantees</w:t>
      </w:r>
      <w:r w:rsidR="0065444C" w:rsidRPr="0065444C">
        <w:rPr>
          <w:rFonts w:ascii="Times New Roman" w:hAnsi="Times New Roman" w:cs="Times New Roman"/>
          <w:sz w:val="24"/>
          <w:szCs w:val="24"/>
          <w:lang w:val="en-US"/>
        </w:rPr>
        <w:t xml:space="preserve"> </w:t>
      </w:r>
      <w:r w:rsidR="0065444C">
        <w:rPr>
          <w:rFonts w:ascii="Times New Roman" w:hAnsi="Times New Roman" w:cs="Times New Roman"/>
          <w:sz w:val="24"/>
          <w:szCs w:val="24"/>
          <w:lang w:val="en-US"/>
        </w:rPr>
        <w:t xml:space="preserve">its continuity. </w:t>
      </w:r>
      <w:r>
        <w:rPr>
          <w:rFonts w:ascii="Times New Roman" w:hAnsi="Times New Roman" w:cs="Times New Roman"/>
          <w:sz w:val="24"/>
          <w:szCs w:val="24"/>
          <w:lang w:val="en-US"/>
        </w:rPr>
        <w:t>To urgently approve a law</w:t>
      </w:r>
      <w:r w:rsidR="0065444C">
        <w:rPr>
          <w:rFonts w:ascii="Times New Roman" w:hAnsi="Times New Roman" w:cs="Times New Roman"/>
          <w:sz w:val="24"/>
          <w:szCs w:val="24"/>
          <w:lang w:val="en-US"/>
        </w:rPr>
        <w:t xml:space="preserve"> for CONAPREVI, and in the meantime, the governmental agreement under which it was created must be reformed to strengthen CONAPREVI. </w:t>
      </w:r>
    </w:p>
    <w:p w14:paraId="3A0660D3" w14:textId="759AADBE" w:rsidR="0065444C" w:rsidRPr="00B32C8E" w:rsidRDefault="00060497" w:rsidP="0065444C">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t>To intensify measures to prevent, respond to, and sanction violence against women</w:t>
      </w:r>
      <w:r w:rsidR="004D54A0">
        <w:rPr>
          <w:rFonts w:ascii="Times New Roman" w:hAnsi="Times New Roman" w:cs="Times New Roman"/>
          <w:sz w:val="24"/>
          <w:szCs w:val="24"/>
          <w:lang w:val="en-US"/>
        </w:rPr>
        <w:t xml:space="preserve">, especially </w:t>
      </w:r>
      <w:r w:rsidR="00B32C8E">
        <w:rPr>
          <w:rFonts w:ascii="Times New Roman" w:hAnsi="Times New Roman" w:cs="Times New Roman"/>
          <w:sz w:val="24"/>
          <w:szCs w:val="24"/>
          <w:lang w:val="en-US"/>
        </w:rPr>
        <w:t>in the context of sexual violence, and eliminate forced pregnancies and motherhood.</w:t>
      </w:r>
    </w:p>
    <w:p w14:paraId="567D2ABF" w14:textId="5675206D" w:rsidR="00B32C8E" w:rsidRPr="00B32C8E" w:rsidRDefault="00B32C8E" w:rsidP="0065444C">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t>That the Ministry of the Interior approve a budget item of at least Q30 million for the operation of the Comprehensive Support Centers for Women Survivors of Violence (CAIMUS).</w:t>
      </w:r>
    </w:p>
    <w:p w14:paraId="3BA1C0F9" w14:textId="2F1DAD10" w:rsidR="0014715F" w:rsidRPr="00D80B5C" w:rsidRDefault="0014715F" w:rsidP="00D80B5C">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t>To guarantee access to justice for women victims, and their families, of the internal armed conflict (CAI), remove all obstacles in the pursuit of the truth, ensure judicial independence, and that comprehensive protection is available for women participants and supporters of the transitional justice process.</w:t>
      </w:r>
    </w:p>
    <w:p w14:paraId="37586FBF" w14:textId="6E157F43" w:rsidR="00D80B5C" w:rsidRPr="00D80B5C" w:rsidRDefault="00D80B5C" w:rsidP="00D80B5C">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lastRenderedPageBreak/>
        <w:t>To protect the physical and emotional integrity of the women who participated in the 2023 electoral process</w:t>
      </w:r>
      <w:r w:rsidR="00B307D2">
        <w:rPr>
          <w:rFonts w:ascii="Times New Roman" w:hAnsi="Times New Roman" w:cs="Times New Roman"/>
          <w:sz w:val="24"/>
          <w:szCs w:val="24"/>
          <w:lang w:val="en-US"/>
        </w:rPr>
        <w:t xml:space="preserve"> </w:t>
      </w:r>
      <w:r>
        <w:rPr>
          <w:rFonts w:ascii="Times New Roman" w:hAnsi="Times New Roman" w:cs="Times New Roman"/>
          <w:sz w:val="24"/>
          <w:szCs w:val="24"/>
          <w:lang w:val="en-US"/>
        </w:rPr>
        <w:t>against any threat that may have arisen from their participation, and that the State guarantee the transfer of power and transition of the executive branch for the 2024-2028</w:t>
      </w:r>
      <w:r w:rsidR="00B307D2">
        <w:rPr>
          <w:rFonts w:ascii="Times New Roman" w:hAnsi="Times New Roman" w:cs="Times New Roman"/>
          <w:sz w:val="24"/>
          <w:szCs w:val="24"/>
          <w:lang w:val="en-US"/>
        </w:rPr>
        <w:t xml:space="preserve"> period</w:t>
      </w:r>
      <w:r>
        <w:rPr>
          <w:rFonts w:ascii="Times New Roman" w:hAnsi="Times New Roman" w:cs="Times New Roman"/>
          <w:sz w:val="24"/>
          <w:szCs w:val="24"/>
          <w:lang w:val="en-US"/>
        </w:rPr>
        <w:t xml:space="preserve">, respecting the decision made by the people, especially women and youth, to </w:t>
      </w:r>
      <w:r w:rsidR="00C470E8">
        <w:rPr>
          <w:rFonts w:ascii="Times New Roman" w:hAnsi="Times New Roman" w:cs="Times New Roman"/>
          <w:sz w:val="24"/>
          <w:szCs w:val="24"/>
          <w:lang w:val="en-US"/>
        </w:rPr>
        <w:t>hand</w:t>
      </w:r>
      <w:r>
        <w:rPr>
          <w:rFonts w:ascii="Times New Roman" w:hAnsi="Times New Roman" w:cs="Times New Roman"/>
          <w:sz w:val="24"/>
          <w:szCs w:val="24"/>
          <w:lang w:val="en-US"/>
        </w:rPr>
        <w:t xml:space="preserve"> this victory to </w:t>
      </w:r>
      <w:proofErr w:type="spellStart"/>
      <w:r>
        <w:rPr>
          <w:rFonts w:ascii="Times New Roman" w:hAnsi="Times New Roman" w:cs="Times New Roman"/>
          <w:sz w:val="24"/>
          <w:szCs w:val="24"/>
          <w:lang w:val="en-US"/>
        </w:rPr>
        <w:t>Movimiento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Semilla</w:t>
      </w:r>
      <w:proofErr w:type="spellEnd"/>
      <w:r>
        <w:rPr>
          <w:rFonts w:ascii="Times New Roman" w:hAnsi="Times New Roman" w:cs="Times New Roman"/>
          <w:sz w:val="24"/>
          <w:szCs w:val="24"/>
          <w:lang w:val="en-US"/>
        </w:rPr>
        <w:t xml:space="preserve">. </w:t>
      </w:r>
    </w:p>
    <w:p w14:paraId="761EE183" w14:textId="228DC85D" w:rsidR="00B307D2" w:rsidRPr="00B307D2" w:rsidRDefault="00B307D2" w:rsidP="00B307D2">
      <w:pPr>
        <w:pStyle w:val="Prrafodelista"/>
        <w:numPr>
          <w:ilvl w:val="0"/>
          <w:numId w:val="3"/>
        </w:numPr>
        <w:spacing w:after="0"/>
        <w:jc w:val="both"/>
        <w:rPr>
          <w:rFonts w:ascii="Times New Roman" w:hAnsi="Times New Roman" w:cs="Times New Roman"/>
          <w:sz w:val="24"/>
          <w:szCs w:val="24"/>
          <w:u w:val="single"/>
          <w:lang w:val="en-US"/>
        </w:rPr>
      </w:pPr>
      <w:r>
        <w:rPr>
          <w:rFonts w:ascii="Times New Roman" w:hAnsi="Times New Roman" w:cs="Times New Roman"/>
          <w:sz w:val="24"/>
          <w:szCs w:val="24"/>
          <w:lang w:val="en-US"/>
        </w:rPr>
        <w:t>It is imperative that the State approve and implement</w:t>
      </w:r>
      <w:r w:rsidRPr="00B307D2">
        <w:rPr>
          <w:rFonts w:ascii="Times New Roman" w:hAnsi="Times New Roman" w:cs="Times New Roman"/>
          <w:sz w:val="24"/>
          <w:szCs w:val="24"/>
          <w:lang w:val="en-US"/>
        </w:rPr>
        <w:t xml:space="preserve"> </w:t>
      </w:r>
      <w:r w:rsidR="005425DD">
        <w:rPr>
          <w:rFonts w:ascii="Times New Roman" w:hAnsi="Times New Roman" w:cs="Times New Roman"/>
          <w:sz w:val="24"/>
          <w:szCs w:val="24"/>
          <w:lang w:val="en-US"/>
        </w:rPr>
        <w:t>a</w:t>
      </w:r>
      <w:r w:rsidRPr="00B307D2">
        <w:rPr>
          <w:rFonts w:ascii="Times New Roman" w:hAnsi="Times New Roman" w:cs="Times New Roman"/>
          <w:sz w:val="24"/>
          <w:szCs w:val="24"/>
          <w:lang w:val="en-US"/>
        </w:rPr>
        <w:t xml:space="preserve"> protective policy for women human rights defenders</w:t>
      </w:r>
      <w:r>
        <w:rPr>
          <w:rFonts w:ascii="Times New Roman" w:hAnsi="Times New Roman" w:cs="Times New Roman"/>
          <w:sz w:val="24"/>
          <w:szCs w:val="24"/>
          <w:lang w:val="en-US"/>
        </w:rPr>
        <w:t xml:space="preserve">, and that </w:t>
      </w:r>
      <w:r w:rsidRPr="00B307D2">
        <w:rPr>
          <w:rFonts w:ascii="Times New Roman" w:hAnsi="Times New Roman" w:cs="Times New Roman"/>
          <w:color w:val="1F1F1F"/>
          <w:sz w:val="24"/>
          <w:szCs w:val="24"/>
          <w:lang w:val="en-US"/>
        </w:rPr>
        <w:t xml:space="preserve">women human rights defenders participate in its development. The State must publicly acknowledge the work that women human rights defenders have done and protect them. It is vital that the criminal persecution of former employees of CICIG, MP, and OJ cease, as they are now being criminalized for having fulfilled their duties objectively and independently. </w:t>
      </w:r>
    </w:p>
    <w:p w14:paraId="407E8809" w14:textId="6EE87304" w:rsidR="00B307D2" w:rsidRPr="00B307D2" w:rsidRDefault="00B307D2" w:rsidP="00B307D2">
      <w:pPr>
        <w:pStyle w:val="NormalWeb"/>
        <w:numPr>
          <w:ilvl w:val="0"/>
          <w:numId w:val="3"/>
        </w:numPr>
        <w:spacing w:before="0" w:beforeAutospacing="0" w:after="0" w:afterAutospacing="0"/>
        <w:jc w:val="both"/>
        <w:rPr>
          <w:color w:val="1F1F1F"/>
        </w:rPr>
      </w:pPr>
      <w:r w:rsidRPr="00B307D2">
        <w:rPr>
          <w:color w:val="1F1F1F"/>
        </w:rPr>
        <w:t>To urgently address the effects that COVID-19 has had on women's health and implement specialized programs</w:t>
      </w:r>
      <w:r>
        <w:rPr>
          <w:color w:val="1F1F1F"/>
        </w:rPr>
        <w:t>.</w:t>
      </w:r>
    </w:p>
    <w:p w14:paraId="6FF9EF84" w14:textId="19468F8E" w:rsidR="00B307D2" w:rsidRDefault="00B307D2" w:rsidP="005425DD">
      <w:pPr>
        <w:pStyle w:val="NormalWeb"/>
        <w:numPr>
          <w:ilvl w:val="0"/>
          <w:numId w:val="3"/>
        </w:numPr>
        <w:shd w:val="clear" w:color="auto" w:fill="FFFFFF"/>
        <w:spacing w:before="0" w:beforeAutospacing="0" w:after="0" w:afterAutospacing="0"/>
        <w:ind w:left="634"/>
        <w:jc w:val="both"/>
        <w:rPr>
          <w:color w:val="1F1F1F"/>
        </w:rPr>
      </w:pPr>
      <w:r w:rsidRPr="005425DD">
        <w:rPr>
          <w:color w:val="1F1F1F"/>
        </w:rPr>
        <w:t xml:space="preserve">It is crucial to address the causes that provoke women's migration, implement a migration policy with a focus on women's rights, and dismantle the criminal structure within the </w:t>
      </w:r>
      <w:r w:rsidR="005425DD" w:rsidRPr="005425DD">
        <w:rPr>
          <w:color w:val="1F1F1F"/>
        </w:rPr>
        <w:t>S</w:t>
      </w:r>
      <w:r w:rsidRPr="005425DD">
        <w:rPr>
          <w:color w:val="1F1F1F"/>
        </w:rPr>
        <w:t>tate that benefits from irregular migration.</w:t>
      </w:r>
    </w:p>
    <w:p w14:paraId="24AF2273" w14:textId="12C64FB2" w:rsidR="0032381B" w:rsidRPr="005425DD" w:rsidRDefault="005425DD" w:rsidP="005425DD">
      <w:pPr>
        <w:pStyle w:val="NormalWeb"/>
        <w:numPr>
          <w:ilvl w:val="0"/>
          <w:numId w:val="3"/>
        </w:numPr>
        <w:shd w:val="clear" w:color="auto" w:fill="FFFFFF"/>
        <w:spacing w:before="0" w:beforeAutospacing="0" w:after="360" w:afterAutospacing="0"/>
        <w:jc w:val="both"/>
        <w:rPr>
          <w:color w:val="1F1F1F"/>
        </w:rPr>
      </w:pPr>
      <w:r>
        <w:rPr>
          <w:color w:val="1F1F1F"/>
        </w:rPr>
        <w:t xml:space="preserve">To </w:t>
      </w:r>
      <w:r w:rsidR="00B307D2" w:rsidRPr="005425DD">
        <w:t>invest resources and implement the Minimum Inter-Agency Standards for programming on violence against women in emergency situations</w:t>
      </w:r>
      <w:r>
        <w:t>, and to provide comprehensive care for</w:t>
      </w:r>
      <w:r w:rsidR="00B307D2" w:rsidRPr="005425DD">
        <w:t xml:space="preserve"> women survivors of violence affected by disasters, and </w:t>
      </w:r>
      <w:r>
        <w:t>allocate resources</w:t>
      </w:r>
      <w:r w:rsidR="00B307D2" w:rsidRPr="005425DD">
        <w:t xml:space="preserve"> for the preparation, response, and recovery of communities</w:t>
      </w:r>
      <w:r>
        <w:t>.</w:t>
      </w:r>
    </w:p>
    <w:p w14:paraId="6DC96C64" w14:textId="6F4D95BE" w:rsidR="0032381B" w:rsidRPr="00E35665" w:rsidRDefault="00773C7C" w:rsidP="0032381B">
      <w:pPr>
        <w:spacing w:after="0"/>
        <w:rPr>
          <w:rFonts w:ascii="Times New Roman" w:hAnsi="Times New Roman" w:cs="Times New Roman"/>
          <w:i/>
          <w:iCs/>
          <w:sz w:val="24"/>
          <w:szCs w:val="24"/>
          <w:u w:val="single"/>
          <w:lang w:val="en-US"/>
        </w:rPr>
      </w:pPr>
      <w:r>
        <w:rPr>
          <w:rFonts w:ascii="Times New Roman" w:hAnsi="Times New Roman" w:cs="Times New Roman"/>
          <w:i/>
          <w:iCs/>
          <w:sz w:val="24"/>
          <w:szCs w:val="24"/>
          <w:u w:val="single"/>
          <w:lang w:val="en-US"/>
        </w:rPr>
        <w:t xml:space="preserve">Proposed </w:t>
      </w:r>
      <w:r w:rsidR="0032381B" w:rsidRPr="00E35665">
        <w:rPr>
          <w:rFonts w:ascii="Times New Roman" w:hAnsi="Times New Roman" w:cs="Times New Roman"/>
          <w:i/>
          <w:iCs/>
          <w:sz w:val="24"/>
          <w:szCs w:val="24"/>
          <w:u w:val="single"/>
          <w:lang w:val="en-US"/>
        </w:rPr>
        <w:t>Questions for State Party</w:t>
      </w:r>
    </w:p>
    <w:p w14:paraId="265B537A" w14:textId="011BF8D2" w:rsidR="003D66AB" w:rsidRPr="00E35665" w:rsidRDefault="003D66AB" w:rsidP="003D66AB">
      <w:pPr>
        <w:pStyle w:val="Prrafodelista"/>
        <w:numPr>
          <w:ilvl w:val="0"/>
          <w:numId w:val="5"/>
        </w:numPr>
        <w:spacing w:after="0"/>
        <w:jc w:val="both"/>
        <w:rPr>
          <w:rFonts w:ascii="Times New Roman" w:hAnsi="Times New Roman" w:cs="Times New Roman"/>
          <w:sz w:val="24"/>
          <w:szCs w:val="24"/>
          <w:u w:val="single"/>
          <w:lang w:val="en-US"/>
        </w:rPr>
      </w:pPr>
      <w:r w:rsidRPr="00E35665">
        <w:rPr>
          <w:rFonts w:ascii="Times New Roman" w:hAnsi="Times New Roman" w:cs="Times New Roman"/>
          <w:sz w:val="24"/>
          <w:szCs w:val="24"/>
          <w:lang w:val="en-US"/>
        </w:rPr>
        <w:t>What measures will the State take to prevent, respond to, and eliminate violence against women, especially sexual violence, and eliminate forced pregnancies and motherhood of girls and adolescents?</w:t>
      </w:r>
    </w:p>
    <w:p w14:paraId="64B1C101" w14:textId="332077EC" w:rsidR="003D66AB" w:rsidRPr="00E35665" w:rsidRDefault="003D66AB" w:rsidP="003D66AB">
      <w:pPr>
        <w:pStyle w:val="Prrafodelista"/>
        <w:numPr>
          <w:ilvl w:val="0"/>
          <w:numId w:val="5"/>
        </w:numPr>
        <w:spacing w:after="0"/>
        <w:jc w:val="both"/>
        <w:rPr>
          <w:rFonts w:ascii="Times New Roman" w:hAnsi="Times New Roman" w:cs="Times New Roman"/>
          <w:sz w:val="24"/>
          <w:szCs w:val="24"/>
          <w:u w:val="single"/>
          <w:lang w:val="en-US"/>
        </w:rPr>
      </w:pPr>
      <w:r w:rsidRPr="00E35665">
        <w:rPr>
          <w:rFonts w:ascii="Times New Roman" w:hAnsi="Times New Roman" w:cs="Times New Roman"/>
          <w:sz w:val="24"/>
          <w:szCs w:val="24"/>
          <w:lang w:val="en-US"/>
        </w:rPr>
        <w:t>What measures will the State take to elevate SEPREM to a Ministry of Women, and how will the State strengthen CONAPREVI so that it may fulfill its mandate as the leading agency on issues of violence against women?</w:t>
      </w:r>
    </w:p>
    <w:p w14:paraId="069700B2" w14:textId="3F7381F9" w:rsidR="003D66AB" w:rsidRPr="00E35665" w:rsidRDefault="003D66AB" w:rsidP="003D66AB">
      <w:pPr>
        <w:pStyle w:val="Prrafodelista"/>
        <w:numPr>
          <w:ilvl w:val="0"/>
          <w:numId w:val="5"/>
        </w:numPr>
        <w:spacing w:after="0"/>
        <w:jc w:val="both"/>
        <w:rPr>
          <w:rFonts w:ascii="Times New Roman" w:hAnsi="Times New Roman" w:cs="Times New Roman"/>
          <w:sz w:val="24"/>
          <w:szCs w:val="24"/>
          <w:u w:val="single"/>
          <w:lang w:val="en-US"/>
        </w:rPr>
      </w:pPr>
      <w:r w:rsidRPr="00E35665">
        <w:rPr>
          <w:rFonts w:ascii="Times New Roman" w:hAnsi="Times New Roman" w:cs="Times New Roman"/>
          <w:sz w:val="24"/>
          <w:szCs w:val="24"/>
          <w:lang w:val="en-US"/>
        </w:rPr>
        <w:t xml:space="preserve">In detail, what are the actions that the State will take to guarantee a budget item, an allocation of annual and multiannual </w:t>
      </w:r>
      <w:r w:rsidR="00B005A0" w:rsidRPr="00E35665">
        <w:rPr>
          <w:rFonts w:ascii="Times New Roman" w:hAnsi="Times New Roman" w:cs="Times New Roman"/>
          <w:sz w:val="24"/>
          <w:szCs w:val="24"/>
          <w:lang w:val="en-US"/>
        </w:rPr>
        <w:t>funds, and the timely delivery of resources for the operation of the CAIMUS?</w:t>
      </w:r>
    </w:p>
    <w:p w14:paraId="33BE3059" w14:textId="6323DEB7" w:rsidR="007B6FAA" w:rsidRPr="00E35665" w:rsidRDefault="00B005A0" w:rsidP="00B005A0">
      <w:pPr>
        <w:pStyle w:val="Prrafodelista"/>
        <w:numPr>
          <w:ilvl w:val="0"/>
          <w:numId w:val="5"/>
        </w:numPr>
        <w:spacing w:after="0"/>
        <w:jc w:val="both"/>
        <w:rPr>
          <w:rFonts w:ascii="Times New Roman" w:hAnsi="Times New Roman" w:cs="Times New Roman"/>
          <w:sz w:val="24"/>
          <w:szCs w:val="24"/>
          <w:u w:val="single"/>
          <w:lang w:val="en-US"/>
        </w:rPr>
      </w:pPr>
      <w:r w:rsidRPr="00E35665">
        <w:rPr>
          <w:rFonts w:ascii="Times New Roman" w:hAnsi="Times New Roman" w:cs="Times New Roman"/>
          <w:sz w:val="24"/>
          <w:szCs w:val="24"/>
          <w:lang w:val="en-US"/>
        </w:rPr>
        <w:t xml:space="preserve">How will the State guarantee the protection of women human rights defenders, journalists, students, and former officials of the CICIG, MP, and OJ, who are being criminalized for their work defending human rights? </w:t>
      </w:r>
    </w:p>
    <w:sectPr w:rsidR="007B6FAA" w:rsidRPr="00E356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17C2D" w14:textId="77777777" w:rsidR="00E46618" w:rsidRDefault="00E46618" w:rsidP="0032381B">
      <w:pPr>
        <w:spacing w:after="0" w:line="240" w:lineRule="auto"/>
      </w:pPr>
      <w:r>
        <w:separator/>
      </w:r>
    </w:p>
  </w:endnote>
  <w:endnote w:type="continuationSeparator" w:id="0">
    <w:p w14:paraId="7EA30D47" w14:textId="77777777" w:rsidR="00E46618" w:rsidRDefault="00E46618" w:rsidP="00323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10CA5" w14:textId="77777777" w:rsidR="00E46618" w:rsidRDefault="00E46618" w:rsidP="0032381B">
      <w:pPr>
        <w:spacing w:after="0" w:line="240" w:lineRule="auto"/>
      </w:pPr>
      <w:r>
        <w:separator/>
      </w:r>
    </w:p>
  </w:footnote>
  <w:footnote w:type="continuationSeparator" w:id="0">
    <w:p w14:paraId="736B2F9E" w14:textId="77777777" w:rsidR="00E46618" w:rsidRDefault="00E46618" w:rsidP="00323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F6A"/>
    <w:multiLevelType w:val="hybridMultilevel"/>
    <w:tmpl w:val="2AC8BF6A"/>
    <w:lvl w:ilvl="0" w:tplc="1D8E1E4A">
      <w:start w:val="1"/>
      <w:numFmt w:val="decimal"/>
      <w:lvlText w:val="%1."/>
      <w:lvlJc w:val="left"/>
      <w:pPr>
        <w:ind w:left="360" w:hanging="360"/>
      </w:pPr>
      <w:rPr>
        <w:rFonts w:ascii="Times New Roman" w:hAnsi="Times New Roman" w:cs="Times New Roman" w:hint="default"/>
        <w:b w:val="0"/>
        <w:bCs w:val="0"/>
        <w:lang w:val="es-G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 w15:restartNumberingAfterBreak="0">
    <w:nsid w:val="34D92C39"/>
    <w:multiLevelType w:val="hybridMultilevel"/>
    <w:tmpl w:val="4B34878C"/>
    <w:lvl w:ilvl="0" w:tplc="776C0244">
      <w:start w:val="1"/>
      <w:numFmt w:val="lowerLetter"/>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4C9B27EE"/>
    <w:multiLevelType w:val="hybridMultilevel"/>
    <w:tmpl w:val="9B30F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DF4521"/>
    <w:multiLevelType w:val="hybridMultilevel"/>
    <w:tmpl w:val="43D6E072"/>
    <w:lvl w:ilvl="0" w:tplc="F1FC0A9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675431"/>
    <w:multiLevelType w:val="hybridMultilevel"/>
    <w:tmpl w:val="4B34878C"/>
    <w:lvl w:ilvl="0" w:tplc="FFFFFFFF">
      <w:start w:val="1"/>
      <w:numFmt w:val="lowerLetter"/>
      <w:lvlText w:val="%1."/>
      <w:lvlJc w:val="left"/>
      <w:pPr>
        <w:ind w:left="630" w:hanging="360"/>
      </w:pPr>
      <w:rPr>
        <w:rFonts w:hint="default"/>
      </w:rPr>
    </w:lvl>
    <w:lvl w:ilvl="1" w:tplc="FFFFFFFF">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num w:numId="1" w16cid:durableId="1146244713">
    <w:abstractNumId w:val="0"/>
  </w:num>
  <w:num w:numId="2" w16cid:durableId="1298147248">
    <w:abstractNumId w:val="2"/>
  </w:num>
  <w:num w:numId="3" w16cid:durableId="1831868525">
    <w:abstractNumId w:val="1"/>
  </w:num>
  <w:num w:numId="4" w16cid:durableId="1703284604">
    <w:abstractNumId w:val="3"/>
  </w:num>
  <w:num w:numId="5" w16cid:durableId="6149504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1B"/>
    <w:rsid w:val="00060497"/>
    <w:rsid w:val="0014715F"/>
    <w:rsid w:val="0032381B"/>
    <w:rsid w:val="003D66AB"/>
    <w:rsid w:val="004B14E8"/>
    <w:rsid w:val="004C1BC1"/>
    <w:rsid w:val="004D54A0"/>
    <w:rsid w:val="0051644E"/>
    <w:rsid w:val="005425DD"/>
    <w:rsid w:val="0065444C"/>
    <w:rsid w:val="006813B1"/>
    <w:rsid w:val="00773C7C"/>
    <w:rsid w:val="007B6FAA"/>
    <w:rsid w:val="00B005A0"/>
    <w:rsid w:val="00B307D2"/>
    <w:rsid w:val="00B32C8E"/>
    <w:rsid w:val="00C470E8"/>
    <w:rsid w:val="00C718CF"/>
    <w:rsid w:val="00D80B5C"/>
    <w:rsid w:val="00E07800"/>
    <w:rsid w:val="00E35665"/>
    <w:rsid w:val="00E46618"/>
    <w:rsid w:val="00E67B01"/>
    <w:rsid w:val="00FC4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21BB5"/>
  <w15:chartTrackingRefBased/>
  <w15:docId w15:val="{03B118E8-DA44-4D79-8DD1-DDEA6022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81B"/>
    <w:rPr>
      <w:lang w:val="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32381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2381B"/>
    <w:rPr>
      <w:sz w:val="20"/>
      <w:szCs w:val="20"/>
      <w:lang w:val="es-GT"/>
    </w:rPr>
  </w:style>
  <w:style w:type="character" w:styleId="Refdenotaalfinal">
    <w:name w:val="endnote reference"/>
    <w:basedOn w:val="Fuentedeprrafopredeter"/>
    <w:uiPriority w:val="99"/>
    <w:semiHidden/>
    <w:unhideWhenUsed/>
    <w:rsid w:val="0032381B"/>
    <w:rPr>
      <w:vertAlign w:val="superscript"/>
    </w:rPr>
  </w:style>
  <w:style w:type="paragraph" w:styleId="Prrafodelista">
    <w:name w:val="List Paragraph"/>
    <w:basedOn w:val="Normal"/>
    <w:uiPriority w:val="34"/>
    <w:qFormat/>
    <w:rsid w:val="0032381B"/>
    <w:pPr>
      <w:ind w:left="720"/>
      <w:contextualSpacing/>
    </w:pPr>
  </w:style>
  <w:style w:type="character" w:styleId="Hipervnculo">
    <w:name w:val="Hyperlink"/>
    <w:basedOn w:val="Fuentedeprrafopredeter"/>
    <w:uiPriority w:val="99"/>
    <w:unhideWhenUsed/>
    <w:rsid w:val="0032381B"/>
    <w:rPr>
      <w:color w:val="0000FF"/>
      <w:u w:val="single"/>
    </w:rPr>
  </w:style>
  <w:style w:type="paragraph" w:styleId="NormalWeb">
    <w:name w:val="Normal (Web)"/>
    <w:basedOn w:val="Normal"/>
    <w:uiPriority w:val="99"/>
    <w:unhideWhenUsed/>
    <w:rsid w:val="00B307D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769</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Reyes</dc:creator>
  <cp:keywords/>
  <dc:description/>
  <cp:lastModifiedBy>Sonia Asucena Acabal Del Cid</cp:lastModifiedBy>
  <cp:revision>2</cp:revision>
  <dcterms:created xsi:type="dcterms:W3CDTF">2023-09-11T17:47:00Z</dcterms:created>
  <dcterms:modified xsi:type="dcterms:W3CDTF">2023-09-11T17:47:00Z</dcterms:modified>
</cp:coreProperties>
</file>