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F59BA" w14:textId="4FB71F02" w:rsidR="00EA3AC0" w:rsidRPr="00B77363" w:rsidRDefault="00BD3EF1" w:rsidP="00EA3AC0">
      <w:pPr>
        <w:spacing w:after="0" w:line="360" w:lineRule="auto"/>
        <w:jc w:val="center"/>
        <w:rPr>
          <w:rFonts w:ascii="Times New Roman" w:hAnsi="Times New Roman" w:cs="Times New Roman"/>
          <w:b/>
          <w:sz w:val="24"/>
          <w:szCs w:val="24"/>
        </w:rPr>
      </w:pPr>
      <w:bookmarkStart w:id="0" w:name="_GoBack"/>
      <w:bookmarkEnd w:id="0"/>
      <w:r w:rsidRPr="00B77363">
        <w:rPr>
          <w:rFonts w:ascii="Times New Roman" w:hAnsi="Times New Roman" w:cs="Times New Roman"/>
          <w:b/>
          <w:sz w:val="24"/>
          <w:szCs w:val="24"/>
        </w:rPr>
        <w:t>ANEXO I</w:t>
      </w:r>
    </w:p>
    <w:p w14:paraId="3F2D6DB0" w14:textId="77777777" w:rsidR="00BD3EF1" w:rsidRPr="00B77363" w:rsidRDefault="00BD3EF1" w:rsidP="00EA3AC0">
      <w:pPr>
        <w:spacing w:after="0" w:line="360" w:lineRule="auto"/>
        <w:jc w:val="center"/>
        <w:rPr>
          <w:rFonts w:ascii="Times New Roman" w:hAnsi="Times New Roman" w:cs="Times New Roman"/>
          <w:b/>
          <w:sz w:val="24"/>
          <w:szCs w:val="24"/>
        </w:rPr>
      </w:pPr>
    </w:p>
    <w:p w14:paraId="2B2F996A" w14:textId="77777777" w:rsidR="00EA3AC0" w:rsidRPr="00B77363" w:rsidRDefault="00EA3AC0" w:rsidP="00EA3AC0">
      <w:pPr>
        <w:spacing w:after="0" w:line="360" w:lineRule="auto"/>
        <w:jc w:val="center"/>
        <w:rPr>
          <w:rFonts w:ascii="Times New Roman" w:hAnsi="Times New Roman" w:cs="Times New Roman"/>
          <w:b/>
          <w:sz w:val="24"/>
          <w:szCs w:val="24"/>
        </w:rPr>
      </w:pPr>
      <w:r w:rsidRPr="00B77363">
        <w:rPr>
          <w:rFonts w:ascii="Times New Roman" w:hAnsi="Times New Roman" w:cs="Times New Roman"/>
          <w:b/>
          <w:sz w:val="24"/>
          <w:szCs w:val="24"/>
        </w:rPr>
        <w:t>CONSEJO FEDERAL DE DERECHOS HUMANOS</w:t>
      </w:r>
    </w:p>
    <w:p w14:paraId="5C1D4E93" w14:textId="77777777" w:rsidR="00EA3AC0" w:rsidRPr="00B77363" w:rsidRDefault="00EA3AC0" w:rsidP="00AF383C">
      <w:pPr>
        <w:spacing w:after="0" w:line="360" w:lineRule="auto"/>
        <w:jc w:val="center"/>
        <w:rPr>
          <w:rFonts w:ascii="Times New Roman" w:hAnsi="Times New Roman" w:cs="Times New Roman"/>
          <w:b/>
          <w:sz w:val="24"/>
          <w:szCs w:val="24"/>
        </w:rPr>
      </w:pPr>
      <w:r w:rsidRPr="00B77363">
        <w:rPr>
          <w:rFonts w:ascii="Times New Roman" w:hAnsi="Times New Roman" w:cs="Times New Roman"/>
          <w:b/>
          <w:sz w:val="24"/>
          <w:szCs w:val="24"/>
        </w:rPr>
        <w:t xml:space="preserve">SECRETARIA DE DERECHOS HUMANOS </w:t>
      </w:r>
      <w:r w:rsidR="00AF383C" w:rsidRPr="00B77363">
        <w:rPr>
          <w:rFonts w:ascii="Times New Roman" w:hAnsi="Times New Roman" w:cs="Times New Roman"/>
          <w:b/>
          <w:sz w:val="24"/>
          <w:szCs w:val="24"/>
        </w:rPr>
        <w:t>DE LA NACION</w:t>
      </w:r>
    </w:p>
    <w:p w14:paraId="6B5C39C9" w14:textId="77777777" w:rsidR="00EA3AC0" w:rsidRDefault="00EA3AC0" w:rsidP="00EA3AC0">
      <w:pPr>
        <w:spacing w:after="0" w:line="360" w:lineRule="auto"/>
        <w:jc w:val="both"/>
        <w:rPr>
          <w:rFonts w:ascii="Times New Roman" w:hAnsi="Times New Roman" w:cs="Times New Roman"/>
          <w:b/>
          <w:sz w:val="24"/>
          <w:szCs w:val="24"/>
        </w:rPr>
      </w:pPr>
    </w:p>
    <w:p w14:paraId="46C78905" w14:textId="77777777" w:rsidR="00A8692F" w:rsidRPr="00B77363" w:rsidRDefault="00A8692F" w:rsidP="00EA3AC0">
      <w:pPr>
        <w:spacing w:after="0" w:line="360" w:lineRule="auto"/>
        <w:jc w:val="both"/>
        <w:rPr>
          <w:rFonts w:ascii="Times New Roman" w:hAnsi="Times New Roman" w:cs="Times New Roman"/>
          <w:b/>
          <w:sz w:val="24"/>
          <w:szCs w:val="24"/>
        </w:rPr>
      </w:pPr>
    </w:p>
    <w:p w14:paraId="18F3F4DD" w14:textId="35050A15" w:rsidR="00F46CFA" w:rsidRPr="00637016" w:rsidRDefault="00EA3AC0" w:rsidP="00E25120">
      <w:pPr>
        <w:spacing w:after="0" w:line="360" w:lineRule="auto"/>
        <w:jc w:val="both"/>
        <w:rPr>
          <w:rFonts w:ascii="Times New Roman" w:eastAsia="Times New Roman" w:hAnsi="Times New Roman" w:cs="Times New Roman"/>
          <w:sz w:val="24"/>
          <w:szCs w:val="24"/>
          <w:lang w:eastAsia="es-AR"/>
        </w:rPr>
      </w:pPr>
      <w:r w:rsidRPr="00637016">
        <w:rPr>
          <w:rFonts w:ascii="Times New Roman" w:hAnsi="Times New Roman" w:cs="Times New Roman"/>
          <w:sz w:val="24"/>
          <w:szCs w:val="24"/>
        </w:rPr>
        <w:t xml:space="preserve">El presente Informe ha sido elaborado en relación </w:t>
      </w:r>
      <w:r w:rsidR="00AF383C" w:rsidRPr="00637016">
        <w:rPr>
          <w:rFonts w:ascii="Times New Roman" w:eastAsia="Times New Roman" w:hAnsi="Times New Roman" w:cs="Times New Roman"/>
          <w:sz w:val="24"/>
          <w:szCs w:val="24"/>
          <w:lang w:eastAsia="es-AR"/>
        </w:rPr>
        <w:t>al informe periódico combinado 24° a 26° que debe ser presentado por el Estado argentino ante el Comité para la Eliminación de la Discriminación Racial (CERD) de la Organización de Naciones Unidas</w:t>
      </w:r>
      <w:r w:rsidR="00BD3EF1" w:rsidRPr="00637016">
        <w:rPr>
          <w:rFonts w:ascii="Times New Roman" w:eastAsia="Times New Roman" w:hAnsi="Times New Roman" w:cs="Times New Roman"/>
          <w:sz w:val="24"/>
          <w:szCs w:val="24"/>
          <w:lang w:eastAsia="es-AR"/>
        </w:rPr>
        <w:t>.</w:t>
      </w:r>
    </w:p>
    <w:p w14:paraId="08AE528E" w14:textId="7AF21B0F" w:rsidR="00E25120" w:rsidRPr="00637016" w:rsidRDefault="00BD3EF1" w:rsidP="00E25120">
      <w:pPr>
        <w:spacing w:after="0" w:line="360" w:lineRule="auto"/>
        <w:jc w:val="both"/>
        <w:rPr>
          <w:rFonts w:ascii="Times New Roman" w:hAnsi="Times New Roman" w:cs="Times New Roman"/>
          <w:sz w:val="24"/>
          <w:szCs w:val="24"/>
        </w:rPr>
      </w:pPr>
      <w:r w:rsidRPr="00637016">
        <w:rPr>
          <w:rFonts w:ascii="Times New Roman" w:eastAsia="Times New Roman" w:hAnsi="Times New Roman" w:cs="Times New Roman"/>
          <w:sz w:val="24"/>
          <w:szCs w:val="24"/>
          <w:lang w:eastAsia="es-AR"/>
        </w:rPr>
        <w:t>S</w:t>
      </w:r>
      <w:r w:rsidR="00E25120" w:rsidRPr="00637016">
        <w:rPr>
          <w:rFonts w:ascii="Times New Roman" w:eastAsia="Times New Roman" w:hAnsi="Times New Roman" w:cs="Times New Roman"/>
          <w:sz w:val="24"/>
          <w:szCs w:val="24"/>
          <w:lang w:eastAsia="es-AR"/>
        </w:rPr>
        <w:t xml:space="preserve">e informa que </w:t>
      </w:r>
      <w:r w:rsidRPr="00637016">
        <w:rPr>
          <w:rFonts w:ascii="Times New Roman" w:eastAsia="Times New Roman" w:hAnsi="Times New Roman" w:cs="Times New Roman"/>
          <w:sz w:val="24"/>
          <w:szCs w:val="24"/>
          <w:lang w:eastAsia="es-AR"/>
        </w:rPr>
        <w:t>la</w:t>
      </w:r>
      <w:r w:rsidR="00E25120" w:rsidRPr="00637016">
        <w:rPr>
          <w:rFonts w:ascii="Times New Roman" w:eastAsia="Times New Roman" w:hAnsi="Times New Roman" w:cs="Times New Roman"/>
          <w:sz w:val="24"/>
          <w:szCs w:val="24"/>
          <w:lang w:eastAsia="es-AR"/>
        </w:rPr>
        <w:t xml:space="preserve"> Secretaría Ejecutiva </w:t>
      </w:r>
      <w:r w:rsidRPr="00637016">
        <w:rPr>
          <w:rFonts w:ascii="Times New Roman" w:eastAsia="Times New Roman" w:hAnsi="Times New Roman" w:cs="Times New Roman"/>
          <w:sz w:val="24"/>
          <w:szCs w:val="24"/>
          <w:lang w:eastAsia="es-AR"/>
        </w:rPr>
        <w:t xml:space="preserve">del Consejo Federal de Derechos Humanos </w:t>
      </w:r>
      <w:r w:rsidR="00E25120" w:rsidRPr="00637016">
        <w:rPr>
          <w:rFonts w:ascii="Times New Roman" w:eastAsia="Times New Roman" w:hAnsi="Times New Roman" w:cs="Times New Roman"/>
          <w:sz w:val="24"/>
          <w:szCs w:val="24"/>
          <w:lang w:eastAsia="es-AR"/>
        </w:rPr>
        <w:t xml:space="preserve">realizó un análisis pormenorizado de las cuestiones planteadas en las Observaciones finales del CERD sobre los informes periódicos 21° </w:t>
      </w:r>
      <w:r w:rsidR="00F46CFA" w:rsidRPr="00637016">
        <w:rPr>
          <w:rFonts w:ascii="Times New Roman" w:eastAsia="Times New Roman" w:hAnsi="Times New Roman" w:cs="Times New Roman"/>
          <w:sz w:val="24"/>
          <w:szCs w:val="24"/>
          <w:lang w:eastAsia="es-AR"/>
        </w:rPr>
        <w:t xml:space="preserve">a 23° </w:t>
      </w:r>
      <w:r w:rsidR="00E25120" w:rsidRPr="00637016">
        <w:rPr>
          <w:rFonts w:ascii="Times New Roman" w:eastAsia="Times New Roman" w:hAnsi="Times New Roman" w:cs="Times New Roman"/>
          <w:sz w:val="24"/>
          <w:szCs w:val="24"/>
          <w:lang w:eastAsia="es-AR"/>
        </w:rPr>
        <w:t xml:space="preserve">combinados de la República Argentina, identificando aquellas recomendaciones referidas a la órbita provincial y de la Ciudad Autónoma de Buenos Aires (en adelante “C.A.B.A.), para luego clasificarlas por temática. </w:t>
      </w:r>
    </w:p>
    <w:p w14:paraId="348A578B" w14:textId="7F7A6619" w:rsidR="00E25120" w:rsidRPr="00637016" w:rsidRDefault="00E25120" w:rsidP="00E25120">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 xml:space="preserve">De esa forma, se establecieron, once (11) </w:t>
      </w:r>
      <w:r w:rsidR="00BD3EF1" w:rsidRPr="00637016">
        <w:rPr>
          <w:rFonts w:ascii="Times New Roman" w:eastAsia="Times New Roman" w:hAnsi="Times New Roman" w:cs="Times New Roman"/>
          <w:sz w:val="24"/>
          <w:szCs w:val="24"/>
          <w:lang w:eastAsia="es-AR"/>
        </w:rPr>
        <w:t xml:space="preserve">ejes temáticos </w:t>
      </w:r>
      <w:r w:rsidRPr="00637016">
        <w:rPr>
          <w:rFonts w:ascii="Times New Roman" w:eastAsia="Times New Roman" w:hAnsi="Times New Roman" w:cs="Times New Roman"/>
          <w:sz w:val="24"/>
          <w:szCs w:val="24"/>
          <w:lang w:eastAsia="es-AR"/>
        </w:rPr>
        <w:t>de trabajo: 1) Políticas Públicas; 2) Composición Demográfica de la Población y Datos Estadísticos; 3) Fortalecimiento Institucional; 4) Consulta Previa e Informada; 5) Derechos Territoriales y Restitución de Tierras; 6) Situación de Defensores de Derechos Humanos; 7) Acceso a la Educación; 8) Acceso a la Justicia; 9) Derechos Laborales; 10) Migrantes; y 11) Género.</w:t>
      </w:r>
    </w:p>
    <w:p w14:paraId="41879F7A" w14:textId="15ABCD5D" w:rsidR="00F46CFA" w:rsidRPr="00637016" w:rsidRDefault="00E25120" w:rsidP="00E25120">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 xml:space="preserve">En base a dichos </w:t>
      </w:r>
      <w:r w:rsidR="00BD3EF1" w:rsidRPr="00637016">
        <w:rPr>
          <w:rFonts w:ascii="Times New Roman" w:eastAsia="Times New Roman" w:hAnsi="Times New Roman" w:cs="Times New Roman"/>
          <w:sz w:val="24"/>
          <w:szCs w:val="24"/>
          <w:lang w:eastAsia="es-AR"/>
        </w:rPr>
        <w:t>ejes temáticos se diseñaron dos formularios m</w:t>
      </w:r>
      <w:r w:rsidRPr="00637016">
        <w:rPr>
          <w:rFonts w:ascii="Times New Roman" w:eastAsia="Times New Roman" w:hAnsi="Times New Roman" w:cs="Times New Roman"/>
          <w:sz w:val="24"/>
          <w:szCs w:val="24"/>
          <w:lang w:eastAsia="es-AR"/>
        </w:rPr>
        <w:t>odelo (cuyas copias se acompañan al presente): uno de ellos destinado a las 23 jurisdicciones provinciales (CUESTIONARIO CERD-PROVINCIAS</w:t>
      </w:r>
      <w:r w:rsidRPr="00637016">
        <w:rPr>
          <w:rFonts w:ascii="Times New Roman" w:eastAsia="Times New Roman" w:hAnsi="Times New Roman" w:cs="Times New Roman"/>
          <w:sz w:val="24"/>
          <w:szCs w:val="24"/>
          <w:vertAlign w:val="superscript"/>
          <w:lang w:eastAsia="es-AR"/>
        </w:rPr>
        <w:footnoteReference w:id="1"/>
      </w:r>
      <w:r w:rsidRPr="00637016">
        <w:rPr>
          <w:rFonts w:ascii="Times New Roman" w:eastAsia="Times New Roman" w:hAnsi="Times New Roman" w:cs="Times New Roman"/>
          <w:sz w:val="24"/>
          <w:szCs w:val="24"/>
          <w:lang w:eastAsia="es-AR"/>
        </w:rPr>
        <w:t>) y otro</w:t>
      </w:r>
      <w:r w:rsidR="00500438" w:rsidRPr="00637016">
        <w:rPr>
          <w:rFonts w:ascii="Times New Roman" w:eastAsia="Times New Roman" w:hAnsi="Times New Roman" w:cs="Times New Roman"/>
          <w:sz w:val="24"/>
          <w:szCs w:val="24"/>
          <w:lang w:eastAsia="es-AR"/>
        </w:rPr>
        <w:t>,</w:t>
      </w:r>
      <w:r w:rsidRPr="00637016">
        <w:rPr>
          <w:rFonts w:ascii="Times New Roman" w:eastAsia="Times New Roman" w:hAnsi="Times New Roman" w:cs="Times New Roman"/>
          <w:sz w:val="24"/>
          <w:szCs w:val="24"/>
          <w:lang w:eastAsia="es-AR"/>
        </w:rPr>
        <w:t xml:space="preserve"> diseñado específicamente para la </w:t>
      </w:r>
      <w:r w:rsidR="00500438" w:rsidRPr="00637016">
        <w:rPr>
          <w:rFonts w:ascii="Times New Roman" w:eastAsia="Times New Roman" w:hAnsi="Times New Roman" w:cs="Times New Roman"/>
          <w:sz w:val="24"/>
          <w:szCs w:val="24"/>
          <w:lang w:eastAsia="es-AR"/>
        </w:rPr>
        <w:t>Ciudad Autónoma de Buenos Aires (</w:t>
      </w:r>
      <w:r w:rsidRPr="00637016">
        <w:rPr>
          <w:rFonts w:ascii="Times New Roman" w:eastAsia="Times New Roman" w:hAnsi="Times New Roman" w:cs="Times New Roman"/>
          <w:sz w:val="24"/>
          <w:szCs w:val="24"/>
          <w:lang w:eastAsia="es-AR"/>
        </w:rPr>
        <w:t>C.A.B.A</w:t>
      </w:r>
      <w:r w:rsidR="00500438" w:rsidRPr="00637016">
        <w:rPr>
          <w:rFonts w:ascii="Times New Roman" w:eastAsia="Times New Roman" w:hAnsi="Times New Roman" w:cs="Times New Roman"/>
          <w:sz w:val="24"/>
          <w:szCs w:val="24"/>
          <w:lang w:eastAsia="es-AR"/>
        </w:rPr>
        <w:t>)</w:t>
      </w:r>
      <w:r w:rsidR="00F46CFA" w:rsidRPr="00637016">
        <w:rPr>
          <w:rFonts w:ascii="Times New Roman" w:eastAsia="Times New Roman" w:hAnsi="Times New Roman" w:cs="Times New Roman"/>
          <w:sz w:val="24"/>
          <w:szCs w:val="24"/>
          <w:lang w:eastAsia="es-AR"/>
        </w:rPr>
        <w:t>,</w:t>
      </w:r>
      <w:r w:rsidRPr="00637016">
        <w:rPr>
          <w:rFonts w:ascii="Times New Roman" w:eastAsia="Times New Roman" w:hAnsi="Times New Roman" w:cs="Times New Roman"/>
          <w:sz w:val="24"/>
          <w:szCs w:val="24"/>
          <w:lang w:eastAsia="es-AR"/>
        </w:rPr>
        <w:t xml:space="preserve"> </w:t>
      </w:r>
      <w:r w:rsidR="007A011B" w:rsidRPr="00637016">
        <w:rPr>
          <w:rFonts w:ascii="Times New Roman" w:eastAsia="Times New Roman" w:hAnsi="Times New Roman" w:cs="Times New Roman"/>
          <w:sz w:val="24"/>
          <w:szCs w:val="24"/>
          <w:lang w:eastAsia="es-AR"/>
        </w:rPr>
        <w:t>teniendo en cuenta las</w:t>
      </w:r>
      <w:r w:rsidR="00500438" w:rsidRPr="00637016">
        <w:rPr>
          <w:rFonts w:ascii="Times New Roman" w:eastAsia="Times New Roman" w:hAnsi="Times New Roman" w:cs="Times New Roman"/>
          <w:sz w:val="24"/>
          <w:szCs w:val="24"/>
          <w:lang w:eastAsia="es-AR"/>
        </w:rPr>
        <w:t xml:space="preserve"> </w:t>
      </w:r>
      <w:r w:rsidRPr="00637016">
        <w:rPr>
          <w:rFonts w:ascii="Times New Roman" w:eastAsia="Times New Roman" w:hAnsi="Times New Roman" w:cs="Times New Roman"/>
          <w:sz w:val="24"/>
          <w:szCs w:val="24"/>
          <w:lang w:eastAsia="es-AR"/>
        </w:rPr>
        <w:t xml:space="preserve">particularidades </w:t>
      </w:r>
      <w:r w:rsidR="007A011B" w:rsidRPr="00637016">
        <w:rPr>
          <w:rFonts w:ascii="Times New Roman" w:eastAsia="Times New Roman" w:hAnsi="Times New Roman" w:cs="Times New Roman"/>
          <w:sz w:val="24"/>
          <w:szCs w:val="24"/>
          <w:lang w:eastAsia="es-AR"/>
        </w:rPr>
        <w:t xml:space="preserve">de esta jurisdicción </w:t>
      </w:r>
      <w:r w:rsidRPr="00637016">
        <w:rPr>
          <w:rFonts w:ascii="Times New Roman" w:eastAsia="Times New Roman" w:hAnsi="Times New Roman" w:cs="Times New Roman"/>
          <w:sz w:val="24"/>
          <w:szCs w:val="24"/>
          <w:lang w:eastAsia="es-AR"/>
        </w:rPr>
        <w:t xml:space="preserve">(CUESTIONARIO CERD-CABA). </w:t>
      </w:r>
    </w:p>
    <w:p w14:paraId="0AFDD61A" w14:textId="44BD782B" w:rsidR="00E25120" w:rsidRPr="00637016" w:rsidRDefault="00E25120" w:rsidP="00E25120">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Asimismo, se establecieron ciertas pautas de trabajo para completar tales cuestionarios, que fueron luego incluidas</w:t>
      </w:r>
      <w:r w:rsidR="00500438" w:rsidRPr="00637016">
        <w:rPr>
          <w:rFonts w:ascii="Times New Roman" w:eastAsia="Times New Roman" w:hAnsi="Times New Roman" w:cs="Times New Roman"/>
          <w:sz w:val="24"/>
          <w:szCs w:val="24"/>
          <w:lang w:eastAsia="es-AR"/>
        </w:rPr>
        <w:t xml:space="preserve"> en formato de instructivo</w:t>
      </w:r>
      <w:r w:rsidRPr="00637016">
        <w:rPr>
          <w:rFonts w:ascii="Times New Roman" w:eastAsia="Times New Roman" w:hAnsi="Times New Roman" w:cs="Times New Roman"/>
          <w:sz w:val="24"/>
          <w:szCs w:val="24"/>
          <w:lang w:eastAsia="es-AR"/>
        </w:rPr>
        <w:t xml:space="preserve"> en los formularios dirigidos a todas las jurisdicciones.</w:t>
      </w:r>
      <w:r w:rsidR="00FF6AAC" w:rsidRPr="00637016">
        <w:rPr>
          <w:rFonts w:ascii="Times New Roman" w:eastAsia="Times New Roman" w:hAnsi="Times New Roman" w:cs="Times New Roman"/>
          <w:sz w:val="24"/>
          <w:szCs w:val="24"/>
          <w:lang w:eastAsia="es-AR"/>
        </w:rPr>
        <w:t xml:space="preserve"> Al respecto, se informa que s</w:t>
      </w:r>
      <w:r w:rsidR="00500438" w:rsidRPr="00637016">
        <w:rPr>
          <w:rFonts w:ascii="Times New Roman" w:eastAsia="Times New Roman" w:hAnsi="Times New Roman" w:cs="Times New Roman"/>
          <w:sz w:val="24"/>
          <w:szCs w:val="24"/>
          <w:lang w:eastAsia="es-AR"/>
        </w:rPr>
        <w:t>e</w:t>
      </w:r>
      <w:r w:rsidR="00FF6AAC" w:rsidRPr="00637016">
        <w:rPr>
          <w:rFonts w:ascii="Times New Roman" w:eastAsia="Times New Roman" w:hAnsi="Times New Roman" w:cs="Times New Roman"/>
          <w:sz w:val="24"/>
          <w:szCs w:val="24"/>
          <w:lang w:eastAsia="es-AR"/>
        </w:rPr>
        <w:t xml:space="preserve"> ha solicitado la designación de puntos focales en cada una de las jurisdicciones, lo que permite una mejor comunicación entre </w:t>
      </w:r>
      <w:r w:rsidR="00FF6AAC" w:rsidRPr="00637016">
        <w:rPr>
          <w:rFonts w:ascii="Times New Roman" w:eastAsia="Times New Roman" w:hAnsi="Times New Roman" w:cs="Times New Roman"/>
          <w:sz w:val="24"/>
          <w:szCs w:val="24"/>
          <w:lang w:eastAsia="es-AR"/>
        </w:rPr>
        <w:lastRenderedPageBreak/>
        <w:t>Nación-Provincias y CABA</w:t>
      </w:r>
      <w:r w:rsidR="00500438" w:rsidRPr="00637016">
        <w:rPr>
          <w:rFonts w:ascii="Times New Roman" w:eastAsia="Times New Roman" w:hAnsi="Times New Roman" w:cs="Times New Roman"/>
          <w:sz w:val="24"/>
          <w:szCs w:val="24"/>
          <w:lang w:eastAsia="es-AR"/>
        </w:rPr>
        <w:t>,</w:t>
      </w:r>
      <w:r w:rsidR="00FF6AAC" w:rsidRPr="00637016">
        <w:rPr>
          <w:rFonts w:ascii="Times New Roman" w:eastAsia="Times New Roman" w:hAnsi="Times New Roman" w:cs="Times New Roman"/>
          <w:sz w:val="24"/>
          <w:szCs w:val="24"/>
          <w:lang w:eastAsia="es-AR"/>
        </w:rPr>
        <w:t xml:space="preserve"> agilizando de esta forma el proceso de recopilación de la información.</w:t>
      </w:r>
    </w:p>
    <w:p w14:paraId="1E0AC4A6" w14:textId="1D609662" w:rsidR="00F46CFA" w:rsidRPr="00637016" w:rsidRDefault="00E25120" w:rsidP="00E25120">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A principios del mes de febrero de 2020, se cursaron comunicaciones formales a todas las autoridades provinciales y de la C.A.B.A. Desde entonces, se encuentra en curso un proceso de intercambio de información entre esta Secretaría Ejecutiva y dichas jurisdicciones, en el que se analiza la información recibida, se solicitan aclaraciones o especificaciones, se reiteran pedidos de información y se sistematiza la documentación recibida.</w:t>
      </w:r>
    </w:p>
    <w:p w14:paraId="53D2A8B4" w14:textId="0B67DCD3" w:rsidR="003545AD" w:rsidRPr="00637016" w:rsidRDefault="00E25120" w:rsidP="00E25120">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 xml:space="preserve">Al día </w:t>
      </w:r>
      <w:r w:rsidR="00BD3EF1" w:rsidRPr="00637016">
        <w:rPr>
          <w:rFonts w:ascii="Times New Roman" w:eastAsia="Times New Roman" w:hAnsi="Times New Roman" w:cs="Times New Roman"/>
          <w:sz w:val="24"/>
          <w:szCs w:val="24"/>
          <w:lang w:eastAsia="es-AR"/>
        </w:rPr>
        <w:t>2 de marzo de 2020</w:t>
      </w:r>
      <w:r w:rsidRPr="00637016">
        <w:rPr>
          <w:rFonts w:ascii="Times New Roman" w:eastAsia="Times New Roman" w:hAnsi="Times New Roman" w:cs="Times New Roman"/>
          <w:sz w:val="24"/>
          <w:szCs w:val="24"/>
          <w:lang w:eastAsia="es-AR"/>
        </w:rPr>
        <w:t xml:space="preserve">, se ha recibido información por parte de las Provincias de Buenos Aires, Chaco, Chubut, Córdoba, </w:t>
      </w:r>
      <w:r w:rsidR="00F46CFA" w:rsidRPr="00637016">
        <w:rPr>
          <w:rFonts w:ascii="Times New Roman" w:eastAsia="Times New Roman" w:hAnsi="Times New Roman" w:cs="Times New Roman"/>
          <w:sz w:val="24"/>
          <w:szCs w:val="24"/>
          <w:lang w:eastAsia="es-AR"/>
        </w:rPr>
        <w:t xml:space="preserve">Corrientes, </w:t>
      </w:r>
      <w:r w:rsidRPr="00637016">
        <w:rPr>
          <w:rFonts w:ascii="Times New Roman" w:eastAsia="Times New Roman" w:hAnsi="Times New Roman" w:cs="Times New Roman"/>
          <w:sz w:val="24"/>
          <w:szCs w:val="24"/>
          <w:lang w:eastAsia="es-AR"/>
        </w:rPr>
        <w:t>Formosa, Entre Ríos, Jujuy, La Pampa, La Rioja, Misiones, Neuquén, Rio Negro, Salta, San Juan, San Luis, Santa Cruz, Tierra del Fuego e Is</w:t>
      </w:r>
      <w:r w:rsidR="00F46CFA" w:rsidRPr="00637016">
        <w:rPr>
          <w:rFonts w:ascii="Times New Roman" w:eastAsia="Times New Roman" w:hAnsi="Times New Roman" w:cs="Times New Roman"/>
          <w:sz w:val="24"/>
          <w:szCs w:val="24"/>
          <w:lang w:eastAsia="es-AR"/>
        </w:rPr>
        <w:t>las del Atlántico Sur y Tucumán, así como de la C.A.B.A.</w:t>
      </w:r>
    </w:p>
    <w:p w14:paraId="1285DE68" w14:textId="2A8F3D75" w:rsidR="00C87F04" w:rsidRPr="00637016" w:rsidRDefault="00D118E2" w:rsidP="00E25120">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 xml:space="preserve">Ahora bien, de acuerdo a la información recabada hasta el día de la fecha y su posterior análisis y sistematización, </w:t>
      </w:r>
      <w:r w:rsidR="00C87F04" w:rsidRPr="00637016">
        <w:rPr>
          <w:rFonts w:ascii="Times New Roman" w:eastAsia="Times New Roman" w:hAnsi="Times New Roman" w:cs="Times New Roman"/>
          <w:sz w:val="24"/>
          <w:szCs w:val="24"/>
          <w:lang w:eastAsia="es-AR"/>
        </w:rPr>
        <w:t xml:space="preserve">se pueden esbozar </w:t>
      </w:r>
      <w:r w:rsidR="003545AD" w:rsidRPr="00637016">
        <w:rPr>
          <w:rFonts w:ascii="Times New Roman" w:eastAsia="Times New Roman" w:hAnsi="Times New Roman" w:cs="Times New Roman"/>
          <w:sz w:val="24"/>
          <w:szCs w:val="24"/>
          <w:lang w:eastAsia="es-AR"/>
        </w:rPr>
        <w:t xml:space="preserve">unas </w:t>
      </w:r>
      <w:r w:rsidR="00C87F04" w:rsidRPr="00637016">
        <w:rPr>
          <w:rFonts w:ascii="Times New Roman" w:eastAsia="Times New Roman" w:hAnsi="Times New Roman" w:cs="Times New Roman"/>
          <w:sz w:val="24"/>
          <w:szCs w:val="24"/>
          <w:lang w:eastAsia="es-AR"/>
        </w:rPr>
        <w:t>primeras conclusiones en función del trabajo realizado.</w:t>
      </w:r>
    </w:p>
    <w:p w14:paraId="2A4F5CB6" w14:textId="54356AD3" w:rsidR="000E724D" w:rsidRPr="00637016" w:rsidRDefault="00C87F04" w:rsidP="000D5637">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 xml:space="preserve">En primer lugar, </w:t>
      </w:r>
      <w:r w:rsidR="007A011B" w:rsidRPr="00637016">
        <w:rPr>
          <w:rFonts w:ascii="Times New Roman" w:eastAsia="Times New Roman" w:hAnsi="Times New Roman" w:cs="Times New Roman"/>
          <w:sz w:val="24"/>
          <w:szCs w:val="24"/>
          <w:lang w:eastAsia="es-AR"/>
        </w:rPr>
        <w:t xml:space="preserve">puede observarse </w:t>
      </w:r>
      <w:r w:rsidR="003C3BA8" w:rsidRPr="00637016">
        <w:rPr>
          <w:rFonts w:ascii="Times New Roman" w:eastAsia="Times New Roman" w:hAnsi="Times New Roman" w:cs="Times New Roman"/>
          <w:sz w:val="24"/>
          <w:szCs w:val="24"/>
          <w:lang w:eastAsia="es-AR"/>
        </w:rPr>
        <w:t xml:space="preserve">que </w:t>
      </w:r>
      <w:r w:rsidR="00CB0235" w:rsidRPr="00637016">
        <w:rPr>
          <w:rFonts w:ascii="Times New Roman" w:eastAsia="Times New Roman" w:hAnsi="Times New Roman" w:cs="Times New Roman"/>
          <w:sz w:val="24"/>
          <w:szCs w:val="24"/>
          <w:lang w:eastAsia="es-AR"/>
        </w:rPr>
        <w:t xml:space="preserve">si bien el carácter de la información recibida varía mucho de una jurisdicción a otra, existe </w:t>
      </w:r>
      <w:r w:rsidR="003C3BA8" w:rsidRPr="00637016">
        <w:rPr>
          <w:rFonts w:ascii="Times New Roman" w:eastAsia="Times New Roman" w:hAnsi="Times New Roman" w:cs="Times New Roman"/>
          <w:sz w:val="24"/>
          <w:szCs w:val="24"/>
          <w:lang w:eastAsia="es-AR"/>
        </w:rPr>
        <w:t>la necesidad de trabajar tanto en la órbita provincial como de CABA, en temas tales como: el establecimiento de mecanismos institucionales destinados específicamente a la protección de los defensores de derechos humanos</w:t>
      </w:r>
      <w:r w:rsidR="00287238" w:rsidRPr="00637016">
        <w:rPr>
          <w:rFonts w:ascii="Times New Roman" w:eastAsia="Times New Roman" w:hAnsi="Times New Roman" w:cs="Times New Roman"/>
          <w:sz w:val="24"/>
          <w:szCs w:val="24"/>
          <w:lang w:eastAsia="es-AR"/>
        </w:rPr>
        <w:t>, incluidos líderes y miembros de las comunidades indígenas, afrodescendientes y migrantes</w:t>
      </w:r>
      <w:r w:rsidR="003C3BA8" w:rsidRPr="00637016">
        <w:rPr>
          <w:rFonts w:ascii="Times New Roman" w:eastAsia="Times New Roman" w:hAnsi="Times New Roman" w:cs="Times New Roman"/>
          <w:sz w:val="24"/>
          <w:szCs w:val="24"/>
          <w:lang w:eastAsia="es-AR"/>
        </w:rPr>
        <w:t xml:space="preserve">; </w:t>
      </w:r>
      <w:r w:rsidR="000D5637" w:rsidRPr="00637016">
        <w:rPr>
          <w:rFonts w:ascii="Times New Roman" w:eastAsia="Times New Roman" w:hAnsi="Times New Roman" w:cs="Times New Roman"/>
          <w:sz w:val="24"/>
          <w:szCs w:val="24"/>
          <w:lang w:eastAsia="es-AR"/>
        </w:rPr>
        <w:t xml:space="preserve">la </w:t>
      </w:r>
      <w:r w:rsidRPr="00637016">
        <w:rPr>
          <w:rFonts w:ascii="Times New Roman" w:eastAsia="Times New Roman" w:hAnsi="Times New Roman" w:cs="Times New Roman"/>
          <w:sz w:val="24"/>
          <w:szCs w:val="24"/>
          <w:lang w:eastAsia="es-AR"/>
        </w:rPr>
        <w:t xml:space="preserve">construcción de </w:t>
      </w:r>
      <w:r w:rsidR="003C3BA8" w:rsidRPr="00637016">
        <w:rPr>
          <w:rFonts w:ascii="Times New Roman" w:eastAsia="Times New Roman" w:hAnsi="Times New Roman" w:cs="Times New Roman"/>
          <w:sz w:val="24"/>
          <w:szCs w:val="24"/>
          <w:lang w:eastAsia="es-AR"/>
        </w:rPr>
        <w:t xml:space="preserve">datos estadísticos de origen provincial sobre </w:t>
      </w:r>
      <w:r w:rsidRPr="00637016">
        <w:rPr>
          <w:rFonts w:ascii="Times New Roman" w:eastAsia="Times New Roman" w:hAnsi="Times New Roman" w:cs="Times New Roman"/>
          <w:sz w:val="24"/>
          <w:szCs w:val="24"/>
          <w:lang w:eastAsia="es-AR"/>
        </w:rPr>
        <w:t>la composición demogr</w:t>
      </w:r>
      <w:r w:rsidR="000D5637" w:rsidRPr="00637016">
        <w:rPr>
          <w:rFonts w:ascii="Times New Roman" w:eastAsia="Times New Roman" w:hAnsi="Times New Roman" w:cs="Times New Roman"/>
          <w:sz w:val="24"/>
          <w:szCs w:val="24"/>
          <w:lang w:eastAsia="es-AR"/>
        </w:rPr>
        <w:t xml:space="preserve">áfica de su población </w:t>
      </w:r>
      <w:r w:rsidRPr="00637016">
        <w:rPr>
          <w:rFonts w:ascii="Times New Roman" w:eastAsia="Times New Roman" w:hAnsi="Times New Roman" w:cs="Times New Roman"/>
          <w:sz w:val="24"/>
          <w:szCs w:val="24"/>
          <w:lang w:eastAsia="es-AR"/>
        </w:rPr>
        <w:t xml:space="preserve">en cuanto a </w:t>
      </w:r>
      <w:r w:rsidR="003C3BA8" w:rsidRPr="00637016">
        <w:rPr>
          <w:rFonts w:ascii="Times New Roman" w:eastAsia="Times New Roman" w:hAnsi="Times New Roman" w:cs="Times New Roman"/>
          <w:sz w:val="24"/>
          <w:szCs w:val="24"/>
          <w:lang w:eastAsia="es-AR"/>
        </w:rPr>
        <w:t xml:space="preserve">comunidades indígenas, afrodescendientes y migrantes; </w:t>
      </w:r>
      <w:r w:rsidR="000E724D" w:rsidRPr="00637016">
        <w:rPr>
          <w:rFonts w:ascii="Times New Roman" w:eastAsia="Times New Roman" w:hAnsi="Times New Roman" w:cs="Times New Roman"/>
          <w:sz w:val="24"/>
          <w:szCs w:val="24"/>
          <w:lang w:eastAsia="es-AR"/>
        </w:rPr>
        <w:t>y la institucionalización de</w:t>
      </w:r>
      <w:r w:rsidR="000D5637" w:rsidRPr="00637016">
        <w:rPr>
          <w:rFonts w:ascii="Times New Roman" w:eastAsia="Times New Roman" w:hAnsi="Times New Roman" w:cs="Times New Roman"/>
          <w:sz w:val="24"/>
          <w:szCs w:val="24"/>
          <w:lang w:eastAsia="es-AR"/>
        </w:rPr>
        <w:t xml:space="preserve"> </w:t>
      </w:r>
      <w:r w:rsidR="003C3BA8" w:rsidRPr="00637016">
        <w:rPr>
          <w:rFonts w:ascii="Times New Roman" w:eastAsia="Times New Roman" w:hAnsi="Times New Roman" w:cs="Times New Roman"/>
          <w:sz w:val="24"/>
          <w:szCs w:val="24"/>
          <w:lang w:eastAsia="es-AR"/>
        </w:rPr>
        <w:t xml:space="preserve">procedimientos de consulta </w:t>
      </w:r>
      <w:r w:rsidR="00287238" w:rsidRPr="00637016">
        <w:rPr>
          <w:rFonts w:ascii="Times New Roman" w:eastAsia="Times New Roman" w:hAnsi="Times New Roman" w:cs="Times New Roman"/>
          <w:sz w:val="24"/>
          <w:szCs w:val="24"/>
          <w:lang w:eastAsia="es-AR"/>
        </w:rPr>
        <w:t>con miras a la obtención del consentimiento libre, previo e informado de los pueblos indígenas.</w:t>
      </w:r>
    </w:p>
    <w:p w14:paraId="41FAD242" w14:textId="204FF8C5" w:rsidR="0044539B" w:rsidRPr="00637016" w:rsidRDefault="00CB0235" w:rsidP="000D5637">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También se ha notado que existe</w:t>
      </w:r>
      <w:r w:rsidR="000E724D" w:rsidRPr="00637016">
        <w:rPr>
          <w:rFonts w:ascii="Times New Roman" w:eastAsia="Times New Roman" w:hAnsi="Times New Roman" w:cs="Times New Roman"/>
          <w:sz w:val="24"/>
          <w:szCs w:val="24"/>
          <w:lang w:eastAsia="es-AR"/>
        </w:rPr>
        <w:t>,</w:t>
      </w:r>
      <w:r w:rsidRPr="00637016">
        <w:rPr>
          <w:rFonts w:ascii="Times New Roman" w:eastAsia="Times New Roman" w:hAnsi="Times New Roman" w:cs="Times New Roman"/>
          <w:sz w:val="24"/>
          <w:szCs w:val="24"/>
          <w:lang w:eastAsia="es-AR"/>
        </w:rPr>
        <w:t xml:space="preserve"> en ciertos casos</w:t>
      </w:r>
      <w:r w:rsidR="000E724D" w:rsidRPr="00637016">
        <w:rPr>
          <w:rFonts w:ascii="Times New Roman" w:eastAsia="Times New Roman" w:hAnsi="Times New Roman" w:cs="Times New Roman"/>
          <w:sz w:val="24"/>
          <w:szCs w:val="24"/>
          <w:lang w:eastAsia="es-AR"/>
        </w:rPr>
        <w:t>,</w:t>
      </w:r>
      <w:r w:rsidRPr="00637016">
        <w:rPr>
          <w:rFonts w:ascii="Times New Roman" w:eastAsia="Times New Roman" w:hAnsi="Times New Roman" w:cs="Times New Roman"/>
          <w:sz w:val="24"/>
          <w:szCs w:val="24"/>
          <w:lang w:eastAsia="es-AR"/>
        </w:rPr>
        <w:t xml:space="preserve"> una deficiente coordinación entre </w:t>
      </w:r>
      <w:r w:rsidR="00A87608" w:rsidRPr="00637016">
        <w:rPr>
          <w:rFonts w:ascii="Times New Roman" w:eastAsia="Times New Roman" w:hAnsi="Times New Roman" w:cs="Times New Roman"/>
          <w:sz w:val="24"/>
          <w:szCs w:val="24"/>
          <w:lang w:eastAsia="es-AR"/>
        </w:rPr>
        <w:t>la</w:t>
      </w:r>
      <w:r w:rsidRPr="00637016">
        <w:rPr>
          <w:rFonts w:ascii="Times New Roman" w:eastAsia="Times New Roman" w:hAnsi="Times New Roman" w:cs="Times New Roman"/>
          <w:sz w:val="24"/>
          <w:szCs w:val="24"/>
          <w:lang w:eastAsia="es-AR"/>
        </w:rPr>
        <w:t xml:space="preserve">s áreas de Derechos Humanos Provinciales con otras áreas </w:t>
      </w:r>
      <w:r w:rsidR="00A87608" w:rsidRPr="00637016">
        <w:rPr>
          <w:rFonts w:ascii="Times New Roman" w:eastAsia="Times New Roman" w:hAnsi="Times New Roman" w:cs="Times New Roman"/>
          <w:sz w:val="24"/>
          <w:szCs w:val="24"/>
          <w:lang w:eastAsia="es-AR"/>
        </w:rPr>
        <w:t xml:space="preserve">pertenecientes a los propios </w:t>
      </w:r>
      <w:r w:rsidRPr="00637016">
        <w:rPr>
          <w:rFonts w:ascii="Times New Roman" w:eastAsia="Times New Roman" w:hAnsi="Times New Roman" w:cs="Times New Roman"/>
          <w:sz w:val="24"/>
          <w:szCs w:val="24"/>
          <w:lang w:eastAsia="es-AR"/>
        </w:rPr>
        <w:t>gobierno</w:t>
      </w:r>
      <w:r w:rsidR="00A87608" w:rsidRPr="00637016">
        <w:rPr>
          <w:rFonts w:ascii="Times New Roman" w:eastAsia="Times New Roman" w:hAnsi="Times New Roman" w:cs="Times New Roman"/>
          <w:sz w:val="24"/>
          <w:szCs w:val="24"/>
          <w:lang w:eastAsia="es-AR"/>
        </w:rPr>
        <w:t>s</w:t>
      </w:r>
      <w:r w:rsidRPr="00637016">
        <w:rPr>
          <w:rFonts w:ascii="Times New Roman" w:eastAsia="Times New Roman" w:hAnsi="Times New Roman" w:cs="Times New Roman"/>
          <w:sz w:val="24"/>
          <w:szCs w:val="24"/>
          <w:lang w:eastAsia="es-AR"/>
        </w:rPr>
        <w:t xml:space="preserve"> provinciales</w:t>
      </w:r>
      <w:r w:rsidR="000E724D" w:rsidRPr="00637016">
        <w:rPr>
          <w:rFonts w:ascii="Times New Roman" w:eastAsia="Times New Roman" w:hAnsi="Times New Roman" w:cs="Times New Roman"/>
          <w:sz w:val="24"/>
          <w:szCs w:val="24"/>
          <w:lang w:eastAsia="es-AR"/>
        </w:rPr>
        <w:t>,</w:t>
      </w:r>
      <w:r w:rsidRPr="00637016">
        <w:rPr>
          <w:rFonts w:ascii="Times New Roman" w:eastAsia="Times New Roman" w:hAnsi="Times New Roman" w:cs="Times New Roman"/>
          <w:sz w:val="24"/>
          <w:szCs w:val="24"/>
          <w:lang w:eastAsia="es-AR"/>
        </w:rPr>
        <w:t xml:space="preserve"> a</w:t>
      </w:r>
      <w:r w:rsidR="00A87608" w:rsidRPr="00637016">
        <w:rPr>
          <w:rFonts w:ascii="Times New Roman" w:eastAsia="Times New Roman" w:hAnsi="Times New Roman" w:cs="Times New Roman"/>
          <w:sz w:val="24"/>
          <w:szCs w:val="24"/>
          <w:lang w:eastAsia="es-AR"/>
        </w:rPr>
        <w:t>l</w:t>
      </w:r>
      <w:r w:rsidRPr="00637016">
        <w:rPr>
          <w:rFonts w:ascii="Times New Roman" w:eastAsia="Times New Roman" w:hAnsi="Times New Roman" w:cs="Times New Roman"/>
          <w:sz w:val="24"/>
          <w:szCs w:val="24"/>
          <w:lang w:eastAsia="es-AR"/>
        </w:rPr>
        <w:t xml:space="preserve"> momento de recabar la información solicitada.</w:t>
      </w:r>
    </w:p>
    <w:p w14:paraId="3685B198" w14:textId="3707686C" w:rsidR="0044539B" w:rsidRPr="00637016" w:rsidRDefault="00A87608" w:rsidP="000D5637">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Una materia</w:t>
      </w:r>
      <w:r w:rsidR="00CB0235" w:rsidRPr="00637016">
        <w:rPr>
          <w:rFonts w:ascii="Times New Roman" w:eastAsia="Times New Roman" w:hAnsi="Times New Roman" w:cs="Times New Roman"/>
          <w:sz w:val="24"/>
          <w:szCs w:val="24"/>
          <w:lang w:eastAsia="es-AR"/>
        </w:rPr>
        <w:t xml:space="preserve"> a revisar por parte de esta Secretaria Ejecutiva </w:t>
      </w:r>
      <w:r w:rsidRPr="00637016">
        <w:rPr>
          <w:rFonts w:ascii="Times New Roman" w:eastAsia="Times New Roman" w:hAnsi="Times New Roman" w:cs="Times New Roman"/>
          <w:sz w:val="24"/>
          <w:szCs w:val="24"/>
          <w:lang w:eastAsia="es-AR"/>
        </w:rPr>
        <w:t xml:space="preserve">es el contenido de los </w:t>
      </w:r>
      <w:r w:rsidR="00CB0235" w:rsidRPr="00637016">
        <w:rPr>
          <w:rFonts w:ascii="Times New Roman" w:eastAsia="Times New Roman" w:hAnsi="Times New Roman" w:cs="Times New Roman"/>
          <w:sz w:val="24"/>
          <w:szCs w:val="24"/>
          <w:lang w:eastAsia="es-AR"/>
        </w:rPr>
        <w:t xml:space="preserve">formularios modelo enviados a las distintas jurisdicciones. En efecto, esta </w:t>
      </w:r>
      <w:proofErr w:type="gramStart"/>
      <w:r w:rsidR="00CB0235" w:rsidRPr="00637016">
        <w:rPr>
          <w:rFonts w:ascii="Times New Roman" w:eastAsia="Times New Roman" w:hAnsi="Times New Roman" w:cs="Times New Roman"/>
          <w:sz w:val="24"/>
          <w:szCs w:val="24"/>
          <w:lang w:eastAsia="es-AR"/>
        </w:rPr>
        <w:t>primer</w:t>
      </w:r>
      <w:proofErr w:type="gramEnd"/>
      <w:r w:rsidR="00CB0235" w:rsidRPr="00637016">
        <w:rPr>
          <w:rFonts w:ascii="Times New Roman" w:eastAsia="Times New Roman" w:hAnsi="Times New Roman" w:cs="Times New Roman"/>
          <w:sz w:val="24"/>
          <w:szCs w:val="24"/>
          <w:lang w:eastAsia="es-AR"/>
        </w:rPr>
        <w:t xml:space="preserve"> experiencia ha permitido detectar ciertas cuestiones </w:t>
      </w:r>
      <w:r w:rsidRPr="00637016">
        <w:rPr>
          <w:rFonts w:ascii="Times New Roman" w:eastAsia="Times New Roman" w:hAnsi="Times New Roman" w:cs="Times New Roman"/>
          <w:sz w:val="24"/>
          <w:szCs w:val="24"/>
          <w:lang w:eastAsia="es-AR"/>
        </w:rPr>
        <w:t xml:space="preserve">formales </w:t>
      </w:r>
      <w:r w:rsidR="00CB0235" w:rsidRPr="00637016">
        <w:rPr>
          <w:rFonts w:ascii="Times New Roman" w:eastAsia="Times New Roman" w:hAnsi="Times New Roman" w:cs="Times New Roman"/>
          <w:sz w:val="24"/>
          <w:szCs w:val="24"/>
          <w:lang w:eastAsia="es-AR"/>
        </w:rPr>
        <w:t>que deben ser corregidas para dotarlos de una mayor claridad y eficiencia.</w:t>
      </w:r>
    </w:p>
    <w:p w14:paraId="7427EA80" w14:textId="75B52813" w:rsidR="00291744" w:rsidRPr="00637016" w:rsidRDefault="000D5637" w:rsidP="000D5637">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lastRenderedPageBreak/>
        <w:t xml:space="preserve">Otra cuestión a considerar es que para obtener </w:t>
      </w:r>
      <w:r w:rsidR="00B21D93" w:rsidRPr="00637016">
        <w:rPr>
          <w:rFonts w:ascii="Times New Roman" w:eastAsia="Times New Roman" w:hAnsi="Times New Roman" w:cs="Times New Roman"/>
          <w:sz w:val="24"/>
          <w:szCs w:val="24"/>
          <w:lang w:eastAsia="es-AR"/>
        </w:rPr>
        <w:t>m</w:t>
      </w:r>
      <w:r w:rsidRPr="00637016">
        <w:rPr>
          <w:rFonts w:ascii="Times New Roman" w:eastAsia="Times New Roman" w:hAnsi="Times New Roman" w:cs="Times New Roman"/>
          <w:sz w:val="24"/>
          <w:szCs w:val="24"/>
          <w:lang w:eastAsia="es-AR"/>
        </w:rPr>
        <w:t xml:space="preserve">ejores resultados en </w:t>
      </w:r>
      <w:r w:rsidR="00B21D93" w:rsidRPr="00637016">
        <w:rPr>
          <w:rFonts w:ascii="Times New Roman" w:eastAsia="Times New Roman" w:hAnsi="Times New Roman" w:cs="Times New Roman"/>
          <w:sz w:val="24"/>
          <w:szCs w:val="24"/>
          <w:lang w:eastAsia="es-AR"/>
        </w:rPr>
        <w:t xml:space="preserve">los procesos de solicitudes de información que se realicen </w:t>
      </w:r>
      <w:r w:rsidR="00BD3EF1" w:rsidRPr="00637016">
        <w:rPr>
          <w:rFonts w:ascii="Times New Roman" w:eastAsia="Times New Roman" w:hAnsi="Times New Roman" w:cs="Times New Roman"/>
          <w:sz w:val="24"/>
          <w:szCs w:val="24"/>
          <w:lang w:eastAsia="es-AR"/>
        </w:rPr>
        <w:t>-</w:t>
      </w:r>
      <w:r w:rsidR="00B21D93" w:rsidRPr="00637016">
        <w:rPr>
          <w:rFonts w:ascii="Times New Roman" w:eastAsia="Times New Roman" w:hAnsi="Times New Roman" w:cs="Times New Roman"/>
          <w:sz w:val="24"/>
          <w:szCs w:val="24"/>
          <w:lang w:eastAsia="es-AR"/>
        </w:rPr>
        <w:t>tanto para agilizar los tiempos en las respuestas como para perfeccionar su contenido-</w:t>
      </w:r>
      <w:r w:rsidRPr="00637016">
        <w:rPr>
          <w:rFonts w:ascii="Times New Roman" w:eastAsia="Times New Roman" w:hAnsi="Times New Roman" w:cs="Times New Roman"/>
          <w:sz w:val="24"/>
          <w:szCs w:val="24"/>
          <w:lang w:eastAsia="es-AR"/>
        </w:rPr>
        <w:t xml:space="preserve">, deben profundizarse </w:t>
      </w:r>
      <w:r w:rsidR="00A3656E" w:rsidRPr="00637016">
        <w:rPr>
          <w:rFonts w:ascii="Times New Roman" w:eastAsia="Times New Roman" w:hAnsi="Times New Roman" w:cs="Times New Roman"/>
          <w:sz w:val="24"/>
          <w:szCs w:val="24"/>
          <w:lang w:eastAsia="es-AR"/>
        </w:rPr>
        <w:t xml:space="preserve">los vínculos </w:t>
      </w:r>
      <w:r w:rsidRPr="00637016">
        <w:rPr>
          <w:rFonts w:ascii="Times New Roman" w:eastAsia="Times New Roman" w:hAnsi="Times New Roman" w:cs="Times New Roman"/>
          <w:sz w:val="24"/>
          <w:szCs w:val="24"/>
          <w:lang w:eastAsia="es-AR"/>
        </w:rPr>
        <w:t xml:space="preserve">entre esta </w:t>
      </w:r>
      <w:r w:rsidR="003C3BA8" w:rsidRPr="00637016">
        <w:rPr>
          <w:rFonts w:ascii="Times New Roman" w:eastAsia="Times New Roman" w:hAnsi="Times New Roman" w:cs="Times New Roman"/>
          <w:sz w:val="24"/>
          <w:szCs w:val="24"/>
          <w:lang w:eastAsia="es-AR"/>
        </w:rPr>
        <w:t xml:space="preserve">Secretaría Ejecutiva </w:t>
      </w:r>
      <w:r w:rsidRPr="00637016">
        <w:rPr>
          <w:rFonts w:ascii="Times New Roman" w:eastAsia="Times New Roman" w:hAnsi="Times New Roman" w:cs="Times New Roman"/>
          <w:sz w:val="24"/>
          <w:szCs w:val="24"/>
          <w:lang w:eastAsia="es-AR"/>
        </w:rPr>
        <w:t>y</w:t>
      </w:r>
      <w:r w:rsidR="003C3BA8" w:rsidRPr="00637016">
        <w:rPr>
          <w:rFonts w:ascii="Times New Roman" w:eastAsia="Times New Roman" w:hAnsi="Times New Roman" w:cs="Times New Roman"/>
          <w:sz w:val="24"/>
          <w:szCs w:val="24"/>
          <w:lang w:eastAsia="es-AR"/>
        </w:rPr>
        <w:t xml:space="preserve"> cada una de las Á</w:t>
      </w:r>
      <w:r w:rsidR="00A3656E" w:rsidRPr="00637016">
        <w:rPr>
          <w:rFonts w:ascii="Times New Roman" w:eastAsia="Times New Roman" w:hAnsi="Times New Roman" w:cs="Times New Roman"/>
          <w:sz w:val="24"/>
          <w:szCs w:val="24"/>
          <w:lang w:eastAsia="es-AR"/>
        </w:rPr>
        <w:t>reas</w:t>
      </w:r>
      <w:r w:rsidR="003C3BA8" w:rsidRPr="00637016">
        <w:rPr>
          <w:rFonts w:ascii="Times New Roman" w:eastAsia="Times New Roman" w:hAnsi="Times New Roman" w:cs="Times New Roman"/>
          <w:sz w:val="24"/>
          <w:szCs w:val="24"/>
          <w:lang w:eastAsia="es-AR"/>
        </w:rPr>
        <w:t xml:space="preserve"> de Derechos H</w:t>
      </w:r>
      <w:r w:rsidR="00A3656E" w:rsidRPr="00637016">
        <w:rPr>
          <w:rFonts w:ascii="Times New Roman" w:eastAsia="Times New Roman" w:hAnsi="Times New Roman" w:cs="Times New Roman"/>
          <w:sz w:val="24"/>
          <w:szCs w:val="24"/>
          <w:lang w:eastAsia="es-AR"/>
        </w:rPr>
        <w:t>umanos</w:t>
      </w:r>
      <w:r w:rsidR="00C87F04" w:rsidRPr="00637016">
        <w:rPr>
          <w:rFonts w:ascii="Times New Roman" w:eastAsia="Times New Roman" w:hAnsi="Times New Roman" w:cs="Times New Roman"/>
          <w:sz w:val="24"/>
          <w:szCs w:val="24"/>
          <w:lang w:eastAsia="es-AR"/>
        </w:rPr>
        <w:t xml:space="preserve"> provinciales y de CABA</w:t>
      </w:r>
      <w:r w:rsidR="00834816" w:rsidRPr="00637016">
        <w:rPr>
          <w:rFonts w:ascii="Times New Roman" w:eastAsia="Times New Roman" w:hAnsi="Times New Roman" w:cs="Times New Roman"/>
          <w:sz w:val="24"/>
          <w:szCs w:val="24"/>
          <w:lang w:eastAsia="es-AR"/>
        </w:rPr>
        <w:t>.</w:t>
      </w:r>
      <w:r w:rsidRPr="00637016">
        <w:rPr>
          <w:rFonts w:ascii="Times New Roman" w:eastAsia="Times New Roman" w:hAnsi="Times New Roman" w:cs="Times New Roman"/>
          <w:sz w:val="24"/>
          <w:szCs w:val="24"/>
          <w:lang w:eastAsia="es-AR"/>
        </w:rPr>
        <w:t xml:space="preserve"> En ese marco, se </w:t>
      </w:r>
      <w:r w:rsidR="00834816" w:rsidRPr="00637016">
        <w:rPr>
          <w:rFonts w:ascii="Times New Roman" w:eastAsia="Times New Roman" w:hAnsi="Times New Roman" w:cs="Times New Roman"/>
          <w:sz w:val="24"/>
          <w:szCs w:val="24"/>
          <w:lang w:eastAsia="es-AR"/>
        </w:rPr>
        <w:t>está evaluando la posibilidad de diagramar</w:t>
      </w:r>
      <w:r w:rsidR="00C87F04" w:rsidRPr="00637016">
        <w:rPr>
          <w:rFonts w:ascii="Times New Roman" w:eastAsia="Times New Roman" w:hAnsi="Times New Roman" w:cs="Times New Roman"/>
          <w:sz w:val="24"/>
          <w:szCs w:val="24"/>
          <w:lang w:eastAsia="es-AR"/>
        </w:rPr>
        <w:t xml:space="preserve"> capacitaciones dirigidas a</w:t>
      </w:r>
      <w:r w:rsidR="003C3BA8" w:rsidRPr="00637016">
        <w:rPr>
          <w:rFonts w:ascii="Times New Roman" w:eastAsia="Times New Roman" w:hAnsi="Times New Roman" w:cs="Times New Roman"/>
          <w:sz w:val="24"/>
          <w:szCs w:val="24"/>
          <w:lang w:eastAsia="es-AR"/>
        </w:rPr>
        <w:t xml:space="preserve"> los puntos focales</w:t>
      </w:r>
      <w:r w:rsidR="00C87F04" w:rsidRPr="00637016">
        <w:rPr>
          <w:rFonts w:ascii="Times New Roman" w:eastAsia="Times New Roman" w:hAnsi="Times New Roman" w:cs="Times New Roman"/>
          <w:sz w:val="24"/>
          <w:szCs w:val="24"/>
          <w:lang w:eastAsia="es-AR"/>
        </w:rPr>
        <w:t xml:space="preserve"> (funcionarios técnicos) sobre los Informes Periódicos que debe presentar el Estado argentino ante los distintos órganos</w:t>
      </w:r>
      <w:r w:rsidR="000E724D" w:rsidRPr="00637016">
        <w:rPr>
          <w:rFonts w:ascii="Times New Roman" w:eastAsia="Times New Roman" w:hAnsi="Times New Roman" w:cs="Times New Roman"/>
          <w:sz w:val="24"/>
          <w:szCs w:val="24"/>
          <w:lang w:eastAsia="es-AR"/>
        </w:rPr>
        <w:t xml:space="preserve"> de Naciones Unidas y las solicitudes de información recibidas en el marco d</w:t>
      </w:r>
      <w:r w:rsidR="00C87F04" w:rsidRPr="00637016">
        <w:rPr>
          <w:rFonts w:ascii="Times New Roman" w:eastAsia="Times New Roman" w:hAnsi="Times New Roman" w:cs="Times New Roman"/>
          <w:sz w:val="24"/>
          <w:szCs w:val="24"/>
          <w:lang w:eastAsia="es-AR"/>
        </w:rPr>
        <w:t>el Sistema Interamericano de Derechos Humanos.</w:t>
      </w:r>
    </w:p>
    <w:p w14:paraId="4E61171A" w14:textId="01B18AC7" w:rsidR="0044539B" w:rsidRPr="00637016" w:rsidRDefault="00834816" w:rsidP="00E25120">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 xml:space="preserve">Paralelamente, </w:t>
      </w:r>
      <w:r w:rsidR="000D5637" w:rsidRPr="00637016">
        <w:rPr>
          <w:rFonts w:ascii="Times New Roman" w:eastAsia="Times New Roman" w:hAnsi="Times New Roman" w:cs="Times New Roman"/>
          <w:sz w:val="24"/>
          <w:szCs w:val="24"/>
          <w:lang w:eastAsia="es-AR"/>
        </w:rPr>
        <w:t>debe f</w:t>
      </w:r>
      <w:r w:rsidR="00583287" w:rsidRPr="00637016">
        <w:rPr>
          <w:rFonts w:ascii="Times New Roman" w:eastAsia="Times New Roman" w:hAnsi="Times New Roman" w:cs="Times New Roman"/>
          <w:sz w:val="24"/>
          <w:szCs w:val="24"/>
          <w:lang w:eastAsia="es-AR"/>
        </w:rPr>
        <w:t>ortalecer</w:t>
      </w:r>
      <w:r w:rsidRPr="00637016">
        <w:rPr>
          <w:rFonts w:ascii="Times New Roman" w:eastAsia="Times New Roman" w:hAnsi="Times New Roman" w:cs="Times New Roman"/>
          <w:sz w:val="24"/>
          <w:szCs w:val="24"/>
          <w:lang w:eastAsia="es-AR"/>
        </w:rPr>
        <w:t xml:space="preserve">se </w:t>
      </w:r>
      <w:r w:rsidR="00583287" w:rsidRPr="00637016">
        <w:rPr>
          <w:rFonts w:ascii="Times New Roman" w:eastAsia="Times New Roman" w:hAnsi="Times New Roman" w:cs="Times New Roman"/>
          <w:sz w:val="24"/>
          <w:szCs w:val="24"/>
          <w:lang w:eastAsia="es-AR"/>
        </w:rPr>
        <w:t xml:space="preserve">el diálogo con ciertas instituciones </w:t>
      </w:r>
      <w:r w:rsidR="000D5637" w:rsidRPr="00637016">
        <w:rPr>
          <w:rFonts w:ascii="Times New Roman" w:eastAsia="Times New Roman" w:hAnsi="Times New Roman" w:cs="Times New Roman"/>
          <w:sz w:val="24"/>
          <w:szCs w:val="24"/>
          <w:lang w:eastAsia="es-AR"/>
        </w:rPr>
        <w:t>cardinales de la Provincia</w:t>
      </w:r>
      <w:r w:rsidR="00BD3EF1" w:rsidRPr="00637016">
        <w:rPr>
          <w:rFonts w:ascii="Times New Roman" w:eastAsia="Times New Roman" w:hAnsi="Times New Roman" w:cs="Times New Roman"/>
          <w:sz w:val="24"/>
          <w:szCs w:val="24"/>
          <w:lang w:eastAsia="es-AR"/>
        </w:rPr>
        <w:t xml:space="preserve"> </w:t>
      </w:r>
      <w:r w:rsidR="00583287" w:rsidRPr="00637016">
        <w:rPr>
          <w:rFonts w:ascii="Times New Roman" w:eastAsia="Times New Roman" w:hAnsi="Times New Roman" w:cs="Times New Roman"/>
          <w:sz w:val="24"/>
          <w:szCs w:val="24"/>
          <w:lang w:eastAsia="es-AR"/>
        </w:rPr>
        <w:t xml:space="preserve">y de </w:t>
      </w:r>
      <w:r w:rsidR="000D5637" w:rsidRPr="00637016">
        <w:rPr>
          <w:rFonts w:ascii="Times New Roman" w:eastAsia="Times New Roman" w:hAnsi="Times New Roman" w:cs="Times New Roman"/>
          <w:sz w:val="24"/>
          <w:szCs w:val="24"/>
          <w:lang w:eastAsia="es-AR"/>
        </w:rPr>
        <w:t xml:space="preserve">la </w:t>
      </w:r>
      <w:r w:rsidR="00583287" w:rsidRPr="00637016">
        <w:rPr>
          <w:rFonts w:ascii="Times New Roman" w:eastAsia="Times New Roman" w:hAnsi="Times New Roman" w:cs="Times New Roman"/>
          <w:sz w:val="24"/>
          <w:szCs w:val="24"/>
          <w:lang w:eastAsia="es-AR"/>
        </w:rPr>
        <w:t>CABA, como ser las Direcciones Provinciales de Estadísticas, las Escuelas Judiciales Provinciales y de CABA</w:t>
      </w:r>
      <w:r w:rsidR="00A3656E" w:rsidRPr="00637016">
        <w:rPr>
          <w:rFonts w:ascii="Times New Roman" w:eastAsia="Times New Roman" w:hAnsi="Times New Roman" w:cs="Times New Roman"/>
          <w:sz w:val="24"/>
          <w:szCs w:val="24"/>
          <w:lang w:eastAsia="es-AR"/>
        </w:rPr>
        <w:t>;</w:t>
      </w:r>
      <w:r w:rsidR="00583287" w:rsidRPr="00637016">
        <w:rPr>
          <w:rFonts w:ascii="Times New Roman" w:eastAsia="Times New Roman" w:hAnsi="Times New Roman" w:cs="Times New Roman"/>
          <w:sz w:val="24"/>
          <w:szCs w:val="24"/>
          <w:lang w:eastAsia="es-AR"/>
        </w:rPr>
        <w:t xml:space="preserve"> las distintas Escuelas de formación de las fuerzas de seguridad; </w:t>
      </w:r>
      <w:r w:rsidR="00A3656E" w:rsidRPr="00637016">
        <w:rPr>
          <w:rFonts w:ascii="Times New Roman" w:eastAsia="Times New Roman" w:hAnsi="Times New Roman" w:cs="Times New Roman"/>
          <w:sz w:val="24"/>
          <w:szCs w:val="24"/>
          <w:lang w:eastAsia="es-AR"/>
        </w:rPr>
        <w:t xml:space="preserve">y las Legislaturas provinciales; </w:t>
      </w:r>
      <w:r w:rsidR="00583287" w:rsidRPr="00637016">
        <w:rPr>
          <w:rFonts w:ascii="Times New Roman" w:eastAsia="Times New Roman" w:hAnsi="Times New Roman" w:cs="Times New Roman"/>
          <w:sz w:val="24"/>
          <w:szCs w:val="24"/>
          <w:lang w:eastAsia="es-AR"/>
        </w:rPr>
        <w:t xml:space="preserve">todo ello a los efectos de insertar las temáticas planteadas por organismos internacionales </w:t>
      </w:r>
      <w:r w:rsidR="00C87F04" w:rsidRPr="00637016">
        <w:rPr>
          <w:rFonts w:ascii="Times New Roman" w:eastAsia="Times New Roman" w:hAnsi="Times New Roman" w:cs="Times New Roman"/>
          <w:sz w:val="24"/>
          <w:szCs w:val="24"/>
          <w:lang w:eastAsia="es-AR"/>
        </w:rPr>
        <w:t xml:space="preserve">(v.gr. </w:t>
      </w:r>
      <w:r w:rsidR="00583287" w:rsidRPr="00637016">
        <w:rPr>
          <w:rFonts w:ascii="Times New Roman" w:eastAsia="Times New Roman" w:hAnsi="Times New Roman" w:cs="Times New Roman"/>
          <w:sz w:val="24"/>
          <w:szCs w:val="24"/>
          <w:lang w:eastAsia="es-AR"/>
        </w:rPr>
        <w:t>CERD</w:t>
      </w:r>
      <w:r w:rsidR="00C87F04" w:rsidRPr="00637016">
        <w:rPr>
          <w:rFonts w:ascii="Times New Roman" w:eastAsia="Times New Roman" w:hAnsi="Times New Roman" w:cs="Times New Roman"/>
          <w:sz w:val="24"/>
          <w:szCs w:val="24"/>
          <w:lang w:eastAsia="es-AR"/>
        </w:rPr>
        <w:t>)</w:t>
      </w:r>
      <w:r w:rsidR="00A3656E" w:rsidRPr="00637016">
        <w:rPr>
          <w:rFonts w:ascii="Times New Roman" w:eastAsia="Times New Roman" w:hAnsi="Times New Roman" w:cs="Times New Roman"/>
          <w:sz w:val="24"/>
          <w:szCs w:val="24"/>
          <w:lang w:eastAsia="es-AR"/>
        </w:rPr>
        <w:t xml:space="preserve"> </w:t>
      </w:r>
      <w:r w:rsidR="00583287" w:rsidRPr="00637016">
        <w:rPr>
          <w:rFonts w:ascii="Times New Roman" w:eastAsia="Times New Roman" w:hAnsi="Times New Roman" w:cs="Times New Roman"/>
          <w:sz w:val="24"/>
          <w:szCs w:val="24"/>
          <w:lang w:eastAsia="es-AR"/>
        </w:rPr>
        <w:t xml:space="preserve">como prioridad dentro </w:t>
      </w:r>
      <w:r w:rsidR="00A3656E" w:rsidRPr="00637016">
        <w:rPr>
          <w:rFonts w:ascii="Times New Roman" w:eastAsia="Times New Roman" w:hAnsi="Times New Roman" w:cs="Times New Roman"/>
          <w:sz w:val="24"/>
          <w:szCs w:val="24"/>
          <w:lang w:eastAsia="es-AR"/>
        </w:rPr>
        <w:t>de sus respectivas agendas.</w:t>
      </w:r>
      <w:r w:rsidR="000D5637" w:rsidRPr="00637016">
        <w:rPr>
          <w:rFonts w:ascii="Times New Roman" w:eastAsia="Times New Roman" w:hAnsi="Times New Roman" w:cs="Times New Roman"/>
          <w:sz w:val="24"/>
          <w:szCs w:val="24"/>
          <w:lang w:eastAsia="es-AR"/>
        </w:rPr>
        <w:t xml:space="preserve"> En relación a este punto, se piensa en acciones coordinadas con otras áreas de esta Secretaria de Derechos Humanos, como la Subsecretaria de Promoción de Derechos Humanos.</w:t>
      </w:r>
    </w:p>
    <w:p w14:paraId="4CD45EAB" w14:textId="4BC19B13" w:rsidR="0044539B" w:rsidRPr="00637016" w:rsidRDefault="00834816" w:rsidP="00E25120">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Sumado a ello y atento a que el</w:t>
      </w:r>
      <w:r w:rsidR="00583287" w:rsidRPr="00637016">
        <w:rPr>
          <w:rFonts w:ascii="Times New Roman" w:eastAsia="Times New Roman" w:hAnsi="Times New Roman" w:cs="Times New Roman"/>
          <w:sz w:val="24"/>
          <w:szCs w:val="24"/>
          <w:lang w:eastAsia="es-AR"/>
        </w:rPr>
        <w:t xml:space="preserve"> presente trabajo ha permitido identificar ciertas buenas prácticas desarrolladas por </w:t>
      </w:r>
      <w:r w:rsidRPr="00637016">
        <w:rPr>
          <w:rFonts w:ascii="Times New Roman" w:eastAsia="Times New Roman" w:hAnsi="Times New Roman" w:cs="Times New Roman"/>
          <w:sz w:val="24"/>
          <w:szCs w:val="24"/>
          <w:lang w:eastAsia="es-AR"/>
        </w:rPr>
        <w:t xml:space="preserve">ciertas </w:t>
      </w:r>
      <w:r w:rsidR="00583287" w:rsidRPr="00637016">
        <w:rPr>
          <w:rFonts w:ascii="Times New Roman" w:eastAsia="Times New Roman" w:hAnsi="Times New Roman" w:cs="Times New Roman"/>
          <w:sz w:val="24"/>
          <w:szCs w:val="24"/>
          <w:lang w:eastAsia="es-AR"/>
        </w:rPr>
        <w:t xml:space="preserve">jurisdicciones </w:t>
      </w:r>
      <w:r w:rsidRPr="00637016">
        <w:rPr>
          <w:rFonts w:ascii="Times New Roman" w:eastAsia="Times New Roman" w:hAnsi="Times New Roman" w:cs="Times New Roman"/>
          <w:sz w:val="24"/>
          <w:szCs w:val="24"/>
          <w:lang w:eastAsia="es-AR"/>
        </w:rPr>
        <w:t xml:space="preserve">respecto de las </w:t>
      </w:r>
      <w:r w:rsidR="00583287" w:rsidRPr="00637016">
        <w:rPr>
          <w:rFonts w:ascii="Times New Roman" w:eastAsia="Times New Roman" w:hAnsi="Times New Roman" w:cs="Times New Roman"/>
          <w:sz w:val="24"/>
          <w:szCs w:val="24"/>
          <w:lang w:eastAsia="es-AR"/>
        </w:rPr>
        <w:t xml:space="preserve">temáticas </w:t>
      </w:r>
      <w:r w:rsidRPr="00637016">
        <w:rPr>
          <w:rFonts w:ascii="Times New Roman" w:eastAsia="Times New Roman" w:hAnsi="Times New Roman" w:cs="Times New Roman"/>
          <w:sz w:val="24"/>
          <w:szCs w:val="24"/>
          <w:lang w:eastAsia="es-AR"/>
        </w:rPr>
        <w:t xml:space="preserve">planteadas por el CERD, se entiende que éstas deben ser </w:t>
      </w:r>
      <w:r w:rsidR="00583287" w:rsidRPr="00637016">
        <w:rPr>
          <w:rFonts w:ascii="Times New Roman" w:eastAsia="Times New Roman" w:hAnsi="Times New Roman" w:cs="Times New Roman"/>
          <w:sz w:val="24"/>
          <w:szCs w:val="24"/>
          <w:lang w:eastAsia="es-AR"/>
        </w:rPr>
        <w:t xml:space="preserve">transmitidas a </w:t>
      </w:r>
      <w:r w:rsidR="003545AD" w:rsidRPr="00637016">
        <w:rPr>
          <w:rFonts w:ascii="Times New Roman" w:eastAsia="Times New Roman" w:hAnsi="Times New Roman" w:cs="Times New Roman"/>
          <w:sz w:val="24"/>
          <w:szCs w:val="24"/>
          <w:lang w:eastAsia="es-AR"/>
        </w:rPr>
        <w:t xml:space="preserve">las autoridades de otras </w:t>
      </w:r>
      <w:r w:rsidR="00583287" w:rsidRPr="00637016">
        <w:rPr>
          <w:rFonts w:ascii="Times New Roman" w:eastAsia="Times New Roman" w:hAnsi="Times New Roman" w:cs="Times New Roman"/>
          <w:sz w:val="24"/>
          <w:szCs w:val="24"/>
          <w:lang w:eastAsia="es-AR"/>
        </w:rPr>
        <w:t>provincias</w:t>
      </w:r>
      <w:r w:rsidRPr="00637016">
        <w:rPr>
          <w:rFonts w:ascii="Times New Roman" w:eastAsia="Times New Roman" w:hAnsi="Times New Roman" w:cs="Times New Roman"/>
          <w:sz w:val="24"/>
          <w:szCs w:val="24"/>
          <w:lang w:eastAsia="es-AR"/>
        </w:rPr>
        <w:t xml:space="preserve"> </w:t>
      </w:r>
      <w:r w:rsidR="003545AD" w:rsidRPr="00637016">
        <w:rPr>
          <w:rFonts w:ascii="Times New Roman" w:eastAsia="Times New Roman" w:hAnsi="Times New Roman" w:cs="Times New Roman"/>
          <w:sz w:val="24"/>
          <w:szCs w:val="24"/>
          <w:lang w:eastAsia="es-AR"/>
        </w:rPr>
        <w:t xml:space="preserve">y de CABA, </w:t>
      </w:r>
      <w:r w:rsidRPr="00637016">
        <w:rPr>
          <w:rFonts w:ascii="Times New Roman" w:eastAsia="Times New Roman" w:hAnsi="Times New Roman" w:cs="Times New Roman"/>
          <w:sz w:val="24"/>
          <w:szCs w:val="24"/>
          <w:lang w:eastAsia="es-AR"/>
        </w:rPr>
        <w:t xml:space="preserve">para así ser intercambiadas </w:t>
      </w:r>
      <w:r w:rsidR="003545AD" w:rsidRPr="00637016">
        <w:rPr>
          <w:rFonts w:ascii="Times New Roman" w:eastAsia="Times New Roman" w:hAnsi="Times New Roman" w:cs="Times New Roman"/>
          <w:sz w:val="24"/>
          <w:szCs w:val="24"/>
          <w:lang w:eastAsia="es-AR"/>
        </w:rPr>
        <w:t xml:space="preserve">y replicadas </w:t>
      </w:r>
      <w:r w:rsidRPr="00637016">
        <w:rPr>
          <w:rFonts w:ascii="Times New Roman" w:eastAsia="Times New Roman" w:hAnsi="Times New Roman" w:cs="Times New Roman"/>
          <w:sz w:val="24"/>
          <w:szCs w:val="24"/>
          <w:lang w:eastAsia="es-AR"/>
        </w:rPr>
        <w:t>en tanto experiencias</w:t>
      </w:r>
      <w:r w:rsidR="003545AD" w:rsidRPr="00637016">
        <w:rPr>
          <w:rFonts w:ascii="Times New Roman" w:eastAsia="Times New Roman" w:hAnsi="Times New Roman" w:cs="Times New Roman"/>
          <w:sz w:val="24"/>
          <w:szCs w:val="24"/>
          <w:lang w:eastAsia="es-AR"/>
        </w:rPr>
        <w:t xml:space="preserve"> positivas. En efecto, tales prácticas merecen ser compartidas, para que otras jurisdicciones las adapten a sus realidades convirtiéndolas en medidas concretas y las adopten. Analizar, sistematizar y compartir estos conocimientos adquiridos con programas y proyectos permite evitar la repetición de errores y tener presente experiencias positivas, permitiendo también la mejora de las prácticas.</w:t>
      </w:r>
    </w:p>
    <w:p w14:paraId="6B13B63E" w14:textId="77777777" w:rsidR="00BD3EF1" w:rsidRPr="00637016" w:rsidRDefault="00287238" w:rsidP="00F46CFA">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 xml:space="preserve">En definitiva, si bien se reconocen </w:t>
      </w:r>
      <w:r w:rsidR="00A87608" w:rsidRPr="00637016">
        <w:rPr>
          <w:rFonts w:ascii="Times New Roman" w:eastAsia="Times New Roman" w:hAnsi="Times New Roman" w:cs="Times New Roman"/>
          <w:sz w:val="24"/>
          <w:szCs w:val="24"/>
          <w:lang w:eastAsia="es-AR"/>
        </w:rPr>
        <w:t xml:space="preserve">ciertas </w:t>
      </w:r>
      <w:r w:rsidRPr="00637016">
        <w:rPr>
          <w:rFonts w:ascii="Times New Roman" w:eastAsia="Times New Roman" w:hAnsi="Times New Roman" w:cs="Times New Roman"/>
          <w:sz w:val="24"/>
          <w:szCs w:val="24"/>
          <w:lang w:eastAsia="es-AR"/>
        </w:rPr>
        <w:t xml:space="preserve">dificultades encontradas a lo largo del presente proceso, entendemos que esto no es más que una primer experiencia en esta nueva </w:t>
      </w:r>
      <w:r w:rsidR="00CB0235" w:rsidRPr="00637016">
        <w:rPr>
          <w:rFonts w:ascii="Times New Roman" w:eastAsia="Times New Roman" w:hAnsi="Times New Roman" w:cs="Times New Roman"/>
          <w:sz w:val="24"/>
          <w:szCs w:val="24"/>
          <w:lang w:eastAsia="es-AR"/>
        </w:rPr>
        <w:t xml:space="preserve">etapa de </w:t>
      </w:r>
      <w:r w:rsidRPr="00637016">
        <w:rPr>
          <w:rFonts w:ascii="Times New Roman" w:eastAsia="Times New Roman" w:hAnsi="Times New Roman" w:cs="Times New Roman"/>
          <w:sz w:val="24"/>
          <w:szCs w:val="24"/>
          <w:lang w:eastAsia="es-AR"/>
        </w:rPr>
        <w:t>gesti</w:t>
      </w:r>
      <w:r w:rsidR="00BD3EF1" w:rsidRPr="00637016">
        <w:rPr>
          <w:rFonts w:ascii="Times New Roman" w:eastAsia="Times New Roman" w:hAnsi="Times New Roman" w:cs="Times New Roman"/>
          <w:sz w:val="24"/>
          <w:szCs w:val="24"/>
          <w:lang w:eastAsia="es-AR"/>
        </w:rPr>
        <w:t>ón de g</w:t>
      </w:r>
      <w:r w:rsidR="00CB0235" w:rsidRPr="00637016">
        <w:rPr>
          <w:rFonts w:ascii="Times New Roman" w:eastAsia="Times New Roman" w:hAnsi="Times New Roman" w:cs="Times New Roman"/>
          <w:sz w:val="24"/>
          <w:szCs w:val="24"/>
          <w:lang w:eastAsia="es-AR"/>
        </w:rPr>
        <w:t>obierno</w:t>
      </w:r>
      <w:r w:rsidRPr="00637016">
        <w:rPr>
          <w:rFonts w:ascii="Times New Roman" w:eastAsia="Times New Roman" w:hAnsi="Times New Roman" w:cs="Times New Roman"/>
          <w:sz w:val="24"/>
          <w:szCs w:val="24"/>
          <w:lang w:eastAsia="es-AR"/>
        </w:rPr>
        <w:t xml:space="preserve"> iniciada en diciembre de 2019, que debe servir de puntapi</w:t>
      </w:r>
      <w:r w:rsidR="00CB0235" w:rsidRPr="00637016">
        <w:rPr>
          <w:rFonts w:ascii="Times New Roman" w:eastAsia="Times New Roman" w:hAnsi="Times New Roman" w:cs="Times New Roman"/>
          <w:sz w:val="24"/>
          <w:szCs w:val="24"/>
          <w:lang w:eastAsia="es-AR"/>
        </w:rPr>
        <w:t xml:space="preserve">é inicial para trabajar muy fuertemente </w:t>
      </w:r>
      <w:r w:rsidR="00A87608" w:rsidRPr="00637016">
        <w:rPr>
          <w:rFonts w:ascii="Times New Roman" w:eastAsia="Times New Roman" w:hAnsi="Times New Roman" w:cs="Times New Roman"/>
          <w:sz w:val="24"/>
          <w:szCs w:val="24"/>
          <w:lang w:eastAsia="es-AR"/>
        </w:rPr>
        <w:t xml:space="preserve">para superar tales deficiencias </w:t>
      </w:r>
      <w:r w:rsidR="00CB0235" w:rsidRPr="00637016">
        <w:rPr>
          <w:rFonts w:ascii="Times New Roman" w:eastAsia="Times New Roman" w:hAnsi="Times New Roman" w:cs="Times New Roman"/>
          <w:sz w:val="24"/>
          <w:szCs w:val="24"/>
          <w:lang w:eastAsia="es-AR"/>
        </w:rPr>
        <w:t>y promover políticas públi</w:t>
      </w:r>
      <w:r w:rsidR="00A87608" w:rsidRPr="00637016">
        <w:rPr>
          <w:rFonts w:ascii="Times New Roman" w:eastAsia="Times New Roman" w:hAnsi="Times New Roman" w:cs="Times New Roman"/>
          <w:sz w:val="24"/>
          <w:szCs w:val="24"/>
          <w:lang w:eastAsia="es-AR"/>
        </w:rPr>
        <w:t xml:space="preserve">cas a nivel provincial y de CABA que permitan fortalecer la capacidad del Estado argentino en el seguimiento de la implementación de las </w:t>
      </w:r>
      <w:r w:rsidR="00A87608" w:rsidRPr="00637016">
        <w:rPr>
          <w:rFonts w:ascii="Times New Roman" w:eastAsia="Times New Roman" w:hAnsi="Times New Roman" w:cs="Times New Roman"/>
          <w:sz w:val="24"/>
          <w:szCs w:val="24"/>
          <w:lang w:eastAsia="es-AR"/>
        </w:rPr>
        <w:lastRenderedPageBreak/>
        <w:t>recomendaciones efectuadas por el CERD, sin perder de vista las particularidades de cada una de las jurisdicciones del país.</w:t>
      </w:r>
    </w:p>
    <w:p w14:paraId="790F1A5E" w14:textId="1325B363" w:rsidR="00BD3EF1" w:rsidRPr="00637016" w:rsidRDefault="00A87608" w:rsidP="00EA3AC0">
      <w:pPr>
        <w:spacing w:after="0" w:line="360" w:lineRule="auto"/>
        <w:jc w:val="both"/>
        <w:rPr>
          <w:rFonts w:ascii="Times New Roman" w:eastAsia="Times New Roman" w:hAnsi="Times New Roman" w:cs="Times New Roman"/>
          <w:sz w:val="24"/>
          <w:szCs w:val="24"/>
          <w:lang w:eastAsia="es-AR"/>
        </w:rPr>
      </w:pPr>
      <w:r w:rsidRPr="00637016">
        <w:rPr>
          <w:rFonts w:ascii="Times New Roman" w:eastAsia="Times New Roman" w:hAnsi="Times New Roman" w:cs="Times New Roman"/>
          <w:sz w:val="24"/>
          <w:szCs w:val="24"/>
          <w:lang w:eastAsia="es-AR"/>
        </w:rPr>
        <w:t>Para mayor información y d</w:t>
      </w:r>
      <w:r w:rsidR="00F46CFA" w:rsidRPr="00637016">
        <w:rPr>
          <w:rFonts w:ascii="Times New Roman" w:eastAsia="Times New Roman" w:hAnsi="Times New Roman" w:cs="Times New Roman"/>
          <w:sz w:val="24"/>
          <w:szCs w:val="24"/>
          <w:lang w:eastAsia="es-AR"/>
        </w:rPr>
        <w:t xml:space="preserve">e acuerdo a la documentación recibida, </w:t>
      </w:r>
      <w:r w:rsidR="00287238" w:rsidRPr="00637016">
        <w:rPr>
          <w:rFonts w:ascii="Times New Roman" w:eastAsia="Times New Roman" w:hAnsi="Times New Roman" w:cs="Times New Roman"/>
          <w:sz w:val="24"/>
          <w:szCs w:val="24"/>
          <w:lang w:eastAsia="es-AR"/>
        </w:rPr>
        <w:t xml:space="preserve">figura a </w:t>
      </w:r>
      <w:r w:rsidR="00F46CFA" w:rsidRPr="00637016">
        <w:rPr>
          <w:rFonts w:ascii="Times New Roman" w:eastAsia="Times New Roman" w:hAnsi="Times New Roman" w:cs="Times New Roman"/>
          <w:sz w:val="24"/>
          <w:szCs w:val="24"/>
          <w:lang w:eastAsia="es-AR"/>
        </w:rPr>
        <w:t xml:space="preserve">continuación </w:t>
      </w:r>
      <w:r w:rsidR="00287238" w:rsidRPr="00637016">
        <w:rPr>
          <w:rFonts w:ascii="Times New Roman" w:eastAsia="Times New Roman" w:hAnsi="Times New Roman" w:cs="Times New Roman"/>
          <w:sz w:val="24"/>
          <w:szCs w:val="24"/>
          <w:lang w:eastAsia="es-AR"/>
        </w:rPr>
        <w:t xml:space="preserve">una síntesis de los puntos </w:t>
      </w:r>
      <w:r w:rsidR="00F46CFA" w:rsidRPr="00637016">
        <w:rPr>
          <w:rFonts w:ascii="Times New Roman" w:eastAsia="Times New Roman" w:hAnsi="Times New Roman" w:cs="Times New Roman"/>
          <w:sz w:val="24"/>
          <w:szCs w:val="24"/>
          <w:lang w:eastAsia="es-AR"/>
        </w:rPr>
        <w:t>destacados de la información proporcionada por las distintas jurisdicciones.</w:t>
      </w:r>
    </w:p>
    <w:p w14:paraId="53738C19" w14:textId="77777777" w:rsidR="00BD3EF1" w:rsidRPr="00637016" w:rsidRDefault="00BD3EF1" w:rsidP="00EA3AC0">
      <w:pPr>
        <w:spacing w:after="0" w:line="360" w:lineRule="auto"/>
        <w:jc w:val="both"/>
        <w:rPr>
          <w:rFonts w:ascii="Times New Roman" w:hAnsi="Times New Roman" w:cs="Times New Roman"/>
          <w:b/>
          <w:sz w:val="24"/>
          <w:szCs w:val="24"/>
        </w:rPr>
      </w:pPr>
    </w:p>
    <w:p w14:paraId="3E02DC92" w14:textId="77777777" w:rsidR="00EA3AC0" w:rsidRPr="00B77363" w:rsidRDefault="00EA3AC0" w:rsidP="00EA3AC0">
      <w:pPr>
        <w:spacing w:after="0" w:line="240" w:lineRule="auto"/>
        <w:rPr>
          <w:rFonts w:ascii="Times New Roman" w:hAnsi="Times New Roman" w:cs="Times New Roman"/>
          <w:b/>
          <w:i/>
          <w:sz w:val="24"/>
          <w:szCs w:val="24"/>
        </w:rPr>
      </w:pPr>
    </w:p>
    <w:tbl>
      <w:tblPr>
        <w:tblStyle w:val="Tablaconcuadrcula"/>
        <w:tblW w:w="0" w:type="auto"/>
        <w:jc w:val="center"/>
        <w:shd w:val="clear" w:color="auto" w:fill="C6D9F1" w:themeFill="text2" w:themeFillTint="33"/>
        <w:tblLook w:val="04A0" w:firstRow="1" w:lastRow="0" w:firstColumn="1" w:lastColumn="0" w:noHBand="0" w:noVBand="1"/>
      </w:tblPr>
      <w:tblGrid>
        <w:gridCol w:w="8721"/>
      </w:tblGrid>
      <w:tr w:rsidR="00EA3AC0" w:rsidRPr="00B77363" w14:paraId="1E085B8C" w14:textId="77777777" w:rsidTr="00AE11AF">
        <w:trPr>
          <w:jc w:val="center"/>
        </w:trPr>
        <w:tc>
          <w:tcPr>
            <w:tcW w:w="9220" w:type="dxa"/>
            <w:shd w:val="clear" w:color="auto" w:fill="C6D9F1" w:themeFill="text2" w:themeFillTint="33"/>
          </w:tcPr>
          <w:p w14:paraId="0ED495DF" w14:textId="77777777" w:rsidR="00EA3AC0" w:rsidRPr="00B77363" w:rsidRDefault="00EA3AC0" w:rsidP="00AE11AF">
            <w:pPr>
              <w:shd w:val="clear" w:color="auto" w:fill="C6D9F1" w:themeFill="text2" w:themeFillTint="33"/>
              <w:spacing w:line="360" w:lineRule="auto"/>
              <w:ind w:left="360"/>
              <w:jc w:val="both"/>
              <w:rPr>
                <w:rFonts w:ascii="Times New Roman" w:hAnsi="Times New Roman"/>
              </w:rPr>
            </w:pPr>
            <w:bookmarkStart w:id="1" w:name="_Hlk497424361"/>
          </w:p>
          <w:p w14:paraId="0C8654C5" w14:textId="77777777" w:rsidR="00EA3AC0" w:rsidRPr="00B77363" w:rsidRDefault="00EA3AC0" w:rsidP="00AE11AF">
            <w:pPr>
              <w:shd w:val="clear" w:color="auto" w:fill="C6D9F1" w:themeFill="text2" w:themeFillTint="33"/>
              <w:jc w:val="center"/>
              <w:rPr>
                <w:rFonts w:ascii="Times New Roman" w:hAnsi="Times New Roman"/>
                <w:b/>
                <w:i/>
                <w:sz w:val="36"/>
                <w:szCs w:val="36"/>
              </w:rPr>
            </w:pPr>
            <w:r w:rsidRPr="00B77363">
              <w:rPr>
                <w:rFonts w:ascii="Times New Roman" w:hAnsi="Times New Roman"/>
                <w:b/>
                <w:i/>
                <w:sz w:val="36"/>
                <w:szCs w:val="36"/>
              </w:rPr>
              <w:t xml:space="preserve">-I- </w:t>
            </w:r>
          </w:p>
          <w:p w14:paraId="186ECB5B" w14:textId="77777777" w:rsidR="00A145C7" w:rsidRPr="00B77363" w:rsidRDefault="00651F74" w:rsidP="00525A26">
            <w:pPr>
              <w:shd w:val="clear" w:color="auto" w:fill="C6D9F1" w:themeFill="text2" w:themeFillTint="33"/>
              <w:jc w:val="center"/>
              <w:rPr>
                <w:rFonts w:ascii="Times New Roman" w:hAnsi="Times New Roman"/>
                <w:b/>
                <w:i/>
                <w:sz w:val="36"/>
                <w:szCs w:val="36"/>
              </w:rPr>
            </w:pPr>
            <w:r w:rsidRPr="00B77363">
              <w:rPr>
                <w:rFonts w:ascii="Times New Roman" w:hAnsi="Times New Roman"/>
                <w:b/>
                <w:i/>
                <w:sz w:val="36"/>
                <w:szCs w:val="36"/>
              </w:rPr>
              <w:t>Políticas Públicas</w:t>
            </w:r>
            <w:r w:rsidR="00525A26" w:rsidRPr="00B77363">
              <w:rPr>
                <w:rFonts w:ascii="Times New Roman" w:hAnsi="Times New Roman"/>
                <w:b/>
                <w:i/>
                <w:sz w:val="36"/>
                <w:szCs w:val="36"/>
              </w:rPr>
              <w:t xml:space="preserve"> </w:t>
            </w:r>
            <w:r w:rsidR="00A145C7" w:rsidRPr="00B77363">
              <w:rPr>
                <w:rFonts w:ascii="Times New Roman" w:hAnsi="Times New Roman"/>
                <w:b/>
                <w:i/>
                <w:sz w:val="36"/>
                <w:szCs w:val="36"/>
              </w:rPr>
              <w:t>(parr.9)</w:t>
            </w:r>
          </w:p>
          <w:p w14:paraId="6D7C27F7" w14:textId="77777777" w:rsidR="00EA3AC0" w:rsidRPr="00B77363" w:rsidRDefault="00EA3AC0" w:rsidP="00AE11AF">
            <w:pPr>
              <w:shd w:val="clear" w:color="auto" w:fill="C6D9F1" w:themeFill="text2" w:themeFillTint="33"/>
              <w:spacing w:line="360" w:lineRule="auto"/>
              <w:ind w:left="360"/>
              <w:jc w:val="both"/>
              <w:rPr>
                <w:rFonts w:ascii="Times New Roman" w:hAnsi="Times New Roman"/>
                <w:sz w:val="24"/>
                <w:szCs w:val="24"/>
              </w:rPr>
            </w:pPr>
            <w:r w:rsidRPr="00B77363">
              <w:rPr>
                <w:rFonts w:ascii="Times New Roman" w:hAnsi="Times New Roman"/>
                <w:sz w:val="24"/>
                <w:szCs w:val="24"/>
              </w:rPr>
              <w:t>.</w:t>
            </w:r>
          </w:p>
          <w:p w14:paraId="4F161AA0" w14:textId="77777777" w:rsidR="00EA3AC0" w:rsidRPr="00B77363" w:rsidRDefault="00EA3AC0" w:rsidP="00AE11AF">
            <w:pPr>
              <w:rPr>
                <w:rFonts w:ascii="Times New Roman" w:hAnsi="Times New Roman"/>
                <w:b/>
                <w:sz w:val="24"/>
                <w:szCs w:val="24"/>
              </w:rPr>
            </w:pPr>
          </w:p>
        </w:tc>
      </w:tr>
      <w:bookmarkEnd w:id="1"/>
    </w:tbl>
    <w:p w14:paraId="41ACC128" w14:textId="77777777" w:rsidR="00EA3AC0" w:rsidRPr="00B77363" w:rsidRDefault="00EA3AC0" w:rsidP="00EA3AC0">
      <w:pPr>
        <w:spacing w:after="0" w:line="240" w:lineRule="auto"/>
        <w:rPr>
          <w:rFonts w:ascii="Times New Roman" w:hAnsi="Times New Roman" w:cs="Times New Roman"/>
          <w:sz w:val="28"/>
          <w:szCs w:val="28"/>
          <w:highlight w:val="yellow"/>
        </w:rPr>
      </w:pPr>
    </w:p>
    <w:p w14:paraId="1B7AF752" w14:textId="77777777" w:rsidR="00EA3AC0" w:rsidRPr="00B77363" w:rsidRDefault="00EA3AC0" w:rsidP="00A95859">
      <w:pPr>
        <w:pStyle w:val="Textoindependiente"/>
        <w:spacing w:after="0" w:line="240" w:lineRule="auto"/>
        <w:ind w:right="170"/>
        <w:jc w:val="both"/>
        <w:rPr>
          <w:rFonts w:ascii="Times New Roman" w:hAnsi="Times New Roman" w:cs="Times New Roman"/>
          <w:b/>
        </w:rPr>
      </w:pPr>
    </w:p>
    <w:p w14:paraId="508E189F" w14:textId="0C02A114" w:rsidR="0045675F" w:rsidRDefault="00651F74" w:rsidP="00EC01C1">
      <w:pPr>
        <w:pStyle w:val="Textoindependiente"/>
        <w:spacing w:after="0" w:line="360" w:lineRule="auto"/>
        <w:ind w:right="170"/>
        <w:jc w:val="both"/>
        <w:rPr>
          <w:rFonts w:ascii="Times New Roman" w:hAnsi="Times New Roman" w:cs="Times New Roman"/>
          <w:sz w:val="24"/>
          <w:szCs w:val="24"/>
        </w:rPr>
      </w:pPr>
      <w:bookmarkStart w:id="2" w:name="_Hlk497670718"/>
      <w:r w:rsidRPr="00B77363">
        <w:rPr>
          <w:rFonts w:ascii="Times New Roman" w:hAnsi="Times New Roman" w:cs="Times New Roman"/>
          <w:sz w:val="24"/>
          <w:szCs w:val="24"/>
        </w:rPr>
        <w:t xml:space="preserve">En relación a </w:t>
      </w:r>
      <w:r w:rsidR="00202FCC" w:rsidRPr="00B77363">
        <w:rPr>
          <w:rFonts w:ascii="Times New Roman" w:hAnsi="Times New Roman" w:cs="Times New Roman"/>
          <w:sz w:val="24"/>
          <w:szCs w:val="24"/>
        </w:rPr>
        <w:t xml:space="preserve">este punto, </w:t>
      </w:r>
      <w:r w:rsidR="000E724D" w:rsidRPr="00B77363">
        <w:rPr>
          <w:rFonts w:ascii="Times New Roman" w:hAnsi="Times New Roman" w:cs="Times New Roman"/>
          <w:sz w:val="24"/>
          <w:szCs w:val="24"/>
        </w:rPr>
        <w:t xml:space="preserve">se informa </w:t>
      </w:r>
      <w:r w:rsidR="00202FCC" w:rsidRPr="00B77363">
        <w:rPr>
          <w:rFonts w:ascii="Times New Roman" w:hAnsi="Times New Roman" w:cs="Times New Roman"/>
          <w:sz w:val="24"/>
          <w:szCs w:val="24"/>
        </w:rPr>
        <w:t>que la C.A.B.A y prácticamente todas las</w:t>
      </w:r>
      <w:r w:rsidR="00A87608" w:rsidRPr="00B77363">
        <w:rPr>
          <w:rFonts w:ascii="Times New Roman" w:hAnsi="Times New Roman" w:cs="Times New Roman"/>
          <w:sz w:val="24"/>
          <w:szCs w:val="24"/>
        </w:rPr>
        <w:t xml:space="preserve"> provincias</w:t>
      </w:r>
      <w:r w:rsidR="00D628AC" w:rsidRPr="00B77363">
        <w:rPr>
          <w:rStyle w:val="Refdenotaalpie"/>
          <w:rFonts w:ascii="Times New Roman" w:hAnsi="Times New Roman" w:cs="Times New Roman"/>
          <w:sz w:val="24"/>
          <w:szCs w:val="24"/>
        </w:rPr>
        <w:footnoteReference w:id="2"/>
      </w:r>
      <w:r w:rsidR="00202FCC" w:rsidRPr="00B77363">
        <w:rPr>
          <w:rFonts w:ascii="Times New Roman" w:hAnsi="Times New Roman" w:cs="Times New Roman"/>
          <w:sz w:val="24"/>
          <w:szCs w:val="24"/>
        </w:rPr>
        <w:t xml:space="preserve"> han informado que cuentan </w:t>
      </w:r>
      <w:r w:rsidR="00D628AC" w:rsidRPr="00B77363">
        <w:rPr>
          <w:rFonts w:ascii="Times New Roman" w:hAnsi="Times New Roman" w:cs="Times New Roman"/>
          <w:sz w:val="24"/>
          <w:szCs w:val="24"/>
        </w:rPr>
        <w:t xml:space="preserve">dentro de sus respectivas jurisdicciones </w:t>
      </w:r>
      <w:r w:rsidR="00202FCC" w:rsidRPr="00B77363">
        <w:rPr>
          <w:rFonts w:ascii="Times New Roman" w:hAnsi="Times New Roman" w:cs="Times New Roman"/>
          <w:sz w:val="24"/>
          <w:szCs w:val="24"/>
        </w:rPr>
        <w:t xml:space="preserve">con normas que reflejan una visión </w:t>
      </w:r>
      <w:proofErr w:type="spellStart"/>
      <w:r w:rsidR="00202FCC" w:rsidRPr="00B77363">
        <w:rPr>
          <w:rFonts w:ascii="Times New Roman" w:hAnsi="Times New Roman" w:cs="Times New Roman"/>
          <w:sz w:val="24"/>
          <w:szCs w:val="24"/>
        </w:rPr>
        <w:t>pluriétinica</w:t>
      </w:r>
      <w:proofErr w:type="spellEnd"/>
      <w:r w:rsidR="00202FCC" w:rsidRPr="00B77363">
        <w:rPr>
          <w:rFonts w:ascii="Times New Roman" w:hAnsi="Times New Roman" w:cs="Times New Roman"/>
          <w:sz w:val="24"/>
          <w:szCs w:val="24"/>
        </w:rPr>
        <w:t xml:space="preserve"> y multicultural de la población (incluyendo normas referidas a la lucha contra la discriminación racial y la promoción de los derechos de los pueblos indígenas y de las personas afrodescendientes).</w:t>
      </w:r>
      <w:r w:rsidR="006D2FD2" w:rsidRPr="00B77363">
        <w:rPr>
          <w:rFonts w:ascii="Times New Roman" w:hAnsi="Times New Roman" w:cs="Times New Roman"/>
          <w:sz w:val="24"/>
          <w:szCs w:val="24"/>
        </w:rPr>
        <w:t xml:space="preserve"> En tal sentido</w:t>
      </w:r>
      <w:r w:rsidR="0045675F" w:rsidRPr="00B77363">
        <w:rPr>
          <w:rFonts w:ascii="Times New Roman" w:hAnsi="Times New Roman" w:cs="Times New Roman"/>
          <w:sz w:val="24"/>
          <w:szCs w:val="24"/>
        </w:rPr>
        <w:t>, se mencionan a continuación</w:t>
      </w:r>
      <w:r w:rsidR="00515F47" w:rsidRPr="00B77363">
        <w:rPr>
          <w:rFonts w:ascii="Times New Roman" w:hAnsi="Times New Roman" w:cs="Times New Roman"/>
          <w:sz w:val="24"/>
          <w:szCs w:val="24"/>
        </w:rPr>
        <w:t xml:space="preserve"> ciertas normas destacadas por algunas de las</w:t>
      </w:r>
      <w:r w:rsidR="0045675F" w:rsidRPr="00B77363">
        <w:rPr>
          <w:rFonts w:ascii="Times New Roman" w:hAnsi="Times New Roman" w:cs="Times New Roman"/>
          <w:sz w:val="24"/>
          <w:szCs w:val="24"/>
        </w:rPr>
        <w:t xml:space="preserve"> autoridades provinciales.</w:t>
      </w:r>
    </w:p>
    <w:p w14:paraId="5BEA380F" w14:textId="77777777" w:rsidR="00B77363" w:rsidRPr="00B77363" w:rsidRDefault="00B77363" w:rsidP="00EC01C1">
      <w:pPr>
        <w:pStyle w:val="Textoindependiente"/>
        <w:spacing w:after="0" w:line="360" w:lineRule="auto"/>
        <w:ind w:right="170"/>
        <w:jc w:val="both"/>
        <w:rPr>
          <w:rFonts w:ascii="Times New Roman" w:hAnsi="Times New Roman" w:cs="Times New Roman"/>
          <w:sz w:val="24"/>
          <w:szCs w:val="24"/>
        </w:rPr>
      </w:pPr>
    </w:p>
    <w:p w14:paraId="765363B9" w14:textId="77777777" w:rsidR="00651F74" w:rsidRPr="00B77363" w:rsidRDefault="00651F74" w:rsidP="0044539B">
      <w:pPr>
        <w:pStyle w:val="Textoindependiente"/>
        <w:spacing w:after="0" w:line="240" w:lineRule="auto"/>
        <w:ind w:right="170"/>
        <w:jc w:val="both"/>
        <w:rPr>
          <w:rFonts w:ascii="Times New Roman" w:hAnsi="Times New Roman" w:cs="Times New Roman"/>
          <w:sz w:val="24"/>
          <w:szCs w:val="24"/>
        </w:rPr>
      </w:pPr>
      <w:bookmarkStart w:id="3" w:name="_Hlk33965005"/>
      <w:r w:rsidRPr="00B77363">
        <w:rPr>
          <w:rFonts w:ascii="Times New Roman" w:hAnsi="Times New Roman" w:cs="Times New Roman"/>
          <w:b/>
          <w:sz w:val="24"/>
          <w:szCs w:val="24"/>
          <w:u w:val="single"/>
        </w:rPr>
        <w:t>Provincia de Formosa</w:t>
      </w:r>
      <w:r w:rsidR="0045675F" w:rsidRPr="00B77363">
        <w:rPr>
          <w:rFonts w:ascii="Times New Roman" w:hAnsi="Times New Roman" w:cs="Times New Roman"/>
          <w:sz w:val="24"/>
          <w:szCs w:val="24"/>
        </w:rPr>
        <w:t>:</w:t>
      </w:r>
    </w:p>
    <w:bookmarkEnd w:id="3"/>
    <w:p w14:paraId="7825B9D9" w14:textId="77777777" w:rsidR="00D628AC" w:rsidRPr="00B77363" w:rsidRDefault="00D628AC" w:rsidP="0044539B">
      <w:pPr>
        <w:pStyle w:val="Default"/>
        <w:jc w:val="both"/>
        <w:rPr>
          <w:rFonts w:ascii="Times New Roman" w:hAnsi="Times New Roman" w:cs="Times New Roman"/>
          <w:sz w:val="22"/>
          <w:szCs w:val="22"/>
        </w:rPr>
      </w:pPr>
    </w:p>
    <w:p w14:paraId="5A57AD98" w14:textId="77777777" w:rsidR="00651F74" w:rsidRPr="00B77363" w:rsidRDefault="00FA27C2" w:rsidP="0044539B">
      <w:pPr>
        <w:pStyle w:val="Default"/>
        <w:jc w:val="both"/>
        <w:rPr>
          <w:rFonts w:ascii="Times New Roman" w:hAnsi="Times New Roman" w:cs="Times New Roman"/>
          <w:sz w:val="22"/>
          <w:szCs w:val="22"/>
        </w:rPr>
      </w:pPr>
      <w:r w:rsidRPr="00B77363">
        <w:rPr>
          <w:rFonts w:ascii="Times New Roman" w:hAnsi="Times New Roman" w:cs="Times New Roman"/>
          <w:sz w:val="22"/>
          <w:szCs w:val="22"/>
        </w:rPr>
        <w:t>L</w:t>
      </w:r>
      <w:r w:rsidR="00651F74" w:rsidRPr="00B77363">
        <w:rPr>
          <w:rFonts w:ascii="Times New Roman" w:hAnsi="Times New Roman" w:cs="Times New Roman"/>
          <w:sz w:val="22"/>
          <w:szCs w:val="22"/>
        </w:rPr>
        <w:t xml:space="preserve">a legislación referida a las comunidades indígenas de la provincia de Formosa, </w:t>
      </w:r>
      <w:r w:rsidR="00A53913" w:rsidRPr="00B77363">
        <w:rPr>
          <w:rFonts w:ascii="Times New Roman" w:hAnsi="Times New Roman" w:cs="Times New Roman"/>
          <w:sz w:val="22"/>
          <w:szCs w:val="22"/>
        </w:rPr>
        <w:t xml:space="preserve">tiene origen en 1984. En aquel entonces </w:t>
      </w:r>
      <w:r w:rsidRPr="00B77363">
        <w:rPr>
          <w:rFonts w:ascii="Times New Roman" w:hAnsi="Times New Roman" w:cs="Times New Roman"/>
          <w:sz w:val="22"/>
          <w:szCs w:val="22"/>
        </w:rPr>
        <w:t xml:space="preserve">resultaba inclusive </w:t>
      </w:r>
      <w:r w:rsidR="00651F74" w:rsidRPr="00B77363">
        <w:rPr>
          <w:rFonts w:ascii="Times New Roman" w:hAnsi="Times New Roman" w:cs="Times New Roman"/>
          <w:sz w:val="22"/>
          <w:szCs w:val="22"/>
        </w:rPr>
        <w:t xml:space="preserve">superadora del Convenio </w:t>
      </w:r>
      <w:r w:rsidR="00A53913" w:rsidRPr="00B77363">
        <w:rPr>
          <w:rFonts w:ascii="Times New Roman" w:hAnsi="Times New Roman" w:cs="Times New Roman"/>
          <w:sz w:val="22"/>
          <w:szCs w:val="22"/>
        </w:rPr>
        <w:t xml:space="preserve">No. </w:t>
      </w:r>
      <w:r w:rsidR="00651F74" w:rsidRPr="00B77363">
        <w:rPr>
          <w:rFonts w:ascii="Times New Roman" w:hAnsi="Times New Roman" w:cs="Times New Roman"/>
          <w:sz w:val="22"/>
          <w:szCs w:val="22"/>
        </w:rPr>
        <w:t xml:space="preserve">107 de la </w:t>
      </w:r>
      <w:r w:rsidR="00A53913" w:rsidRPr="00B77363">
        <w:rPr>
          <w:rFonts w:ascii="Times New Roman" w:hAnsi="Times New Roman" w:cs="Times New Roman"/>
          <w:sz w:val="22"/>
          <w:szCs w:val="22"/>
        </w:rPr>
        <w:t>Organización Internacional del Trabajo (</w:t>
      </w:r>
      <w:r w:rsidR="00651F74" w:rsidRPr="00B77363">
        <w:rPr>
          <w:rFonts w:ascii="Times New Roman" w:hAnsi="Times New Roman" w:cs="Times New Roman"/>
          <w:sz w:val="22"/>
          <w:szCs w:val="22"/>
        </w:rPr>
        <w:t>OIT</w:t>
      </w:r>
      <w:r w:rsidR="00A53913" w:rsidRPr="00B77363">
        <w:rPr>
          <w:rFonts w:ascii="Times New Roman" w:hAnsi="Times New Roman" w:cs="Times New Roman"/>
          <w:sz w:val="22"/>
          <w:szCs w:val="22"/>
        </w:rPr>
        <w:t>)</w:t>
      </w:r>
      <w:r w:rsidRPr="00B77363">
        <w:rPr>
          <w:rStyle w:val="Refdenotaalpie"/>
          <w:rFonts w:ascii="Times New Roman" w:hAnsi="Times New Roman" w:cs="Times New Roman"/>
          <w:sz w:val="22"/>
          <w:szCs w:val="22"/>
        </w:rPr>
        <w:footnoteReference w:id="3"/>
      </w:r>
      <w:r w:rsidR="00A53913" w:rsidRPr="00B77363">
        <w:rPr>
          <w:rFonts w:ascii="Times New Roman" w:hAnsi="Times New Roman" w:cs="Times New Roman"/>
          <w:sz w:val="22"/>
          <w:szCs w:val="22"/>
        </w:rPr>
        <w:t xml:space="preserve"> </w:t>
      </w:r>
      <w:r w:rsidR="00651F74" w:rsidRPr="00B77363">
        <w:rPr>
          <w:rFonts w:ascii="Times New Roman" w:hAnsi="Times New Roman" w:cs="Times New Roman"/>
          <w:sz w:val="22"/>
          <w:szCs w:val="22"/>
        </w:rPr>
        <w:t>y significó la irrupción de conceptos innovadores que con posterioridad fueron asumidos por la legislación federal</w:t>
      </w:r>
      <w:r w:rsidRPr="00B77363">
        <w:rPr>
          <w:rStyle w:val="Refdenotaalpie"/>
          <w:rFonts w:ascii="Times New Roman" w:hAnsi="Times New Roman" w:cs="Times New Roman"/>
          <w:sz w:val="22"/>
          <w:szCs w:val="22"/>
        </w:rPr>
        <w:footnoteReference w:id="4"/>
      </w:r>
      <w:r w:rsidR="00651F74" w:rsidRPr="00B77363">
        <w:rPr>
          <w:rFonts w:ascii="Times New Roman" w:hAnsi="Times New Roman" w:cs="Times New Roman"/>
          <w:sz w:val="22"/>
          <w:szCs w:val="22"/>
        </w:rPr>
        <w:t xml:space="preserve">. </w:t>
      </w:r>
    </w:p>
    <w:p w14:paraId="70AB927B" w14:textId="3D57DF46" w:rsidR="00FA27C2" w:rsidRPr="00B77363" w:rsidRDefault="00B77363" w:rsidP="00B77363">
      <w:pPr>
        <w:pStyle w:val="Default"/>
        <w:tabs>
          <w:tab w:val="left" w:pos="2326"/>
        </w:tabs>
        <w:jc w:val="both"/>
        <w:rPr>
          <w:rFonts w:ascii="Times New Roman" w:hAnsi="Times New Roman" w:cs="Times New Roman"/>
          <w:sz w:val="22"/>
          <w:szCs w:val="22"/>
        </w:rPr>
      </w:pPr>
      <w:r w:rsidRPr="00B77363">
        <w:rPr>
          <w:rFonts w:ascii="Times New Roman" w:hAnsi="Times New Roman" w:cs="Times New Roman"/>
          <w:sz w:val="22"/>
          <w:szCs w:val="22"/>
        </w:rPr>
        <w:tab/>
      </w:r>
    </w:p>
    <w:p w14:paraId="011F78F7" w14:textId="77777777" w:rsidR="00651F74" w:rsidRPr="00B77363" w:rsidRDefault="00651F74" w:rsidP="00A95859">
      <w:pPr>
        <w:pStyle w:val="Default"/>
        <w:jc w:val="both"/>
        <w:rPr>
          <w:rFonts w:ascii="Times New Roman" w:hAnsi="Times New Roman" w:cs="Times New Roman"/>
          <w:i/>
          <w:sz w:val="22"/>
          <w:szCs w:val="22"/>
          <w:u w:val="single"/>
        </w:rPr>
      </w:pPr>
      <w:r w:rsidRPr="00B77363">
        <w:rPr>
          <w:rFonts w:ascii="Times New Roman" w:hAnsi="Times New Roman" w:cs="Times New Roman"/>
          <w:sz w:val="22"/>
          <w:szCs w:val="22"/>
        </w:rPr>
        <w:t xml:space="preserve">1. </w:t>
      </w:r>
      <w:r w:rsidRPr="00B77363">
        <w:rPr>
          <w:rFonts w:ascii="Times New Roman" w:hAnsi="Times New Roman" w:cs="Times New Roman"/>
          <w:bCs/>
          <w:i/>
          <w:sz w:val="22"/>
          <w:szCs w:val="22"/>
          <w:u w:val="single"/>
        </w:rPr>
        <w:t xml:space="preserve">Constitución provincial </w:t>
      </w:r>
    </w:p>
    <w:p w14:paraId="2F704E02" w14:textId="77777777" w:rsidR="00651F74" w:rsidRPr="00B77363" w:rsidRDefault="00651F74" w:rsidP="00A95859">
      <w:pPr>
        <w:pStyle w:val="Default"/>
        <w:jc w:val="both"/>
        <w:rPr>
          <w:rFonts w:ascii="Times New Roman" w:hAnsi="Times New Roman" w:cs="Times New Roman"/>
          <w:sz w:val="22"/>
          <w:szCs w:val="22"/>
        </w:rPr>
      </w:pPr>
    </w:p>
    <w:p w14:paraId="026D7800" w14:textId="77777777" w:rsidR="00651F74" w:rsidRPr="00B77363" w:rsidRDefault="00651F74" w:rsidP="00A95859">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Sancionada originalmente en 1957, la Constitución de la Provincia de Formosa fue reformada en los años 1991 y 2003. En su redacción original, contemplaba la situación del aborigen en el artículo 57, empero lo hacía con criterios paternalistas y de asimilación. Allí, propugnaba velar por su bienestar sanitario, económico, social y cultural. </w:t>
      </w:r>
    </w:p>
    <w:p w14:paraId="12E3688C" w14:textId="6FE066AC" w:rsidR="00A95859" w:rsidRPr="00B77363" w:rsidRDefault="00651F74" w:rsidP="00A95859">
      <w:pPr>
        <w:pStyle w:val="Default"/>
        <w:jc w:val="both"/>
        <w:rPr>
          <w:rFonts w:ascii="Times New Roman" w:hAnsi="Times New Roman" w:cs="Times New Roman"/>
          <w:sz w:val="22"/>
          <w:szCs w:val="22"/>
        </w:rPr>
      </w:pPr>
      <w:r w:rsidRPr="00B77363">
        <w:rPr>
          <w:rFonts w:ascii="Times New Roman" w:hAnsi="Times New Roman" w:cs="Times New Roman"/>
          <w:sz w:val="22"/>
          <w:szCs w:val="22"/>
        </w:rPr>
        <w:lastRenderedPageBreak/>
        <w:t>Es en la Convención Constituyente de</w:t>
      </w:r>
      <w:r w:rsidR="00A53913" w:rsidRPr="00B77363">
        <w:rPr>
          <w:rFonts w:ascii="Times New Roman" w:hAnsi="Times New Roman" w:cs="Times New Roman"/>
          <w:sz w:val="22"/>
          <w:szCs w:val="22"/>
        </w:rPr>
        <w:t xml:space="preserve"> Formosa celebrada en el año</w:t>
      </w:r>
      <w:r w:rsidRPr="00B77363">
        <w:rPr>
          <w:rFonts w:ascii="Times New Roman" w:hAnsi="Times New Roman" w:cs="Times New Roman"/>
          <w:sz w:val="22"/>
          <w:szCs w:val="22"/>
        </w:rPr>
        <w:t xml:space="preserve"> 1991 que el</w:t>
      </w:r>
      <w:r w:rsidR="00A53913" w:rsidRPr="00B77363">
        <w:rPr>
          <w:rFonts w:ascii="Times New Roman" w:hAnsi="Times New Roman" w:cs="Times New Roman"/>
          <w:sz w:val="22"/>
          <w:szCs w:val="22"/>
        </w:rPr>
        <w:t xml:space="preserve"> horizonte abierto por la Ley No.</w:t>
      </w:r>
      <w:r w:rsidRPr="00B77363">
        <w:rPr>
          <w:rFonts w:ascii="Times New Roman" w:hAnsi="Times New Roman" w:cs="Times New Roman"/>
          <w:sz w:val="22"/>
          <w:szCs w:val="22"/>
        </w:rPr>
        <w:t xml:space="preserve"> 426 toma rango constitucional, a partir de l</w:t>
      </w:r>
      <w:r w:rsidR="00A53913" w:rsidRPr="00B77363">
        <w:rPr>
          <w:rFonts w:ascii="Times New Roman" w:hAnsi="Times New Roman" w:cs="Times New Roman"/>
          <w:sz w:val="22"/>
          <w:szCs w:val="22"/>
        </w:rPr>
        <w:t>a incorporación del artículo 79</w:t>
      </w:r>
      <w:r w:rsidR="00A53913" w:rsidRPr="00B77363">
        <w:rPr>
          <w:rStyle w:val="Refdenotaalpie"/>
          <w:rFonts w:ascii="Times New Roman" w:hAnsi="Times New Roman" w:cs="Times New Roman"/>
          <w:sz w:val="22"/>
          <w:szCs w:val="22"/>
        </w:rPr>
        <w:footnoteReference w:id="5"/>
      </w:r>
      <w:r w:rsidRPr="00B77363">
        <w:rPr>
          <w:rFonts w:ascii="Times New Roman" w:hAnsi="Times New Roman" w:cs="Times New Roman"/>
          <w:sz w:val="22"/>
          <w:szCs w:val="22"/>
        </w:rPr>
        <w:t xml:space="preserve">. </w:t>
      </w:r>
    </w:p>
    <w:p w14:paraId="44D5260E" w14:textId="22FFABA8" w:rsidR="00A95859" w:rsidRPr="00B77363" w:rsidRDefault="00651F74" w:rsidP="00B77363">
      <w:pPr>
        <w:pStyle w:val="Default"/>
        <w:jc w:val="both"/>
        <w:rPr>
          <w:rFonts w:ascii="Times New Roman" w:hAnsi="Times New Roman" w:cs="Times New Roman"/>
          <w:sz w:val="22"/>
          <w:szCs w:val="22"/>
        </w:rPr>
      </w:pPr>
      <w:r w:rsidRPr="00B77363">
        <w:rPr>
          <w:rFonts w:ascii="Times New Roman" w:hAnsi="Times New Roman" w:cs="Times New Roman"/>
          <w:sz w:val="22"/>
          <w:szCs w:val="22"/>
        </w:rPr>
        <w:t>Ya en 2003, y a fin de incorporar los avances asumidos por Constitución Nacional de 1994, es reformada la Constitución Provincial. El preámbulo es modificado y su nueva redacción constituye un verdadero avance en el reconocimiento de la diversidad, puesto que la Provincia asume su identi</w:t>
      </w:r>
      <w:r w:rsidR="00A95859" w:rsidRPr="00B77363">
        <w:rPr>
          <w:rFonts w:ascii="Times New Roman" w:hAnsi="Times New Roman" w:cs="Times New Roman"/>
          <w:sz w:val="22"/>
          <w:szCs w:val="22"/>
        </w:rPr>
        <w:t>dad multiétnica y pluricultural:</w:t>
      </w:r>
      <w:r w:rsidRPr="00B77363">
        <w:rPr>
          <w:rFonts w:ascii="Times New Roman" w:hAnsi="Times New Roman" w:cs="Times New Roman"/>
          <w:sz w:val="22"/>
          <w:szCs w:val="22"/>
        </w:rPr>
        <w:t xml:space="preserve"> </w:t>
      </w:r>
    </w:p>
    <w:p w14:paraId="694C5D45" w14:textId="4569007B" w:rsidR="00A95859" w:rsidRPr="00B77363" w:rsidRDefault="00651F74" w:rsidP="00A95859">
      <w:pPr>
        <w:pStyle w:val="Textoindependiente"/>
        <w:spacing w:after="0" w:line="240" w:lineRule="auto"/>
        <w:ind w:right="170"/>
        <w:jc w:val="both"/>
        <w:rPr>
          <w:rFonts w:ascii="Times New Roman" w:hAnsi="Times New Roman" w:cs="Times New Roman"/>
          <w:b/>
          <w:bCs/>
          <w:i/>
          <w:iCs/>
        </w:rPr>
      </w:pPr>
      <w:r w:rsidRPr="00B77363">
        <w:rPr>
          <w:rFonts w:ascii="Times New Roman" w:hAnsi="Times New Roman" w:cs="Times New Roman"/>
        </w:rPr>
        <w:t>Preámbulo de la Constitución de Formosa (2003) “</w:t>
      </w:r>
      <w:r w:rsidRPr="00B77363">
        <w:rPr>
          <w:rFonts w:ascii="Times New Roman" w:hAnsi="Times New Roman" w:cs="Times New Roman"/>
          <w:bCs/>
          <w:i/>
          <w:iCs/>
        </w:rPr>
        <w:t>Nos, el Pueblo de la Provincia de Formosa, a través de sus representantes, reunidos en Convención Constituyente, con el objeto de plasmar el modelo formoseño para un proyecto provincial, reafirmando la auténtica identidad multiétnica y</w:t>
      </w:r>
      <w:r w:rsidR="00A53913" w:rsidRPr="00B77363">
        <w:rPr>
          <w:rFonts w:ascii="Times New Roman" w:hAnsi="Times New Roman" w:cs="Times New Roman"/>
          <w:bCs/>
          <w:i/>
          <w:iCs/>
        </w:rPr>
        <w:t xml:space="preserve"> pluricultural, garantizando el fortalecimiento de los poderes públicos, una mayor participación de los habitantes de la Provincia por sí y a través de las organizaciones libres del pueblo, en la administración de la cosa pública y para constituir un estado federal moderno, bajo la forma de gobierno representativa, republicana, democrático-participativa y social, desde una concepción humanista y cristiana e invocando la protección de Dios, fuente de toda razón y justicia, sancionamos la siguiente: Constitución de la Provincia de Formosa”</w:t>
      </w:r>
      <w:r w:rsidR="00A95859" w:rsidRPr="00B77363">
        <w:rPr>
          <w:rFonts w:ascii="Times New Roman" w:hAnsi="Times New Roman" w:cs="Times New Roman"/>
          <w:b/>
          <w:bCs/>
          <w:i/>
          <w:iCs/>
        </w:rPr>
        <w:t>.</w:t>
      </w:r>
      <w:bookmarkEnd w:id="2"/>
    </w:p>
    <w:p w14:paraId="559BFC78" w14:textId="68444E37" w:rsidR="00A95859" w:rsidRPr="00B77363" w:rsidRDefault="00A95859" w:rsidP="00B77363">
      <w:pPr>
        <w:pStyle w:val="Textoindependiente"/>
        <w:spacing w:after="0" w:line="240" w:lineRule="auto"/>
        <w:ind w:right="170"/>
        <w:jc w:val="both"/>
        <w:rPr>
          <w:rFonts w:ascii="Times New Roman" w:hAnsi="Times New Roman" w:cs="Times New Roman"/>
          <w:b/>
        </w:rPr>
      </w:pPr>
      <w:r w:rsidRPr="00B77363">
        <w:rPr>
          <w:rFonts w:ascii="Times New Roman" w:hAnsi="Times New Roman" w:cs="Times New Roman"/>
        </w:rPr>
        <w:t xml:space="preserve">A través de esta reforma, también se incorporan las siguientes modificaciones al artículo 79 de la Constitución provincial: </w:t>
      </w:r>
    </w:p>
    <w:p w14:paraId="6D3473D7" w14:textId="1F798486" w:rsidR="00A95859" w:rsidRPr="00B77363" w:rsidRDefault="00A95859" w:rsidP="00A95859">
      <w:pPr>
        <w:pStyle w:val="Default"/>
        <w:rPr>
          <w:rFonts w:ascii="Times New Roman" w:hAnsi="Times New Roman" w:cs="Times New Roman"/>
          <w:sz w:val="22"/>
          <w:szCs w:val="22"/>
        </w:rPr>
      </w:pPr>
      <w:r w:rsidRPr="00B77363">
        <w:rPr>
          <w:rFonts w:ascii="Times New Roman" w:hAnsi="Times New Roman" w:cs="Times New Roman"/>
          <w:i/>
          <w:iCs/>
          <w:sz w:val="22"/>
          <w:szCs w:val="22"/>
        </w:rPr>
        <w:t xml:space="preserve">“La Provincia reconoce la preexistencia de los pueblos aborígenes que la habitan. El Estado reconoce y garantiza: </w:t>
      </w:r>
    </w:p>
    <w:p w14:paraId="104CE66F" w14:textId="77777777" w:rsidR="00A95859" w:rsidRPr="00B77363" w:rsidRDefault="00A95859" w:rsidP="00A95859">
      <w:pPr>
        <w:pStyle w:val="Default"/>
        <w:rPr>
          <w:rFonts w:ascii="Times New Roman" w:hAnsi="Times New Roman" w:cs="Times New Roman"/>
          <w:sz w:val="22"/>
          <w:szCs w:val="22"/>
        </w:rPr>
      </w:pPr>
      <w:r w:rsidRPr="00B77363">
        <w:rPr>
          <w:rFonts w:ascii="Times New Roman" w:hAnsi="Times New Roman" w:cs="Times New Roman"/>
          <w:i/>
          <w:iCs/>
          <w:sz w:val="22"/>
          <w:szCs w:val="22"/>
        </w:rPr>
        <w:t xml:space="preserve">1) Su identidad étnica y cultural. </w:t>
      </w:r>
    </w:p>
    <w:p w14:paraId="7130F661" w14:textId="77777777" w:rsidR="00A95859" w:rsidRPr="00B77363" w:rsidRDefault="00A95859" w:rsidP="00A95859">
      <w:pPr>
        <w:pStyle w:val="Default"/>
        <w:rPr>
          <w:rFonts w:ascii="Times New Roman" w:hAnsi="Times New Roman" w:cs="Times New Roman"/>
          <w:sz w:val="22"/>
          <w:szCs w:val="22"/>
        </w:rPr>
      </w:pPr>
      <w:r w:rsidRPr="00B77363">
        <w:rPr>
          <w:rFonts w:ascii="Times New Roman" w:hAnsi="Times New Roman" w:cs="Times New Roman"/>
          <w:i/>
          <w:iCs/>
          <w:sz w:val="22"/>
          <w:szCs w:val="22"/>
        </w:rPr>
        <w:t xml:space="preserve">2) El derecho a una educación bilingüe e intercultural. </w:t>
      </w:r>
    </w:p>
    <w:p w14:paraId="7E68E111" w14:textId="77777777" w:rsidR="00A95859" w:rsidRPr="00B77363" w:rsidRDefault="00A95859" w:rsidP="00A95859">
      <w:pPr>
        <w:pStyle w:val="Default"/>
        <w:rPr>
          <w:rFonts w:ascii="Times New Roman" w:hAnsi="Times New Roman" w:cs="Times New Roman"/>
          <w:sz w:val="22"/>
          <w:szCs w:val="22"/>
        </w:rPr>
      </w:pPr>
      <w:r w:rsidRPr="00B77363">
        <w:rPr>
          <w:rFonts w:ascii="Times New Roman" w:hAnsi="Times New Roman" w:cs="Times New Roman"/>
          <w:i/>
          <w:iCs/>
          <w:sz w:val="22"/>
          <w:szCs w:val="22"/>
        </w:rPr>
        <w:t xml:space="preserve">3) La personería jurídica de sus comunidades. </w:t>
      </w:r>
    </w:p>
    <w:p w14:paraId="188F56DE" w14:textId="77777777" w:rsidR="00A95859" w:rsidRPr="00B77363" w:rsidRDefault="00A95859" w:rsidP="00A95859">
      <w:pPr>
        <w:pStyle w:val="Default"/>
        <w:rPr>
          <w:rFonts w:ascii="Times New Roman" w:hAnsi="Times New Roman" w:cs="Times New Roman"/>
          <w:sz w:val="22"/>
          <w:szCs w:val="22"/>
        </w:rPr>
      </w:pPr>
      <w:r w:rsidRPr="00B77363">
        <w:rPr>
          <w:rFonts w:ascii="Times New Roman" w:hAnsi="Times New Roman" w:cs="Times New Roman"/>
          <w:i/>
          <w:iCs/>
          <w:sz w:val="22"/>
          <w:szCs w:val="22"/>
        </w:rPr>
        <w:t xml:space="preserve">4) La posesión y propiedad comunitaria de las tierras que tradicionalmente ocupan. Ninguna de ellas será enajenable, transmisible ni susceptible de gravámenes o embargos. </w:t>
      </w:r>
    </w:p>
    <w:p w14:paraId="15661B3A" w14:textId="13DDDBC7" w:rsidR="00A95859" w:rsidRPr="00B77363" w:rsidRDefault="00A95859" w:rsidP="00A95859">
      <w:pPr>
        <w:pStyle w:val="Default"/>
        <w:rPr>
          <w:rFonts w:ascii="Times New Roman" w:hAnsi="Times New Roman" w:cs="Times New Roman"/>
          <w:sz w:val="22"/>
          <w:szCs w:val="22"/>
        </w:rPr>
      </w:pPr>
      <w:r w:rsidRPr="00B77363">
        <w:rPr>
          <w:rFonts w:ascii="Times New Roman" w:hAnsi="Times New Roman" w:cs="Times New Roman"/>
          <w:i/>
          <w:iCs/>
          <w:sz w:val="22"/>
          <w:szCs w:val="22"/>
        </w:rPr>
        <w:t xml:space="preserve">5) Su participación en la gestión referida a sus recursos naturales y a los demás intereses que la afecten.” </w:t>
      </w:r>
    </w:p>
    <w:p w14:paraId="092F40E3" w14:textId="77777777" w:rsidR="00A95859" w:rsidRPr="00B77363" w:rsidRDefault="00A95859" w:rsidP="00A95859">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Por su parte, el artículo 80, identifica la necesidad de contemplar las diferentes pautas culturales en materia de salud. A su vez, el artículo 92 reconoce a la Cultura como un derecho humano fundamental, la identidad pluricultural del pueblo formoseño y la protección del Estado sobre el patrimonio histórico y cultural de la Provincia. A su vez, en el art. 93 se establece que </w:t>
      </w:r>
      <w:r w:rsidRPr="00B77363">
        <w:rPr>
          <w:rFonts w:ascii="Times New Roman" w:hAnsi="Times New Roman" w:cs="Times New Roman"/>
          <w:i/>
          <w:iCs/>
          <w:sz w:val="22"/>
          <w:szCs w:val="22"/>
        </w:rPr>
        <w:t>“la educación impartida por el Estado en las comunidades aborígenes se realice en forma bilingüe e intercultural”</w:t>
      </w:r>
      <w:r w:rsidRPr="00B77363">
        <w:rPr>
          <w:rFonts w:ascii="Times New Roman" w:hAnsi="Times New Roman" w:cs="Times New Roman"/>
          <w:sz w:val="22"/>
          <w:szCs w:val="22"/>
        </w:rPr>
        <w:t xml:space="preserve">. </w:t>
      </w:r>
    </w:p>
    <w:p w14:paraId="74D8FC82" w14:textId="77777777" w:rsidR="00A95859" w:rsidRPr="00B77363" w:rsidRDefault="00A95859" w:rsidP="00A95859">
      <w:pPr>
        <w:pStyle w:val="Default"/>
        <w:rPr>
          <w:rFonts w:ascii="Times New Roman" w:hAnsi="Times New Roman" w:cs="Times New Roman"/>
          <w:sz w:val="22"/>
          <w:szCs w:val="22"/>
        </w:rPr>
      </w:pPr>
    </w:p>
    <w:p w14:paraId="435C0255" w14:textId="08900AF9" w:rsidR="00A95859" w:rsidRPr="00B77363" w:rsidRDefault="00A95859" w:rsidP="00A95859">
      <w:pPr>
        <w:pStyle w:val="Default"/>
        <w:rPr>
          <w:rFonts w:ascii="Times New Roman" w:hAnsi="Times New Roman" w:cs="Times New Roman"/>
          <w:sz w:val="22"/>
          <w:szCs w:val="22"/>
        </w:rPr>
      </w:pPr>
      <w:r w:rsidRPr="00B77363">
        <w:rPr>
          <w:rFonts w:ascii="Times New Roman" w:hAnsi="Times New Roman" w:cs="Times New Roman"/>
          <w:sz w:val="22"/>
          <w:szCs w:val="22"/>
        </w:rPr>
        <w:t xml:space="preserve">2. </w:t>
      </w:r>
      <w:r w:rsidR="00D4497F">
        <w:rPr>
          <w:rFonts w:ascii="Times New Roman" w:hAnsi="Times New Roman" w:cs="Times New Roman"/>
          <w:bCs/>
          <w:i/>
          <w:sz w:val="22"/>
          <w:szCs w:val="22"/>
          <w:u w:val="single"/>
        </w:rPr>
        <w:t>Ley integral</w:t>
      </w:r>
    </w:p>
    <w:p w14:paraId="3BD26181" w14:textId="77777777" w:rsidR="00A95859" w:rsidRPr="00B77363" w:rsidRDefault="00A95859" w:rsidP="00A145C7">
      <w:pPr>
        <w:pStyle w:val="Default"/>
        <w:jc w:val="both"/>
        <w:rPr>
          <w:rFonts w:ascii="Times New Roman" w:hAnsi="Times New Roman" w:cs="Times New Roman"/>
          <w:sz w:val="22"/>
          <w:szCs w:val="22"/>
        </w:rPr>
      </w:pPr>
    </w:p>
    <w:p w14:paraId="62726CD9" w14:textId="414525A1" w:rsidR="00A145C7" w:rsidRPr="00B77363" w:rsidRDefault="00A95859" w:rsidP="00B77363">
      <w:pPr>
        <w:pStyle w:val="Default"/>
        <w:jc w:val="both"/>
        <w:rPr>
          <w:rFonts w:ascii="Times New Roman" w:hAnsi="Times New Roman" w:cs="Times New Roman"/>
          <w:sz w:val="22"/>
          <w:szCs w:val="22"/>
        </w:rPr>
      </w:pPr>
      <w:r w:rsidRPr="00B77363">
        <w:rPr>
          <w:rFonts w:ascii="Times New Roman" w:hAnsi="Times New Roman" w:cs="Times New Roman"/>
          <w:sz w:val="22"/>
          <w:szCs w:val="22"/>
        </w:rPr>
        <w:t>Sancionada en 1984, la Ley Integral del Aborigen Nº 426 fue, en el ámbito nacional, la primera legislación con una mirada distinta sobre lo indígena, constituyendo para aquel momento una norma de avanzada</w:t>
      </w:r>
      <w:r w:rsidRPr="00B77363">
        <w:rPr>
          <w:rStyle w:val="Refdenotaalpie"/>
          <w:rFonts w:ascii="Times New Roman" w:hAnsi="Times New Roman" w:cs="Times New Roman"/>
          <w:sz w:val="22"/>
          <w:szCs w:val="22"/>
        </w:rPr>
        <w:footnoteReference w:id="6"/>
      </w:r>
      <w:r w:rsidRPr="00B77363">
        <w:rPr>
          <w:rFonts w:ascii="Times New Roman" w:hAnsi="Times New Roman" w:cs="Times New Roman"/>
          <w:sz w:val="22"/>
          <w:szCs w:val="22"/>
        </w:rPr>
        <w:t xml:space="preserve">. </w:t>
      </w:r>
    </w:p>
    <w:p w14:paraId="153EAF93" w14:textId="14C15E25" w:rsidR="00A145C7" w:rsidRPr="00B77363" w:rsidRDefault="00A95859" w:rsidP="00B77363">
      <w:pPr>
        <w:spacing w:after="0" w:line="240" w:lineRule="auto"/>
        <w:jc w:val="both"/>
        <w:rPr>
          <w:rFonts w:ascii="Times New Roman" w:hAnsi="Times New Roman" w:cs="Times New Roman"/>
        </w:rPr>
      </w:pPr>
      <w:r w:rsidRPr="00B77363">
        <w:rPr>
          <w:rFonts w:ascii="Times New Roman" w:hAnsi="Times New Roman" w:cs="Times New Roman"/>
        </w:rPr>
        <w:t xml:space="preserve">Esta Ley como objeto la preservación social y cultural de las comunidades indígenas, la defensa de su patrimonio y sus tradiciones, el mejoramiento de sus condiciones económicas, su efectiva </w:t>
      </w:r>
      <w:r w:rsidRPr="00B77363">
        <w:rPr>
          <w:rFonts w:ascii="Times New Roman" w:hAnsi="Times New Roman" w:cs="Times New Roman"/>
        </w:rPr>
        <w:lastRenderedPageBreak/>
        <w:t>participación en el proceso de desarrollo nacional y provincial, el acceso a un régimen jurídico que les garantice la propiedad de la tierra y otros recursos (art. 1º), respetando los modos propios de organización tradicional de las comunidades aborígenes, sin perjuicio de que en forma voluntaria y ejerciendo su derecho a la autodeterminación éstas adopten las formas de organización establecidas por las leyes vigentes (art. 2).</w:t>
      </w:r>
    </w:p>
    <w:p w14:paraId="26B28CD1" w14:textId="59455DF3" w:rsidR="00A145C7" w:rsidRPr="00B77363" w:rsidRDefault="00A145C7" w:rsidP="00A145C7">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En ella, el Estado reconoce la existencia legal de las comunidades aborígenes y el otorgamiento de personería jurídica (art. 6º), mediante su presentación ante el Instituto de Comunidades Aborígenes (art. 7º). Se reconoce la aplicación de las normas consuetudinarias de las comunidades para la regulación de su convivencia (art. 3) y establece que en los procesos donde aborígenes sean parte, los jueces tendrán en cuenta sus usos y costumbres, determinando, cuando correspondiere, el beneficio de la duda a favor de los indígenas atendiendo a su estado cultural (art. 5º) </w:t>
      </w:r>
    </w:p>
    <w:p w14:paraId="2AABDADC" w14:textId="55320912" w:rsidR="00A145C7" w:rsidRPr="00B77363" w:rsidRDefault="00A145C7" w:rsidP="00B77363">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En el capítulo II “del asentamiento de las comunidades aborígenes”, se desarrolla lo referido a las tierras de las comunidades aborígenes. En el art. 11 se señala que el asentamiento atenderá en lo posible a la posesión actual o tradicional de las tierras, siendo necesario el consentimiento libre y expreso de la comunidad para su traslado a un sitio distinto. </w:t>
      </w:r>
    </w:p>
    <w:p w14:paraId="1DF7E904" w14:textId="77777777" w:rsidR="00A95859" w:rsidRPr="00B77363" w:rsidRDefault="00A145C7" w:rsidP="00A145C7">
      <w:pPr>
        <w:spacing w:after="0" w:line="240" w:lineRule="auto"/>
        <w:jc w:val="both"/>
        <w:rPr>
          <w:rFonts w:ascii="Times New Roman" w:hAnsi="Times New Roman" w:cs="Times New Roman"/>
        </w:rPr>
      </w:pPr>
      <w:r w:rsidRPr="00B77363">
        <w:rPr>
          <w:rFonts w:ascii="Times New Roman" w:hAnsi="Times New Roman" w:cs="Times New Roman"/>
        </w:rPr>
        <w:t>Por su parte, en el art. 12 se establece que “la adjudicación de tierras fiscales a las comunidades aborígenes será gratuita y en forma individual o comunitaria, según el interés de cada grupo. La fracción no podrá ser embargada, arrendada a terceros ni comprometida en garantía real de crédito alguno, en todo o en parte bajo pena de nulidad absoluta. La tierra que se les otorgue no podrá ser enajenada”. Las tierras les son transferidas a comunidades con personería jurídica reconocida, a título gratuito y libre de todo gravamen, extendiéndose la escritura traslativa de propiedad por la Escribanía Mayor de Gobierno (art. 15º)</w:t>
      </w:r>
    </w:p>
    <w:p w14:paraId="4AB2EFAE" w14:textId="77777777" w:rsidR="0045675F" w:rsidRPr="00B77363" w:rsidRDefault="0045675F" w:rsidP="00853832">
      <w:pPr>
        <w:spacing w:after="0" w:line="360" w:lineRule="auto"/>
        <w:jc w:val="both"/>
        <w:rPr>
          <w:rFonts w:ascii="Times New Roman" w:hAnsi="Times New Roman" w:cs="Times New Roman"/>
          <w:b/>
          <w:u w:val="single"/>
        </w:rPr>
      </w:pPr>
    </w:p>
    <w:p w14:paraId="4DA1CD03" w14:textId="77777777" w:rsidR="00A145C7" w:rsidRPr="00B77363" w:rsidRDefault="00853832" w:rsidP="00853832">
      <w:pPr>
        <w:spacing w:after="0" w:line="36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Córdoba:</w:t>
      </w:r>
    </w:p>
    <w:p w14:paraId="5342CE05" w14:textId="77777777" w:rsidR="00EA3AC0" w:rsidRPr="00B77363" w:rsidRDefault="00853832" w:rsidP="00853832">
      <w:pPr>
        <w:spacing w:after="0" w:line="240" w:lineRule="auto"/>
        <w:jc w:val="both"/>
        <w:rPr>
          <w:rFonts w:ascii="Times New Roman" w:hAnsi="Times New Roman" w:cs="Times New Roman"/>
        </w:rPr>
      </w:pPr>
      <w:r w:rsidRPr="00B77363">
        <w:rPr>
          <w:rFonts w:ascii="Times New Roman" w:hAnsi="Times New Roman" w:cs="Times New Roman"/>
        </w:rPr>
        <w:t>En relación a este punto, las autoridades de la Provincia de Córdoba han mencionado las siguientes normas:</w:t>
      </w:r>
    </w:p>
    <w:p w14:paraId="44E67F2A" w14:textId="77777777" w:rsidR="00853832" w:rsidRPr="00B77363" w:rsidRDefault="00853832" w:rsidP="00853832">
      <w:pPr>
        <w:spacing w:after="0" w:line="240" w:lineRule="auto"/>
        <w:jc w:val="both"/>
        <w:rPr>
          <w:rFonts w:ascii="Times New Roman" w:hAnsi="Times New Roman" w:cs="Times New Roman"/>
        </w:rPr>
      </w:pPr>
    </w:p>
    <w:p w14:paraId="59A956EE" w14:textId="77777777" w:rsidR="00853832" w:rsidRPr="00B77363" w:rsidRDefault="0045675F" w:rsidP="0045675F">
      <w:pPr>
        <w:spacing w:after="0" w:line="240" w:lineRule="auto"/>
        <w:jc w:val="both"/>
        <w:rPr>
          <w:rFonts w:ascii="Times New Roman" w:hAnsi="Times New Roman" w:cs="Times New Roman"/>
        </w:rPr>
      </w:pPr>
      <w:r w:rsidRPr="00B77363">
        <w:rPr>
          <w:rFonts w:ascii="Times New Roman" w:hAnsi="Times New Roman" w:cs="Times New Roman"/>
        </w:rPr>
        <w:t xml:space="preserve">1) </w:t>
      </w:r>
      <w:r w:rsidR="00853832" w:rsidRPr="00B77363">
        <w:rPr>
          <w:rFonts w:ascii="Times New Roman" w:hAnsi="Times New Roman" w:cs="Times New Roman"/>
          <w:i/>
          <w:u w:val="single"/>
        </w:rPr>
        <w:t>Constitución de la Provincia de Córdoba</w:t>
      </w:r>
      <w:r w:rsidR="00853832" w:rsidRPr="00B77363">
        <w:rPr>
          <w:rFonts w:ascii="Times New Roman" w:hAnsi="Times New Roman" w:cs="Times New Roman"/>
        </w:rPr>
        <w:t>:</w:t>
      </w:r>
    </w:p>
    <w:p w14:paraId="5078DF26" w14:textId="77777777" w:rsidR="00853832" w:rsidRPr="00B77363" w:rsidRDefault="00853832" w:rsidP="00853832">
      <w:pPr>
        <w:spacing w:after="0" w:line="240" w:lineRule="auto"/>
        <w:jc w:val="both"/>
        <w:rPr>
          <w:rFonts w:ascii="Times New Roman" w:hAnsi="Times New Roman" w:cs="Times New Roman"/>
          <w:b/>
        </w:rPr>
      </w:pPr>
    </w:p>
    <w:p w14:paraId="7C70343C" w14:textId="7B92D08D" w:rsidR="00853832" w:rsidRPr="00B77363" w:rsidRDefault="00853832" w:rsidP="00853832">
      <w:pPr>
        <w:spacing w:after="0" w:line="240" w:lineRule="auto"/>
        <w:jc w:val="both"/>
        <w:rPr>
          <w:rFonts w:ascii="Times New Roman" w:hAnsi="Times New Roman" w:cs="Times New Roman"/>
        </w:rPr>
      </w:pPr>
      <w:r w:rsidRPr="00B77363">
        <w:rPr>
          <w:rFonts w:ascii="Times New Roman" w:hAnsi="Times New Roman" w:cs="Times New Roman"/>
        </w:rPr>
        <w:t>La Constitución Provincial, en su art. 8vo, establece que el Estado Provincial propende a una sociedad “pluralista”:</w:t>
      </w:r>
    </w:p>
    <w:p w14:paraId="091BCFB4" w14:textId="4A57A955" w:rsidR="00853832" w:rsidRPr="00B77363" w:rsidRDefault="00853832" w:rsidP="00853832">
      <w:pPr>
        <w:spacing w:after="0" w:line="240" w:lineRule="auto"/>
        <w:jc w:val="both"/>
        <w:rPr>
          <w:rFonts w:ascii="Times New Roman" w:hAnsi="Times New Roman" w:cs="Times New Roman"/>
          <w:i/>
        </w:rPr>
      </w:pPr>
      <w:r w:rsidRPr="00B77363">
        <w:rPr>
          <w:rFonts w:ascii="Times New Roman" w:hAnsi="Times New Roman" w:cs="Times New Roman"/>
          <w:i/>
        </w:rPr>
        <w:t>Artículo 8.- El Estado Provincial propende a una sociedad libre, justa, pluralista y participativa.</w:t>
      </w:r>
    </w:p>
    <w:p w14:paraId="7BFBD6FD" w14:textId="20080250" w:rsidR="00853832" w:rsidRPr="00B77363" w:rsidRDefault="00853832" w:rsidP="00853832">
      <w:pPr>
        <w:spacing w:after="0" w:line="240" w:lineRule="auto"/>
        <w:jc w:val="both"/>
        <w:rPr>
          <w:rFonts w:ascii="Times New Roman" w:hAnsi="Times New Roman" w:cs="Times New Roman"/>
        </w:rPr>
      </w:pPr>
      <w:r w:rsidRPr="00B77363">
        <w:rPr>
          <w:rFonts w:ascii="Times New Roman" w:hAnsi="Times New Roman" w:cs="Times New Roman"/>
        </w:rPr>
        <w:t xml:space="preserve">Asimismo, en su artículo </w:t>
      </w:r>
      <w:proofErr w:type="spellStart"/>
      <w:r w:rsidRPr="00B77363">
        <w:rPr>
          <w:rFonts w:ascii="Times New Roman" w:hAnsi="Times New Roman" w:cs="Times New Roman"/>
        </w:rPr>
        <w:t>septimo</w:t>
      </w:r>
      <w:proofErr w:type="spellEnd"/>
      <w:r w:rsidRPr="00B77363">
        <w:rPr>
          <w:rFonts w:ascii="Times New Roman" w:hAnsi="Times New Roman" w:cs="Times New Roman"/>
        </w:rPr>
        <w:t>, rechaza cualquier tipo de discriminación</w:t>
      </w:r>
      <w:r w:rsidR="0045675F" w:rsidRPr="00B77363">
        <w:rPr>
          <w:rFonts w:ascii="Times New Roman" w:hAnsi="Times New Roman" w:cs="Times New Roman"/>
        </w:rPr>
        <w:t xml:space="preserve"> cuando establece que: “</w:t>
      </w:r>
      <w:r w:rsidRPr="00B77363">
        <w:rPr>
          <w:rFonts w:ascii="Times New Roman" w:hAnsi="Times New Roman" w:cs="Times New Roman"/>
          <w:i/>
        </w:rPr>
        <w:t>Todas las personas en la Provincia son libres e iguales ante la ley y no se admiten discriminaciones. La convivencia social se funda en la solidaridad e igualdad de oportunidades</w:t>
      </w:r>
      <w:r w:rsidR="0045675F" w:rsidRPr="00B77363">
        <w:rPr>
          <w:rFonts w:ascii="Times New Roman" w:hAnsi="Times New Roman" w:cs="Times New Roman"/>
          <w:i/>
        </w:rPr>
        <w:t>”</w:t>
      </w:r>
      <w:r w:rsidRPr="00B77363">
        <w:rPr>
          <w:rFonts w:ascii="Times New Roman" w:hAnsi="Times New Roman" w:cs="Times New Roman"/>
          <w:i/>
        </w:rPr>
        <w:t>.</w:t>
      </w:r>
    </w:p>
    <w:p w14:paraId="0773AA37" w14:textId="77777777" w:rsidR="00853832" w:rsidRPr="00B77363" w:rsidRDefault="00853832" w:rsidP="00853832">
      <w:pPr>
        <w:spacing w:after="0" w:line="240" w:lineRule="auto"/>
        <w:jc w:val="both"/>
        <w:rPr>
          <w:rFonts w:ascii="Times New Roman" w:hAnsi="Times New Roman" w:cs="Times New Roman"/>
        </w:rPr>
      </w:pPr>
      <w:r w:rsidRPr="00B77363">
        <w:rPr>
          <w:rFonts w:ascii="Times New Roman" w:hAnsi="Times New Roman" w:cs="Times New Roman"/>
        </w:rPr>
        <w:t>Lo antes expuesto, encuentra mayor sustento aún en virtud de lo dispuesto por el artículo 18 de la norma suprema provincial al disponer que “</w:t>
      </w:r>
      <w:r w:rsidRPr="00B77363">
        <w:rPr>
          <w:rFonts w:ascii="Times New Roman" w:hAnsi="Times New Roman" w:cs="Times New Roman"/>
          <w:i/>
        </w:rPr>
        <w:t>Todas las personas en la Provincia gozan de los derechos y garantías que la Constitución Nacional y los tratados internacionales ratificados por la República reconocen, y están sujetos a los deberes y restricciones que imponen”.</w:t>
      </w:r>
    </w:p>
    <w:p w14:paraId="211A6974" w14:textId="77777777" w:rsidR="0045675F" w:rsidRPr="00B77363" w:rsidRDefault="00853832" w:rsidP="00853832">
      <w:pPr>
        <w:spacing w:after="0" w:line="240" w:lineRule="auto"/>
        <w:jc w:val="both"/>
        <w:rPr>
          <w:rFonts w:ascii="Times New Roman" w:hAnsi="Times New Roman" w:cs="Times New Roman"/>
        </w:rPr>
      </w:pPr>
      <w:r w:rsidRPr="00B77363">
        <w:rPr>
          <w:rFonts w:ascii="Times New Roman" w:hAnsi="Times New Roman" w:cs="Times New Roman"/>
        </w:rPr>
        <w:t>Por último, corresponde destacar que todos los derechos reconocidos por la Constitución Provincial son de aplicación operativa, excepto aquellos supuestos que</w:t>
      </w:r>
      <w:r w:rsidR="0045675F" w:rsidRPr="00B77363">
        <w:rPr>
          <w:rFonts w:ascii="Times New Roman" w:hAnsi="Times New Roman" w:cs="Times New Roman"/>
        </w:rPr>
        <w:t xml:space="preserve"> requieran reglamentación legal:</w:t>
      </w:r>
    </w:p>
    <w:p w14:paraId="0D4C5BE3" w14:textId="77777777" w:rsidR="00853832" w:rsidRPr="00B77363" w:rsidRDefault="00853832" w:rsidP="00853832">
      <w:pPr>
        <w:spacing w:after="0" w:line="240" w:lineRule="auto"/>
        <w:jc w:val="both"/>
        <w:rPr>
          <w:rFonts w:ascii="Times New Roman" w:hAnsi="Times New Roman" w:cs="Times New Roman"/>
        </w:rPr>
      </w:pPr>
      <w:r w:rsidRPr="00B77363">
        <w:rPr>
          <w:rFonts w:ascii="Times New Roman" w:hAnsi="Times New Roman" w:cs="Times New Roman"/>
          <w:i/>
        </w:rPr>
        <w:t>Artículo 22.- Los derechos y garantías establecidos en esta Constitución son de aplicación operativa, salvo cuando sea imprescindible reglamentación legal.</w:t>
      </w:r>
    </w:p>
    <w:p w14:paraId="456DD7A6" w14:textId="77777777" w:rsidR="0045675F" w:rsidRPr="00B77363" w:rsidRDefault="0045675F" w:rsidP="0045675F">
      <w:pPr>
        <w:spacing w:after="0" w:line="240" w:lineRule="auto"/>
        <w:jc w:val="both"/>
        <w:rPr>
          <w:rFonts w:ascii="Times New Roman" w:hAnsi="Times New Roman" w:cs="Times New Roman"/>
        </w:rPr>
      </w:pPr>
    </w:p>
    <w:p w14:paraId="21F6E063" w14:textId="77777777" w:rsidR="00853832" w:rsidRPr="00B77363" w:rsidRDefault="0045675F" w:rsidP="0045675F">
      <w:pPr>
        <w:spacing w:after="0" w:line="240" w:lineRule="auto"/>
        <w:jc w:val="both"/>
        <w:rPr>
          <w:rFonts w:ascii="Times New Roman" w:hAnsi="Times New Roman" w:cs="Times New Roman"/>
          <w:i/>
        </w:rPr>
      </w:pPr>
      <w:r w:rsidRPr="00B77363">
        <w:rPr>
          <w:rFonts w:ascii="Times New Roman" w:hAnsi="Times New Roman" w:cs="Times New Roman"/>
        </w:rPr>
        <w:t xml:space="preserve">2) </w:t>
      </w:r>
      <w:r w:rsidRPr="00B77363">
        <w:rPr>
          <w:rFonts w:ascii="Times New Roman" w:hAnsi="Times New Roman" w:cs="Times New Roman"/>
          <w:i/>
          <w:u w:val="single"/>
        </w:rPr>
        <w:t>Ley Provincial No. 10.316</w:t>
      </w:r>
    </w:p>
    <w:p w14:paraId="170AEAB8" w14:textId="77777777" w:rsidR="0045675F" w:rsidRPr="00B77363" w:rsidRDefault="0045675F" w:rsidP="00853832">
      <w:pPr>
        <w:spacing w:after="0" w:line="240" w:lineRule="auto"/>
        <w:jc w:val="both"/>
        <w:rPr>
          <w:rFonts w:ascii="Times New Roman" w:hAnsi="Times New Roman" w:cs="Times New Roman"/>
        </w:rPr>
      </w:pPr>
    </w:p>
    <w:p w14:paraId="18DB4387" w14:textId="77777777" w:rsidR="00853832" w:rsidRPr="00B77363" w:rsidRDefault="00853832" w:rsidP="00853832">
      <w:pPr>
        <w:spacing w:after="0" w:line="240" w:lineRule="auto"/>
        <w:jc w:val="both"/>
        <w:rPr>
          <w:rFonts w:ascii="Times New Roman" w:hAnsi="Times New Roman" w:cs="Times New Roman"/>
        </w:rPr>
      </w:pPr>
      <w:r w:rsidRPr="00B77363">
        <w:rPr>
          <w:rFonts w:ascii="Times New Roman" w:hAnsi="Times New Roman" w:cs="Times New Roman"/>
        </w:rPr>
        <w:lastRenderedPageBreak/>
        <w:t>En lo que respecta a la cuestió</w:t>
      </w:r>
      <w:r w:rsidR="0045675F" w:rsidRPr="00B77363">
        <w:rPr>
          <w:rFonts w:ascii="Times New Roman" w:hAnsi="Times New Roman" w:cs="Times New Roman"/>
        </w:rPr>
        <w:t>n indígena, la Ley Provincial No.</w:t>
      </w:r>
      <w:r w:rsidRPr="00B77363">
        <w:rPr>
          <w:rFonts w:ascii="Times New Roman" w:hAnsi="Times New Roman" w:cs="Times New Roman"/>
        </w:rPr>
        <w:t xml:space="preserve"> 10.316 reconoce a los pueblos Comechingón, Sanavirón y Ranquel como pueblos indígenas de la Provincia de Córdoba. Ello encuentra recepción expresa en el art. 2 de dicha normativa:</w:t>
      </w:r>
    </w:p>
    <w:p w14:paraId="2EBA4BBD" w14:textId="77777777" w:rsidR="0045675F" w:rsidRPr="00B77363" w:rsidRDefault="0045675F" w:rsidP="00853832">
      <w:pPr>
        <w:spacing w:after="0" w:line="240" w:lineRule="auto"/>
        <w:jc w:val="both"/>
        <w:rPr>
          <w:rFonts w:ascii="Times New Roman" w:hAnsi="Times New Roman" w:cs="Times New Roman"/>
          <w:b/>
          <w:i/>
        </w:rPr>
      </w:pPr>
    </w:p>
    <w:p w14:paraId="4377A83A" w14:textId="6E4D8822" w:rsidR="00853832" w:rsidRPr="00B77363" w:rsidRDefault="00853832" w:rsidP="00853832">
      <w:pPr>
        <w:spacing w:after="0" w:line="240" w:lineRule="auto"/>
        <w:jc w:val="both"/>
        <w:rPr>
          <w:rFonts w:ascii="Times New Roman" w:hAnsi="Times New Roman" w:cs="Times New Roman"/>
          <w:i/>
        </w:rPr>
      </w:pPr>
      <w:r w:rsidRPr="00B77363">
        <w:rPr>
          <w:rFonts w:ascii="Times New Roman" w:hAnsi="Times New Roman" w:cs="Times New Roman"/>
          <w:i/>
        </w:rPr>
        <w:t>Artículo 2º.- Entiéndese, a efectos de la presente Ley, como “Pueblo Indígena” al conjunto de comunidades identificadas con una historia común desde sus primeros habitantes, durante las sociedades aldeanas o en el período de contacto hispano indígena, hasta la formación del Estado Nacional. Se reconocen como tales a los pueblos Comechingón, Sanavirón y Ranquel.</w:t>
      </w:r>
    </w:p>
    <w:p w14:paraId="49A566E8" w14:textId="2F6C6EB9" w:rsidR="0045675F" w:rsidRPr="00B77363" w:rsidRDefault="00853832" w:rsidP="00853832">
      <w:pPr>
        <w:spacing w:after="0" w:line="240" w:lineRule="auto"/>
        <w:jc w:val="both"/>
        <w:rPr>
          <w:rFonts w:ascii="Times New Roman" w:hAnsi="Times New Roman" w:cs="Times New Roman"/>
        </w:rPr>
      </w:pPr>
      <w:r w:rsidRPr="00B77363">
        <w:rPr>
          <w:rFonts w:ascii="Times New Roman" w:hAnsi="Times New Roman" w:cs="Times New Roman"/>
        </w:rPr>
        <w:t>Asimismo, el art. 3 de la citada ley provincial, reconoce el derecho a las diferentes comunidades indígenas a que acrediten su diverso “orig</w:t>
      </w:r>
      <w:r w:rsidR="0045675F" w:rsidRPr="00B77363">
        <w:rPr>
          <w:rFonts w:ascii="Times New Roman" w:hAnsi="Times New Roman" w:cs="Times New Roman"/>
        </w:rPr>
        <w:t>en étnico-cultural e histórico”:</w:t>
      </w:r>
    </w:p>
    <w:p w14:paraId="6969AE5E" w14:textId="77777777" w:rsidR="00853832" w:rsidRPr="00B77363" w:rsidRDefault="00853832" w:rsidP="00853832">
      <w:pPr>
        <w:spacing w:after="0" w:line="240" w:lineRule="auto"/>
        <w:jc w:val="both"/>
        <w:rPr>
          <w:rFonts w:ascii="Times New Roman" w:hAnsi="Times New Roman" w:cs="Times New Roman"/>
          <w:i/>
        </w:rPr>
      </w:pPr>
      <w:r w:rsidRPr="00B77363">
        <w:rPr>
          <w:rFonts w:ascii="Times New Roman" w:hAnsi="Times New Roman" w:cs="Times New Roman"/>
          <w:i/>
        </w:rPr>
        <w:t>Artículo 3º.- El trámite para la inscripción en el Registro de Comunidades de Pueblos Indígenas de la Provincia de Córdoba se realizará acreditando su origen étnico-cultural e histórico mediante la presentación de la documentación y elementos pertinentes, conforme a los procedimientos y requisitos exigidos en la presente Ley, los que por vía reglamentaria se establezcan y los que el Consejo de Comunidades de Pueblos Indígenas de la Provincia de Córdoba dispongan en su reglamento de funcionamiento.</w:t>
      </w:r>
    </w:p>
    <w:p w14:paraId="23D13F29" w14:textId="77777777" w:rsidR="00AD4DB0" w:rsidRPr="00B77363" w:rsidRDefault="00AD4DB0" w:rsidP="00853832">
      <w:pPr>
        <w:spacing w:after="0" w:line="240" w:lineRule="auto"/>
        <w:jc w:val="both"/>
        <w:rPr>
          <w:rFonts w:ascii="Times New Roman" w:hAnsi="Times New Roman" w:cs="Times New Roman"/>
        </w:rPr>
      </w:pPr>
    </w:p>
    <w:p w14:paraId="1040FCF0" w14:textId="77777777" w:rsidR="00515F47" w:rsidRPr="00B77363" w:rsidRDefault="00515F47" w:rsidP="00515F47">
      <w:pPr>
        <w:pStyle w:val="Textoindependiente"/>
        <w:spacing w:after="0" w:line="36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 Buenos Aires</w:t>
      </w:r>
      <w:r w:rsidRPr="00B77363">
        <w:rPr>
          <w:rFonts w:ascii="Times New Roman" w:hAnsi="Times New Roman" w:cs="Times New Roman"/>
          <w:sz w:val="24"/>
          <w:szCs w:val="24"/>
        </w:rPr>
        <w:t>:</w:t>
      </w:r>
    </w:p>
    <w:p w14:paraId="2834364A" w14:textId="77777777" w:rsidR="00515F47" w:rsidRPr="00B77363" w:rsidRDefault="00515F47" w:rsidP="00515F47">
      <w:pPr>
        <w:spacing w:after="0" w:line="240" w:lineRule="auto"/>
        <w:jc w:val="both"/>
        <w:rPr>
          <w:rFonts w:ascii="Times New Roman" w:hAnsi="Times New Roman" w:cs="Times New Roman"/>
        </w:rPr>
      </w:pPr>
      <w:r w:rsidRPr="00B77363">
        <w:rPr>
          <w:rFonts w:ascii="Times New Roman" w:hAnsi="Times New Roman" w:cs="Times New Roman"/>
        </w:rPr>
        <w:t>En relación a este punto, las autoridades de la Provincia de Buenos Aires han mencionado las siguientes normas:</w:t>
      </w:r>
      <w:r w:rsidRPr="00B77363">
        <w:rPr>
          <w:rFonts w:ascii="Times New Roman" w:eastAsiaTheme="minorEastAsia" w:hAnsi="Times New Roman" w:cs="Times New Roman"/>
          <w:lang w:eastAsia="es-AR"/>
        </w:rPr>
        <w:t xml:space="preserve"> </w:t>
      </w:r>
      <w:r w:rsidRPr="00B77363">
        <w:rPr>
          <w:rFonts w:ascii="Times New Roman" w:hAnsi="Times New Roman" w:cs="Times New Roman"/>
        </w:rPr>
        <w:t xml:space="preserve">Leyes </w:t>
      </w:r>
      <w:proofErr w:type="spellStart"/>
      <w:r w:rsidRPr="00B77363">
        <w:rPr>
          <w:rFonts w:ascii="Times New Roman" w:hAnsi="Times New Roman" w:cs="Times New Roman"/>
        </w:rPr>
        <w:t>Nros</w:t>
      </w:r>
      <w:proofErr w:type="spellEnd"/>
      <w:r w:rsidRPr="00B77363">
        <w:rPr>
          <w:rFonts w:ascii="Times New Roman" w:hAnsi="Times New Roman" w:cs="Times New Roman"/>
        </w:rPr>
        <w:t>. 11.331; 12.917; 13.115; 14.375 y 14.845; Decretos Provinciales 3.225/2004; 662/2006; 865/2006; 2.324/2006; 452/2007; 3.631/2007;  y 3.631/2007; y Resolución 1/2017 de la Secretaria de Derechos Humanos de la Provincia de Buenos Aires.</w:t>
      </w:r>
    </w:p>
    <w:p w14:paraId="5E2C1F7E" w14:textId="77777777" w:rsidR="00AD4DB0" w:rsidRPr="00B77363" w:rsidRDefault="00AD4DB0" w:rsidP="00515F47">
      <w:pPr>
        <w:spacing w:after="0" w:line="240" w:lineRule="auto"/>
        <w:jc w:val="both"/>
        <w:rPr>
          <w:rFonts w:ascii="Times New Roman" w:hAnsi="Times New Roman" w:cs="Times New Roman"/>
        </w:rPr>
      </w:pPr>
    </w:p>
    <w:p w14:paraId="66A4E8E5" w14:textId="77777777" w:rsidR="001F6F77" w:rsidRPr="00B77363" w:rsidRDefault="001F6F77" w:rsidP="001F6F77">
      <w:pPr>
        <w:pStyle w:val="Textoindependiente"/>
        <w:spacing w:after="0" w:line="36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 Salta</w:t>
      </w:r>
      <w:r w:rsidRPr="00B77363">
        <w:rPr>
          <w:rFonts w:ascii="Times New Roman" w:hAnsi="Times New Roman" w:cs="Times New Roman"/>
          <w:sz w:val="24"/>
          <w:szCs w:val="24"/>
        </w:rPr>
        <w:t>:</w:t>
      </w:r>
    </w:p>
    <w:p w14:paraId="5F878BE8" w14:textId="77777777" w:rsidR="00515F47" w:rsidRPr="00B77363" w:rsidRDefault="001F6F77" w:rsidP="00DC1786">
      <w:pPr>
        <w:spacing w:after="0" w:line="240" w:lineRule="auto"/>
        <w:jc w:val="both"/>
        <w:rPr>
          <w:rFonts w:ascii="Times New Roman" w:hAnsi="Times New Roman" w:cs="Times New Roman"/>
        </w:rPr>
      </w:pPr>
      <w:r w:rsidRPr="00B77363">
        <w:rPr>
          <w:rFonts w:ascii="Times New Roman" w:hAnsi="Times New Roman" w:cs="Times New Roman"/>
        </w:rPr>
        <w:t>De acuerdo a lo informado por las autoridades de la Provin</w:t>
      </w:r>
      <w:r w:rsidR="00DC1786" w:rsidRPr="00B77363">
        <w:rPr>
          <w:rFonts w:ascii="Times New Roman" w:hAnsi="Times New Roman" w:cs="Times New Roman"/>
        </w:rPr>
        <w:t>cia de Salta, cabe mencionar la</w:t>
      </w:r>
      <w:r w:rsidRPr="00B77363">
        <w:rPr>
          <w:rFonts w:ascii="Times New Roman" w:hAnsi="Times New Roman" w:cs="Times New Roman"/>
        </w:rPr>
        <w:t xml:space="preserve"> siguiente normativa referida a la lucha contra la </w:t>
      </w:r>
      <w:r w:rsidR="00DC1786" w:rsidRPr="00B77363">
        <w:rPr>
          <w:rFonts w:ascii="Times New Roman" w:hAnsi="Times New Roman" w:cs="Times New Roman"/>
        </w:rPr>
        <w:t>discriminación</w:t>
      </w:r>
      <w:r w:rsidRPr="00B77363">
        <w:rPr>
          <w:rFonts w:ascii="Times New Roman" w:hAnsi="Times New Roman" w:cs="Times New Roman"/>
        </w:rPr>
        <w:t xml:space="preserve"> racial y promoción de los derechos de los pueblos indígenas</w:t>
      </w:r>
      <w:r w:rsidR="00DC1786" w:rsidRPr="00B77363">
        <w:rPr>
          <w:rFonts w:ascii="Times New Roman" w:hAnsi="Times New Roman" w:cs="Times New Roman"/>
        </w:rPr>
        <w:t>:</w:t>
      </w:r>
    </w:p>
    <w:p w14:paraId="6E0F20A4" w14:textId="77777777" w:rsidR="00DC1786" w:rsidRPr="00B77363" w:rsidRDefault="00DC1786" w:rsidP="00DC1786">
      <w:pPr>
        <w:spacing w:after="0" w:line="240" w:lineRule="auto"/>
        <w:jc w:val="both"/>
        <w:rPr>
          <w:rFonts w:ascii="Times New Roman" w:hAnsi="Times New Roman" w:cs="Times New Roman"/>
        </w:rPr>
      </w:pPr>
    </w:p>
    <w:p w14:paraId="556419DB" w14:textId="77777777" w:rsidR="00DC1786" w:rsidRPr="00B77363" w:rsidRDefault="00DC1786" w:rsidP="00B77363">
      <w:pPr>
        <w:spacing w:after="0" w:line="240" w:lineRule="auto"/>
        <w:jc w:val="both"/>
        <w:rPr>
          <w:rFonts w:ascii="Times New Roman" w:hAnsi="Times New Roman" w:cs="Times New Roman"/>
        </w:rPr>
      </w:pPr>
      <w:r w:rsidRPr="00B77363">
        <w:rPr>
          <w:rFonts w:ascii="Times New Roman" w:hAnsi="Times New Roman" w:cs="Times New Roman"/>
          <w:i/>
          <w:iCs/>
        </w:rPr>
        <w:t>Constitución Provincial</w:t>
      </w:r>
      <w:r w:rsidRPr="00B77363">
        <w:rPr>
          <w:rFonts w:ascii="Times New Roman" w:hAnsi="Times New Roman" w:cs="Times New Roman"/>
        </w:rPr>
        <w:t xml:space="preserve"> –sancionada en 1986 y reformada en 1998– en su artículo 15: </w:t>
      </w:r>
    </w:p>
    <w:p w14:paraId="7C40BE25" w14:textId="77777777" w:rsidR="00DC1786" w:rsidRPr="00B77363" w:rsidRDefault="00DC1786" w:rsidP="00A8692F">
      <w:pPr>
        <w:spacing w:after="0" w:line="240" w:lineRule="auto"/>
        <w:jc w:val="both"/>
        <w:rPr>
          <w:rFonts w:ascii="Times New Roman" w:hAnsi="Times New Roman" w:cs="Times New Roman"/>
        </w:rPr>
      </w:pPr>
      <w:r w:rsidRPr="00B77363">
        <w:rPr>
          <w:rFonts w:ascii="Times New Roman" w:hAnsi="Times New Roman" w:cs="Times New Roman"/>
        </w:rPr>
        <w:t xml:space="preserve">“Reconoce la preexistencia étnica y cultural de los pueblos indígenas que residen en el territorio de Salta. Reconoce la personalidad de sus propias comunidades y sus organizaciones a efectos de obtener la personería jurídica y la legitimación para actuar en las instancias administrativas y judiciales de acuerdo con lo que establezca la ley. Créase al efecto un registro especial. </w:t>
      </w:r>
    </w:p>
    <w:p w14:paraId="5ACB9E9B" w14:textId="77777777" w:rsidR="00DC1786" w:rsidRPr="00B77363" w:rsidRDefault="00DC1786" w:rsidP="00DC1786">
      <w:pPr>
        <w:spacing w:after="0" w:line="240" w:lineRule="auto"/>
        <w:jc w:val="both"/>
        <w:rPr>
          <w:rFonts w:ascii="Times New Roman" w:hAnsi="Times New Roman" w:cs="Times New Roman"/>
        </w:rPr>
      </w:pPr>
      <w:r w:rsidRPr="00B77363">
        <w:rPr>
          <w:rFonts w:ascii="Times New Roman" w:hAnsi="Times New Roman" w:cs="Times New Roman"/>
        </w:rPr>
        <w:t>A su vez, reconoce y garantiza el respeto a su identidad, el derecho a una educación bilingüe e intercultural, la posesión y propiedad comunitaria de las tierras fiscales</w:t>
      </w:r>
      <w:r w:rsidRPr="00B77363">
        <w:rPr>
          <w:rFonts w:ascii="Times New Roman" w:hAnsi="Times New Roman" w:cs="Times New Roman"/>
          <w:vertAlign w:val="superscript"/>
        </w:rPr>
        <w:footnoteReference w:id="7"/>
      </w:r>
      <w:r w:rsidRPr="00B77363">
        <w:rPr>
          <w:rFonts w:ascii="Times New Roman" w:hAnsi="Times New Roman" w:cs="Times New Roman"/>
        </w:rPr>
        <w:t xml:space="preserve"> que tradicionalmente ocupan, y regula la entrega de otras aptas y suficientes para el desarrollo humano. Ninguna de ellas será enajenable, transmisible ni susceptible de gravámenes ni embargos. Asegura su participación en la gestión referida a sus recursos naturales y demás intereses que los afecten de acuerdo a la ley. </w:t>
      </w:r>
    </w:p>
    <w:p w14:paraId="5090823D" w14:textId="77777777" w:rsidR="00DC1786" w:rsidRPr="00B77363" w:rsidRDefault="00DC1786" w:rsidP="00DC1786">
      <w:pPr>
        <w:spacing w:after="0" w:line="240" w:lineRule="auto"/>
        <w:jc w:val="both"/>
        <w:rPr>
          <w:rFonts w:ascii="Times New Roman" w:hAnsi="Times New Roman" w:cs="Times New Roman"/>
          <w:b/>
          <w:u w:val="single"/>
        </w:rPr>
      </w:pPr>
    </w:p>
    <w:p w14:paraId="52E14782" w14:textId="77777777" w:rsidR="00DC1786" w:rsidRPr="00B77363" w:rsidRDefault="00DC1786" w:rsidP="008D1E4B">
      <w:pPr>
        <w:spacing w:after="0" w:line="240" w:lineRule="auto"/>
        <w:ind w:firstLine="708"/>
        <w:jc w:val="both"/>
        <w:rPr>
          <w:rFonts w:ascii="Times New Roman" w:hAnsi="Times New Roman" w:cs="Times New Roman"/>
          <w:iCs/>
        </w:rPr>
      </w:pPr>
      <w:r w:rsidRPr="00B77363">
        <w:rPr>
          <w:rFonts w:ascii="Times New Roman" w:hAnsi="Times New Roman" w:cs="Times New Roman"/>
          <w:iCs/>
        </w:rPr>
        <w:t xml:space="preserve">Leyes, Decretos y Ordenanzas Provinciales: </w:t>
      </w:r>
    </w:p>
    <w:p w14:paraId="27812EE7" w14:textId="77777777" w:rsidR="00DC1786" w:rsidRPr="00B77363" w:rsidRDefault="00DC1786" w:rsidP="00DC1786">
      <w:pPr>
        <w:spacing w:after="0" w:line="240" w:lineRule="auto"/>
        <w:jc w:val="both"/>
        <w:rPr>
          <w:rFonts w:ascii="Times New Roman" w:hAnsi="Times New Roman" w:cs="Times New Roman"/>
          <w:u w:val="single"/>
        </w:rPr>
      </w:pPr>
    </w:p>
    <w:tbl>
      <w:tblPr>
        <w:tblW w:w="0" w:type="auto"/>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0"/>
        <w:gridCol w:w="2160"/>
        <w:gridCol w:w="3870"/>
      </w:tblGrid>
      <w:tr w:rsidR="00DC1786" w:rsidRPr="00B77363" w14:paraId="400CCC93" w14:textId="77777777" w:rsidTr="00957E2E">
        <w:tc>
          <w:tcPr>
            <w:tcW w:w="1350" w:type="dxa"/>
          </w:tcPr>
          <w:p w14:paraId="21F1243E" w14:textId="77777777" w:rsidR="00DC1786" w:rsidRPr="00B77363" w:rsidRDefault="00DC1786" w:rsidP="00DC1786">
            <w:pPr>
              <w:spacing w:after="0" w:line="240" w:lineRule="auto"/>
              <w:rPr>
                <w:rFonts w:ascii="Times New Roman" w:hAnsi="Times New Roman" w:cs="Times New Roman"/>
                <w:b/>
                <w:lang w:val="es-ES"/>
              </w:rPr>
            </w:pPr>
          </w:p>
          <w:p w14:paraId="3B082D93" w14:textId="77777777" w:rsidR="00DC1786" w:rsidRPr="00B77363" w:rsidRDefault="00DC1786" w:rsidP="00DC1786">
            <w:pPr>
              <w:spacing w:after="0" w:line="240" w:lineRule="auto"/>
              <w:rPr>
                <w:rFonts w:ascii="Times New Roman" w:hAnsi="Times New Roman" w:cs="Times New Roman"/>
                <w:b/>
                <w:lang w:val="es-ES"/>
              </w:rPr>
            </w:pPr>
            <w:r w:rsidRPr="00B77363">
              <w:rPr>
                <w:rFonts w:ascii="Times New Roman" w:hAnsi="Times New Roman" w:cs="Times New Roman"/>
                <w:b/>
                <w:lang w:val="es-ES"/>
              </w:rPr>
              <w:t>LEY</w:t>
            </w:r>
          </w:p>
        </w:tc>
        <w:tc>
          <w:tcPr>
            <w:tcW w:w="2160" w:type="dxa"/>
          </w:tcPr>
          <w:p w14:paraId="43C92C14" w14:textId="77777777" w:rsidR="00DC1786" w:rsidRPr="00B77363" w:rsidRDefault="00DC1786" w:rsidP="00DC1786">
            <w:pPr>
              <w:spacing w:after="0" w:line="240" w:lineRule="auto"/>
              <w:rPr>
                <w:rFonts w:ascii="Times New Roman" w:hAnsi="Times New Roman" w:cs="Times New Roman"/>
                <w:b/>
                <w:lang w:val="es-ES"/>
              </w:rPr>
            </w:pPr>
          </w:p>
          <w:p w14:paraId="17ACE6A4" w14:textId="77777777" w:rsidR="00DC1786" w:rsidRPr="00B77363" w:rsidRDefault="00DC1786" w:rsidP="00DC1786">
            <w:pPr>
              <w:spacing w:after="0" w:line="240" w:lineRule="auto"/>
              <w:rPr>
                <w:rFonts w:ascii="Times New Roman" w:hAnsi="Times New Roman" w:cs="Times New Roman"/>
                <w:b/>
                <w:lang w:val="es-ES"/>
              </w:rPr>
            </w:pPr>
            <w:r w:rsidRPr="00B77363">
              <w:rPr>
                <w:rFonts w:ascii="Times New Roman" w:hAnsi="Times New Roman" w:cs="Times New Roman"/>
                <w:b/>
                <w:lang w:val="es-ES"/>
              </w:rPr>
              <w:t>FECHA</w:t>
            </w:r>
          </w:p>
          <w:p w14:paraId="5F18E037" w14:textId="77777777" w:rsidR="00DC1786" w:rsidRPr="00B77363" w:rsidRDefault="00DC1786" w:rsidP="00DC1786">
            <w:pPr>
              <w:spacing w:after="0" w:line="240" w:lineRule="auto"/>
              <w:rPr>
                <w:rFonts w:ascii="Times New Roman" w:hAnsi="Times New Roman" w:cs="Times New Roman"/>
                <w:b/>
                <w:lang w:val="es-ES"/>
              </w:rPr>
            </w:pPr>
          </w:p>
        </w:tc>
        <w:tc>
          <w:tcPr>
            <w:tcW w:w="3870" w:type="dxa"/>
          </w:tcPr>
          <w:p w14:paraId="585E987D" w14:textId="77777777" w:rsidR="00DC1786" w:rsidRPr="00B77363" w:rsidRDefault="00DC1786" w:rsidP="00DC1786">
            <w:pPr>
              <w:spacing w:after="0" w:line="240" w:lineRule="auto"/>
              <w:rPr>
                <w:rFonts w:ascii="Times New Roman" w:hAnsi="Times New Roman" w:cs="Times New Roman"/>
                <w:b/>
                <w:lang w:val="es-ES"/>
              </w:rPr>
            </w:pPr>
          </w:p>
        </w:tc>
      </w:tr>
      <w:tr w:rsidR="00DC1786" w:rsidRPr="00B77363" w14:paraId="1DB50DA1" w14:textId="77777777" w:rsidTr="00957E2E">
        <w:tc>
          <w:tcPr>
            <w:tcW w:w="1350" w:type="dxa"/>
          </w:tcPr>
          <w:p w14:paraId="46110316"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4086</w:t>
            </w:r>
          </w:p>
        </w:tc>
        <w:tc>
          <w:tcPr>
            <w:tcW w:w="2160" w:type="dxa"/>
          </w:tcPr>
          <w:p w14:paraId="15B03B1C"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12/01/1966</w:t>
            </w:r>
          </w:p>
        </w:tc>
        <w:tc>
          <w:tcPr>
            <w:tcW w:w="3870" w:type="dxa"/>
          </w:tcPr>
          <w:p w14:paraId="24D86C07"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 xml:space="preserve">Reservas indígenas </w:t>
            </w:r>
          </w:p>
        </w:tc>
      </w:tr>
      <w:tr w:rsidR="00DC1786" w:rsidRPr="00B77363" w14:paraId="4341C57E" w14:textId="77777777" w:rsidTr="00957E2E">
        <w:tc>
          <w:tcPr>
            <w:tcW w:w="1350" w:type="dxa"/>
          </w:tcPr>
          <w:p w14:paraId="45D89F19"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6067</w:t>
            </w:r>
          </w:p>
        </w:tc>
        <w:tc>
          <w:tcPr>
            <w:tcW w:w="2160" w:type="dxa"/>
          </w:tcPr>
          <w:p w14:paraId="225C521C"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 xml:space="preserve">Promulgada el 21/02/83 </w:t>
            </w:r>
          </w:p>
        </w:tc>
        <w:tc>
          <w:tcPr>
            <w:tcW w:w="3870" w:type="dxa"/>
          </w:tcPr>
          <w:p w14:paraId="4AC6AF59"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Convenio suscripto entre la Provincia de Salta y Diócesis Apostólica de San Ramón de la Nueva Orán. B.O. Nº 11.680.</w:t>
            </w:r>
          </w:p>
        </w:tc>
      </w:tr>
      <w:tr w:rsidR="00DC1786" w:rsidRPr="00B77363" w14:paraId="67856E0E" w14:textId="77777777" w:rsidTr="00957E2E">
        <w:tc>
          <w:tcPr>
            <w:tcW w:w="1350" w:type="dxa"/>
          </w:tcPr>
          <w:p w14:paraId="4D425CA6"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lastRenderedPageBreak/>
              <w:t>6373</w:t>
            </w:r>
          </w:p>
        </w:tc>
        <w:tc>
          <w:tcPr>
            <w:tcW w:w="2160" w:type="dxa"/>
          </w:tcPr>
          <w:p w14:paraId="05E91909"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03/07/86</w:t>
            </w:r>
          </w:p>
        </w:tc>
        <w:tc>
          <w:tcPr>
            <w:tcW w:w="3870" w:type="dxa"/>
          </w:tcPr>
          <w:p w14:paraId="5A7221BE"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 xml:space="preserve">Promoción y Desarrollo del Aborigen. </w:t>
            </w:r>
          </w:p>
        </w:tc>
      </w:tr>
      <w:tr w:rsidR="00DC1786" w:rsidRPr="00B77363" w14:paraId="589F76D4" w14:textId="77777777" w:rsidTr="00957E2E">
        <w:tc>
          <w:tcPr>
            <w:tcW w:w="1350" w:type="dxa"/>
          </w:tcPr>
          <w:p w14:paraId="04DC0ED8"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6469</w:t>
            </w:r>
          </w:p>
        </w:tc>
        <w:tc>
          <w:tcPr>
            <w:tcW w:w="2160" w:type="dxa"/>
          </w:tcPr>
          <w:p w14:paraId="09321C56"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Promulgada el 24/08/87. Sancionada el 06/08/87</w:t>
            </w:r>
          </w:p>
        </w:tc>
        <w:tc>
          <w:tcPr>
            <w:tcW w:w="3870" w:type="dxa"/>
          </w:tcPr>
          <w:p w14:paraId="6275B4A1"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Posibilita a los ocupantes del Lote Fiscal Nº 55, el acceso a la propiedad de la tierra con títulos de dominio perfectos. B.O. Nº 12.783.</w:t>
            </w:r>
          </w:p>
        </w:tc>
      </w:tr>
      <w:tr w:rsidR="00DC1786" w:rsidRPr="00B77363" w14:paraId="5DE64F1F" w14:textId="77777777" w:rsidTr="00957E2E">
        <w:tc>
          <w:tcPr>
            <w:tcW w:w="1350" w:type="dxa"/>
          </w:tcPr>
          <w:p w14:paraId="789E83E5"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6555</w:t>
            </w:r>
          </w:p>
        </w:tc>
        <w:tc>
          <w:tcPr>
            <w:tcW w:w="2160" w:type="dxa"/>
          </w:tcPr>
          <w:p w14:paraId="7436E312"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Promulgada por Decreto Nº 1.417 del 28/07/89. Sancionada el 13/07/89.</w:t>
            </w:r>
          </w:p>
        </w:tc>
        <w:tc>
          <w:tcPr>
            <w:tcW w:w="3870" w:type="dxa"/>
          </w:tcPr>
          <w:p w14:paraId="78B2258B"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 xml:space="preserve">Carta municipal de la Municipalidad de </w:t>
            </w:r>
            <w:proofErr w:type="spellStart"/>
            <w:r w:rsidRPr="00B77363">
              <w:rPr>
                <w:rFonts w:ascii="Times New Roman" w:hAnsi="Times New Roman" w:cs="Times New Roman"/>
                <w:lang w:val="es-ES"/>
              </w:rPr>
              <w:t>Tartagal</w:t>
            </w:r>
            <w:proofErr w:type="spellEnd"/>
            <w:r w:rsidRPr="00B77363">
              <w:rPr>
                <w:rFonts w:ascii="Times New Roman" w:hAnsi="Times New Roman" w:cs="Times New Roman"/>
                <w:lang w:val="es-ES"/>
              </w:rPr>
              <w:t>- B.O. Nº 13.256.</w:t>
            </w:r>
          </w:p>
          <w:p w14:paraId="65573703" w14:textId="77777777" w:rsidR="00DC1786" w:rsidRPr="00B77363" w:rsidRDefault="00DC1786" w:rsidP="00DC1786">
            <w:pPr>
              <w:spacing w:after="0" w:line="240" w:lineRule="auto"/>
              <w:rPr>
                <w:rFonts w:ascii="Times New Roman" w:hAnsi="Times New Roman" w:cs="Times New Roman"/>
                <w:lang w:val="es-ES"/>
              </w:rPr>
            </w:pPr>
          </w:p>
        </w:tc>
      </w:tr>
      <w:tr w:rsidR="00DC1786" w:rsidRPr="00B77363" w14:paraId="31568D6D" w14:textId="77777777" w:rsidTr="00957E2E">
        <w:tc>
          <w:tcPr>
            <w:tcW w:w="1350" w:type="dxa"/>
          </w:tcPr>
          <w:p w14:paraId="67763AB7"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6570</w:t>
            </w:r>
          </w:p>
        </w:tc>
        <w:tc>
          <w:tcPr>
            <w:tcW w:w="2160" w:type="dxa"/>
          </w:tcPr>
          <w:p w14:paraId="3DB7723F"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Promulgada el 30/11/89. Sancionada el 09/11/89.</w:t>
            </w:r>
          </w:p>
        </w:tc>
        <w:tc>
          <w:tcPr>
            <w:tcW w:w="3870" w:type="dxa"/>
          </w:tcPr>
          <w:p w14:paraId="41A6A6B7"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pt-BR"/>
              </w:rPr>
              <w:t xml:space="preserve">Reordenamiento territorial. B.O. Nº 13.342. </w:t>
            </w:r>
            <w:proofErr w:type="spellStart"/>
            <w:r w:rsidRPr="00B77363">
              <w:rPr>
                <w:rFonts w:ascii="Times New Roman" w:hAnsi="Times New Roman" w:cs="Times New Roman"/>
                <w:lang w:val="es-ES"/>
              </w:rPr>
              <w:t>Expte</w:t>
            </w:r>
            <w:proofErr w:type="spellEnd"/>
            <w:r w:rsidRPr="00B77363">
              <w:rPr>
                <w:rFonts w:ascii="Times New Roman" w:hAnsi="Times New Roman" w:cs="Times New Roman"/>
                <w:lang w:val="es-ES"/>
              </w:rPr>
              <w:t>. Nº 90-385/85.</w:t>
            </w:r>
          </w:p>
        </w:tc>
      </w:tr>
      <w:tr w:rsidR="00DC1786" w:rsidRPr="00B77363" w14:paraId="3F22FDB2" w14:textId="77777777" w:rsidTr="00957E2E">
        <w:tc>
          <w:tcPr>
            <w:tcW w:w="1350" w:type="dxa"/>
          </w:tcPr>
          <w:p w14:paraId="607C6B5B"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6571</w:t>
            </w:r>
          </w:p>
        </w:tc>
        <w:tc>
          <w:tcPr>
            <w:tcW w:w="2160" w:type="dxa"/>
          </w:tcPr>
          <w:p w14:paraId="202F7D51"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Promulgada el 14/12/89. Sancionada el 16/11/89.</w:t>
            </w:r>
          </w:p>
        </w:tc>
        <w:tc>
          <w:tcPr>
            <w:tcW w:w="3870" w:type="dxa"/>
          </w:tcPr>
          <w:p w14:paraId="58E75E8C"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Carta Municipal de la ciudad de San Ramón de la Nueva Orán- B.O. N° 13.344.-</w:t>
            </w:r>
          </w:p>
        </w:tc>
      </w:tr>
      <w:tr w:rsidR="00DC1786" w:rsidRPr="00B77363" w14:paraId="3FC2A699" w14:textId="77777777" w:rsidTr="00957E2E">
        <w:tc>
          <w:tcPr>
            <w:tcW w:w="1350" w:type="dxa"/>
          </w:tcPr>
          <w:p w14:paraId="3C6B7187"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6816</w:t>
            </w:r>
          </w:p>
        </w:tc>
        <w:tc>
          <w:tcPr>
            <w:tcW w:w="2160" w:type="dxa"/>
          </w:tcPr>
          <w:p w14:paraId="00EF160C"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03 /19/1994</w:t>
            </w:r>
          </w:p>
        </w:tc>
        <w:tc>
          <w:tcPr>
            <w:tcW w:w="3870" w:type="dxa"/>
          </w:tcPr>
          <w:p w14:paraId="6F2D8134"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Carta Municipal del Municipio de Pichanal.</w:t>
            </w:r>
          </w:p>
        </w:tc>
      </w:tr>
      <w:tr w:rsidR="00DC1786" w:rsidRPr="00B77363" w14:paraId="0BB85F4B" w14:textId="77777777" w:rsidTr="00957E2E">
        <w:tc>
          <w:tcPr>
            <w:tcW w:w="1350" w:type="dxa"/>
          </w:tcPr>
          <w:p w14:paraId="297E0098"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7001</w:t>
            </w:r>
          </w:p>
        </w:tc>
        <w:tc>
          <w:tcPr>
            <w:tcW w:w="2160" w:type="dxa"/>
          </w:tcPr>
          <w:p w14:paraId="61E985DB"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Promulgada el 26 de octubre de 1998 por Decreto Nº 3.238 del 26/10/98. Sancionada el 29/09/98.</w:t>
            </w:r>
          </w:p>
        </w:tc>
        <w:tc>
          <w:tcPr>
            <w:tcW w:w="3870" w:type="dxa"/>
          </w:tcPr>
          <w:p w14:paraId="56C11D11"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M. Ha. Utilidad Pública y expropiación de inmueble denominado Finca Santa Victoria. B.O. Nº 15.524.-</w:t>
            </w:r>
          </w:p>
          <w:p w14:paraId="4984EE57" w14:textId="77777777" w:rsidR="00DC1786" w:rsidRPr="00B77363" w:rsidRDefault="00DC1786" w:rsidP="00DC1786">
            <w:pPr>
              <w:spacing w:after="0" w:line="240" w:lineRule="auto"/>
              <w:rPr>
                <w:rFonts w:ascii="Times New Roman" w:hAnsi="Times New Roman" w:cs="Times New Roman"/>
                <w:lang w:val="es-ES"/>
              </w:rPr>
            </w:pPr>
          </w:p>
        </w:tc>
      </w:tr>
      <w:tr w:rsidR="00DC1786" w:rsidRPr="00B77363" w14:paraId="655ADE3E" w14:textId="77777777" w:rsidTr="00957E2E">
        <w:tc>
          <w:tcPr>
            <w:tcW w:w="1350" w:type="dxa"/>
          </w:tcPr>
          <w:p w14:paraId="3B2C7200"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7096</w:t>
            </w:r>
          </w:p>
        </w:tc>
        <w:tc>
          <w:tcPr>
            <w:tcW w:w="2160" w:type="dxa"/>
          </w:tcPr>
          <w:p w14:paraId="331E34DB"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Promulgada el 07/09/2000 – Decreto Nº 2331 Sancionada el  24/08/2000</w:t>
            </w:r>
          </w:p>
        </w:tc>
        <w:tc>
          <w:tcPr>
            <w:tcW w:w="3870" w:type="dxa"/>
          </w:tcPr>
          <w:p w14:paraId="28DE7AA5"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Aprueba Acta Ambiental del NOA. Boletín Oficial Nº: 15985</w:t>
            </w:r>
          </w:p>
          <w:p w14:paraId="7A13D18C" w14:textId="77777777" w:rsidR="00DC1786" w:rsidRPr="00B77363" w:rsidRDefault="00DC1786" w:rsidP="00DC1786">
            <w:pPr>
              <w:spacing w:after="0" w:line="240" w:lineRule="auto"/>
              <w:rPr>
                <w:rFonts w:ascii="Times New Roman" w:hAnsi="Times New Roman" w:cs="Times New Roman"/>
                <w:lang w:val="es-ES"/>
              </w:rPr>
            </w:pPr>
          </w:p>
        </w:tc>
      </w:tr>
      <w:tr w:rsidR="00DC1786" w:rsidRPr="00B77363" w14:paraId="337C4F13" w14:textId="77777777" w:rsidTr="00957E2E">
        <w:tc>
          <w:tcPr>
            <w:tcW w:w="1350" w:type="dxa"/>
          </w:tcPr>
          <w:p w14:paraId="6A0CF06C"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bCs/>
                <w:lang w:val="es-ES"/>
              </w:rPr>
              <w:t>7121</w:t>
            </w:r>
          </w:p>
        </w:tc>
        <w:tc>
          <w:tcPr>
            <w:tcW w:w="2160" w:type="dxa"/>
          </w:tcPr>
          <w:p w14:paraId="0D7061C3"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Sancionada el 14/12/00 Promulgada el 29/12/2000</w:t>
            </w:r>
          </w:p>
        </w:tc>
        <w:tc>
          <w:tcPr>
            <w:tcW w:w="3870" w:type="dxa"/>
          </w:tcPr>
          <w:p w14:paraId="2B63395A"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De Desarrollo de los Pueblos Indígenas de Salta. Boletín Oficial Nº: 16061.-</w:t>
            </w:r>
          </w:p>
          <w:p w14:paraId="189BFE6D" w14:textId="77777777" w:rsidR="00DC1786" w:rsidRPr="00B77363" w:rsidRDefault="00DC1786" w:rsidP="00DC1786">
            <w:pPr>
              <w:spacing w:after="0" w:line="240" w:lineRule="auto"/>
              <w:rPr>
                <w:rFonts w:ascii="Times New Roman" w:hAnsi="Times New Roman" w:cs="Times New Roman"/>
                <w:lang w:val="es-ES"/>
              </w:rPr>
            </w:pPr>
          </w:p>
        </w:tc>
      </w:tr>
      <w:tr w:rsidR="00DC1786" w:rsidRPr="00B77363" w14:paraId="636D1D98" w14:textId="77777777" w:rsidTr="00957E2E">
        <w:tc>
          <w:tcPr>
            <w:tcW w:w="1350" w:type="dxa"/>
          </w:tcPr>
          <w:p w14:paraId="42F25D93"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7704</w:t>
            </w:r>
          </w:p>
        </w:tc>
        <w:tc>
          <w:tcPr>
            <w:tcW w:w="2160" w:type="dxa"/>
          </w:tcPr>
          <w:p w14:paraId="66FCA9CA"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Sancionada el 17/11 /2011. Promulgada el 05/11/2011.</w:t>
            </w:r>
          </w:p>
        </w:tc>
        <w:tc>
          <w:tcPr>
            <w:tcW w:w="3870" w:type="dxa"/>
          </w:tcPr>
          <w:p w14:paraId="060A9EFA"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Dispóngase la traducción de la Constitución de la Nación y de la Provincia de Salta a las diferentes lenguas de los pueblos indígenas que hoy habitan el suelo de la Provincia, en forma</w:t>
            </w:r>
          </w:p>
          <w:p w14:paraId="60818235"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oral y/o escrita.-</w:t>
            </w:r>
          </w:p>
        </w:tc>
      </w:tr>
      <w:tr w:rsidR="00DC1786" w:rsidRPr="00B77363" w14:paraId="0FD538F5" w14:textId="77777777" w:rsidTr="00957E2E">
        <w:tc>
          <w:tcPr>
            <w:tcW w:w="1350" w:type="dxa"/>
          </w:tcPr>
          <w:p w14:paraId="6C153119"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7585</w:t>
            </w:r>
          </w:p>
        </w:tc>
        <w:tc>
          <w:tcPr>
            <w:tcW w:w="2160" w:type="dxa"/>
          </w:tcPr>
          <w:p w14:paraId="040986F8"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DNU dictado el 03/07/2009. Promulgado el 08/10/2009.</w:t>
            </w:r>
          </w:p>
        </w:tc>
        <w:tc>
          <w:tcPr>
            <w:tcW w:w="3870" w:type="dxa"/>
          </w:tcPr>
          <w:p w14:paraId="7C8B875F"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 xml:space="preserve"> “Durante el plazo de vigencia de la Ley Nº 26.160, no podrán ejecutarse las autorizaciones de desmontes pendientes de realización, en aquellas propiedades incluidas en la Categoría II (amarillo) definida por la Ley Nº 7.543 y su reglamentación, que, a la fecha del presente instrumento, se encuentren sometidas a un reclamo formal por parte de comunidades indígenas con personería inscripta en los registros de ley, prohibición que regirá hasta tanto se realice el Relevamiento Técnico-Jurídico-Catastral de la situación </w:t>
            </w:r>
            <w:proofErr w:type="spellStart"/>
            <w:r w:rsidRPr="00B77363">
              <w:rPr>
                <w:rFonts w:ascii="Times New Roman" w:hAnsi="Times New Roman" w:cs="Times New Roman"/>
                <w:lang w:val="es-ES"/>
              </w:rPr>
              <w:t>dominial</w:t>
            </w:r>
            <w:proofErr w:type="spellEnd"/>
            <w:r w:rsidRPr="00B77363">
              <w:rPr>
                <w:rFonts w:ascii="Times New Roman" w:hAnsi="Times New Roman" w:cs="Times New Roman"/>
                <w:lang w:val="es-ES"/>
              </w:rPr>
              <w:t xml:space="preserve"> de las tierras ocupadas por tales comunidades, conforme a la Ley Nº 26.160 y se resuelvan por la autoridad competente los reclamos incoados”</w:t>
            </w:r>
          </w:p>
        </w:tc>
      </w:tr>
      <w:tr w:rsidR="00DC1786" w:rsidRPr="00B77363" w14:paraId="448177D1" w14:textId="77777777" w:rsidTr="00957E2E">
        <w:trPr>
          <w:trHeight w:val="2761"/>
        </w:trPr>
        <w:tc>
          <w:tcPr>
            <w:tcW w:w="1350" w:type="dxa"/>
          </w:tcPr>
          <w:p w14:paraId="01F6C2C9"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lastRenderedPageBreak/>
              <w:t>7543</w:t>
            </w:r>
          </w:p>
        </w:tc>
        <w:tc>
          <w:tcPr>
            <w:tcW w:w="2160" w:type="dxa"/>
          </w:tcPr>
          <w:p w14:paraId="729B39D6"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Sancionada el 16/12/2008. Promulgada el 18/12/2008.</w:t>
            </w:r>
          </w:p>
        </w:tc>
        <w:tc>
          <w:tcPr>
            <w:tcW w:w="3870" w:type="dxa"/>
          </w:tcPr>
          <w:p w14:paraId="4806B603"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 xml:space="preserve"> “La presente ley establece las normas de Ordenamiento Territorial de los Bosques Nativos de la Provincia de Salta, en cumplimiento de lo previsto en el artículo 6º de la Ley Nº 26.331 de Presupuestos Mínimos de Protección Ambiental de los Bosques Nativos, y en ejercicio del dominio originario de la Provincia sobre sus recursos naturales, en los términos de los artículos 124 de la Constitución Nacional y 84 y 85 de la Constitución Provincial.”</w:t>
            </w:r>
          </w:p>
        </w:tc>
      </w:tr>
      <w:tr w:rsidR="00DC1786" w:rsidRPr="00B77363" w14:paraId="6C1593B3" w14:textId="77777777" w:rsidTr="00957E2E">
        <w:tc>
          <w:tcPr>
            <w:tcW w:w="1350" w:type="dxa"/>
          </w:tcPr>
          <w:p w14:paraId="35DE67E4"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7856</w:t>
            </w:r>
          </w:p>
        </w:tc>
        <w:tc>
          <w:tcPr>
            <w:tcW w:w="2160" w:type="dxa"/>
          </w:tcPr>
          <w:p w14:paraId="30445CF0" w14:textId="77777777" w:rsidR="00DC1786" w:rsidRPr="00B77363" w:rsidRDefault="00DC1786" w:rsidP="00DC1786">
            <w:pPr>
              <w:spacing w:after="0" w:line="240" w:lineRule="auto"/>
              <w:rPr>
                <w:rFonts w:ascii="Times New Roman" w:hAnsi="Times New Roman" w:cs="Times New Roman"/>
                <w:i/>
                <w:lang w:val="es-ES"/>
              </w:rPr>
            </w:pPr>
            <w:r w:rsidRPr="00B77363">
              <w:rPr>
                <w:rFonts w:ascii="Times New Roman" w:hAnsi="Times New Roman" w:cs="Times New Roman"/>
                <w:lang w:val="es-ES"/>
              </w:rPr>
              <w:t>Sancionada el 06/11/2014. Promulgada el 02/12/14</w:t>
            </w:r>
          </w:p>
        </w:tc>
        <w:tc>
          <w:tcPr>
            <w:tcW w:w="3870" w:type="dxa"/>
          </w:tcPr>
          <w:p w14:paraId="49AE2520"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 xml:space="preserve">“Créase la Red de Apoyo Sanitario Intercultural e Interinstitucional para Pueblos Originarios </w:t>
            </w:r>
            <w:proofErr w:type="spellStart"/>
            <w:r w:rsidRPr="00B77363">
              <w:rPr>
                <w:rFonts w:ascii="Times New Roman" w:hAnsi="Times New Roman" w:cs="Times New Roman"/>
                <w:lang w:val="es-ES"/>
              </w:rPr>
              <w:t>SumajKausai</w:t>
            </w:r>
            <w:proofErr w:type="spellEnd"/>
            <w:r w:rsidRPr="00B77363">
              <w:rPr>
                <w:rFonts w:ascii="Times New Roman" w:hAnsi="Times New Roman" w:cs="Times New Roman"/>
                <w:lang w:val="es-ES"/>
              </w:rPr>
              <w:t xml:space="preserve"> (Buen Vivir) que tendrá como objetivo:</w:t>
            </w:r>
          </w:p>
          <w:p w14:paraId="38D31078"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1) Focalizar y coordinar los problemas de salud y socioculturales, socioeconómicos y de identidad que afectan a los pacientes de los pueblos originarios.</w:t>
            </w:r>
          </w:p>
          <w:p w14:paraId="142BAF40"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2) Garantizar una adecuada y equitativa atención médica y accesibilidad a la alta complejidad médica.</w:t>
            </w:r>
          </w:p>
          <w:p w14:paraId="6AEEF40D" w14:textId="77777777" w:rsidR="00DC1786" w:rsidRPr="00B77363" w:rsidRDefault="00DC1786" w:rsidP="00DC1786">
            <w:pPr>
              <w:spacing w:after="0" w:line="240" w:lineRule="auto"/>
              <w:rPr>
                <w:rFonts w:ascii="Times New Roman" w:hAnsi="Times New Roman" w:cs="Times New Roman"/>
                <w:i/>
                <w:lang w:val="es-ES"/>
              </w:rPr>
            </w:pPr>
            <w:r w:rsidRPr="00B77363">
              <w:rPr>
                <w:rFonts w:ascii="Times New Roman" w:hAnsi="Times New Roman" w:cs="Times New Roman"/>
                <w:lang w:val="es-ES"/>
              </w:rPr>
              <w:t xml:space="preserve">3) Facilitar la asistencia a los familiares ante la derivación médica con la correspondiente contención social, que faciliten la concreción de estos requerimientos, en el marco de un ambiente de respeto a sus valores culturales y ancestrales, que les permitan alcanzar el </w:t>
            </w:r>
            <w:proofErr w:type="spellStart"/>
            <w:r w:rsidRPr="00B77363">
              <w:rPr>
                <w:rFonts w:ascii="Times New Roman" w:hAnsi="Times New Roman" w:cs="Times New Roman"/>
                <w:lang w:val="es-ES"/>
              </w:rPr>
              <w:t>SumajKausai</w:t>
            </w:r>
            <w:proofErr w:type="spellEnd"/>
            <w:r w:rsidRPr="00B77363">
              <w:rPr>
                <w:rFonts w:ascii="Times New Roman" w:hAnsi="Times New Roman" w:cs="Times New Roman"/>
                <w:lang w:val="es-ES"/>
              </w:rPr>
              <w:t xml:space="preserve"> (Buen Vivir).</w:t>
            </w:r>
          </w:p>
        </w:tc>
      </w:tr>
      <w:tr w:rsidR="00DC1786" w:rsidRPr="00B77363" w14:paraId="6B101E35" w14:textId="77777777" w:rsidTr="00957E2E">
        <w:tc>
          <w:tcPr>
            <w:tcW w:w="1350" w:type="dxa"/>
          </w:tcPr>
          <w:p w14:paraId="12D03955"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DECRETO Nº 3139/07 del día 14-11-2007</w:t>
            </w:r>
          </w:p>
        </w:tc>
        <w:tc>
          <w:tcPr>
            <w:tcW w:w="2160" w:type="dxa"/>
          </w:tcPr>
          <w:p w14:paraId="59343CBB" w14:textId="77777777" w:rsidR="00DC1786" w:rsidRPr="00B77363" w:rsidRDefault="00DC1786" w:rsidP="00DC1786">
            <w:pPr>
              <w:spacing w:after="0" w:line="240" w:lineRule="auto"/>
              <w:rPr>
                <w:rFonts w:ascii="Times New Roman" w:hAnsi="Times New Roman" w:cs="Times New Roman"/>
                <w:i/>
                <w:lang w:val="es-ES"/>
              </w:rPr>
            </w:pPr>
          </w:p>
        </w:tc>
        <w:tc>
          <w:tcPr>
            <w:tcW w:w="3870" w:type="dxa"/>
          </w:tcPr>
          <w:p w14:paraId="440ABD61"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i/>
                <w:lang w:val="es-ES"/>
              </w:rPr>
              <w:t>TITULARIZACION DE MAESTROS ESPECIALES AUXILIARES BILINGÜES</w:t>
            </w:r>
          </w:p>
        </w:tc>
      </w:tr>
      <w:tr w:rsidR="00DC1786" w:rsidRPr="00B77363" w14:paraId="7E5912F3" w14:textId="77777777" w:rsidTr="00957E2E">
        <w:tc>
          <w:tcPr>
            <w:tcW w:w="1350" w:type="dxa"/>
          </w:tcPr>
          <w:p w14:paraId="6463CDA4"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DECRETO Nº 3998/08 del día 11-09-2008</w:t>
            </w:r>
          </w:p>
        </w:tc>
        <w:tc>
          <w:tcPr>
            <w:tcW w:w="2160" w:type="dxa"/>
          </w:tcPr>
          <w:p w14:paraId="63D4E61E" w14:textId="77777777" w:rsidR="00DC1786" w:rsidRPr="00B77363" w:rsidRDefault="00DC1786" w:rsidP="00DC1786">
            <w:pPr>
              <w:spacing w:after="0" w:line="240" w:lineRule="auto"/>
              <w:rPr>
                <w:rFonts w:ascii="Times New Roman" w:hAnsi="Times New Roman" w:cs="Times New Roman"/>
                <w:i/>
                <w:lang w:val="es-ES"/>
              </w:rPr>
            </w:pPr>
          </w:p>
        </w:tc>
        <w:tc>
          <w:tcPr>
            <w:tcW w:w="3870" w:type="dxa"/>
          </w:tcPr>
          <w:p w14:paraId="798CE90F" w14:textId="77777777" w:rsidR="00DC1786" w:rsidRPr="00B77363" w:rsidRDefault="00DC1786" w:rsidP="00DC1786">
            <w:pPr>
              <w:spacing w:after="0" w:line="240" w:lineRule="auto"/>
              <w:rPr>
                <w:rFonts w:ascii="Times New Roman" w:hAnsi="Times New Roman" w:cs="Times New Roman"/>
                <w:i/>
                <w:lang w:val="es-ES"/>
              </w:rPr>
            </w:pPr>
            <w:r w:rsidRPr="00B77363">
              <w:rPr>
                <w:rFonts w:ascii="Times New Roman" w:hAnsi="Times New Roman" w:cs="Times New Roman"/>
                <w:i/>
                <w:lang w:val="es-ES"/>
              </w:rPr>
              <w:t>TITULARIZACION DE PERSONAL DOCENTE AUXILIARES BILINGÜES EN CULTURA Y LENGUA ABORIGEN EN ESTABLECIMIENTOS EDUCATIVOS ESTATALES DEPENDIENTES DE LA DIRECCION GENERAL DE EDUCACION PRIMARIA Y EDUCACION INICIAL</w:t>
            </w:r>
          </w:p>
          <w:p w14:paraId="2DD5CE53" w14:textId="77777777" w:rsidR="00DC1786" w:rsidRPr="00B77363" w:rsidRDefault="00DC1786" w:rsidP="00DC1786">
            <w:pPr>
              <w:spacing w:after="0" w:line="240" w:lineRule="auto"/>
              <w:rPr>
                <w:rFonts w:ascii="Times New Roman" w:hAnsi="Times New Roman" w:cs="Times New Roman"/>
                <w:lang w:val="es-ES"/>
              </w:rPr>
            </w:pPr>
          </w:p>
        </w:tc>
      </w:tr>
      <w:tr w:rsidR="00DC1786" w:rsidRPr="00B77363" w14:paraId="70643CDB" w14:textId="77777777" w:rsidTr="00957E2E">
        <w:tc>
          <w:tcPr>
            <w:tcW w:w="1350" w:type="dxa"/>
          </w:tcPr>
          <w:p w14:paraId="3A38FB73"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 xml:space="preserve">Ordenanza municipal Nº 817/15 </w:t>
            </w:r>
          </w:p>
        </w:tc>
        <w:tc>
          <w:tcPr>
            <w:tcW w:w="2160" w:type="dxa"/>
          </w:tcPr>
          <w:p w14:paraId="37133854" w14:textId="77777777" w:rsidR="00DC1786" w:rsidRPr="00B77363" w:rsidRDefault="00DC1786" w:rsidP="00DC1786">
            <w:pPr>
              <w:spacing w:after="0" w:line="240" w:lineRule="auto"/>
              <w:rPr>
                <w:rFonts w:ascii="Times New Roman" w:hAnsi="Times New Roman" w:cs="Times New Roman"/>
                <w:bCs/>
                <w:lang w:val="es-ES"/>
              </w:rPr>
            </w:pPr>
          </w:p>
        </w:tc>
        <w:tc>
          <w:tcPr>
            <w:tcW w:w="3870" w:type="dxa"/>
          </w:tcPr>
          <w:p w14:paraId="7764C847" w14:textId="77777777" w:rsidR="00DC1786" w:rsidRPr="00B77363" w:rsidRDefault="00DC1786" w:rsidP="00DC1786">
            <w:pPr>
              <w:spacing w:after="0" w:line="240" w:lineRule="auto"/>
              <w:rPr>
                <w:rFonts w:ascii="Times New Roman" w:hAnsi="Times New Roman" w:cs="Times New Roman"/>
                <w:lang w:val="es-ES"/>
              </w:rPr>
            </w:pPr>
            <w:r w:rsidRPr="00B77363">
              <w:rPr>
                <w:rFonts w:ascii="Times New Roman" w:hAnsi="Times New Roman" w:cs="Times New Roman"/>
                <w:lang w:val="es-ES"/>
              </w:rPr>
              <w:t>Designación de un Guía de las Personas de Pueblos Originarios, que consiste en acompañamiento de los mismos en esta ciudad.</w:t>
            </w:r>
          </w:p>
        </w:tc>
      </w:tr>
    </w:tbl>
    <w:p w14:paraId="507FA182" w14:textId="77777777" w:rsidR="00DC1786" w:rsidRPr="00B77363" w:rsidRDefault="00DC1786" w:rsidP="00853832">
      <w:pPr>
        <w:spacing w:after="0" w:line="240" w:lineRule="auto"/>
        <w:jc w:val="both"/>
        <w:rPr>
          <w:rFonts w:ascii="Times New Roman" w:hAnsi="Times New Roman" w:cs="Times New Roman"/>
        </w:rPr>
      </w:pPr>
    </w:p>
    <w:p w14:paraId="05AEC3A9" w14:textId="77777777" w:rsidR="008D1E4B" w:rsidRPr="00B77363" w:rsidRDefault="008D1E4B" w:rsidP="00A01D0F">
      <w:pPr>
        <w:spacing w:after="0" w:line="240" w:lineRule="auto"/>
        <w:jc w:val="both"/>
        <w:rPr>
          <w:rFonts w:ascii="Times New Roman" w:hAnsi="Times New Roman" w:cs="Times New Roman"/>
          <w:b/>
          <w:u w:val="single"/>
        </w:rPr>
      </w:pPr>
    </w:p>
    <w:p w14:paraId="3733A6A3" w14:textId="634BE1CB" w:rsidR="00A01D0F" w:rsidRPr="00B77363" w:rsidRDefault="00A01D0F" w:rsidP="00A01D0F">
      <w:pPr>
        <w:spacing w:after="0" w:line="240" w:lineRule="auto"/>
        <w:jc w:val="both"/>
        <w:rPr>
          <w:rFonts w:ascii="Times New Roman" w:hAnsi="Times New Roman" w:cs="Times New Roman"/>
          <w:sz w:val="24"/>
          <w:szCs w:val="24"/>
        </w:rPr>
      </w:pPr>
      <w:bookmarkStart w:id="4" w:name="_Hlk33982213"/>
      <w:r w:rsidRPr="00B77363">
        <w:rPr>
          <w:rFonts w:ascii="Times New Roman" w:hAnsi="Times New Roman" w:cs="Times New Roman"/>
          <w:b/>
          <w:sz w:val="24"/>
          <w:szCs w:val="24"/>
          <w:u w:val="single"/>
        </w:rPr>
        <w:t>Provincia de San Juan</w:t>
      </w:r>
      <w:r w:rsidRPr="00B77363">
        <w:rPr>
          <w:rFonts w:ascii="Times New Roman" w:hAnsi="Times New Roman" w:cs="Times New Roman"/>
          <w:sz w:val="24"/>
          <w:szCs w:val="24"/>
        </w:rPr>
        <w:t>:</w:t>
      </w:r>
    </w:p>
    <w:bookmarkEnd w:id="4"/>
    <w:p w14:paraId="0C03B7CC" w14:textId="77777777" w:rsidR="008D1E4B" w:rsidRPr="00B77363" w:rsidRDefault="008D1E4B" w:rsidP="00853832">
      <w:pPr>
        <w:spacing w:after="0" w:line="240" w:lineRule="auto"/>
        <w:jc w:val="both"/>
        <w:rPr>
          <w:rFonts w:ascii="Times New Roman" w:hAnsi="Times New Roman" w:cs="Times New Roman"/>
        </w:rPr>
      </w:pPr>
    </w:p>
    <w:p w14:paraId="4B63CD1F" w14:textId="02062476" w:rsidR="00DC1786" w:rsidRPr="00B77363" w:rsidRDefault="00A01D0F" w:rsidP="00853832">
      <w:pPr>
        <w:spacing w:after="0" w:line="240" w:lineRule="auto"/>
        <w:jc w:val="both"/>
        <w:rPr>
          <w:rFonts w:ascii="Times New Roman" w:hAnsi="Times New Roman" w:cs="Times New Roman"/>
        </w:rPr>
      </w:pPr>
      <w:r w:rsidRPr="00B77363">
        <w:rPr>
          <w:rFonts w:ascii="Times New Roman" w:hAnsi="Times New Roman" w:cs="Times New Roman"/>
        </w:rPr>
        <w:lastRenderedPageBreak/>
        <w:t>En el caso de la Provincia de San Juan, se hace mención de las siguientes normas: Ley Provincial No. 17-E; 477-E; 1413</w:t>
      </w:r>
      <w:r w:rsidR="00AD4DB0" w:rsidRPr="00B77363">
        <w:rPr>
          <w:rFonts w:ascii="Times New Roman" w:hAnsi="Times New Roman" w:cs="Times New Roman"/>
        </w:rPr>
        <w:t>J</w:t>
      </w:r>
      <w:r w:rsidRPr="00B77363">
        <w:rPr>
          <w:rFonts w:ascii="Times New Roman" w:hAnsi="Times New Roman" w:cs="Times New Roman"/>
        </w:rPr>
        <w:t xml:space="preserve">y 411-F. </w:t>
      </w:r>
      <w:r w:rsidR="00AD4DB0" w:rsidRPr="00B77363">
        <w:rPr>
          <w:rFonts w:ascii="Times New Roman" w:hAnsi="Times New Roman" w:cs="Times New Roman"/>
        </w:rPr>
        <w:t xml:space="preserve">Normas disponibles en los siguientes enlaces: </w:t>
      </w:r>
    </w:p>
    <w:p w14:paraId="20B9F164" w14:textId="77777777" w:rsidR="00AD4DB0" w:rsidRPr="00B77363" w:rsidRDefault="007145AB" w:rsidP="00B77363">
      <w:pPr>
        <w:spacing w:after="0" w:line="240" w:lineRule="auto"/>
        <w:jc w:val="both"/>
        <w:rPr>
          <w:rFonts w:ascii="Times New Roman" w:hAnsi="Times New Roman" w:cs="Times New Roman"/>
        </w:rPr>
      </w:pPr>
      <w:hyperlink r:id="rId9" w:history="1">
        <w:r w:rsidR="00AD4DB0" w:rsidRPr="00B77363">
          <w:rPr>
            <w:rStyle w:val="Hipervnculo"/>
            <w:rFonts w:ascii="Times New Roman" w:hAnsi="Times New Roman" w:cs="Times New Roman"/>
            <w:color w:val="auto"/>
          </w:rPr>
          <w:t>https://minio.legsanjuan.gob.ar/normasconsolidaciones/30/LP-17-E-2014.pdf</w:t>
        </w:r>
      </w:hyperlink>
      <w:r w:rsidR="00AD4DB0" w:rsidRPr="00B77363">
        <w:rPr>
          <w:rFonts w:ascii="Times New Roman" w:hAnsi="Times New Roman" w:cs="Times New Roman"/>
        </w:rPr>
        <w:t xml:space="preserve"> </w:t>
      </w:r>
    </w:p>
    <w:p w14:paraId="6973E44F" w14:textId="77777777" w:rsidR="00AD4DB0" w:rsidRPr="00B77363" w:rsidRDefault="007145AB" w:rsidP="00B77363">
      <w:pPr>
        <w:spacing w:after="0" w:line="360" w:lineRule="auto"/>
        <w:jc w:val="both"/>
        <w:rPr>
          <w:rFonts w:ascii="Times New Roman" w:hAnsi="Times New Roman" w:cs="Times New Roman"/>
        </w:rPr>
      </w:pPr>
      <w:hyperlink r:id="rId10" w:history="1">
        <w:r w:rsidR="00AD4DB0" w:rsidRPr="00B77363">
          <w:rPr>
            <w:rStyle w:val="Hipervnculo"/>
            <w:rFonts w:ascii="Times New Roman" w:hAnsi="Times New Roman" w:cs="Times New Roman"/>
            <w:color w:val="auto"/>
          </w:rPr>
          <w:t>https://minio.legsanjuan.gob.ar/normasconsolidaciones/523/LP-477-E-2014.pdf</w:t>
        </w:r>
      </w:hyperlink>
    </w:p>
    <w:p w14:paraId="2E056EB0" w14:textId="3C2F9ABF" w:rsidR="00A01D0F" w:rsidRPr="00B77363" w:rsidRDefault="007145AB" w:rsidP="00B77363">
      <w:pPr>
        <w:spacing w:after="0" w:line="360" w:lineRule="auto"/>
        <w:jc w:val="both"/>
        <w:rPr>
          <w:rFonts w:ascii="Times New Roman" w:hAnsi="Times New Roman" w:cs="Times New Roman"/>
        </w:rPr>
      </w:pPr>
      <w:hyperlink r:id="rId11" w:history="1">
        <w:r w:rsidR="00AD4DB0" w:rsidRPr="00B77363">
          <w:rPr>
            <w:rStyle w:val="Hipervnculo"/>
            <w:rFonts w:ascii="Times New Roman" w:hAnsi="Times New Roman" w:cs="Times New Roman"/>
            <w:color w:val="auto"/>
          </w:rPr>
          <w:t>https://minio.legsanjuan.gob.ar/normasconsolidaciones/1554/LP-1413-J-2016.pdf</w:t>
        </w:r>
      </w:hyperlink>
      <w:r w:rsidR="00AD4DB0" w:rsidRPr="00B77363">
        <w:rPr>
          <w:rFonts w:ascii="Times New Roman" w:hAnsi="Times New Roman" w:cs="Times New Roman"/>
        </w:rPr>
        <w:t xml:space="preserve"> </w:t>
      </w:r>
    </w:p>
    <w:p w14:paraId="5C61A32C" w14:textId="77777777" w:rsidR="00AD4DB0" w:rsidRPr="00B77363" w:rsidRDefault="007145AB" w:rsidP="00B77363">
      <w:pPr>
        <w:spacing w:after="0" w:line="360" w:lineRule="auto"/>
        <w:contextualSpacing/>
        <w:jc w:val="both"/>
        <w:rPr>
          <w:rFonts w:ascii="Times New Roman" w:hAnsi="Times New Roman" w:cs="Times New Roman"/>
        </w:rPr>
      </w:pPr>
      <w:hyperlink r:id="rId12" w:history="1">
        <w:r w:rsidR="00AD4DB0" w:rsidRPr="00B77363">
          <w:rPr>
            <w:rFonts w:ascii="Times New Roman" w:hAnsi="Times New Roman" w:cs="Times New Roman"/>
            <w:u w:val="single"/>
          </w:rPr>
          <w:t>https://minio.legsanjuan.gob.ar/normasconsolidaciones/72903/LP-411-F.PDF</w:t>
        </w:r>
      </w:hyperlink>
      <w:r w:rsidR="00AD4DB0" w:rsidRPr="00B77363">
        <w:rPr>
          <w:rFonts w:ascii="Times New Roman" w:hAnsi="Times New Roman" w:cs="Times New Roman"/>
        </w:rPr>
        <w:t xml:space="preserve"> </w:t>
      </w:r>
    </w:p>
    <w:p w14:paraId="43E706D8" w14:textId="77777777" w:rsidR="008D1E4B" w:rsidRPr="00B77363" w:rsidRDefault="008D1E4B" w:rsidP="00853832">
      <w:pPr>
        <w:spacing w:after="0" w:line="240" w:lineRule="auto"/>
        <w:jc w:val="both"/>
        <w:rPr>
          <w:rFonts w:ascii="Times New Roman" w:hAnsi="Times New Roman" w:cs="Times New Roman"/>
        </w:rPr>
      </w:pPr>
    </w:p>
    <w:p w14:paraId="4E7B683E" w14:textId="68AB540F" w:rsidR="00244A79" w:rsidRPr="00B77363" w:rsidRDefault="00244A79" w:rsidP="00244A79">
      <w:pPr>
        <w:spacing w:after="0" w:line="240" w:lineRule="auto"/>
        <w:jc w:val="both"/>
        <w:rPr>
          <w:rFonts w:ascii="Times New Roman" w:hAnsi="Times New Roman" w:cs="Times New Roman"/>
          <w:b/>
          <w:bCs/>
          <w:sz w:val="24"/>
          <w:szCs w:val="24"/>
          <w:u w:val="single"/>
        </w:rPr>
      </w:pPr>
      <w:r w:rsidRPr="00B77363">
        <w:rPr>
          <w:rFonts w:ascii="Times New Roman" w:hAnsi="Times New Roman" w:cs="Times New Roman"/>
          <w:b/>
          <w:bCs/>
          <w:sz w:val="24"/>
          <w:szCs w:val="24"/>
          <w:u w:val="single"/>
        </w:rPr>
        <w:t>Provincia de Entre Ríos:</w:t>
      </w:r>
    </w:p>
    <w:p w14:paraId="37794001" w14:textId="77777777" w:rsidR="00244A79" w:rsidRPr="00B77363" w:rsidRDefault="00244A79" w:rsidP="00244A79">
      <w:pPr>
        <w:spacing w:after="0" w:line="240" w:lineRule="auto"/>
        <w:jc w:val="both"/>
        <w:rPr>
          <w:rFonts w:ascii="Times New Roman" w:hAnsi="Times New Roman" w:cs="Times New Roman"/>
        </w:rPr>
      </w:pPr>
    </w:p>
    <w:p w14:paraId="6F5AF5F3" w14:textId="30A54C87" w:rsidR="00244A79" w:rsidRPr="00B77363" w:rsidRDefault="00244A79" w:rsidP="00244A79">
      <w:pPr>
        <w:spacing w:after="0" w:line="240" w:lineRule="auto"/>
        <w:jc w:val="both"/>
        <w:rPr>
          <w:rFonts w:ascii="Times New Roman" w:hAnsi="Times New Roman" w:cs="Times New Roman"/>
        </w:rPr>
      </w:pPr>
      <w:r w:rsidRPr="00B77363">
        <w:rPr>
          <w:rFonts w:ascii="Times New Roman" w:hAnsi="Times New Roman" w:cs="Times New Roman"/>
        </w:rPr>
        <w:t xml:space="preserve">Las autoridades de la Provincia de Entre Ríos hacen hincapié en el artículo 33 de la Constitución Provincial, cuando establece que: </w:t>
      </w:r>
      <w:r w:rsidRPr="00B77363">
        <w:rPr>
          <w:rFonts w:ascii="Times New Roman" w:hAnsi="Times New Roman" w:cs="Times New Roman"/>
          <w:i/>
          <w:iCs/>
        </w:rPr>
        <w:t>La Provincia reconoce la preexistencia étnica y cultural de sus pueblos originarios. Asegura el respeto a su identidad, la recuperación y conservación de su patrimonio y herencia cultural, la personería de sus comunidades y la propiedad comunitaria inmediata de la tierra que tradicionalmente ocupan. La ley dispondrá la entrega de otras, aptas y suficientes para su desarrollo humano, que serán adjudicadas como reparación histórica en forma gratuita. Serán, indivisibles e intransferibles a terceros. Reconoce a los pueblos originarios el derecho a una educación bilingüe e intercultural, a sus conocimientos ancestrales y producciones culturales, a participar en la protección, preservación y recuperación de los recursos naturales vinculados a su entorno y subsistencia, a su elevación socio-económica con planes adecuados y al efectivo respeto por sus tradiciones, creencias y formas de vida</w:t>
      </w:r>
      <w:r w:rsidRPr="00B77363">
        <w:rPr>
          <w:rFonts w:ascii="Times New Roman" w:hAnsi="Times New Roman" w:cs="Times New Roman"/>
        </w:rPr>
        <w:t>.</w:t>
      </w:r>
    </w:p>
    <w:p w14:paraId="5075A425" w14:textId="4C26F5C2" w:rsidR="00244A79" w:rsidRPr="00B77363" w:rsidRDefault="00244A79" w:rsidP="00244A79">
      <w:pPr>
        <w:spacing w:after="0" w:line="240" w:lineRule="auto"/>
        <w:jc w:val="both"/>
        <w:rPr>
          <w:rFonts w:ascii="Times New Roman" w:hAnsi="Times New Roman" w:cs="Times New Roman"/>
        </w:rPr>
      </w:pPr>
    </w:p>
    <w:p w14:paraId="0DAEF6E9" w14:textId="0C42FD8C" w:rsidR="00244A79" w:rsidRDefault="00244A79" w:rsidP="00244A79">
      <w:pPr>
        <w:spacing w:after="0" w:line="240" w:lineRule="auto"/>
        <w:jc w:val="both"/>
        <w:rPr>
          <w:rFonts w:ascii="Times New Roman" w:hAnsi="Times New Roman" w:cs="Times New Roman"/>
        </w:rPr>
      </w:pPr>
    </w:p>
    <w:p w14:paraId="59179C3A" w14:textId="77777777" w:rsidR="00A8692F" w:rsidRDefault="00A8692F" w:rsidP="00244A79">
      <w:pPr>
        <w:spacing w:after="0" w:line="240" w:lineRule="auto"/>
        <w:jc w:val="both"/>
        <w:rPr>
          <w:rFonts w:ascii="Times New Roman" w:hAnsi="Times New Roman" w:cs="Times New Roman"/>
        </w:rPr>
      </w:pPr>
    </w:p>
    <w:p w14:paraId="79D13DB9" w14:textId="77777777" w:rsidR="00A8692F" w:rsidRPr="00B77363" w:rsidRDefault="00A8692F" w:rsidP="00244A79">
      <w:pPr>
        <w:spacing w:after="0" w:line="240" w:lineRule="auto"/>
        <w:jc w:val="both"/>
        <w:rPr>
          <w:rFonts w:ascii="Times New Roman" w:hAnsi="Times New Roman" w:cs="Times New Roman"/>
        </w:rPr>
      </w:pPr>
    </w:p>
    <w:p w14:paraId="0105A07B" w14:textId="77777777" w:rsidR="00244A79" w:rsidRPr="00B77363" w:rsidRDefault="00244A79" w:rsidP="00244A79">
      <w:pPr>
        <w:spacing w:after="0" w:line="240" w:lineRule="auto"/>
        <w:jc w:val="both"/>
        <w:rPr>
          <w:rFonts w:ascii="Times New Roman" w:hAnsi="Times New Roman" w:cs="Times New Roman"/>
        </w:rPr>
      </w:pPr>
    </w:p>
    <w:p w14:paraId="3D2A65A0" w14:textId="77777777" w:rsidR="00F55C84" w:rsidRPr="00B77363" w:rsidRDefault="00F55C84" w:rsidP="00853832">
      <w:pPr>
        <w:spacing w:after="0" w:line="240" w:lineRule="auto"/>
        <w:jc w:val="both"/>
        <w:rPr>
          <w:rFonts w:ascii="Times New Roman" w:hAnsi="Times New Roman" w:cs="Times New Roman"/>
        </w:rPr>
      </w:pPr>
    </w:p>
    <w:tbl>
      <w:tblPr>
        <w:tblStyle w:val="Tablaconcuadrcula"/>
        <w:tblW w:w="0" w:type="auto"/>
        <w:jc w:val="center"/>
        <w:tblLook w:val="04A0" w:firstRow="1" w:lastRow="0" w:firstColumn="1" w:lastColumn="0" w:noHBand="0" w:noVBand="1"/>
      </w:tblPr>
      <w:tblGrid>
        <w:gridCol w:w="8586"/>
      </w:tblGrid>
      <w:tr w:rsidR="00EA3AC0" w:rsidRPr="00B77363" w14:paraId="653AAAEA" w14:textId="77777777" w:rsidTr="00957E2E">
        <w:trPr>
          <w:jc w:val="center"/>
        </w:trPr>
        <w:tc>
          <w:tcPr>
            <w:tcW w:w="8586" w:type="dxa"/>
            <w:shd w:val="clear" w:color="auto" w:fill="C6D9F1" w:themeFill="text2" w:themeFillTint="33"/>
          </w:tcPr>
          <w:p w14:paraId="4EC0F062" w14:textId="77777777" w:rsidR="00EA3AC0" w:rsidRPr="00B77363" w:rsidRDefault="00EA3AC0" w:rsidP="00AE11AF">
            <w:pPr>
              <w:spacing w:line="360" w:lineRule="auto"/>
              <w:ind w:left="360"/>
              <w:jc w:val="both"/>
              <w:rPr>
                <w:rFonts w:ascii="Times New Roman" w:hAnsi="Times New Roman"/>
                <w:b/>
                <w:sz w:val="24"/>
                <w:szCs w:val="24"/>
              </w:rPr>
            </w:pPr>
          </w:p>
          <w:p w14:paraId="5AD2BC70" w14:textId="77777777" w:rsidR="00EA3AC0" w:rsidRPr="00B77363" w:rsidRDefault="00A145C7" w:rsidP="00AE11AF">
            <w:pPr>
              <w:spacing w:line="360" w:lineRule="auto"/>
              <w:jc w:val="center"/>
              <w:rPr>
                <w:rFonts w:ascii="Times New Roman" w:hAnsi="Times New Roman"/>
                <w:b/>
                <w:i/>
                <w:sz w:val="32"/>
                <w:szCs w:val="32"/>
              </w:rPr>
            </w:pPr>
            <w:r w:rsidRPr="00B77363">
              <w:rPr>
                <w:rFonts w:ascii="Times New Roman" w:hAnsi="Times New Roman"/>
                <w:b/>
                <w:i/>
                <w:sz w:val="32"/>
                <w:szCs w:val="32"/>
              </w:rPr>
              <w:t>-II</w:t>
            </w:r>
            <w:r w:rsidR="00EA3AC0" w:rsidRPr="00B77363">
              <w:rPr>
                <w:rFonts w:ascii="Times New Roman" w:hAnsi="Times New Roman"/>
                <w:b/>
                <w:i/>
                <w:sz w:val="32"/>
                <w:szCs w:val="32"/>
              </w:rPr>
              <w:t>-</w:t>
            </w:r>
          </w:p>
          <w:p w14:paraId="6193F08C" w14:textId="77777777" w:rsidR="00EA3AC0" w:rsidRPr="00B77363" w:rsidRDefault="00DC1786" w:rsidP="00AE11AF">
            <w:pPr>
              <w:spacing w:line="360" w:lineRule="auto"/>
              <w:ind w:left="360"/>
              <w:jc w:val="center"/>
              <w:rPr>
                <w:rFonts w:ascii="Times New Roman" w:hAnsi="Times New Roman"/>
                <w:b/>
                <w:i/>
                <w:sz w:val="24"/>
                <w:szCs w:val="24"/>
              </w:rPr>
            </w:pPr>
            <w:r w:rsidRPr="00B77363">
              <w:rPr>
                <w:rFonts w:ascii="Times New Roman" w:hAnsi="Times New Roman"/>
                <w:b/>
                <w:i/>
                <w:sz w:val="32"/>
                <w:szCs w:val="32"/>
              </w:rPr>
              <w:t>COMPOSICIÓN DEMOGRÁFICA DE LA P</w:t>
            </w:r>
            <w:r w:rsidR="00A145C7" w:rsidRPr="00B77363">
              <w:rPr>
                <w:rFonts w:ascii="Times New Roman" w:hAnsi="Times New Roman"/>
                <w:b/>
                <w:i/>
                <w:sz w:val="32"/>
                <w:szCs w:val="32"/>
              </w:rPr>
              <w:t>OBLACION Y DATOS ESTADISTICOS (párr. 10/11)</w:t>
            </w:r>
          </w:p>
          <w:p w14:paraId="03801F3A" w14:textId="77777777" w:rsidR="00EA3AC0" w:rsidRPr="00B77363" w:rsidRDefault="00EA3AC0" w:rsidP="00A145C7">
            <w:pPr>
              <w:spacing w:line="360" w:lineRule="auto"/>
              <w:ind w:left="360"/>
              <w:jc w:val="both"/>
              <w:rPr>
                <w:rFonts w:ascii="Times New Roman" w:hAnsi="Times New Roman"/>
                <w:sz w:val="24"/>
                <w:szCs w:val="24"/>
              </w:rPr>
            </w:pPr>
          </w:p>
        </w:tc>
      </w:tr>
    </w:tbl>
    <w:p w14:paraId="16BBD1B7" w14:textId="77777777" w:rsidR="00EA3AC0" w:rsidRPr="00B77363" w:rsidRDefault="00EA3AC0" w:rsidP="00EA3AC0">
      <w:pPr>
        <w:spacing w:after="0" w:line="360" w:lineRule="auto"/>
        <w:rPr>
          <w:rFonts w:ascii="Times New Roman" w:hAnsi="Times New Roman" w:cs="Times New Roman"/>
          <w:sz w:val="24"/>
          <w:szCs w:val="24"/>
        </w:rPr>
      </w:pPr>
    </w:p>
    <w:p w14:paraId="3E6912E0" w14:textId="10FE614A" w:rsidR="0045675F" w:rsidRPr="00B77363" w:rsidRDefault="00525A26" w:rsidP="00CE72E0">
      <w:pPr>
        <w:spacing w:after="0" w:line="360" w:lineRule="auto"/>
        <w:jc w:val="both"/>
        <w:rPr>
          <w:rFonts w:ascii="Times New Roman" w:hAnsi="Times New Roman" w:cs="Times New Roman"/>
          <w:sz w:val="24"/>
          <w:szCs w:val="24"/>
        </w:rPr>
      </w:pPr>
      <w:r w:rsidRPr="00B77363">
        <w:rPr>
          <w:rFonts w:ascii="Times New Roman" w:hAnsi="Times New Roman" w:cs="Times New Roman"/>
          <w:sz w:val="24"/>
          <w:szCs w:val="24"/>
        </w:rPr>
        <w:t xml:space="preserve">En relación a este punto, cabe aclarar en primer lugar que los datos </w:t>
      </w:r>
      <w:r w:rsidR="00EC01C1" w:rsidRPr="00B77363">
        <w:rPr>
          <w:rFonts w:ascii="Times New Roman" w:hAnsi="Times New Roman" w:cs="Times New Roman"/>
          <w:sz w:val="24"/>
          <w:szCs w:val="24"/>
        </w:rPr>
        <w:t xml:space="preserve">suministrados por </w:t>
      </w:r>
      <w:r w:rsidRPr="00B77363">
        <w:rPr>
          <w:rFonts w:ascii="Times New Roman" w:hAnsi="Times New Roman" w:cs="Times New Roman"/>
          <w:sz w:val="24"/>
          <w:szCs w:val="24"/>
        </w:rPr>
        <w:t>la mayoría de las provincias y la CABA respecto de la composición demográfica de su población provienen del último censo nacional llevado adelante por el Instituto Nacional de Estadístic</w:t>
      </w:r>
      <w:r w:rsidR="00CE72E0" w:rsidRPr="00B77363">
        <w:rPr>
          <w:rFonts w:ascii="Times New Roman" w:hAnsi="Times New Roman" w:cs="Times New Roman"/>
          <w:sz w:val="24"/>
          <w:szCs w:val="24"/>
        </w:rPr>
        <w:t xml:space="preserve">a y Censo (INDEC) en </w:t>
      </w:r>
      <w:r w:rsidR="008D1E4B" w:rsidRPr="00B77363">
        <w:rPr>
          <w:rFonts w:ascii="Times New Roman" w:hAnsi="Times New Roman" w:cs="Times New Roman"/>
          <w:sz w:val="24"/>
          <w:szCs w:val="24"/>
        </w:rPr>
        <w:t xml:space="preserve">el </w:t>
      </w:r>
      <w:r w:rsidR="00CE72E0" w:rsidRPr="00B77363">
        <w:rPr>
          <w:rFonts w:ascii="Times New Roman" w:hAnsi="Times New Roman" w:cs="Times New Roman"/>
          <w:sz w:val="24"/>
          <w:szCs w:val="24"/>
        </w:rPr>
        <w:t xml:space="preserve">año 2010. </w:t>
      </w:r>
    </w:p>
    <w:p w14:paraId="288152F1" w14:textId="77777777" w:rsidR="00A8692F" w:rsidRDefault="00A8692F" w:rsidP="00A8692F">
      <w:pPr>
        <w:spacing w:after="0" w:line="360" w:lineRule="auto"/>
        <w:jc w:val="both"/>
        <w:rPr>
          <w:rFonts w:ascii="Times New Roman" w:hAnsi="Times New Roman" w:cs="Times New Roman"/>
          <w:sz w:val="24"/>
          <w:szCs w:val="24"/>
        </w:rPr>
      </w:pPr>
    </w:p>
    <w:p w14:paraId="60664799" w14:textId="6B39EE8C" w:rsidR="00EC01C1" w:rsidRPr="00A8692F" w:rsidRDefault="00EC01C1" w:rsidP="00A8692F">
      <w:pPr>
        <w:spacing w:after="0" w:line="360" w:lineRule="auto"/>
        <w:jc w:val="both"/>
        <w:rPr>
          <w:rFonts w:ascii="Times New Roman" w:hAnsi="Times New Roman" w:cs="Times New Roman"/>
        </w:rPr>
      </w:pPr>
      <w:r w:rsidRPr="00A8692F">
        <w:rPr>
          <w:rFonts w:ascii="Times New Roman" w:hAnsi="Times New Roman" w:cs="Times New Roman"/>
        </w:rPr>
        <w:t>Una excepción a ello ha sido</w:t>
      </w:r>
      <w:r w:rsidR="00525A26" w:rsidRPr="00A8692F">
        <w:rPr>
          <w:rFonts w:ascii="Times New Roman" w:hAnsi="Times New Roman" w:cs="Times New Roman"/>
        </w:rPr>
        <w:t xml:space="preserve">, la </w:t>
      </w:r>
      <w:r w:rsidR="00525A26" w:rsidRPr="00A8692F">
        <w:rPr>
          <w:rFonts w:ascii="Times New Roman" w:hAnsi="Times New Roman" w:cs="Times New Roman"/>
          <w:b/>
          <w:u w:val="single"/>
        </w:rPr>
        <w:t>Provincia de Formosa</w:t>
      </w:r>
      <w:r w:rsidRPr="00A8692F">
        <w:rPr>
          <w:rFonts w:ascii="Times New Roman" w:hAnsi="Times New Roman" w:cs="Times New Roman"/>
          <w:b/>
        </w:rPr>
        <w:t xml:space="preserve">, </w:t>
      </w:r>
      <w:r w:rsidRPr="00A8692F">
        <w:rPr>
          <w:rFonts w:ascii="Times New Roman" w:hAnsi="Times New Roman" w:cs="Times New Roman"/>
        </w:rPr>
        <w:t>la que</w:t>
      </w:r>
      <w:r w:rsidR="00525A26" w:rsidRPr="00A8692F">
        <w:rPr>
          <w:rFonts w:ascii="Times New Roman" w:hAnsi="Times New Roman" w:cs="Times New Roman"/>
        </w:rPr>
        <w:t xml:space="preserve"> </w:t>
      </w:r>
      <w:r w:rsidRPr="00A8692F">
        <w:rPr>
          <w:rFonts w:ascii="Times New Roman" w:hAnsi="Times New Roman" w:cs="Times New Roman"/>
        </w:rPr>
        <w:t>h</w:t>
      </w:r>
      <w:r w:rsidR="00525A26" w:rsidRPr="00A8692F">
        <w:rPr>
          <w:rFonts w:ascii="Times New Roman" w:hAnsi="Times New Roman" w:cs="Times New Roman"/>
        </w:rPr>
        <w:t xml:space="preserve">a informado </w:t>
      </w:r>
      <w:r w:rsidRPr="00A8692F">
        <w:rPr>
          <w:rFonts w:ascii="Times New Roman" w:hAnsi="Times New Roman" w:cs="Times New Roman"/>
        </w:rPr>
        <w:t>lo siguiente:</w:t>
      </w:r>
    </w:p>
    <w:p w14:paraId="4ED5A467" w14:textId="77777777" w:rsidR="00EC01C1" w:rsidRPr="00B77363" w:rsidRDefault="00EC01C1" w:rsidP="00EC01C1">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El Gobierno de Formosa cuenta con diferentes fuentes documentales actualizadas que permiten conocer las características demográficas de la población indígena de la provincia. Entre las principales podemos mencionar: </w:t>
      </w:r>
    </w:p>
    <w:p w14:paraId="7510EBDD" w14:textId="77777777" w:rsidR="00EC01C1" w:rsidRPr="00B77363" w:rsidRDefault="00EC01C1" w:rsidP="00EC01C1">
      <w:pPr>
        <w:pStyle w:val="Default"/>
        <w:jc w:val="both"/>
        <w:rPr>
          <w:rFonts w:ascii="Times New Roman" w:hAnsi="Times New Roman" w:cs="Times New Roman"/>
          <w:sz w:val="22"/>
          <w:szCs w:val="22"/>
        </w:rPr>
      </w:pPr>
    </w:p>
    <w:p w14:paraId="2535856F" w14:textId="11F1446A" w:rsidR="00EC01C1" w:rsidRPr="00B77363" w:rsidRDefault="00EC01C1" w:rsidP="00A01FBE">
      <w:pPr>
        <w:pStyle w:val="Default"/>
        <w:numPr>
          <w:ilvl w:val="0"/>
          <w:numId w:val="53"/>
        </w:numPr>
        <w:jc w:val="both"/>
        <w:rPr>
          <w:rFonts w:ascii="Times New Roman" w:hAnsi="Times New Roman" w:cs="Times New Roman"/>
          <w:sz w:val="22"/>
          <w:szCs w:val="22"/>
        </w:rPr>
      </w:pPr>
      <w:r w:rsidRPr="00B77363">
        <w:rPr>
          <w:rFonts w:ascii="Times New Roman" w:hAnsi="Times New Roman" w:cs="Times New Roman"/>
          <w:sz w:val="22"/>
          <w:szCs w:val="22"/>
        </w:rPr>
        <w:lastRenderedPageBreak/>
        <w:t xml:space="preserve">los datos censales y encuestas complementarias elaboradas por el INDEC y la Dirección de Estadística y Censos de la provincia; </w:t>
      </w:r>
    </w:p>
    <w:p w14:paraId="114CA874" w14:textId="49404629" w:rsidR="00EC01C1" w:rsidRPr="00B77363" w:rsidRDefault="00EC01C1" w:rsidP="00A01FBE">
      <w:pPr>
        <w:pStyle w:val="Default"/>
        <w:numPr>
          <w:ilvl w:val="0"/>
          <w:numId w:val="53"/>
        </w:numPr>
        <w:jc w:val="both"/>
        <w:rPr>
          <w:rFonts w:ascii="Times New Roman" w:hAnsi="Times New Roman" w:cs="Times New Roman"/>
          <w:sz w:val="22"/>
          <w:szCs w:val="22"/>
        </w:rPr>
      </w:pPr>
      <w:r w:rsidRPr="00B77363">
        <w:rPr>
          <w:rFonts w:ascii="Times New Roman" w:hAnsi="Times New Roman" w:cs="Times New Roman"/>
          <w:sz w:val="22"/>
          <w:szCs w:val="22"/>
        </w:rPr>
        <w:t xml:space="preserve">Registros de comunidades y población del Instituto de Comunidades Aborígenes; </w:t>
      </w:r>
    </w:p>
    <w:p w14:paraId="44E7154D" w14:textId="41D06072" w:rsidR="00EC01C1" w:rsidRPr="00B77363" w:rsidRDefault="00EC01C1" w:rsidP="00A01FBE">
      <w:pPr>
        <w:pStyle w:val="Prrafodelista"/>
        <w:numPr>
          <w:ilvl w:val="0"/>
          <w:numId w:val="53"/>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la información sobre Módulos Alimentarios para familias indígenas, donde se detallan las familias que componen cada comunidad; </w:t>
      </w:r>
    </w:p>
    <w:p w14:paraId="7028F66C" w14:textId="69339D79" w:rsidR="00EC01C1" w:rsidRPr="00B77363" w:rsidRDefault="00EC01C1" w:rsidP="00A01FBE">
      <w:pPr>
        <w:pStyle w:val="Prrafodelista"/>
        <w:numPr>
          <w:ilvl w:val="0"/>
          <w:numId w:val="53"/>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las características educativas y de salud, relevadas por los efectores locales de los ministerios de Cultura y Educación y Desarrollo Humano, respectivamente; </w:t>
      </w:r>
    </w:p>
    <w:p w14:paraId="6E828A10" w14:textId="64CD2FCB" w:rsidR="00EC01C1" w:rsidRPr="00B77363" w:rsidRDefault="00EC01C1" w:rsidP="00A01FBE">
      <w:pPr>
        <w:pStyle w:val="Prrafodelista"/>
        <w:numPr>
          <w:ilvl w:val="0"/>
          <w:numId w:val="53"/>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Los datos referidos a filiaciones, nacimientos, defunciones, entre otras, provistas por el Registro Civil de la provincia, a través de sus Delegaciones en las localidades y comunidades ubicadas en todo el territorio; </w:t>
      </w:r>
    </w:p>
    <w:p w14:paraId="50F66C8C" w14:textId="4B7A575D" w:rsidR="00EC01C1" w:rsidRPr="00A8692F" w:rsidRDefault="00EC01C1" w:rsidP="00EC01C1">
      <w:pPr>
        <w:pStyle w:val="Prrafodelista"/>
        <w:numPr>
          <w:ilvl w:val="0"/>
          <w:numId w:val="53"/>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Relevamientos realizados por organismos como el Instituto Provincial de la Vivienda, Ministerio de la Comunidad, Ministerio de Gobierno, ente otros. </w:t>
      </w:r>
    </w:p>
    <w:p w14:paraId="106B05D4" w14:textId="56E9D61D" w:rsidR="00EC01C1" w:rsidRPr="00B77363" w:rsidRDefault="00EC01C1" w:rsidP="00EC01C1">
      <w:p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La cifra suministrada por el último censo realizado por el Instituto Nacional de Estadísticas y Censos, en el año 2010, da cuenta de una </w:t>
      </w:r>
      <w:r w:rsidRPr="00B77363">
        <w:rPr>
          <w:rFonts w:ascii="Times New Roman" w:hAnsi="Times New Roman" w:cs="Times New Roman"/>
          <w:i/>
          <w:color w:val="000000"/>
        </w:rPr>
        <w:t>población aborigen</w:t>
      </w:r>
      <w:r w:rsidRPr="00B77363">
        <w:rPr>
          <w:rFonts w:ascii="Times New Roman" w:hAnsi="Times New Roman" w:cs="Times New Roman"/>
          <w:color w:val="000000"/>
        </w:rPr>
        <w:t xml:space="preserve"> de cuarenta y un mil seiscientos veinticinco (41.625) ciudadanos pertenecientes a las tres etnias que habitan nuestro suelo (Toba, </w:t>
      </w:r>
      <w:proofErr w:type="spellStart"/>
      <w:r w:rsidRPr="00B77363">
        <w:rPr>
          <w:rFonts w:ascii="Times New Roman" w:hAnsi="Times New Roman" w:cs="Times New Roman"/>
          <w:color w:val="000000"/>
        </w:rPr>
        <w:t>Wichi</w:t>
      </w:r>
      <w:proofErr w:type="spellEnd"/>
      <w:r w:rsidRPr="00B77363">
        <w:rPr>
          <w:rFonts w:ascii="Times New Roman" w:hAnsi="Times New Roman" w:cs="Times New Roman"/>
          <w:color w:val="000000"/>
        </w:rPr>
        <w:t xml:space="preserve"> y </w:t>
      </w:r>
      <w:proofErr w:type="spellStart"/>
      <w:r w:rsidRPr="00B77363">
        <w:rPr>
          <w:rFonts w:ascii="Times New Roman" w:hAnsi="Times New Roman" w:cs="Times New Roman"/>
          <w:color w:val="000000"/>
        </w:rPr>
        <w:t>Pilagá</w:t>
      </w:r>
      <w:proofErr w:type="spellEnd"/>
      <w:r w:rsidRPr="00B77363">
        <w:rPr>
          <w:rFonts w:ascii="Times New Roman" w:hAnsi="Times New Roman" w:cs="Times New Roman"/>
          <w:color w:val="000000"/>
        </w:rPr>
        <w:t xml:space="preserve">). </w:t>
      </w:r>
    </w:p>
    <w:p w14:paraId="39756E6A" w14:textId="63C7E85B" w:rsidR="00EC01C1" w:rsidRPr="00B77363" w:rsidRDefault="00EC01C1" w:rsidP="00EC01C1">
      <w:p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La Provincia de Formosa se caracteriza por tener gran migración de </w:t>
      </w:r>
      <w:r w:rsidRPr="00B77363">
        <w:rPr>
          <w:rFonts w:ascii="Times New Roman" w:hAnsi="Times New Roman" w:cs="Times New Roman"/>
          <w:i/>
          <w:color w:val="000000"/>
        </w:rPr>
        <w:t>ciudadanos paraguayos</w:t>
      </w:r>
      <w:r w:rsidRPr="00B77363">
        <w:rPr>
          <w:rFonts w:ascii="Times New Roman" w:hAnsi="Times New Roman" w:cs="Times New Roman"/>
          <w:color w:val="000000"/>
        </w:rPr>
        <w:t xml:space="preserve">, en forma continua y cíclica, como también quienes viajan a diario a la Provincia, para desarrollar gran parte de su vida en distintas localidades fronterizas. </w:t>
      </w:r>
    </w:p>
    <w:p w14:paraId="1A4ECCD5" w14:textId="0729D263" w:rsidR="00EC01C1" w:rsidRPr="00B77363" w:rsidRDefault="00EC01C1" w:rsidP="00EC01C1">
      <w:p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También del trabajo coordinado entre la Subsecretaría de Gobierno y la Subsecretaria de Derechos Humanos, se ha podido constatar la presencia de </w:t>
      </w:r>
      <w:r w:rsidRPr="00B77363">
        <w:rPr>
          <w:rFonts w:ascii="Times New Roman" w:hAnsi="Times New Roman" w:cs="Times New Roman"/>
          <w:i/>
          <w:color w:val="000000"/>
        </w:rPr>
        <w:t>afrodescendientes</w:t>
      </w:r>
      <w:r w:rsidRPr="00B77363">
        <w:rPr>
          <w:rFonts w:ascii="Times New Roman" w:hAnsi="Times New Roman" w:cs="Times New Roman"/>
          <w:color w:val="000000"/>
        </w:rPr>
        <w:t xml:space="preserve"> en las ciudades de Formosa, El Colorado, </w:t>
      </w:r>
      <w:proofErr w:type="spellStart"/>
      <w:r w:rsidRPr="00B77363">
        <w:rPr>
          <w:rFonts w:ascii="Times New Roman" w:hAnsi="Times New Roman" w:cs="Times New Roman"/>
          <w:color w:val="000000"/>
        </w:rPr>
        <w:t>Ibarreta</w:t>
      </w:r>
      <w:proofErr w:type="spellEnd"/>
      <w:r w:rsidRPr="00B77363">
        <w:rPr>
          <w:rFonts w:ascii="Times New Roman" w:hAnsi="Times New Roman" w:cs="Times New Roman"/>
          <w:color w:val="000000"/>
        </w:rPr>
        <w:t xml:space="preserve"> e Ingeniero Juárez. </w:t>
      </w:r>
    </w:p>
    <w:p w14:paraId="264AC773" w14:textId="6A78E5F2" w:rsidR="00EC01C1" w:rsidRPr="00B77363" w:rsidRDefault="00EC01C1" w:rsidP="00B77363">
      <w:p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En cuanto a familias </w:t>
      </w:r>
      <w:r w:rsidRPr="00B77363">
        <w:rPr>
          <w:rFonts w:ascii="Times New Roman" w:hAnsi="Times New Roman" w:cs="Times New Roman"/>
          <w:i/>
          <w:color w:val="000000"/>
        </w:rPr>
        <w:t>gitanas</w:t>
      </w:r>
      <w:r w:rsidRPr="00B77363">
        <w:rPr>
          <w:rFonts w:ascii="Times New Roman" w:hAnsi="Times New Roman" w:cs="Times New Roman"/>
          <w:color w:val="000000"/>
        </w:rPr>
        <w:t xml:space="preserve">, se constata la presencia de las mismas en las ciudades de Formosa, El Colorado, Gral. Belgrano, </w:t>
      </w:r>
      <w:proofErr w:type="spellStart"/>
      <w:r w:rsidRPr="00B77363">
        <w:rPr>
          <w:rFonts w:ascii="Times New Roman" w:hAnsi="Times New Roman" w:cs="Times New Roman"/>
          <w:color w:val="000000"/>
        </w:rPr>
        <w:t>Ibarreta</w:t>
      </w:r>
      <w:proofErr w:type="spellEnd"/>
      <w:r w:rsidRPr="00B77363">
        <w:rPr>
          <w:rFonts w:ascii="Times New Roman" w:hAnsi="Times New Roman" w:cs="Times New Roman"/>
          <w:color w:val="000000"/>
        </w:rPr>
        <w:t xml:space="preserve">, Ing. Juárez y Laguna Blanca. </w:t>
      </w:r>
    </w:p>
    <w:p w14:paraId="2A97E1A9" w14:textId="0FFD85CC" w:rsidR="00EA3AC0" w:rsidRPr="00B77363" w:rsidRDefault="00EC01C1" w:rsidP="00EA3AC0">
      <w:pPr>
        <w:spacing w:after="0" w:line="240" w:lineRule="auto"/>
        <w:jc w:val="both"/>
        <w:rPr>
          <w:rFonts w:ascii="Times New Roman" w:hAnsi="Times New Roman" w:cs="Times New Roman"/>
        </w:rPr>
      </w:pPr>
      <w:r w:rsidRPr="00B77363">
        <w:rPr>
          <w:rFonts w:ascii="Times New Roman" w:hAnsi="Times New Roman" w:cs="Times New Roman"/>
          <w:color w:val="000000"/>
        </w:rPr>
        <w:t xml:space="preserve">Respecto a ciudadanos de otras nacionalidades, se ha constatado un incremento de migrantes </w:t>
      </w:r>
      <w:r w:rsidRPr="00B77363">
        <w:rPr>
          <w:rFonts w:ascii="Times New Roman" w:hAnsi="Times New Roman" w:cs="Times New Roman"/>
          <w:i/>
          <w:color w:val="000000"/>
        </w:rPr>
        <w:t>venezolanos y colombianos</w:t>
      </w:r>
      <w:r w:rsidRPr="00B77363">
        <w:rPr>
          <w:rFonts w:ascii="Times New Roman" w:hAnsi="Times New Roman" w:cs="Times New Roman"/>
          <w:color w:val="000000"/>
        </w:rPr>
        <w:t xml:space="preserve">. </w:t>
      </w:r>
    </w:p>
    <w:p w14:paraId="1FB8C91E" w14:textId="77777777" w:rsidR="00CE72E0" w:rsidRPr="00B77363" w:rsidRDefault="00CE72E0" w:rsidP="00EA3AC0">
      <w:pPr>
        <w:spacing w:after="0" w:line="240" w:lineRule="auto"/>
        <w:jc w:val="both"/>
        <w:rPr>
          <w:rFonts w:ascii="Times New Roman" w:hAnsi="Times New Roman" w:cs="Times New Roman"/>
          <w:b/>
          <w:sz w:val="24"/>
          <w:szCs w:val="24"/>
          <w:u w:val="single"/>
        </w:rPr>
      </w:pPr>
    </w:p>
    <w:p w14:paraId="0F084AA2" w14:textId="77777777" w:rsidR="00EA3AC0" w:rsidRPr="00B77363" w:rsidRDefault="00D628AC" w:rsidP="00EA3AC0">
      <w:pPr>
        <w:spacing w:after="0" w:line="240" w:lineRule="auto"/>
        <w:jc w:val="both"/>
        <w:rPr>
          <w:rFonts w:ascii="Times New Roman" w:hAnsi="Times New Roman" w:cs="Times New Roman"/>
          <w:b/>
          <w:sz w:val="24"/>
          <w:u w:val="single"/>
        </w:rPr>
      </w:pPr>
      <w:r w:rsidRPr="00B77363">
        <w:rPr>
          <w:rFonts w:ascii="Times New Roman" w:hAnsi="Times New Roman" w:cs="Times New Roman"/>
          <w:b/>
          <w:sz w:val="24"/>
          <w:u w:val="single"/>
        </w:rPr>
        <w:t>Ciudad Autónoma de Buenos Aires (C.A.B.A):</w:t>
      </w:r>
    </w:p>
    <w:p w14:paraId="4C23EE4F" w14:textId="77777777" w:rsidR="00D628AC" w:rsidRPr="00B77363" w:rsidRDefault="00D628AC" w:rsidP="00D628AC">
      <w:pPr>
        <w:spacing w:after="0" w:line="240" w:lineRule="auto"/>
        <w:jc w:val="both"/>
        <w:rPr>
          <w:rFonts w:ascii="Times New Roman" w:hAnsi="Times New Roman" w:cs="Times New Roman"/>
        </w:rPr>
      </w:pPr>
    </w:p>
    <w:p w14:paraId="197A3527" w14:textId="77777777" w:rsidR="00CE72E0" w:rsidRPr="00B77363" w:rsidRDefault="00D628AC" w:rsidP="0045675F">
      <w:pPr>
        <w:spacing w:after="0" w:line="240" w:lineRule="auto"/>
        <w:jc w:val="both"/>
        <w:rPr>
          <w:rFonts w:ascii="Times New Roman" w:hAnsi="Times New Roman" w:cs="Times New Roman"/>
        </w:rPr>
      </w:pPr>
      <w:r w:rsidRPr="00B77363">
        <w:rPr>
          <w:rFonts w:ascii="Times New Roman" w:hAnsi="Times New Roman" w:cs="Times New Roman"/>
        </w:rPr>
        <w:t>Suministra datos del Censo Nacional 2010 del INDEC. Encuesta Nacional de Hogares (EAH)- Dirección General de Estadísticas y Censos del Gobierno de la Ciudad de Buenos Aires (GCBA).</w:t>
      </w:r>
      <w:r w:rsidR="00CE72E0" w:rsidRPr="00B77363">
        <w:rPr>
          <w:rFonts w:ascii="Times New Roman" w:hAnsi="Times New Roman" w:cs="Times New Roman"/>
        </w:rPr>
        <w:t xml:space="preserve"> </w:t>
      </w:r>
    </w:p>
    <w:p w14:paraId="0055D497" w14:textId="77777777" w:rsidR="00CE72E0" w:rsidRPr="00B77363" w:rsidRDefault="00CE72E0" w:rsidP="0045675F">
      <w:pPr>
        <w:spacing w:after="0" w:line="240" w:lineRule="auto"/>
        <w:jc w:val="both"/>
        <w:rPr>
          <w:rFonts w:ascii="Times New Roman" w:hAnsi="Times New Roman" w:cs="Times New Roman"/>
        </w:rPr>
      </w:pPr>
      <w:r w:rsidRPr="00B77363">
        <w:rPr>
          <w:rFonts w:ascii="Times New Roman" w:hAnsi="Times New Roman" w:cs="Times New Roman"/>
        </w:rPr>
        <w:t>En ese sentido, figuran a continuaci</w:t>
      </w:r>
      <w:r w:rsidR="00B24BB4" w:rsidRPr="00B77363">
        <w:rPr>
          <w:rFonts w:ascii="Times New Roman" w:hAnsi="Times New Roman" w:cs="Times New Roman"/>
        </w:rPr>
        <w:t>ón ciertos enlaces que permiten</w:t>
      </w:r>
      <w:r w:rsidRPr="00B77363">
        <w:rPr>
          <w:rFonts w:ascii="Times New Roman" w:hAnsi="Times New Roman" w:cs="Times New Roman"/>
        </w:rPr>
        <w:t xml:space="preserve"> acceder a toda la información pertinente:</w:t>
      </w:r>
    </w:p>
    <w:p w14:paraId="77C959E7" w14:textId="77777777" w:rsidR="00D628AC" w:rsidRPr="00B77363" w:rsidRDefault="00D628AC" w:rsidP="0045675F">
      <w:pPr>
        <w:spacing w:after="0" w:line="240" w:lineRule="auto"/>
        <w:jc w:val="both"/>
        <w:rPr>
          <w:rFonts w:ascii="Times New Roman" w:hAnsi="Times New Roman" w:cs="Times New Roman"/>
          <w:sz w:val="24"/>
          <w:szCs w:val="24"/>
        </w:rPr>
      </w:pPr>
    </w:p>
    <w:p w14:paraId="028AE3D7" w14:textId="77777777" w:rsidR="00CE72E0" w:rsidRPr="00B77363" w:rsidRDefault="007145AB" w:rsidP="00A7378F">
      <w:pPr>
        <w:pStyle w:val="Prrafodelista"/>
        <w:numPr>
          <w:ilvl w:val="0"/>
          <w:numId w:val="2"/>
        </w:numPr>
        <w:spacing w:after="0" w:line="360" w:lineRule="auto"/>
        <w:rPr>
          <w:rFonts w:ascii="Times New Roman" w:hAnsi="Times New Roman" w:cs="Times New Roman"/>
        </w:rPr>
      </w:pPr>
      <w:hyperlink r:id="rId13">
        <w:r w:rsidR="00CE72E0" w:rsidRPr="00B77363">
          <w:rPr>
            <w:rFonts w:ascii="Times New Roman" w:hAnsi="Times New Roman" w:cs="Times New Roman"/>
            <w:color w:val="0000FF"/>
            <w:u w:val="single"/>
          </w:rPr>
          <w:t>https://www.estadisticaciudad.gob.ar/eyc/?cat=295</w:t>
        </w:r>
      </w:hyperlink>
    </w:p>
    <w:p w14:paraId="255366C7" w14:textId="77777777" w:rsidR="00CE72E0" w:rsidRPr="00B77363" w:rsidRDefault="007145AB" w:rsidP="00A7378F">
      <w:pPr>
        <w:pStyle w:val="Prrafodelista"/>
        <w:numPr>
          <w:ilvl w:val="0"/>
          <w:numId w:val="2"/>
        </w:numPr>
        <w:spacing w:after="0" w:line="360" w:lineRule="auto"/>
        <w:rPr>
          <w:rFonts w:ascii="Times New Roman" w:hAnsi="Times New Roman" w:cs="Times New Roman"/>
        </w:rPr>
      </w:pPr>
      <w:hyperlink r:id="rId14">
        <w:r w:rsidR="00CE72E0" w:rsidRPr="00B77363">
          <w:rPr>
            <w:rFonts w:ascii="Times New Roman" w:hAnsi="Times New Roman" w:cs="Times New Roman"/>
            <w:color w:val="0000FF"/>
            <w:u w:val="single"/>
          </w:rPr>
          <w:t>https://www.estadisticaciudad.gob.ar/eyc/?cat=291</w:t>
        </w:r>
      </w:hyperlink>
    </w:p>
    <w:p w14:paraId="0B9AB890" w14:textId="77777777" w:rsidR="00CE72E0" w:rsidRPr="00B77363" w:rsidRDefault="007145AB" w:rsidP="00A7378F">
      <w:pPr>
        <w:pStyle w:val="Prrafodelista"/>
        <w:numPr>
          <w:ilvl w:val="0"/>
          <w:numId w:val="2"/>
        </w:numPr>
        <w:spacing w:after="0" w:line="360" w:lineRule="auto"/>
        <w:rPr>
          <w:rFonts w:ascii="Times New Roman" w:hAnsi="Times New Roman" w:cs="Times New Roman"/>
        </w:rPr>
      </w:pPr>
      <w:hyperlink r:id="rId15" w:history="1">
        <w:r w:rsidR="00CE72E0" w:rsidRPr="00B77363">
          <w:rPr>
            <w:rStyle w:val="Hipervnculo"/>
            <w:rFonts w:ascii="Times New Roman" w:hAnsi="Times New Roman" w:cs="Times New Roman"/>
          </w:rPr>
          <w:t>https://www.estadisticaciudad.gob.ar/eyc/wp-content/uploads/2019/07/2018_sintesis_resultados.pdf</w:t>
        </w:r>
      </w:hyperlink>
    </w:p>
    <w:p w14:paraId="49A735BE" w14:textId="77777777" w:rsidR="00CE72E0" w:rsidRPr="00B77363" w:rsidRDefault="007145AB" w:rsidP="00A7378F">
      <w:pPr>
        <w:pStyle w:val="Prrafodelista"/>
        <w:numPr>
          <w:ilvl w:val="0"/>
          <w:numId w:val="2"/>
        </w:numPr>
        <w:spacing w:after="0" w:line="360" w:lineRule="auto"/>
        <w:rPr>
          <w:rFonts w:ascii="Times New Roman" w:hAnsi="Times New Roman" w:cs="Times New Roman"/>
        </w:rPr>
      </w:pPr>
      <w:hyperlink r:id="rId16">
        <w:r w:rsidR="00CE72E0" w:rsidRPr="00B77363">
          <w:rPr>
            <w:rFonts w:ascii="Times New Roman" w:hAnsi="Times New Roman" w:cs="Times New Roman"/>
            <w:color w:val="0000FF"/>
            <w:u w:val="single"/>
          </w:rPr>
          <w:t>https://www.estadisticaciudad.gob.ar/eyc/wp-content/uploads/2018/12/2017_sintesis_resultados.pdf</w:t>
        </w:r>
      </w:hyperlink>
    </w:p>
    <w:p w14:paraId="2EC5942A" w14:textId="0E882436" w:rsidR="00CE72E0" w:rsidRPr="00B77363" w:rsidRDefault="007145AB" w:rsidP="00A7378F">
      <w:pPr>
        <w:pStyle w:val="Prrafodelista"/>
        <w:numPr>
          <w:ilvl w:val="0"/>
          <w:numId w:val="2"/>
        </w:numPr>
        <w:spacing w:after="0" w:line="360" w:lineRule="auto"/>
        <w:rPr>
          <w:rFonts w:ascii="Times New Roman" w:hAnsi="Times New Roman" w:cs="Times New Roman"/>
          <w:lang w:val="en-US"/>
        </w:rPr>
      </w:pPr>
      <w:hyperlink r:id="rId17" w:history="1">
        <w:r w:rsidR="003B11D3" w:rsidRPr="00B77363">
          <w:rPr>
            <w:rStyle w:val="Hipervnculo"/>
            <w:rFonts w:ascii="Times New Roman" w:hAnsi="Times New Roman" w:cs="Times New Roman"/>
            <w:lang w:val="en-US"/>
          </w:rPr>
          <w:t>https://www.estadisticaciudad.gob.ar/eyc/wp-content/uploads/2016/08/indigenas_y_afrodescendientes_censo_2010_2016_08.pdt5h f</w:t>
        </w:r>
      </w:hyperlink>
    </w:p>
    <w:p w14:paraId="6CD1D670" w14:textId="77777777" w:rsidR="00CE72E0" w:rsidRPr="00B77363" w:rsidRDefault="007145AB" w:rsidP="00A7378F">
      <w:pPr>
        <w:pStyle w:val="Prrafodelista"/>
        <w:numPr>
          <w:ilvl w:val="0"/>
          <w:numId w:val="2"/>
        </w:numPr>
        <w:spacing w:after="0" w:line="360" w:lineRule="auto"/>
        <w:rPr>
          <w:rFonts w:ascii="Times New Roman" w:hAnsi="Times New Roman" w:cs="Times New Roman"/>
          <w:lang w:val="en-US"/>
        </w:rPr>
      </w:pPr>
      <w:hyperlink r:id="rId18">
        <w:r w:rsidR="00CE72E0" w:rsidRPr="00B77363">
          <w:rPr>
            <w:rFonts w:ascii="Times New Roman" w:hAnsi="Times New Roman" w:cs="Times New Roman"/>
            <w:color w:val="0000FF"/>
            <w:u w:val="single"/>
            <w:lang w:val="en-US"/>
          </w:rPr>
          <w:t>https://www.indec.gob.ar/indec/web/Nivel4-CensoProvincia-3-9-02-999-2010</w:t>
        </w:r>
      </w:hyperlink>
    </w:p>
    <w:p w14:paraId="0AC62E79" w14:textId="20058CF6" w:rsidR="00D628AC" w:rsidRPr="00B77363" w:rsidRDefault="00CE72E0" w:rsidP="00B77363">
      <w:pPr>
        <w:pStyle w:val="Prrafodelista"/>
        <w:numPr>
          <w:ilvl w:val="0"/>
          <w:numId w:val="2"/>
        </w:numPr>
        <w:spacing w:after="0" w:line="360" w:lineRule="auto"/>
        <w:rPr>
          <w:rFonts w:ascii="Times New Roman" w:hAnsi="Times New Roman" w:cs="Times New Roman"/>
          <w:lang w:val="en-US"/>
        </w:rPr>
      </w:pPr>
      <w:r w:rsidRPr="00B77363">
        <w:rPr>
          <w:rFonts w:ascii="Times New Roman" w:hAnsi="Times New Roman" w:cs="Times New Roman"/>
          <w:color w:val="0000FF"/>
          <w:u w:val="single"/>
          <w:lang w:val="en-US"/>
        </w:rPr>
        <w:t>https://www.indec.gob.ar/indec/web/Nivel4-CensoProvincia-3-8-02-999-2010</w:t>
      </w:r>
    </w:p>
    <w:p w14:paraId="43756F57" w14:textId="77777777" w:rsidR="00B77363" w:rsidRPr="00D4497F" w:rsidRDefault="00B77363" w:rsidP="008D1E4B">
      <w:pPr>
        <w:spacing w:after="0" w:line="240" w:lineRule="auto"/>
        <w:jc w:val="both"/>
        <w:rPr>
          <w:rFonts w:ascii="Times New Roman" w:hAnsi="Times New Roman" w:cs="Times New Roman"/>
          <w:b/>
          <w:sz w:val="24"/>
          <w:u w:val="single"/>
          <w:lang w:val="en-US"/>
        </w:rPr>
      </w:pPr>
      <w:bookmarkStart w:id="5" w:name="_Hlk33998513"/>
    </w:p>
    <w:p w14:paraId="6FF19A1E" w14:textId="77777777" w:rsidR="0045675F" w:rsidRPr="00B77363" w:rsidRDefault="0045675F" w:rsidP="008D1E4B">
      <w:pPr>
        <w:spacing w:after="0" w:line="240" w:lineRule="auto"/>
        <w:jc w:val="both"/>
        <w:rPr>
          <w:rFonts w:ascii="Times New Roman" w:hAnsi="Times New Roman" w:cs="Times New Roman"/>
          <w:b/>
          <w:sz w:val="24"/>
          <w:u w:val="single"/>
        </w:rPr>
      </w:pPr>
      <w:r w:rsidRPr="00B77363">
        <w:rPr>
          <w:rFonts w:ascii="Times New Roman" w:hAnsi="Times New Roman" w:cs="Times New Roman"/>
          <w:b/>
          <w:sz w:val="24"/>
          <w:u w:val="single"/>
        </w:rPr>
        <w:t>Provincia de Córdoba:</w:t>
      </w:r>
    </w:p>
    <w:bookmarkEnd w:id="5"/>
    <w:p w14:paraId="5B72FB9B" w14:textId="77777777" w:rsidR="008D1E4B" w:rsidRPr="00B77363" w:rsidRDefault="008D1E4B" w:rsidP="008D1E4B">
      <w:pPr>
        <w:spacing w:after="0" w:line="240" w:lineRule="auto"/>
        <w:jc w:val="both"/>
        <w:rPr>
          <w:rFonts w:ascii="Times New Roman" w:hAnsi="Times New Roman" w:cs="Times New Roman"/>
          <w:lang w:val="es-ES"/>
        </w:rPr>
      </w:pPr>
    </w:p>
    <w:p w14:paraId="22B259A6" w14:textId="77777777" w:rsidR="00AE1786" w:rsidRPr="00B77363" w:rsidRDefault="0045675F" w:rsidP="008D1E4B">
      <w:pPr>
        <w:spacing w:after="0" w:line="240" w:lineRule="auto"/>
        <w:jc w:val="both"/>
        <w:rPr>
          <w:rFonts w:ascii="Times New Roman" w:hAnsi="Times New Roman" w:cs="Times New Roman"/>
          <w:lang w:val="es-ES"/>
        </w:rPr>
      </w:pPr>
      <w:r w:rsidRPr="00B77363">
        <w:rPr>
          <w:rFonts w:ascii="Times New Roman" w:hAnsi="Times New Roman" w:cs="Times New Roman"/>
          <w:lang w:val="es-ES"/>
        </w:rPr>
        <w:t>La información suministrada por la Provincia de Córdoba se limita a los pueblos indígenas. La fuente utilizada es la Dirección General de Estadística y Censo de la Provincia de Córdoba- Ministerio de Coordinación.</w:t>
      </w:r>
      <w:r w:rsidR="00AE1786" w:rsidRPr="00B77363">
        <w:rPr>
          <w:rFonts w:ascii="Times New Roman" w:hAnsi="Times New Roman" w:cs="Times New Roman"/>
          <w:lang w:val="es-ES"/>
        </w:rPr>
        <w:t xml:space="preserve"> Sin embargo, se trata de un análisis del Censo Nacional efectuado en el año 2010 por el INDEC.</w:t>
      </w:r>
      <w:r w:rsidRPr="00B77363">
        <w:rPr>
          <w:rFonts w:ascii="Times New Roman" w:hAnsi="Times New Roman" w:cs="Times New Roman"/>
          <w:lang w:val="es-ES"/>
        </w:rPr>
        <w:t xml:space="preserve"> </w:t>
      </w:r>
    </w:p>
    <w:p w14:paraId="2F260CBF" w14:textId="77777777" w:rsidR="0045675F" w:rsidRPr="00B77363" w:rsidRDefault="0045675F" w:rsidP="00AE1786">
      <w:pPr>
        <w:spacing w:after="0" w:line="240" w:lineRule="auto"/>
        <w:jc w:val="both"/>
        <w:rPr>
          <w:rFonts w:ascii="Times New Roman" w:hAnsi="Times New Roman" w:cs="Times New Roman"/>
          <w:lang w:val="es-ES"/>
        </w:rPr>
      </w:pPr>
      <w:r w:rsidRPr="00B77363">
        <w:rPr>
          <w:rFonts w:ascii="Times New Roman" w:hAnsi="Times New Roman" w:cs="Times New Roman"/>
          <w:lang w:val="es-ES"/>
        </w:rPr>
        <w:t>Para mayor información, figura a continuación un enlace</w:t>
      </w:r>
      <w:r w:rsidR="00B8658F" w:rsidRPr="00B77363">
        <w:rPr>
          <w:rFonts w:ascii="Times New Roman" w:hAnsi="Times New Roman" w:cs="Times New Roman"/>
          <w:lang w:val="es-ES"/>
        </w:rPr>
        <w:t xml:space="preserve"> en el que se puede consultar el informe </w:t>
      </w:r>
      <w:r w:rsidR="00AE1786" w:rsidRPr="00B77363">
        <w:rPr>
          <w:rFonts w:ascii="Times New Roman" w:hAnsi="Times New Roman" w:cs="Times New Roman"/>
          <w:lang w:val="es-ES"/>
        </w:rPr>
        <w:t>titulado “</w:t>
      </w:r>
      <w:r w:rsidR="00AE1786" w:rsidRPr="00B77363">
        <w:rPr>
          <w:rFonts w:ascii="Times New Roman" w:hAnsi="Times New Roman" w:cs="Times New Roman"/>
          <w:i/>
        </w:rPr>
        <w:t>Población Indígena o descendiente de Pueblos Indígenas u Originarios en la Provincia de Córdoba. Primer análisis de los resultados difundidos por el Instituto Nacional de Estadística y Censos (INDEC) correspondientes al Censo Nacional de Población, Viviendas y Hogares 2010</w:t>
      </w:r>
      <w:r w:rsidR="00AE1786" w:rsidRPr="00B77363">
        <w:rPr>
          <w:rFonts w:ascii="Times New Roman" w:hAnsi="Times New Roman" w:cs="Times New Roman"/>
        </w:rPr>
        <w:t>”,</w:t>
      </w:r>
      <w:r w:rsidR="00AE1786" w:rsidRPr="00B77363">
        <w:rPr>
          <w:rFonts w:ascii="Times New Roman" w:hAnsi="Times New Roman" w:cs="Times New Roman"/>
          <w:lang w:val="es-ES"/>
        </w:rPr>
        <w:t xml:space="preserve"> y que fuera </w:t>
      </w:r>
      <w:r w:rsidR="00B8658F" w:rsidRPr="00B77363">
        <w:rPr>
          <w:rFonts w:ascii="Times New Roman" w:hAnsi="Times New Roman" w:cs="Times New Roman"/>
          <w:lang w:val="es-ES"/>
        </w:rPr>
        <w:t>presentado</w:t>
      </w:r>
      <w:r w:rsidR="00AE1786" w:rsidRPr="00B77363">
        <w:rPr>
          <w:rFonts w:ascii="Times New Roman" w:hAnsi="Times New Roman" w:cs="Times New Roman"/>
          <w:lang w:val="es-ES"/>
        </w:rPr>
        <w:t xml:space="preserve"> por las autoridades provinciales en el marco de la presente solicitud de información</w:t>
      </w:r>
      <w:r w:rsidR="00B8658F" w:rsidRPr="00B77363">
        <w:rPr>
          <w:rFonts w:ascii="Times New Roman" w:hAnsi="Times New Roman" w:cs="Times New Roman"/>
          <w:lang w:val="es-ES"/>
        </w:rPr>
        <w:t>:</w:t>
      </w:r>
      <w:r w:rsidR="00AE1786" w:rsidRPr="00B77363">
        <w:rPr>
          <w:rFonts w:ascii="Times New Roman" w:hAnsi="Times New Roman" w:cs="Times New Roman"/>
          <w:lang w:val="es-ES"/>
        </w:rPr>
        <w:t xml:space="preserve"> </w:t>
      </w:r>
      <w:hyperlink r:id="rId19">
        <w:r w:rsidRPr="00B77363">
          <w:rPr>
            <w:rStyle w:val="Hipervnculo"/>
            <w:rFonts w:ascii="Times New Roman" w:hAnsi="Times New Roman" w:cs="Times New Roman"/>
          </w:rPr>
          <w:t>https://datosestadistica.cba.gov.ar/dataset/54f80edb-9ab6-4b38-82a9-59779f78362d/resource/8f29c554-1df4-44d2-800a-91fef2e5e1cd/download/desd_c2010_poriginarios.pdf</w:t>
        </w:r>
      </w:hyperlink>
    </w:p>
    <w:p w14:paraId="31D61FE5" w14:textId="77777777" w:rsidR="008D1E4B" w:rsidRPr="00B77363" w:rsidRDefault="008D1E4B" w:rsidP="0045675F">
      <w:pPr>
        <w:spacing w:after="0" w:line="240" w:lineRule="auto"/>
        <w:jc w:val="both"/>
        <w:rPr>
          <w:rFonts w:ascii="Times New Roman" w:hAnsi="Times New Roman" w:cs="Times New Roman"/>
          <w:color w:val="7030A0"/>
        </w:rPr>
      </w:pPr>
    </w:p>
    <w:p w14:paraId="30B2856D" w14:textId="77777777" w:rsidR="0011443A" w:rsidRPr="00B77363" w:rsidRDefault="0011443A" w:rsidP="008D1E4B">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Santa Cruz:</w:t>
      </w:r>
    </w:p>
    <w:p w14:paraId="486564B6" w14:textId="77777777" w:rsidR="008D1E4B" w:rsidRPr="00B77363" w:rsidRDefault="008D1E4B" w:rsidP="008D1E4B">
      <w:pPr>
        <w:spacing w:after="0" w:line="240" w:lineRule="auto"/>
        <w:jc w:val="both"/>
        <w:rPr>
          <w:rFonts w:ascii="Times New Roman" w:hAnsi="Times New Roman" w:cs="Times New Roman"/>
          <w:lang w:val="es-ES"/>
        </w:rPr>
      </w:pPr>
    </w:p>
    <w:p w14:paraId="0983A31A" w14:textId="3B1A67C8" w:rsidR="00FA3C1B" w:rsidRPr="00B77363" w:rsidRDefault="0011443A" w:rsidP="0045675F">
      <w:pPr>
        <w:spacing w:after="0" w:line="240" w:lineRule="auto"/>
        <w:jc w:val="both"/>
        <w:rPr>
          <w:rFonts w:ascii="Times New Roman" w:hAnsi="Times New Roman" w:cs="Times New Roman"/>
          <w:lang w:val="es-ES"/>
        </w:rPr>
      </w:pPr>
      <w:r w:rsidRPr="00B77363">
        <w:rPr>
          <w:rFonts w:ascii="Times New Roman" w:hAnsi="Times New Roman" w:cs="Times New Roman"/>
          <w:lang w:val="es-ES"/>
        </w:rPr>
        <w:t>La información suministrada por la Provincia de Santa Cruz se limita a los pueblos indígenas. La fuente utilizada h</w:t>
      </w:r>
      <w:r w:rsidR="00FA3C1B" w:rsidRPr="00B77363">
        <w:rPr>
          <w:rFonts w:ascii="Times New Roman" w:hAnsi="Times New Roman" w:cs="Times New Roman"/>
          <w:lang w:val="es-ES"/>
        </w:rPr>
        <w:t xml:space="preserve">a sido el Censo Nacional 2010 </w:t>
      </w:r>
      <w:r w:rsidR="008D1E4B" w:rsidRPr="00B77363">
        <w:rPr>
          <w:rFonts w:ascii="Times New Roman" w:hAnsi="Times New Roman" w:cs="Times New Roman"/>
          <w:lang w:val="es-ES"/>
        </w:rPr>
        <w:t xml:space="preserve">a través </w:t>
      </w:r>
      <w:r w:rsidR="00FA3C1B" w:rsidRPr="00B77363">
        <w:rPr>
          <w:rFonts w:ascii="Times New Roman" w:hAnsi="Times New Roman" w:cs="Times New Roman"/>
          <w:lang w:val="es-ES"/>
        </w:rPr>
        <w:t xml:space="preserve">de </w:t>
      </w:r>
      <w:r w:rsidRPr="00B77363">
        <w:rPr>
          <w:rFonts w:ascii="Times New Roman" w:hAnsi="Times New Roman" w:cs="Times New Roman"/>
          <w:lang w:val="es-ES"/>
        </w:rPr>
        <w:t>la Dirección General de Pluriculturalidad y Pueblos Originarios</w:t>
      </w:r>
      <w:r w:rsidR="00FA3C1B" w:rsidRPr="00B77363">
        <w:rPr>
          <w:rFonts w:ascii="Times New Roman" w:hAnsi="Times New Roman" w:cs="Times New Roman"/>
          <w:lang w:val="es-ES"/>
        </w:rPr>
        <w:t xml:space="preserve"> de la Secretaria de Estado de Derechos Humanos de Santa Cruz</w:t>
      </w:r>
      <w:r w:rsidR="008D1E4B" w:rsidRPr="00B77363">
        <w:rPr>
          <w:rFonts w:ascii="Times New Roman" w:hAnsi="Times New Roman" w:cs="Times New Roman"/>
          <w:lang w:val="es-ES"/>
        </w:rPr>
        <w:t>.</w:t>
      </w:r>
    </w:p>
    <w:p w14:paraId="74D564E5" w14:textId="77777777" w:rsidR="008D1E4B" w:rsidRPr="00B77363" w:rsidRDefault="008D1E4B" w:rsidP="0045675F">
      <w:pPr>
        <w:spacing w:after="0" w:line="240" w:lineRule="auto"/>
        <w:jc w:val="both"/>
        <w:rPr>
          <w:rFonts w:ascii="Times New Roman" w:hAnsi="Times New Roman" w:cs="Times New Roman"/>
          <w:lang w:val="es-ES"/>
        </w:rPr>
      </w:pPr>
    </w:p>
    <w:p w14:paraId="1A14C941" w14:textId="77777777" w:rsidR="00DC1786" w:rsidRPr="00B77363" w:rsidRDefault="00DC1786" w:rsidP="00DC1786">
      <w:pPr>
        <w:pStyle w:val="Textoindependiente"/>
        <w:spacing w:after="0" w:line="24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 Salta</w:t>
      </w:r>
      <w:r w:rsidRPr="00B77363">
        <w:rPr>
          <w:rFonts w:ascii="Times New Roman" w:hAnsi="Times New Roman" w:cs="Times New Roman"/>
          <w:sz w:val="24"/>
          <w:szCs w:val="24"/>
        </w:rPr>
        <w:t>:</w:t>
      </w:r>
    </w:p>
    <w:p w14:paraId="2A798DEB" w14:textId="77777777" w:rsidR="00DC1786" w:rsidRPr="00B77363" w:rsidRDefault="00DC1786" w:rsidP="00DC1786">
      <w:pPr>
        <w:pStyle w:val="Textoindependiente"/>
        <w:spacing w:after="0" w:line="240" w:lineRule="auto"/>
        <w:ind w:right="170"/>
        <w:jc w:val="both"/>
        <w:rPr>
          <w:rFonts w:ascii="Times New Roman" w:hAnsi="Times New Roman" w:cs="Times New Roman"/>
          <w:sz w:val="24"/>
          <w:szCs w:val="24"/>
        </w:rPr>
      </w:pPr>
    </w:p>
    <w:p w14:paraId="144638E8" w14:textId="77777777" w:rsidR="00DC1786" w:rsidRPr="00B77363" w:rsidRDefault="00DC1786" w:rsidP="00DC1786">
      <w:pPr>
        <w:pStyle w:val="Textoindependiente"/>
        <w:spacing w:after="0" w:line="240" w:lineRule="auto"/>
        <w:ind w:right="170"/>
        <w:jc w:val="both"/>
        <w:rPr>
          <w:rFonts w:ascii="Times New Roman" w:hAnsi="Times New Roman" w:cs="Times New Roman"/>
        </w:rPr>
      </w:pPr>
      <w:r w:rsidRPr="00B77363">
        <w:rPr>
          <w:rFonts w:ascii="Times New Roman" w:hAnsi="Times New Roman" w:cs="Times New Roman"/>
        </w:rPr>
        <w:t>La Provincia de Salta ha puesto a disposición datos publicados por la Dirección General de Estadísticas de la Provincia referida a la población indígena o descendiente de pueblos indígenas que habita en la provincia. Dicha información puede visualizarse a través del siguiente enlace: http://estadisticas.salta.gov.ar/web/archivos/ejetematico/A16c02010303.xlsx</w:t>
      </w:r>
    </w:p>
    <w:p w14:paraId="6501C929" w14:textId="77777777" w:rsidR="00FA3C1B" w:rsidRPr="00B77363" w:rsidRDefault="00FA3C1B" w:rsidP="0045675F">
      <w:pPr>
        <w:spacing w:after="0" w:line="240" w:lineRule="auto"/>
        <w:jc w:val="both"/>
        <w:rPr>
          <w:rFonts w:ascii="Times New Roman" w:hAnsi="Times New Roman" w:cs="Times New Roman"/>
        </w:rPr>
      </w:pPr>
    </w:p>
    <w:p w14:paraId="2F91E590" w14:textId="77777777" w:rsidR="00957E2E" w:rsidRPr="00B77363" w:rsidRDefault="00957E2E" w:rsidP="00957E2E">
      <w:pPr>
        <w:spacing w:after="0" w:line="36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Jujuy:</w:t>
      </w:r>
    </w:p>
    <w:p w14:paraId="60059092" w14:textId="398C89AC" w:rsidR="00957E2E" w:rsidRPr="00B77363" w:rsidRDefault="00957E2E" w:rsidP="008D1E4B">
      <w:pPr>
        <w:spacing w:after="0" w:line="240" w:lineRule="auto"/>
        <w:jc w:val="both"/>
        <w:rPr>
          <w:rFonts w:ascii="Times New Roman" w:hAnsi="Times New Roman" w:cs="Times New Roman"/>
          <w:color w:val="000000" w:themeColor="text1"/>
          <w:lang w:val="es-ES"/>
        </w:rPr>
      </w:pPr>
      <w:r w:rsidRPr="00B77363">
        <w:rPr>
          <w:rFonts w:ascii="Times New Roman" w:hAnsi="Times New Roman" w:cs="Times New Roman"/>
          <w:color w:val="000000" w:themeColor="text1"/>
          <w:lang w:val="es-ES"/>
        </w:rPr>
        <w:t>La Provincia de Jujuy ha brindado la información estadística que figura a continuación y que proviene del Censo Nacional de Población, Hogares y Viviendas del año 2010 “Censo del Bicentenario” (INDEC), a través de la Dirección Provincial de Estadística y Censo.</w:t>
      </w:r>
    </w:p>
    <w:p w14:paraId="5ED2C8F1" w14:textId="77777777" w:rsidR="008D1E4B" w:rsidRPr="00B77363" w:rsidRDefault="008D1E4B" w:rsidP="008D1E4B">
      <w:pPr>
        <w:spacing w:after="0" w:line="240" w:lineRule="auto"/>
        <w:jc w:val="both"/>
        <w:rPr>
          <w:rFonts w:ascii="Times New Roman" w:hAnsi="Times New Roman" w:cs="Times New Roman"/>
          <w:color w:val="000000" w:themeColor="text1"/>
          <w:lang w:val="es-ES"/>
        </w:rPr>
      </w:pPr>
    </w:p>
    <w:p w14:paraId="459357EB" w14:textId="4F70034E" w:rsidR="00957E2E" w:rsidRPr="00B77363" w:rsidRDefault="00957E2E" w:rsidP="00957E2E">
      <w:pPr>
        <w:spacing w:after="0" w:line="360" w:lineRule="auto"/>
        <w:rPr>
          <w:rFonts w:ascii="Times New Roman" w:hAnsi="Times New Roman" w:cs="Times New Roman"/>
        </w:rPr>
      </w:pPr>
      <w:r w:rsidRPr="00B77363">
        <w:rPr>
          <w:rFonts w:ascii="Times New Roman" w:hAnsi="Times New Roman" w:cs="Times New Roman"/>
        </w:rPr>
        <w:t>Composición demográfica de la población y datos estadísticos</w:t>
      </w:r>
      <w:r w:rsidR="00B77363">
        <w:rPr>
          <w:rFonts w:ascii="Times New Roman" w:hAnsi="Times New Roman" w:cs="Times New Roman"/>
        </w:rPr>
        <w:t xml:space="preserve"> Jujuy</w:t>
      </w:r>
    </w:p>
    <w:p w14:paraId="40A0AEE8" w14:textId="77777777" w:rsidR="00957E2E" w:rsidRPr="00B77363" w:rsidRDefault="00957E2E" w:rsidP="00957E2E">
      <w:pPr>
        <w:rPr>
          <w:rFonts w:ascii="Times New Roman" w:hAnsi="Times New Roman" w:cs="Times New Roman"/>
        </w:rPr>
      </w:pPr>
    </w:p>
    <w:p w14:paraId="6F62E0A1" w14:textId="77777777" w:rsidR="00957E2E" w:rsidRPr="00B77363" w:rsidRDefault="00957E2E" w:rsidP="00957E2E">
      <w:pPr>
        <w:rPr>
          <w:rFonts w:ascii="Times New Roman" w:hAnsi="Times New Roman" w:cs="Times New Roman"/>
        </w:rPr>
      </w:pPr>
    </w:p>
    <w:tbl>
      <w:tblPr>
        <w:tblpPr w:leftFromText="141" w:rightFromText="141" w:vertAnchor="text" w:horzAnchor="margin" w:tblpY="-502"/>
        <w:tblW w:w="9514" w:type="dxa"/>
        <w:tblLayout w:type="fixed"/>
        <w:tblCellMar>
          <w:left w:w="70" w:type="dxa"/>
          <w:right w:w="70" w:type="dxa"/>
        </w:tblCellMar>
        <w:tblLook w:val="04A0" w:firstRow="1" w:lastRow="0" w:firstColumn="1" w:lastColumn="0" w:noHBand="0" w:noVBand="1"/>
      </w:tblPr>
      <w:tblGrid>
        <w:gridCol w:w="2700"/>
        <w:gridCol w:w="1020"/>
        <w:gridCol w:w="980"/>
        <w:gridCol w:w="561"/>
        <w:gridCol w:w="709"/>
        <w:gridCol w:w="736"/>
        <w:gridCol w:w="681"/>
        <w:gridCol w:w="709"/>
        <w:gridCol w:w="709"/>
        <w:gridCol w:w="709"/>
      </w:tblGrid>
      <w:tr w:rsidR="00957E2E" w:rsidRPr="00B77363" w14:paraId="0F181008" w14:textId="77777777" w:rsidTr="00957E2E">
        <w:trPr>
          <w:trHeight w:val="255"/>
        </w:trPr>
        <w:tc>
          <w:tcPr>
            <w:tcW w:w="9514" w:type="dxa"/>
            <w:gridSpan w:val="10"/>
            <w:tcBorders>
              <w:top w:val="nil"/>
              <w:left w:val="nil"/>
              <w:bottom w:val="nil"/>
              <w:right w:val="nil"/>
            </w:tcBorders>
            <w:shd w:val="clear" w:color="auto" w:fill="auto"/>
            <w:hideMark/>
          </w:tcPr>
          <w:p w14:paraId="3F508556" w14:textId="77777777" w:rsidR="00957E2E" w:rsidRPr="00B77363" w:rsidRDefault="00957E2E" w:rsidP="00957E2E">
            <w:pPr>
              <w:spacing w:after="0" w:line="240" w:lineRule="auto"/>
              <w:rPr>
                <w:rFonts w:ascii="Times New Roman" w:eastAsia="Times New Roman" w:hAnsi="Times New Roman" w:cs="Times New Roman"/>
                <w:color w:val="000000"/>
                <w:sz w:val="18"/>
                <w:szCs w:val="18"/>
                <w:lang w:eastAsia="es-AR"/>
              </w:rPr>
            </w:pPr>
            <w:r w:rsidRPr="00B77363">
              <w:rPr>
                <w:rFonts w:ascii="Times New Roman" w:eastAsia="Times New Roman" w:hAnsi="Times New Roman" w:cs="Times New Roman"/>
                <w:color w:val="000000"/>
                <w:sz w:val="18"/>
                <w:szCs w:val="18"/>
                <w:lang w:eastAsia="es-AR"/>
              </w:rPr>
              <w:lastRenderedPageBreak/>
              <w:t xml:space="preserve">Cuadro P6-P. </w:t>
            </w:r>
            <w:r w:rsidRPr="00B77363">
              <w:rPr>
                <w:rFonts w:ascii="Times New Roman" w:eastAsia="Times New Roman" w:hAnsi="Times New Roman" w:cs="Times New Roman"/>
                <w:b/>
                <w:bCs/>
                <w:color w:val="000000"/>
                <w:sz w:val="18"/>
                <w:szCs w:val="18"/>
                <w:lang w:eastAsia="es-AR"/>
              </w:rPr>
              <w:t>Provincia de Jujuy</w:t>
            </w:r>
            <w:r w:rsidRPr="00B77363">
              <w:rPr>
                <w:rFonts w:ascii="Times New Roman" w:eastAsia="Times New Roman" w:hAnsi="Times New Roman" w:cs="Times New Roman"/>
                <w:color w:val="000000"/>
                <w:sz w:val="18"/>
                <w:szCs w:val="18"/>
                <w:lang w:eastAsia="es-AR"/>
              </w:rPr>
              <w:t xml:space="preserve">. Población total nacida en el </w:t>
            </w:r>
            <w:r w:rsidRPr="00B77363">
              <w:rPr>
                <w:rFonts w:ascii="Times New Roman" w:eastAsia="Times New Roman" w:hAnsi="Times New Roman" w:cs="Times New Roman"/>
                <w:b/>
                <w:bCs/>
                <w:color w:val="000000"/>
                <w:sz w:val="18"/>
                <w:szCs w:val="18"/>
                <w:lang w:eastAsia="es-AR"/>
              </w:rPr>
              <w:t>extranjero</w:t>
            </w:r>
            <w:r w:rsidRPr="00B77363">
              <w:rPr>
                <w:rFonts w:ascii="Times New Roman" w:eastAsia="Times New Roman" w:hAnsi="Times New Roman" w:cs="Times New Roman"/>
                <w:color w:val="000000"/>
                <w:sz w:val="18"/>
                <w:szCs w:val="18"/>
                <w:lang w:eastAsia="es-AR"/>
              </w:rPr>
              <w:t xml:space="preserve"> por lugar de nacimiento, según sexo y grupo de edad. Año 2010</w:t>
            </w:r>
          </w:p>
        </w:tc>
      </w:tr>
      <w:tr w:rsidR="00957E2E" w:rsidRPr="00B77363" w14:paraId="0D39DDA3" w14:textId="77777777" w:rsidTr="00957E2E">
        <w:trPr>
          <w:trHeight w:val="225"/>
        </w:trPr>
        <w:tc>
          <w:tcPr>
            <w:tcW w:w="2700" w:type="dxa"/>
            <w:tcBorders>
              <w:top w:val="nil"/>
              <w:left w:val="nil"/>
              <w:bottom w:val="single" w:sz="4" w:space="0" w:color="auto"/>
              <w:right w:val="nil"/>
            </w:tcBorders>
            <w:shd w:val="clear" w:color="auto" w:fill="auto"/>
            <w:noWrap/>
            <w:vAlign w:val="bottom"/>
            <w:hideMark/>
          </w:tcPr>
          <w:p w14:paraId="292BC9F1"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020" w:type="dxa"/>
            <w:tcBorders>
              <w:top w:val="nil"/>
              <w:left w:val="nil"/>
              <w:bottom w:val="nil"/>
              <w:right w:val="nil"/>
            </w:tcBorders>
            <w:shd w:val="clear" w:color="auto" w:fill="auto"/>
            <w:noWrap/>
            <w:vAlign w:val="bottom"/>
            <w:hideMark/>
          </w:tcPr>
          <w:p w14:paraId="0FEEDD8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980" w:type="dxa"/>
            <w:tcBorders>
              <w:top w:val="nil"/>
              <w:left w:val="nil"/>
              <w:bottom w:val="nil"/>
              <w:right w:val="nil"/>
            </w:tcBorders>
            <w:shd w:val="clear" w:color="auto" w:fill="auto"/>
            <w:noWrap/>
            <w:vAlign w:val="bottom"/>
            <w:hideMark/>
          </w:tcPr>
          <w:p w14:paraId="59B50F4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561" w:type="dxa"/>
            <w:tcBorders>
              <w:top w:val="nil"/>
              <w:left w:val="nil"/>
              <w:bottom w:val="nil"/>
              <w:right w:val="nil"/>
            </w:tcBorders>
            <w:shd w:val="clear" w:color="auto" w:fill="auto"/>
            <w:noWrap/>
            <w:vAlign w:val="bottom"/>
            <w:hideMark/>
          </w:tcPr>
          <w:p w14:paraId="1218207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42A1360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36" w:type="dxa"/>
            <w:tcBorders>
              <w:top w:val="nil"/>
              <w:left w:val="nil"/>
              <w:bottom w:val="nil"/>
              <w:right w:val="nil"/>
            </w:tcBorders>
            <w:shd w:val="clear" w:color="auto" w:fill="auto"/>
            <w:noWrap/>
            <w:vAlign w:val="bottom"/>
            <w:hideMark/>
          </w:tcPr>
          <w:p w14:paraId="3DA1FC5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681" w:type="dxa"/>
            <w:tcBorders>
              <w:top w:val="nil"/>
              <w:left w:val="nil"/>
              <w:bottom w:val="nil"/>
              <w:right w:val="nil"/>
            </w:tcBorders>
            <w:shd w:val="clear" w:color="auto" w:fill="auto"/>
            <w:noWrap/>
            <w:vAlign w:val="bottom"/>
            <w:hideMark/>
          </w:tcPr>
          <w:p w14:paraId="0A59602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21C9AE6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5133714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3D8E0A9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r>
      <w:tr w:rsidR="00957E2E" w:rsidRPr="00B77363" w14:paraId="3196A942" w14:textId="77777777" w:rsidTr="00957E2E">
        <w:trPr>
          <w:trHeight w:val="300"/>
        </w:trPr>
        <w:tc>
          <w:tcPr>
            <w:tcW w:w="2700" w:type="dxa"/>
            <w:vMerge w:val="restart"/>
            <w:tcBorders>
              <w:top w:val="nil"/>
              <w:left w:val="nil"/>
              <w:bottom w:val="single" w:sz="4" w:space="0" w:color="000000"/>
              <w:right w:val="nil"/>
            </w:tcBorders>
            <w:shd w:val="clear" w:color="auto" w:fill="auto"/>
            <w:vAlign w:val="center"/>
            <w:hideMark/>
          </w:tcPr>
          <w:p w14:paraId="7FF87D51"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Lugar de nacimiento</w:t>
            </w:r>
          </w:p>
        </w:tc>
        <w:tc>
          <w:tcPr>
            <w:tcW w:w="1020" w:type="dxa"/>
            <w:vMerge w:val="restart"/>
            <w:tcBorders>
              <w:top w:val="single" w:sz="4" w:space="0" w:color="auto"/>
              <w:left w:val="nil"/>
              <w:bottom w:val="single" w:sz="4" w:space="0" w:color="000000"/>
              <w:right w:val="nil"/>
            </w:tcBorders>
            <w:shd w:val="clear" w:color="auto" w:fill="auto"/>
            <w:vAlign w:val="center"/>
            <w:hideMark/>
          </w:tcPr>
          <w:p w14:paraId="7AEC9B16"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Población total nacida en el extranjero</w:t>
            </w:r>
          </w:p>
        </w:tc>
        <w:tc>
          <w:tcPr>
            <w:tcW w:w="5794" w:type="dxa"/>
            <w:gridSpan w:val="8"/>
            <w:tcBorders>
              <w:top w:val="single" w:sz="4" w:space="0" w:color="auto"/>
              <w:left w:val="nil"/>
              <w:bottom w:val="nil"/>
              <w:right w:val="nil"/>
            </w:tcBorders>
            <w:shd w:val="clear" w:color="auto" w:fill="auto"/>
            <w:vAlign w:val="center"/>
            <w:hideMark/>
          </w:tcPr>
          <w:p w14:paraId="62069533"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Sexo y grupo de edad</w:t>
            </w:r>
          </w:p>
        </w:tc>
      </w:tr>
      <w:tr w:rsidR="00957E2E" w:rsidRPr="00B77363" w14:paraId="55BB7091" w14:textId="77777777" w:rsidTr="00957E2E">
        <w:trPr>
          <w:trHeight w:val="300"/>
        </w:trPr>
        <w:tc>
          <w:tcPr>
            <w:tcW w:w="2700" w:type="dxa"/>
            <w:vMerge/>
            <w:tcBorders>
              <w:top w:val="nil"/>
              <w:left w:val="nil"/>
              <w:bottom w:val="single" w:sz="4" w:space="0" w:color="000000"/>
              <w:right w:val="nil"/>
            </w:tcBorders>
            <w:vAlign w:val="center"/>
            <w:hideMark/>
          </w:tcPr>
          <w:p w14:paraId="7BE819BF"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p>
        </w:tc>
        <w:tc>
          <w:tcPr>
            <w:tcW w:w="1020" w:type="dxa"/>
            <w:vMerge/>
            <w:tcBorders>
              <w:top w:val="single" w:sz="4" w:space="0" w:color="auto"/>
              <w:left w:val="nil"/>
              <w:bottom w:val="single" w:sz="4" w:space="0" w:color="000000"/>
              <w:right w:val="nil"/>
            </w:tcBorders>
            <w:vAlign w:val="center"/>
            <w:hideMark/>
          </w:tcPr>
          <w:p w14:paraId="1230AD40"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p>
        </w:tc>
        <w:tc>
          <w:tcPr>
            <w:tcW w:w="2986" w:type="dxa"/>
            <w:gridSpan w:val="4"/>
            <w:tcBorders>
              <w:top w:val="single" w:sz="4" w:space="0" w:color="auto"/>
              <w:left w:val="nil"/>
              <w:bottom w:val="single" w:sz="4" w:space="0" w:color="auto"/>
              <w:right w:val="nil"/>
            </w:tcBorders>
            <w:shd w:val="clear" w:color="auto" w:fill="auto"/>
            <w:vAlign w:val="center"/>
            <w:hideMark/>
          </w:tcPr>
          <w:p w14:paraId="70732346"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Varones</w:t>
            </w:r>
          </w:p>
        </w:tc>
        <w:tc>
          <w:tcPr>
            <w:tcW w:w="2808" w:type="dxa"/>
            <w:gridSpan w:val="4"/>
            <w:tcBorders>
              <w:top w:val="single" w:sz="4" w:space="0" w:color="auto"/>
              <w:left w:val="nil"/>
              <w:bottom w:val="single" w:sz="4" w:space="0" w:color="auto"/>
              <w:right w:val="nil"/>
            </w:tcBorders>
            <w:shd w:val="clear" w:color="auto" w:fill="auto"/>
            <w:vAlign w:val="center"/>
            <w:hideMark/>
          </w:tcPr>
          <w:p w14:paraId="0C1D2906"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Mujeres</w:t>
            </w:r>
          </w:p>
        </w:tc>
      </w:tr>
      <w:tr w:rsidR="00957E2E" w:rsidRPr="00B77363" w14:paraId="3C6A66E4" w14:textId="77777777" w:rsidTr="00957E2E">
        <w:trPr>
          <w:trHeight w:val="300"/>
        </w:trPr>
        <w:tc>
          <w:tcPr>
            <w:tcW w:w="2700" w:type="dxa"/>
            <w:vMerge/>
            <w:tcBorders>
              <w:top w:val="nil"/>
              <w:left w:val="nil"/>
              <w:bottom w:val="single" w:sz="4" w:space="0" w:color="000000"/>
              <w:right w:val="nil"/>
            </w:tcBorders>
            <w:vAlign w:val="center"/>
            <w:hideMark/>
          </w:tcPr>
          <w:p w14:paraId="12DA5D05"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p>
        </w:tc>
        <w:tc>
          <w:tcPr>
            <w:tcW w:w="1020" w:type="dxa"/>
            <w:vMerge/>
            <w:tcBorders>
              <w:top w:val="single" w:sz="4" w:space="0" w:color="auto"/>
              <w:left w:val="nil"/>
              <w:bottom w:val="single" w:sz="4" w:space="0" w:color="000000"/>
              <w:right w:val="nil"/>
            </w:tcBorders>
            <w:vAlign w:val="center"/>
            <w:hideMark/>
          </w:tcPr>
          <w:p w14:paraId="5E2F4355"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p>
        </w:tc>
        <w:tc>
          <w:tcPr>
            <w:tcW w:w="980" w:type="dxa"/>
            <w:tcBorders>
              <w:top w:val="nil"/>
              <w:left w:val="nil"/>
              <w:bottom w:val="single" w:sz="4" w:space="0" w:color="auto"/>
              <w:right w:val="nil"/>
            </w:tcBorders>
            <w:shd w:val="clear" w:color="auto" w:fill="auto"/>
            <w:vAlign w:val="center"/>
            <w:hideMark/>
          </w:tcPr>
          <w:p w14:paraId="56370EC3"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Total</w:t>
            </w:r>
          </w:p>
        </w:tc>
        <w:tc>
          <w:tcPr>
            <w:tcW w:w="561" w:type="dxa"/>
            <w:tcBorders>
              <w:top w:val="nil"/>
              <w:left w:val="nil"/>
              <w:bottom w:val="single" w:sz="4" w:space="0" w:color="auto"/>
              <w:right w:val="nil"/>
            </w:tcBorders>
            <w:shd w:val="clear" w:color="auto" w:fill="auto"/>
            <w:vAlign w:val="center"/>
            <w:hideMark/>
          </w:tcPr>
          <w:p w14:paraId="193E247C"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0 - 14</w:t>
            </w:r>
          </w:p>
        </w:tc>
        <w:tc>
          <w:tcPr>
            <w:tcW w:w="709" w:type="dxa"/>
            <w:tcBorders>
              <w:top w:val="nil"/>
              <w:left w:val="nil"/>
              <w:bottom w:val="single" w:sz="4" w:space="0" w:color="auto"/>
              <w:right w:val="nil"/>
            </w:tcBorders>
            <w:shd w:val="clear" w:color="auto" w:fill="auto"/>
            <w:vAlign w:val="center"/>
            <w:hideMark/>
          </w:tcPr>
          <w:p w14:paraId="000A7421"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15 - 64</w:t>
            </w:r>
          </w:p>
        </w:tc>
        <w:tc>
          <w:tcPr>
            <w:tcW w:w="736" w:type="dxa"/>
            <w:tcBorders>
              <w:top w:val="nil"/>
              <w:left w:val="nil"/>
              <w:bottom w:val="single" w:sz="4" w:space="0" w:color="auto"/>
              <w:right w:val="nil"/>
            </w:tcBorders>
            <w:shd w:val="clear" w:color="auto" w:fill="auto"/>
            <w:vAlign w:val="center"/>
            <w:hideMark/>
          </w:tcPr>
          <w:p w14:paraId="2C15C99E"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 y más</w:t>
            </w:r>
          </w:p>
        </w:tc>
        <w:tc>
          <w:tcPr>
            <w:tcW w:w="681" w:type="dxa"/>
            <w:tcBorders>
              <w:top w:val="nil"/>
              <w:left w:val="nil"/>
              <w:bottom w:val="single" w:sz="4" w:space="0" w:color="auto"/>
              <w:right w:val="nil"/>
            </w:tcBorders>
            <w:shd w:val="clear" w:color="auto" w:fill="auto"/>
            <w:vAlign w:val="center"/>
            <w:hideMark/>
          </w:tcPr>
          <w:p w14:paraId="5AE46BA5"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Total</w:t>
            </w:r>
          </w:p>
        </w:tc>
        <w:tc>
          <w:tcPr>
            <w:tcW w:w="709" w:type="dxa"/>
            <w:tcBorders>
              <w:top w:val="nil"/>
              <w:left w:val="nil"/>
              <w:bottom w:val="single" w:sz="4" w:space="0" w:color="auto"/>
              <w:right w:val="nil"/>
            </w:tcBorders>
            <w:shd w:val="clear" w:color="auto" w:fill="auto"/>
            <w:vAlign w:val="center"/>
            <w:hideMark/>
          </w:tcPr>
          <w:p w14:paraId="080277BB"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0 - 14</w:t>
            </w:r>
          </w:p>
        </w:tc>
        <w:tc>
          <w:tcPr>
            <w:tcW w:w="709" w:type="dxa"/>
            <w:tcBorders>
              <w:top w:val="nil"/>
              <w:left w:val="nil"/>
              <w:bottom w:val="single" w:sz="4" w:space="0" w:color="auto"/>
              <w:right w:val="nil"/>
            </w:tcBorders>
            <w:shd w:val="clear" w:color="auto" w:fill="auto"/>
            <w:vAlign w:val="center"/>
            <w:hideMark/>
          </w:tcPr>
          <w:p w14:paraId="61B7EBCA"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15 - 64</w:t>
            </w:r>
          </w:p>
        </w:tc>
        <w:tc>
          <w:tcPr>
            <w:tcW w:w="709" w:type="dxa"/>
            <w:tcBorders>
              <w:top w:val="nil"/>
              <w:left w:val="nil"/>
              <w:bottom w:val="single" w:sz="4" w:space="0" w:color="auto"/>
              <w:right w:val="nil"/>
            </w:tcBorders>
            <w:shd w:val="clear" w:color="auto" w:fill="auto"/>
            <w:vAlign w:val="center"/>
            <w:hideMark/>
          </w:tcPr>
          <w:p w14:paraId="67DDA0B0"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 y más</w:t>
            </w:r>
          </w:p>
        </w:tc>
      </w:tr>
      <w:tr w:rsidR="00957E2E" w:rsidRPr="00B77363" w14:paraId="2BBB78A3" w14:textId="77777777" w:rsidTr="00957E2E">
        <w:trPr>
          <w:trHeight w:val="180"/>
        </w:trPr>
        <w:tc>
          <w:tcPr>
            <w:tcW w:w="2700" w:type="dxa"/>
            <w:tcBorders>
              <w:top w:val="nil"/>
              <w:left w:val="nil"/>
              <w:bottom w:val="nil"/>
              <w:right w:val="nil"/>
            </w:tcBorders>
            <w:shd w:val="clear" w:color="auto" w:fill="auto"/>
            <w:vAlign w:val="center"/>
            <w:hideMark/>
          </w:tcPr>
          <w:p w14:paraId="58FA0255"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c>
          <w:tcPr>
            <w:tcW w:w="1020" w:type="dxa"/>
            <w:tcBorders>
              <w:top w:val="nil"/>
              <w:left w:val="nil"/>
              <w:bottom w:val="nil"/>
              <w:right w:val="nil"/>
            </w:tcBorders>
            <w:shd w:val="clear" w:color="auto" w:fill="auto"/>
            <w:vAlign w:val="center"/>
            <w:hideMark/>
          </w:tcPr>
          <w:p w14:paraId="0A3857FD"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c>
          <w:tcPr>
            <w:tcW w:w="980" w:type="dxa"/>
            <w:tcBorders>
              <w:top w:val="nil"/>
              <w:left w:val="nil"/>
              <w:bottom w:val="nil"/>
              <w:right w:val="nil"/>
            </w:tcBorders>
            <w:shd w:val="clear" w:color="auto" w:fill="auto"/>
            <w:vAlign w:val="center"/>
            <w:hideMark/>
          </w:tcPr>
          <w:p w14:paraId="2E9447F9"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c>
          <w:tcPr>
            <w:tcW w:w="561" w:type="dxa"/>
            <w:tcBorders>
              <w:top w:val="nil"/>
              <w:left w:val="nil"/>
              <w:bottom w:val="nil"/>
              <w:right w:val="nil"/>
            </w:tcBorders>
            <w:shd w:val="clear" w:color="auto" w:fill="auto"/>
            <w:vAlign w:val="center"/>
            <w:hideMark/>
          </w:tcPr>
          <w:p w14:paraId="0999E4BE"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vAlign w:val="center"/>
            <w:hideMark/>
          </w:tcPr>
          <w:p w14:paraId="6FE8F2DC"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c>
          <w:tcPr>
            <w:tcW w:w="736" w:type="dxa"/>
            <w:tcBorders>
              <w:top w:val="nil"/>
              <w:left w:val="nil"/>
              <w:bottom w:val="nil"/>
              <w:right w:val="nil"/>
            </w:tcBorders>
            <w:shd w:val="clear" w:color="auto" w:fill="auto"/>
            <w:vAlign w:val="center"/>
            <w:hideMark/>
          </w:tcPr>
          <w:p w14:paraId="56B9D7B5"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c>
          <w:tcPr>
            <w:tcW w:w="681" w:type="dxa"/>
            <w:tcBorders>
              <w:top w:val="nil"/>
              <w:left w:val="nil"/>
              <w:bottom w:val="nil"/>
              <w:right w:val="nil"/>
            </w:tcBorders>
            <w:shd w:val="clear" w:color="auto" w:fill="auto"/>
            <w:vAlign w:val="center"/>
            <w:hideMark/>
          </w:tcPr>
          <w:p w14:paraId="32952946"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vAlign w:val="center"/>
            <w:hideMark/>
          </w:tcPr>
          <w:p w14:paraId="1F5D3933"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vAlign w:val="center"/>
            <w:hideMark/>
          </w:tcPr>
          <w:p w14:paraId="56681A0A"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vAlign w:val="center"/>
            <w:hideMark/>
          </w:tcPr>
          <w:p w14:paraId="72BBDA88" w14:textId="77777777" w:rsidR="00957E2E" w:rsidRPr="00B77363" w:rsidRDefault="00957E2E" w:rsidP="00957E2E">
            <w:pPr>
              <w:spacing w:after="0" w:line="240" w:lineRule="auto"/>
              <w:jc w:val="center"/>
              <w:rPr>
                <w:rFonts w:ascii="Times New Roman" w:eastAsia="Times New Roman" w:hAnsi="Times New Roman" w:cs="Times New Roman"/>
                <w:color w:val="000000"/>
                <w:sz w:val="16"/>
                <w:szCs w:val="16"/>
                <w:lang w:eastAsia="es-AR"/>
              </w:rPr>
            </w:pPr>
          </w:p>
        </w:tc>
      </w:tr>
      <w:tr w:rsidR="00957E2E" w:rsidRPr="00B77363" w14:paraId="2386F860" w14:textId="77777777" w:rsidTr="00957E2E">
        <w:trPr>
          <w:trHeight w:val="225"/>
        </w:trPr>
        <w:tc>
          <w:tcPr>
            <w:tcW w:w="2700" w:type="dxa"/>
            <w:tcBorders>
              <w:top w:val="nil"/>
              <w:left w:val="nil"/>
              <w:bottom w:val="nil"/>
              <w:right w:val="nil"/>
            </w:tcBorders>
            <w:shd w:val="clear" w:color="auto" w:fill="auto"/>
            <w:noWrap/>
            <w:vAlign w:val="bottom"/>
            <w:hideMark/>
          </w:tcPr>
          <w:p w14:paraId="520FC7FA" w14:textId="77777777" w:rsidR="00957E2E" w:rsidRPr="00B77363" w:rsidRDefault="00957E2E"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1020" w:type="dxa"/>
            <w:tcBorders>
              <w:top w:val="nil"/>
              <w:left w:val="nil"/>
              <w:bottom w:val="nil"/>
              <w:right w:val="nil"/>
            </w:tcBorders>
            <w:shd w:val="clear" w:color="auto" w:fill="auto"/>
            <w:noWrap/>
            <w:vAlign w:val="bottom"/>
            <w:hideMark/>
          </w:tcPr>
          <w:p w14:paraId="4277959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29.571</w:t>
            </w:r>
          </w:p>
        </w:tc>
        <w:tc>
          <w:tcPr>
            <w:tcW w:w="980" w:type="dxa"/>
            <w:tcBorders>
              <w:top w:val="nil"/>
              <w:left w:val="nil"/>
              <w:bottom w:val="nil"/>
              <w:right w:val="nil"/>
            </w:tcBorders>
            <w:shd w:val="clear" w:color="auto" w:fill="auto"/>
            <w:noWrap/>
            <w:vAlign w:val="bottom"/>
            <w:hideMark/>
          </w:tcPr>
          <w:p w14:paraId="00B29E8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13.874</w:t>
            </w:r>
          </w:p>
        </w:tc>
        <w:tc>
          <w:tcPr>
            <w:tcW w:w="561" w:type="dxa"/>
            <w:tcBorders>
              <w:top w:val="nil"/>
              <w:left w:val="nil"/>
              <w:bottom w:val="nil"/>
              <w:right w:val="nil"/>
            </w:tcBorders>
            <w:shd w:val="clear" w:color="auto" w:fill="auto"/>
            <w:noWrap/>
            <w:vAlign w:val="bottom"/>
            <w:hideMark/>
          </w:tcPr>
          <w:p w14:paraId="5F79086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793</w:t>
            </w:r>
          </w:p>
        </w:tc>
        <w:tc>
          <w:tcPr>
            <w:tcW w:w="709" w:type="dxa"/>
            <w:tcBorders>
              <w:top w:val="nil"/>
              <w:left w:val="nil"/>
              <w:bottom w:val="nil"/>
              <w:right w:val="nil"/>
            </w:tcBorders>
            <w:shd w:val="clear" w:color="auto" w:fill="auto"/>
            <w:noWrap/>
            <w:vAlign w:val="bottom"/>
            <w:hideMark/>
          </w:tcPr>
          <w:p w14:paraId="4144ED7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9.013</w:t>
            </w:r>
          </w:p>
        </w:tc>
        <w:tc>
          <w:tcPr>
            <w:tcW w:w="736" w:type="dxa"/>
            <w:tcBorders>
              <w:top w:val="nil"/>
              <w:left w:val="nil"/>
              <w:bottom w:val="nil"/>
              <w:right w:val="nil"/>
            </w:tcBorders>
            <w:shd w:val="clear" w:color="auto" w:fill="auto"/>
            <w:noWrap/>
            <w:vAlign w:val="bottom"/>
            <w:hideMark/>
          </w:tcPr>
          <w:p w14:paraId="0C57494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4.068</w:t>
            </w:r>
          </w:p>
        </w:tc>
        <w:tc>
          <w:tcPr>
            <w:tcW w:w="681" w:type="dxa"/>
            <w:tcBorders>
              <w:top w:val="nil"/>
              <w:left w:val="nil"/>
              <w:bottom w:val="nil"/>
              <w:right w:val="nil"/>
            </w:tcBorders>
            <w:shd w:val="clear" w:color="auto" w:fill="auto"/>
            <w:noWrap/>
            <w:vAlign w:val="bottom"/>
            <w:hideMark/>
          </w:tcPr>
          <w:p w14:paraId="0BA1CD4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15.697</w:t>
            </w:r>
          </w:p>
        </w:tc>
        <w:tc>
          <w:tcPr>
            <w:tcW w:w="709" w:type="dxa"/>
            <w:tcBorders>
              <w:top w:val="nil"/>
              <w:left w:val="nil"/>
              <w:bottom w:val="nil"/>
              <w:right w:val="nil"/>
            </w:tcBorders>
            <w:shd w:val="clear" w:color="auto" w:fill="auto"/>
            <w:noWrap/>
            <w:vAlign w:val="bottom"/>
            <w:hideMark/>
          </w:tcPr>
          <w:p w14:paraId="594C088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742</w:t>
            </w:r>
          </w:p>
        </w:tc>
        <w:tc>
          <w:tcPr>
            <w:tcW w:w="709" w:type="dxa"/>
            <w:tcBorders>
              <w:top w:val="nil"/>
              <w:left w:val="nil"/>
              <w:bottom w:val="nil"/>
              <w:right w:val="nil"/>
            </w:tcBorders>
            <w:shd w:val="clear" w:color="auto" w:fill="auto"/>
            <w:noWrap/>
            <w:vAlign w:val="bottom"/>
            <w:hideMark/>
          </w:tcPr>
          <w:p w14:paraId="54EF5185"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10.609</w:t>
            </w:r>
          </w:p>
        </w:tc>
        <w:tc>
          <w:tcPr>
            <w:tcW w:w="709" w:type="dxa"/>
            <w:tcBorders>
              <w:top w:val="nil"/>
              <w:left w:val="nil"/>
              <w:bottom w:val="nil"/>
              <w:right w:val="nil"/>
            </w:tcBorders>
            <w:shd w:val="clear" w:color="auto" w:fill="auto"/>
            <w:noWrap/>
            <w:vAlign w:val="bottom"/>
            <w:hideMark/>
          </w:tcPr>
          <w:p w14:paraId="7C17438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4.346</w:t>
            </w:r>
          </w:p>
        </w:tc>
      </w:tr>
      <w:tr w:rsidR="00957E2E" w:rsidRPr="00B77363" w14:paraId="4AC7C7A5" w14:textId="77777777" w:rsidTr="00957E2E">
        <w:trPr>
          <w:trHeight w:val="195"/>
        </w:trPr>
        <w:tc>
          <w:tcPr>
            <w:tcW w:w="2700" w:type="dxa"/>
            <w:tcBorders>
              <w:top w:val="nil"/>
              <w:left w:val="nil"/>
              <w:bottom w:val="nil"/>
              <w:right w:val="nil"/>
            </w:tcBorders>
            <w:shd w:val="clear" w:color="auto" w:fill="auto"/>
            <w:noWrap/>
            <w:vAlign w:val="bottom"/>
            <w:hideMark/>
          </w:tcPr>
          <w:p w14:paraId="0BF33C71" w14:textId="77777777" w:rsidR="00957E2E" w:rsidRPr="00B77363" w:rsidRDefault="00957E2E" w:rsidP="00957E2E">
            <w:pPr>
              <w:spacing w:after="0" w:line="240" w:lineRule="auto"/>
              <w:rPr>
                <w:rFonts w:ascii="Times New Roman" w:eastAsia="Times New Roman" w:hAnsi="Times New Roman" w:cs="Times New Roman"/>
                <w:b/>
                <w:bCs/>
                <w:color w:val="000000"/>
                <w:sz w:val="16"/>
                <w:szCs w:val="16"/>
                <w:lang w:eastAsia="es-AR"/>
              </w:rPr>
            </w:pPr>
          </w:p>
        </w:tc>
        <w:tc>
          <w:tcPr>
            <w:tcW w:w="1020" w:type="dxa"/>
            <w:tcBorders>
              <w:top w:val="nil"/>
              <w:left w:val="nil"/>
              <w:bottom w:val="nil"/>
              <w:right w:val="nil"/>
            </w:tcBorders>
            <w:shd w:val="clear" w:color="auto" w:fill="auto"/>
            <w:noWrap/>
            <w:vAlign w:val="bottom"/>
            <w:hideMark/>
          </w:tcPr>
          <w:p w14:paraId="0D626C0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980" w:type="dxa"/>
            <w:tcBorders>
              <w:top w:val="nil"/>
              <w:left w:val="nil"/>
              <w:bottom w:val="nil"/>
              <w:right w:val="nil"/>
            </w:tcBorders>
            <w:shd w:val="clear" w:color="auto" w:fill="auto"/>
            <w:noWrap/>
            <w:vAlign w:val="bottom"/>
            <w:hideMark/>
          </w:tcPr>
          <w:p w14:paraId="13D826F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561" w:type="dxa"/>
            <w:tcBorders>
              <w:top w:val="nil"/>
              <w:left w:val="nil"/>
              <w:bottom w:val="nil"/>
              <w:right w:val="nil"/>
            </w:tcBorders>
            <w:shd w:val="clear" w:color="auto" w:fill="auto"/>
            <w:noWrap/>
            <w:vAlign w:val="bottom"/>
            <w:hideMark/>
          </w:tcPr>
          <w:p w14:paraId="665C597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7FE1858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36" w:type="dxa"/>
            <w:tcBorders>
              <w:top w:val="nil"/>
              <w:left w:val="nil"/>
              <w:bottom w:val="nil"/>
              <w:right w:val="nil"/>
            </w:tcBorders>
            <w:shd w:val="clear" w:color="auto" w:fill="auto"/>
            <w:noWrap/>
            <w:vAlign w:val="bottom"/>
            <w:hideMark/>
          </w:tcPr>
          <w:p w14:paraId="09CD18BD"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681" w:type="dxa"/>
            <w:tcBorders>
              <w:top w:val="nil"/>
              <w:left w:val="nil"/>
              <w:bottom w:val="nil"/>
              <w:right w:val="nil"/>
            </w:tcBorders>
            <w:shd w:val="clear" w:color="auto" w:fill="auto"/>
            <w:noWrap/>
            <w:vAlign w:val="bottom"/>
            <w:hideMark/>
          </w:tcPr>
          <w:p w14:paraId="1C3ACC3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16B97E1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652670C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0EC2306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r>
      <w:tr w:rsidR="00957E2E" w:rsidRPr="00B77363" w14:paraId="48588582" w14:textId="77777777" w:rsidTr="00957E2E">
        <w:trPr>
          <w:trHeight w:val="225"/>
        </w:trPr>
        <w:tc>
          <w:tcPr>
            <w:tcW w:w="2700" w:type="dxa"/>
            <w:tcBorders>
              <w:top w:val="nil"/>
              <w:left w:val="nil"/>
              <w:bottom w:val="nil"/>
              <w:right w:val="nil"/>
            </w:tcBorders>
            <w:shd w:val="clear" w:color="auto" w:fill="auto"/>
            <w:noWrap/>
            <w:vAlign w:val="bottom"/>
            <w:hideMark/>
          </w:tcPr>
          <w:p w14:paraId="6D42D1D1"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AMÉRICA</w:t>
            </w:r>
          </w:p>
        </w:tc>
        <w:tc>
          <w:tcPr>
            <w:tcW w:w="1020" w:type="dxa"/>
            <w:tcBorders>
              <w:top w:val="nil"/>
              <w:left w:val="nil"/>
              <w:bottom w:val="nil"/>
              <w:right w:val="nil"/>
            </w:tcBorders>
            <w:shd w:val="clear" w:color="auto" w:fill="auto"/>
            <w:noWrap/>
            <w:vAlign w:val="bottom"/>
            <w:hideMark/>
          </w:tcPr>
          <w:p w14:paraId="377826B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28.924</w:t>
            </w:r>
          </w:p>
        </w:tc>
        <w:tc>
          <w:tcPr>
            <w:tcW w:w="980" w:type="dxa"/>
            <w:tcBorders>
              <w:top w:val="nil"/>
              <w:left w:val="nil"/>
              <w:bottom w:val="nil"/>
              <w:right w:val="nil"/>
            </w:tcBorders>
            <w:shd w:val="clear" w:color="auto" w:fill="auto"/>
            <w:noWrap/>
            <w:vAlign w:val="bottom"/>
            <w:hideMark/>
          </w:tcPr>
          <w:p w14:paraId="177190E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13.507</w:t>
            </w:r>
          </w:p>
        </w:tc>
        <w:tc>
          <w:tcPr>
            <w:tcW w:w="561" w:type="dxa"/>
            <w:tcBorders>
              <w:top w:val="nil"/>
              <w:left w:val="nil"/>
              <w:bottom w:val="nil"/>
              <w:right w:val="nil"/>
            </w:tcBorders>
            <w:shd w:val="clear" w:color="auto" w:fill="auto"/>
            <w:noWrap/>
            <w:vAlign w:val="bottom"/>
            <w:hideMark/>
          </w:tcPr>
          <w:p w14:paraId="7AD0824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757</w:t>
            </w:r>
          </w:p>
        </w:tc>
        <w:tc>
          <w:tcPr>
            <w:tcW w:w="709" w:type="dxa"/>
            <w:tcBorders>
              <w:top w:val="nil"/>
              <w:left w:val="nil"/>
              <w:bottom w:val="nil"/>
              <w:right w:val="nil"/>
            </w:tcBorders>
            <w:shd w:val="clear" w:color="auto" w:fill="auto"/>
            <w:noWrap/>
            <w:vAlign w:val="bottom"/>
            <w:hideMark/>
          </w:tcPr>
          <w:p w14:paraId="2C23870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8.819</w:t>
            </w:r>
          </w:p>
        </w:tc>
        <w:tc>
          <w:tcPr>
            <w:tcW w:w="736" w:type="dxa"/>
            <w:tcBorders>
              <w:top w:val="nil"/>
              <w:left w:val="nil"/>
              <w:bottom w:val="nil"/>
              <w:right w:val="nil"/>
            </w:tcBorders>
            <w:shd w:val="clear" w:color="auto" w:fill="auto"/>
            <w:noWrap/>
            <w:vAlign w:val="bottom"/>
            <w:hideMark/>
          </w:tcPr>
          <w:p w14:paraId="6A002D9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3.931</w:t>
            </w:r>
          </w:p>
        </w:tc>
        <w:tc>
          <w:tcPr>
            <w:tcW w:w="681" w:type="dxa"/>
            <w:tcBorders>
              <w:top w:val="nil"/>
              <w:left w:val="nil"/>
              <w:bottom w:val="nil"/>
              <w:right w:val="nil"/>
            </w:tcBorders>
            <w:shd w:val="clear" w:color="auto" w:fill="auto"/>
            <w:noWrap/>
            <w:vAlign w:val="bottom"/>
            <w:hideMark/>
          </w:tcPr>
          <w:p w14:paraId="23E3264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15.417</w:t>
            </w:r>
          </w:p>
        </w:tc>
        <w:tc>
          <w:tcPr>
            <w:tcW w:w="709" w:type="dxa"/>
            <w:tcBorders>
              <w:top w:val="nil"/>
              <w:left w:val="nil"/>
              <w:bottom w:val="nil"/>
              <w:right w:val="nil"/>
            </w:tcBorders>
            <w:shd w:val="clear" w:color="auto" w:fill="auto"/>
            <w:noWrap/>
            <w:vAlign w:val="bottom"/>
            <w:hideMark/>
          </w:tcPr>
          <w:p w14:paraId="5C40FCE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729</w:t>
            </w:r>
          </w:p>
        </w:tc>
        <w:tc>
          <w:tcPr>
            <w:tcW w:w="709" w:type="dxa"/>
            <w:tcBorders>
              <w:top w:val="nil"/>
              <w:left w:val="nil"/>
              <w:bottom w:val="nil"/>
              <w:right w:val="nil"/>
            </w:tcBorders>
            <w:shd w:val="clear" w:color="auto" w:fill="auto"/>
            <w:noWrap/>
            <w:vAlign w:val="bottom"/>
            <w:hideMark/>
          </w:tcPr>
          <w:p w14:paraId="4433658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10.473</w:t>
            </w:r>
          </w:p>
        </w:tc>
        <w:tc>
          <w:tcPr>
            <w:tcW w:w="709" w:type="dxa"/>
            <w:tcBorders>
              <w:top w:val="nil"/>
              <w:left w:val="nil"/>
              <w:bottom w:val="nil"/>
              <w:right w:val="nil"/>
            </w:tcBorders>
            <w:shd w:val="clear" w:color="auto" w:fill="auto"/>
            <w:noWrap/>
            <w:vAlign w:val="bottom"/>
            <w:hideMark/>
          </w:tcPr>
          <w:p w14:paraId="02CB326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4.215</w:t>
            </w:r>
          </w:p>
        </w:tc>
      </w:tr>
      <w:tr w:rsidR="00957E2E" w:rsidRPr="00B77363" w14:paraId="6B025425" w14:textId="77777777" w:rsidTr="00957E2E">
        <w:trPr>
          <w:trHeight w:val="225"/>
        </w:trPr>
        <w:tc>
          <w:tcPr>
            <w:tcW w:w="2700" w:type="dxa"/>
            <w:tcBorders>
              <w:top w:val="nil"/>
              <w:left w:val="nil"/>
              <w:bottom w:val="nil"/>
              <w:right w:val="nil"/>
            </w:tcBorders>
            <w:shd w:val="clear" w:color="auto" w:fill="auto"/>
            <w:noWrap/>
            <w:vAlign w:val="bottom"/>
            <w:hideMark/>
          </w:tcPr>
          <w:p w14:paraId="0706B701"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Países limítrofes</w:t>
            </w:r>
          </w:p>
        </w:tc>
        <w:tc>
          <w:tcPr>
            <w:tcW w:w="1020" w:type="dxa"/>
            <w:tcBorders>
              <w:top w:val="nil"/>
              <w:left w:val="nil"/>
              <w:bottom w:val="nil"/>
              <w:right w:val="nil"/>
            </w:tcBorders>
            <w:shd w:val="clear" w:color="auto" w:fill="auto"/>
            <w:noWrap/>
            <w:vAlign w:val="bottom"/>
            <w:hideMark/>
          </w:tcPr>
          <w:p w14:paraId="27A765A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28.422</w:t>
            </w:r>
          </w:p>
        </w:tc>
        <w:tc>
          <w:tcPr>
            <w:tcW w:w="980" w:type="dxa"/>
            <w:tcBorders>
              <w:top w:val="nil"/>
              <w:left w:val="nil"/>
              <w:bottom w:val="nil"/>
              <w:right w:val="nil"/>
            </w:tcBorders>
            <w:shd w:val="clear" w:color="auto" w:fill="auto"/>
            <w:noWrap/>
            <w:vAlign w:val="bottom"/>
            <w:hideMark/>
          </w:tcPr>
          <w:p w14:paraId="5BF270C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13.252</w:t>
            </w:r>
          </w:p>
        </w:tc>
        <w:tc>
          <w:tcPr>
            <w:tcW w:w="561" w:type="dxa"/>
            <w:tcBorders>
              <w:top w:val="nil"/>
              <w:left w:val="nil"/>
              <w:bottom w:val="nil"/>
              <w:right w:val="nil"/>
            </w:tcBorders>
            <w:shd w:val="clear" w:color="auto" w:fill="auto"/>
            <w:noWrap/>
            <w:vAlign w:val="bottom"/>
            <w:hideMark/>
          </w:tcPr>
          <w:p w14:paraId="7EDE8C3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724</w:t>
            </w:r>
          </w:p>
        </w:tc>
        <w:tc>
          <w:tcPr>
            <w:tcW w:w="709" w:type="dxa"/>
            <w:tcBorders>
              <w:top w:val="nil"/>
              <w:left w:val="nil"/>
              <w:bottom w:val="nil"/>
              <w:right w:val="nil"/>
            </w:tcBorders>
            <w:shd w:val="clear" w:color="auto" w:fill="auto"/>
            <w:noWrap/>
            <w:vAlign w:val="bottom"/>
            <w:hideMark/>
          </w:tcPr>
          <w:p w14:paraId="3AB5093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8.605</w:t>
            </w:r>
          </w:p>
        </w:tc>
        <w:tc>
          <w:tcPr>
            <w:tcW w:w="736" w:type="dxa"/>
            <w:tcBorders>
              <w:top w:val="nil"/>
              <w:left w:val="nil"/>
              <w:bottom w:val="nil"/>
              <w:right w:val="nil"/>
            </w:tcBorders>
            <w:shd w:val="clear" w:color="auto" w:fill="auto"/>
            <w:noWrap/>
            <w:vAlign w:val="bottom"/>
            <w:hideMark/>
          </w:tcPr>
          <w:p w14:paraId="4E2F85E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3.923</w:t>
            </w:r>
          </w:p>
        </w:tc>
        <w:tc>
          <w:tcPr>
            <w:tcW w:w="681" w:type="dxa"/>
            <w:tcBorders>
              <w:top w:val="nil"/>
              <w:left w:val="nil"/>
              <w:bottom w:val="nil"/>
              <w:right w:val="nil"/>
            </w:tcBorders>
            <w:shd w:val="clear" w:color="auto" w:fill="auto"/>
            <w:noWrap/>
            <w:vAlign w:val="bottom"/>
            <w:hideMark/>
          </w:tcPr>
          <w:p w14:paraId="102FEF1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15.170</w:t>
            </w:r>
          </w:p>
        </w:tc>
        <w:tc>
          <w:tcPr>
            <w:tcW w:w="709" w:type="dxa"/>
            <w:tcBorders>
              <w:top w:val="nil"/>
              <w:left w:val="nil"/>
              <w:bottom w:val="nil"/>
              <w:right w:val="nil"/>
            </w:tcBorders>
            <w:shd w:val="clear" w:color="auto" w:fill="auto"/>
            <w:noWrap/>
            <w:vAlign w:val="bottom"/>
            <w:hideMark/>
          </w:tcPr>
          <w:p w14:paraId="19F423D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689</w:t>
            </w:r>
          </w:p>
        </w:tc>
        <w:tc>
          <w:tcPr>
            <w:tcW w:w="709" w:type="dxa"/>
            <w:tcBorders>
              <w:top w:val="nil"/>
              <w:left w:val="nil"/>
              <w:bottom w:val="nil"/>
              <w:right w:val="nil"/>
            </w:tcBorders>
            <w:shd w:val="clear" w:color="auto" w:fill="auto"/>
            <w:noWrap/>
            <w:vAlign w:val="bottom"/>
            <w:hideMark/>
          </w:tcPr>
          <w:p w14:paraId="460FCAD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10.272</w:t>
            </w:r>
          </w:p>
        </w:tc>
        <w:tc>
          <w:tcPr>
            <w:tcW w:w="709" w:type="dxa"/>
            <w:tcBorders>
              <w:top w:val="nil"/>
              <w:left w:val="nil"/>
              <w:bottom w:val="nil"/>
              <w:right w:val="nil"/>
            </w:tcBorders>
            <w:shd w:val="clear" w:color="auto" w:fill="auto"/>
            <w:noWrap/>
            <w:vAlign w:val="bottom"/>
            <w:hideMark/>
          </w:tcPr>
          <w:p w14:paraId="66E49A5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4.209</w:t>
            </w:r>
          </w:p>
        </w:tc>
      </w:tr>
      <w:tr w:rsidR="00957E2E" w:rsidRPr="00B77363" w14:paraId="60EDB2CD" w14:textId="77777777" w:rsidTr="00957E2E">
        <w:trPr>
          <w:trHeight w:val="225"/>
        </w:trPr>
        <w:tc>
          <w:tcPr>
            <w:tcW w:w="2700" w:type="dxa"/>
            <w:tcBorders>
              <w:top w:val="nil"/>
              <w:left w:val="nil"/>
              <w:bottom w:val="nil"/>
              <w:right w:val="nil"/>
            </w:tcBorders>
            <w:shd w:val="clear" w:color="auto" w:fill="auto"/>
            <w:noWrap/>
            <w:vAlign w:val="bottom"/>
            <w:hideMark/>
          </w:tcPr>
          <w:p w14:paraId="53630D65"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Bolivia</w:t>
            </w:r>
          </w:p>
        </w:tc>
        <w:tc>
          <w:tcPr>
            <w:tcW w:w="1020" w:type="dxa"/>
            <w:tcBorders>
              <w:top w:val="nil"/>
              <w:left w:val="nil"/>
              <w:bottom w:val="nil"/>
              <w:right w:val="nil"/>
            </w:tcBorders>
            <w:shd w:val="clear" w:color="auto" w:fill="auto"/>
            <w:noWrap/>
            <w:vAlign w:val="bottom"/>
            <w:hideMark/>
          </w:tcPr>
          <w:p w14:paraId="1A05C29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27.670</w:t>
            </w:r>
          </w:p>
        </w:tc>
        <w:tc>
          <w:tcPr>
            <w:tcW w:w="980" w:type="dxa"/>
            <w:tcBorders>
              <w:top w:val="nil"/>
              <w:left w:val="nil"/>
              <w:bottom w:val="nil"/>
              <w:right w:val="nil"/>
            </w:tcBorders>
            <w:shd w:val="clear" w:color="auto" w:fill="auto"/>
            <w:noWrap/>
            <w:vAlign w:val="bottom"/>
            <w:hideMark/>
          </w:tcPr>
          <w:p w14:paraId="6A061D9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12.866</w:t>
            </w:r>
          </w:p>
        </w:tc>
        <w:tc>
          <w:tcPr>
            <w:tcW w:w="561" w:type="dxa"/>
            <w:tcBorders>
              <w:top w:val="nil"/>
              <w:left w:val="nil"/>
              <w:bottom w:val="nil"/>
              <w:right w:val="nil"/>
            </w:tcBorders>
            <w:shd w:val="clear" w:color="auto" w:fill="auto"/>
            <w:noWrap/>
            <w:vAlign w:val="bottom"/>
            <w:hideMark/>
          </w:tcPr>
          <w:p w14:paraId="07A975A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686</w:t>
            </w:r>
          </w:p>
        </w:tc>
        <w:tc>
          <w:tcPr>
            <w:tcW w:w="709" w:type="dxa"/>
            <w:tcBorders>
              <w:top w:val="nil"/>
              <w:left w:val="nil"/>
              <w:bottom w:val="nil"/>
              <w:right w:val="nil"/>
            </w:tcBorders>
            <w:shd w:val="clear" w:color="auto" w:fill="auto"/>
            <w:noWrap/>
            <w:vAlign w:val="bottom"/>
            <w:hideMark/>
          </w:tcPr>
          <w:p w14:paraId="0B128A8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8.363</w:t>
            </w:r>
          </w:p>
        </w:tc>
        <w:tc>
          <w:tcPr>
            <w:tcW w:w="736" w:type="dxa"/>
            <w:tcBorders>
              <w:top w:val="nil"/>
              <w:left w:val="nil"/>
              <w:bottom w:val="nil"/>
              <w:right w:val="nil"/>
            </w:tcBorders>
            <w:shd w:val="clear" w:color="auto" w:fill="auto"/>
            <w:noWrap/>
            <w:vAlign w:val="bottom"/>
            <w:hideMark/>
          </w:tcPr>
          <w:p w14:paraId="61599CE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3.817</w:t>
            </w:r>
          </w:p>
        </w:tc>
        <w:tc>
          <w:tcPr>
            <w:tcW w:w="681" w:type="dxa"/>
            <w:tcBorders>
              <w:top w:val="nil"/>
              <w:left w:val="nil"/>
              <w:bottom w:val="nil"/>
              <w:right w:val="nil"/>
            </w:tcBorders>
            <w:shd w:val="clear" w:color="auto" w:fill="auto"/>
            <w:noWrap/>
            <w:vAlign w:val="bottom"/>
            <w:hideMark/>
          </w:tcPr>
          <w:p w14:paraId="45E65DA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14.804</w:t>
            </w:r>
          </w:p>
        </w:tc>
        <w:tc>
          <w:tcPr>
            <w:tcW w:w="709" w:type="dxa"/>
            <w:tcBorders>
              <w:top w:val="nil"/>
              <w:left w:val="nil"/>
              <w:bottom w:val="nil"/>
              <w:right w:val="nil"/>
            </w:tcBorders>
            <w:shd w:val="clear" w:color="auto" w:fill="auto"/>
            <w:noWrap/>
            <w:vAlign w:val="bottom"/>
            <w:hideMark/>
          </w:tcPr>
          <w:p w14:paraId="31A2DD6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655</w:t>
            </w:r>
          </w:p>
        </w:tc>
        <w:tc>
          <w:tcPr>
            <w:tcW w:w="709" w:type="dxa"/>
            <w:tcBorders>
              <w:top w:val="nil"/>
              <w:left w:val="nil"/>
              <w:bottom w:val="nil"/>
              <w:right w:val="nil"/>
            </w:tcBorders>
            <w:shd w:val="clear" w:color="auto" w:fill="auto"/>
            <w:noWrap/>
            <w:vAlign w:val="bottom"/>
            <w:hideMark/>
          </w:tcPr>
          <w:p w14:paraId="5014922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10.034</w:t>
            </w:r>
          </w:p>
        </w:tc>
        <w:tc>
          <w:tcPr>
            <w:tcW w:w="709" w:type="dxa"/>
            <w:tcBorders>
              <w:top w:val="nil"/>
              <w:left w:val="nil"/>
              <w:bottom w:val="nil"/>
              <w:right w:val="nil"/>
            </w:tcBorders>
            <w:shd w:val="clear" w:color="auto" w:fill="auto"/>
            <w:noWrap/>
            <w:vAlign w:val="bottom"/>
            <w:hideMark/>
          </w:tcPr>
          <w:p w14:paraId="4038DFC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4.115</w:t>
            </w:r>
          </w:p>
        </w:tc>
      </w:tr>
      <w:tr w:rsidR="00957E2E" w:rsidRPr="00B77363" w14:paraId="62EF59F5" w14:textId="77777777" w:rsidTr="00957E2E">
        <w:trPr>
          <w:trHeight w:val="225"/>
        </w:trPr>
        <w:tc>
          <w:tcPr>
            <w:tcW w:w="2700" w:type="dxa"/>
            <w:tcBorders>
              <w:top w:val="nil"/>
              <w:left w:val="nil"/>
              <w:bottom w:val="nil"/>
              <w:right w:val="nil"/>
            </w:tcBorders>
            <w:shd w:val="clear" w:color="auto" w:fill="auto"/>
            <w:noWrap/>
            <w:vAlign w:val="bottom"/>
            <w:hideMark/>
          </w:tcPr>
          <w:p w14:paraId="19F156B0"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Brasil</w:t>
            </w:r>
          </w:p>
        </w:tc>
        <w:tc>
          <w:tcPr>
            <w:tcW w:w="1020" w:type="dxa"/>
            <w:tcBorders>
              <w:top w:val="nil"/>
              <w:left w:val="nil"/>
              <w:bottom w:val="nil"/>
              <w:right w:val="nil"/>
            </w:tcBorders>
            <w:shd w:val="clear" w:color="auto" w:fill="auto"/>
            <w:noWrap/>
            <w:vAlign w:val="bottom"/>
            <w:hideMark/>
          </w:tcPr>
          <w:p w14:paraId="5A976D3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51</w:t>
            </w:r>
          </w:p>
        </w:tc>
        <w:tc>
          <w:tcPr>
            <w:tcW w:w="980" w:type="dxa"/>
            <w:tcBorders>
              <w:top w:val="nil"/>
              <w:left w:val="nil"/>
              <w:bottom w:val="nil"/>
              <w:right w:val="nil"/>
            </w:tcBorders>
            <w:shd w:val="clear" w:color="auto" w:fill="auto"/>
            <w:noWrap/>
            <w:vAlign w:val="bottom"/>
            <w:hideMark/>
          </w:tcPr>
          <w:p w14:paraId="7E45913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w:t>
            </w:r>
          </w:p>
        </w:tc>
        <w:tc>
          <w:tcPr>
            <w:tcW w:w="561" w:type="dxa"/>
            <w:tcBorders>
              <w:top w:val="nil"/>
              <w:left w:val="nil"/>
              <w:bottom w:val="nil"/>
              <w:right w:val="nil"/>
            </w:tcBorders>
            <w:shd w:val="clear" w:color="auto" w:fill="auto"/>
            <w:noWrap/>
            <w:vAlign w:val="bottom"/>
            <w:hideMark/>
          </w:tcPr>
          <w:p w14:paraId="4DE0308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709" w:type="dxa"/>
            <w:tcBorders>
              <w:top w:val="nil"/>
              <w:left w:val="nil"/>
              <w:bottom w:val="nil"/>
              <w:right w:val="nil"/>
            </w:tcBorders>
            <w:shd w:val="clear" w:color="auto" w:fill="auto"/>
            <w:noWrap/>
            <w:vAlign w:val="bottom"/>
            <w:hideMark/>
          </w:tcPr>
          <w:p w14:paraId="2CB2DDE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w:t>
            </w:r>
          </w:p>
        </w:tc>
        <w:tc>
          <w:tcPr>
            <w:tcW w:w="736" w:type="dxa"/>
            <w:tcBorders>
              <w:top w:val="nil"/>
              <w:left w:val="nil"/>
              <w:bottom w:val="nil"/>
              <w:right w:val="nil"/>
            </w:tcBorders>
            <w:shd w:val="clear" w:color="auto" w:fill="auto"/>
            <w:noWrap/>
            <w:vAlign w:val="bottom"/>
            <w:hideMark/>
          </w:tcPr>
          <w:p w14:paraId="64F78A2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681" w:type="dxa"/>
            <w:tcBorders>
              <w:top w:val="nil"/>
              <w:left w:val="nil"/>
              <w:bottom w:val="nil"/>
              <w:right w:val="nil"/>
            </w:tcBorders>
            <w:shd w:val="clear" w:color="auto" w:fill="auto"/>
            <w:noWrap/>
            <w:vAlign w:val="bottom"/>
            <w:hideMark/>
          </w:tcPr>
          <w:p w14:paraId="077B226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w:t>
            </w:r>
          </w:p>
        </w:tc>
        <w:tc>
          <w:tcPr>
            <w:tcW w:w="709" w:type="dxa"/>
            <w:tcBorders>
              <w:top w:val="nil"/>
              <w:left w:val="nil"/>
              <w:bottom w:val="nil"/>
              <w:right w:val="nil"/>
            </w:tcBorders>
            <w:shd w:val="clear" w:color="auto" w:fill="auto"/>
            <w:noWrap/>
            <w:vAlign w:val="bottom"/>
            <w:hideMark/>
          </w:tcPr>
          <w:p w14:paraId="19E494E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709" w:type="dxa"/>
            <w:tcBorders>
              <w:top w:val="nil"/>
              <w:left w:val="nil"/>
              <w:bottom w:val="nil"/>
              <w:right w:val="nil"/>
            </w:tcBorders>
            <w:shd w:val="clear" w:color="auto" w:fill="auto"/>
            <w:noWrap/>
            <w:vAlign w:val="bottom"/>
            <w:hideMark/>
          </w:tcPr>
          <w:p w14:paraId="71312B9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w:t>
            </w:r>
          </w:p>
        </w:tc>
        <w:tc>
          <w:tcPr>
            <w:tcW w:w="709" w:type="dxa"/>
            <w:tcBorders>
              <w:top w:val="nil"/>
              <w:left w:val="nil"/>
              <w:bottom w:val="nil"/>
              <w:right w:val="nil"/>
            </w:tcBorders>
            <w:shd w:val="clear" w:color="auto" w:fill="auto"/>
            <w:noWrap/>
            <w:vAlign w:val="bottom"/>
            <w:hideMark/>
          </w:tcPr>
          <w:p w14:paraId="06616F1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r>
      <w:tr w:rsidR="00957E2E" w:rsidRPr="00B77363" w14:paraId="7C8A18AB" w14:textId="77777777" w:rsidTr="00957E2E">
        <w:trPr>
          <w:trHeight w:val="225"/>
        </w:trPr>
        <w:tc>
          <w:tcPr>
            <w:tcW w:w="2700" w:type="dxa"/>
            <w:tcBorders>
              <w:top w:val="nil"/>
              <w:left w:val="nil"/>
              <w:bottom w:val="nil"/>
              <w:right w:val="nil"/>
            </w:tcBorders>
            <w:shd w:val="clear" w:color="auto" w:fill="auto"/>
            <w:noWrap/>
            <w:vAlign w:val="bottom"/>
            <w:hideMark/>
          </w:tcPr>
          <w:p w14:paraId="135B0A56"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Chile</w:t>
            </w:r>
          </w:p>
        </w:tc>
        <w:tc>
          <w:tcPr>
            <w:tcW w:w="1020" w:type="dxa"/>
            <w:tcBorders>
              <w:top w:val="nil"/>
              <w:left w:val="nil"/>
              <w:bottom w:val="nil"/>
              <w:right w:val="nil"/>
            </w:tcBorders>
            <w:shd w:val="clear" w:color="auto" w:fill="auto"/>
            <w:noWrap/>
            <w:vAlign w:val="bottom"/>
            <w:hideMark/>
          </w:tcPr>
          <w:p w14:paraId="26A8422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280</w:t>
            </w:r>
          </w:p>
        </w:tc>
        <w:tc>
          <w:tcPr>
            <w:tcW w:w="980" w:type="dxa"/>
            <w:tcBorders>
              <w:top w:val="nil"/>
              <w:left w:val="nil"/>
              <w:bottom w:val="nil"/>
              <w:right w:val="nil"/>
            </w:tcBorders>
            <w:shd w:val="clear" w:color="auto" w:fill="auto"/>
            <w:noWrap/>
            <w:vAlign w:val="bottom"/>
            <w:hideMark/>
          </w:tcPr>
          <w:p w14:paraId="1FFEEC3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162</w:t>
            </w:r>
          </w:p>
        </w:tc>
        <w:tc>
          <w:tcPr>
            <w:tcW w:w="561" w:type="dxa"/>
            <w:tcBorders>
              <w:top w:val="nil"/>
              <w:left w:val="nil"/>
              <w:bottom w:val="nil"/>
              <w:right w:val="nil"/>
            </w:tcBorders>
            <w:shd w:val="clear" w:color="auto" w:fill="auto"/>
            <w:noWrap/>
            <w:vAlign w:val="bottom"/>
            <w:hideMark/>
          </w:tcPr>
          <w:p w14:paraId="11B90B9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w:t>
            </w:r>
          </w:p>
        </w:tc>
        <w:tc>
          <w:tcPr>
            <w:tcW w:w="709" w:type="dxa"/>
            <w:tcBorders>
              <w:top w:val="nil"/>
              <w:left w:val="nil"/>
              <w:bottom w:val="nil"/>
              <w:right w:val="nil"/>
            </w:tcBorders>
            <w:shd w:val="clear" w:color="auto" w:fill="auto"/>
            <w:noWrap/>
            <w:vAlign w:val="bottom"/>
            <w:hideMark/>
          </w:tcPr>
          <w:p w14:paraId="02FD90B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104</w:t>
            </w:r>
          </w:p>
        </w:tc>
        <w:tc>
          <w:tcPr>
            <w:tcW w:w="736" w:type="dxa"/>
            <w:tcBorders>
              <w:top w:val="nil"/>
              <w:left w:val="nil"/>
              <w:bottom w:val="nil"/>
              <w:right w:val="nil"/>
            </w:tcBorders>
            <w:shd w:val="clear" w:color="auto" w:fill="auto"/>
            <w:noWrap/>
            <w:vAlign w:val="bottom"/>
            <w:hideMark/>
          </w:tcPr>
          <w:p w14:paraId="54A6A56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w:t>
            </w:r>
          </w:p>
        </w:tc>
        <w:tc>
          <w:tcPr>
            <w:tcW w:w="681" w:type="dxa"/>
            <w:tcBorders>
              <w:top w:val="nil"/>
              <w:left w:val="nil"/>
              <w:bottom w:val="nil"/>
              <w:right w:val="nil"/>
            </w:tcBorders>
            <w:shd w:val="clear" w:color="auto" w:fill="auto"/>
            <w:noWrap/>
            <w:vAlign w:val="bottom"/>
            <w:hideMark/>
          </w:tcPr>
          <w:p w14:paraId="1824859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118</w:t>
            </w:r>
          </w:p>
        </w:tc>
        <w:tc>
          <w:tcPr>
            <w:tcW w:w="709" w:type="dxa"/>
            <w:tcBorders>
              <w:top w:val="nil"/>
              <w:left w:val="nil"/>
              <w:bottom w:val="nil"/>
              <w:right w:val="nil"/>
            </w:tcBorders>
            <w:shd w:val="clear" w:color="auto" w:fill="auto"/>
            <w:noWrap/>
            <w:vAlign w:val="bottom"/>
            <w:hideMark/>
          </w:tcPr>
          <w:p w14:paraId="4C24BCA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w:t>
            </w:r>
          </w:p>
        </w:tc>
        <w:tc>
          <w:tcPr>
            <w:tcW w:w="709" w:type="dxa"/>
            <w:tcBorders>
              <w:top w:val="nil"/>
              <w:left w:val="nil"/>
              <w:bottom w:val="nil"/>
              <w:right w:val="nil"/>
            </w:tcBorders>
            <w:shd w:val="clear" w:color="auto" w:fill="auto"/>
            <w:noWrap/>
            <w:vAlign w:val="bottom"/>
            <w:hideMark/>
          </w:tcPr>
          <w:p w14:paraId="3867311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w:t>
            </w:r>
          </w:p>
        </w:tc>
        <w:tc>
          <w:tcPr>
            <w:tcW w:w="709" w:type="dxa"/>
            <w:tcBorders>
              <w:top w:val="nil"/>
              <w:left w:val="nil"/>
              <w:bottom w:val="nil"/>
              <w:right w:val="nil"/>
            </w:tcBorders>
            <w:shd w:val="clear" w:color="auto" w:fill="auto"/>
            <w:noWrap/>
            <w:vAlign w:val="bottom"/>
            <w:hideMark/>
          </w:tcPr>
          <w:p w14:paraId="69D3C71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w:t>
            </w:r>
          </w:p>
        </w:tc>
      </w:tr>
      <w:tr w:rsidR="00957E2E" w:rsidRPr="00B77363" w14:paraId="0BAEC3D5" w14:textId="77777777" w:rsidTr="00957E2E">
        <w:trPr>
          <w:trHeight w:val="225"/>
        </w:trPr>
        <w:tc>
          <w:tcPr>
            <w:tcW w:w="2700" w:type="dxa"/>
            <w:tcBorders>
              <w:top w:val="nil"/>
              <w:left w:val="nil"/>
              <w:bottom w:val="nil"/>
              <w:right w:val="nil"/>
            </w:tcBorders>
            <w:shd w:val="clear" w:color="auto" w:fill="auto"/>
            <w:noWrap/>
            <w:vAlign w:val="bottom"/>
            <w:hideMark/>
          </w:tcPr>
          <w:p w14:paraId="58E14B5C"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Paraguay</w:t>
            </w:r>
          </w:p>
        </w:tc>
        <w:tc>
          <w:tcPr>
            <w:tcW w:w="1020" w:type="dxa"/>
            <w:tcBorders>
              <w:top w:val="nil"/>
              <w:left w:val="nil"/>
              <w:bottom w:val="nil"/>
              <w:right w:val="nil"/>
            </w:tcBorders>
            <w:shd w:val="clear" w:color="auto" w:fill="auto"/>
            <w:noWrap/>
            <w:vAlign w:val="bottom"/>
            <w:hideMark/>
          </w:tcPr>
          <w:p w14:paraId="5614F05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311</w:t>
            </w:r>
          </w:p>
        </w:tc>
        <w:tc>
          <w:tcPr>
            <w:tcW w:w="980" w:type="dxa"/>
            <w:tcBorders>
              <w:top w:val="nil"/>
              <w:left w:val="nil"/>
              <w:bottom w:val="nil"/>
              <w:right w:val="nil"/>
            </w:tcBorders>
            <w:shd w:val="clear" w:color="auto" w:fill="auto"/>
            <w:noWrap/>
            <w:vAlign w:val="bottom"/>
            <w:hideMark/>
          </w:tcPr>
          <w:p w14:paraId="7C555DB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134</w:t>
            </w:r>
          </w:p>
        </w:tc>
        <w:tc>
          <w:tcPr>
            <w:tcW w:w="561" w:type="dxa"/>
            <w:tcBorders>
              <w:top w:val="nil"/>
              <w:left w:val="nil"/>
              <w:bottom w:val="nil"/>
              <w:right w:val="nil"/>
            </w:tcBorders>
            <w:shd w:val="clear" w:color="auto" w:fill="auto"/>
            <w:noWrap/>
            <w:vAlign w:val="bottom"/>
            <w:hideMark/>
          </w:tcPr>
          <w:p w14:paraId="71F86DE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c>
          <w:tcPr>
            <w:tcW w:w="709" w:type="dxa"/>
            <w:tcBorders>
              <w:top w:val="nil"/>
              <w:left w:val="nil"/>
              <w:bottom w:val="nil"/>
              <w:right w:val="nil"/>
            </w:tcBorders>
            <w:shd w:val="clear" w:color="auto" w:fill="auto"/>
            <w:noWrap/>
            <w:vAlign w:val="bottom"/>
            <w:hideMark/>
          </w:tcPr>
          <w:p w14:paraId="629DE51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66</w:t>
            </w:r>
          </w:p>
        </w:tc>
        <w:tc>
          <w:tcPr>
            <w:tcW w:w="736" w:type="dxa"/>
            <w:tcBorders>
              <w:top w:val="nil"/>
              <w:left w:val="nil"/>
              <w:bottom w:val="nil"/>
              <w:right w:val="nil"/>
            </w:tcBorders>
            <w:shd w:val="clear" w:color="auto" w:fill="auto"/>
            <w:noWrap/>
            <w:vAlign w:val="bottom"/>
            <w:hideMark/>
          </w:tcPr>
          <w:p w14:paraId="5E6B05B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51</w:t>
            </w:r>
          </w:p>
        </w:tc>
        <w:tc>
          <w:tcPr>
            <w:tcW w:w="681" w:type="dxa"/>
            <w:tcBorders>
              <w:top w:val="nil"/>
              <w:left w:val="nil"/>
              <w:bottom w:val="nil"/>
              <w:right w:val="nil"/>
            </w:tcBorders>
            <w:shd w:val="clear" w:color="auto" w:fill="auto"/>
            <w:noWrap/>
            <w:vAlign w:val="bottom"/>
            <w:hideMark/>
          </w:tcPr>
          <w:p w14:paraId="4AC70D3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177</w:t>
            </w:r>
          </w:p>
        </w:tc>
        <w:tc>
          <w:tcPr>
            <w:tcW w:w="709" w:type="dxa"/>
            <w:tcBorders>
              <w:top w:val="nil"/>
              <w:left w:val="nil"/>
              <w:bottom w:val="nil"/>
              <w:right w:val="nil"/>
            </w:tcBorders>
            <w:shd w:val="clear" w:color="auto" w:fill="auto"/>
            <w:noWrap/>
            <w:vAlign w:val="bottom"/>
            <w:hideMark/>
          </w:tcPr>
          <w:p w14:paraId="515267E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w:t>
            </w:r>
          </w:p>
        </w:tc>
        <w:tc>
          <w:tcPr>
            <w:tcW w:w="709" w:type="dxa"/>
            <w:tcBorders>
              <w:top w:val="nil"/>
              <w:left w:val="nil"/>
              <w:bottom w:val="nil"/>
              <w:right w:val="nil"/>
            </w:tcBorders>
            <w:shd w:val="clear" w:color="auto" w:fill="auto"/>
            <w:noWrap/>
            <w:vAlign w:val="bottom"/>
            <w:hideMark/>
          </w:tcPr>
          <w:p w14:paraId="61698F0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106</w:t>
            </w:r>
          </w:p>
        </w:tc>
        <w:tc>
          <w:tcPr>
            <w:tcW w:w="709" w:type="dxa"/>
            <w:tcBorders>
              <w:top w:val="nil"/>
              <w:left w:val="nil"/>
              <w:bottom w:val="nil"/>
              <w:right w:val="nil"/>
            </w:tcBorders>
            <w:shd w:val="clear" w:color="auto" w:fill="auto"/>
            <w:noWrap/>
            <w:vAlign w:val="bottom"/>
            <w:hideMark/>
          </w:tcPr>
          <w:p w14:paraId="29A074D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w:t>
            </w:r>
          </w:p>
        </w:tc>
      </w:tr>
      <w:tr w:rsidR="00957E2E" w:rsidRPr="00B77363" w14:paraId="318BEF21" w14:textId="77777777" w:rsidTr="00957E2E">
        <w:trPr>
          <w:trHeight w:val="225"/>
        </w:trPr>
        <w:tc>
          <w:tcPr>
            <w:tcW w:w="2700" w:type="dxa"/>
            <w:tcBorders>
              <w:top w:val="nil"/>
              <w:left w:val="nil"/>
              <w:bottom w:val="nil"/>
              <w:right w:val="nil"/>
            </w:tcBorders>
            <w:shd w:val="clear" w:color="auto" w:fill="auto"/>
            <w:noWrap/>
            <w:vAlign w:val="bottom"/>
            <w:hideMark/>
          </w:tcPr>
          <w:p w14:paraId="4A9B7B8D"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Uruguay</w:t>
            </w:r>
          </w:p>
        </w:tc>
        <w:tc>
          <w:tcPr>
            <w:tcW w:w="1020" w:type="dxa"/>
            <w:tcBorders>
              <w:top w:val="nil"/>
              <w:left w:val="nil"/>
              <w:bottom w:val="nil"/>
              <w:right w:val="nil"/>
            </w:tcBorders>
            <w:shd w:val="clear" w:color="auto" w:fill="auto"/>
            <w:noWrap/>
            <w:vAlign w:val="bottom"/>
            <w:hideMark/>
          </w:tcPr>
          <w:p w14:paraId="49DF9A6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110</w:t>
            </w:r>
          </w:p>
        </w:tc>
        <w:tc>
          <w:tcPr>
            <w:tcW w:w="980" w:type="dxa"/>
            <w:tcBorders>
              <w:top w:val="nil"/>
              <w:left w:val="nil"/>
              <w:bottom w:val="nil"/>
              <w:right w:val="nil"/>
            </w:tcBorders>
            <w:shd w:val="clear" w:color="auto" w:fill="auto"/>
            <w:noWrap/>
            <w:vAlign w:val="bottom"/>
            <w:hideMark/>
          </w:tcPr>
          <w:p w14:paraId="2233348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66</w:t>
            </w:r>
          </w:p>
        </w:tc>
        <w:tc>
          <w:tcPr>
            <w:tcW w:w="561" w:type="dxa"/>
            <w:tcBorders>
              <w:top w:val="nil"/>
              <w:left w:val="nil"/>
              <w:bottom w:val="nil"/>
              <w:right w:val="nil"/>
            </w:tcBorders>
            <w:shd w:val="clear" w:color="auto" w:fill="auto"/>
            <w:noWrap/>
            <w:vAlign w:val="bottom"/>
            <w:hideMark/>
          </w:tcPr>
          <w:p w14:paraId="2172704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09" w:type="dxa"/>
            <w:tcBorders>
              <w:top w:val="nil"/>
              <w:left w:val="nil"/>
              <w:bottom w:val="nil"/>
              <w:right w:val="nil"/>
            </w:tcBorders>
            <w:shd w:val="clear" w:color="auto" w:fill="auto"/>
            <w:noWrap/>
            <w:vAlign w:val="bottom"/>
            <w:hideMark/>
          </w:tcPr>
          <w:p w14:paraId="3E4A938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56</w:t>
            </w:r>
          </w:p>
        </w:tc>
        <w:tc>
          <w:tcPr>
            <w:tcW w:w="736" w:type="dxa"/>
            <w:tcBorders>
              <w:top w:val="nil"/>
              <w:left w:val="nil"/>
              <w:bottom w:val="nil"/>
              <w:right w:val="nil"/>
            </w:tcBorders>
            <w:shd w:val="clear" w:color="auto" w:fill="auto"/>
            <w:noWrap/>
            <w:vAlign w:val="bottom"/>
            <w:hideMark/>
          </w:tcPr>
          <w:p w14:paraId="4E0AC1A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w:t>
            </w:r>
          </w:p>
        </w:tc>
        <w:tc>
          <w:tcPr>
            <w:tcW w:w="681" w:type="dxa"/>
            <w:tcBorders>
              <w:top w:val="nil"/>
              <w:left w:val="nil"/>
              <w:bottom w:val="nil"/>
              <w:right w:val="nil"/>
            </w:tcBorders>
            <w:shd w:val="clear" w:color="auto" w:fill="auto"/>
            <w:noWrap/>
            <w:vAlign w:val="bottom"/>
            <w:hideMark/>
          </w:tcPr>
          <w:p w14:paraId="0DB3866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w:t>
            </w:r>
          </w:p>
        </w:tc>
        <w:tc>
          <w:tcPr>
            <w:tcW w:w="709" w:type="dxa"/>
            <w:tcBorders>
              <w:top w:val="nil"/>
              <w:left w:val="nil"/>
              <w:bottom w:val="nil"/>
              <w:right w:val="nil"/>
            </w:tcBorders>
            <w:shd w:val="clear" w:color="auto" w:fill="auto"/>
            <w:noWrap/>
            <w:vAlign w:val="bottom"/>
            <w:hideMark/>
          </w:tcPr>
          <w:p w14:paraId="3B36C38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709" w:type="dxa"/>
            <w:tcBorders>
              <w:top w:val="nil"/>
              <w:left w:val="nil"/>
              <w:bottom w:val="nil"/>
              <w:right w:val="nil"/>
            </w:tcBorders>
            <w:shd w:val="clear" w:color="auto" w:fill="auto"/>
            <w:noWrap/>
            <w:vAlign w:val="bottom"/>
            <w:hideMark/>
          </w:tcPr>
          <w:p w14:paraId="3EF7E3C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w:t>
            </w:r>
          </w:p>
        </w:tc>
        <w:tc>
          <w:tcPr>
            <w:tcW w:w="709" w:type="dxa"/>
            <w:tcBorders>
              <w:top w:val="nil"/>
              <w:left w:val="nil"/>
              <w:bottom w:val="nil"/>
              <w:right w:val="nil"/>
            </w:tcBorders>
            <w:shd w:val="clear" w:color="auto" w:fill="auto"/>
            <w:noWrap/>
            <w:vAlign w:val="bottom"/>
            <w:hideMark/>
          </w:tcPr>
          <w:p w14:paraId="46EA9CB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w:t>
            </w:r>
          </w:p>
        </w:tc>
      </w:tr>
      <w:tr w:rsidR="00957E2E" w:rsidRPr="00B77363" w14:paraId="693CE308" w14:textId="77777777" w:rsidTr="00957E2E">
        <w:trPr>
          <w:trHeight w:val="225"/>
        </w:trPr>
        <w:tc>
          <w:tcPr>
            <w:tcW w:w="2700" w:type="dxa"/>
            <w:tcBorders>
              <w:top w:val="nil"/>
              <w:left w:val="nil"/>
              <w:bottom w:val="nil"/>
              <w:right w:val="nil"/>
            </w:tcBorders>
            <w:shd w:val="clear" w:color="auto" w:fill="auto"/>
            <w:noWrap/>
            <w:vAlign w:val="bottom"/>
            <w:hideMark/>
          </w:tcPr>
          <w:p w14:paraId="6061911D"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Países no limítrofes (América)</w:t>
            </w:r>
          </w:p>
        </w:tc>
        <w:tc>
          <w:tcPr>
            <w:tcW w:w="1020" w:type="dxa"/>
            <w:tcBorders>
              <w:top w:val="nil"/>
              <w:left w:val="nil"/>
              <w:bottom w:val="nil"/>
              <w:right w:val="nil"/>
            </w:tcBorders>
            <w:shd w:val="clear" w:color="auto" w:fill="auto"/>
            <w:noWrap/>
            <w:vAlign w:val="bottom"/>
            <w:hideMark/>
          </w:tcPr>
          <w:p w14:paraId="1A08F45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502</w:t>
            </w:r>
          </w:p>
        </w:tc>
        <w:tc>
          <w:tcPr>
            <w:tcW w:w="980" w:type="dxa"/>
            <w:tcBorders>
              <w:top w:val="nil"/>
              <w:left w:val="nil"/>
              <w:bottom w:val="nil"/>
              <w:right w:val="nil"/>
            </w:tcBorders>
            <w:shd w:val="clear" w:color="auto" w:fill="auto"/>
            <w:noWrap/>
            <w:vAlign w:val="bottom"/>
            <w:hideMark/>
          </w:tcPr>
          <w:p w14:paraId="64931355"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255</w:t>
            </w:r>
          </w:p>
        </w:tc>
        <w:tc>
          <w:tcPr>
            <w:tcW w:w="561" w:type="dxa"/>
            <w:tcBorders>
              <w:top w:val="nil"/>
              <w:left w:val="nil"/>
              <w:bottom w:val="nil"/>
              <w:right w:val="nil"/>
            </w:tcBorders>
            <w:shd w:val="clear" w:color="auto" w:fill="auto"/>
            <w:noWrap/>
            <w:vAlign w:val="bottom"/>
            <w:hideMark/>
          </w:tcPr>
          <w:p w14:paraId="7959A0A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w:t>
            </w:r>
          </w:p>
        </w:tc>
        <w:tc>
          <w:tcPr>
            <w:tcW w:w="709" w:type="dxa"/>
            <w:tcBorders>
              <w:top w:val="nil"/>
              <w:left w:val="nil"/>
              <w:bottom w:val="nil"/>
              <w:right w:val="nil"/>
            </w:tcBorders>
            <w:shd w:val="clear" w:color="auto" w:fill="auto"/>
            <w:noWrap/>
            <w:vAlign w:val="bottom"/>
            <w:hideMark/>
          </w:tcPr>
          <w:p w14:paraId="7E74513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214</w:t>
            </w:r>
          </w:p>
        </w:tc>
        <w:tc>
          <w:tcPr>
            <w:tcW w:w="736" w:type="dxa"/>
            <w:tcBorders>
              <w:top w:val="nil"/>
              <w:left w:val="nil"/>
              <w:bottom w:val="nil"/>
              <w:right w:val="nil"/>
            </w:tcBorders>
            <w:shd w:val="clear" w:color="auto" w:fill="auto"/>
            <w:noWrap/>
            <w:vAlign w:val="bottom"/>
            <w:hideMark/>
          </w:tcPr>
          <w:p w14:paraId="4F5DDB6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w:t>
            </w:r>
          </w:p>
        </w:tc>
        <w:tc>
          <w:tcPr>
            <w:tcW w:w="681" w:type="dxa"/>
            <w:tcBorders>
              <w:top w:val="nil"/>
              <w:left w:val="nil"/>
              <w:bottom w:val="nil"/>
              <w:right w:val="nil"/>
            </w:tcBorders>
            <w:shd w:val="clear" w:color="auto" w:fill="auto"/>
            <w:noWrap/>
            <w:vAlign w:val="bottom"/>
            <w:hideMark/>
          </w:tcPr>
          <w:p w14:paraId="5EB66EC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247</w:t>
            </w:r>
          </w:p>
        </w:tc>
        <w:tc>
          <w:tcPr>
            <w:tcW w:w="709" w:type="dxa"/>
            <w:tcBorders>
              <w:top w:val="nil"/>
              <w:left w:val="nil"/>
              <w:bottom w:val="nil"/>
              <w:right w:val="nil"/>
            </w:tcBorders>
            <w:shd w:val="clear" w:color="auto" w:fill="auto"/>
            <w:noWrap/>
            <w:vAlign w:val="bottom"/>
            <w:hideMark/>
          </w:tcPr>
          <w:p w14:paraId="17C3E3B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w:t>
            </w:r>
          </w:p>
        </w:tc>
        <w:tc>
          <w:tcPr>
            <w:tcW w:w="709" w:type="dxa"/>
            <w:tcBorders>
              <w:top w:val="nil"/>
              <w:left w:val="nil"/>
              <w:bottom w:val="nil"/>
              <w:right w:val="nil"/>
            </w:tcBorders>
            <w:shd w:val="clear" w:color="auto" w:fill="auto"/>
            <w:noWrap/>
            <w:vAlign w:val="bottom"/>
            <w:hideMark/>
          </w:tcPr>
          <w:p w14:paraId="5104ACA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201</w:t>
            </w:r>
          </w:p>
        </w:tc>
        <w:tc>
          <w:tcPr>
            <w:tcW w:w="709" w:type="dxa"/>
            <w:tcBorders>
              <w:top w:val="nil"/>
              <w:left w:val="nil"/>
              <w:bottom w:val="nil"/>
              <w:right w:val="nil"/>
            </w:tcBorders>
            <w:shd w:val="clear" w:color="auto" w:fill="auto"/>
            <w:noWrap/>
            <w:vAlign w:val="bottom"/>
            <w:hideMark/>
          </w:tcPr>
          <w:p w14:paraId="3B5FE765"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r>
      <w:tr w:rsidR="00957E2E" w:rsidRPr="00B77363" w14:paraId="6C0E3026" w14:textId="77777777" w:rsidTr="00957E2E">
        <w:trPr>
          <w:trHeight w:val="225"/>
        </w:trPr>
        <w:tc>
          <w:tcPr>
            <w:tcW w:w="2700" w:type="dxa"/>
            <w:tcBorders>
              <w:top w:val="nil"/>
              <w:left w:val="nil"/>
              <w:bottom w:val="nil"/>
              <w:right w:val="nil"/>
            </w:tcBorders>
            <w:shd w:val="clear" w:color="auto" w:fill="auto"/>
            <w:noWrap/>
            <w:vAlign w:val="bottom"/>
            <w:hideMark/>
          </w:tcPr>
          <w:p w14:paraId="5FDEA5D6"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Perú</w:t>
            </w:r>
          </w:p>
        </w:tc>
        <w:tc>
          <w:tcPr>
            <w:tcW w:w="1020" w:type="dxa"/>
            <w:tcBorders>
              <w:top w:val="nil"/>
              <w:left w:val="nil"/>
              <w:bottom w:val="nil"/>
              <w:right w:val="nil"/>
            </w:tcBorders>
            <w:shd w:val="clear" w:color="auto" w:fill="auto"/>
            <w:noWrap/>
            <w:vAlign w:val="bottom"/>
            <w:hideMark/>
          </w:tcPr>
          <w:p w14:paraId="7B8CED3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275</w:t>
            </w:r>
          </w:p>
        </w:tc>
        <w:tc>
          <w:tcPr>
            <w:tcW w:w="980" w:type="dxa"/>
            <w:tcBorders>
              <w:top w:val="nil"/>
              <w:left w:val="nil"/>
              <w:bottom w:val="nil"/>
              <w:right w:val="nil"/>
            </w:tcBorders>
            <w:shd w:val="clear" w:color="auto" w:fill="auto"/>
            <w:noWrap/>
            <w:vAlign w:val="bottom"/>
            <w:hideMark/>
          </w:tcPr>
          <w:p w14:paraId="6875351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136</w:t>
            </w:r>
          </w:p>
        </w:tc>
        <w:tc>
          <w:tcPr>
            <w:tcW w:w="561" w:type="dxa"/>
            <w:tcBorders>
              <w:top w:val="nil"/>
              <w:left w:val="nil"/>
              <w:bottom w:val="nil"/>
              <w:right w:val="nil"/>
            </w:tcBorders>
            <w:shd w:val="clear" w:color="auto" w:fill="auto"/>
            <w:noWrap/>
            <w:vAlign w:val="bottom"/>
            <w:hideMark/>
          </w:tcPr>
          <w:p w14:paraId="7382929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w:t>
            </w:r>
          </w:p>
        </w:tc>
        <w:tc>
          <w:tcPr>
            <w:tcW w:w="709" w:type="dxa"/>
            <w:tcBorders>
              <w:top w:val="nil"/>
              <w:left w:val="nil"/>
              <w:bottom w:val="nil"/>
              <w:right w:val="nil"/>
            </w:tcBorders>
            <w:shd w:val="clear" w:color="auto" w:fill="auto"/>
            <w:noWrap/>
            <w:vAlign w:val="bottom"/>
            <w:hideMark/>
          </w:tcPr>
          <w:p w14:paraId="733E7F8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111</w:t>
            </w:r>
          </w:p>
        </w:tc>
        <w:tc>
          <w:tcPr>
            <w:tcW w:w="736" w:type="dxa"/>
            <w:tcBorders>
              <w:top w:val="nil"/>
              <w:left w:val="nil"/>
              <w:bottom w:val="nil"/>
              <w:right w:val="nil"/>
            </w:tcBorders>
            <w:shd w:val="clear" w:color="auto" w:fill="auto"/>
            <w:noWrap/>
            <w:vAlign w:val="bottom"/>
            <w:hideMark/>
          </w:tcPr>
          <w:p w14:paraId="3FAF1B6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681" w:type="dxa"/>
            <w:tcBorders>
              <w:top w:val="nil"/>
              <w:left w:val="nil"/>
              <w:bottom w:val="nil"/>
              <w:right w:val="nil"/>
            </w:tcBorders>
            <w:shd w:val="clear" w:color="auto" w:fill="auto"/>
            <w:noWrap/>
            <w:vAlign w:val="bottom"/>
            <w:hideMark/>
          </w:tcPr>
          <w:p w14:paraId="3BBB5BF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139</w:t>
            </w:r>
          </w:p>
        </w:tc>
        <w:tc>
          <w:tcPr>
            <w:tcW w:w="709" w:type="dxa"/>
            <w:tcBorders>
              <w:top w:val="nil"/>
              <w:left w:val="nil"/>
              <w:bottom w:val="nil"/>
              <w:right w:val="nil"/>
            </w:tcBorders>
            <w:shd w:val="clear" w:color="auto" w:fill="auto"/>
            <w:noWrap/>
            <w:vAlign w:val="bottom"/>
            <w:hideMark/>
          </w:tcPr>
          <w:p w14:paraId="1DC4F8BD"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c>
          <w:tcPr>
            <w:tcW w:w="709" w:type="dxa"/>
            <w:tcBorders>
              <w:top w:val="nil"/>
              <w:left w:val="nil"/>
              <w:bottom w:val="nil"/>
              <w:right w:val="nil"/>
            </w:tcBorders>
            <w:shd w:val="clear" w:color="auto" w:fill="auto"/>
            <w:noWrap/>
            <w:vAlign w:val="bottom"/>
            <w:hideMark/>
          </w:tcPr>
          <w:p w14:paraId="28873FD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123</w:t>
            </w:r>
          </w:p>
        </w:tc>
        <w:tc>
          <w:tcPr>
            <w:tcW w:w="709" w:type="dxa"/>
            <w:tcBorders>
              <w:top w:val="nil"/>
              <w:left w:val="nil"/>
              <w:bottom w:val="nil"/>
              <w:right w:val="nil"/>
            </w:tcBorders>
            <w:shd w:val="clear" w:color="auto" w:fill="auto"/>
            <w:noWrap/>
            <w:vAlign w:val="bottom"/>
            <w:hideMark/>
          </w:tcPr>
          <w:p w14:paraId="67A97C3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r>
      <w:tr w:rsidR="00957E2E" w:rsidRPr="00B77363" w14:paraId="140771FE" w14:textId="77777777" w:rsidTr="00957E2E">
        <w:trPr>
          <w:trHeight w:val="225"/>
        </w:trPr>
        <w:tc>
          <w:tcPr>
            <w:tcW w:w="2700" w:type="dxa"/>
            <w:tcBorders>
              <w:top w:val="nil"/>
              <w:left w:val="nil"/>
              <w:bottom w:val="nil"/>
              <w:right w:val="nil"/>
            </w:tcBorders>
            <w:shd w:val="clear" w:color="auto" w:fill="auto"/>
            <w:noWrap/>
            <w:vAlign w:val="bottom"/>
            <w:hideMark/>
          </w:tcPr>
          <w:p w14:paraId="775A2587"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Resto de América</w:t>
            </w:r>
          </w:p>
        </w:tc>
        <w:tc>
          <w:tcPr>
            <w:tcW w:w="1020" w:type="dxa"/>
            <w:tcBorders>
              <w:top w:val="nil"/>
              <w:left w:val="nil"/>
              <w:bottom w:val="nil"/>
              <w:right w:val="nil"/>
            </w:tcBorders>
            <w:shd w:val="clear" w:color="auto" w:fill="auto"/>
            <w:noWrap/>
            <w:vAlign w:val="bottom"/>
            <w:hideMark/>
          </w:tcPr>
          <w:p w14:paraId="585E927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227</w:t>
            </w:r>
          </w:p>
        </w:tc>
        <w:tc>
          <w:tcPr>
            <w:tcW w:w="980" w:type="dxa"/>
            <w:tcBorders>
              <w:top w:val="nil"/>
              <w:left w:val="nil"/>
              <w:bottom w:val="nil"/>
              <w:right w:val="nil"/>
            </w:tcBorders>
            <w:shd w:val="clear" w:color="auto" w:fill="auto"/>
            <w:noWrap/>
            <w:vAlign w:val="bottom"/>
            <w:hideMark/>
          </w:tcPr>
          <w:p w14:paraId="3F25EB1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119</w:t>
            </w:r>
          </w:p>
        </w:tc>
        <w:tc>
          <w:tcPr>
            <w:tcW w:w="561" w:type="dxa"/>
            <w:tcBorders>
              <w:top w:val="nil"/>
              <w:left w:val="nil"/>
              <w:bottom w:val="nil"/>
              <w:right w:val="nil"/>
            </w:tcBorders>
            <w:shd w:val="clear" w:color="auto" w:fill="auto"/>
            <w:noWrap/>
            <w:vAlign w:val="bottom"/>
            <w:hideMark/>
          </w:tcPr>
          <w:p w14:paraId="2CB9E2D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c>
          <w:tcPr>
            <w:tcW w:w="709" w:type="dxa"/>
            <w:tcBorders>
              <w:top w:val="nil"/>
              <w:left w:val="nil"/>
              <w:bottom w:val="nil"/>
              <w:right w:val="nil"/>
            </w:tcBorders>
            <w:shd w:val="clear" w:color="auto" w:fill="auto"/>
            <w:noWrap/>
            <w:vAlign w:val="bottom"/>
            <w:hideMark/>
          </w:tcPr>
          <w:p w14:paraId="723F74F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103</w:t>
            </w:r>
          </w:p>
        </w:tc>
        <w:tc>
          <w:tcPr>
            <w:tcW w:w="736" w:type="dxa"/>
            <w:tcBorders>
              <w:top w:val="nil"/>
              <w:left w:val="nil"/>
              <w:bottom w:val="nil"/>
              <w:right w:val="nil"/>
            </w:tcBorders>
            <w:shd w:val="clear" w:color="auto" w:fill="auto"/>
            <w:noWrap/>
            <w:vAlign w:val="bottom"/>
            <w:hideMark/>
          </w:tcPr>
          <w:p w14:paraId="0777306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681" w:type="dxa"/>
            <w:tcBorders>
              <w:top w:val="nil"/>
              <w:left w:val="nil"/>
              <w:bottom w:val="nil"/>
              <w:right w:val="nil"/>
            </w:tcBorders>
            <w:shd w:val="clear" w:color="auto" w:fill="auto"/>
            <w:noWrap/>
            <w:vAlign w:val="bottom"/>
            <w:hideMark/>
          </w:tcPr>
          <w:p w14:paraId="02889EE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108</w:t>
            </w:r>
          </w:p>
        </w:tc>
        <w:tc>
          <w:tcPr>
            <w:tcW w:w="709" w:type="dxa"/>
            <w:tcBorders>
              <w:top w:val="nil"/>
              <w:left w:val="nil"/>
              <w:bottom w:val="nil"/>
              <w:right w:val="nil"/>
            </w:tcBorders>
            <w:shd w:val="clear" w:color="auto" w:fill="auto"/>
            <w:noWrap/>
            <w:vAlign w:val="bottom"/>
            <w:hideMark/>
          </w:tcPr>
          <w:p w14:paraId="4E44182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w:t>
            </w:r>
          </w:p>
        </w:tc>
        <w:tc>
          <w:tcPr>
            <w:tcW w:w="709" w:type="dxa"/>
            <w:tcBorders>
              <w:top w:val="nil"/>
              <w:left w:val="nil"/>
              <w:bottom w:val="nil"/>
              <w:right w:val="nil"/>
            </w:tcBorders>
            <w:shd w:val="clear" w:color="auto" w:fill="auto"/>
            <w:noWrap/>
            <w:vAlign w:val="bottom"/>
            <w:hideMark/>
          </w:tcPr>
          <w:p w14:paraId="2560222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78</w:t>
            </w:r>
          </w:p>
        </w:tc>
        <w:tc>
          <w:tcPr>
            <w:tcW w:w="709" w:type="dxa"/>
            <w:tcBorders>
              <w:top w:val="nil"/>
              <w:left w:val="nil"/>
              <w:bottom w:val="nil"/>
              <w:right w:val="nil"/>
            </w:tcBorders>
            <w:shd w:val="clear" w:color="auto" w:fill="auto"/>
            <w:noWrap/>
            <w:vAlign w:val="bottom"/>
            <w:hideMark/>
          </w:tcPr>
          <w:p w14:paraId="740C398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r>
      <w:tr w:rsidR="00957E2E" w:rsidRPr="00B77363" w14:paraId="63024B77" w14:textId="77777777" w:rsidTr="00957E2E">
        <w:trPr>
          <w:trHeight w:val="225"/>
        </w:trPr>
        <w:tc>
          <w:tcPr>
            <w:tcW w:w="2700" w:type="dxa"/>
            <w:tcBorders>
              <w:top w:val="nil"/>
              <w:left w:val="nil"/>
              <w:bottom w:val="nil"/>
              <w:right w:val="nil"/>
            </w:tcBorders>
            <w:shd w:val="clear" w:color="auto" w:fill="auto"/>
            <w:noWrap/>
            <w:vAlign w:val="bottom"/>
            <w:hideMark/>
          </w:tcPr>
          <w:p w14:paraId="7CACEC9E"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EUROPA</w:t>
            </w:r>
          </w:p>
        </w:tc>
        <w:tc>
          <w:tcPr>
            <w:tcW w:w="1020" w:type="dxa"/>
            <w:tcBorders>
              <w:top w:val="nil"/>
              <w:left w:val="nil"/>
              <w:bottom w:val="nil"/>
              <w:right w:val="nil"/>
            </w:tcBorders>
            <w:shd w:val="clear" w:color="auto" w:fill="auto"/>
            <w:noWrap/>
            <w:vAlign w:val="bottom"/>
            <w:hideMark/>
          </w:tcPr>
          <w:p w14:paraId="10FE775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555</w:t>
            </w:r>
          </w:p>
        </w:tc>
        <w:tc>
          <w:tcPr>
            <w:tcW w:w="980" w:type="dxa"/>
            <w:tcBorders>
              <w:top w:val="nil"/>
              <w:left w:val="nil"/>
              <w:bottom w:val="nil"/>
              <w:right w:val="nil"/>
            </w:tcBorders>
            <w:shd w:val="clear" w:color="auto" w:fill="auto"/>
            <w:noWrap/>
            <w:vAlign w:val="bottom"/>
            <w:hideMark/>
          </w:tcPr>
          <w:p w14:paraId="0D34131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314</w:t>
            </w:r>
          </w:p>
        </w:tc>
        <w:tc>
          <w:tcPr>
            <w:tcW w:w="561" w:type="dxa"/>
            <w:tcBorders>
              <w:top w:val="nil"/>
              <w:left w:val="nil"/>
              <w:bottom w:val="nil"/>
              <w:right w:val="nil"/>
            </w:tcBorders>
            <w:shd w:val="clear" w:color="auto" w:fill="auto"/>
            <w:noWrap/>
            <w:vAlign w:val="bottom"/>
            <w:hideMark/>
          </w:tcPr>
          <w:p w14:paraId="21CD9A8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w:t>
            </w:r>
          </w:p>
        </w:tc>
        <w:tc>
          <w:tcPr>
            <w:tcW w:w="709" w:type="dxa"/>
            <w:tcBorders>
              <w:top w:val="nil"/>
              <w:left w:val="nil"/>
              <w:bottom w:val="nil"/>
              <w:right w:val="nil"/>
            </w:tcBorders>
            <w:shd w:val="clear" w:color="auto" w:fill="auto"/>
            <w:noWrap/>
            <w:vAlign w:val="bottom"/>
            <w:hideMark/>
          </w:tcPr>
          <w:p w14:paraId="67ADC47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150</w:t>
            </w:r>
          </w:p>
        </w:tc>
        <w:tc>
          <w:tcPr>
            <w:tcW w:w="736" w:type="dxa"/>
            <w:tcBorders>
              <w:top w:val="nil"/>
              <w:left w:val="nil"/>
              <w:bottom w:val="nil"/>
              <w:right w:val="nil"/>
            </w:tcBorders>
            <w:shd w:val="clear" w:color="auto" w:fill="auto"/>
            <w:noWrap/>
            <w:vAlign w:val="bottom"/>
            <w:hideMark/>
          </w:tcPr>
          <w:p w14:paraId="1058105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130</w:t>
            </w:r>
          </w:p>
        </w:tc>
        <w:tc>
          <w:tcPr>
            <w:tcW w:w="681" w:type="dxa"/>
            <w:tcBorders>
              <w:top w:val="nil"/>
              <w:left w:val="nil"/>
              <w:bottom w:val="nil"/>
              <w:right w:val="nil"/>
            </w:tcBorders>
            <w:shd w:val="clear" w:color="auto" w:fill="auto"/>
            <w:noWrap/>
            <w:vAlign w:val="bottom"/>
            <w:hideMark/>
          </w:tcPr>
          <w:p w14:paraId="1D78533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241</w:t>
            </w:r>
          </w:p>
        </w:tc>
        <w:tc>
          <w:tcPr>
            <w:tcW w:w="709" w:type="dxa"/>
            <w:tcBorders>
              <w:top w:val="nil"/>
              <w:left w:val="nil"/>
              <w:bottom w:val="nil"/>
              <w:right w:val="nil"/>
            </w:tcBorders>
            <w:shd w:val="clear" w:color="auto" w:fill="auto"/>
            <w:noWrap/>
            <w:vAlign w:val="bottom"/>
            <w:hideMark/>
          </w:tcPr>
          <w:p w14:paraId="2C1C5A5D"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c>
          <w:tcPr>
            <w:tcW w:w="709" w:type="dxa"/>
            <w:tcBorders>
              <w:top w:val="nil"/>
              <w:left w:val="nil"/>
              <w:bottom w:val="nil"/>
              <w:right w:val="nil"/>
            </w:tcBorders>
            <w:shd w:val="clear" w:color="auto" w:fill="auto"/>
            <w:noWrap/>
            <w:vAlign w:val="bottom"/>
            <w:hideMark/>
          </w:tcPr>
          <w:p w14:paraId="56C37A4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105</w:t>
            </w:r>
          </w:p>
        </w:tc>
        <w:tc>
          <w:tcPr>
            <w:tcW w:w="709" w:type="dxa"/>
            <w:tcBorders>
              <w:top w:val="nil"/>
              <w:left w:val="nil"/>
              <w:bottom w:val="nil"/>
              <w:right w:val="nil"/>
            </w:tcBorders>
            <w:shd w:val="clear" w:color="auto" w:fill="auto"/>
            <w:noWrap/>
            <w:vAlign w:val="bottom"/>
            <w:hideMark/>
          </w:tcPr>
          <w:p w14:paraId="2436BD2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125</w:t>
            </w:r>
          </w:p>
        </w:tc>
      </w:tr>
      <w:tr w:rsidR="00957E2E" w:rsidRPr="00B77363" w14:paraId="527BB261" w14:textId="77777777" w:rsidTr="00957E2E">
        <w:trPr>
          <w:trHeight w:val="225"/>
        </w:trPr>
        <w:tc>
          <w:tcPr>
            <w:tcW w:w="2700" w:type="dxa"/>
            <w:tcBorders>
              <w:top w:val="nil"/>
              <w:left w:val="nil"/>
              <w:bottom w:val="nil"/>
              <w:right w:val="nil"/>
            </w:tcBorders>
            <w:shd w:val="clear" w:color="auto" w:fill="auto"/>
            <w:noWrap/>
            <w:vAlign w:val="bottom"/>
            <w:hideMark/>
          </w:tcPr>
          <w:p w14:paraId="6A160213"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Alemania</w:t>
            </w:r>
          </w:p>
        </w:tc>
        <w:tc>
          <w:tcPr>
            <w:tcW w:w="1020" w:type="dxa"/>
            <w:tcBorders>
              <w:top w:val="nil"/>
              <w:left w:val="nil"/>
              <w:bottom w:val="nil"/>
              <w:right w:val="nil"/>
            </w:tcBorders>
            <w:shd w:val="clear" w:color="auto" w:fill="auto"/>
            <w:noWrap/>
            <w:vAlign w:val="bottom"/>
            <w:hideMark/>
          </w:tcPr>
          <w:p w14:paraId="695A77A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w:t>
            </w:r>
          </w:p>
        </w:tc>
        <w:tc>
          <w:tcPr>
            <w:tcW w:w="980" w:type="dxa"/>
            <w:tcBorders>
              <w:top w:val="nil"/>
              <w:left w:val="nil"/>
              <w:bottom w:val="nil"/>
              <w:right w:val="nil"/>
            </w:tcBorders>
            <w:shd w:val="clear" w:color="auto" w:fill="auto"/>
            <w:noWrap/>
            <w:vAlign w:val="bottom"/>
            <w:hideMark/>
          </w:tcPr>
          <w:p w14:paraId="4EAE33D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w:t>
            </w:r>
          </w:p>
        </w:tc>
        <w:tc>
          <w:tcPr>
            <w:tcW w:w="561" w:type="dxa"/>
            <w:tcBorders>
              <w:top w:val="nil"/>
              <w:left w:val="nil"/>
              <w:bottom w:val="nil"/>
              <w:right w:val="nil"/>
            </w:tcBorders>
            <w:shd w:val="clear" w:color="auto" w:fill="auto"/>
            <w:noWrap/>
            <w:vAlign w:val="bottom"/>
            <w:hideMark/>
          </w:tcPr>
          <w:p w14:paraId="0C06981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09" w:type="dxa"/>
            <w:tcBorders>
              <w:top w:val="nil"/>
              <w:left w:val="nil"/>
              <w:bottom w:val="nil"/>
              <w:right w:val="nil"/>
            </w:tcBorders>
            <w:shd w:val="clear" w:color="auto" w:fill="auto"/>
            <w:noWrap/>
            <w:vAlign w:val="bottom"/>
            <w:hideMark/>
          </w:tcPr>
          <w:p w14:paraId="740588E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c>
          <w:tcPr>
            <w:tcW w:w="736" w:type="dxa"/>
            <w:tcBorders>
              <w:top w:val="nil"/>
              <w:left w:val="nil"/>
              <w:bottom w:val="nil"/>
              <w:right w:val="nil"/>
            </w:tcBorders>
            <w:shd w:val="clear" w:color="auto" w:fill="auto"/>
            <w:noWrap/>
            <w:vAlign w:val="bottom"/>
            <w:hideMark/>
          </w:tcPr>
          <w:p w14:paraId="13625BB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681" w:type="dxa"/>
            <w:tcBorders>
              <w:top w:val="nil"/>
              <w:left w:val="nil"/>
              <w:bottom w:val="nil"/>
              <w:right w:val="nil"/>
            </w:tcBorders>
            <w:shd w:val="clear" w:color="auto" w:fill="auto"/>
            <w:noWrap/>
            <w:vAlign w:val="bottom"/>
            <w:hideMark/>
          </w:tcPr>
          <w:p w14:paraId="3F64515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w:t>
            </w:r>
          </w:p>
        </w:tc>
        <w:tc>
          <w:tcPr>
            <w:tcW w:w="709" w:type="dxa"/>
            <w:tcBorders>
              <w:top w:val="nil"/>
              <w:left w:val="nil"/>
              <w:bottom w:val="nil"/>
              <w:right w:val="nil"/>
            </w:tcBorders>
            <w:shd w:val="clear" w:color="auto" w:fill="auto"/>
            <w:noWrap/>
            <w:vAlign w:val="bottom"/>
            <w:hideMark/>
          </w:tcPr>
          <w:p w14:paraId="06907D3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nil"/>
              <w:right w:val="nil"/>
            </w:tcBorders>
            <w:shd w:val="clear" w:color="auto" w:fill="auto"/>
            <w:noWrap/>
            <w:vAlign w:val="bottom"/>
            <w:hideMark/>
          </w:tcPr>
          <w:p w14:paraId="7020C3A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c>
          <w:tcPr>
            <w:tcW w:w="709" w:type="dxa"/>
            <w:tcBorders>
              <w:top w:val="nil"/>
              <w:left w:val="nil"/>
              <w:bottom w:val="nil"/>
              <w:right w:val="nil"/>
            </w:tcBorders>
            <w:shd w:val="clear" w:color="auto" w:fill="auto"/>
            <w:noWrap/>
            <w:vAlign w:val="bottom"/>
            <w:hideMark/>
          </w:tcPr>
          <w:p w14:paraId="33FED69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r>
      <w:tr w:rsidR="00957E2E" w:rsidRPr="00B77363" w14:paraId="6DF32C52" w14:textId="77777777" w:rsidTr="00957E2E">
        <w:trPr>
          <w:trHeight w:val="225"/>
        </w:trPr>
        <w:tc>
          <w:tcPr>
            <w:tcW w:w="2700" w:type="dxa"/>
            <w:tcBorders>
              <w:top w:val="nil"/>
              <w:left w:val="nil"/>
              <w:bottom w:val="nil"/>
              <w:right w:val="nil"/>
            </w:tcBorders>
            <w:shd w:val="clear" w:color="auto" w:fill="auto"/>
            <w:noWrap/>
            <w:vAlign w:val="bottom"/>
            <w:hideMark/>
          </w:tcPr>
          <w:p w14:paraId="6E77044F"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España</w:t>
            </w:r>
          </w:p>
        </w:tc>
        <w:tc>
          <w:tcPr>
            <w:tcW w:w="1020" w:type="dxa"/>
            <w:tcBorders>
              <w:top w:val="nil"/>
              <w:left w:val="nil"/>
              <w:bottom w:val="nil"/>
              <w:right w:val="nil"/>
            </w:tcBorders>
            <w:shd w:val="clear" w:color="auto" w:fill="auto"/>
            <w:noWrap/>
            <w:vAlign w:val="bottom"/>
            <w:hideMark/>
          </w:tcPr>
          <w:p w14:paraId="66ED391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232</w:t>
            </w:r>
          </w:p>
        </w:tc>
        <w:tc>
          <w:tcPr>
            <w:tcW w:w="980" w:type="dxa"/>
            <w:tcBorders>
              <w:top w:val="nil"/>
              <w:left w:val="nil"/>
              <w:bottom w:val="nil"/>
              <w:right w:val="nil"/>
            </w:tcBorders>
            <w:shd w:val="clear" w:color="auto" w:fill="auto"/>
            <w:noWrap/>
            <w:vAlign w:val="bottom"/>
            <w:hideMark/>
          </w:tcPr>
          <w:p w14:paraId="35B3307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131</w:t>
            </w:r>
          </w:p>
        </w:tc>
        <w:tc>
          <w:tcPr>
            <w:tcW w:w="561" w:type="dxa"/>
            <w:tcBorders>
              <w:top w:val="nil"/>
              <w:left w:val="nil"/>
              <w:bottom w:val="nil"/>
              <w:right w:val="nil"/>
            </w:tcBorders>
            <w:shd w:val="clear" w:color="auto" w:fill="auto"/>
            <w:noWrap/>
            <w:vAlign w:val="bottom"/>
            <w:hideMark/>
          </w:tcPr>
          <w:p w14:paraId="3656552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w:t>
            </w:r>
          </w:p>
        </w:tc>
        <w:tc>
          <w:tcPr>
            <w:tcW w:w="709" w:type="dxa"/>
            <w:tcBorders>
              <w:top w:val="nil"/>
              <w:left w:val="nil"/>
              <w:bottom w:val="nil"/>
              <w:right w:val="nil"/>
            </w:tcBorders>
            <w:shd w:val="clear" w:color="auto" w:fill="auto"/>
            <w:noWrap/>
            <w:vAlign w:val="bottom"/>
            <w:hideMark/>
          </w:tcPr>
          <w:p w14:paraId="290D03B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w:t>
            </w:r>
          </w:p>
        </w:tc>
        <w:tc>
          <w:tcPr>
            <w:tcW w:w="736" w:type="dxa"/>
            <w:tcBorders>
              <w:top w:val="nil"/>
              <w:left w:val="nil"/>
              <w:bottom w:val="nil"/>
              <w:right w:val="nil"/>
            </w:tcBorders>
            <w:shd w:val="clear" w:color="auto" w:fill="auto"/>
            <w:noWrap/>
            <w:vAlign w:val="bottom"/>
            <w:hideMark/>
          </w:tcPr>
          <w:p w14:paraId="73557CA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w:t>
            </w:r>
          </w:p>
        </w:tc>
        <w:tc>
          <w:tcPr>
            <w:tcW w:w="681" w:type="dxa"/>
            <w:tcBorders>
              <w:top w:val="nil"/>
              <w:left w:val="nil"/>
              <w:bottom w:val="nil"/>
              <w:right w:val="nil"/>
            </w:tcBorders>
            <w:shd w:val="clear" w:color="auto" w:fill="auto"/>
            <w:noWrap/>
            <w:vAlign w:val="bottom"/>
            <w:hideMark/>
          </w:tcPr>
          <w:p w14:paraId="319C947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101</w:t>
            </w:r>
          </w:p>
        </w:tc>
        <w:tc>
          <w:tcPr>
            <w:tcW w:w="709" w:type="dxa"/>
            <w:tcBorders>
              <w:top w:val="nil"/>
              <w:left w:val="nil"/>
              <w:bottom w:val="nil"/>
              <w:right w:val="nil"/>
            </w:tcBorders>
            <w:shd w:val="clear" w:color="auto" w:fill="auto"/>
            <w:noWrap/>
            <w:vAlign w:val="bottom"/>
            <w:hideMark/>
          </w:tcPr>
          <w:p w14:paraId="5EF9A70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709" w:type="dxa"/>
            <w:tcBorders>
              <w:top w:val="nil"/>
              <w:left w:val="nil"/>
              <w:bottom w:val="nil"/>
              <w:right w:val="nil"/>
            </w:tcBorders>
            <w:shd w:val="clear" w:color="auto" w:fill="auto"/>
            <w:noWrap/>
            <w:vAlign w:val="bottom"/>
            <w:hideMark/>
          </w:tcPr>
          <w:p w14:paraId="2A8977A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w:t>
            </w:r>
          </w:p>
        </w:tc>
        <w:tc>
          <w:tcPr>
            <w:tcW w:w="709" w:type="dxa"/>
            <w:tcBorders>
              <w:top w:val="nil"/>
              <w:left w:val="nil"/>
              <w:bottom w:val="nil"/>
              <w:right w:val="nil"/>
            </w:tcBorders>
            <w:shd w:val="clear" w:color="auto" w:fill="auto"/>
            <w:noWrap/>
            <w:vAlign w:val="bottom"/>
            <w:hideMark/>
          </w:tcPr>
          <w:p w14:paraId="76C13AA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61</w:t>
            </w:r>
          </w:p>
        </w:tc>
      </w:tr>
      <w:tr w:rsidR="00957E2E" w:rsidRPr="00B77363" w14:paraId="0D42E259" w14:textId="77777777" w:rsidTr="00957E2E">
        <w:trPr>
          <w:trHeight w:val="225"/>
        </w:trPr>
        <w:tc>
          <w:tcPr>
            <w:tcW w:w="2700" w:type="dxa"/>
            <w:tcBorders>
              <w:top w:val="nil"/>
              <w:left w:val="nil"/>
              <w:bottom w:val="nil"/>
              <w:right w:val="nil"/>
            </w:tcBorders>
            <w:shd w:val="clear" w:color="auto" w:fill="auto"/>
            <w:noWrap/>
            <w:vAlign w:val="bottom"/>
            <w:hideMark/>
          </w:tcPr>
          <w:p w14:paraId="24F82D1E"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Francia</w:t>
            </w:r>
          </w:p>
        </w:tc>
        <w:tc>
          <w:tcPr>
            <w:tcW w:w="1020" w:type="dxa"/>
            <w:tcBorders>
              <w:top w:val="nil"/>
              <w:left w:val="nil"/>
              <w:bottom w:val="nil"/>
              <w:right w:val="nil"/>
            </w:tcBorders>
            <w:shd w:val="clear" w:color="auto" w:fill="auto"/>
            <w:noWrap/>
            <w:vAlign w:val="bottom"/>
            <w:hideMark/>
          </w:tcPr>
          <w:p w14:paraId="5FE79DF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w:t>
            </w:r>
          </w:p>
        </w:tc>
        <w:tc>
          <w:tcPr>
            <w:tcW w:w="980" w:type="dxa"/>
            <w:tcBorders>
              <w:top w:val="nil"/>
              <w:left w:val="nil"/>
              <w:bottom w:val="nil"/>
              <w:right w:val="nil"/>
            </w:tcBorders>
            <w:shd w:val="clear" w:color="auto" w:fill="auto"/>
            <w:noWrap/>
            <w:vAlign w:val="bottom"/>
            <w:hideMark/>
          </w:tcPr>
          <w:p w14:paraId="53A3937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w:t>
            </w:r>
          </w:p>
        </w:tc>
        <w:tc>
          <w:tcPr>
            <w:tcW w:w="561" w:type="dxa"/>
            <w:tcBorders>
              <w:top w:val="nil"/>
              <w:left w:val="nil"/>
              <w:bottom w:val="nil"/>
              <w:right w:val="nil"/>
            </w:tcBorders>
            <w:shd w:val="clear" w:color="auto" w:fill="auto"/>
            <w:noWrap/>
            <w:vAlign w:val="bottom"/>
            <w:hideMark/>
          </w:tcPr>
          <w:p w14:paraId="455D702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nil"/>
              <w:right w:val="nil"/>
            </w:tcBorders>
            <w:shd w:val="clear" w:color="auto" w:fill="auto"/>
            <w:noWrap/>
            <w:vAlign w:val="bottom"/>
            <w:hideMark/>
          </w:tcPr>
          <w:p w14:paraId="2CA3A6C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w:t>
            </w:r>
          </w:p>
        </w:tc>
        <w:tc>
          <w:tcPr>
            <w:tcW w:w="736" w:type="dxa"/>
            <w:tcBorders>
              <w:top w:val="nil"/>
              <w:left w:val="nil"/>
              <w:bottom w:val="nil"/>
              <w:right w:val="nil"/>
            </w:tcBorders>
            <w:shd w:val="clear" w:color="auto" w:fill="auto"/>
            <w:noWrap/>
            <w:vAlign w:val="bottom"/>
            <w:hideMark/>
          </w:tcPr>
          <w:p w14:paraId="1D415B9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681" w:type="dxa"/>
            <w:tcBorders>
              <w:top w:val="nil"/>
              <w:left w:val="nil"/>
              <w:bottom w:val="nil"/>
              <w:right w:val="nil"/>
            </w:tcBorders>
            <w:shd w:val="clear" w:color="auto" w:fill="auto"/>
            <w:noWrap/>
            <w:vAlign w:val="bottom"/>
            <w:hideMark/>
          </w:tcPr>
          <w:p w14:paraId="6F634DAD"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w:t>
            </w:r>
          </w:p>
        </w:tc>
        <w:tc>
          <w:tcPr>
            <w:tcW w:w="709" w:type="dxa"/>
            <w:tcBorders>
              <w:top w:val="nil"/>
              <w:left w:val="nil"/>
              <w:bottom w:val="nil"/>
              <w:right w:val="nil"/>
            </w:tcBorders>
            <w:shd w:val="clear" w:color="auto" w:fill="auto"/>
            <w:noWrap/>
            <w:vAlign w:val="bottom"/>
            <w:hideMark/>
          </w:tcPr>
          <w:p w14:paraId="4FA7CAED"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7320C14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w:t>
            </w:r>
          </w:p>
        </w:tc>
        <w:tc>
          <w:tcPr>
            <w:tcW w:w="709" w:type="dxa"/>
            <w:tcBorders>
              <w:top w:val="nil"/>
              <w:left w:val="nil"/>
              <w:bottom w:val="nil"/>
              <w:right w:val="nil"/>
            </w:tcBorders>
            <w:shd w:val="clear" w:color="auto" w:fill="auto"/>
            <w:noWrap/>
            <w:vAlign w:val="bottom"/>
            <w:hideMark/>
          </w:tcPr>
          <w:p w14:paraId="4AA3E98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r>
      <w:tr w:rsidR="00957E2E" w:rsidRPr="00B77363" w14:paraId="4D7A3875" w14:textId="77777777" w:rsidTr="00957E2E">
        <w:trPr>
          <w:trHeight w:val="225"/>
        </w:trPr>
        <w:tc>
          <w:tcPr>
            <w:tcW w:w="2700" w:type="dxa"/>
            <w:tcBorders>
              <w:top w:val="nil"/>
              <w:left w:val="nil"/>
              <w:bottom w:val="nil"/>
              <w:right w:val="nil"/>
            </w:tcBorders>
            <w:shd w:val="clear" w:color="auto" w:fill="auto"/>
            <w:noWrap/>
            <w:vAlign w:val="bottom"/>
            <w:hideMark/>
          </w:tcPr>
          <w:p w14:paraId="59F21EF0"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Italia</w:t>
            </w:r>
          </w:p>
        </w:tc>
        <w:tc>
          <w:tcPr>
            <w:tcW w:w="1020" w:type="dxa"/>
            <w:tcBorders>
              <w:top w:val="nil"/>
              <w:left w:val="nil"/>
              <w:bottom w:val="nil"/>
              <w:right w:val="nil"/>
            </w:tcBorders>
            <w:shd w:val="clear" w:color="auto" w:fill="auto"/>
            <w:noWrap/>
            <w:vAlign w:val="bottom"/>
            <w:hideMark/>
          </w:tcPr>
          <w:p w14:paraId="3899B64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145</w:t>
            </w:r>
          </w:p>
        </w:tc>
        <w:tc>
          <w:tcPr>
            <w:tcW w:w="980" w:type="dxa"/>
            <w:tcBorders>
              <w:top w:val="nil"/>
              <w:left w:val="nil"/>
              <w:bottom w:val="nil"/>
              <w:right w:val="nil"/>
            </w:tcBorders>
            <w:shd w:val="clear" w:color="auto" w:fill="auto"/>
            <w:noWrap/>
            <w:vAlign w:val="bottom"/>
            <w:hideMark/>
          </w:tcPr>
          <w:p w14:paraId="7BF29A8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w:t>
            </w:r>
          </w:p>
        </w:tc>
        <w:tc>
          <w:tcPr>
            <w:tcW w:w="561" w:type="dxa"/>
            <w:tcBorders>
              <w:top w:val="nil"/>
              <w:left w:val="nil"/>
              <w:bottom w:val="nil"/>
              <w:right w:val="nil"/>
            </w:tcBorders>
            <w:shd w:val="clear" w:color="auto" w:fill="auto"/>
            <w:noWrap/>
            <w:vAlign w:val="bottom"/>
            <w:hideMark/>
          </w:tcPr>
          <w:p w14:paraId="251E497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709" w:type="dxa"/>
            <w:tcBorders>
              <w:top w:val="nil"/>
              <w:left w:val="nil"/>
              <w:bottom w:val="nil"/>
              <w:right w:val="nil"/>
            </w:tcBorders>
            <w:shd w:val="clear" w:color="auto" w:fill="auto"/>
            <w:noWrap/>
            <w:vAlign w:val="bottom"/>
            <w:hideMark/>
          </w:tcPr>
          <w:p w14:paraId="15F524C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w:t>
            </w:r>
          </w:p>
        </w:tc>
        <w:tc>
          <w:tcPr>
            <w:tcW w:w="736" w:type="dxa"/>
            <w:tcBorders>
              <w:top w:val="nil"/>
              <w:left w:val="nil"/>
              <w:bottom w:val="nil"/>
              <w:right w:val="nil"/>
            </w:tcBorders>
            <w:shd w:val="clear" w:color="auto" w:fill="auto"/>
            <w:noWrap/>
            <w:vAlign w:val="bottom"/>
            <w:hideMark/>
          </w:tcPr>
          <w:p w14:paraId="7891029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w:t>
            </w:r>
          </w:p>
        </w:tc>
        <w:tc>
          <w:tcPr>
            <w:tcW w:w="681" w:type="dxa"/>
            <w:tcBorders>
              <w:top w:val="nil"/>
              <w:left w:val="nil"/>
              <w:bottom w:val="nil"/>
              <w:right w:val="nil"/>
            </w:tcBorders>
            <w:shd w:val="clear" w:color="auto" w:fill="auto"/>
            <w:noWrap/>
            <w:vAlign w:val="bottom"/>
            <w:hideMark/>
          </w:tcPr>
          <w:p w14:paraId="6E1D574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63</w:t>
            </w:r>
          </w:p>
        </w:tc>
        <w:tc>
          <w:tcPr>
            <w:tcW w:w="709" w:type="dxa"/>
            <w:tcBorders>
              <w:top w:val="nil"/>
              <w:left w:val="nil"/>
              <w:bottom w:val="nil"/>
              <w:right w:val="nil"/>
            </w:tcBorders>
            <w:shd w:val="clear" w:color="auto" w:fill="auto"/>
            <w:noWrap/>
            <w:vAlign w:val="bottom"/>
            <w:hideMark/>
          </w:tcPr>
          <w:p w14:paraId="76AB66A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09" w:type="dxa"/>
            <w:tcBorders>
              <w:top w:val="nil"/>
              <w:left w:val="nil"/>
              <w:bottom w:val="nil"/>
              <w:right w:val="nil"/>
            </w:tcBorders>
            <w:shd w:val="clear" w:color="auto" w:fill="auto"/>
            <w:noWrap/>
            <w:vAlign w:val="bottom"/>
            <w:hideMark/>
          </w:tcPr>
          <w:p w14:paraId="288E501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w:t>
            </w:r>
          </w:p>
        </w:tc>
        <w:tc>
          <w:tcPr>
            <w:tcW w:w="709" w:type="dxa"/>
            <w:tcBorders>
              <w:top w:val="nil"/>
              <w:left w:val="nil"/>
              <w:bottom w:val="nil"/>
              <w:right w:val="nil"/>
            </w:tcBorders>
            <w:shd w:val="clear" w:color="auto" w:fill="auto"/>
            <w:noWrap/>
            <w:vAlign w:val="bottom"/>
            <w:hideMark/>
          </w:tcPr>
          <w:p w14:paraId="76A25A9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w:t>
            </w:r>
          </w:p>
        </w:tc>
      </w:tr>
      <w:tr w:rsidR="00957E2E" w:rsidRPr="00B77363" w14:paraId="596D7A93" w14:textId="77777777" w:rsidTr="00957E2E">
        <w:trPr>
          <w:trHeight w:val="225"/>
        </w:trPr>
        <w:tc>
          <w:tcPr>
            <w:tcW w:w="2700" w:type="dxa"/>
            <w:tcBorders>
              <w:top w:val="nil"/>
              <w:left w:val="nil"/>
              <w:bottom w:val="nil"/>
              <w:right w:val="nil"/>
            </w:tcBorders>
            <w:shd w:val="clear" w:color="auto" w:fill="auto"/>
            <w:noWrap/>
            <w:vAlign w:val="bottom"/>
            <w:hideMark/>
          </w:tcPr>
          <w:p w14:paraId="64D4C608"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Resto de Europa</w:t>
            </w:r>
          </w:p>
        </w:tc>
        <w:tc>
          <w:tcPr>
            <w:tcW w:w="1020" w:type="dxa"/>
            <w:tcBorders>
              <w:top w:val="nil"/>
              <w:left w:val="nil"/>
              <w:bottom w:val="nil"/>
              <w:right w:val="nil"/>
            </w:tcBorders>
            <w:shd w:val="clear" w:color="auto" w:fill="auto"/>
            <w:noWrap/>
            <w:vAlign w:val="bottom"/>
            <w:hideMark/>
          </w:tcPr>
          <w:p w14:paraId="51BDFF7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w:t>
            </w:r>
          </w:p>
        </w:tc>
        <w:tc>
          <w:tcPr>
            <w:tcW w:w="980" w:type="dxa"/>
            <w:tcBorders>
              <w:top w:val="nil"/>
              <w:left w:val="nil"/>
              <w:bottom w:val="nil"/>
              <w:right w:val="nil"/>
            </w:tcBorders>
            <w:shd w:val="clear" w:color="auto" w:fill="auto"/>
            <w:noWrap/>
            <w:vAlign w:val="bottom"/>
            <w:hideMark/>
          </w:tcPr>
          <w:p w14:paraId="00FE5AE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w:t>
            </w:r>
          </w:p>
        </w:tc>
        <w:tc>
          <w:tcPr>
            <w:tcW w:w="561" w:type="dxa"/>
            <w:tcBorders>
              <w:top w:val="nil"/>
              <w:left w:val="nil"/>
              <w:bottom w:val="nil"/>
              <w:right w:val="nil"/>
            </w:tcBorders>
            <w:shd w:val="clear" w:color="auto" w:fill="auto"/>
            <w:noWrap/>
            <w:vAlign w:val="bottom"/>
            <w:hideMark/>
          </w:tcPr>
          <w:p w14:paraId="38F27EF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49FD161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w:t>
            </w:r>
          </w:p>
        </w:tc>
        <w:tc>
          <w:tcPr>
            <w:tcW w:w="736" w:type="dxa"/>
            <w:tcBorders>
              <w:top w:val="nil"/>
              <w:left w:val="nil"/>
              <w:bottom w:val="nil"/>
              <w:right w:val="nil"/>
            </w:tcBorders>
            <w:shd w:val="clear" w:color="auto" w:fill="auto"/>
            <w:noWrap/>
            <w:vAlign w:val="bottom"/>
            <w:hideMark/>
          </w:tcPr>
          <w:p w14:paraId="0D45E95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c>
          <w:tcPr>
            <w:tcW w:w="681" w:type="dxa"/>
            <w:tcBorders>
              <w:top w:val="nil"/>
              <w:left w:val="nil"/>
              <w:bottom w:val="nil"/>
              <w:right w:val="nil"/>
            </w:tcBorders>
            <w:shd w:val="clear" w:color="auto" w:fill="auto"/>
            <w:noWrap/>
            <w:vAlign w:val="bottom"/>
            <w:hideMark/>
          </w:tcPr>
          <w:p w14:paraId="4E159F2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w:t>
            </w:r>
          </w:p>
        </w:tc>
        <w:tc>
          <w:tcPr>
            <w:tcW w:w="709" w:type="dxa"/>
            <w:tcBorders>
              <w:top w:val="nil"/>
              <w:left w:val="nil"/>
              <w:bottom w:val="nil"/>
              <w:right w:val="nil"/>
            </w:tcBorders>
            <w:shd w:val="clear" w:color="auto" w:fill="auto"/>
            <w:noWrap/>
            <w:vAlign w:val="bottom"/>
            <w:hideMark/>
          </w:tcPr>
          <w:p w14:paraId="2E8747E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nil"/>
              <w:right w:val="nil"/>
            </w:tcBorders>
            <w:shd w:val="clear" w:color="auto" w:fill="auto"/>
            <w:noWrap/>
            <w:vAlign w:val="bottom"/>
            <w:hideMark/>
          </w:tcPr>
          <w:p w14:paraId="16DE2D4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w:t>
            </w:r>
          </w:p>
        </w:tc>
        <w:tc>
          <w:tcPr>
            <w:tcW w:w="709" w:type="dxa"/>
            <w:tcBorders>
              <w:top w:val="nil"/>
              <w:left w:val="nil"/>
              <w:bottom w:val="nil"/>
              <w:right w:val="nil"/>
            </w:tcBorders>
            <w:shd w:val="clear" w:color="auto" w:fill="auto"/>
            <w:noWrap/>
            <w:vAlign w:val="bottom"/>
            <w:hideMark/>
          </w:tcPr>
          <w:p w14:paraId="647AE34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w:t>
            </w:r>
          </w:p>
        </w:tc>
      </w:tr>
      <w:tr w:rsidR="00957E2E" w:rsidRPr="00B77363" w14:paraId="6CFB62EF" w14:textId="77777777" w:rsidTr="00957E2E">
        <w:trPr>
          <w:trHeight w:val="225"/>
        </w:trPr>
        <w:tc>
          <w:tcPr>
            <w:tcW w:w="2700" w:type="dxa"/>
            <w:tcBorders>
              <w:top w:val="nil"/>
              <w:left w:val="nil"/>
              <w:bottom w:val="nil"/>
              <w:right w:val="nil"/>
            </w:tcBorders>
            <w:shd w:val="clear" w:color="auto" w:fill="auto"/>
            <w:noWrap/>
            <w:vAlign w:val="bottom"/>
            <w:hideMark/>
          </w:tcPr>
          <w:p w14:paraId="58042F32"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ASIA</w:t>
            </w:r>
          </w:p>
        </w:tc>
        <w:tc>
          <w:tcPr>
            <w:tcW w:w="1020" w:type="dxa"/>
            <w:tcBorders>
              <w:top w:val="nil"/>
              <w:left w:val="nil"/>
              <w:bottom w:val="nil"/>
              <w:right w:val="nil"/>
            </w:tcBorders>
            <w:shd w:val="clear" w:color="auto" w:fill="auto"/>
            <w:noWrap/>
            <w:vAlign w:val="bottom"/>
            <w:hideMark/>
          </w:tcPr>
          <w:p w14:paraId="33936A2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77</w:t>
            </w:r>
          </w:p>
        </w:tc>
        <w:tc>
          <w:tcPr>
            <w:tcW w:w="980" w:type="dxa"/>
            <w:tcBorders>
              <w:top w:val="nil"/>
              <w:left w:val="nil"/>
              <w:bottom w:val="nil"/>
              <w:right w:val="nil"/>
            </w:tcBorders>
            <w:shd w:val="clear" w:color="auto" w:fill="auto"/>
            <w:noWrap/>
            <w:vAlign w:val="bottom"/>
            <w:hideMark/>
          </w:tcPr>
          <w:p w14:paraId="395D3875"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w:t>
            </w:r>
          </w:p>
        </w:tc>
        <w:tc>
          <w:tcPr>
            <w:tcW w:w="561" w:type="dxa"/>
            <w:tcBorders>
              <w:top w:val="nil"/>
              <w:left w:val="nil"/>
              <w:bottom w:val="nil"/>
              <w:right w:val="nil"/>
            </w:tcBorders>
            <w:shd w:val="clear" w:color="auto" w:fill="auto"/>
            <w:noWrap/>
            <w:vAlign w:val="bottom"/>
            <w:hideMark/>
          </w:tcPr>
          <w:p w14:paraId="484BC0DD"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1D32A86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w:t>
            </w:r>
          </w:p>
        </w:tc>
        <w:tc>
          <w:tcPr>
            <w:tcW w:w="736" w:type="dxa"/>
            <w:tcBorders>
              <w:top w:val="nil"/>
              <w:left w:val="nil"/>
              <w:bottom w:val="nil"/>
              <w:right w:val="nil"/>
            </w:tcBorders>
            <w:shd w:val="clear" w:color="auto" w:fill="auto"/>
            <w:noWrap/>
            <w:vAlign w:val="bottom"/>
            <w:hideMark/>
          </w:tcPr>
          <w:p w14:paraId="3B72D075"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681" w:type="dxa"/>
            <w:tcBorders>
              <w:top w:val="nil"/>
              <w:left w:val="nil"/>
              <w:bottom w:val="nil"/>
              <w:right w:val="nil"/>
            </w:tcBorders>
            <w:shd w:val="clear" w:color="auto" w:fill="auto"/>
            <w:noWrap/>
            <w:vAlign w:val="bottom"/>
            <w:hideMark/>
          </w:tcPr>
          <w:p w14:paraId="3EB3E0F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w:t>
            </w:r>
          </w:p>
        </w:tc>
        <w:tc>
          <w:tcPr>
            <w:tcW w:w="709" w:type="dxa"/>
            <w:tcBorders>
              <w:top w:val="nil"/>
              <w:left w:val="nil"/>
              <w:bottom w:val="nil"/>
              <w:right w:val="nil"/>
            </w:tcBorders>
            <w:shd w:val="clear" w:color="auto" w:fill="auto"/>
            <w:noWrap/>
            <w:vAlign w:val="bottom"/>
            <w:hideMark/>
          </w:tcPr>
          <w:p w14:paraId="15CA09A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nil"/>
              <w:right w:val="nil"/>
            </w:tcBorders>
            <w:shd w:val="clear" w:color="auto" w:fill="auto"/>
            <w:noWrap/>
            <w:vAlign w:val="bottom"/>
            <w:hideMark/>
          </w:tcPr>
          <w:p w14:paraId="02E0D55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w:t>
            </w:r>
          </w:p>
        </w:tc>
        <w:tc>
          <w:tcPr>
            <w:tcW w:w="709" w:type="dxa"/>
            <w:tcBorders>
              <w:top w:val="nil"/>
              <w:left w:val="nil"/>
              <w:bottom w:val="nil"/>
              <w:right w:val="nil"/>
            </w:tcBorders>
            <w:shd w:val="clear" w:color="auto" w:fill="auto"/>
            <w:noWrap/>
            <w:vAlign w:val="bottom"/>
            <w:hideMark/>
          </w:tcPr>
          <w:p w14:paraId="0665084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r>
      <w:tr w:rsidR="00957E2E" w:rsidRPr="00B77363" w14:paraId="0847F84B" w14:textId="77777777" w:rsidTr="00957E2E">
        <w:trPr>
          <w:trHeight w:val="225"/>
        </w:trPr>
        <w:tc>
          <w:tcPr>
            <w:tcW w:w="2700" w:type="dxa"/>
            <w:tcBorders>
              <w:top w:val="nil"/>
              <w:left w:val="nil"/>
              <w:bottom w:val="nil"/>
              <w:right w:val="nil"/>
            </w:tcBorders>
            <w:shd w:val="clear" w:color="auto" w:fill="auto"/>
            <w:noWrap/>
            <w:vAlign w:val="bottom"/>
            <w:hideMark/>
          </w:tcPr>
          <w:p w14:paraId="030F652D"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China</w:t>
            </w:r>
          </w:p>
        </w:tc>
        <w:tc>
          <w:tcPr>
            <w:tcW w:w="1020" w:type="dxa"/>
            <w:tcBorders>
              <w:top w:val="nil"/>
              <w:left w:val="nil"/>
              <w:bottom w:val="nil"/>
              <w:right w:val="nil"/>
            </w:tcBorders>
            <w:shd w:val="clear" w:color="auto" w:fill="auto"/>
            <w:noWrap/>
            <w:vAlign w:val="bottom"/>
            <w:hideMark/>
          </w:tcPr>
          <w:p w14:paraId="00A92B5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980" w:type="dxa"/>
            <w:tcBorders>
              <w:top w:val="nil"/>
              <w:left w:val="nil"/>
              <w:bottom w:val="nil"/>
              <w:right w:val="nil"/>
            </w:tcBorders>
            <w:shd w:val="clear" w:color="auto" w:fill="auto"/>
            <w:noWrap/>
            <w:vAlign w:val="bottom"/>
            <w:hideMark/>
          </w:tcPr>
          <w:p w14:paraId="74F17B95"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561" w:type="dxa"/>
            <w:tcBorders>
              <w:top w:val="nil"/>
              <w:left w:val="nil"/>
              <w:bottom w:val="nil"/>
              <w:right w:val="nil"/>
            </w:tcBorders>
            <w:shd w:val="clear" w:color="auto" w:fill="auto"/>
            <w:noWrap/>
            <w:vAlign w:val="bottom"/>
            <w:hideMark/>
          </w:tcPr>
          <w:p w14:paraId="6F1EEA1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1006B7B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36" w:type="dxa"/>
            <w:tcBorders>
              <w:top w:val="nil"/>
              <w:left w:val="nil"/>
              <w:bottom w:val="nil"/>
              <w:right w:val="nil"/>
            </w:tcBorders>
            <w:shd w:val="clear" w:color="auto" w:fill="auto"/>
            <w:noWrap/>
            <w:vAlign w:val="bottom"/>
            <w:hideMark/>
          </w:tcPr>
          <w:p w14:paraId="6CC3A99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681" w:type="dxa"/>
            <w:tcBorders>
              <w:top w:val="nil"/>
              <w:left w:val="nil"/>
              <w:bottom w:val="nil"/>
              <w:right w:val="nil"/>
            </w:tcBorders>
            <w:shd w:val="clear" w:color="auto" w:fill="auto"/>
            <w:noWrap/>
            <w:vAlign w:val="bottom"/>
            <w:hideMark/>
          </w:tcPr>
          <w:p w14:paraId="294E278D"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09" w:type="dxa"/>
            <w:tcBorders>
              <w:top w:val="nil"/>
              <w:left w:val="nil"/>
              <w:bottom w:val="nil"/>
              <w:right w:val="nil"/>
            </w:tcBorders>
            <w:shd w:val="clear" w:color="auto" w:fill="auto"/>
            <w:noWrap/>
            <w:vAlign w:val="bottom"/>
            <w:hideMark/>
          </w:tcPr>
          <w:p w14:paraId="3650257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3BBA0685"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09" w:type="dxa"/>
            <w:tcBorders>
              <w:top w:val="nil"/>
              <w:left w:val="nil"/>
              <w:bottom w:val="nil"/>
              <w:right w:val="nil"/>
            </w:tcBorders>
            <w:shd w:val="clear" w:color="auto" w:fill="auto"/>
            <w:noWrap/>
            <w:vAlign w:val="bottom"/>
            <w:hideMark/>
          </w:tcPr>
          <w:p w14:paraId="6A98F04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957E2E" w:rsidRPr="00B77363" w14:paraId="23D0D6DF" w14:textId="77777777" w:rsidTr="00957E2E">
        <w:trPr>
          <w:trHeight w:val="225"/>
        </w:trPr>
        <w:tc>
          <w:tcPr>
            <w:tcW w:w="2700" w:type="dxa"/>
            <w:tcBorders>
              <w:top w:val="nil"/>
              <w:left w:val="nil"/>
              <w:bottom w:val="nil"/>
              <w:right w:val="nil"/>
            </w:tcBorders>
            <w:shd w:val="clear" w:color="auto" w:fill="auto"/>
            <w:noWrap/>
            <w:vAlign w:val="bottom"/>
            <w:hideMark/>
          </w:tcPr>
          <w:p w14:paraId="4C0D16CF"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Corea</w:t>
            </w:r>
          </w:p>
        </w:tc>
        <w:tc>
          <w:tcPr>
            <w:tcW w:w="1020" w:type="dxa"/>
            <w:tcBorders>
              <w:top w:val="nil"/>
              <w:left w:val="nil"/>
              <w:bottom w:val="nil"/>
              <w:right w:val="nil"/>
            </w:tcBorders>
            <w:shd w:val="clear" w:color="auto" w:fill="auto"/>
            <w:noWrap/>
            <w:vAlign w:val="bottom"/>
            <w:hideMark/>
          </w:tcPr>
          <w:p w14:paraId="2D30DA9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c>
          <w:tcPr>
            <w:tcW w:w="980" w:type="dxa"/>
            <w:tcBorders>
              <w:top w:val="nil"/>
              <w:left w:val="nil"/>
              <w:bottom w:val="nil"/>
              <w:right w:val="nil"/>
            </w:tcBorders>
            <w:shd w:val="clear" w:color="auto" w:fill="auto"/>
            <w:noWrap/>
            <w:vAlign w:val="bottom"/>
            <w:hideMark/>
          </w:tcPr>
          <w:p w14:paraId="463DBE9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561" w:type="dxa"/>
            <w:tcBorders>
              <w:top w:val="nil"/>
              <w:left w:val="nil"/>
              <w:bottom w:val="nil"/>
              <w:right w:val="nil"/>
            </w:tcBorders>
            <w:shd w:val="clear" w:color="auto" w:fill="auto"/>
            <w:noWrap/>
            <w:vAlign w:val="bottom"/>
            <w:hideMark/>
          </w:tcPr>
          <w:p w14:paraId="49C4D555"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1F39061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736" w:type="dxa"/>
            <w:tcBorders>
              <w:top w:val="nil"/>
              <w:left w:val="nil"/>
              <w:bottom w:val="nil"/>
              <w:right w:val="nil"/>
            </w:tcBorders>
            <w:shd w:val="clear" w:color="auto" w:fill="auto"/>
            <w:noWrap/>
            <w:vAlign w:val="bottom"/>
            <w:hideMark/>
          </w:tcPr>
          <w:p w14:paraId="69AC06A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681" w:type="dxa"/>
            <w:tcBorders>
              <w:top w:val="nil"/>
              <w:left w:val="nil"/>
              <w:bottom w:val="nil"/>
              <w:right w:val="nil"/>
            </w:tcBorders>
            <w:shd w:val="clear" w:color="auto" w:fill="auto"/>
            <w:noWrap/>
            <w:vAlign w:val="bottom"/>
            <w:hideMark/>
          </w:tcPr>
          <w:p w14:paraId="07894F5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709" w:type="dxa"/>
            <w:tcBorders>
              <w:top w:val="nil"/>
              <w:left w:val="nil"/>
              <w:bottom w:val="nil"/>
              <w:right w:val="nil"/>
            </w:tcBorders>
            <w:shd w:val="clear" w:color="auto" w:fill="auto"/>
            <w:noWrap/>
            <w:vAlign w:val="bottom"/>
            <w:hideMark/>
          </w:tcPr>
          <w:p w14:paraId="39B5F92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15231AC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709" w:type="dxa"/>
            <w:tcBorders>
              <w:top w:val="nil"/>
              <w:left w:val="nil"/>
              <w:bottom w:val="nil"/>
              <w:right w:val="nil"/>
            </w:tcBorders>
            <w:shd w:val="clear" w:color="auto" w:fill="auto"/>
            <w:noWrap/>
            <w:vAlign w:val="bottom"/>
            <w:hideMark/>
          </w:tcPr>
          <w:p w14:paraId="7EC6986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957E2E" w:rsidRPr="00B77363" w14:paraId="02624DBE" w14:textId="77777777" w:rsidTr="00957E2E">
        <w:trPr>
          <w:trHeight w:val="225"/>
        </w:trPr>
        <w:tc>
          <w:tcPr>
            <w:tcW w:w="2700" w:type="dxa"/>
            <w:tcBorders>
              <w:top w:val="nil"/>
              <w:left w:val="nil"/>
              <w:bottom w:val="nil"/>
              <w:right w:val="nil"/>
            </w:tcBorders>
            <w:shd w:val="clear" w:color="auto" w:fill="auto"/>
            <w:noWrap/>
            <w:vAlign w:val="bottom"/>
            <w:hideMark/>
          </w:tcPr>
          <w:p w14:paraId="1DCFF8D0"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Japón</w:t>
            </w:r>
          </w:p>
        </w:tc>
        <w:tc>
          <w:tcPr>
            <w:tcW w:w="1020" w:type="dxa"/>
            <w:tcBorders>
              <w:top w:val="nil"/>
              <w:left w:val="nil"/>
              <w:bottom w:val="nil"/>
              <w:right w:val="nil"/>
            </w:tcBorders>
            <w:shd w:val="clear" w:color="auto" w:fill="auto"/>
            <w:noWrap/>
            <w:vAlign w:val="bottom"/>
            <w:hideMark/>
          </w:tcPr>
          <w:p w14:paraId="4E89083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980" w:type="dxa"/>
            <w:tcBorders>
              <w:top w:val="nil"/>
              <w:left w:val="nil"/>
              <w:bottom w:val="nil"/>
              <w:right w:val="nil"/>
            </w:tcBorders>
            <w:shd w:val="clear" w:color="auto" w:fill="auto"/>
            <w:noWrap/>
            <w:vAlign w:val="bottom"/>
            <w:hideMark/>
          </w:tcPr>
          <w:p w14:paraId="7A0C4EB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561" w:type="dxa"/>
            <w:tcBorders>
              <w:top w:val="nil"/>
              <w:left w:val="nil"/>
              <w:bottom w:val="nil"/>
              <w:right w:val="nil"/>
            </w:tcBorders>
            <w:shd w:val="clear" w:color="auto" w:fill="auto"/>
            <w:noWrap/>
            <w:vAlign w:val="bottom"/>
            <w:hideMark/>
          </w:tcPr>
          <w:p w14:paraId="45339EB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685B9D6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736" w:type="dxa"/>
            <w:tcBorders>
              <w:top w:val="nil"/>
              <w:left w:val="nil"/>
              <w:bottom w:val="nil"/>
              <w:right w:val="nil"/>
            </w:tcBorders>
            <w:shd w:val="clear" w:color="auto" w:fill="auto"/>
            <w:noWrap/>
            <w:vAlign w:val="bottom"/>
            <w:hideMark/>
          </w:tcPr>
          <w:p w14:paraId="1DB16B1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681" w:type="dxa"/>
            <w:tcBorders>
              <w:top w:val="nil"/>
              <w:left w:val="nil"/>
              <w:bottom w:val="nil"/>
              <w:right w:val="nil"/>
            </w:tcBorders>
            <w:shd w:val="clear" w:color="auto" w:fill="auto"/>
            <w:noWrap/>
            <w:vAlign w:val="bottom"/>
            <w:hideMark/>
          </w:tcPr>
          <w:p w14:paraId="3A66AE9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1045CC0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60AFE55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56FEA73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957E2E" w:rsidRPr="00B77363" w14:paraId="2E021CC7" w14:textId="77777777" w:rsidTr="00957E2E">
        <w:trPr>
          <w:trHeight w:val="225"/>
        </w:trPr>
        <w:tc>
          <w:tcPr>
            <w:tcW w:w="2700" w:type="dxa"/>
            <w:tcBorders>
              <w:top w:val="nil"/>
              <w:left w:val="nil"/>
              <w:bottom w:val="nil"/>
              <w:right w:val="nil"/>
            </w:tcBorders>
            <w:shd w:val="clear" w:color="auto" w:fill="auto"/>
            <w:noWrap/>
            <w:vAlign w:val="bottom"/>
            <w:hideMark/>
          </w:tcPr>
          <w:p w14:paraId="104D1432"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Líbano</w:t>
            </w:r>
          </w:p>
        </w:tc>
        <w:tc>
          <w:tcPr>
            <w:tcW w:w="1020" w:type="dxa"/>
            <w:tcBorders>
              <w:top w:val="nil"/>
              <w:left w:val="nil"/>
              <w:bottom w:val="nil"/>
              <w:right w:val="nil"/>
            </w:tcBorders>
            <w:shd w:val="clear" w:color="auto" w:fill="auto"/>
            <w:noWrap/>
            <w:vAlign w:val="bottom"/>
            <w:hideMark/>
          </w:tcPr>
          <w:p w14:paraId="780C6F0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980" w:type="dxa"/>
            <w:tcBorders>
              <w:top w:val="nil"/>
              <w:left w:val="nil"/>
              <w:bottom w:val="nil"/>
              <w:right w:val="nil"/>
            </w:tcBorders>
            <w:shd w:val="clear" w:color="auto" w:fill="auto"/>
            <w:noWrap/>
            <w:vAlign w:val="bottom"/>
            <w:hideMark/>
          </w:tcPr>
          <w:p w14:paraId="100D08A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561" w:type="dxa"/>
            <w:tcBorders>
              <w:top w:val="nil"/>
              <w:left w:val="nil"/>
              <w:bottom w:val="nil"/>
              <w:right w:val="nil"/>
            </w:tcBorders>
            <w:shd w:val="clear" w:color="auto" w:fill="auto"/>
            <w:noWrap/>
            <w:vAlign w:val="bottom"/>
            <w:hideMark/>
          </w:tcPr>
          <w:p w14:paraId="5F1110A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2CB7F24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36" w:type="dxa"/>
            <w:tcBorders>
              <w:top w:val="nil"/>
              <w:left w:val="nil"/>
              <w:bottom w:val="nil"/>
              <w:right w:val="nil"/>
            </w:tcBorders>
            <w:shd w:val="clear" w:color="auto" w:fill="auto"/>
            <w:noWrap/>
            <w:vAlign w:val="bottom"/>
            <w:hideMark/>
          </w:tcPr>
          <w:p w14:paraId="27D5E54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681" w:type="dxa"/>
            <w:tcBorders>
              <w:top w:val="nil"/>
              <w:left w:val="nil"/>
              <w:bottom w:val="nil"/>
              <w:right w:val="nil"/>
            </w:tcBorders>
            <w:shd w:val="clear" w:color="auto" w:fill="auto"/>
            <w:noWrap/>
            <w:vAlign w:val="bottom"/>
            <w:hideMark/>
          </w:tcPr>
          <w:p w14:paraId="53C8E48D"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09" w:type="dxa"/>
            <w:tcBorders>
              <w:top w:val="nil"/>
              <w:left w:val="nil"/>
              <w:bottom w:val="nil"/>
              <w:right w:val="nil"/>
            </w:tcBorders>
            <w:shd w:val="clear" w:color="auto" w:fill="auto"/>
            <w:noWrap/>
            <w:vAlign w:val="bottom"/>
            <w:hideMark/>
          </w:tcPr>
          <w:p w14:paraId="5CF4CB5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3628B0F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09" w:type="dxa"/>
            <w:tcBorders>
              <w:top w:val="nil"/>
              <w:left w:val="nil"/>
              <w:bottom w:val="nil"/>
              <w:right w:val="nil"/>
            </w:tcBorders>
            <w:shd w:val="clear" w:color="auto" w:fill="auto"/>
            <w:noWrap/>
            <w:vAlign w:val="bottom"/>
            <w:hideMark/>
          </w:tcPr>
          <w:p w14:paraId="521941E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957E2E" w:rsidRPr="00B77363" w14:paraId="645EE350" w14:textId="77777777" w:rsidTr="00957E2E">
        <w:trPr>
          <w:trHeight w:val="225"/>
        </w:trPr>
        <w:tc>
          <w:tcPr>
            <w:tcW w:w="2700" w:type="dxa"/>
            <w:tcBorders>
              <w:top w:val="nil"/>
              <w:left w:val="nil"/>
              <w:bottom w:val="nil"/>
              <w:right w:val="nil"/>
            </w:tcBorders>
            <w:shd w:val="clear" w:color="auto" w:fill="auto"/>
            <w:noWrap/>
            <w:vAlign w:val="bottom"/>
            <w:hideMark/>
          </w:tcPr>
          <w:p w14:paraId="2216BA50"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Siria</w:t>
            </w:r>
          </w:p>
        </w:tc>
        <w:tc>
          <w:tcPr>
            <w:tcW w:w="1020" w:type="dxa"/>
            <w:tcBorders>
              <w:top w:val="nil"/>
              <w:left w:val="nil"/>
              <w:bottom w:val="nil"/>
              <w:right w:val="nil"/>
            </w:tcBorders>
            <w:shd w:val="clear" w:color="auto" w:fill="auto"/>
            <w:noWrap/>
            <w:vAlign w:val="bottom"/>
            <w:hideMark/>
          </w:tcPr>
          <w:p w14:paraId="5CF6557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c>
          <w:tcPr>
            <w:tcW w:w="980" w:type="dxa"/>
            <w:tcBorders>
              <w:top w:val="nil"/>
              <w:left w:val="nil"/>
              <w:bottom w:val="nil"/>
              <w:right w:val="nil"/>
            </w:tcBorders>
            <w:shd w:val="clear" w:color="auto" w:fill="auto"/>
            <w:noWrap/>
            <w:vAlign w:val="bottom"/>
            <w:hideMark/>
          </w:tcPr>
          <w:p w14:paraId="713AB915"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561" w:type="dxa"/>
            <w:tcBorders>
              <w:top w:val="nil"/>
              <w:left w:val="nil"/>
              <w:bottom w:val="nil"/>
              <w:right w:val="nil"/>
            </w:tcBorders>
            <w:shd w:val="clear" w:color="auto" w:fill="auto"/>
            <w:noWrap/>
            <w:vAlign w:val="bottom"/>
            <w:hideMark/>
          </w:tcPr>
          <w:p w14:paraId="74DB538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1D219BB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736" w:type="dxa"/>
            <w:tcBorders>
              <w:top w:val="nil"/>
              <w:left w:val="nil"/>
              <w:bottom w:val="nil"/>
              <w:right w:val="nil"/>
            </w:tcBorders>
            <w:shd w:val="clear" w:color="auto" w:fill="auto"/>
            <w:noWrap/>
            <w:vAlign w:val="bottom"/>
            <w:hideMark/>
          </w:tcPr>
          <w:p w14:paraId="2D60BF8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681" w:type="dxa"/>
            <w:tcBorders>
              <w:top w:val="nil"/>
              <w:left w:val="nil"/>
              <w:bottom w:val="nil"/>
              <w:right w:val="nil"/>
            </w:tcBorders>
            <w:shd w:val="clear" w:color="auto" w:fill="auto"/>
            <w:noWrap/>
            <w:vAlign w:val="bottom"/>
            <w:hideMark/>
          </w:tcPr>
          <w:p w14:paraId="73A0B9B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709" w:type="dxa"/>
            <w:tcBorders>
              <w:top w:val="nil"/>
              <w:left w:val="nil"/>
              <w:bottom w:val="nil"/>
              <w:right w:val="nil"/>
            </w:tcBorders>
            <w:shd w:val="clear" w:color="auto" w:fill="auto"/>
            <w:noWrap/>
            <w:vAlign w:val="bottom"/>
            <w:hideMark/>
          </w:tcPr>
          <w:p w14:paraId="7802991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16B81D4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09" w:type="dxa"/>
            <w:tcBorders>
              <w:top w:val="nil"/>
              <w:left w:val="nil"/>
              <w:bottom w:val="nil"/>
              <w:right w:val="nil"/>
            </w:tcBorders>
            <w:shd w:val="clear" w:color="auto" w:fill="auto"/>
            <w:noWrap/>
            <w:vAlign w:val="bottom"/>
            <w:hideMark/>
          </w:tcPr>
          <w:p w14:paraId="3048653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r>
      <w:tr w:rsidR="00957E2E" w:rsidRPr="00B77363" w14:paraId="0AC2E828" w14:textId="77777777" w:rsidTr="00957E2E">
        <w:trPr>
          <w:trHeight w:val="225"/>
        </w:trPr>
        <w:tc>
          <w:tcPr>
            <w:tcW w:w="2700" w:type="dxa"/>
            <w:tcBorders>
              <w:top w:val="nil"/>
              <w:left w:val="nil"/>
              <w:bottom w:val="nil"/>
              <w:right w:val="nil"/>
            </w:tcBorders>
            <w:shd w:val="clear" w:color="auto" w:fill="auto"/>
            <w:noWrap/>
            <w:vAlign w:val="bottom"/>
            <w:hideMark/>
          </w:tcPr>
          <w:p w14:paraId="27435E16"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Taiwán</w:t>
            </w:r>
          </w:p>
        </w:tc>
        <w:tc>
          <w:tcPr>
            <w:tcW w:w="1020" w:type="dxa"/>
            <w:tcBorders>
              <w:top w:val="nil"/>
              <w:left w:val="nil"/>
              <w:bottom w:val="nil"/>
              <w:right w:val="nil"/>
            </w:tcBorders>
            <w:shd w:val="clear" w:color="auto" w:fill="auto"/>
            <w:noWrap/>
            <w:vAlign w:val="bottom"/>
            <w:hideMark/>
          </w:tcPr>
          <w:p w14:paraId="5E7D4CA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980" w:type="dxa"/>
            <w:tcBorders>
              <w:top w:val="nil"/>
              <w:left w:val="nil"/>
              <w:bottom w:val="nil"/>
              <w:right w:val="nil"/>
            </w:tcBorders>
            <w:shd w:val="clear" w:color="auto" w:fill="auto"/>
            <w:noWrap/>
            <w:vAlign w:val="bottom"/>
            <w:hideMark/>
          </w:tcPr>
          <w:p w14:paraId="07F29AA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561" w:type="dxa"/>
            <w:tcBorders>
              <w:top w:val="nil"/>
              <w:left w:val="nil"/>
              <w:bottom w:val="nil"/>
              <w:right w:val="nil"/>
            </w:tcBorders>
            <w:shd w:val="clear" w:color="auto" w:fill="auto"/>
            <w:noWrap/>
            <w:vAlign w:val="bottom"/>
            <w:hideMark/>
          </w:tcPr>
          <w:p w14:paraId="0122E4E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32B490F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736" w:type="dxa"/>
            <w:tcBorders>
              <w:top w:val="nil"/>
              <w:left w:val="nil"/>
              <w:bottom w:val="nil"/>
              <w:right w:val="nil"/>
            </w:tcBorders>
            <w:shd w:val="clear" w:color="auto" w:fill="auto"/>
            <w:noWrap/>
            <w:vAlign w:val="bottom"/>
            <w:hideMark/>
          </w:tcPr>
          <w:p w14:paraId="542B2BA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681" w:type="dxa"/>
            <w:tcBorders>
              <w:top w:val="nil"/>
              <w:left w:val="nil"/>
              <w:bottom w:val="nil"/>
              <w:right w:val="nil"/>
            </w:tcBorders>
            <w:shd w:val="clear" w:color="auto" w:fill="auto"/>
            <w:noWrap/>
            <w:vAlign w:val="bottom"/>
            <w:hideMark/>
          </w:tcPr>
          <w:p w14:paraId="173680A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20F2FDE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25047D3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3843593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957E2E" w:rsidRPr="00B77363" w14:paraId="1284EEAD" w14:textId="77777777" w:rsidTr="00957E2E">
        <w:trPr>
          <w:trHeight w:val="225"/>
        </w:trPr>
        <w:tc>
          <w:tcPr>
            <w:tcW w:w="2700" w:type="dxa"/>
            <w:tcBorders>
              <w:top w:val="nil"/>
              <w:left w:val="nil"/>
              <w:bottom w:val="nil"/>
              <w:right w:val="nil"/>
            </w:tcBorders>
            <w:shd w:val="clear" w:color="auto" w:fill="auto"/>
            <w:noWrap/>
            <w:vAlign w:val="bottom"/>
            <w:hideMark/>
          </w:tcPr>
          <w:p w14:paraId="7250F116"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Resto de Asia</w:t>
            </w:r>
          </w:p>
        </w:tc>
        <w:tc>
          <w:tcPr>
            <w:tcW w:w="1020" w:type="dxa"/>
            <w:tcBorders>
              <w:top w:val="nil"/>
              <w:left w:val="nil"/>
              <w:bottom w:val="nil"/>
              <w:right w:val="nil"/>
            </w:tcBorders>
            <w:shd w:val="clear" w:color="auto" w:fill="auto"/>
            <w:noWrap/>
            <w:vAlign w:val="bottom"/>
            <w:hideMark/>
          </w:tcPr>
          <w:p w14:paraId="263DDFC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46</w:t>
            </w:r>
          </w:p>
        </w:tc>
        <w:tc>
          <w:tcPr>
            <w:tcW w:w="980" w:type="dxa"/>
            <w:tcBorders>
              <w:top w:val="nil"/>
              <w:left w:val="nil"/>
              <w:bottom w:val="nil"/>
              <w:right w:val="nil"/>
            </w:tcBorders>
            <w:shd w:val="clear" w:color="auto" w:fill="auto"/>
            <w:noWrap/>
            <w:vAlign w:val="bottom"/>
            <w:hideMark/>
          </w:tcPr>
          <w:p w14:paraId="2EBF198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w:t>
            </w:r>
          </w:p>
        </w:tc>
        <w:tc>
          <w:tcPr>
            <w:tcW w:w="561" w:type="dxa"/>
            <w:tcBorders>
              <w:top w:val="nil"/>
              <w:left w:val="nil"/>
              <w:bottom w:val="nil"/>
              <w:right w:val="nil"/>
            </w:tcBorders>
            <w:shd w:val="clear" w:color="auto" w:fill="auto"/>
            <w:noWrap/>
            <w:vAlign w:val="bottom"/>
            <w:hideMark/>
          </w:tcPr>
          <w:p w14:paraId="74434561"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53C9854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w:t>
            </w:r>
          </w:p>
        </w:tc>
        <w:tc>
          <w:tcPr>
            <w:tcW w:w="736" w:type="dxa"/>
            <w:tcBorders>
              <w:top w:val="nil"/>
              <w:left w:val="nil"/>
              <w:bottom w:val="nil"/>
              <w:right w:val="nil"/>
            </w:tcBorders>
            <w:shd w:val="clear" w:color="auto" w:fill="auto"/>
            <w:noWrap/>
            <w:vAlign w:val="bottom"/>
            <w:hideMark/>
          </w:tcPr>
          <w:p w14:paraId="750C174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c>
          <w:tcPr>
            <w:tcW w:w="681" w:type="dxa"/>
            <w:tcBorders>
              <w:top w:val="nil"/>
              <w:left w:val="nil"/>
              <w:bottom w:val="nil"/>
              <w:right w:val="nil"/>
            </w:tcBorders>
            <w:shd w:val="clear" w:color="auto" w:fill="auto"/>
            <w:noWrap/>
            <w:vAlign w:val="bottom"/>
            <w:hideMark/>
          </w:tcPr>
          <w:p w14:paraId="6BE5774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w:t>
            </w:r>
          </w:p>
        </w:tc>
        <w:tc>
          <w:tcPr>
            <w:tcW w:w="709" w:type="dxa"/>
            <w:tcBorders>
              <w:top w:val="nil"/>
              <w:left w:val="nil"/>
              <w:bottom w:val="nil"/>
              <w:right w:val="nil"/>
            </w:tcBorders>
            <w:shd w:val="clear" w:color="auto" w:fill="auto"/>
            <w:noWrap/>
            <w:vAlign w:val="bottom"/>
            <w:hideMark/>
          </w:tcPr>
          <w:p w14:paraId="5D1E988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nil"/>
              <w:right w:val="nil"/>
            </w:tcBorders>
            <w:shd w:val="clear" w:color="auto" w:fill="auto"/>
            <w:noWrap/>
            <w:vAlign w:val="bottom"/>
            <w:hideMark/>
          </w:tcPr>
          <w:p w14:paraId="79CDEE2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c>
          <w:tcPr>
            <w:tcW w:w="709" w:type="dxa"/>
            <w:tcBorders>
              <w:top w:val="nil"/>
              <w:left w:val="nil"/>
              <w:bottom w:val="nil"/>
              <w:right w:val="nil"/>
            </w:tcBorders>
            <w:shd w:val="clear" w:color="auto" w:fill="auto"/>
            <w:noWrap/>
            <w:vAlign w:val="bottom"/>
            <w:hideMark/>
          </w:tcPr>
          <w:p w14:paraId="6C36EF3D"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r>
      <w:tr w:rsidR="00957E2E" w:rsidRPr="00B77363" w14:paraId="146641D0" w14:textId="77777777" w:rsidTr="00957E2E">
        <w:trPr>
          <w:trHeight w:val="225"/>
        </w:trPr>
        <w:tc>
          <w:tcPr>
            <w:tcW w:w="2700" w:type="dxa"/>
            <w:tcBorders>
              <w:top w:val="nil"/>
              <w:left w:val="nil"/>
              <w:bottom w:val="nil"/>
              <w:right w:val="nil"/>
            </w:tcBorders>
            <w:shd w:val="clear" w:color="auto" w:fill="auto"/>
            <w:noWrap/>
            <w:vAlign w:val="bottom"/>
            <w:hideMark/>
          </w:tcPr>
          <w:p w14:paraId="10C50B89"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ÁFRICA</w:t>
            </w:r>
          </w:p>
        </w:tc>
        <w:tc>
          <w:tcPr>
            <w:tcW w:w="1020" w:type="dxa"/>
            <w:tcBorders>
              <w:top w:val="nil"/>
              <w:left w:val="nil"/>
              <w:bottom w:val="nil"/>
              <w:right w:val="nil"/>
            </w:tcBorders>
            <w:shd w:val="clear" w:color="auto" w:fill="auto"/>
            <w:noWrap/>
            <w:vAlign w:val="bottom"/>
            <w:hideMark/>
          </w:tcPr>
          <w:p w14:paraId="7258527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980" w:type="dxa"/>
            <w:tcBorders>
              <w:top w:val="nil"/>
              <w:left w:val="nil"/>
              <w:bottom w:val="nil"/>
              <w:right w:val="nil"/>
            </w:tcBorders>
            <w:shd w:val="clear" w:color="auto" w:fill="auto"/>
            <w:noWrap/>
            <w:vAlign w:val="bottom"/>
            <w:hideMark/>
          </w:tcPr>
          <w:p w14:paraId="415FCAC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561" w:type="dxa"/>
            <w:tcBorders>
              <w:top w:val="nil"/>
              <w:left w:val="nil"/>
              <w:bottom w:val="nil"/>
              <w:right w:val="nil"/>
            </w:tcBorders>
            <w:shd w:val="clear" w:color="auto" w:fill="auto"/>
            <w:noWrap/>
            <w:vAlign w:val="bottom"/>
            <w:hideMark/>
          </w:tcPr>
          <w:p w14:paraId="12F3661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1EA0A83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736" w:type="dxa"/>
            <w:tcBorders>
              <w:top w:val="nil"/>
              <w:left w:val="nil"/>
              <w:bottom w:val="nil"/>
              <w:right w:val="nil"/>
            </w:tcBorders>
            <w:shd w:val="clear" w:color="auto" w:fill="auto"/>
            <w:noWrap/>
            <w:vAlign w:val="bottom"/>
            <w:hideMark/>
          </w:tcPr>
          <w:p w14:paraId="14615B3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681" w:type="dxa"/>
            <w:tcBorders>
              <w:top w:val="nil"/>
              <w:left w:val="nil"/>
              <w:bottom w:val="nil"/>
              <w:right w:val="nil"/>
            </w:tcBorders>
            <w:shd w:val="clear" w:color="auto" w:fill="auto"/>
            <w:noWrap/>
            <w:vAlign w:val="bottom"/>
            <w:hideMark/>
          </w:tcPr>
          <w:p w14:paraId="75F4E04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nil"/>
              <w:right w:val="nil"/>
            </w:tcBorders>
            <w:shd w:val="clear" w:color="auto" w:fill="auto"/>
            <w:noWrap/>
            <w:vAlign w:val="bottom"/>
            <w:hideMark/>
          </w:tcPr>
          <w:p w14:paraId="4E4E31A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nil"/>
              <w:right w:val="nil"/>
            </w:tcBorders>
            <w:shd w:val="clear" w:color="auto" w:fill="auto"/>
            <w:noWrap/>
            <w:vAlign w:val="bottom"/>
            <w:hideMark/>
          </w:tcPr>
          <w:p w14:paraId="28D3D6B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nil"/>
              <w:right w:val="nil"/>
            </w:tcBorders>
            <w:shd w:val="clear" w:color="auto" w:fill="auto"/>
            <w:noWrap/>
            <w:vAlign w:val="bottom"/>
            <w:hideMark/>
          </w:tcPr>
          <w:p w14:paraId="61E11EC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957E2E" w:rsidRPr="00B77363" w14:paraId="6DD7D427" w14:textId="77777777" w:rsidTr="00957E2E">
        <w:trPr>
          <w:trHeight w:val="225"/>
        </w:trPr>
        <w:tc>
          <w:tcPr>
            <w:tcW w:w="2700" w:type="dxa"/>
            <w:tcBorders>
              <w:top w:val="nil"/>
              <w:left w:val="nil"/>
              <w:bottom w:val="single" w:sz="4" w:space="0" w:color="auto"/>
              <w:right w:val="nil"/>
            </w:tcBorders>
            <w:shd w:val="clear" w:color="auto" w:fill="auto"/>
            <w:noWrap/>
            <w:vAlign w:val="bottom"/>
            <w:hideMark/>
          </w:tcPr>
          <w:p w14:paraId="31F77EA9"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OCEANÍA</w:t>
            </w:r>
          </w:p>
        </w:tc>
        <w:tc>
          <w:tcPr>
            <w:tcW w:w="1020" w:type="dxa"/>
            <w:tcBorders>
              <w:top w:val="nil"/>
              <w:left w:val="nil"/>
              <w:bottom w:val="single" w:sz="4" w:space="0" w:color="auto"/>
              <w:right w:val="nil"/>
            </w:tcBorders>
            <w:shd w:val="clear" w:color="auto" w:fill="auto"/>
            <w:noWrap/>
            <w:vAlign w:val="bottom"/>
            <w:hideMark/>
          </w:tcPr>
          <w:p w14:paraId="7EC2F8C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w:t>
            </w:r>
          </w:p>
        </w:tc>
        <w:tc>
          <w:tcPr>
            <w:tcW w:w="980" w:type="dxa"/>
            <w:tcBorders>
              <w:top w:val="nil"/>
              <w:left w:val="nil"/>
              <w:bottom w:val="single" w:sz="4" w:space="0" w:color="auto"/>
              <w:right w:val="nil"/>
            </w:tcBorders>
            <w:shd w:val="clear" w:color="auto" w:fill="auto"/>
            <w:noWrap/>
            <w:vAlign w:val="bottom"/>
            <w:hideMark/>
          </w:tcPr>
          <w:p w14:paraId="18CECCE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561" w:type="dxa"/>
            <w:tcBorders>
              <w:top w:val="nil"/>
              <w:left w:val="nil"/>
              <w:bottom w:val="single" w:sz="4" w:space="0" w:color="auto"/>
              <w:right w:val="nil"/>
            </w:tcBorders>
            <w:shd w:val="clear" w:color="auto" w:fill="auto"/>
            <w:noWrap/>
            <w:vAlign w:val="bottom"/>
            <w:hideMark/>
          </w:tcPr>
          <w:p w14:paraId="50976EE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single" w:sz="4" w:space="0" w:color="auto"/>
              <w:right w:val="nil"/>
            </w:tcBorders>
            <w:shd w:val="clear" w:color="auto" w:fill="auto"/>
            <w:noWrap/>
            <w:vAlign w:val="bottom"/>
            <w:hideMark/>
          </w:tcPr>
          <w:p w14:paraId="5C860AC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c>
          <w:tcPr>
            <w:tcW w:w="736" w:type="dxa"/>
            <w:tcBorders>
              <w:top w:val="nil"/>
              <w:left w:val="nil"/>
              <w:bottom w:val="single" w:sz="4" w:space="0" w:color="auto"/>
              <w:right w:val="nil"/>
            </w:tcBorders>
            <w:shd w:val="clear" w:color="auto" w:fill="auto"/>
            <w:noWrap/>
            <w:vAlign w:val="bottom"/>
            <w:hideMark/>
          </w:tcPr>
          <w:p w14:paraId="1D5847F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681" w:type="dxa"/>
            <w:tcBorders>
              <w:top w:val="nil"/>
              <w:left w:val="nil"/>
              <w:bottom w:val="single" w:sz="4" w:space="0" w:color="auto"/>
              <w:right w:val="nil"/>
            </w:tcBorders>
            <w:shd w:val="clear" w:color="auto" w:fill="auto"/>
            <w:noWrap/>
            <w:vAlign w:val="bottom"/>
            <w:hideMark/>
          </w:tcPr>
          <w:p w14:paraId="5ECE8AA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single" w:sz="4" w:space="0" w:color="auto"/>
              <w:right w:val="nil"/>
            </w:tcBorders>
            <w:shd w:val="clear" w:color="auto" w:fill="auto"/>
            <w:noWrap/>
            <w:vAlign w:val="bottom"/>
            <w:hideMark/>
          </w:tcPr>
          <w:p w14:paraId="34A9148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709" w:type="dxa"/>
            <w:tcBorders>
              <w:top w:val="nil"/>
              <w:left w:val="nil"/>
              <w:bottom w:val="single" w:sz="4" w:space="0" w:color="auto"/>
              <w:right w:val="nil"/>
            </w:tcBorders>
            <w:shd w:val="clear" w:color="auto" w:fill="auto"/>
            <w:noWrap/>
            <w:vAlign w:val="bottom"/>
            <w:hideMark/>
          </w:tcPr>
          <w:p w14:paraId="5585A1A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709" w:type="dxa"/>
            <w:tcBorders>
              <w:top w:val="nil"/>
              <w:left w:val="nil"/>
              <w:bottom w:val="single" w:sz="4" w:space="0" w:color="auto"/>
              <w:right w:val="nil"/>
            </w:tcBorders>
            <w:shd w:val="clear" w:color="auto" w:fill="auto"/>
            <w:noWrap/>
            <w:vAlign w:val="bottom"/>
            <w:hideMark/>
          </w:tcPr>
          <w:p w14:paraId="0296CA3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957E2E" w:rsidRPr="00B77363" w14:paraId="3C2E0A2C" w14:textId="77777777" w:rsidTr="00957E2E">
        <w:trPr>
          <w:trHeight w:val="225"/>
        </w:trPr>
        <w:tc>
          <w:tcPr>
            <w:tcW w:w="2700" w:type="dxa"/>
            <w:tcBorders>
              <w:top w:val="nil"/>
              <w:left w:val="nil"/>
              <w:bottom w:val="nil"/>
              <w:right w:val="nil"/>
            </w:tcBorders>
            <w:shd w:val="clear" w:color="auto" w:fill="auto"/>
            <w:noWrap/>
            <w:vAlign w:val="bottom"/>
            <w:hideMark/>
          </w:tcPr>
          <w:p w14:paraId="0BF2BCE8"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020" w:type="dxa"/>
            <w:tcBorders>
              <w:top w:val="nil"/>
              <w:left w:val="nil"/>
              <w:bottom w:val="nil"/>
              <w:right w:val="nil"/>
            </w:tcBorders>
            <w:shd w:val="clear" w:color="auto" w:fill="auto"/>
            <w:noWrap/>
            <w:vAlign w:val="bottom"/>
            <w:hideMark/>
          </w:tcPr>
          <w:p w14:paraId="7A45C78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980" w:type="dxa"/>
            <w:tcBorders>
              <w:top w:val="nil"/>
              <w:left w:val="nil"/>
              <w:bottom w:val="nil"/>
              <w:right w:val="nil"/>
            </w:tcBorders>
            <w:shd w:val="clear" w:color="auto" w:fill="auto"/>
            <w:noWrap/>
            <w:vAlign w:val="bottom"/>
            <w:hideMark/>
          </w:tcPr>
          <w:p w14:paraId="620374A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561" w:type="dxa"/>
            <w:tcBorders>
              <w:top w:val="nil"/>
              <w:left w:val="nil"/>
              <w:bottom w:val="nil"/>
              <w:right w:val="nil"/>
            </w:tcBorders>
            <w:shd w:val="clear" w:color="auto" w:fill="auto"/>
            <w:noWrap/>
            <w:vAlign w:val="bottom"/>
            <w:hideMark/>
          </w:tcPr>
          <w:p w14:paraId="39A028B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5047488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36" w:type="dxa"/>
            <w:tcBorders>
              <w:top w:val="nil"/>
              <w:left w:val="nil"/>
              <w:bottom w:val="nil"/>
              <w:right w:val="nil"/>
            </w:tcBorders>
            <w:shd w:val="clear" w:color="auto" w:fill="auto"/>
            <w:noWrap/>
            <w:vAlign w:val="bottom"/>
            <w:hideMark/>
          </w:tcPr>
          <w:p w14:paraId="59B63E8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681" w:type="dxa"/>
            <w:tcBorders>
              <w:top w:val="nil"/>
              <w:left w:val="nil"/>
              <w:bottom w:val="nil"/>
              <w:right w:val="nil"/>
            </w:tcBorders>
            <w:shd w:val="clear" w:color="auto" w:fill="auto"/>
            <w:noWrap/>
            <w:vAlign w:val="bottom"/>
            <w:hideMark/>
          </w:tcPr>
          <w:p w14:paraId="3F89B8E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21884DE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0521E07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7FAD735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r>
      <w:tr w:rsidR="00957E2E" w:rsidRPr="00B77363" w14:paraId="32FEA162" w14:textId="77777777" w:rsidTr="00957E2E">
        <w:trPr>
          <w:trHeight w:val="225"/>
        </w:trPr>
        <w:tc>
          <w:tcPr>
            <w:tcW w:w="4700" w:type="dxa"/>
            <w:gridSpan w:val="3"/>
            <w:tcBorders>
              <w:top w:val="nil"/>
              <w:left w:val="nil"/>
              <w:bottom w:val="nil"/>
              <w:right w:val="nil"/>
            </w:tcBorders>
            <w:shd w:val="clear" w:color="auto" w:fill="auto"/>
            <w:noWrap/>
            <w:vAlign w:val="bottom"/>
            <w:hideMark/>
          </w:tcPr>
          <w:p w14:paraId="4D491DB7" w14:textId="77777777" w:rsidR="00957E2E" w:rsidRPr="00B77363" w:rsidRDefault="00957E2E"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 xml:space="preserve">Nota: </w:t>
            </w:r>
            <w:r w:rsidRPr="00B77363">
              <w:rPr>
                <w:rFonts w:ascii="Times New Roman" w:eastAsia="Times New Roman" w:hAnsi="Times New Roman" w:cs="Times New Roman"/>
                <w:color w:val="000000"/>
                <w:sz w:val="16"/>
                <w:szCs w:val="16"/>
                <w:lang w:eastAsia="es-AR"/>
              </w:rPr>
              <w:t>se incluye a las personas viviendo en situación de calle.</w:t>
            </w:r>
          </w:p>
        </w:tc>
        <w:tc>
          <w:tcPr>
            <w:tcW w:w="561" w:type="dxa"/>
            <w:tcBorders>
              <w:top w:val="nil"/>
              <w:left w:val="nil"/>
              <w:bottom w:val="nil"/>
              <w:right w:val="nil"/>
            </w:tcBorders>
            <w:shd w:val="clear" w:color="auto" w:fill="auto"/>
            <w:noWrap/>
            <w:vAlign w:val="bottom"/>
            <w:hideMark/>
          </w:tcPr>
          <w:p w14:paraId="0905C64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3D937E1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36" w:type="dxa"/>
            <w:tcBorders>
              <w:top w:val="nil"/>
              <w:left w:val="nil"/>
              <w:bottom w:val="nil"/>
              <w:right w:val="nil"/>
            </w:tcBorders>
            <w:shd w:val="clear" w:color="auto" w:fill="auto"/>
            <w:noWrap/>
            <w:vAlign w:val="bottom"/>
            <w:hideMark/>
          </w:tcPr>
          <w:p w14:paraId="5E59D17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681" w:type="dxa"/>
            <w:tcBorders>
              <w:top w:val="nil"/>
              <w:left w:val="nil"/>
              <w:bottom w:val="nil"/>
              <w:right w:val="nil"/>
            </w:tcBorders>
            <w:shd w:val="clear" w:color="auto" w:fill="auto"/>
            <w:noWrap/>
            <w:vAlign w:val="bottom"/>
            <w:hideMark/>
          </w:tcPr>
          <w:p w14:paraId="36C66FA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75B6C2FE"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7F637C3C"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26A214A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r>
      <w:tr w:rsidR="00957E2E" w:rsidRPr="00B77363" w14:paraId="4FED0497" w14:textId="77777777" w:rsidTr="00957E2E">
        <w:trPr>
          <w:trHeight w:val="225"/>
        </w:trPr>
        <w:tc>
          <w:tcPr>
            <w:tcW w:w="2700" w:type="dxa"/>
            <w:tcBorders>
              <w:top w:val="nil"/>
              <w:left w:val="nil"/>
              <w:bottom w:val="nil"/>
              <w:right w:val="nil"/>
            </w:tcBorders>
            <w:shd w:val="clear" w:color="auto" w:fill="auto"/>
            <w:noWrap/>
            <w:vAlign w:val="bottom"/>
            <w:hideMark/>
          </w:tcPr>
          <w:p w14:paraId="6D820337" w14:textId="77777777" w:rsidR="00957E2E" w:rsidRPr="00B77363" w:rsidRDefault="00957E2E"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020" w:type="dxa"/>
            <w:tcBorders>
              <w:top w:val="nil"/>
              <w:left w:val="nil"/>
              <w:bottom w:val="nil"/>
              <w:right w:val="nil"/>
            </w:tcBorders>
            <w:shd w:val="clear" w:color="auto" w:fill="auto"/>
            <w:noWrap/>
            <w:vAlign w:val="bottom"/>
            <w:hideMark/>
          </w:tcPr>
          <w:p w14:paraId="2FC25449"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980" w:type="dxa"/>
            <w:tcBorders>
              <w:top w:val="nil"/>
              <w:left w:val="nil"/>
              <w:bottom w:val="nil"/>
              <w:right w:val="nil"/>
            </w:tcBorders>
            <w:shd w:val="clear" w:color="auto" w:fill="auto"/>
            <w:noWrap/>
            <w:vAlign w:val="bottom"/>
            <w:hideMark/>
          </w:tcPr>
          <w:p w14:paraId="4D283F5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561" w:type="dxa"/>
            <w:tcBorders>
              <w:top w:val="nil"/>
              <w:left w:val="nil"/>
              <w:bottom w:val="nil"/>
              <w:right w:val="nil"/>
            </w:tcBorders>
            <w:shd w:val="clear" w:color="auto" w:fill="auto"/>
            <w:noWrap/>
            <w:vAlign w:val="bottom"/>
            <w:hideMark/>
          </w:tcPr>
          <w:p w14:paraId="1C140AF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47F544FA"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36" w:type="dxa"/>
            <w:tcBorders>
              <w:top w:val="nil"/>
              <w:left w:val="nil"/>
              <w:bottom w:val="nil"/>
              <w:right w:val="nil"/>
            </w:tcBorders>
            <w:shd w:val="clear" w:color="auto" w:fill="auto"/>
            <w:noWrap/>
            <w:vAlign w:val="bottom"/>
            <w:hideMark/>
          </w:tcPr>
          <w:p w14:paraId="2763FAD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681" w:type="dxa"/>
            <w:tcBorders>
              <w:top w:val="nil"/>
              <w:left w:val="nil"/>
              <w:bottom w:val="nil"/>
              <w:right w:val="nil"/>
            </w:tcBorders>
            <w:shd w:val="clear" w:color="auto" w:fill="auto"/>
            <w:noWrap/>
            <w:vAlign w:val="bottom"/>
            <w:hideMark/>
          </w:tcPr>
          <w:p w14:paraId="419B0A02"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73DBCAE3"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52035056"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642DE66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r>
      <w:tr w:rsidR="00957E2E" w:rsidRPr="00B77363" w14:paraId="75BE9FDB" w14:textId="77777777" w:rsidTr="00957E2E">
        <w:trPr>
          <w:trHeight w:val="225"/>
        </w:trPr>
        <w:tc>
          <w:tcPr>
            <w:tcW w:w="5261" w:type="dxa"/>
            <w:gridSpan w:val="4"/>
            <w:tcBorders>
              <w:top w:val="nil"/>
              <w:left w:val="nil"/>
              <w:bottom w:val="nil"/>
              <w:right w:val="nil"/>
            </w:tcBorders>
            <w:shd w:val="clear" w:color="auto" w:fill="auto"/>
            <w:noWrap/>
            <w:vAlign w:val="bottom"/>
            <w:hideMark/>
          </w:tcPr>
          <w:p w14:paraId="52D5E268" w14:textId="77777777" w:rsidR="00957E2E" w:rsidRPr="00B77363" w:rsidRDefault="00957E2E"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Fuente:</w:t>
            </w:r>
            <w:r w:rsidRPr="00B77363">
              <w:rPr>
                <w:rFonts w:ascii="Times New Roman" w:eastAsia="Times New Roman" w:hAnsi="Times New Roman" w:cs="Times New Roman"/>
                <w:color w:val="000000"/>
                <w:sz w:val="16"/>
                <w:szCs w:val="16"/>
                <w:lang w:eastAsia="es-AR"/>
              </w:rPr>
              <w:t xml:space="preserve"> INDEC. Censo Nacional de Población, Hogares y Viviendas 2010.</w:t>
            </w:r>
          </w:p>
        </w:tc>
        <w:tc>
          <w:tcPr>
            <w:tcW w:w="709" w:type="dxa"/>
            <w:tcBorders>
              <w:top w:val="nil"/>
              <w:left w:val="nil"/>
              <w:bottom w:val="nil"/>
              <w:right w:val="nil"/>
            </w:tcBorders>
            <w:shd w:val="clear" w:color="auto" w:fill="auto"/>
            <w:noWrap/>
            <w:vAlign w:val="bottom"/>
            <w:hideMark/>
          </w:tcPr>
          <w:p w14:paraId="725B898B"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36" w:type="dxa"/>
            <w:tcBorders>
              <w:top w:val="nil"/>
              <w:left w:val="nil"/>
              <w:bottom w:val="nil"/>
              <w:right w:val="nil"/>
            </w:tcBorders>
            <w:shd w:val="clear" w:color="auto" w:fill="auto"/>
            <w:noWrap/>
            <w:vAlign w:val="bottom"/>
            <w:hideMark/>
          </w:tcPr>
          <w:p w14:paraId="3CB88A90"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681" w:type="dxa"/>
            <w:tcBorders>
              <w:top w:val="nil"/>
              <w:left w:val="nil"/>
              <w:bottom w:val="nil"/>
              <w:right w:val="nil"/>
            </w:tcBorders>
            <w:shd w:val="clear" w:color="auto" w:fill="auto"/>
            <w:noWrap/>
            <w:vAlign w:val="bottom"/>
            <w:hideMark/>
          </w:tcPr>
          <w:p w14:paraId="0EA893E7"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743EB35F"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24743508"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c>
          <w:tcPr>
            <w:tcW w:w="709" w:type="dxa"/>
            <w:tcBorders>
              <w:top w:val="nil"/>
              <w:left w:val="nil"/>
              <w:bottom w:val="nil"/>
              <w:right w:val="nil"/>
            </w:tcBorders>
            <w:shd w:val="clear" w:color="auto" w:fill="auto"/>
            <w:noWrap/>
            <w:vAlign w:val="bottom"/>
            <w:hideMark/>
          </w:tcPr>
          <w:p w14:paraId="19232E94" w14:textId="77777777" w:rsidR="00957E2E" w:rsidRPr="00B77363" w:rsidRDefault="00957E2E" w:rsidP="00957E2E">
            <w:pPr>
              <w:spacing w:after="0" w:line="240" w:lineRule="auto"/>
              <w:jc w:val="right"/>
              <w:rPr>
                <w:rFonts w:ascii="Times New Roman" w:eastAsia="Times New Roman" w:hAnsi="Times New Roman" w:cs="Times New Roman"/>
                <w:color w:val="000000"/>
                <w:sz w:val="16"/>
                <w:szCs w:val="16"/>
                <w:lang w:eastAsia="es-AR"/>
              </w:rPr>
            </w:pPr>
          </w:p>
        </w:tc>
      </w:tr>
    </w:tbl>
    <w:p w14:paraId="2D078853" w14:textId="77777777" w:rsidR="00957E2E" w:rsidRPr="00B77363" w:rsidRDefault="00957E2E" w:rsidP="00957E2E">
      <w:pPr>
        <w:spacing w:after="0" w:line="360" w:lineRule="auto"/>
        <w:rPr>
          <w:rFonts w:ascii="Times New Roman" w:hAnsi="Times New Roman" w:cs="Times New Roman"/>
        </w:rPr>
      </w:pPr>
    </w:p>
    <w:p w14:paraId="78F1858B" w14:textId="77777777" w:rsidR="00957E2E" w:rsidRPr="00B77363" w:rsidRDefault="00957E2E" w:rsidP="00957E2E">
      <w:pPr>
        <w:spacing w:after="0" w:line="360" w:lineRule="auto"/>
        <w:rPr>
          <w:rFonts w:ascii="Times New Roman" w:hAnsi="Times New Roman" w:cs="Times New Roman"/>
        </w:rPr>
      </w:pPr>
    </w:p>
    <w:p w14:paraId="649D0EC5" w14:textId="77777777" w:rsidR="00957E2E" w:rsidRPr="00B77363" w:rsidRDefault="00957E2E" w:rsidP="00957E2E">
      <w:pPr>
        <w:spacing w:after="0" w:line="360" w:lineRule="auto"/>
        <w:rPr>
          <w:rFonts w:ascii="Times New Roman" w:hAnsi="Times New Roman" w:cs="Times New Roman"/>
        </w:rPr>
      </w:pPr>
    </w:p>
    <w:p w14:paraId="784C7D58" w14:textId="77777777" w:rsidR="00957E2E" w:rsidRPr="00B77363" w:rsidRDefault="00957E2E" w:rsidP="00957E2E">
      <w:pPr>
        <w:rPr>
          <w:rFonts w:ascii="Times New Roman" w:hAnsi="Times New Roman" w:cs="Times New Roman"/>
        </w:rPr>
      </w:pPr>
    </w:p>
    <w:tbl>
      <w:tblPr>
        <w:tblpPr w:leftFromText="141" w:rightFromText="141" w:vertAnchor="page" w:horzAnchor="margin" w:tblpY="2192"/>
        <w:tblW w:w="9709" w:type="dxa"/>
        <w:tblCellMar>
          <w:left w:w="70" w:type="dxa"/>
          <w:right w:w="70" w:type="dxa"/>
        </w:tblCellMar>
        <w:tblLook w:val="04A0" w:firstRow="1" w:lastRow="0" w:firstColumn="1" w:lastColumn="0" w:noHBand="0" w:noVBand="1"/>
      </w:tblPr>
      <w:tblGrid>
        <w:gridCol w:w="2860"/>
        <w:gridCol w:w="1840"/>
        <w:gridCol w:w="1840"/>
        <w:gridCol w:w="1840"/>
        <w:gridCol w:w="1329"/>
      </w:tblGrid>
      <w:tr w:rsidR="00324C7E" w:rsidRPr="00B77363" w14:paraId="65B49C17" w14:textId="77777777" w:rsidTr="0087476E">
        <w:trPr>
          <w:trHeight w:val="509"/>
        </w:trPr>
        <w:tc>
          <w:tcPr>
            <w:tcW w:w="9709" w:type="dxa"/>
            <w:gridSpan w:val="5"/>
            <w:vMerge w:val="restart"/>
            <w:tcBorders>
              <w:top w:val="nil"/>
              <w:left w:val="nil"/>
              <w:bottom w:val="nil"/>
              <w:right w:val="nil"/>
            </w:tcBorders>
            <w:shd w:val="clear" w:color="auto" w:fill="auto"/>
            <w:hideMark/>
          </w:tcPr>
          <w:p w14:paraId="1ACA809C" w14:textId="0AE54373" w:rsidR="00324C7E" w:rsidRPr="00B77363" w:rsidRDefault="00324C7E" w:rsidP="0087476E">
            <w:pPr>
              <w:spacing w:after="0" w:line="240" w:lineRule="auto"/>
              <w:rPr>
                <w:rFonts w:ascii="Times New Roman" w:eastAsia="Times New Roman" w:hAnsi="Times New Roman" w:cs="Times New Roman"/>
                <w:color w:val="000000"/>
                <w:sz w:val="18"/>
                <w:szCs w:val="18"/>
                <w:lang w:eastAsia="es-AR"/>
              </w:rPr>
            </w:pPr>
          </w:p>
        </w:tc>
      </w:tr>
      <w:tr w:rsidR="00324C7E" w:rsidRPr="00B77363" w14:paraId="717EC51E" w14:textId="77777777" w:rsidTr="0087476E">
        <w:trPr>
          <w:trHeight w:val="509"/>
        </w:trPr>
        <w:tc>
          <w:tcPr>
            <w:tcW w:w="9709" w:type="dxa"/>
            <w:gridSpan w:val="5"/>
            <w:vMerge/>
            <w:tcBorders>
              <w:top w:val="nil"/>
              <w:left w:val="nil"/>
              <w:bottom w:val="nil"/>
              <w:right w:val="nil"/>
            </w:tcBorders>
            <w:vAlign w:val="center"/>
            <w:hideMark/>
          </w:tcPr>
          <w:p w14:paraId="5CD4F9C4" w14:textId="77777777" w:rsidR="00324C7E" w:rsidRPr="00B77363" w:rsidRDefault="00324C7E" w:rsidP="0087476E">
            <w:pPr>
              <w:spacing w:after="0" w:line="240" w:lineRule="auto"/>
              <w:rPr>
                <w:rFonts w:ascii="Times New Roman" w:eastAsia="Times New Roman" w:hAnsi="Times New Roman" w:cs="Times New Roman"/>
                <w:color w:val="000000"/>
                <w:sz w:val="18"/>
                <w:szCs w:val="18"/>
                <w:lang w:eastAsia="es-AR"/>
              </w:rPr>
            </w:pPr>
          </w:p>
        </w:tc>
      </w:tr>
      <w:tr w:rsidR="00324C7E" w:rsidRPr="00B77363" w14:paraId="36B5B8FC" w14:textId="77777777" w:rsidTr="0087476E">
        <w:trPr>
          <w:trHeight w:val="252"/>
        </w:trPr>
        <w:tc>
          <w:tcPr>
            <w:tcW w:w="9709" w:type="dxa"/>
            <w:gridSpan w:val="5"/>
            <w:tcBorders>
              <w:top w:val="nil"/>
              <w:left w:val="nil"/>
              <w:bottom w:val="nil"/>
              <w:right w:val="nil"/>
            </w:tcBorders>
            <w:vAlign w:val="center"/>
            <w:hideMark/>
          </w:tcPr>
          <w:p w14:paraId="275D05D6" w14:textId="77777777" w:rsidR="00324C7E" w:rsidRPr="00B77363" w:rsidRDefault="00324C7E" w:rsidP="0087476E">
            <w:pPr>
              <w:spacing w:after="0" w:line="360" w:lineRule="auto"/>
              <w:rPr>
                <w:rFonts w:ascii="Times New Roman" w:eastAsia="Times New Roman" w:hAnsi="Times New Roman" w:cs="Times New Roman"/>
                <w:color w:val="000000"/>
                <w:sz w:val="18"/>
                <w:szCs w:val="18"/>
                <w:lang w:eastAsia="es-AR"/>
              </w:rPr>
            </w:pPr>
          </w:p>
        </w:tc>
      </w:tr>
      <w:tr w:rsidR="00324C7E" w:rsidRPr="00B77363" w14:paraId="519CCB96" w14:textId="77777777" w:rsidTr="00C87F04">
        <w:trPr>
          <w:trHeight w:val="64"/>
        </w:trPr>
        <w:tc>
          <w:tcPr>
            <w:tcW w:w="2860" w:type="dxa"/>
            <w:tcBorders>
              <w:top w:val="nil"/>
              <w:left w:val="nil"/>
              <w:bottom w:val="nil"/>
              <w:right w:val="nil"/>
            </w:tcBorders>
            <w:shd w:val="clear" w:color="000000" w:fill="FFFFFF"/>
            <w:vAlign w:val="bottom"/>
            <w:hideMark/>
          </w:tcPr>
          <w:p w14:paraId="74867801" w14:textId="359895CB"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r w:rsidR="00C87F04" w:rsidRPr="00B77363">
              <w:rPr>
                <w:rFonts w:ascii="Times New Roman" w:eastAsia="Times New Roman" w:hAnsi="Times New Roman" w:cs="Times New Roman"/>
                <w:b/>
                <w:bCs/>
                <w:sz w:val="16"/>
                <w:szCs w:val="16"/>
                <w:lang w:eastAsia="es-AR"/>
              </w:rPr>
              <w:t xml:space="preserve"> Lugar de nacimiento</w:t>
            </w:r>
          </w:p>
        </w:tc>
        <w:tc>
          <w:tcPr>
            <w:tcW w:w="1840" w:type="dxa"/>
            <w:tcBorders>
              <w:top w:val="nil"/>
              <w:left w:val="nil"/>
              <w:bottom w:val="nil"/>
              <w:right w:val="nil"/>
            </w:tcBorders>
            <w:shd w:val="clear" w:color="000000" w:fill="FFFFFF"/>
            <w:vAlign w:val="bottom"/>
            <w:hideMark/>
          </w:tcPr>
          <w:p w14:paraId="65B6C41C"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840" w:type="dxa"/>
            <w:tcBorders>
              <w:top w:val="nil"/>
              <w:left w:val="nil"/>
              <w:bottom w:val="nil"/>
              <w:right w:val="nil"/>
            </w:tcBorders>
            <w:shd w:val="clear" w:color="000000" w:fill="FFFFFF"/>
            <w:vAlign w:val="bottom"/>
            <w:hideMark/>
          </w:tcPr>
          <w:p w14:paraId="2F8E48DB"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840" w:type="dxa"/>
            <w:tcBorders>
              <w:top w:val="nil"/>
              <w:left w:val="nil"/>
              <w:bottom w:val="nil"/>
              <w:right w:val="nil"/>
            </w:tcBorders>
            <w:shd w:val="clear" w:color="000000" w:fill="FFFFFF"/>
            <w:vAlign w:val="bottom"/>
            <w:hideMark/>
          </w:tcPr>
          <w:p w14:paraId="008DB581"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329" w:type="dxa"/>
            <w:tcBorders>
              <w:top w:val="nil"/>
              <w:left w:val="nil"/>
              <w:bottom w:val="nil"/>
              <w:right w:val="nil"/>
            </w:tcBorders>
            <w:shd w:val="clear" w:color="000000" w:fill="FFFFFF"/>
            <w:vAlign w:val="bottom"/>
            <w:hideMark/>
          </w:tcPr>
          <w:p w14:paraId="5778D554"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r>
      <w:tr w:rsidR="00324C7E" w:rsidRPr="00B77363" w14:paraId="34B1FE9B" w14:textId="77777777" w:rsidTr="00C87F04">
        <w:trPr>
          <w:trHeight w:val="663"/>
        </w:trPr>
        <w:tc>
          <w:tcPr>
            <w:tcW w:w="2860" w:type="dxa"/>
            <w:vMerge w:val="restart"/>
            <w:tcBorders>
              <w:top w:val="single" w:sz="4" w:space="0" w:color="auto"/>
              <w:left w:val="nil"/>
              <w:bottom w:val="single" w:sz="4" w:space="0" w:color="000000"/>
              <w:right w:val="nil"/>
            </w:tcBorders>
            <w:shd w:val="clear" w:color="auto" w:fill="auto"/>
            <w:vAlign w:val="center"/>
            <w:hideMark/>
          </w:tcPr>
          <w:p w14:paraId="09B0FE31" w14:textId="77777777" w:rsidR="00324C7E" w:rsidRPr="00B77363" w:rsidRDefault="00324C7E" w:rsidP="0087476E">
            <w:pPr>
              <w:spacing w:after="0" w:line="240" w:lineRule="auto"/>
              <w:jc w:val="center"/>
              <w:rPr>
                <w:rFonts w:ascii="Times New Roman" w:eastAsia="Times New Roman" w:hAnsi="Times New Roman" w:cs="Times New Roman"/>
                <w:b/>
                <w:bCs/>
                <w:sz w:val="16"/>
                <w:szCs w:val="16"/>
                <w:lang w:eastAsia="es-AR"/>
              </w:rPr>
            </w:pPr>
          </w:p>
          <w:p w14:paraId="073B1728" w14:textId="56EC5E33" w:rsidR="00C87F04" w:rsidRPr="00B77363" w:rsidRDefault="00C87F04" w:rsidP="0087476E">
            <w:pPr>
              <w:spacing w:after="0" w:line="240" w:lineRule="auto"/>
              <w:jc w:val="center"/>
              <w:rPr>
                <w:rFonts w:ascii="Times New Roman" w:eastAsia="Times New Roman" w:hAnsi="Times New Roman" w:cs="Times New Roman"/>
                <w:b/>
                <w:bCs/>
                <w:sz w:val="16"/>
                <w:szCs w:val="16"/>
                <w:lang w:eastAsia="es-AR"/>
              </w:rPr>
            </w:pPr>
          </w:p>
        </w:tc>
        <w:tc>
          <w:tcPr>
            <w:tcW w:w="1840" w:type="dxa"/>
            <w:vMerge w:val="restart"/>
            <w:tcBorders>
              <w:top w:val="single" w:sz="4" w:space="0" w:color="auto"/>
              <w:left w:val="nil"/>
              <w:bottom w:val="single" w:sz="4" w:space="0" w:color="000000"/>
              <w:right w:val="nil"/>
            </w:tcBorders>
            <w:shd w:val="clear" w:color="000000" w:fill="FFFFFF"/>
            <w:vAlign w:val="center"/>
            <w:hideMark/>
          </w:tcPr>
          <w:p w14:paraId="00F40EF6" w14:textId="77777777" w:rsidR="00324C7E" w:rsidRPr="00B77363" w:rsidRDefault="00324C7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Total</w:t>
            </w:r>
          </w:p>
        </w:tc>
        <w:tc>
          <w:tcPr>
            <w:tcW w:w="5009" w:type="dxa"/>
            <w:gridSpan w:val="3"/>
            <w:vMerge w:val="restart"/>
            <w:tcBorders>
              <w:top w:val="single" w:sz="4" w:space="0" w:color="auto"/>
              <w:left w:val="nil"/>
              <w:bottom w:val="single" w:sz="4" w:space="0" w:color="000000"/>
              <w:right w:val="nil"/>
            </w:tcBorders>
            <w:shd w:val="clear" w:color="000000" w:fill="FFFFFF"/>
            <w:noWrap/>
            <w:vAlign w:val="center"/>
            <w:hideMark/>
          </w:tcPr>
          <w:p w14:paraId="2DEE940A" w14:textId="77777777" w:rsidR="00324C7E" w:rsidRPr="00B77363" w:rsidRDefault="00324C7E" w:rsidP="0087476E">
            <w:pPr>
              <w:spacing w:after="0" w:line="240" w:lineRule="auto"/>
              <w:jc w:val="center"/>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Año de llegada al país </w:t>
            </w:r>
          </w:p>
        </w:tc>
      </w:tr>
      <w:tr w:rsidR="00324C7E" w:rsidRPr="00B77363" w14:paraId="22A18895" w14:textId="77777777" w:rsidTr="0087476E">
        <w:trPr>
          <w:trHeight w:val="509"/>
        </w:trPr>
        <w:tc>
          <w:tcPr>
            <w:tcW w:w="2860" w:type="dxa"/>
            <w:vMerge/>
            <w:tcBorders>
              <w:top w:val="single" w:sz="4" w:space="0" w:color="auto"/>
              <w:left w:val="nil"/>
              <w:bottom w:val="single" w:sz="4" w:space="0" w:color="000000"/>
              <w:right w:val="nil"/>
            </w:tcBorders>
            <w:vAlign w:val="center"/>
            <w:hideMark/>
          </w:tcPr>
          <w:p w14:paraId="2B813D6A"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p>
        </w:tc>
        <w:tc>
          <w:tcPr>
            <w:tcW w:w="1840" w:type="dxa"/>
            <w:vMerge/>
            <w:tcBorders>
              <w:top w:val="single" w:sz="4" w:space="0" w:color="auto"/>
              <w:left w:val="nil"/>
              <w:bottom w:val="single" w:sz="4" w:space="0" w:color="000000"/>
              <w:right w:val="nil"/>
            </w:tcBorders>
            <w:vAlign w:val="center"/>
            <w:hideMark/>
          </w:tcPr>
          <w:p w14:paraId="181DD713"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p>
        </w:tc>
        <w:tc>
          <w:tcPr>
            <w:tcW w:w="5009" w:type="dxa"/>
            <w:gridSpan w:val="3"/>
            <w:vMerge/>
            <w:tcBorders>
              <w:top w:val="single" w:sz="4" w:space="0" w:color="auto"/>
              <w:left w:val="nil"/>
              <w:bottom w:val="single" w:sz="4" w:space="0" w:color="000000"/>
              <w:right w:val="nil"/>
            </w:tcBorders>
            <w:vAlign w:val="center"/>
            <w:hideMark/>
          </w:tcPr>
          <w:p w14:paraId="4BD0C1A4"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p>
        </w:tc>
      </w:tr>
      <w:tr w:rsidR="00324C7E" w:rsidRPr="00B77363" w14:paraId="58611A3C" w14:textId="77777777" w:rsidTr="0087476E">
        <w:trPr>
          <w:trHeight w:val="255"/>
        </w:trPr>
        <w:tc>
          <w:tcPr>
            <w:tcW w:w="2860" w:type="dxa"/>
            <w:vMerge/>
            <w:tcBorders>
              <w:top w:val="single" w:sz="4" w:space="0" w:color="auto"/>
              <w:left w:val="nil"/>
              <w:bottom w:val="single" w:sz="4" w:space="0" w:color="000000"/>
              <w:right w:val="nil"/>
            </w:tcBorders>
            <w:vAlign w:val="center"/>
            <w:hideMark/>
          </w:tcPr>
          <w:p w14:paraId="2A018FC0"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p>
        </w:tc>
        <w:tc>
          <w:tcPr>
            <w:tcW w:w="1840" w:type="dxa"/>
            <w:vMerge/>
            <w:tcBorders>
              <w:top w:val="single" w:sz="4" w:space="0" w:color="auto"/>
              <w:left w:val="nil"/>
              <w:bottom w:val="single" w:sz="4" w:space="0" w:color="000000"/>
              <w:right w:val="nil"/>
            </w:tcBorders>
            <w:vAlign w:val="center"/>
            <w:hideMark/>
          </w:tcPr>
          <w:p w14:paraId="18F48781"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p>
        </w:tc>
        <w:tc>
          <w:tcPr>
            <w:tcW w:w="1840" w:type="dxa"/>
            <w:tcBorders>
              <w:top w:val="nil"/>
              <w:left w:val="nil"/>
              <w:bottom w:val="single" w:sz="4" w:space="0" w:color="auto"/>
              <w:right w:val="nil"/>
            </w:tcBorders>
            <w:shd w:val="clear" w:color="000000" w:fill="FFFFFF"/>
            <w:noWrap/>
            <w:vAlign w:val="center"/>
            <w:hideMark/>
          </w:tcPr>
          <w:p w14:paraId="77FF0FAA" w14:textId="77777777" w:rsidR="00324C7E" w:rsidRPr="00B77363" w:rsidRDefault="00324C7E" w:rsidP="0087476E">
            <w:pPr>
              <w:spacing w:after="0" w:line="240" w:lineRule="auto"/>
              <w:jc w:val="center"/>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Antes de 1991</w:t>
            </w:r>
          </w:p>
        </w:tc>
        <w:tc>
          <w:tcPr>
            <w:tcW w:w="1840" w:type="dxa"/>
            <w:tcBorders>
              <w:top w:val="nil"/>
              <w:left w:val="nil"/>
              <w:bottom w:val="single" w:sz="4" w:space="0" w:color="auto"/>
              <w:right w:val="nil"/>
            </w:tcBorders>
            <w:shd w:val="clear" w:color="000000" w:fill="FFFFFF"/>
            <w:noWrap/>
            <w:vAlign w:val="center"/>
            <w:hideMark/>
          </w:tcPr>
          <w:p w14:paraId="0F08E89E" w14:textId="77777777" w:rsidR="00324C7E" w:rsidRPr="00B77363" w:rsidRDefault="00324C7E" w:rsidP="0087476E">
            <w:pPr>
              <w:spacing w:after="0" w:line="240" w:lineRule="auto"/>
              <w:jc w:val="center"/>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Entre 1991 y 2001</w:t>
            </w:r>
          </w:p>
        </w:tc>
        <w:tc>
          <w:tcPr>
            <w:tcW w:w="1329" w:type="dxa"/>
            <w:tcBorders>
              <w:top w:val="nil"/>
              <w:left w:val="nil"/>
              <w:bottom w:val="single" w:sz="4" w:space="0" w:color="auto"/>
              <w:right w:val="nil"/>
            </w:tcBorders>
            <w:shd w:val="clear" w:color="000000" w:fill="FFFFFF"/>
            <w:noWrap/>
            <w:vAlign w:val="center"/>
            <w:hideMark/>
          </w:tcPr>
          <w:p w14:paraId="63D0B29D" w14:textId="77777777" w:rsidR="00324C7E" w:rsidRPr="00B77363" w:rsidRDefault="00324C7E" w:rsidP="0087476E">
            <w:pPr>
              <w:spacing w:after="0" w:line="240" w:lineRule="auto"/>
              <w:jc w:val="center"/>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Entre 2002 y 2010</w:t>
            </w:r>
          </w:p>
        </w:tc>
      </w:tr>
      <w:tr w:rsidR="00324C7E" w:rsidRPr="00B77363" w14:paraId="7B4DAB8A" w14:textId="77777777" w:rsidTr="0087476E">
        <w:trPr>
          <w:trHeight w:val="255"/>
        </w:trPr>
        <w:tc>
          <w:tcPr>
            <w:tcW w:w="2860" w:type="dxa"/>
            <w:tcBorders>
              <w:top w:val="nil"/>
              <w:left w:val="nil"/>
              <w:bottom w:val="nil"/>
              <w:right w:val="nil"/>
            </w:tcBorders>
            <w:shd w:val="clear" w:color="auto" w:fill="auto"/>
            <w:vAlign w:val="center"/>
            <w:hideMark/>
          </w:tcPr>
          <w:p w14:paraId="20384A8A" w14:textId="77777777" w:rsidR="00324C7E" w:rsidRPr="00B77363" w:rsidRDefault="00324C7E" w:rsidP="0087476E">
            <w:pPr>
              <w:spacing w:after="0" w:line="240" w:lineRule="auto"/>
              <w:jc w:val="center"/>
              <w:rPr>
                <w:rFonts w:ascii="Times New Roman" w:eastAsia="Times New Roman" w:hAnsi="Times New Roman" w:cs="Times New Roman"/>
                <w:sz w:val="16"/>
                <w:szCs w:val="16"/>
                <w:lang w:eastAsia="es-AR"/>
              </w:rPr>
            </w:pPr>
          </w:p>
        </w:tc>
        <w:tc>
          <w:tcPr>
            <w:tcW w:w="6849" w:type="dxa"/>
            <w:gridSpan w:val="4"/>
            <w:tcBorders>
              <w:top w:val="single" w:sz="4" w:space="0" w:color="auto"/>
              <w:left w:val="nil"/>
              <w:bottom w:val="nil"/>
              <w:right w:val="nil"/>
            </w:tcBorders>
            <w:shd w:val="clear" w:color="000000" w:fill="FFFFFF"/>
            <w:vAlign w:val="center"/>
            <w:hideMark/>
          </w:tcPr>
          <w:p w14:paraId="2A904256" w14:textId="77777777" w:rsidR="00324C7E" w:rsidRPr="00B77363" w:rsidRDefault="00324C7E" w:rsidP="0087476E">
            <w:pPr>
              <w:spacing w:after="0" w:line="240" w:lineRule="auto"/>
              <w:jc w:val="center"/>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w:t>
            </w:r>
          </w:p>
        </w:tc>
      </w:tr>
      <w:tr w:rsidR="00324C7E" w:rsidRPr="00B77363" w14:paraId="2DE4B1CA" w14:textId="77777777" w:rsidTr="0087476E">
        <w:trPr>
          <w:trHeight w:val="255"/>
        </w:trPr>
        <w:tc>
          <w:tcPr>
            <w:tcW w:w="2860" w:type="dxa"/>
            <w:tcBorders>
              <w:top w:val="nil"/>
              <w:left w:val="nil"/>
              <w:bottom w:val="nil"/>
              <w:right w:val="nil"/>
            </w:tcBorders>
            <w:shd w:val="clear" w:color="000000" w:fill="FFFFFF"/>
            <w:noWrap/>
            <w:vAlign w:val="bottom"/>
            <w:hideMark/>
          </w:tcPr>
          <w:p w14:paraId="6DBAC637" w14:textId="77777777" w:rsidR="00324C7E" w:rsidRPr="00B77363" w:rsidRDefault="00324C7E" w:rsidP="0087476E">
            <w:pPr>
              <w:spacing w:after="0" w:line="240" w:lineRule="auto"/>
              <w:rPr>
                <w:rFonts w:ascii="Times New Roman" w:eastAsia="Times New Roman" w:hAnsi="Times New Roman" w:cs="Times New Roman"/>
                <w:b/>
                <w:bCs/>
                <w:sz w:val="16"/>
                <w:szCs w:val="16"/>
                <w:lang w:eastAsia="es-AR"/>
              </w:rPr>
            </w:pPr>
            <w:r w:rsidRPr="00B77363">
              <w:rPr>
                <w:rFonts w:ascii="Times New Roman" w:eastAsia="Times New Roman" w:hAnsi="Times New Roman" w:cs="Times New Roman"/>
                <w:b/>
                <w:bCs/>
                <w:sz w:val="16"/>
                <w:szCs w:val="16"/>
                <w:lang w:eastAsia="es-AR"/>
              </w:rPr>
              <w:t xml:space="preserve">Total                              </w:t>
            </w:r>
          </w:p>
        </w:tc>
        <w:tc>
          <w:tcPr>
            <w:tcW w:w="1840" w:type="dxa"/>
            <w:tcBorders>
              <w:top w:val="nil"/>
              <w:left w:val="nil"/>
              <w:bottom w:val="nil"/>
              <w:right w:val="nil"/>
            </w:tcBorders>
            <w:shd w:val="clear" w:color="000000" w:fill="FFFFFF"/>
            <w:noWrap/>
            <w:vAlign w:val="bottom"/>
            <w:hideMark/>
          </w:tcPr>
          <w:p w14:paraId="31531A34" w14:textId="77777777" w:rsidR="00324C7E" w:rsidRPr="00B77363" w:rsidRDefault="00324C7E" w:rsidP="0087476E">
            <w:pPr>
              <w:spacing w:after="0" w:line="240" w:lineRule="auto"/>
              <w:jc w:val="right"/>
              <w:rPr>
                <w:rFonts w:ascii="Times New Roman" w:eastAsia="Times New Roman" w:hAnsi="Times New Roman" w:cs="Times New Roman"/>
                <w:b/>
                <w:bCs/>
                <w:sz w:val="16"/>
                <w:szCs w:val="16"/>
                <w:lang w:eastAsia="es-AR"/>
              </w:rPr>
            </w:pPr>
            <w:r w:rsidRPr="00B77363">
              <w:rPr>
                <w:rFonts w:ascii="Times New Roman" w:eastAsia="Times New Roman" w:hAnsi="Times New Roman" w:cs="Times New Roman"/>
                <w:b/>
                <w:bCs/>
                <w:sz w:val="16"/>
                <w:szCs w:val="16"/>
                <w:lang w:eastAsia="es-AR"/>
              </w:rPr>
              <w:t>100,0</w:t>
            </w:r>
          </w:p>
        </w:tc>
        <w:tc>
          <w:tcPr>
            <w:tcW w:w="1840" w:type="dxa"/>
            <w:tcBorders>
              <w:top w:val="nil"/>
              <w:left w:val="nil"/>
              <w:bottom w:val="nil"/>
              <w:right w:val="nil"/>
            </w:tcBorders>
            <w:shd w:val="clear" w:color="000000" w:fill="FFFFFF"/>
            <w:noWrap/>
            <w:vAlign w:val="bottom"/>
            <w:hideMark/>
          </w:tcPr>
          <w:p w14:paraId="5C20F7DC" w14:textId="77777777" w:rsidR="00324C7E" w:rsidRPr="00B77363" w:rsidRDefault="00324C7E" w:rsidP="0087476E">
            <w:pPr>
              <w:spacing w:after="0" w:line="240" w:lineRule="auto"/>
              <w:jc w:val="right"/>
              <w:rPr>
                <w:rFonts w:ascii="Times New Roman" w:eastAsia="Times New Roman" w:hAnsi="Times New Roman" w:cs="Times New Roman"/>
                <w:b/>
                <w:bCs/>
                <w:sz w:val="16"/>
                <w:szCs w:val="16"/>
                <w:lang w:eastAsia="es-AR"/>
              </w:rPr>
            </w:pPr>
            <w:r w:rsidRPr="00B77363">
              <w:rPr>
                <w:rFonts w:ascii="Times New Roman" w:eastAsia="Times New Roman" w:hAnsi="Times New Roman" w:cs="Times New Roman"/>
                <w:b/>
                <w:bCs/>
                <w:sz w:val="16"/>
                <w:szCs w:val="16"/>
                <w:lang w:eastAsia="es-AR"/>
              </w:rPr>
              <w:t>76,0</w:t>
            </w:r>
          </w:p>
        </w:tc>
        <w:tc>
          <w:tcPr>
            <w:tcW w:w="1840" w:type="dxa"/>
            <w:tcBorders>
              <w:top w:val="nil"/>
              <w:left w:val="nil"/>
              <w:bottom w:val="nil"/>
              <w:right w:val="nil"/>
            </w:tcBorders>
            <w:shd w:val="clear" w:color="000000" w:fill="FFFFFF"/>
            <w:noWrap/>
            <w:vAlign w:val="bottom"/>
            <w:hideMark/>
          </w:tcPr>
          <w:p w14:paraId="77D18AE2" w14:textId="77777777" w:rsidR="00324C7E" w:rsidRPr="00B77363" w:rsidRDefault="00324C7E" w:rsidP="0087476E">
            <w:pPr>
              <w:spacing w:after="0" w:line="240" w:lineRule="auto"/>
              <w:jc w:val="right"/>
              <w:rPr>
                <w:rFonts w:ascii="Times New Roman" w:eastAsia="Times New Roman" w:hAnsi="Times New Roman" w:cs="Times New Roman"/>
                <w:b/>
                <w:bCs/>
                <w:sz w:val="16"/>
                <w:szCs w:val="16"/>
                <w:lang w:eastAsia="es-AR"/>
              </w:rPr>
            </w:pPr>
            <w:r w:rsidRPr="00B77363">
              <w:rPr>
                <w:rFonts w:ascii="Times New Roman" w:eastAsia="Times New Roman" w:hAnsi="Times New Roman" w:cs="Times New Roman"/>
                <w:b/>
                <w:bCs/>
                <w:sz w:val="16"/>
                <w:szCs w:val="16"/>
                <w:lang w:eastAsia="es-AR"/>
              </w:rPr>
              <w:t>11,8</w:t>
            </w:r>
          </w:p>
        </w:tc>
        <w:tc>
          <w:tcPr>
            <w:tcW w:w="1329" w:type="dxa"/>
            <w:tcBorders>
              <w:top w:val="nil"/>
              <w:left w:val="nil"/>
              <w:bottom w:val="nil"/>
              <w:right w:val="nil"/>
            </w:tcBorders>
            <w:shd w:val="clear" w:color="000000" w:fill="FFFFFF"/>
            <w:noWrap/>
            <w:vAlign w:val="bottom"/>
            <w:hideMark/>
          </w:tcPr>
          <w:p w14:paraId="3CCA09BF" w14:textId="77777777" w:rsidR="00324C7E" w:rsidRPr="00B77363" w:rsidRDefault="00324C7E" w:rsidP="0087476E">
            <w:pPr>
              <w:spacing w:after="0" w:line="240" w:lineRule="auto"/>
              <w:jc w:val="right"/>
              <w:rPr>
                <w:rFonts w:ascii="Times New Roman" w:eastAsia="Times New Roman" w:hAnsi="Times New Roman" w:cs="Times New Roman"/>
                <w:b/>
                <w:bCs/>
                <w:sz w:val="16"/>
                <w:szCs w:val="16"/>
                <w:lang w:eastAsia="es-AR"/>
              </w:rPr>
            </w:pPr>
            <w:r w:rsidRPr="00B77363">
              <w:rPr>
                <w:rFonts w:ascii="Times New Roman" w:eastAsia="Times New Roman" w:hAnsi="Times New Roman" w:cs="Times New Roman"/>
                <w:b/>
                <w:bCs/>
                <w:sz w:val="16"/>
                <w:szCs w:val="16"/>
                <w:lang w:eastAsia="es-AR"/>
              </w:rPr>
              <w:t>12,2</w:t>
            </w:r>
          </w:p>
        </w:tc>
      </w:tr>
      <w:tr w:rsidR="00324C7E" w:rsidRPr="00B77363" w14:paraId="3E662245" w14:textId="77777777" w:rsidTr="0087476E">
        <w:trPr>
          <w:trHeight w:val="255"/>
        </w:trPr>
        <w:tc>
          <w:tcPr>
            <w:tcW w:w="2860" w:type="dxa"/>
            <w:tcBorders>
              <w:top w:val="nil"/>
              <w:left w:val="nil"/>
              <w:bottom w:val="nil"/>
              <w:right w:val="nil"/>
            </w:tcBorders>
            <w:shd w:val="clear" w:color="000000" w:fill="FFFFFF"/>
            <w:noWrap/>
            <w:vAlign w:val="bottom"/>
            <w:hideMark/>
          </w:tcPr>
          <w:p w14:paraId="39855E36"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lastRenderedPageBreak/>
              <w:t> </w:t>
            </w:r>
          </w:p>
        </w:tc>
        <w:tc>
          <w:tcPr>
            <w:tcW w:w="1840" w:type="dxa"/>
            <w:tcBorders>
              <w:top w:val="nil"/>
              <w:left w:val="nil"/>
              <w:bottom w:val="nil"/>
              <w:right w:val="nil"/>
            </w:tcBorders>
            <w:shd w:val="clear" w:color="000000" w:fill="FFFFFF"/>
            <w:noWrap/>
            <w:vAlign w:val="bottom"/>
            <w:hideMark/>
          </w:tcPr>
          <w:p w14:paraId="4C7C1090" w14:textId="77777777" w:rsidR="00324C7E" w:rsidRPr="00B77363" w:rsidRDefault="00324C7E" w:rsidP="0087476E">
            <w:pPr>
              <w:spacing w:after="0" w:line="240" w:lineRule="auto"/>
              <w:rPr>
                <w:rFonts w:ascii="Times New Roman" w:eastAsia="Times New Roman" w:hAnsi="Times New Roman" w:cs="Times New Roman"/>
                <w:b/>
                <w:bCs/>
                <w:sz w:val="16"/>
                <w:szCs w:val="16"/>
                <w:lang w:eastAsia="es-AR"/>
              </w:rPr>
            </w:pPr>
            <w:r w:rsidRPr="00B77363">
              <w:rPr>
                <w:rFonts w:ascii="Times New Roman" w:eastAsia="Times New Roman" w:hAnsi="Times New Roman" w:cs="Times New Roman"/>
                <w:b/>
                <w:bCs/>
                <w:sz w:val="16"/>
                <w:szCs w:val="16"/>
                <w:lang w:eastAsia="es-AR"/>
              </w:rPr>
              <w:t> </w:t>
            </w:r>
          </w:p>
        </w:tc>
        <w:tc>
          <w:tcPr>
            <w:tcW w:w="1840" w:type="dxa"/>
            <w:tcBorders>
              <w:top w:val="nil"/>
              <w:left w:val="nil"/>
              <w:bottom w:val="nil"/>
              <w:right w:val="nil"/>
            </w:tcBorders>
            <w:shd w:val="clear" w:color="000000" w:fill="FFFFFF"/>
            <w:noWrap/>
            <w:vAlign w:val="bottom"/>
            <w:hideMark/>
          </w:tcPr>
          <w:p w14:paraId="4E944113"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840" w:type="dxa"/>
            <w:tcBorders>
              <w:top w:val="nil"/>
              <w:left w:val="nil"/>
              <w:bottom w:val="nil"/>
              <w:right w:val="nil"/>
            </w:tcBorders>
            <w:shd w:val="clear" w:color="000000" w:fill="FFFFFF"/>
            <w:noWrap/>
            <w:vAlign w:val="bottom"/>
            <w:hideMark/>
          </w:tcPr>
          <w:p w14:paraId="28914ACC"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329" w:type="dxa"/>
            <w:tcBorders>
              <w:top w:val="nil"/>
              <w:left w:val="nil"/>
              <w:bottom w:val="nil"/>
              <w:right w:val="nil"/>
            </w:tcBorders>
            <w:shd w:val="clear" w:color="000000" w:fill="FFFFFF"/>
            <w:noWrap/>
            <w:vAlign w:val="bottom"/>
            <w:hideMark/>
          </w:tcPr>
          <w:p w14:paraId="68EF463B"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r>
      <w:tr w:rsidR="00324C7E" w:rsidRPr="00B77363" w14:paraId="031D4C77" w14:textId="77777777" w:rsidTr="0087476E">
        <w:trPr>
          <w:trHeight w:val="255"/>
        </w:trPr>
        <w:tc>
          <w:tcPr>
            <w:tcW w:w="2860" w:type="dxa"/>
            <w:tcBorders>
              <w:top w:val="nil"/>
              <w:left w:val="nil"/>
              <w:bottom w:val="nil"/>
              <w:right w:val="nil"/>
            </w:tcBorders>
            <w:shd w:val="clear" w:color="000000" w:fill="FFFFFF"/>
            <w:noWrap/>
            <w:vAlign w:val="bottom"/>
            <w:hideMark/>
          </w:tcPr>
          <w:p w14:paraId="6F3D8CED"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AMÉRICA                            </w:t>
            </w:r>
          </w:p>
        </w:tc>
        <w:tc>
          <w:tcPr>
            <w:tcW w:w="1840" w:type="dxa"/>
            <w:tcBorders>
              <w:top w:val="nil"/>
              <w:left w:val="nil"/>
              <w:bottom w:val="nil"/>
              <w:right w:val="nil"/>
            </w:tcBorders>
            <w:shd w:val="clear" w:color="000000" w:fill="FFFFFF"/>
            <w:noWrap/>
            <w:vAlign w:val="bottom"/>
            <w:hideMark/>
          </w:tcPr>
          <w:p w14:paraId="2754547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6939102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76,2</w:t>
            </w:r>
          </w:p>
        </w:tc>
        <w:tc>
          <w:tcPr>
            <w:tcW w:w="1840" w:type="dxa"/>
            <w:tcBorders>
              <w:top w:val="nil"/>
              <w:left w:val="nil"/>
              <w:bottom w:val="nil"/>
              <w:right w:val="nil"/>
            </w:tcBorders>
            <w:shd w:val="clear" w:color="000000" w:fill="FFFFFF"/>
            <w:noWrap/>
            <w:vAlign w:val="bottom"/>
            <w:hideMark/>
          </w:tcPr>
          <w:p w14:paraId="4D2D877A"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12,0</w:t>
            </w:r>
          </w:p>
        </w:tc>
        <w:tc>
          <w:tcPr>
            <w:tcW w:w="1329" w:type="dxa"/>
            <w:tcBorders>
              <w:top w:val="nil"/>
              <w:left w:val="nil"/>
              <w:bottom w:val="nil"/>
              <w:right w:val="nil"/>
            </w:tcBorders>
            <w:shd w:val="clear" w:color="000000" w:fill="FFFFFF"/>
            <w:noWrap/>
            <w:vAlign w:val="bottom"/>
            <w:hideMark/>
          </w:tcPr>
          <w:p w14:paraId="66B32EF5"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11,9</w:t>
            </w:r>
          </w:p>
        </w:tc>
      </w:tr>
      <w:tr w:rsidR="00324C7E" w:rsidRPr="00B77363" w14:paraId="350EED2D" w14:textId="77777777" w:rsidTr="0087476E">
        <w:trPr>
          <w:trHeight w:val="255"/>
        </w:trPr>
        <w:tc>
          <w:tcPr>
            <w:tcW w:w="2860" w:type="dxa"/>
            <w:tcBorders>
              <w:top w:val="nil"/>
              <w:left w:val="nil"/>
              <w:bottom w:val="nil"/>
              <w:right w:val="nil"/>
            </w:tcBorders>
            <w:shd w:val="clear" w:color="000000" w:fill="FFFFFF"/>
            <w:noWrap/>
            <w:vAlign w:val="bottom"/>
            <w:hideMark/>
          </w:tcPr>
          <w:p w14:paraId="160B3472"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Países limítrofes                 </w:t>
            </w:r>
          </w:p>
        </w:tc>
        <w:tc>
          <w:tcPr>
            <w:tcW w:w="1840" w:type="dxa"/>
            <w:tcBorders>
              <w:top w:val="nil"/>
              <w:left w:val="nil"/>
              <w:bottom w:val="nil"/>
              <w:right w:val="nil"/>
            </w:tcBorders>
            <w:shd w:val="clear" w:color="000000" w:fill="FFFFFF"/>
            <w:noWrap/>
            <w:vAlign w:val="bottom"/>
            <w:hideMark/>
          </w:tcPr>
          <w:p w14:paraId="46E7AA45"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407BF408"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76,9</w:t>
            </w:r>
          </w:p>
        </w:tc>
        <w:tc>
          <w:tcPr>
            <w:tcW w:w="1840" w:type="dxa"/>
            <w:tcBorders>
              <w:top w:val="nil"/>
              <w:left w:val="nil"/>
              <w:bottom w:val="nil"/>
              <w:right w:val="nil"/>
            </w:tcBorders>
            <w:shd w:val="clear" w:color="000000" w:fill="FFFFFF"/>
            <w:noWrap/>
            <w:vAlign w:val="bottom"/>
            <w:hideMark/>
          </w:tcPr>
          <w:p w14:paraId="6E4D9E03"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11,7</w:t>
            </w:r>
          </w:p>
        </w:tc>
        <w:tc>
          <w:tcPr>
            <w:tcW w:w="1329" w:type="dxa"/>
            <w:tcBorders>
              <w:top w:val="nil"/>
              <w:left w:val="nil"/>
              <w:bottom w:val="nil"/>
              <w:right w:val="nil"/>
            </w:tcBorders>
            <w:shd w:val="clear" w:color="000000" w:fill="FFFFFF"/>
            <w:noWrap/>
            <w:vAlign w:val="bottom"/>
            <w:hideMark/>
          </w:tcPr>
          <w:p w14:paraId="32B3C164"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11,4</w:t>
            </w:r>
          </w:p>
        </w:tc>
      </w:tr>
      <w:tr w:rsidR="00324C7E" w:rsidRPr="00B77363" w14:paraId="22B98AF6" w14:textId="77777777" w:rsidTr="0087476E">
        <w:trPr>
          <w:trHeight w:val="255"/>
        </w:trPr>
        <w:tc>
          <w:tcPr>
            <w:tcW w:w="2860" w:type="dxa"/>
            <w:tcBorders>
              <w:top w:val="nil"/>
              <w:left w:val="nil"/>
              <w:bottom w:val="nil"/>
              <w:right w:val="nil"/>
            </w:tcBorders>
            <w:shd w:val="clear" w:color="000000" w:fill="FFFFFF"/>
            <w:noWrap/>
            <w:vAlign w:val="bottom"/>
            <w:hideMark/>
          </w:tcPr>
          <w:p w14:paraId="18AD94A4"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Bolivia                   </w:t>
            </w:r>
          </w:p>
        </w:tc>
        <w:tc>
          <w:tcPr>
            <w:tcW w:w="1840" w:type="dxa"/>
            <w:tcBorders>
              <w:top w:val="nil"/>
              <w:left w:val="nil"/>
              <w:bottom w:val="nil"/>
              <w:right w:val="nil"/>
            </w:tcBorders>
            <w:shd w:val="clear" w:color="000000" w:fill="FFFFFF"/>
            <w:noWrap/>
            <w:vAlign w:val="bottom"/>
            <w:hideMark/>
          </w:tcPr>
          <w:p w14:paraId="562C2162"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7609833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77,0</w:t>
            </w:r>
          </w:p>
        </w:tc>
        <w:tc>
          <w:tcPr>
            <w:tcW w:w="1840" w:type="dxa"/>
            <w:tcBorders>
              <w:top w:val="nil"/>
              <w:left w:val="nil"/>
              <w:bottom w:val="nil"/>
              <w:right w:val="nil"/>
            </w:tcBorders>
            <w:shd w:val="clear" w:color="000000" w:fill="FFFFFF"/>
            <w:noWrap/>
            <w:vAlign w:val="bottom"/>
            <w:hideMark/>
          </w:tcPr>
          <w:p w14:paraId="65FBD448"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11,8</w:t>
            </w:r>
          </w:p>
        </w:tc>
        <w:tc>
          <w:tcPr>
            <w:tcW w:w="1329" w:type="dxa"/>
            <w:tcBorders>
              <w:top w:val="nil"/>
              <w:left w:val="nil"/>
              <w:bottom w:val="nil"/>
              <w:right w:val="nil"/>
            </w:tcBorders>
            <w:shd w:val="clear" w:color="000000" w:fill="FFFFFF"/>
            <w:noWrap/>
            <w:vAlign w:val="bottom"/>
            <w:hideMark/>
          </w:tcPr>
          <w:p w14:paraId="090BBF60"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11,2</w:t>
            </w:r>
          </w:p>
        </w:tc>
      </w:tr>
      <w:tr w:rsidR="00324C7E" w:rsidRPr="00B77363" w14:paraId="02576669" w14:textId="77777777" w:rsidTr="0087476E">
        <w:trPr>
          <w:trHeight w:val="255"/>
        </w:trPr>
        <w:tc>
          <w:tcPr>
            <w:tcW w:w="2860" w:type="dxa"/>
            <w:tcBorders>
              <w:top w:val="nil"/>
              <w:left w:val="nil"/>
              <w:bottom w:val="nil"/>
              <w:right w:val="nil"/>
            </w:tcBorders>
            <w:shd w:val="clear" w:color="000000" w:fill="FFFFFF"/>
            <w:noWrap/>
            <w:vAlign w:val="bottom"/>
            <w:hideMark/>
          </w:tcPr>
          <w:p w14:paraId="4314C4FA"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Brasil                    </w:t>
            </w:r>
          </w:p>
        </w:tc>
        <w:tc>
          <w:tcPr>
            <w:tcW w:w="1840" w:type="dxa"/>
            <w:tcBorders>
              <w:top w:val="nil"/>
              <w:left w:val="nil"/>
              <w:bottom w:val="nil"/>
              <w:right w:val="nil"/>
            </w:tcBorders>
            <w:shd w:val="clear" w:color="000000" w:fill="FFFFFF"/>
            <w:noWrap/>
            <w:vAlign w:val="bottom"/>
            <w:hideMark/>
          </w:tcPr>
          <w:p w14:paraId="0ED57AD9"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2ED68A02"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53,2</w:t>
            </w:r>
          </w:p>
        </w:tc>
        <w:tc>
          <w:tcPr>
            <w:tcW w:w="1840" w:type="dxa"/>
            <w:tcBorders>
              <w:top w:val="nil"/>
              <w:left w:val="nil"/>
              <w:bottom w:val="nil"/>
              <w:right w:val="nil"/>
            </w:tcBorders>
            <w:shd w:val="clear" w:color="000000" w:fill="FFFFFF"/>
            <w:noWrap/>
            <w:vAlign w:val="bottom"/>
            <w:hideMark/>
          </w:tcPr>
          <w:p w14:paraId="77794AE3"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29,0</w:t>
            </w:r>
          </w:p>
        </w:tc>
        <w:tc>
          <w:tcPr>
            <w:tcW w:w="1329" w:type="dxa"/>
            <w:tcBorders>
              <w:top w:val="nil"/>
              <w:left w:val="nil"/>
              <w:bottom w:val="nil"/>
              <w:right w:val="nil"/>
            </w:tcBorders>
            <w:shd w:val="clear" w:color="000000" w:fill="FFFFFF"/>
            <w:noWrap/>
            <w:vAlign w:val="bottom"/>
            <w:hideMark/>
          </w:tcPr>
          <w:p w14:paraId="033AD058"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17,7</w:t>
            </w:r>
          </w:p>
        </w:tc>
      </w:tr>
      <w:tr w:rsidR="00324C7E" w:rsidRPr="00B77363" w14:paraId="2EBBDDB1" w14:textId="77777777" w:rsidTr="0087476E">
        <w:trPr>
          <w:trHeight w:val="255"/>
        </w:trPr>
        <w:tc>
          <w:tcPr>
            <w:tcW w:w="2860" w:type="dxa"/>
            <w:tcBorders>
              <w:top w:val="nil"/>
              <w:left w:val="nil"/>
              <w:bottom w:val="nil"/>
              <w:right w:val="nil"/>
            </w:tcBorders>
            <w:shd w:val="clear" w:color="000000" w:fill="FFFFFF"/>
            <w:noWrap/>
            <w:vAlign w:val="bottom"/>
            <w:hideMark/>
          </w:tcPr>
          <w:p w14:paraId="6E008497"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Chile                     </w:t>
            </w:r>
          </w:p>
        </w:tc>
        <w:tc>
          <w:tcPr>
            <w:tcW w:w="1840" w:type="dxa"/>
            <w:tcBorders>
              <w:top w:val="nil"/>
              <w:left w:val="nil"/>
              <w:bottom w:val="nil"/>
              <w:right w:val="nil"/>
            </w:tcBorders>
            <w:shd w:val="clear" w:color="000000" w:fill="FFFFFF"/>
            <w:noWrap/>
            <w:vAlign w:val="bottom"/>
            <w:hideMark/>
          </w:tcPr>
          <w:p w14:paraId="24EB7968"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789D53FC"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84,6</w:t>
            </w:r>
          </w:p>
        </w:tc>
        <w:tc>
          <w:tcPr>
            <w:tcW w:w="1840" w:type="dxa"/>
            <w:tcBorders>
              <w:top w:val="nil"/>
              <w:left w:val="nil"/>
              <w:bottom w:val="nil"/>
              <w:right w:val="nil"/>
            </w:tcBorders>
            <w:shd w:val="clear" w:color="000000" w:fill="FFFFFF"/>
            <w:noWrap/>
            <w:vAlign w:val="bottom"/>
            <w:hideMark/>
          </w:tcPr>
          <w:p w14:paraId="46ABD625"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6,6</w:t>
            </w:r>
          </w:p>
        </w:tc>
        <w:tc>
          <w:tcPr>
            <w:tcW w:w="1329" w:type="dxa"/>
            <w:tcBorders>
              <w:top w:val="nil"/>
              <w:left w:val="nil"/>
              <w:bottom w:val="nil"/>
              <w:right w:val="nil"/>
            </w:tcBorders>
            <w:shd w:val="clear" w:color="000000" w:fill="FFFFFF"/>
            <w:noWrap/>
            <w:vAlign w:val="bottom"/>
            <w:hideMark/>
          </w:tcPr>
          <w:p w14:paraId="49431CFC"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8,8</w:t>
            </w:r>
          </w:p>
        </w:tc>
      </w:tr>
      <w:tr w:rsidR="00324C7E" w:rsidRPr="00B77363" w14:paraId="1F308CD9" w14:textId="77777777" w:rsidTr="0087476E">
        <w:trPr>
          <w:trHeight w:val="255"/>
        </w:trPr>
        <w:tc>
          <w:tcPr>
            <w:tcW w:w="2860" w:type="dxa"/>
            <w:tcBorders>
              <w:top w:val="nil"/>
              <w:left w:val="nil"/>
              <w:bottom w:val="nil"/>
              <w:right w:val="nil"/>
            </w:tcBorders>
            <w:shd w:val="clear" w:color="000000" w:fill="FFFFFF"/>
            <w:noWrap/>
            <w:vAlign w:val="bottom"/>
            <w:hideMark/>
          </w:tcPr>
          <w:p w14:paraId="7834A996"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Paraguay                  </w:t>
            </w:r>
          </w:p>
        </w:tc>
        <w:tc>
          <w:tcPr>
            <w:tcW w:w="1840" w:type="dxa"/>
            <w:tcBorders>
              <w:top w:val="nil"/>
              <w:left w:val="nil"/>
              <w:bottom w:val="nil"/>
              <w:right w:val="nil"/>
            </w:tcBorders>
            <w:shd w:val="clear" w:color="000000" w:fill="FFFFFF"/>
            <w:noWrap/>
            <w:vAlign w:val="bottom"/>
            <w:hideMark/>
          </w:tcPr>
          <w:p w14:paraId="175ADAFA"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138F697D"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69,1</w:t>
            </w:r>
          </w:p>
        </w:tc>
        <w:tc>
          <w:tcPr>
            <w:tcW w:w="1840" w:type="dxa"/>
            <w:tcBorders>
              <w:top w:val="nil"/>
              <w:left w:val="nil"/>
              <w:bottom w:val="nil"/>
              <w:right w:val="nil"/>
            </w:tcBorders>
            <w:shd w:val="clear" w:color="000000" w:fill="FFFFFF"/>
            <w:noWrap/>
            <w:vAlign w:val="bottom"/>
            <w:hideMark/>
          </w:tcPr>
          <w:p w14:paraId="7FCE8A84"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9,6</w:t>
            </w:r>
          </w:p>
        </w:tc>
        <w:tc>
          <w:tcPr>
            <w:tcW w:w="1329" w:type="dxa"/>
            <w:tcBorders>
              <w:top w:val="nil"/>
              <w:left w:val="nil"/>
              <w:bottom w:val="nil"/>
              <w:right w:val="nil"/>
            </w:tcBorders>
            <w:shd w:val="clear" w:color="000000" w:fill="FFFFFF"/>
            <w:noWrap/>
            <w:vAlign w:val="bottom"/>
            <w:hideMark/>
          </w:tcPr>
          <w:p w14:paraId="31A4ED4E"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21,3</w:t>
            </w:r>
          </w:p>
        </w:tc>
      </w:tr>
      <w:tr w:rsidR="00324C7E" w:rsidRPr="00B77363" w14:paraId="74EDAD64" w14:textId="77777777" w:rsidTr="0087476E">
        <w:trPr>
          <w:trHeight w:val="255"/>
        </w:trPr>
        <w:tc>
          <w:tcPr>
            <w:tcW w:w="2860" w:type="dxa"/>
            <w:tcBorders>
              <w:top w:val="nil"/>
              <w:left w:val="nil"/>
              <w:bottom w:val="nil"/>
              <w:right w:val="nil"/>
            </w:tcBorders>
            <w:shd w:val="clear" w:color="000000" w:fill="FFFFFF"/>
            <w:noWrap/>
            <w:vAlign w:val="bottom"/>
            <w:hideMark/>
          </w:tcPr>
          <w:p w14:paraId="24982D90"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Uruguay                   </w:t>
            </w:r>
          </w:p>
        </w:tc>
        <w:tc>
          <w:tcPr>
            <w:tcW w:w="1840" w:type="dxa"/>
            <w:tcBorders>
              <w:top w:val="nil"/>
              <w:left w:val="nil"/>
              <w:bottom w:val="nil"/>
              <w:right w:val="nil"/>
            </w:tcBorders>
            <w:shd w:val="clear" w:color="000000" w:fill="FFFFFF"/>
            <w:noWrap/>
            <w:vAlign w:val="bottom"/>
            <w:hideMark/>
          </w:tcPr>
          <w:p w14:paraId="7D18A0C9"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34DD370E"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85,2</w:t>
            </w:r>
          </w:p>
        </w:tc>
        <w:tc>
          <w:tcPr>
            <w:tcW w:w="1840" w:type="dxa"/>
            <w:tcBorders>
              <w:top w:val="nil"/>
              <w:left w:val="nil"/>
              <w:bottom w:val="nil"/>
              <w:right w:val="nil"/>
            </w:tcBorders>
            <w:shd w:val="clear" w:color="000000" w:fill="FFFFFF"/>
            <w:noWrap/>
            <w:vAlign w:val="bottom"/>
            <w:hideMark/>
          </w:tcPr>
          <w:p w14:paraId="2595EDA1"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c>
          <w:tcPr>
            <w:tcW w:w="1329" w:type="dxa"/>
            <w:tcBorders>
              <w:top w:val="nil"/>
              <w:left w:val="nil"/>
              <w:bottom w:val="nil"/>
              <w:right w:val="nil"/>
            </w:tcBorders>
            <w:shd w:val="clear" w:color="000000" w:fill="FFFFFF"/>
            <w:noWrap/>
            <w:vAlign w:val="bottom"/>
            <w:hideMark/>
          </w:tcPr>
          <w:p w14:paraId="03C9EF4A"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14,8</w:t>
            </w:r>
          </w:p>
        </w:tc>
      </w:tr>
      <w:tr w:rsidR="00324C7E" w:rsidRPr="00B77363" w14:paraId="77939B10" w14:textId="77777777" w:rsidTr="0087476E">
        <w:trPr>
          <w:trHeight w:val="255"/>
        </w:trPr>
        <w:tc>
          <w:tcPr>
            <w:tcW w:w="2860" w:type="dxa"/>
            <w:tcBorders>
              <w:top w:val="nil"/>
              <w:left w:val="nil"/>
              <w:bottom w:val="nil"/>
              <w:right w:val="nil"/>
            </w:tcBorders>
            <w:shd w:val="clear" w:color="000000" w:fill="FFFFFF"/>
            <w:noWrap/>
            <w:vAlign w:val="bottom"/>
            <w:hideMark/>
          </w:tcPr>
          <w:p w14:paraId="5D21C86B"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Países no limítrofes (América)   </w:t>
            </w:r>
          </w:p>
        </w:tc>
        <w:tc>
          <w:tcPr>
            <w:tcW w:w="1840" w:type="dxa"/>
            <w:tcBorders>
              <w:top w:val="nil"/>
              <w:left w:val="nil"/>
              <w:bottom w:val="nil"/>
              <w:right w:val="nil"/>
            </w:tcBorders>
            <w:shd w:val="clear" w:color="000000" w:fill="FFFFFF"/>
            <w:noWrap/>
            <w:vAlign w:val="bottom"/>
            <w:hideMark/>
          </w:tcPr>
          <w:p w14:paraId="74128AB5"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066039CB"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22,2</w:t>
            </w:r>
          </w:p>
        </w:tc>
        <w:tc>
          <w:tcPr>
            <w:tcW w:w="1840" w:type="dxa"/>
            <w:tcBorders>
              <w:top w:val="nil"/>
              <w:left w:val="nil"/>
              <w:bottom w:val="nil"/>
              <w:right w:val="nil"/>
            </w:tcBorders>
            <w:shd w:val="clear" w:color="000000" w:fill="FFFFFF"/>
            <w:noWrap/>
            <w:vAlign w:val="bottom"/>
            <w:hideMark/>
          </w:tcPr>
          <w:p w14:paraId="3495D3EC"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29,4</w:t>
            </w:r>
          </w:p>
        </w:tc>
        <w:tc>
          <w:tcPr>
            <w:tcW w:w="1329" w:type="dxa"/>
            <w:tcBorders>
              <w:top w:val="nil"/>
              <w:left w:val="nil"/>
              <w:bottom w:val="nil"/>
              <w:right w:val="nil"/>
            </w:tcBorders>
            <w:shd w:val="clear" w:color="000000" w:fill="FFFFFF"/>
            <w:noWrap/>
            <w:vAlign w:val="bottom"/>
            <w:hideMark/>
          </w:tcPr>
          <w:p w14:paraId="72EFE0E5"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48,4</w:t>
            </w:r>
          </w:p>
        </w:tc>
      </w:tr>
      <w:tr w:rsidR="00324C7E" w:rsidRPr="00B77363" w14:paraId="0B062790" w14:textId="77777777" w:rsidTr="0087476E">
        <w:trPr>
          <w:trHeight w:val="255"/>
        </w:trPr>
        <w:tc>
          <w:tcPr>
            <w:tcW w:w="2860" w:type="dxa"/>
            <w:tcBorders>
              <w:top w:val="nil"/>
              <w:left w:val="nil"/>
              <w:bottom w:val="nil"/>
              <w:right w:val="nil"/>
            </w:tcBorders>
            <w:shd w:val="clear" w:color="000000" w:fill="FFFFFF"/>
            <w:noWrap/>
            <w:vAlign w:val="bottom"/>
            <w:hideMark/>
          </w:tcPr>
          <w:p w14:paraId="74B0A7F9"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Perú                      </w:t>
            </w:r>
          </w:p>
        </w:tc>
        <w:tc>
          <w:tcPr>
            <w:tcW w:w="1840" w:type="dxa"/>
            <w:tcBorders>
              <w:top w:val="nil"/>
              <w:left w:val="nil"/>
              <w:bottom w:val="nil"/>
              <w:right w:val="nil"/>
            </w:tcBorders>
            <w:shd w:val="clear" w:color="000000" w:fill="FFFFFF"/>
            <w:noWrap/>
            <w:vAlign w:val="bottom"/>
            <w:hideMark/>
          </w:tcPr>
          <w:p w14:paraId="382902B4"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185987FD"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27,5</w:t>
            </w:r>
          </w:p>
        </w:tc>
        <w:tc>
          <w:tcPr>
            <w:tcW w:w="1840" w:type="dxa"/>
            <w:tcBorders>
              <w:top w:val="nil"/>
              <w:left w:val="nil"/>
              <w:bottom w:val="nil"/>
              <w:right w:val="nil"/>
            </w:tcBorders>
            <w:shd w:val="clear" w:color="000000" w:fill="FFFFFF"/>
            <w:noWrap/>
            <w:vAlign w:val="bottom"/>
            <w:hideMark/>
          </w:tcPr>
          <w:p w14:paraId="3DC2AB29"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44,6</w:t>
            </w:r>
          </w:p>
        </w:tc>
        <w:tc>
          <w:tcPr>
            <w:tcW w:w="1329" w:type="dxa"/>
            <w:tcBorders>
              <w:top w:val="nil"/>
              <w:left w:val="nil"/>
              <w:bottom w:val="nil"/>
              <w:right w:val="nil"/>
            </w:tcBorders>
            <w:shd w:val="clear" w:color="000000" w:fill="FFFFFF"/>
            <w:noWrap/>
            <w:vAlign w:val="bottom"/>
            <w:hideMark/>
          </w:tcPr>
          <w:p w14:paraId="702D0AD9"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27,9</w:t>
            </w:r>
          </w:p>
        </w:tc>
      </w:tr>
      <w:tr w:rsidR="00324C7E" w:rsidRPr="00B77363" w14:paraId="212EEF05" w14:textId="77777777" w:rsidTr="0087476E">
        <w:trPr>
          <w:trHeight w:val="255"/>
        </w:trPr>
        <w:tc>
          <w:tcPr>
            <w:tcW w:w="2860" w:type="dxa"/>
            <w:tcBorders>
              <w:top w:val="nil"/>
              <w:left w:val="nil"/>
              <w:bottom w:val="nil"/>
              <w:right w:val="nil"/>
            </w:tcBorders>
            <w:shd w:val="clear" w:color="000000" w:fill="FFFFFF"/>
            <w:noWrap/>
            <w:vAlign w:val="bottom"/>
            <w:hideMark/>
          </w:tcPr>
          <w:p w14:paraId="06287531"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Resto de América          </w:t>
            </w:r>
          </w:p>
        </w:tc>
        <w:tc>
          <w:tcPr>
            <w:tcW w:w="1840" w:type="dxa"/>
            <w:tcBorders>
              <w:top w:val="nil"/>
              <w:left w:val="nil"/>
              <w:bottom w:val="nil"/>
              <w:right w:val="nil"/>
            </w:tcBorders>
            <w:shd w:val="clear" w:color="000000" w:fill="FFFFFF"/>
            <w:noWrap/>
            <w:vAlign w:val="bottom"/>
            <w:hideMark/>
          </w:tcPr>
          <w:p w14:paraId="59247CEA"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67D90BF9"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12,6</w:t>
            </w:r>
          </w:p>
        </w:tc>
        <w:tc>
          <w:tcPr>
            <w:tcW w:w="1840" w:type="dxa"/>
            <w:tcBorders>
              <w:top w:val="nil"/>
              <w:left w:val="nil"/>
              <w:bottom w:val="nil"/>
              <w:right w:val="nil"/>
            </w:tcBorders>
            <w:shd w:val="clear" w:color="000000" w:fill="FFFFFF"/>
            <w:noWrap/>
            <w:vAlign w:val="bottom"/>
            <w:hideMark/>
          </w:tcPr>
          <w:p w14:paraId="0CAD500A"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2,1</w:t>
            </w:r>
          </w:p>
        </w:tc>
        <w:tc>
          <w:tcPr>
            <w:tcW w:w="1329" w:type="dxa"/>
            <w:tcBorders>
              <w:top w:val="nil"/>
              <w:left w:val="nil"/>
              <w:bottom w:val="nil"/>
              <w:right w:val="nil"/>
            </w:tcBorders>
            <w:shd w:val="clear" w:color="000000" w:fill="FFFFFF"/>
            <w:noWrap/>
            <w:vAlign w:val="bottom"/>
            <w:hideMark/>
          </w:tcPr>
          <w:p w14:paraId="6FE4376B"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85,3</w:t>
            </w:r>
          </w:p>
        </w:tc>
      </w:tr>
      <w:tr w:rsidR="00324C7E" w:rsidRPr="00B77363" w14:paraId="43E4E267" w14:textId="77777777" w:rsidTr="0087476E">
        <w:trPr>
          <w:trHeight w:val="255"/>
        </w:trPr>
        <w:tc>
          <w:tcPr>
            <w:tcW w:w="2860" w:type="dxa"/>
            <w:tcBorders>
              <w:top w:val="nil"/>
              <w:left w:val="nil"/>
              <w:bottom w:val="nil"/>
              <w:right w:val="nil"/>
            </w:tcBorders>
            <w:shd w:val="clear" w:color="000000" w:fill="FFFFFF"/>
            <w:noWrap/>
            <w:vAlign w:val="bottom"/>
            <w:hideMark/>
          </w:tcPr>
          <w:p w14:paraId="20946311"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EUROPA                             </w:t>
            </w:r>
          </w:p>
        </w:tc>
        <w:tc>
          <w:tcPr>
            <w:tcW w:w="1840" w:type="dxa"/>
            <w:tcBorders>
              <w:top w:val="nil"/>
              <w:left w:val="nil"/>
              <w:bottom w:val="nil"/>
              <w:right w:val="nil"/>
            </w:tcBorders>
            <w:shd w:val="clear" w:color="000000" w:fill="FFFFFF"/>
            <w:noWrap/>
            <w:vAlign w:val="bottom"/>
            <w:hideMark/>
          </w:tcPr>
          <w:p w14:paraId="77A94B41"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34B8F2C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67,3</w:t>
            </w:r>
          </w:p>
        </w:tc>
        <w:tc>
          <w:tcPr>
            <w:tcW w:w="1840" w:type="dxa"/>
            <w:tcBorders>
              <w:top w:val="nil"/>
              <w:left w:val="nil"/>
              <w:bottom w:val="nil"/>
              <w:right w:val="nil"/>
            </w:tcBorders>
            <w:shd w:val="clear" w:color="000000" w:fill="FFFFFF"/>
            <w:noWrap/>
            <w:vAlign w:val="bottom"/>
            <w:hideMark/>
          </w:tcPr>
          <w:p w14:paraId="36468101"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6,8</w:t>
            </w:r>
          </w:p>
        </w:tc>
        <w:tc>
          <w:tcPr>
            <w:tcW w:w="1329" w:type="dxa"/>
            <w:tcBorders>
              <w:top w:val="nil"/>
              <w:left w:val="nil"/>
              <w:bottom w:val="nil"/>
              <w:right w:val="nil"/>
            </w:tcBorders>
            <w:shd w:val="clear" w:color="000000" w:fill="FFFFFF"/>
            <w:noWrap/>
            <w:vAlign w:val="bottom"/>
            <w:hideMark/>
          </w:tcPr>
          <w:p w14:paraId="49CFCC7E"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25,9</w:t>
            </w:r>
          </w:p>
        </w:tc>
      </w:tr>
      <w:tr w:rsidR="00324C7E" w:rsidRPr="00B77363" w14:paraId="1898BCD2" w14:textId="77777777" w:rsidTr="0087476E">
        <w:trPr>
          <w:trHeight w:val="255"/>
        </w:trPr>
        <w:tc>
          <w:tcPr>
            <w:tcW w:w="2860" w:type="dxa"/>
            <w:tcBorders>
              <w:top w:val="nil"/>
              <w:left w:val="nil"/>
              <w:bottom w:val="nil"/>
              <w:right w:val="nil"/>
            </w:tcBorders>
            <w:shd w:val="clear" w:color="000000" w:fill="FFFFFF"/>
            <w:noWrap/>
            <w:vAlign w:val="bottom"/>
            <w:hideMark/>
          </w:tcPr>
          <w:p w14:paraId="3ECE6116"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Alemania                  </w:t>
            </w:r>
          </w:p>
        </w:tc>
        <w:tc>
          <w:tcPr>
            <w:tcW w:w="1840" w:type="dxa"/>
            <w:tcBorders>
              <w:top w:val="nil"/>
              <w:left w:val="nil"/>
              <w:bottom w:val="nil"/>
              <w:right w:val="nil"/>
            </w:tcBorders>
            <w:shd w:val="clear" w:color="000000" w:fill="FFFFFF"/>
            <w:noWrap/>
            <w:vAlign w:val="bottom"/>
            <w:hideMark/>
          </w:tcPr>
          <w:p w14:paraId="0E6F506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5F6C36DD"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33,8</w:t>
            </w:r>
          </w:p>
        </w:tc>
        <w:tc>
          <w:tcPr>
            <w:tcW w:w="1840" w:type="dxa"/>
            <w:tcBorders>
              <w:top w:val="nil"/>
              <w:left w:val="nil"/>
              <w:bottom w:val="nil"/>
              <w:right w:val="nil"/>
            </w:tcBorders>
            <w:shd w:val="clear" w:color="000000" w:fill="FFFFFF"/>
            <w:noWrap/>
            <w:vAlign w:val="bottom"/>
            <w:hideMark/>
          </w:tcPr>
          <w:p w14:paraId="5581A602"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16,9</w:t>
            </w:r>
          </w:p>
        </w:tc>
        <w:tc>
          <w:tcPr>
            <w:tcW w:w="1329" w:type="dxa"/>
            <w:tcBorders>
              <w:top w:val="nil"/>
              <w:left w:val="nil"/>
              <w:bottom w:val="nil"/>
              <w:right w:val="nil"/>
            </w:tcBorders>
            <w:shd w:val="clear" w:color="000000" w:fill="FFFFFF"/>
            <w:noWrap/>
            <w:vAlign w:val="bottom"/>
            <w:hideMark/>
          </w:tcPr>
          <w:p w14:paraId="69CA7FE1"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49,4</w:t>
            </w:r>
          </w:p>
        </w:tc>
      </w:tr>
      <w:tr w:rsidR="00324C7E" w:rsidRPr="00B77363" w14:paraId="49437BB0" w14:textId="77777777" w:rsidTr="0087476E">
        <w:trPr>
          <w:trHeight w:val="255"/>
        </w:trPr>
        <w:tc>
          <w:tcPr>
            <w:tcW w:w="2860" w:type="dxa"/>
            <w:tcBorders>
              <w:top w:val="nil"/>
              <w:left w:val="nil"/>
              <w:bottom w:val="nil"/>
              <w:right w:val="nil"/>
            </w:tcBorders>
            <w:shd w:val="clear" w:color="000000" w:fill="FFFFFF"/>
            <w:noWrap/>
            <w:vAlign w:val="bottom"/>
            <w:hideMark/>
          </w:tcPr>
          <w:p w14:paraId="36909536"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España                    </w:t>
            </w:r>
          </w:p>
        </w:tc>
        <w:tc>
          <w:tcPr>
            <w:tcW w:w="1840" w:type="dxa"/>
            <w:tcBorders>
              <w:top w:val="nil"/>
              <w:left w:val="nil"/>
              <w:bottom w:val="nil"/>
              <w:right w:val="nil"/>
            </w:tcBorders>
            <w:shd w:val="clear" w:color="000000" w:fill="FFFFFF"/>
            <w:noWrap/>
            <w:vAlign w:val="bottom"/>
            <w:hideMark/>
          </w:tcPr>
          <w:p w14:paraId="63B9190C"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4F02D8CB"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76,1</w:t>
            </w:r>
          </w:p>
        </w:tc>
        <w:tc>
          <w:tcPr>
            <w:tcW w:w="1840" w:type="dxa"/>
            <w:tcBorders>
              <w:top w:val="nil"/>
              <w:left w:val="nil"/>
              <w:bottom w:val="nil"/>
              <w:right w:val="nil"/>
            </w:tcBorders>
            <w:shd w:val="clear" w:color="000000" w:fill="FFFFFF"/>
            <w:noWrap/>
            <w:vAlign w:val="bottom"/>
            <w:hideMark/>
          </w:tcPr>
          <w:p w14:paraId="3B43D21E"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0,4</w:t>
            </w:r>
          </w:p>
        </w:tc>
        <w:tc>
          <w:tcPr>
            <w:tcW w:w="1329" w:type="dxa"/>
            <w:tcBorders>
              <w:top w:val="nil"/>
              <w:left w:val="nil"/>
              <w:bottom w:val="nil"/>
              <w:right w:val="nil"/>
            </w:tcBorders>
            <w:shd w:val="clear" w:color="000000" w:fill="FFFFFF"/>
            <w:noWrap/>
            <w:vAlign w:val="bottom"/>
            <w:hideMark/>
          </w:tcPr>
          <w:p w14:paraId="33E091BB"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23,5</w:t>
            </w:r>
          </w:p>
        </w:tc>
      </w:tr>
      <w:tr w:rsidR="00324C7E" w:rsidRPr="00B77363" w14:paraId="022F845F" w14:textId="77777777" w:rsidTr="0087476E">
        <w:trPr>
          <w:trHeight w:val="255"/>
        </w:trPr>
        <w:tc>
          <w:tcPr>
            <w:tcW w:w="2860" w:type="dxa"/>
            <w:tcBorders>
              <w:top w:val="nil"/>
              <w:left w:val="nil"/>
              <w:bottom w:val="nil"/>
              <w:right w:val="nil"/>
            </w:tcBorders>
            <w:shd w:val="clear" w:color="000000" w:fill="FFFFFF"/>
            <w:noWrap/>
            <w:vAlign w:val="bottom"/>
            <w:hideMark/>
          </w:tcPr>
          <w:p w14:paraId="3CECF717"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Francia                   </w:t>
            </w:r>
          </w:p>
        </w:tc>
        <w:tc>
          <w:tcPr>
            <w:tcW w:w="1840" w:type="dxa"/>
            <w:tcBorders>
              <w:top w:val="nil"/>
              <w:left w:val="nil"/>
              <w:bottom w:val="nil"/>
              <w:right w:val="nil"/>
            </w:tcBorders>
            <w:shd w:val="clear" w:color="000000" w:fill="FFFFFF"/>
            <w:noWrap/>
            <w:vAlign w:val="bottom"/>
            <w:hideMark/>
          </w:tcPr>
          <w:p w14:paraId="69CFF343"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69B43D3C"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26,1</w:t>
            </w:r>
          </w:p>
        </w:tc>
        <w:tc>
          <w:tcPr>
            <w:tcW w:w="1840" w:type="dxa"/>
            <w:tcBorders>
              <w:top w:val="nil"/>
              <w:left w:val="nil"/>
              <w:bottom w:val="nil"/>
              <w:right w:val="nil"/>
            </w:tcBorders>
            <w:shd w:val="clear" w:color="000000" w:fill="FFFFFF"/>
            <w:noWrap/>
            <w:vAlign w:val="bottom"/>
            <w:hideMark/>
          </w:tcPr>
          <w:p w14:paraId="429E163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c>
          <w:tcPr>
            <w:tcW w:w="1329" w:type="dxa"/>
            <w:tcBorders>
              <w:top w:val="nil"/>
              <w:left w:val="nil"/>
              <w:bottom w:val="nil"/>
              <w:right w:val="nil"/>
            </w:tcBorders>
            <w:shd w:val="clear" w:color="000000" w:fill="FFFFFF"/>
            <w:noWrap/>
            <w:vAlign w:val="bottom"/>
            <w:hideMark/>
          </w:tcPr>
          <w:p w14:paraId="45C719A4"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73,9</w:t>
            </w:r>
          </w:p>
        </w:tc>
      </w:tr>
      <w:tr w:rsidR="00324C7E" w:rsidRPr="00B77363" w14:paraId="76A466F5" w14:textId="77777777" w:rsidTr="0087476E">
        <w:trPr>
          <w:trHeight w:val="255"/>
        </w:trPr>
        <w:tc>
          <w:tcPr>
            <w:tcW w:w="2860" w:type="dxa"/>
            <w:tcBorders>
              <w:top w:val="nil"/>
              <w:left w:val="nil"/>
              <w:bottom w:val="nil"/>
              <w:right w:val="nil"/>
            </w:tcBorders>
            <w:shd w:val="clear" w:color="000000" w:fill="FFFFFF"/>
            <w:noWrap/>
            <w:vAlign w:val="bottom"/>
            <w:hideMark/>
          </w:tcPr>
          <w:p w14:paraId="73F5D12D"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Italia                    </w:t>
            </w:r>
          </w:p>
        </w:tc>
        <w:tc>
          <w:tcPr>
            <w:tcW w:w="1840" w:type="dxa"/>
            <w:tcBorders>
              <w:top w:val="nil"/>
              <w:left w:val="nil"/>
              <w:bottom w:val="nil"/>
              <w:right w:val="nil"/>
            </w:tcBorders>
            <w:shd w:val="clear" w:color="000000" w:fill="FFFFFF"/>
            <w:noWrap/>
            <w:vAlign w:val="bottom"/>
            <w:hideMark/>
          </w:tcPr>
          <w:p w14:paraId="3866B30C"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56EF9BF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87,7</w:t>
            </w:r>
          </w:p>
        </w:tc>
        <w:tc>
          <w:tcPr>
            <w:tcW w:w="1840" w:type="dxa"/>
            <w:tcBorders>
              <w:top w:val="nil"/>
              <w:left w:val="nil"/>
              <w:bottom w:val="nil"/>
              <w:right w:val="nil"/>
            </w:tcBorders>
            <w:shd w:val="clear" w:color="000000" w:fill="FFFFFF"/>
            <w:noWrap/>
            <w:vAlign w:val="bottom"/>
            <w:hideMark/>
          </w:tcPr>
          <w:p w14:paraId="413F2CF2"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1,2</w:t>
            </w:r>
          </w:p>
        </w:tc>
        <w:tc>
          <w:tcPr>
            <w:tcW w:w="1329" w:type="dxa"/>
            <w:tcBorders>
              <w:top w:val="nil"/>
              <w:left w:val="nil"/>
              <w:bottom w:val="nil"/>
              <w:right w:val="nil"/>
            </w:tcBorders>
            <w:shd w:val="clear" w:color="000000" w:fill="FFFFFF"/>
            <w:noWrap/>
            <w:vAlign w:val="bottom"/>
            <w:hideMark/>
          </w:tcPr>
          <w:p w14:paraId="2FAC0E11"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11,0</w:t>
            </w:r>
          </w:p>
        </w:tc>
      </w:tr>
      <w:tr w:rsidR="00324C7E" w:rsidRPr="00B77363" w14:paraId="71973079" w14:textId="77777777" w:rsidTr="0087476E">
        <w:trPr>
          <w:trHeight w:val="255"/>
        </w:trPr>
        <w:tc>
          <w:tcPr>
            <w:tcW w:w="2860" w:type="dxa"/>
            <w:tcBorders>
              <w:top w:val="nil"/>
              <w:left w:val="nil"/>
              <w:bottom w:val="nil"/>
              <w:right w:val="nil"/>
            </w:tcBorders>
            <w:shd w:val="clear" w:color="000000" w:fill="FFFFFF"/>
            <w:noWrap/>
            <w:vAlign w:val="bottom"/>
            <w:hideMark/>
          </w:tcPr>
          <w:p w14:paraId="1C0EBB78"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Resto de Europa           </w:t>
            </w:r>
          </w:p>
        </w:tc>
        <w:tc>
          <w:tcPr>
            <w:tcW w:w="1840" w:type="dxa"/>
            <w:tcBorders>
              <w:top w:val="nil"/>
              <w:left w:val="nil"/>
              <w:bottom w:val="nil"/>
              <w:right w:val="nil"/>
            </w:tcBorders>
            <w:shd w:val="clear" w:color="000000" w:fill="FFFFFF"/>
            <w:noWrap/>
            <w:vAlign w:val="bottom"/>
            <w:hideMark/>
          </w:tcPr>
          <w:p w14:paraId="7C3AA4CF"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70D19E92"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35,3</w:t>
            </w:r>
          </w:p>
        </w:tc>
        <w:tc>
          <w:tcPr>
            <w:tcW w:w="1840" w:type="dxa"/>
            <w:tcBorders>
              <w:top w:val="nil"/>
              <w:left w:val="nil"/>
              <w:bottom w:val="nil"/>
              <w:right w:val="nil"/>
            </w:tcBorders>
            <w:shd w:val="clear" w:color="000000" w:fill="FFFFFF"/>
            <w:noWrap/>
            <w:vAlign w:val="bottom"/>
            <w:hideMark/>
          </w:tcPr>
          <w:p w14:paraId="34BD2D2B"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36,8</w:t>
            </w:r>
          </w:p>
        </w:tc>
        <w:tc>
          <w:tcPr>
            <w:tcW w:w="1329" w:type="dxa"/>
            <w:tcBorders>
              <w:top w:val="nil"/>
              <w:left w:val="nil"/>
              <w:bottom w:val="nil"/>
              <w:right w:val="nil"/>
            </w:tcBorders>
            <w:shd w:val="clear" w:color="000000" w:fill="FFFFFF"/>
            <w:noWrap/>
            <w:vAlign w:val="bottom"/>
            <w:hideMark/>
          </w:tcPr>
          <w:p w14:paraId="587A9446"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27,9</w:t>
            </w:r>
          </w:p>
        </w:tc>
      </w:tr>
      <w:tr w:rsidR="00324C7E" w:rsidRPr="00B77363" w14:paraId="4729E502" w14:textId="77777777" w:rsidTr="0087476E">
        <w:trPr>
          <w:trHeight w:val="255"/>
        </w:trPr>
        <w:tc>
          <w:tcPr>
            <w:tcW w:w="2860" w:type="dxa"/>
            <w:tcBorders>
              <w:top w:val="nil"/>
              <w:left w:val="nil"/>
              <w:bottom w:val="nil"/>
              <w:right w:val="nil"/>
            </w:tcBorders>
            <w:shd w:val="clear" w:color="000000" w:fill="FFFFFF"/>
            <w:noWrap/>
            <w:vAlign w:val="bottom"/>
            <w:hideMark/>
          </w:tcPr>
          <w:p w14:paraId="502B7323"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ASIA                               </w:t>
            </w:r>
          </w:p>
        </w:tc>
        <w:tc>
          <w:tcPr>
            <w:tcW w:w="1840" w:type="dxa"/>
            <w:tcBorders>
              <w:top w:val="nil"/>
              <w:left w:val="nil"/>
              <w:bottom w:val="nil"/>
              <w:right w:val="nil"/>
            </w:tcBorders>
            <w:shd w:val="clear" w:color="000000" w:fill="FFFFFF"/>
            <w:noWrap/>
            <w:vAlign w:val="bottom"/>
            <w:hideMark/>
          </w:tcPr>
          <w:p w14:paraId="2DECF62F"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76AD3533"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85,9</w:t>
            </w:r>
          </w:p>
        </w:tc>
        <w:tc>
          <w:tcPr>
            <w:tcW w:w="1840" w:type="dxa"/>
            <w:tcBorders>
              <w:top w:val="nil"/>
              <w:left w:val="nil"/>
              <w:bottom w:val="nil"/>
              <w:right w:val="nil"/>
            </w:tcBorders>
            <w:shd w:val="clear" w:color="000000" w:fill="FFFFFF"/>
            <w:noWrap/>
            <w:vAlign w:val="bottom"/>
            <w:hideMark/>
          </w:tcPr>
          <w:p w14:paraId="6DDED458"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5,4</w:t>
            </w:r>
          </w:p>
        </w:tc>
        <w:tc>
          <w:tcPr>
            <w:tcW w:w="1329" w:type="dxa"/>
            <w:tcBorders>
              <w:top w:val="nil"/>
              <w:left w:val="nil"/>
              <w:bottom w:val="nil"/>
              <w:right w:val="nil"/>
            </w:tcBorders>
            <w:shd w:val="clear" w:color="000000" w:fill="FFFFFF"/>
            <w:noWrap/>
            <w:vAlign w:val="bottom"/>
            <w:hideMark/>
          </w:tcPr>
          <w:p w14:paraId="188526B0"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8,7</w:t>
            </w:r>
          </w:p>
        </w:tc>
      </w:tr>
      <w:tr w:rsidR="00324C7E" w:rsidRPr="00B77363" w14:paraId="4E063303" w14:textId="77777777" w:rsidTr="0087476E">
        <w:trPr>
          <w:trHeight w:val="255"/>
        </w:trPr>
        <w:tc>
          <w:tcPr>
            <w:tcW w:w="2860" w:type="dxa"/>
            <w:tcBorders>
              <w:top w:val="nil"/>
              <w:left w:val="nil"/>
              <w:bottom w:val="nil"/>
              <w:right w:val="nil"/>
            </w:tcBorders>
            <w:shd w:val="clear" w:color="000000" w:fill="FFFFFF"/>
            <w:noWrap/>
            <w:vAlign w:val="bottom"/>
            <w:hideMark/>
          </w:tcPr>
          <w:p w14:paraId="2D436AF9"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China                    </w:t>
            </w:r>
          </w:p>
        </w:tc>
        <w:tc>
          <w:tcPr>
            <w:tcW w:w="1840" w:type="dxa"/>
            <w:tcBorders>
              <w:top w:val="nil"/>
              <w:left w:val="nil"/>
              <w:bottom w:val="nil"/>
              <w:right w:val="nil"/>
            </w:tcBorders>
            <w:shd w:val="clear" w:color="000000" w:fill="FFFFFF"/>
            <w:noWrap/>
            <w:vAlign w:val="bottom"/>
            <w:hideMark/>
          </w:tcPr>
          <w:p w14:paraId="0E6BA5DB"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52C67C6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239F5DF3"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c>
          <w:tcPr>
            <w:tcW w:w="1329" w:type="dxa"/>
            <w:tcBorders>
              <w:top w:val="nil"/>
              <w:left w:val="nil"/>
              <w:bottom w:val="nil"/>
              <w:right w:val="nil"/>
            </w:tcBorders>
            <w:shd w:val="clear" w:color="000000" w:fill="FFFFFF"/>
            <w:noWrap/>
            <w:vAlign w:val="bottom"/>
            <w:hideMark/>
          </w:tcPr>
          <w:p w14:paraId="33E407A6"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r>
      <w:tr w:rsidR="00324C7E" w:rsidRPr="00B77363" w14:paraId="7139337A" w14:textId="77777777" w:rsidTr="0087476E">
        <w:trPr>
          <w:trHeight w:val="255"/>
        </w:trPr>
        <w:tc>
          <w:tcPr>
            <w:tcW w:w="2860" w:type="dxa"/>
            <w:tcBorders>
              <w:top w:val="nil"/>
              <w:left w:val="nil"/>
              <w:bottom w:val="nil"/>
              <w:right w:val="nil"/>
            </w:tcBorders>
            <w:shd w:val="clear" w:color="000000" w:fill="FFFFFF"/>
            <w:noWrap/>
            <w:vAlign w:val="bottom"/>
            <w:hideMark/>
          </w:tcPr>
          <w:p w14:paraId="5EDFCD69"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Corea                    </w:t>
            </w:r>
          </w:p>
        </w:tc>
        <w:tc>
          <w:tcPr>
            <w:tcW w:w="1840" w:type="dxa"/>
            <w:tcBorders>
              <w:top w:val="nil"/>
              <w:left w:val="nil"/>
              <w:bottom w:val="nil"/>
              <w:right w:val="nil"/>
            </w:tcBorders>
            <w:shd w:val="clear" w:color="000000" w:fill="FFFFFF"/>
            <w:noWrap/>
            <w:vAlign w:val="bottom"/>
            <w:hideMark/>
          </w:tcPr>
          <w:p w14:paraId="4AD80E62"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5DACAC40"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44590D9C"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c>
          <w:tcPr>
            <w:tcW w:w="1329" w:type="dxa"/>
            <w:tcBorders>
              <w:top w:val="nil"/>
              <w:left w:val="nil"/>
              <w:bottom w:val="nil"/>
              <w:right w:val="nil"/>
            </w:tcBorders>
            <w:shd w:val="clear" w:color="000000" w:fill="FFFFFF"/>
            <w:noWrap/>
            <w:vAlign w:val="bottom"/>
            <w:hideMark/>
          </w:tcPr>
          <w:p w14:paraId="276BE4E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r>
      <w:tr w:rsidR="00324C7E" w:rsidRPr="00B77363" w14:paraId="02C18AE4" w14:textId="77777777" w:rsidTr="0087476E">
        <w:trPr>
          <w:trHeight w:val="255"/>
        </w:trPr>
        <w:tc>
          <w:tcPr>
            <w:tcW w:w="2860" w:type="dxa"/>
            <w:tcBorders>
              <w:top w:val="nil"/>
              <w:left w:val="nil"/>
              <w:bottom w:val="nil"/>
              <w:right w:val="nil"/>
            </w:tcBorders>
            <w:shd w:val="clear" w:color="000000" w:fill="FFFFFF"/>
            <w:noWrap/>
            <w:vAlign w:val="bottom"/>
            <w:hideMark/>
          </w:tcPr>
          <w:p w14:paraId="3A78CD0D"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Japón                    </w:t>
            </w:r>
          </w:p>
        </w:tc>
        <w:tc>
          <w:tcPr>
            <w:tcW w:w="1840" w:type="dxa"/>
            <w:tcBorders>
              <w:top w:val="nil"/>
              <w:left w:val="nil"/>
              <w:bottom w:val="nil"/>
              <w:right w:val="nil"/>
            </w:tcBorders>
            <w:shd w:val="clear" w:color="000000" w:fill="FFFFFF"/>
            <w:noWrap/>
            <w:vAlign w:val="bottom"/>
            <w:hideMark/>
          </w:tcPr>
          <w:p w14:paraId="475F3DC5"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2BD18470"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1FD2764F"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c>
          <w:tcPr>
            <w:tcW w:w="1329" w:type="dxa"/>
            <w:tcBorders>
              <w:top w:val="nil"/>
              <w:left w:val="nil"/>
              <w:bottom w:val="nil"/>
              <w:right w:val="nil"/>
            </w:tcBorders>
            <w:shd w:val="clear" w:color="000000" w:fill="FFFFFF"/>
            <w:noWrap/>
            <w:vAlign w:val="bottom"/>
            <w:hideMark/>
          </w:tcPr>
          <w:p w14:paraId="68118253"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r>
      <w:tr w:rsidR="00324C7E" w:rsidRPr="00B77363" w14:paraId="452FD259" w14:textId="77777777" w:rsidTr="0087476E">
        <w:trPr>
          <w:trHeight w:val="255"/>
        </w:trPr>
        <w:tc>
          <w:tcPr>
            <w:tcW w:w="2860" w:type="dxa"/>
            <w:tcBorders>
              <w:top w:val="nil"/>
              <w:left w:val="nil"/>
              <w:bottom w:val="nil"/>
              <w:right w:val="nil"/>
            </w:tcBorders>
            <w:shd w:val="clear" w:color="000000" w:fill="FFFFFF"/>
            <w:noWrap/>
            <w:vAlign w:val="bottom"/>
            <w:hideMark/>
          </w:tcPr>
          <w:p w14:paraId="55F9ED0C"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Siria                    </w:t>
            </w:r>
          </w:p>
        </w:tc>
        <w:tc>
          <w:tcPr>
            <w:tcW w:w="1840" w:type="dxa"/>
            <w:tcBorders>
              <w:top w:val="nil"/>
              <w:left w:val="nil"/>
              <w:bottom w:val="nil"/>
              <w:right w:val="nil"/>
            </w:tcBorders>
            <w:shd w:val="clear" w:color="000000" w:fill="FFFFFF"/>
            <w:noWrap/>
            <w:vAlign w:val="bottom"/>
            <w:hideMark/>
          </w:tcPr>
          <w:p w14:paraId="7007C33F"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74DA2937"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78,9</w:t>
            </w:r>
          </w:p>
        </w:tc>
        <w:tc>
          <w:tcPr>
            <w:tcW w:w="1840" w:type="dxa"/>
            <w:tcBorders>
              <w:top w:val="nil"/>
              <w:left w:val="nil"/>
              <w:bottom w:val="nil"/>
              <w:right w:val="nil"/>
            </w:tcBorders>
            <w:shd w:val="clear" w:color="000000" w:fill="FFFFFF"/>
            <w:noWrap/>
            <w:vAlign w:val="bottom"/>
            <w:hideMark/>
          </w:tcPr>
          <w:p w14:paraId="706C2162"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5,3</w:t>
            </w:r>
          </w:p>
        </w:tc>
        <w:tc>
          <w:tcPr>
            <w:tcW w:w="1329" w:type="dxa"/>
            <w:tcBorders>
              <w:top w:val="nil"/>
              <w:left w:val="nil"/>
              <w:bottom w:val="nil"/>
              <w:right w:val="nil"/>
            </w:tcBorders>
            <w:shd w:val="clear" w:color="000000" w:fill="FFFFFF"/>
            <w:noWrap/>
            <w:vAlign w:val="bottom"/>
            <w:hideMark/>
          </w:tcPr>
          <w:p w14:paraId="7F4996EC"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15,8</w:t>
            </w:r>
          </w:p>
        </w:tc>
      </w:tr>
      <w:tr w:rsidR="00324C7E" w:rsidRPr="00B77363" w14:paraId="11E8B1D2" w14:textId="77777777" w:rsidTr="0087476E">
        <w:trPr>
          <w:trHeight w:val="255"/>
        </w:trPr>
        <w:tc>
          <w:tcPr>
            <w:tcW w:w="2860" w:type="dxa"/>
            <w:tcBorders>
              <w:top w:val="nil"/>
              <w:left w:val="nil"/>
              <w:bottom w:val="nil"/>
              <w:right w:val="nil"/>
            </w:tcBorders>
            <w:shd w:val="clear" w:color="000000" w:fill="FFFFFF"/>
            <w:noWrap/>
            <w:vAlign w:val="bottom"/>
            <w:hideMark/>
          </w:tcPr>
          <w:p w14:paraId="56A5687D"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          Resto de Asia            </w:t>
            </w:r>
          </w:p>
        </w:tc>
        <w:tc>
          <w:tcPr>
            <w:tcW w:w="1840" w:type="dxa"/>
            <w:tcBorders>
              <w:top w:val="nil"/>
              <w:left w:val="nil"/>
              <w:bottom w:val="nil"/>
              <w:right w:val="nil"/>
            </w:tcBorders>
            <w:shd w:val="clear" w:color="000000" w:fill="FFFFFF"/>
            <w:noWrap/>
            <w:vAlign w:val="bottom"/>
            <w:hideMark/>
          </w:tcPr>
          <w:p w14:paraId="22A65A2E"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62DE5739"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77,5</w:t>
            </w:r>
          </w:p>
        </w:tc>
        <w:tc>
          <w:tcPr>
            <w:tcW w:w="1840" w:type="dxa"/>
            <w:tcBorders>
              <w:top w:val="nil"/>
              <w:left w:val="nil"/>
              <w:bottom w:val="nil"/>
              <w:right w:val="nil"/>
            </w:tcBorders>
            <w:shd w:val="clear" w:color="000000" w:fill="FFFFFF"/>
            <w:noWrap/>
            <w:vAlign w:val="bottom"/>
            <w:hideMark/>
          </w:tcPr>
          <w:p w14:paraId="06C50E9C"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w:t>
            </w:r>
          </w:p>
        </w:tc>
        <w:tc>
          <w:tcPr>
            <w:tcW w:w="1329" w:type="dxa"/>
            <w:tcBorders>
              <w:top w:val="nil"/>
              <w:left w:val="nil"/>
              <w:bottom w:val="nil"/>
              <w:right w:val="nil"/>
            </w:tcBorders>
            <w:shd w:val="clear" w:color="000000" w:fill="FFFFFF"/>
            <w:noWrap/>
            <w:vAlign w:val="bottom"/>
            <w:hideMark/>
          </w:tcPr>
          <w:p w14:paraId="50CE3589"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12,5</w:t>
            </w:r>
          </w:p>
        </w:tc>
      </w:tr>
      <w:tr w:rsidR="00324C7E" w:rsidRPr="00B77363" w14:paraId="427072BA" w14:textId="77777777" w:rsidTr="0087476E">
        <w:trPr>
          <w:trHeight w:val="255"/>
        </w:trPr>
        <w:tc>
          <w:tcPr>
            <w:tcW w:w="2860" w:type="dxa"/>
            <w:tcBorders>
              <w:top w:val="nil"/>
              <w:left w:val="nil"/>
              <w:bottom w:val="nil"/>
              <w:right w:val="nil"/>
            </w:tcBorders>
            <w:shd w:val="clear" w:color="000000" w:fill="FFFFFF"/>
            <w:noWrap/>
            <w:vAlign w:val="bottom"/>
            <w:hideMark/>
          </w:tcPr>
          <w:p w14:paraId="26FA9218"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ÁFRICA                             </w:t>
            </w:r>
          </w:p>
        </w:tc>
        <w:tc>
          <w:tcPr>
            <w:tcW w:w="1840" w:type="dxa"/>
            <w:tcBorders>
              <w:top w:val="nil"/>
              <w:left w:val="nil"/>
              <w:bottom w:val="nil"/>
              <w:right w:val="nil"/>
            </w:tcBorders>
            <w:shd w:val="clear" w:color="000000" w:fill="FFFFFF"/>
            <w:noWrap/>
            <w:vAlign w:val="bottom"/>
            <w:hideMark/>
          </w:tcPr>
          <w:p w14:paraId="75C35D29"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nil"/>
              <w:right w:val="nil"/>
            </w:tcBorders>
            <w:shd w:val="clear" w:color="000000" w:fill="FFFFFF"/>
            <w:noWrap/>
            <w:vAlign w:val="bottom"/>
            <w:hideMark/>
          </w:tcPr>
          <w:p w14:paraId="62D9E1CF"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c>
          <w:tcPr>
            <w:tcW w:w="1840" w:type="dxa"/>
            <w:tcBorders>
              <w:top w:val="nil"/>
              <w:left w:val="nil"/>
              <w:bottom w:val="nil"/>
              <w:right w:val="nil"/>
            </w:tcBorders>
            <w:shd w:val="clear" w:color="000000" w:fill="FFFFFF"/>
            <w:noWrap/>
            <w:vAlign w:val="bottom"/>
            <w:hideMark/>
          </w:tcPr>
          <w:p w14:paraId="5BB89C09"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c>
          <w:tcPr>
            <w:tcW w:w="1329" w:type="dxa"/>
            <w:tcBorders>
              <w:top w:val="nil"/>
              <w:left w:val="nil"/>
              <w:bottom w:val="nil"/>
              <w:right w:val="nil"/>
            </w:tcBorders>
            <w:shd w:val="clear" w:color="000000" w:fill="FFFFFF"/>
            <w:noWrap/>
            <w:vAlign w:val="bottom"/>
            <w:hideMark/>
          </w:tcPr>
          <w:p w14:paraId="5446FD4E"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r>
      <w:tr w:rsidR="00324C7E" w:rsidRPr="00B77363" w14:paraId="599966A8" w14:textId="77777777" w:rsidTr="0087476E">
        <w:trPr>
          <w:trHeight w:val="255"/>
        </w:trPr>
        <w:tc>
          <w:tcPr>
            <w:tcW w:w="2860" w:type="dxa"/>
            <w:tcBorders>
              <w:top w:val="nil"/>
              <w:left w:val="nil"/>
              <w:bottom w:val="single" w:sz="4" w:space="0" w:color="auto"/>
              <w:right w:val="nil"/>
            </w:tcBorders>
            <w:shd w:val="clear" w:color="000000" w:fill="FFFFFF"/>
            <w:noWrap/>
            <w:vAlign w:val="bottom"/>
            <w:hideMark/>
          </w:tcPr>
          <w:p w14:paraId="6EEE17CB"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xml:space="preserve">OCEANÍA                            </w:t>
            </w:r>
          </w:p>
        </w:tc>
        <w:tc>
          <w:tcPr>
            <w:tcW w:w="1840" w:type="dxa"/>
            <w:tcBorders>
              <w:top w:val="nil"/>
              <w:left w:val="nil"/>
              <w:bottom w:val="single" w:sz="4" w:space="0" w:color="auto"/>
              <w:right w:val="nil"/>
            </w:tcBorders>
            <w:shd w:val="clear" w:color="000000" w:fill="FFFFFF"/>
            <w:noWrap/>
            <w:vAlign w:val="bottom"/>
            <w:hideMark/>
          </w:tcPr>
          <w:p w14:paraId="3F13B8DD"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c>
          <w:tcPr>
            <w:tcW w:w="1840" w:type="dxa"/>
            <w:tcBorders>
              <w:top w:val="nil"/>
              <w:left w:val="nil"/>
              <w:bottom w:val="single" w:sz="4" w:space="0" w:color="auto"/>
              <w:right w:val="nil"/>
            </w:tcBorders>
            <w:shd w:val="clear" w:color="000000" w:fill="FFFFFF"/>
            <w:noWrap/>
            <w:vAlign w:val="bottom"/>
            <w:hideMark/>
          </w:tcPr>
          <w:p w14:paraId="72A7C256"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c>
          <w:tcPr>
            <w:tcW w:w="1840" w:type="dxa"/>
            <w:tcBorders>
              <w:top w:val="nil"/>
              <w:left w:val="nil"/>
              <w:bottom w:val="single" w:sz="4" w:space="0" w:color="auto"/>
              <w:right w:val="nil"/>
            </w:tcBorders>
            <w:shd w:val="clear" w:color="000000" w:fill="FFFFFF"/>
            <w:noWrap/>
            <w:vAlign w:val="bottom"/>
            <w:hideMark/>
          </w:tcPr>
          <w:p w14:paraId="28D74518"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0,0</w:t>
            </w:r>
          </w:p>
        </w:tc>
        <w:tc>
          <w:tcPr>
            <w:tcW w:w="1329" w:type="dxa"/>
            <w:tcBorders>
              <w:top w:val="nil"/>
              <w:left w:val="nil"/>
              <w:bottom w:val="single" w:sz="4" w:space="0" w:color="auto"/>
              <w:right w:val="nil"/>
            </w:tcBorders>
            <w:shd w:val="clear" w:color="000000" w:fill="FFFFFF"/>
            <w:noWrap/>
            <w:vAlign w:val="bottom"/>
            <w:hideMark/>
          </w:tcPr>
          <w:p w14:paraId="65827A44" w14:textId="77777777" w:rsidR="00324C7E" w:rsidRPr="00B77363" w:rsidRDefault="00324C7E" w:rsidP="0087476E">
            <w:pPr>
              <w:spacing w:after="0" w:line="240" w:lineRule="auto"/>
              <w:jc w:val="right"/>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100,0</w:t>
            </w:r>
          </w:p>
        </w:tc>
      </w:tr>
      <w:tr w:rsidR="00324C7E" w:rsidRPr="00B77363" w14:paraId="472C166A" w14:textId="77777777" w:rsidTr="0087476E">
        <w:trPr>
          <w:trHeight w:val="255"/>
        </w:trPr>
        <w:tc>
          <w:tcPr>
            <w:tcW w:w="2860" w:type="dxa"/>
            <w:tcBorders>
              <w:top w:val="nil"/>
              <w:left w:val="nil"/>
              <w:bottom w:val="nil"/>
              <w:right w:val="nil"/>
            </w:tcBorders>
            <w:shd w:val="clear" w:color="000000" w:fill="FFFFFF"/>
            <w:noWrap/>
            <w:vAlign w:val="bottom"/>
            <w:hideMark/>
          </w:tcPr>
          <w:p w14:paraId="6D0420B5" w14:textId="77777777" w:rsidR="00324C7E" w:rsidRPr="00B77363" w:rsidRDefault="00324C7E" w:rsidP="0087476E">
            <w:pPr>
              <w:spacing w:after="0" w:line="240" w:lineRule="auto"/>
              <w:rPr>
                <w:rFonts w:ascii="Times New Roman" w:eastAsia="Times New Roman" w:hAnsi="Times New Roman" w:cs="Times New Roman"/>
                <w:sz w:val="20"/>
                <w:szCs w:val="20"/>
                <w:lang w:eastAsia="es-AR"/>
              </w:rPr>
            </w:pPr>
            <w:r w:rsidRPr="00B77363">
              <w:rPr>
                <w:rFonts w:ascii="Times New Roman" w:eastAsia="Times New Roman" w:hAnsi="Times New Roman" w:cs="Times New Roman"/>
                <w:sz w:val="20"/>
                <w:szCs w:val="20"/>
                <w:lang w:eastAsia="es-AR"/>
              </w:rPr>
              <w:t> </w:t>
            </w:r>
          </w:p>
        </w:tc>
        <w:tc>
          <w:tcPr>
            <w:tcW w:w="1840" w:type="dxa"/>
            <w:tcBorders>
              <w:top w:val="nil"/>
              <w:left w:val="nil"/>
              <w:bottom w:val="nil"/>
              <w:right w:val="nil"/>
            </w:tcBorders>
            <w:shd w:val="clear" w:color="000000" w:fill="FFFFFF"/>
            <w:noWrap/>
            <w:vAlign w:val="bottom"/>
            <w:hideMark/>
          </w:tcPr>
          <w:p w14:paraId="5267AC40" w14:textId="77777777" w:rsidR="00324C7E" w:rsidRPr="00B77363" w:rsidRDefault="00324C7E" w:rsidP="0087476E">
            <w:pPr>
              <w:spacing w:after="0" w:line="240" w:lineRule="auto"/>
              <w:rPr>
                <w:rFonts w:ascii="Times New Roman" w:eastAsia="Times New Roman" w:hAnsi="Times New Roman" w:cs="Times New Roman"/>
                <w:sz w:val="20"/>
                <w:szCs w:val="20"/>
                <w:lang w:eastAsia="es-AR"/>
              </w:rPr>
            </w:pPr>
            <w:r w:rsidRPr="00B77363">
              <w:rPr>
                <w:rFonts w:ascii="Times New Roman" w:eastAsia="Times New Roman" w:hAnsi="Times New Roman" w:cs="Times New Roman"/>
                <w:sz w:val="20"/>
                <w:szCs w:val="20"/>
                <w:lang w:eastAsia="es-AR"/>
              </w:rPr>
              <w:t> </w:t>
            </w:r>
          </w:p>
        </w:tc>
        <w:tc>
          <w:tcPr>
            <w:tcW w:w="1840" w:type="dxa"/>
            <w:tcBorders>
              <w:top w:val="nil"/>
              <w:left w:val="nil"/>
              <w:bottom w:val="nil"/>
              <w:right w:val="nil"/>
            </w:tcBorders>
            <w:shd w:val="clear" w:color="000000" w:fill="FFFFFF"/>
            <w:noWrap/>
            <w:vAlign w:val="bottom"/>
            <w:hideMark/>
          </w:tcPr>
          <w:p w14:paraId="6E47EDB0" w14:textId="77777777" w:rsidR="00324C7E" w:rsidRPr="00B77363" w:rsidRDefault="00324C7E" w:rsidP="0087476E">
            <w:pPr>
              <w:spacing w:after="0" w:line="240" w:lineRule="auto"/>
              <w:rPr>
                <w:rFonts w:ascii="Times New Roman" w:eastAsia="Times New Roman" w:hAnsi="Times New Roman" w:cs="Times New Roman"/>
                <w:sz w:val="20"/>
                <w:szCs w:val="20"/>
                <w:lang w:eastAsia="es-AR"/>
              </w:rPr>
            </w:pPr>
            <w:r w:rsidRPr="00B77363">
              <w:rPr>
                <w:rFonts w:ascii="Times New Roman" w:eastAsia="Times New Roman" w:hAnsi="Times New Roman" w:cs="Times New Roman"/>
                <w:sz w:val="20"/>
                <w:szCs w:val="20"/>
                <w:lang w:eastAsia="es-AR"/>
              </w:rPr>
              <w:t> </w:t>
            </w:r>
          </w:p>
        </w:tc>
        <w:tc>
          <w:tcPr>
            <w:tcW w:w="1840" w:type="dxa"/>
            <w:tcBorders>
              <w:top w:val="nil"/>
              <w:left w:val="nil"/>
              <w:bottom w:val="nil"/>
              <w:right w:val="nil"/>
            </w:tcBorders>
            <w:shd w:val="clear" w:color="000000" w:fill="FFFFFF"/>
            <w:noWrap/>
            <w:vAlign w:val="bottom"/>
            <w:hideMark/>
          </w:tcPr>
          <w:p w14:paraId="58765BFE" w14:textId="77777777" w:rsidR="00324C7E" w:rsidRPr="00B77363" w:rsidRDefault="00324C7E" w:rsidP="0087476E">
            <w:pPr>
              <w:spacing w:after="0" w:line="240" w:lineRule="auto"/>
              <w:rPr>
                <w:rFonts w:ascii="Times New Roman" w:eastAsia="Times New Roman" w:hAnsi="Times New Roman" w:cs="Times New Roman"/>
                <w:sz w:val="20"/>
                <w:szCs w:val="20"/>
                <w:lang w:eastAsia="es-AR"/>
              </w:rPr>
            </w:pPr>
            <w:r w:rsidRPr="00B77363">
              <w:rPr>
                <w:rFonts w:ascii="Times New Roman" w:eastAsia="Times New Roman" w:hAnsi="Times New Roman" w:cs="Times New Roman"/>
                <w:sz w:val="20"/>
                <w:szCs w:val="20"/>
                <w:lang w:eastAsia="es-AR"/>
              </w:rPr>
              <w:t> </w:t>
            </w:r>
          </w:p>
        </w:tc>
        <w:tc>
          <w:tcPr>
            <w:tcW w:w="1329" w:type="dxa"/>
            <w:tcBorders>
              <w:top w:val="nil"/>
              <w:left w:val="nil"/>
              <w:bottom w:val="nil"/>
              <w:right w:val="nil"/>
            </w:tcBorders>
            <w:shd w:val="clear" w:color="000000" w:fill="FFFFFF"/>
            <w:noWrap/>
            <w:vAlign w:val="bottom"/>
            <w:hideMark/>
          </w:tcPr>
          <w:p w14:paraId="4FB3FE35" w14:textId="77777777" w:rsidR="00324C7E" w:rsidRPr="00B77363" w:rsidRDefault="00324C7E" w:rsidP="0087476E">
            <w:pPr>
              <w:spacing w:after="0" w:line="240" w:lineRule="auto"/>
              <w:rPr>
                <w:rFonts w:ascii="Times New Roman" w:eastAsia="Times New Roman" w:hAnsi="Times New Roman" w:cs="Times New Roman"/>
                <w:sz w:val="20"/>
                <w:szCs w:val="20"/>
                <w:lang w:eastAsia="es-AR"/>
              </w:rPr>
            </w:pPr>
            <w:r w:rsidRPr="00B77363">
              <w:rPr>
                <w:rFonts w:ascii="Times New Roman" w:eastAsia="Times New Roman" w:hAnsi="Times New Roman" w:cs="Times New Roman"/>
                <w:sz w:val="20"/>
                <w:szCs w:val="20"/>
                <w:lang w:eastAsia="es-AR"/>
              </w:rPr>
              <w:t> </w:t>
            </w:r>
          </w:p>
        </w:tc>
      </w:tr>
      <w:tr w:rsidR="00324C7E" w:rsidRPr="00B77363" w14:paraId="0E7C0EF5" w14:textId="77777777" w:rsidTr="0087476E">
        <w:trPr>
          <w:trHeight w:val="255"/>
        </w:trPr>
        <w:tc>
          <w:tcPr>
            <w:tcW w:w="9709" w:type="dxa"/>
            <w:gridSpan w:val="5"/>
            <w:tcBorders>
              <w:top w:val="nil"/>
              <w:left w:val="nil"/>
              <w:bottom w:val="nil"/>
              <w:right w:val="nil"/>
            </w:tcBorders>
            <w:shd w:val="clear" w:color="000000" w:fill="FFFFFF"/>
            <w:hideMark/>
          </w:tcPr>
          <w:p w14:paraId="0164AE36" w14:textId="77777777" w:rsidR="00324C7E" w:rsidRPr="00B77363" w:rsidRDefault="00324C7E" w:rsidP="0087476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Nota</w:t>
            </w:r>
            <w:r w:rsidRPr="00B77363">
              <w:rPr>
                <w:rFonts w:ascii="Times New Roman" w:eastAsia="Times New Roman" w:hAnsi="Times New Roman" w:cs="Times New Roman"/>
                <w:color w:val="000000"/>
                <w:sz w:val="16"/>
                <w:szCs w:val="16"/>
                <w:lang w:eastAsia="es-AR"/>
              </w:rPr>
              <w:t>: se incluye a las personas viviendo en situación de calle.</w:t>
            </w:r>
          </w:p>
        </w:tc>
      </w:tr>
      <w:tr w:rsidR="00324C7E" w:rsidRPr="00B77363" w14:paraId="32147B34" w14:textId="77777777" w:rsidTr="0087476E">
        <w:trPr>
          <w:trHeight w:val="225"/>
        </w:trPr>
        <w:tc>
          <w:tcPr>
            <w:tcW w:w="2860" w:type="dxa"/>
            <w:tcBorders>
              <w:top w:val="nil"/>
              <w:left w:val="nil"/>
              <w:bottom w:val="nil"/>
              <w:right w:val="nil"/>
            </w:tcBorders>
            <w:shd w:val="clear" w:color="000000" w:fill="FFFFFF"/>
            <w:noWrap/>
            <w:vAlign w:val="bottom"/>
            <w:hideMark/>
          </w:tcPr>
          <w:p w14:paraId="48568F77" w14:textId="77777777" w:rsidR="00324C7E" w:rsidRPr="00B77363" w:rsidRDefault="00324C7E" w:rsidP="0087476E">
            <w:pPr>
              <w:spacing w:after="0" w:line="240" w:lineRule="auto"/>
              <w:rPr>
                <w:rFonts w:ascii="Times New Roman" w:eastAsia="Times New Roman" w:hAnsi="Times New Roman" w:cs="Times New Roman"/>
                <w:color w:val="FF0000"/>
                <w:sz w:val="16"/>
                <w:szCs w:val="16"/>
                <w:lang w:eastAsia="es-AR"/>
              </w:rPr>
            </w:pPr>
            <w:r w:rsidRPr="00B77363">
              <w:rPr>
                <w:rFonts w:ascii="Times New Roman" w:eastAsia="Times New Roman" w:hAnsi="Times New Roman" w:cs="Times New Roman"/>
                <w:color w:val="FF0000"/>
                <w:sz w:val="16"/>
                <w:szCs w:val="16"/>
                <w:lang w:eastAsia="es-AR"/>
              </w:rPr>
              <w:t> </w:t>
            </w:r>
          </w:p>
        </w:tc>
        <w:tc>
          <w:tcPr>
            <w:tcW w:w="1840" w:type="dxa"/>
            <w:tcBorders>
              <w:top w:val="nil"/>
              <w:left w:val="nil"/>
              <w:bottom w:val="nil"/>
              <w:right w:val="nil"/>
            </w:tcBorders>
            <w:shd w:val="clear" w:color="000000" w:fill="FFFFFF"/>
            <w:noWrap/>
            <w:vAlign w:val="bottom"/>
            <w:hideMark/>
          </w:tcPr>
          <w:p w14:paraId="3BCAB1FE"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840" w:type="dxa"/>
            <w:tcBorders>
              <w:top w:val="nil"/>
              <w:left w:val="nil"/>
              <w:bottom w:val="nil"/>
              <w:right w:val="nil"/>
            </w:tcBorders>
            <w:shd w:val="clear" w:color="000000" w:fill="FFFFFF"/>
            <w:noWrap/>
            <w:vAlign w:val="bottom"/>
            <w:hideMark/>
          </w:tcPr>
          <w:p w14:paraId="6A1B32B0"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840" w:type="dxa"/>
            <w:tcBorders>
              <w:top w:val="nil"/>
              <w:left w:val="nil"/>
              <w:bottom w:val="nil"/>
              <w:right w:val="nil"/>
            </w:tcBorders>
            <w:shd w:val="clear" w:color="000000" w:fill="FFFFFF"/>
            <w:noWrap/>
            <w:vAlign w:val="bottom"/>
            <w:hideMark/>
          </w:tcPr>
          <w:p w14:paraId="30748CD7"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329" w:type="dxa"/>
            <w:tcBorders>
              <w:top w:val="nil"/>
              <w:left w:val="nil"/>
              <w:bottom w:val="nil"/>
              <w:right w:val="nil"/>
            </w:tcBorders>
            <w:shd w:val="clear" w:color="000000" w:fill="FFFFFF"/>
            <w:noWrap/>
            <w:vAlign w:val="bottom"/>
            <w:hideMark/>
          </w:tcPr>
          <w:p w14:paraId="024BD419"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r>
      <w:tr w:rsidR="00324C7E" w:rsidRPr="00B77363" w14:paraId="382BF260" w14:textId="77777777" w:rsidTr="0087476E">
        <w:trPr>
          <w:trHeight w:val="509"/>
        </w:trPr>
        <w:tc>
          <w:tcPr>
            <w:tcW w:w="9709" w:type="dxa"/>
            <w:gridSpan w:val="5"/>
            <w:vMerge w:val="restart"/>
            <w:tcBorders>
              <w:top w:val="nil"/>
              <w:left w:val="nil"/>
              <w:bottom w:val="nil"/>
              <w:right w:val="nil"/>
            </w:tcBorders>
            <w:shd w:val="clear" w:color="auto" w:fill="auto"/>
            <w:hideMark/>
          </w:tcPr>
          <w:p w14:paraId="56C7559B"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Los datos de este cuadro surgen del cuestionario ampliado. Los resultados se presentan en porcentajes y con agrupamientos de la variable "lugar de nacimiento" diferenciales para cada jurisdicción, debido a consideraciones metodológicas. Para más detalles, se recomienda consultar el Anexo Metodológico.</w:t>
            </w:r>
          </w:p>
        </w:tc>
      </w:tr>
      <w:tr w:rsidR="00324C7E" w:rsidRPr="00B77363" w14:paraId="1981C7C2" w14:textId="77777777" w:rsidTr="0087476E">
        <w:trPr>
          <w:trHeight w:val="509"/>
        </w:trPr>
        <w:tc>
          <w:tcPr>
            <w:tcW w:w="9709" w:type="dxa"/>
            <w:gridSpan w:val="5"/>
            <w:vMerge/>
            <w:tcBorders>
              <w:top w:val="nil"/>
              <w:left w:val="nil"/>
              <w:bottom w:val="nil"/>
              <w:right w:val="nil"/>
            </w:tcBorders>
            <w:vAlign w:val="center"/>
            <w:hideMark/>
          </w:tcPr>
          <w:p w14:paraId="08FE2944"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p>
        </w:tc>
      </w:tr>
      <w:tr w:rsidR="00324C7E" w:rsidRPr="00B77363" w14:paraId="7E5A9C11" w14:textId="77777777" w:rsidTr="0087476E">
        <w:trPr>
          <w:trHeight w:val="509"/>
        </w:trPr>
        <w:tc>
          <w:tcPr>
            <w:tcW w:w="9709" w:type="dxa"/>
            <w:gridSpan w:val="5"/>
            <w:vMerge/>
            <w:tcBorders>
              <w:top w:val="nil"/>
              <w:left w:val="nil"/>
              <w:bottom w:val="nil"/>
              <w:right w:val="nil"/>
            </w:tcBorders>
            <w:vAlign w:val="center"/>
            <w:hideMark/>
          </w:tcPr>
          <w:p w14:paraId="22D91DD8"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p>
        </w:tc>
      </w:tr>
      <w:tr w:rsidR="00324C7E" w:rsidRPr="00B77363" w14:paraId="386F33C5" w14:textId="77777777" w:rsidTr="0087476E">
        <w:trPr>
          <w:trHeight w:val="255"/>
        </w:trPr>
        <w:tc>
          <w:tcPr>
            <w:tcW w:w="2860" w:type="dxa"/>
            <w:tcBorders>
              <w:top w:val="nil"/>
              <w:left w:val="nil"/>
              <w:bottom w:val="nil"/>
              <w:right w:val="nil"/>
            </w:tcBorders>
            <w:shd w:val="clear" w:color="000000" w:fill="FFFFFF"/>
            <w:noWrap/>
            <w:vAlign w:val="bottom"/>
            <w:hideMark/>
          </w:tcPr>
          <w:p w14:paraId="752225A5"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840" w:type="dxa"/>
            <w:tcBorders>
              <w:top w:val="nil"/>
              <w:left w:val="nil"/>
              <w:bottom w:val="nil"/>
              <w:right w:val="nil"/>
            </w:tcBorders>
            <w:shd w:val="clear" w:color="000000" w:fill="FFFFFF"/>
            <w:noWrap/>
            <w:vAlign w:val="bottom"/>
            <w:hideMark/>
          </w:tcPr>
          <w:p w14:paraId="3A0B1351"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840" w:type="dxa"/>
            <w:tcBorders>
              <w:top w:val="nil"/>
              <w:left w:val="nil"/>
              <w:bottom w:val="nil"/>
              <w:right w:val="nil"/>
            </w:tcBorders>
            <w:shd w:val="clear" w:color="000000" w:fill="FFFFFF"/>
            <w:noWrap/>
            <w:vAlign w:val="bottom"/>
            <w:hideMark/>
          </w:tcPr>
          <w:p w14:paraId="55F0E550"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840" w:type="dxa"/>
            <w:tcBorders>
              <w:top w:val="nil"/>
              <w:left w:val="nil"/>
              <w:bottom w:val="nil"/>
              <w:right w:val="nil"/>
            </w:tcBorders>
            <w:shd w:val="clear" w:color="000000" w:fill="FFFFFF"/>
            <w:noWrap/>
            <w:vAlign w:val="bottom"/>
            <w:hideMark/>
          </w:tcPr>
          <w:p w14:paraId="159A1491"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c>
          <w:tcPr>
            <w:tcW w:w="1329" w:type="dxa"/>
            <w:tcBorders>
              <w:top w:val="nil"/>
              <w:left w:val="nil"/>
              <w:bottom w:val="nil"/>
              <w:right w:val="nil"/>
            </w:tcBorders>
            <w:shd w:val="clear" w:color="000000" w:fill="FFFFFF"/>
            <w:noWrap/>
            <w:vAlign w:val="bottom"/>
            <w:hideMark/>
          </w:tcPr>
          <w:p w14:paraId="5313C4BC" w14:textId="77777777" w:rsidR="00324C7E" w:rsidRPr="00B77363" w:rsidRDefault="00324C7E" w:rsidP="0087476E">
            <w:pPr>
              <w:spacing w:after="0" w:line="240" w:lineRule="auto"/>
              <w:rPr>
                <w:rFonts w:ascii="Times New Roman" w:eastAsia="Times New Roman" w:hAnsi="Times New Roman" w:cs="Times New Roman"/>
                <w:sz w:val="16"/>
                <w:szCs w:val="16"/>
                <w:lang w:eastAsia="es-AR"/>
              </w:rPr>
            </w:pPr>
            <w:r w:rsidRPr="00B77363">
              <w:rPr>
                <w:rFonts w:ascii="Times New Roman" w:eastAsia="Times New Roman" w:hAnsi="Times New Roman" w:cs="Times New Roman"/>
                <w:sz w:val="16"/>
                <w:szCs w:val="16"/>
                <w:lang w:eastAsia="es-AR"/>
              </w:rPr>
              <w:t> </w:t>
            </w:r>
          </w:p>
        </w:tc>
      </w:tr>
      <w:tr w:rsidR="0087476E" w:rsidRPr="00B77363" w14:paraId="138AEBA4" w14:textId="77777777" w:rsidTr="0087476E">
        <w:trPr>
          <w:trHeight w:val="255"/>
        </w:trPr>
        <w:tc>
          <w:tcPr>
            <w:tcW w:w="2860" w:type="dxa"/>
            <w:tcBorders>
              <w:top w:val="nil"/>
              <w:left w:val="nil"/>
              <w:bottom w:val="nil"/>
              <w:right w:val="nil"/>
            </w:tcBorders>
            <w:shd w:val="clear" w:color="000000" w:fill="FFFFFF"/>
            <w:noWrap/>
            <w:vAlign w:val="bottom"/>
          </w:tcPr>
          <w:p w14:paraId="1871C0FE" w14:textId="77777777" w:rsidR="0087476E" w:rsidRPr="00B77363" w:rsidRDefault="0087476E" w:rsidP="0087476E">
            <w:pPr>
              <w:spacing w:after="0" w:line="240" w:lineRule="auto"/>
              <w:rPr>
                <w:rFonts w:ascii="Times New Roman" w:eastAsia="Times New Roman" w:hAnsi="Times New Roman" w:cs="Times New Roman"/>
                <w:sz w:val="16"/>
                <w:szCs w:val="16"/>
                <w:lang w:eastAsia="es-AR"/>
              </w:rPr>
            </w:pPr>
          </w:p>
        </w:tc>
        <w:tc>
          <w:tcPr>
            <w:tcW w:w="1840" w:type="dxa"/>
            <w:tcBorders>
              <w:top w:val="nil"/>
              <w:left w:val="nil"/>
              <w:bottom w:val="nil"/>
              <w:right w:val="nil"/>
            </w:tcBorders>
            <w:shd w:val="clear" w:color="000000" w:fill="FFFFFF"/>
            <w:noWrap/>
            <w:vAlign w:val="bottom"/>
          </w:tcPr>
          <w:p w14:paraId="5F059BCD" w14:textId="77777777" w:rsidR="0087476E" w:rsidRPr="00B77363" w:rsidRDefault="0087476E" w:rsidP="0087476E">
            <w:pPr>
              <w:spacing w:after="0" w:line="240" w:lineRule="auto"/>
              <w:rPr>
                <w:rFonts w:ascii="Times New Roman" w:eastAsia="Times New Roman" w:hAnsi="Times New Roman" w:cs="Times New Roman"/>
                <w:sz w:val="16"/>
                <w:szCs w:val="16"/>
                <w:lang w:eastAsia="es-AR"/>
              </w:rPr>
            </w:pPr>
          </w:p>
        </w:tc>
        <w:tc>
          <w:tcPr>
            <w:tcW w:w="1840" w:type="dxa"/>
            <w:tcBorders>
              <w:top w:val="nil"/>
              <w:left w:val="nil"/>
              <w:bottom w:val="nil"/>
              <w:right w:val="nil"/>
            </w:tcBorders>
            <w:shd w:val="clear" w:color="000000" w:fill="FFFFFF"/>
            <w:noWrap/>
            <w:vAlign w:val="bottom"/>
          </w:tcPr>
          <w:p w14:paraId="7536E4E8" w14:textId="77777777" w:rsidR="0087476E" w:rsidRPr="00B77363" w:rsidRDefault="0087476E" w:rsidP="0087476E">
            <w:pPr>
              <w:spacing w:after="0" w:line="240" w:lineRule="auto"/>
              <w:rPr>
                <w:rFonts w:ascii="Times New Roman" w:eastAsia="Times New Roman" w:hAnsi="Times New Roman" w:cs="Times New Roman"/>
                <w:sz w:val="16"/>
                <w:szCs w:val="16"/>
                <w:lang w:eastAsia="es-AR"/>
              </w:rPr>
            </w:pPr>
          </w:p>
        </w:tc>
        <w:tc>
          <w:tcPr>
            <w:tcW w:w="1840" w:type="dxa"/>
            <w:tcBorders>
              <w:top w:val="nil"/>
              <w:left w:val="nil"/>
              <w:bottom w:val="nil"/>
              <w:right w:val="nil"/>
            </w:tcBorders>
            <w:shd w:val="clear" w:color="000000" w:fill="FFFFFF"/>
            <w:noWrap/>
            <w:vAlign w:val="bottom"/>
          </w:tcPr>
          <w:p w14:paraId="55F88587" w14:textId="77777777" w:rsidR="0087476E" w:rsidRPr="00B77363" w:rsidRDefault="0087476E" w:rsidP="0087476E">
            <w:pPr>
              <w:spacing w:after="0" w:line="240" w:lineRule="auto"/>
              <w:rPr>
                <w:rFonts w:ascii="Times New Roman" w:eastAsia="Times New Roman" w:hAnsi="Times New Roman" w:cs="Times New Roman"/>
                <w:sz w:val="16"/>
                <w:szCs w:val="16"/>
                <w:lang w:eastAsia="es-AR"/>
              </w:rPr>
            </w:pPr>
          </w:p>
        </w:tc>
        <w:tc>
          <w:tcPr>
            <w:tcW w:w="1329" w:type="dxa"/>
            <w:tcBorders>
              <w:top w:val="nil"/>
              <w:left w:val="nil"/>
              <w:bottom w:val="nil"/>
              <w:right w:val="nil"/>
            </w:tcBorders>
            <w:shd w:val="clear" w:color="000000" w:fill="FFFFFF"/>
            <w:noWrap/>
            <w:vAlign w:val="bottom"/>
          </w:tcPr>
          <w:p w14:paraId="3A275F97" w14:textId="77777777" w:rsidR="0087476E" w:rsidRPr="00B77363" w:rsidRDefault="0087476E" w:rsidP="0087476E">
            <w:pPr>
              <w:spacing w:after="0" w:line="240" w:lineRule="auto"/>
              <w:rPr>
                <w:rFonts w:ascii="Times New Roman" w:eastAsia="Times New Roman" w:hAnsi="Times New Roman" w:cs="Times New Roman"/>
                <w:sz w:val="16"/>
                <w:szCs w:val="16"/>
                <w:lang w:eastAsia="es-AR"/>
              </w:rPr>
            </w:pPr>
          </w:p>
        </w:tc>
      </w:tr>
      <w:tr w:rsidR="00324C7E" w:rsidRPr="00B77363" w14:paraId="34D0E0A6" w14:textId="77777777" w:rsidTr="0087476E">
        <w:trPr>
          <w:trHeight w:val="255"/>
        </w:trPr>
        <w:tc>
          <w:tcPr>
            <w:tcW w:w="9709" w:type="dxa"/>
            <w:gridSpan w:val="5"/>
            <w:tcBorders>
              <w:top w:val="nil"/>
              <w:left w:val="nil"/>
              <w:bottom w:val="nil"/>
              <w:right w:val="nil"/>
            </w:tcBorders>
            <w:shd w:val="clear" w:color="000000" w:fill="FFFFFF"/>
            <w:hideMark/>
          </w:tcPr>
          <w:p w14:paraId="1D21CD62" w14:textId="77777777" w:rsidR="00324C7E" w:rsidRPr="00B77363" w:rsidRDefault="00324C7E" w:rsidP="0087476E">
            <w:pPr>
              <w:spacing w:after="0" w:line="240" w:lineRule="auto"/>
              <w:rPr>
                <w:rFonts w:ascii="Times New Roman" w:eastAsia="Times New Roman" w:hAnsi="Times New Roman" w:cs="Times New Roman"/>
                <w:b/>
                <w:bCs/>
                <w:sz w:val="16"/>
                <w:szCs w:val="16"/>
                <w:lang w:eastAsia="es-AR"/>
              </w:rPr>
            </w:pPr>
            <w:r w:rsidRPr="00B77363">
              <w:rPr>
                <w:rFonts w:ascii="Times New Roman" w:eastAsia="Times New Roman" w:hAnsi="Times New Roman" w:cs="Times New Roman"/>
                <w:b/>
                <w:bCs/>
                <w:sz w:val="16"/>
                <w:szCs w:val="16"/>
                <w:lang w:eastAsia="es-AR"/>
              </w:rPr>
              <w:t>Fuente</w:t>
            </w:r>
            <w:r w:rsidRPr="00B77363">
              <w:rPr>
                <w:rFonts w:ascii="Times New Roman" w:eastAsia="Times New Roman" w:hAnsi="Times New Roman" w:cs="Times New Roman"/>
                <w:sz w:val="16"/>
                <w:szCs w:val="16"/>
                <w:lang w:eastAsia="es-AR"/>
              </w:rPr>
              <w:t>: INDEC. Censo Nacional de Población, Hogares y Viviendas 2010.</w:t>
            </w:r>
          </w:p>
        </w:tc>
      </w:tr>
    </w:tbl>
    <w:tbl>
      <w:tblPr>
        <w:tblpPr w:leftFromText="141" w:rightFromText="141" w:vertAnchor="text" w:horzAnchor="page" w:tblpX="1778" w:tblpY="-816"/>
        <w:tblW w:w="5600" w:type="dxa"/>
        <w:tblCellMar>
          <w:left w:w="70" w:type="dxa"/>
          <w:right w:w="70" w:type="dxa"/>
        </w:tblCellMar>
        <w:tblLook w:val="04A0" w:firstRow="1" w:lastRow="0" w:firstColumn="1" w:lastColumn="0" w:noHBand="0" w:noVBand="1"/>
      </w:tblPr>
      <w:tblGrid>
        <w:gridCol w:w="1420"/>
        <w:gridCol w:w="1340"/>
        <w:gridCol w:w="1420"/>
        <w:gridCol w:w="1420"/>
      </w:tblGrid>
      <w:tr w:rsidR="0087476E" w:rsidRPr="00B77363" w14:paraId="115DD444" w14:textId="77777777" w:rsidTr="0087476E">
        <w:trPr>
          <w:trHeight w:val="509"/>
        </w:trPr>
        <w:tc>
          <w:tcPr>
            <w:tcW w:w="5600" w:type="dxa"/>
            <w:gridSpan w:val="4"/>
            <w:vMerge w:val="restart"/>
            <w:tcBorders>
              <w:top w:val="nil"/>
              <w:left w:val="nil"/>
              <w:bottom w:val="nil"/>
              <w:right w:val="nil"/>
            </w:tcBorders>
            <w:shd w:val="clear" w:color="auto" w:fill="auto"/>
            <w:hideMark/>
          </w:tcPr>
          <w:p w14:paraId="013CB7A5" w14:textId="77777777" w:rsidR="0087476E" w:rsidRPr="00B77363" w:rsidRDefault="0087476E" w:rsidP="0087476E">
            <w:pPr>
              <w:spacing w:after="0" w:line="240" w:lineRule="auto"/>
              <w:rPr>
                <w:rFonts w:ascii="Times New Roman" w:eastAsia="Times New Roman" w:hAnsi="Times New Roman" w:cs="Times New Roman"/>
                <w:color w:val="000000"/>
                <w:sz w:val="18"/>
                <w:szCs w:val="18"/>
                <w:lang w:eastAsia="es-AR"/>
              </w:rPr>
            </w:pPr>
            <w:r w:rsidRPr="00B77363">
              <w:rPr>
                <w:rFonts w:ascii="Times New Roman" w:eastAsia="Times New Roman" w:hAnsi="Times New Roman" w:cs="Times New Roman"/>
                <w:color w:val="000000"/>
                <w:sz w:val="18"/>
                <w:szCs w:val="18"/>
                <w:lang w:eastAsia="es-AR"/>
              </w:rPr>
              <w:lastRenderedPageBreak/>
              <w:t>Cuadro P5-P</w:t>
            </w:r>
            <w:r w:rsidRPr="00B77363">
              <w:rPr>
                <w:rFonts w:ascii="Times New Roman" w:eastAsia="Times New Roman" w:hAnsi="Times New Roman" w:cs="Times New Roman"/>
                <w:b/>
                <w:bCs/>
                <w:color w:val="000000"/>
                <w:sz w:val="18"/>
                <w:szCs w:val="18"/>
                <w:lang w:eastAsia="es-AR"/>
              </w:rPr>
              <w:t>. Provincia de Jujuy</w:t>
            </w:r>
            <w:r w:rsidRPr="00B77363">
              <w:rPr>
                <w:rFonts w:ascii="Times New Roman" w:eastAsia="Times New Roman" w:hAnsi="Times New Roman" w:cs="Times New Roman"/>
                <w:color w:val="000000"/>
                <w:sz w:val="18"/>
                <w:szCs w:val="18"/>
                <w:lang w:eastAsia="es-AR"/>
              </w:rPr>
              <w:t xml:space="preserve">. Población total </w:t>
            </w:r>
            <w:r w:rsidRPr="00B77363">
              <w:rPr>
                <w:rFonts w:ascii="Times New Roman" w:eastAsia="Times New Roman" w:hAnsi="Times New Roman" w:cs="Times New Roman"/>
                <w:b/>
                <w:bCs/>
                <w:color w:val="000000"/>
                <w:sz w:val="18"/>
                <w:szCs w:val="18"/>
                <w:lang w:eastAsia="es-AR"/>
              </w:rPr>
              <w:t>por país de nacimiento</w:t>
            </w:r>
            <w:r w:rsidRPr="00B77363">
              <w:rPr>
                <w:rFonts w:ascii="Times New Roman" w:eastAsia="Times New Roman" w:hAnsi="Times New Roman" w:cs="Times New Roman"/>
                <w:color w:val="000000"/>
                <w:sz w:val="18"/>
                <w:szCs w:val="18"/>
                <w:lang w:eastAsia="es-AR"/>
              </w:rPr>
              <w:t>, según sexo y grupo de edad. Año 2010</w:t>
            </w:r>
          </w:p>
        </w:tc>
      </w:tr>
      <w:tr w:rsidR="0087476E" w:rsidRPr="00B77363" w14:paraId="6BFECECC" w14:textId="77777777" w:rsidTr="0087476E">
        <w:trPr>
          <w:trHeight w:val="509"/>
        </w:trPr>
        <w:tc>
          <w:tcPr>
            <w:tcW w:w="5600" w:type="dxa"/>
            <w:gridSpan w:val="4"/>
            <w:vMerge/>
            <w:tcBorders>
              <w:top w:val="nil"/>
              <w:left w:val="nil"/>
              <w:bottom w:val="nil"/>
              <w:right w:val="nil"/>
            </w:tcBorders>
            <w:vAlign w:val="center"/>
            <w:hideMark/>
          </w:tcPr>
          <w:p w14:paraId="57A4E555" w14:textId="77777777" w:rsidR="0087476E" w:rsidRPr="00B77363" w:rsidRDefault="0087476E" w:rsidP="0087476E">
            <w:pPr>
              <w:spacing w:after="0" w:line="240" w:lineRule="auto"/>
              <w:rPr>
                <w:rFonts w:ascii="Times New Roman" w:eastAsia="Times New Roman" w:hAnsi="Times New Roman" w:cs="Times New Roman"/>
                <w:color w:val="000000"/>
                <w:sz w:val="18"/>
                <w:szCs w:val="18"/>
                <w:lang w:eastAsia="es-AR"/>
              </w:rPr>
            </w:pPr>
          </w:p>
        </w:tc>
      </w:tr>
      <w:tr w:rsidR="0087476E" w:rsidRPr="00B77363" w14:paraId="26FDE1CE" w14:textId="77777777" w:rsidTr="0087476E">
        <w:trPr>
          <w:trHeight w:val="225"/>
        </w:trPr>
        <w:tc>
          <w:tcPr>
            <w:tcW w:w="1420" w:type="dxa"/>
            <w:tcBorders>
              <w:top w:val="nil"/>
              <w:left w:val="nil"/>
              <w:bottom w:val="nil"/>
              <w:right w:val="nil"/>
            </w:tcBorders>
            <w:shd w:val="clear" w:color="auto" w:fill="auto"/>
            <w:noWrap/>
            <w:vAlign w:val="bottom"/>
            <w:hideMark/>
          </w:tcPr>
          <w:p w14:paraId="29505342"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p>
        </w:tc>
        <w:tc>
          <w:tcPr>
            <w:tcW w:w="1340" w:type="dxa"/>
            <w:tcBorders>
              <w:top w:val="nil"/>
              <w:left w:val="nil"/>
              <w:bottom w:val="nil"/>
              <w:right w:val="nil"/>
            </w:tcBorders>
            <w:shd w:val="clear" w:color="auto" w:fill="auto"/>
            <w:noWrap/>
            <w:vAlign w:val="bottom"/>
            <w:hideMark/>
          </w:tcPr>
          <w:p w14:paraId="0996DB3A"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7B65082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6DF68FF7"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r>
      <w:tr w:rsidR="0087476E" w:rsidRPr="00B77363" w14:paraId="178422F8" w14:textId="77777777" w:rsidTr="0087476E">
        <w:trPr>
          <w:trHeight w:val="255"/>
        </w:trPr>
        <w:tc>
          <w:tcPr>
            <w:tcW w:w="1420" w:type="dxa"/>
            <w:vMerge w:val="restart"/>
            <w:tcBorders>
              <w:top w:val="single" w:sz="4" w:space="0" w:color="auto"/>
              <w:left w:val="nil"/>
              <w:bottom w:val="single" w:sz="4" w:space="0" w:color="000000"/>
              <w:right w:val="nil"/>
            </w:tcBorders>
            <w:shd w:val="clear" w:color="auto" w:fill="auto"/>
            <w:vAlign w:val="center"/>
            <w:hideMark/>
          </w:tcPr>
          <w:p w14:paraId="74CC650A" w14:textId="77777777" w:rsidR="0087476E" w:rsidRPr="00B77363" w:rsidRDefault="0087476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Sexo y grupo de edad</w:t>
            </w:r>
          </w:p>
        </w:tc>
        <w:tc>
          <w:tcPr>
            <w:tcW w:w="1340" w:type="dxa"/>
            <w:vMerge w:val="restart"/>
            <w:tcBorders>
              <w:top w:val="single" w:sz="4" w:space="0" w:color="auto"/>
              <w:left w:val="nil"/>
              <w:bottom w:val="single" w:sz="4" w:space="0" w:color="000000"/>
              <w:right w:val="nil"/>
            </w:tcBorders>
            <w:shd w:val="clear" w:color="auto" w:fill="auto"/>
            <w:vAlign w:val="center"/>
            <w:hideMark/>
          </w:tcPr>
          <w:p w14:paraId="604D1C3A" w14:textId="77777777" w:rsidR="0087476E" w:rsidRPr="00B77363" w:rsidRDefault="0087476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Población total</w:t>
            </w:r>
          </w:p>
        </w:tc>
        <w:tc>
          <w:tcPr>
            <w:tcW w:w="2840" w:type="dxa"/>
            <w:gridSpan w:val="2"/>
            <w:tcBorders>
              <w:top w:val="single" w:sz="4" w:space="0" w:color="auto"/>
              <w:left w:val="nil"/>
              <w:bottom w:val="single" w:sz="4" w:space="0" w:color="auto"/>
              <w:right w:val="nil"/>
            </w:tcBorders>
            <w:shd w:val="clear" w:color="auto" w:fill="auto"/>
            <w:vAlign w:val="center"/>
            <w:hideMark/>
          </w:tcPr>
          <w:p w14:paraId="0940D6FB" w14:textId="77777777" w:rsidR="0087476E" w:rsidRPr="00B77363" w:rsidRDefault="0087476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País de nacimiento</w:t>
            </w:r>
          </w:p>
        </w:tc>
      </w:tr>
      <w:tr w:rsidR="0087476E" w:rsidRPr="00B77363" w14:paraId="21807742" w14:textId="77777777" w:rsidTr="0087476E">
        <w:trPr>
          <w:trHeight w:val="510"/>
        </w:trPr>
        <w:tc>
          <w:tcPr>
            <w:tcW w:w="1420" w:type="dxa"/>
            <w:vMerge/>
            <w:tcBorders>
              <w:top w:val="single" w:sz="4" w:space="0" w:color="auto"/>
              <w:left w:val="nil"/>
              <w:bottom w:val="single" w:sz="4" w:space="0" w:color="000000"/>
              <w:right w:val="nil"/>
            </w:tcBorders>
            <w:vAlign w:val="center"/>
            <w:hideMark/>
          </w:tcPr>
          <w:p w14:paraId="433E3805"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p>
        </w:tc>
        <w:tc>
          <w:tcPr>
            <w:tcW w:w="1340" w:type="dxa"/>
            <w:vMerge/>
            <w:tcBorders>
              <w:top w:val="single" w:sz="4" w:space="0" w:color="auto"/>
              <w:left w:val="nil"/>
              <w:bottom w:val="single" w:sz="4" w:space="0" w:color="000000"/>
              <w:right w:val="nil"/>
            </w:tcBorders>
            <w:vAlign w:val="center"/>
            <w:hideMark/>
          </w:tcPr>
          <w:p w14:paraId="44F7ECEF"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p>
        </w:tc>
        <w:tc>
          <w:tcPr>
            <w:tcW w:w="1420" w:type="dxa"/>
            <w:tcBorders>
              <w:top w:val="nil"/>
              <w:left w:val="nil"/>
              <w:bottom w:val="single" w:sz="4" w:space="0" w:color="auto"/>
              <w:right w:val="nil"/>
            </w:tcBorders>
            <w:shd w:val="clear" w:color="auto" w:fill="auto"/>
            <w:vAlign w:val="center"/>
            <w:hideMark/>
          </w:tcPr>
          <w:p w14:paraId="764973D9" w14:textId="77777777" w:rsidR="0087476E" w:rsidRPr="00B77363" w:rsidRDefault="0087476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Argentina</w:t>
            </w:r>
          </w:p>
        </w:tc>
        <w:tc>
          <w:tcPr>
            <w:tcW w:w="1420" w:type="dxa"/>
            <w:tcBorders>
              <w:top w:val="nil"/>
              <w:left w:val="nil"/>
              <w:bottom w:val="single" w:sz="4" w:space="0" w:color="auto"/>
              <w:right w:val="nil"/>
            </w:tcBorders>
            <w:shd w:val="clear" w:color="auto" w:fill="auto"/>
            <w:vAlign w:val="center"/>
            <w:hideMark/>
          </w:tcPr>
          <w:p w14:paraId="7AEE42AA" w14:textId="77777777" w:rsidR="0087476E" w:rsidRPr="00B77363" w:rsidRDefault="0087476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Otros</w:t>
            </w:r>
          </w:p>
        </w:tc>
      </w:tr>
      <w:tr w:rsidR="0087476E" w:rsidRPr="00B77363" w14:paraId="75D84EFF" w14:textId="77777777" w:rsidTr="0087476E">
        <w:trPr>
          <w:trHeight w:val="210"/>
        </w:trPr>
        <w:tc>
          <w:tcPr>
            <w:tcW w:w="1420" w:type="dxa"/>
            <w:tcBorders>
              <w:top w:val="nil"/>
              <w:left w:val="nil"/>
              <w:bottom w:val="nil"/>
              <w:right w:val="nil"/>
            </w:tcBorders>
            <w:shd w:val="clear" w:color="auto" w:fill="auto"/>
            <w:vAlign w:val="center"/>
            <w:hideMark/>
          </w:tcPr>
          <w:p w14:paraId="586BF06C" w14:textId="77777777" w:rsidR="0087476E" w:rsidRPr="00B77363" w:rsidRDefault="0087476E" w:rsidP="0087476E">
            <w:pPr>
              <w:spacing w:after="0" w:line="240" w:lineRule="auto"/>
              <w:jc w:val="center"/>
              <w:rPr>
                <w:rFonts w:ascii="Times New Roman" w:eastAsia="Times New Roman" w:hAnsi="Times New Roman" w:cs="Times New Roman"/>
                <w:color w:val="000000"/>
                <w:sz w:val="16"/>
                <w:szCs w:val="16"/>
                <w:lang w:eastAsia="es-AR"/>
              </w:rPr>
            </w:pPr>
          </w:p>
        </w:tc>
        <w:tc>
          <w:tcPr>
            <w:tcW w:w="1340" w:type="dxa"/>
            <w:tcBorders>
              <w:top w:val="nil"/>
              <w:left w:val="nil"/>
              <w:bottom w:val="nil"/>
              <w:right w:val="nil"/>
            </w:tcBorders>
            <w:shd w:val="clear" w:color="auto" w:fill="auto"/>
            <w:vAlign w:val="center"/>
            <w:hideMark/>
          </w:tcPr>
          <w:p w14:paraId="3FF34A15" w14:textId="77777777" w:rsidR="0087476E" w:rsidRPr="00B77363" w:rsidRDefault="0087476E" w:rsidP="0087476E">
            <w:pPr>
              <w:spacing w:after="0" w:line="240" w:lineRule="auto"/>
              <w:jc w:val="center"/>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vAlign w:val="center"/>
            <w:hideMark/>
          </w:tcPr>
          <w:p w14:paraId="736DE237" w14:textId="77777777" w:rsidR="0087476E" w:rsidRPr="00B77363" w:rsidRDefault="0087476E" w:rsidP="0087476E">
            <w:pPr>
              <w:spacing w:after="0" w:line="240" w:lineRule="auto"/>
              <w:jc w:val="center"/>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vAlign w:val="center"/>
            <w:hideMark/>
          </w:tcPr>
          <w:p w14:paraId="598C48F9" w14:textId="77777777" w:rsidR="0087476E" w:rsidRPr="00B77363" w:rsidRDefault="0087476E" w:rsidP="0087476E">
            <w:pPr>
              <w:spacing w:after="0" w:line="240" w:lineRule="auto"/>
              <w:jc w:val="center"/>
              <w:rPr>
                <w:rFonts w:ascii="Times New Roman" w:eastAsia="Times New Roman" w:hAnsi="Times New Roman" w:cs="Times New Roman"/>
                <w:color w:val="000000"/>
                <w:sz w:val="16"/>
                <w:szCs w:val="16"/>
                <w:lang w:eastAsia="es-AR"/>
              </w:rPr>
            </w:pPr>
          </w:p>
        </w:tc>
      </w:tr>
      <w:tr w:rsidR="0087476E" w:rsidRPr="00B77363" w14:paraId="23BD239A" w14:textId="77777777" w:rsidTr="0087476E">
        <w:trPr>
          <w:trHeight w:val="240"/>
        </w:trPr>
        <w:tc>
          <w:tcPr>
            <w:tcW w:w="1420" w:type="dxa"/>
            <w:tcBorders>
              <w:top w:val="nil"/>
              <w:left w:val="nil"/>
              <w:bottom w:val="nil"/>
              <w:right w:val="nil"/>
            </w:tcBorders>
            <w:shd w:val="clear" w:color="auto" w:fill="auto"/>
            <w:noWrap/>
            <w:vAlign w:val="bottom"/>
            <w:hideMark/>
          </w:tcPr>
          <w:p w14:paraId="065B84FA" w14:textId="77777777" w:rsidR="0087476E" w:rsidRPr="00B77363" w:rsidRDefault="0087476E" w:rsidP="0087476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1340" w:type="dxa"/>
            <w:tcBorders>
              <w:top w:val="nil"/>
              <w:left w:val="nil"/>
              <w:bottom w:val="nil"/>
              <w:right w:val="nil"/>
            </w:tcBorders>
            <w:shd w:val="clear" w:color="auto" w:fill="auto"/>
            <w:noWrap/>
            <w:vAlign w:val="bottom"/>
            <w:hideMark/>
          </w:tcPr>
          <w:p w14:paraId="00091383" w14:textId="77777777" w:rsidR="0087476E" w:rsidRPr="00B77363" w:rsidRDefault="0087476E" w:rsidP="0087476E">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673.307</w:t>
            </w:r>
          </w:p>
        </w:tc>
        <w:tc>
          <w:tcPr>
            <w:tcW w:w="1420" w:type="dxa"/>
            <w:tcBorders>
              <w:top w:val="nil"/>
              <w:left w:val="nil"/>
              <w:bottom w:val="nil"/>
              <w:right w:val="nil"/>
            </w:tcBorders>
            <w:shd w:val="clear" w:color="auto" w:fill="auto"/>
            <w:noWrap/>
            <w:vAlign w:val="bottom"/>
            <w:hideMark/>
          </w:tcPr>
          <w:p w14:paraId="773E2DE7" w14:textId="77777777" w:rsidR="0087476E" w:rsidRPr="00B77363" w:rsidRDefault="0087476E" w:rsidP="0087476E">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643.736</w:t>
            </w:r>
          </w:p>
        </w:tc>
        <w:tc>
          <w:tcPr>
            <w:tcW w:w="1420" w:type="dxa"/>
            <w:tcBorders>
              <w:top w:val="nil"/>
              <w:left w:val="nil"/>
              <w:bottom w:val="nil"/>
              <w:right w:val="nil"/>
            </w:tcBorders>
            <w:shd w:val="clear" w:color="auto" w:fill="auto"/>
            <w:noWrap/>
            <w:vAlign w:val="bottom"/>
            <w:hideMark/>
          </w:tcPr>
          <w:p w14:paraId="2773E24B" w14:textId="77777777" w:rsidR="0087476E" w:rsidRPr="00B77363" w:rsidRDefault="0087476E" w:rsidP="0087476E">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29.571</w:t>
            </w:r>
          </w:p>
        </w:tc>
      </w:tr>
      <w:tr w:rsidR="0087476E" w:rsidRPr="00B77363" w14:paraId="6E9B8336" w14:textId="77777777" w:rsidTr="0087476E">
        <w:trPr>
          <w:trHeight w:val="210"/>
        </w:trPr>
        <w:tc>
          <w:tcPr>
            <w:tcW w:w="1420" w:type="dxa"/>
            <w:tcBorders>
              <w:top w:val="nil"/>
              <w:left w:val="nil"/>
              <w:bottom w:val="nil"/>
              <w:right w:val="nil"/>
            </w:tcBorders>
            <w:shd w:val="clear" w:color="auto" w:fill="auto"/>
            <w:noWrap/>
            <w:vAlign w:val="bottom"/>
            <w:hideMark/>
          </w:tcPr>
          <w:p w14:paraId="2A0B81F2" w14:textId="77777777" w:rsidR="0087476E" w:rsidRPr="00B77363" w:rsidRDefault="0087476E" w:rsidP="0087476E">
            <w:pPr>
              <w:spacing w:after="0" w:line="240" w:lineRule="auto"/>
              <w:rPr>
                <w:rFonts w:ascii="Times New Roman" w:eastAsia="Times New Roman" w:hAnsi="Times New Roman" w:cs="Times New Roman"/>
                <w:b/>
                <w:bCs/>
                <w:color w:val="000000"/>
                <w:sz w:val="16"/>
                <w:szCs w:val="16"/>
                <w:lang w:eastAsia="es-AR"/>
              </w:rPr>
            </w:pPr>
          </w:p>
        </w:tc>
        <w:tc>
          <w:tcPr>
            <w:tcW w:w="1340" w:type="dxa"/>
            <w:tcBorders>
              <w:top w:val="nil"/>
              <w:left w:val="nil"/>
              <w:bottom w:val="nil"/>
              <w:right w:val="nil"/>
            </w:tcBorders>
            <w:shd w:val="clear" w:color="auto" w:fill="auto"/>
            <w:noWrap/>
            <w:vAlign w:val="bottom"/>
            <w:hideMark/>
          </w:tcPr>
          <w:p w14:paraId="1684E0D5" w14:textId="77777777" w:rsidR="0087476E" w:rsidRPr="00B77363" w:rsidRDefault="0087476E" w:rsidP="0087476E">
            <w:pPr>
              <w:spacing w:after="0" w:line="240" w:lineRule="auto"/>
              <w:jc w:val="right"/>
              <w:rPr>
                <w:rFonts w:ascii="Times New Roman" w:eastAsia="Times New Roman" w:hAnsi="Times New Roman" w:cs="Times New Roman"/>
                <w:b/>
                <w:bCs/>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02B1FC89" w14:textId="77777777" w:rsidR="0087476E" w:rsidRPr="00B77363" w:rsidRDefault="0087476E" w:rsidP="0087476E">
            <w:pPr>
              <w:spacing w:after="0" w:line="240" w:lineRule="auto"/>
              <w:jc w:val="right"/>
              <w:rPr>
                <w:rFonts w:ascii="Times New Roman" w:eastAsia="Times New Roman" w:hAnsi="Times New Roman" w:cs="Times New Roman"/>
                <w:b/>
                <w:bCs/>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0131CD3E" w14:textId="77777777" w:rsidR="0087476E" w:rsidRPr="00B77363" w:rsidRDefault="0087476E" w:rsidP="0087476E">
            <w:pPr>
              <w:spacing w:after="0" w:line="240" w:lineRule="auto"/>
              <w:jc w:val="right"/>
              <w:rPr>
                <w:rFonts w:ascii="Times New Roman" w:eastAsia="Times New Roman" w:hAnsi="Times New Roman" w:cs="Times New Roman"/>
                <w:b/>
                <w:bCs/>
                <w:color w:val="000000"/>
                <w:sz w:val="16"/>
                <w:szCs w:val="16"/>
                <w:lang w:eastAsia="es-AR"/>
              </w:rPr>
            </w:pPr>
          </w:p>
        </w:tc>
      </w:tr>
      <w:tr w:rsidR="0087476E" w:rsidRPr="00B77363" w14:paraId="7E5404B7" w14:textId="77777777" w:rsidTr="0087476E">
        <w:trPr>
          <w:trHeight w:val="225"/>
        </w:trPr>
        <w:tc>
          <w:tcPr>
            <w:tcW w:w="1420" w:type="dxa"/>
            <w:tcBorders>
              <w:top w:val="nil"/>
              <w:left w:val="nil"/>
              <w:bottom w:val="nil"/>
              <w:right w:val="nil"/>
            </w:tcBorders>
            <w:shd w:val="clear" w:color="auto" w:fill="auto"/>
            <w:noWrap/>
            <w:vAlign w:val="bottom"/>
            <w:hideMark/>
          </w:tcPr>
          <w:p w14:paraId="5F05AE96"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0-4</w:t>
            </w:r>
          </w:p>
        </w:tc>
        <w:tc>
          <w:tcPr>
            <w:tcW w:w="1340" w:type="dxa"/>
            <w:tcBorders>
              <w:top w:val="nil"/>
              <w:left w:val="nil"/>
              <w:bottom w:val="nil"/>
              <w:right w:val="nil"/>
            </w:tcBorders>
            <w:shd w:val="clear" w:color="auto" w:fill="auto"/>
            <w:noWrap/>
            <w:vAlign w:val="bottom"/>
            <w:hideMark/>
          </w:tcPr>
          <w:p w14:paraId="7807A6F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60.753</w:t>
            </w:r>
          </w:p>
        </w:tc>
        <w:tc>
          <w:tcPr>
            <w:tcW w:w="1420" w:type="dxa"/>
            <w:tcBorders>
              <w:top w:val="nil"/>
              <w:left w:val="nil"/>
              <w:bottom w:val="nil"/>
              <w:right w:val="nil"/>
            </w:tcBorders>
            <w:shd w:val="clear" w:color="auto" w:fill="auto"/>
            <w:noWrap/>
            <w:vAlign w:val="bottom"/>
            <w:hideMark/>
          </w:tcPr>
          <w:p w14:paraId="589CBF2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60.344</w:t>
            </w:r>
          </w:p>
        </w:tc>
        <w:tc>
          <w:tcPr>
            <w:tcW w:w="1420" w:type="dxa"/>
            <w:tcBorders>
              <w:top w:val="nil"/>
              <w:left w:val="nil"/>
              <w:bottom w:val="nil"/>
              <w:right w:val="nil"/>
            </w:tcBorders>
            <w:shd w:val="clear" w:color="auto" w:fill="auto"/>
            <w:noWrap/>
            <w:vAlign w:val="bottom"/>
            <w:hideMark/>
          </w:tcPr>
          <w:p w14:paraId="105DECD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409</w:t>
            </w:r>
          </w:p>
        </w:tc>
      </w:tr>
      <w:tr w:rsidR="0087476E" w:rsidRPr="00B77363" w14:paraId="763F1CBE" w14:textId="77777777" w:rsidTr="0087476E">
        <w:trPr>
          <w:trHeight w:val="225"/>
        </w:trPr>
        <w:tc>
          <w:tcPr>
            <w:tcW w:w="1420" w:type="dxa"/>
            <w:tcBorders>
              <w:top w:val="nil"/>
              <w:left w:val="nil"/>
              <w:bottom w:val="nil"/>
              <w:right w:val="nil"/>
            </w:tcBorders>
            <w:shd w:val="clear" w:color="auto" w:fill="auto"/>
            <w:noWrap/>
            <w:vAlign w:val="bottom"/>
            <w:hideMark/>
          </w:tcPr>
          <w:p w14:paraId="7845D00C"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w:t>
            </w:r>
          </w:p>
        </w:tc>
        <w:tc>
          <w:tcPr>
            <w:tcW w:w="1340" w:type="dxa"/>
            <w:tcBorders>
              <w:top w:val="nil"/>
              <w:left w:val="nil"/>
              <w:bottom w:val="nil"/>
              <w:right w:val="nil"/>
            </w:tcBorders>
            <w:shd w:val="clear" w:color="auto" w:fill="auto"/>
            <w:noWrap/>
            <w:vAlign w:val="bottom"/>
            <w:hideMark/>
          </w:tcPr>
          <w:p w14:paraId="294B480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63.982</w:t>
            </w:r>
          </w:p>
        </w:tc>
        <w:tc>
          <w:tcPr>
            <w:tcW w:w="1420" w:type="dxa"/>
            <w:tcBorders>
              <w:top w:val="nil"/>
              <w:left w:val="nil"/>
              <w:bottom w:val="nil"/>
              <w:right w:val="nil"/>
            </w:tcBorders>
            <w:shd w:val="clear" w:color="auto" w:fill="auto"/>
            <w:noWrap/>
            <w:vAlign w:val="bottom"/>
            <w:hideMark/>
          </w:tcPr>
          <w:p w14:paraId="4817357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63.446</w:t>
            </w:r>
          </w:p>
        </w:tc>
        <w:tc>
          <w:tcPr>
            <w:tcW w:w="1420" w:type="dxa"/>
            <w:tcBorders>
              <w:top w:val="nil"/>
              <w:left w:val="nil"/>
              <w:bottom w:val="nil"/>
              <w:right w:val="nil"/>
            </w:tcBorders>
            <w:shd w:val="clear" w:color="auto" w:fill="auto"/>
            <w:noWrap/>
            <w:vAlign w:val="bottom"/>
            <w:hideMark/>
          </w:tcPr>
          <w:p w14:paraId="3D6C13C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536</w:t>
            </w:r>
          </w:p>
        </w:tc>
      </w:tr>
      <w:tr w:rsidR="0087476E" w:rsidRPr="00B77363" w14:paraId="471D1D79" w14:textId="77777777" w:rsidTr="0087476E">
        <w:trPr>
          <w:trHeight w:val="225"/>
        </w:trPr>
        <w:tc>
          <w:tcPr>
            <w:tcW w:w="1420" w:type="dxa"/>
            <w:tcBorders>
              <w:top w:val="nil"/>
              <w:left w:val="nil"/>
              <w:bottom w:val="nil"/>
              <w:right w:val="nil"/>
            </w:tcBorders>
            <w:shd w:val="clear" w:color="auto" w:fill="auto"/>
            <w:noWrap/>
            <w:vAlign w:val="bottom"/>
            <w:hideMark/>
          </w:tcPr>
          <w:p w14:paraId="6E3E9D5B"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10-14</w:t>
            </w:r>
          </w:p>
        </w:tc>
        <w:tc>
          <w:tcPr>
            <w:tcW w:w="1340" w:type="dxa"/>
            <w:tcBorders>
              <w:top w:val="nil"/>
              <w:left w:val="nil"/>
              <w:bottom w:val="nil"/>
              <w:right w:val="nil"/>
            </w:tcBorders>
            <w:shd w:val="clear" w:color="auto" w:fill="auto"/>
            <w:noWrap/>
            <w:vAlign w:val="bottom"/>
            <w:hideMark/>
          </w:tcPr>
          <w:p w14:paraId="7327A17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71.211</w:t>
            </w:r>
          </w:p>
        </w:tc>
        <w:tc>
          <w:tcPr>
            <w:tcW w:w="1420" w:type="dxa"/>
            <w:tcBorders>
              <w:top w:val="nil"/>
              <w:left w:val="nil"/>
              <w:bottom w:val="nil"/>
              <w:right w:val="nil"/>
            </w:tcBorders>
            <w:shd w:val="clear" w:color="auto" w:fill="auto"/>
            <w:noWrap/>
            <w:vAlign w:val="bottom"/>
            <w:hideMark/>
          </w:tcPr>
          <w:p w14:paraId="526A6AB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70.621</w:t>
            </w:r>
          </w:p>
        </w:tc>
        <w:tc>
          <w:tcPr>
            <w:tcW w:w="1420" w:type="dxa"/>
            <w:tcBorders>
              <w:top w:val="nil"/>
              <w:left w:val="nil"/>
              <w:bottom w:val="nil"/>
              <w:right w:val="nil"/>
            </w:tcBorders>
            <w:shd w:val="clear" w:color="auto" w:fill="auto"/>
            <w:noWrap/>
            <w:vAlign w:val="bottom"/>
            <w:hideMark/>
          </w:tcPr>
          <w:p w14:paraId="578C942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590</w:t>
            </w:r>
          </w:p>
        </w:tc>
      </w:tr>
      <w:tr w:rsidR="0087476E" w:rsidRPr="00B77363" w14:paraId="6584CCC0" w14:textId="77777777" w:rsidTr="0087476E">
        <w:trPr>
          <w:trHeight w:val="225"/>
        </w:trPr>
        <w:tc>
          <w:tcPr>
            <w:tcW w:w="1420" w:type="dxa"/>
            <w:tcBorders>
              <w:top w:val="nil"/>
              <w:left w:val="nil"/>
              <w:bottom w:val="nil"/>
              <w:right w:val="nil"/>
            </w:tcBorders>
            <w:shd w:val="clear" w:color="auto" w:fill="auto"/>
            <w:noWrap/>
            <w:vAlign w:val="bottom"/>
            <w:hideMark/>
          </w:tcPr>
          <w:p w14:paraId="43007B5B"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15-19</w:t>
            </w:r>
          </w:p>
        </w:tc>
        <w:tc>
          <w:tcPr>
            <w:tcW w:w="1340" w:type="dxa"/>
            <w:tcBorders>
              <w:top w:val="nil"/>
              <w:left w:val="nil"/>
              <w:bottom w:val="nil"/>
              <w:right w:val="nil"/>
            </w:tcBorders>
            <w:shd w:val="clear" w:color="auto" w:fill="auto"/>
            <w:noWrap/>
            <w:vAlign w:val="bottom"/>
            <w:hideMark/>
          </w:tcPr>
          <w:p w14:paraId="0489281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71.211</w:t>
            </w:r>
          </w:p>
        </w:tc>
        <w:tc>
          <w:tcPr>
            <w:tcW w:w="1420" w:type="dxa"/>
            <w:tcBorders>
              <w:top w:val="nil"/>
              <w:left w:val="nil"/>
              <w:bottom w:val="nil"/>
              <w:right w:val="nil"/>
            </w:tcBorders>
            <w:shd w:val="clear" w:color="auto" w:fill="auto"/>
            <w:noWrap/>
            <w:vAlign w:val="bottom"/>
            <w:hideMark/>
          </w:tcPr>
          <w:p w14:paraId="1CD34ED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70.309</w:t>
            </w:r>
          </w:p>
        </w:tc>
        <w:tc>
          <w:tcPr>
            <w:tcW w:w="1420" w:type="dxa"/>
            <w:tcBorders>
              <w:top w:val="nil"/>
              <w:left w:val="nil"/>
              <w:bottom w:val="nil"/>
              <w:right w:val="nil"/>
            </w:tcBorders>
            <w:shd w:val="clear" w:color="auto" w:fill="auto"/>
            <w:noWrap/>
            <w:vAlign w:val="bottom"/>
            <w:hideMark/>
          </w:tcPr>
          <w:p w14:paraId="7183BA0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902</w:t>
            </w:r>
          </w:p>
        </w:tc>
      </w:tr>
      <w:tr w:rsidR="0087476E" w:rsidRPr="00B77363" w14:paraId="4E6E7FC0" w14:textId="77777777" w:rsidTr="0087476E">
        <w:trPr>
          <w:trHeight w:val="225"/>
        </w:trPr>
        <w:tc>
          <w:tcPr>
            <w:tcW w:w="1420" w:type="dxa"/>
            <w:tcBorders>
              <w:top w:val="nil"/>
              <w:left w:val="nil"/>
              <w:bottom w:val="nil"/>
              <w:right w:val="nil"/>
            </w:tcBorders>
            <w:shd w:val="clear" w:color="auto" w:fill="auto"/>
            <w:noWrap/>
            <w:vAlign w:val="bottom"/>
            <w:hideMark/>
          </w:tcPr>
          <w:p w14:paraId="32AFC7BB"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20-24</w:t>
            </w:r>
          </w:p>
        </w:tc>
        <w:tc>
          <w:tcPr>
            <w:tcW w:w="1340" w:type="dxa"/>
            <w:tcBorders>
              <w:top w:val="nil"/>
              <w:left w:val="nil"/>
              <w:bottom w:val="nil"/>
              <w:right w:val="nil"/>
            </w:tcBorders>
            <w:shd w:val="clear" w:color="auto" w:fill="auto"/>
            <w:noWrap/>
            <w:vAlign w:val="bottom"/>
            <w:hideMark/>
          </w:tcPr>
          <w:p w14:paraId="1C8E0C9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54.808</w:t>
            </w:r>
          </w:p>
        </w:tc>
        <w:tc>
          <w:tcPr>
            <w:tcW w:w="1420" w:type="dxa"/>
            <w:tcBorders>
              <w:top w:val="nil"/>
              <w:left w:val="nil"/>
              <w:bottom w:val="nil"/>
              <w:right w:val="nil"/>
            </w:tcBorders>
            <w:shd w:val="clear" w:color="auto" w:fill="auto"/>
            <w:noWrap/>
            <w:vAlign w:val="bottom"/>
            <w:hideMark/>
          </w:tcPr>
          <w:p w14:paraId="108553B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53.526</w:t>
            </w:r>
          </w:p>
        </w:tc>
        <w:tc>
          <w:tcPr>
            <w:tcW w:w="1420" w:type="dxa"/>
            <w:tcBorders>
              <w:top w:val="nil"/>
              <w:left w:val="nil"/>
              <w:bottom w:val="nil"/>
              <w:right w:val="nil"/>
            </w:tcBorders>
            <w:shd w:val="clear" w:color="auto" w:fill="auto"/>
            <w:noWrap/>
            <w:vAlign w:val="bottom"/>
            <w:hideMark/>
          </w:tcPr>
          <w:p w14:paraId="65E99E6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1.282</w:t>
            </w:r>
          </w:p>
        </w:tc>
      </w:tr>
      <w:tr w:rsidR="0087476E" w:rsidRPr="00B77363" w14:paraId="584A29A4" w14:textId="77777777" w:rsidTr="0087476E">
        <w:trPr>
          <w:trHeight w:val="225"/>
        </w:trPr>
        <w:tc>
          <w:tcPr>
            <w:tcW w:w="1420" w:type="dxa"/>
            <w:tcBorders>
              <w:top w:val="nil"/>
              <w:left w:val="nil"/>
              <w:bottom w:val="nil"/>
              <w:right w:val="nil"/>
            </w:tcBorders>
            <w:shd w:val="clear" w:color="auto" w:fill="auto"/>
            <w:noWrap/>
            <w:vAlign w:val="bottom"/>
            <w:hideMark/>
          </w:tcPr>
          <w:p w14:paraId="0027DAA5"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25-29</w:t>
            </w:r>
          </w:p>
        </w:tc>
        <w:tc>
          <w:tcPr>
            <w:tcW w:w="1340" w:type="dxa"/>
            <w:tcBorders>
              <w:top w:val="nil"/>
              <w:left w:val="nil"/>
              <w:bottom w:val="nil"/>
              <w:right w:val="nil"/>
            </w:tcBorders>
            <w:shd w:val="clear" w:color="auto" w:fill="auto"/>
            <w:noWrap/>
            <w:vAlign w:val="bottom"/>
            <w:hideMark/>
          </w:tcPr>
          <w:p w14:paraId="13FBA30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53.511</w:t>
            </w:r>
          </w:p>
        </w:tc>
        <w:tc>
          <w:tcPr>
            <w:tcW w:w="1420" w:type="dxa"/>
            <w:tcBorders>
              <w:top w:val="nil"/>
              <w:left w:val="nil"/>
              <w:bottom w:val="nil"/>
              <w:right w:val="nil"/>
            </w:tcBorders>
            <w:shd w:val="clear" w:color="auto" w:fill="auto"/>
            <w:noWrap/>
            <w:vAlign w:val="bottom"/>
            <w:hideMark/>
          </w:tcPr>
          <w:p w14:paraId="37A9975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51.741</w:t>
            </w:r>
          </w:p>
        </w:tc>
        <w:tc>
          <w:tcPr>
            <w:tcW w:w="1420" w:type="dxa"/>
            <w:tcBorders>
              <w:top w:val="nil"/>
              <w:left w:val="nil"/>
              <w:bottom w:val="nil"/>
              <w:right w:val="nil"/>
            </w:tcBorders>
            <w:shd w:val="clear" w:color="auto" w:fill="auto"/>
            <w:noWrap/>
            <w:vAlign w:val="bottom"/>
            <w:hideMark/>
          </w:tcPr>
          <w:p w14:paraId="001FA00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1.770</w:t>
            </w:r>
          </w:p>
        </w:tc>
      </w:tr>
      <w:tr w:rsidR="0087476E" w:rsidRPr="00B77363" w14:paraId="3C8B0A4A" w14:textId="77777777" w:rsidTr="0087476E">
        <w:trPr>
          <w:trHeight w:val="225"/>
        </w:trPr>
        <w:tc>
          <w:tcPr>
            <w:tcW w:w="1420" w:type="dxa"/>
            <w:tcBorders>
              <w:top w:val="nil"/>
              <w:left w:val="nil"/>
              <w:bottom w:val="nil"/>
              <w:right w:val="nil"/>
            </w:tcBorders>
            <w:shd w:val="clear" w:color="auto" w:fill="auto"/>
            <w:noWrap/>
            <w:vAlign w:val="bottom"/>
            <w:hideMark/>
          </w:tcPr>
          <w:p w14:paraId="302C6C45"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30-34</w:t>
            </w:r>
          </w:p>
        </w:tc>
        <w:tc>
          <w:tcPr>
            <w:tcW w:w="1340" w:type="dxa"/>
            <w:tcBorders>
              <w:top w:val="nil"/>
              <w:left w:val="nil"/>
              <w:bottom w:val="nil"/>
              <w:right w:val="nil"/>
            </w:tcBorders>
            <w:shd w:val="clear" w:color="auto" w:fill="auto"/>
            <w:noWrap/>
            <w:vAlign w:val="bottom"/>
            <w:hideMark/>
          </w:tcPr>
          <w:p w14:paraId="33426650"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53.776</w:t>
            </w:r>
          </w:p>
        </w:tc>
        <w:tc>
          <w:tcPr>
            <w:tcW w:w="1420" w:type="dxa"/>
            <w:tcBorders>
              <w:top w:val="nil"/>
              <w:left w:val="nil"/>
              <w:bottom w:val="nil"/>
              <w:right w:val="nil"/>
            </w:tcBorders>
            <w:shd w:val="clear" w:color="auto" w:fill="auto"/>
            <w:noWrap/>
            <w:vAlign w:val="bottom"/>
            <w:hideMark/>
          </w:tcPr>
          <w:p w14:paraId="155BDD5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51.706</w:t>
            </w:r>
          </w:p>
        </w:tc>
        <w:tc>
          <w:tcPr>
            <w:tcW w:w="1420" w:type="dxa"/>
            <w:tcBorders>
              <w:top w:val="nil"/>
              <w:left w:val="nil"/>
              <w:bottom w:val="nil"/>
              <w:right w:val="nil"/>
            </w:tcBorders>
            <w:shd w:val="clear" w:color="auto" w:fill="auto"/>
            <w:noWrap/>
            <w:vAlign w:val="bottom"/>
            <w:hideMark/>
          </w:tcPr>
          <w:p w14:paraId="0046F0A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2.070</w:t>
            </w:r>
          </w:p>
        </w:tc>
      </w:tr>
      <w:tr w:rsidR="0087476E" w:rsidRPr="00B77363" w14:paraId="44AA2B0E" w14:textId="77777777" w:rsidTr="0087476E">
        <w:trPr>
          <w:trHeight w:val="225"/>
        </w:trPr>
        <w:tc>
          <w:tcPr>
            <w:tcW w:w="1420" w:type="dxa"/>
            <w:tcBorders>
              <w:top w:val="nil"/>
              <w:left w:val="nil"/>
              <w:bottom w:val="nil"/>
              <w:right w:val="nil"/>
            </w:tcBorders>
            <w:shd w:val="clear" w:color="auto" w:fill="auto"/>
            <w:noWrap/>
            <w:vAlign w:val="bottom"/>
            <w:hideMark/>
          </w:tcPr>
          <w:p w14:paraId="3D1687A2"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35-39</w:t>
            </w:r>
          </w:p>
        </w:tc>
        <w:tc>
          <w:tcPr>
            <w:tcW w:w="1340" w:type="dxa"/>
            <w:tcBorders>
              <w:top w:val="nil"/>
              <w:left w:val="nil"/>
              <w:bottom w:val="nil"/>
              <w:right w:val="nil"/>
            </w:tcBorders>
            <w:shd w:val="clear" w:color="auto" w:fill="auto"/>
            <w:noWrap/>
            <w:vAlign w:val="bottom"/>
            <w:hideMark/>
          </w:tcPr>
          <w:p w14:paraId="245E366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45.200</w:t>
            </w:r>
          </w:p>
        </w:tc>
        <w:tc>
          <w:tcPr>
            <w:tcW w:w="1420" w:type="dxa"/>
            <w:tcBorders>
              <w:top w:val="nil"/>
              <w:left w:val="nil"/>
              <w:bottom w:val="nil"/>
              <w:right w:val="nil"/>
            </w:tcBorders>
            <w:shd w:val="clear" w:color="auto" w:fill="auto"/>
            <w:noWrap/>
            <w:vAlign w:val="bottom"/>
            <w:hideMark/>
          </w:tcPr>
          <w:p w14:paraId="4D5A047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43.158</w:t>
            </w:r>
          </w:p>
        </w:tc>
        <w:tc>
          <w:tcPr>
            <w:tcW w:w="1420" w:type="dxa"/>
            <w:tcBorders>
              <w:top w:val="nil"/>
              <w:left w:val="nil"/>
              <w:bottom w:val="nil"/>
              <w:right w:val="nil"/>
            </w:tcBorders>
            <w:shd w:val="clear" w:color="auto" w:fill="auto"/>
            <w:noWrap/>
            <w:vAlign w:val="bottom"/>
            <w:hideMark/>
          </w:tcPr>
          <w:p w14:paraId="116AAE37"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2.042</w:t>
            </w:r>
          </w:p>
        </w:tc>
      </w:tr>
      <w:tr w:rsidR="0087476E" w:rsidRPr="00B77363" w14:paraId="7D8EF3D4" w14:textId="77777777" w:rsidTr="0087476E">
        <w:trPr>
          <w:trHeight w:val="225"/>
        </w:trPr>
        <w:tc>
          <w:tcPr>
            <w:tcW w:w="1420" w:type="dxa"/>
            <w:tcBorders>
              <w:top w:val="nil"/>
              <w:left w:val="nil"/>
              <w:bottom w:val="nil"/>
              <w:right w:val="nil"/>
            </w:tcBorders>
            <w:shd w:val="clear" w:color="auto" w:fill="auto"/>
            <w:noWrap/>
            <w:vAlign w:val="bottom"/>
            <w:hideMark/>
          </w:tcPr>
          <w:p w14:paraId="4F427EF8"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40-44</w:t>
            </w:r>
          </w:p>
        </w:tc>
        <w:tc>
          <w:tcPr>
            <w:tcW w:w="1340" w:type="dxa"/>
            <w:tcBorders>
              <w:top w:val="nil"/>
              <w:left w:val="nil"/>
              <w:bottom w:val="nil"/>
              <w:right w:val="nil"/>
            </w:tcBorders>
            <w:shd w:val="clear" w:color="auto" w:fill="auto"/>
            <w:noWrap/>
            <w:vAlign w:val="bottom"/>
            <w:hideMark/>
          </w:tcPr>
          <w:p w14:paraId="450DC37D"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36.595</w:t>
            </w:r>
          </w:p>
        </w:tc>
        <w:tc>
          <w:tcPr>
            <w:tcW w:w="1420" w:type="dxa"/>
            <w:tcBorders>
              <w:top w:val="nil"/>
              <w:left w:val="nil"/>
              <w:bottom w:val="nil"/>
              <w:right w:val="nil"/>
            </w:tcBorders>
            <w:shd w:val="clear" w:color="auto" w:fill="auto"/>
            <w:noWrap/>
            <w:vAlign w:val="bottom"/>
            <w:hideMark/>
          </w:tcPr>
          <w:p w14:paraId="3C11729E"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34.450</w:t>
            </w:r>
          </w:p>
        </w:tc>
        <w:tc>
          <w:tcPr>
            <w:tcW w:w="1420" w:type="dxa"/>
            <w:tcBorders>
              <w:top w:val="nil"/>
              <w:left w:val="nil"/>
              <w:bottom w:val="nil"/>
              <w:right w:val="nil"/>
            </w:tcBorders>
            <w:shd w:val="clear" w:color="auto" w:fill="auto"/>
            <w:noWrap/>
            <w:vAlign w:val="bottom"/>
            <w:hideMark/>
          </w:tcPr>
          <w:p w14:paraId="0466F9E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2.145</w:t>
            </w:r>
          </w:p>
        </w:tc>
      </w:tr>
      <w:tr w:rsidR="0087476E" w:rsidRPr="00B77363" w14:paraId="658CF336" w14:textId="77777777" w:rsidTr="0087476E">
        <w:trPr>
          <w:trHeight w:val="225"/>
        </w:trPr>
        <w:tc>
          <w:tcPr>
            <w:tcW w:w="1420" w:type="dxa"/>
            <w:tcBorders>
              <w:top w:val="nil"/>
              <w:left w:val="nil"/>
              <w:bottom w:val="nil"/>
              <w:right w:val="nil"/>
            </w:tcBorders>
            <w:shd w:val="clear" w:color="auto" w:fill="auto"/>
            <w:noWrap/>
            <w:vAlign w:val="bottom"/>
            <w:hideMark/>
          </w:tcPr>
          <w:p w14:paraId="702CFA15"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45-49</w:t>
            </w:r>
          </w:p>
        </w:tc>
        <w:tc>
          <w:tcPr>
            <w:tcW w:w="1340" w:type="dxa"/>
            <w:tcBorders>
              <w:top w:val="nil"/>
              <w:left w:val="nil"/>
              <w:bottom w:val="nil"/>
              <w:right w:val="nil"/>
            </w:tcBorders>
            <w:shd w:val="clear" w:color="auto" w:fill="auto"/>
            <w:noWrap/>
            <w:vAlign w:val="bottom"/>
            <w:hideMark/>
          </w:tcPr>
          <w:p w14:paraId="0882F16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33.370</w:t>
            </w:r>
          </w:p>
        </w:tc>
        <w:tc>
          <w:tcPr>
            <w:tcW w:w="1420" w:type="dxa"/>
            <w:tcBorders>
              <w:top w:val="nil"/>
              <w:left w:val="nil"/>
              <w:bottom w:val="nil"/>
              <w:right w:val="nil"/>
            </w:tcBorders>
            <w:shd w:val="clear" w:color="auto" w:fill="auto"/>
            <w:noWrap/>
            <w:vAlign w:val="bottom"/>
            <w:hideMark/>
          </w:tcPr>
          <w:p w14:paraId="22734340"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31.203</w:t>
            </w:r>
          </w:p>
        </w:tc>
        <w:tc>
          <w:tcPr>
            <w:tcW w:w="1420" w:type="dxa"/>
            <w:tcBorders>
              <w:top w:val="nil"/>
              <w:left w:val="nil"/>
              <w:bottom w:val="nil"/>
              <w:right w:val="nil"/>
            </w:tcBorders>
            <w:shd w:val="clear" w:color="auto" w:fill="auto"/>
            <w:noWrap/>
            <w:vAlign w:val="bottom"/>
            <w:hideMark/>
          </w:tcPr>
          <w:p w14:paraId="3AE7B16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2.167</w:t>
            </w:r>
          </w:p>
        </w:tc>
      </w:tr>
      <w:tr w:rsidR="0087476E" w:rsidRPr="00B77363" w14:paraId="47B23D95" w14:textId="77777777" w:rsidTr="0087476E">
        <w:trPr>
          <w:trHeight w:val="225"/>
        </w:trPr>
        <w:tc>
          <w:tcPr>
            <w:tcW w:w="1420" w:type="dxa"/>
            <w:tcBorders>
              <w:top w:val="nil"/>
              <w:left w:val="nil"/>
              <w:bottom w:val="nil"/>
              <w:right w:val="nil"/>
            </w:tcBorders>
            <w:shd w:val="clear" w:color="auto" w:fill="auto"/>
            <w:noWrap/>
            <w:vAlign w:val="bottom"/>
            <w:hideMark/>
          </w:tcPr>
          <w:p w14:paraId="6B5B4D0F"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50-54</w:t>
            </w:r>
          </w:p>
        </w:tc>
        <w:tc>
          <w:tcPr>
            <w:tcW w:w="1340" w:type="dxa"/>
            <w:tcBorders>
              <w:top w:val="nil"/>
              <w:left w:val="nil"/>
              <w:bottom w:val="nil"/>
              <w:right w:val="nil"/>
            </w:tcBorders>
            <w:shd w:val="clear" w:color="auto" w:fill="auto"/>
            <w:noWrap/>
            <w:vAlign w:val="bottom"/>
            <w:hideMark/>
          </w:tcPr>
          <w:p w14:paraId="28A82E9D"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30.451</w:t>
            </w:r>
          </w:p>
        </w:tc>
        <w:tc>
          <w:tcPr>
            <w:tcW w:w="1420" w:type="dxa"/>
            <w:tcBorders>
              <w:top w:val="nil"/>
              <w:left w:val="nil"/>
              <w:bottom w:val="nil"/>
              <w:right w:val="nil"/>
            </w:tcBorders>
            <w:shd w:val="clear" w:color="auto" w:fill="auto"/>
            <w:noWrap/>
            <w:vAlign w:val="bottom"/>
            <w:hideMark/>
          </w:tcPr>
          <w:p w14:paraId="571101BE"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28.261</w:t>
            </w:r>
          </w:p>
        </w:tc>
        <w:tc>
          <w:tcPr>
            <w:tcW w:w="1420" w:type="dxa"/>
            <w:tcBorders>
              <w:top w:val="nil"/>
              <w:left w:val="nil"/>
              <w:bottom w:val="nil"/>
              <w:right w:val="nil"/>
            </w:tcBorders>
            <w:shd w:val="clear" w:color="auto" w:fill="auto"/>
            <w:noWrap/>
            <w:vAlign w:val="bottom"/>
            <w:hideMark/>
          </w:tcPr>
          <w:p w14:paraId="427CC58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2.190</w:t>
            </w:r>
          </w:p>
        </w:tc>
      </w:tr>
      <w:tr w:rsidR="0087476E" w:rsidRPr="00B77363" w14:paraId="6521B177" w14:textId="77777777" w:rsidTr="0087476E">
        <w:trPr>
          <w:trHeight w:val="225"/>
        </w:trPr>
        <w:tc>
          <w:tcPr>
            <w:tcW w:w="1420" w:type="dxa"/>
            <w:tcBorders>
              <w:top w:val="nil"/>
              <w:left w:val="nil"/>
              <w:bottom w:val="nil"/>
              <w:right w:val="nil"/>
            </w:tcBorders>
            <w:shd w:val="clear" w:color="auto" w:fill="auto"/>
            <w:noWrap/>
            <w:vAlign w:val="bottom"/>
            <w:hideMark/>
          </w:tcPr>
          <w:p w14:paraId="1BF154CC"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55-59</w:t>
            </w:r>
          </w:p>
        </w:tc>
        <w:tc>
          <w:tcPr>
            <w:tcW w:w="1340" w:type="dxa"/>
            <w:tcBorders>
              <w:top w:val="nil"/>
              <w:left w:val="nil"/>
              <w:bottom w:val="nil"/>
              <w:right w:val="nil"/>
            </w:tcBorders>
            <w:shd w:val="clear" w:color="auto" w:fill="auto"/>
            <w:noWrap/>
            <w:vAlign w:val="bottom"/>
            <w:hideMark/>
          </w:tcPr>
          <w:p w14:paraId="144EDD8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27.509</w:t>
            </w:r>
          </w:p>
        </w:tc>
        <w:tc>
          <w:tcPr>
            <w:tcW w:w="1420" w:type="dxa"/>
            <w:tcBorders>
              <w:top w:val="nil"/>
              <w:left w:val="nil"/>
              <w:bottom w:val="nil"/>
              <w:right w:val="nil"/>
            </w:tcBorders>
            <w:shd w:val="clear" w:color="auto" w:fill="auto"/>
            <w:noWrap/>
            <w:vAlign w:val="bottom"/>
            <w:hideMark/>
          </w:tcPr>
          <w:p w14:paraId="3094EEC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25.177</w:t>
            </w:r>
          </w:p>
        </w:tc>
        <w:tc>
          <w:tcPr>
            <w:tcW w:w="1420" w:type="dxa"/>
            <w:tcBorders>
              <w:top w:val="nil"/>
              <w:left w:val="nil"/>
              <w:bottom w:val="nil"/>
              <w:right w:val="nil"/>
            </w:tcBorders>
            <w:shd w:val="clear" w:color="auto" w:fill="auto"/>
            <w:noWrap/>
            <w:vAlign w:val="bottom"/>
            <w:hideMark/>
          </w:tcPr>
          <w:p w14:paraId="5C989890"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2.332</w:t>
            </w:r>
          </w:p>
        </w:tc>
      </w:tr>
      <w:tr w:rsidR="0087476E" w:rsidRPr="00B77363" w14:paraId="3D5AE1FC" w14:textId="77777777" w:rsidTr="0087476E">
        <w:trPr>
          <w:trHeight w:val="225"/>
        </w:trPr>
        <w:tc>
          <w:tcPr>
            <w:tcW w:w="1420" w:type="dxa"/>
            <w:tcBorders>
              <w:top w:val="nil"/>
              <w:left w:val="nil"/>
              <w:bottom w:val="nil"/>
              <w:right w:val="nil"/>
            </w:tcBorders>
            <w:shd w:val="clear" w:color="auto" w:fill="auto"/>
            <w:noWrap/>
            <w:vAlign w:val="bottom"/>
            <w:hideMark/>
          </w:tcPr>
          <w:p w14:paraId="58A2044F"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60-64</w:t>
            </w:r>
          </w:p>
        </w:tc>
        <w:tc>
          <w:tcPr>
            <w:tcW w:w="1340" w:type="dxa"/>
            <w:tcBorders>
              <w:top w:val="nil"/>
              <w:left w:val="nil"/>
              <w:bottom w:val="nil"/>
              <w:right w:val="nil"/>
            </w:tcBorders>
            <w:shd w:val="clear" w:color="auto" w:fill="auto"/>
            <w:noWrap/>
            <w:vAlign w:val="bottom"/>
            <w:hideMark/>
          </w:tcPr>
          <w:p w14:paraId="5A8C41F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22.271</w:t>
            </w:r>
          </w:p>
        </w:tc>
        <w:tc>
          <w:tcPr>
            <w:tcW w:w="1420" w:type="dxa"/>
            <w:tcBorders>
              <w:top w:val="nil"/>
              <w:left w:val="nil"/>
              <w:bottom w:val="nil"/>
              <w:right w:val="nil"/>
            </w:tcBorders>
            <w:shd w:val="clear" w:color="auto" w:fill="auto"/>
            <w:noWrap/>
            <w:vAlign w:val="bottom"/>
            <w:hideMark/>
          </w:tcPr>
          <w:p w14:paraId="51CC40F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19.549</w:t>
            </w:r>
          </w:p>
        </w:tc>
        <w:tc>
          <w:tcPr>
            <w:tcW w:w="1420" w:type="dxa"/>
            <w:tcBorders>
              <w:top w:val="nil"/>
              <w:left w:val="nil"/>
              <w:bottom w:val="nil"/>
              <w:right w:val="nil"/>
            </w:tcBorders>
            <w:shd w:val="clear" w:color="auto" w:fill="auto"/>
            <w:noWrap/>
            <w:vAlign w:val="bottom"/>
            <w:hideMark/>
          </w:tcPr>
          <w:p w14:paraId="23E5AE4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2.722</w:t>
            </w:r>
          </w:p>
        </w:tc>
      </w:tr>
      <w:tr w:rsidR="0087476E" w:rsidRPr="00B77363" w14:paraId="6F98F5C2" w14:textId="77777777" w:rsidTr="0087476E">
        <w:trPr>
          <w:trHeight w:val="225"/>
        </w:trPr>
        <w:tc>
          <w:tcPr>
            <w:tcW w:w="1420" w:type="dxa"/>
            <w:tcBorders>
              <w:top w:val="nil"/>
              <w:left w:val="nil"/>
              <w:bottom w:val="nil"/>
              <w:right w:val="nil"/>
            </w:tcBorders>
            <w:shd w:val="clear" w:color="auto" w:fill="auto"/>
            <w:noWrap/>
            <w:vAlign w:val="bottom"/>
            <w:hideMark/>
          </w:tcPr>
          <w:p w14:paraId="629C4960"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65-69</w:t>
            </w:r>
          </w:p>
        </w:tc>
        <w:tc>
          <w:tcPr>
            <w:tcW w:w="1340" w:type="dxa"/>
            <w:tcBorders>
              <w:top w:val="nil"/>
              <w:left w:val="nil"/>
              <w:bottom w:val="nil"/>
              <w:right w:val="nil"/>
            </w:tcBorders>
            <w:shd w:val="clear" w:color="auto" w:fill="auto"/>
            <w:noWrap/>
            <w:vAlign w:val="bottom"/>
            <w:hideMark/>
          </w:tcPr>
          <w:p w14:paraId="20B7D6F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17.191</w:t>
            </w:r>
          </w:p>
        </w:tc>
        <w:tc>
          <w:tcPr>
            <w:tcW w:w="1420" w:type="dxa"/>
            <w:tcBorders>
              <w:top w:val="nil"/>
              <w:left w:val="nil"/>
              <w:bottom w:val="nil"/>
              <w:right w:val="nil"/>
            </w:tcBorders>
            <w:shd w:val="clear" w:color="auto" w:fill="auto"/>
            <w:noWrap/>
            <w:vAlign w:val="bottom"/>
            <w:hideMark/>
          </w:tcPr>
          <w:p w14:paraId="47BFB66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14.514</w:t>
            </w:r>
          </w:p>
        </w:tc>
        <w:tc>
          <w:tcPr>
            <w:tcW w:w="1420" w:type="dxa"/>
            <w:tcBorders>
              <w:top w:val="nil"/>
              <w:left w:val="nil"/>
              <w:bottom w:val="nil"/>
              <w:right w:val="nil"/>
            </w:tcBorders>
            <w:shd w:val="clear" w:color="auto" w:fill="auto"/>
            <w:noWrap/>
            <w:vAlign w:val="bottom"/>
            <w:hideMark/>
          </w:tcPr>
          <w:p w14:paraId="20C6398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2.677</w:t>
            </w:r>
          </w:p>
        </w:tc>
      </w:tr>
      <w:tr w:rsidR="0087476E" w:rsidRPr="00B77363" w14:paraId="19083F4E" w14:textId="77777777" w:rsidTr="0087476E">
        <w:trPr>
          <w:trHeight w:val="225"/>
        </w:trPr>
        <w:tc>
          <w:tcPr>
            <w:tcW w:w="1420" w:type="dxa"/>
            <w:tcBorders>
              <w:top w:val="nil"/>
              <w:left w:val="nil"/>
              <w:bottom w:val="nil"/>
              <w:right w:val="nil"/>
            </w:tcBorders>
            <w:shd w:val="clear" w:color="auto" w:fill="auto"/>
            <w:noWrap/>
            <w:vAlign w:val="bottom"/>
            <w:hideMark/>
          </w:tcPr>
          <w:p w14:paraId="5A1902E5"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70-74</w:t>
            </w:r>
          </w:p>
        </w:tc>
        <w:tc>
          <w:tcPr>
            <w:tcW w:w="1340" w:type="dxa"/>
            <w:tcBorders>
              <w:top w:val="nil"/>
              <w:left w:val="nil"/>
              <w:bottom w:val="nil"/>
              <w:right w:val="nil"/>
            </w:tcBorders>
            <w:shd w:val="clear" w:color="auto" w:fill="auto"/>
            <w:noWrap/>
            <w:vAlign w:val="bottom"/>
            <w:hideMark/>
          </w:tcPr>
          <w:p w14:paraId="0C90E8EE"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12.949</w:t>
            </w:r>
          </w:p>
        </w:tc>
        <w:tc>
          <w:tcPr>
            <w:tcW w:w="1420" w:type="dxa"/>
            <w:tcBorders>
              <w:top w:val="nil"/>
              <w:left w:val="nil"/>
              <w:bottom w:val="nil"/>
              <w:right w:val="nil"/>
            </w:tcBorders>
            <w:shd w:val="clear" w:color="auto" w:fill="auto"/>
            <w:noWrap/>
            <w:vAlign w:val="bottom"/>
            <w:hideMark/>
          </w:tcPr>
          <w:p w14:paraId="2E44AED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10.733</w:t>
            </w:r>
          </w:p>
        </w:tc>
        <w:tc>
          <w:tcPr>
            <w:tcW w:w="1420" w:type="dxa"/>
            <w:tcBorders>
              <w:top w:val="nil"/>
              <w:left w:val="nil"/>
              <w:bottom w:val="nil"/>
              <w:right w:val="nil"/>
            </w:tcBorders>
            <w:shd w:val="clear" w:color="auto" w:fill="auto"/>
            <w:noWrap/>
            <w:vAlign w:val="bottom"/>
            <w:hideMark/>
          </w:tcPr>
          <w:p w14:paraId="1BF4CA7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2.216</w:t>
            </w:r>
          </w:p>
        </w:tc>
      </w:tr>
      <w:tr w:rsidR="0087476E" w:rsidRPr="00B77363" w14:paraId="7D9D0FDF" w14:textId="77777777" w:rsidTr="0087476E">
        <w:trPr>
          <w:trHeight w:val="225"/>
        </w:trPr>
        <w:tc>
          <w:tcPr>
            <w:tcW w:w="1420" w:type="dxa"/>
            <w:tcBorders>
              <w:top w:val="nil"/>
              <w:left w:val="nil"/>
              <w:bottom w:val="nil"/>
              <w:right w:val="nil"/>
            </w:tcBorders>
            <w:shd w:val="clear" w:color="auto" w:fill="auto"/>
            <w:noWrap/>
            <w:vAlign w:val="bottom"/>
            <w:hideMark/>
          </w:tcPr>
          <w:p w14:paraId="6C71416A"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75-79</w:t>
            </w:r>
          </w:p>
        </w:tc>
        <w:tc>
          <w:tcPr>
            <w:tcW w:w="1340" w:type="dxa"/>
            <w:tcBorders>
              <w:top w:val="nil"/>
              <w:left w:val="nil"/>
              <w:bottom w:val="nil"/>
              <w:right w:val="nil"/>
            </w:tcBorders>
            <w:shd w:val="clear" w:color="auto" w:fill="auto"/>
            <w:noWrap/>
            <w:vAlign w:val="bottom"/>
            <w:hideMark/>
          </w:tcPr>
          <w:p w14:paraId="4FE7748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9.264</w:t>
            </w:r>
          </w:p>
        </w:tc>
        <w:tc>
          <w:tcPr>
            <w:tcW w:w="1420" w:type="dxa"/>
            <w:tcBorders>
              <w:top w:val="nil"/>
              <w:left w:val="nil"/>
              <w:bottom w:val="nil"/>
              <w:right w:val="nil"/>
            </w:tcBorders>
            <w:shd w:val="clear" w:color="auto" w:fill="auto"/>
            <w:noWrap/>
            <w:vAlign w:val="bottom"/>
            <w:hideMark/>
          </w:tcPr>
          <w:p w14:paraId="7D6EEE3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7.620</w:t>
            </w:r>
          </w:p>
        </w:tc>
        <w:tc>
          <w:tcPr>
            <w:tcW w:w="1420" w:type="dxa"/>
            <w:tcBorders>
              <w:top w:val="nil"/>
              <w:left w:val="nil"/>
              <w:bottom w:val="nil"/>
              <w:right w:val="nil"/>
            </w:tcBorders>
            <w:shd w:val="clear" w:color="auto" w:fill="auto"/>
            <w:noWrap/>
            <w:vAlign w:val="bottom"/>
            <w:hideMark/>
          </w:tcPr>
          <w:p w14:paraId="23B54EC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1.644</w:t>
            </w:r>
          </w:p>
        </w:tc>
      </w:tr>
      <w:tr w:rsidR="0087476E" w:rsidRPr="00B77363" w14:paraId="721C6612" w14:textId="77777777" w:rsidTr="0087476E">
        <w:trPr>
          <w:trHeight w:val="225"/>
        </w:trPr>
        <w:tc>
          <w:tcPr>
            <w:tcW w:w="1420" w:type="dxa"/>
            <w:tcBorders>
              <w:top w:val="nil"/>
              <w:left w:val="nil"/>
              <w:bottom w:val="nil"/>
              <w:right w:val="nil"/>
            </w:tcBorders>
            <w:shd w:val="clear" w:color="auto" w:fill="auto"/>
            <w:noWrap/>
            <w:vAlign w:val="bottom"/>
            <w:hideMark/>
          </w:tcPr>
          <w:p w14:paraId="0D76D274"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 y más</w:t>
            </w:r>
          </w:p>
        </w:tc>
        <w:tc>
          <w:tcPr>
            <w:tcW w:w="1340" w:type="dxa"/>
            <w:tcBorders>
              <w:top w:val="nil"/>
              <w:left w:val="nil"/>
              <w:bottom w:val="nil"/>
              <w:right w:val="nil"/>
            </w:tcBorders>
            <w:shd w:val="clear" w:color="auto" w:fill="auto"/>
            <w:noWrap/>
            <w:vAlign w:val="bottom"/>
            <w:hideMark/>
          </w:tcPr>
          <w:p w14:paraId="22746A1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9.255</w:t>
            </w:r>
          </w:p>
        </w:tc>
        <w:tc>
          <w:tcPr>
            <w:tcW w:w="1420" w:type="dxa"/>
            <w:tcBorders>
              <w:top w:val="nil"/>
              <w:left w:val="nil"/>
              <w:bottom w:val="nil"/>
              <w:right w:val="nil"/>
            </w:tcBorders>
            <w:shd w:val="clear" w:color="auto" w:fill="auto"/>
            <w:noWrap/>
            <w:vAlign w:val="bottom"/>
            <w:hideMark/>
          </w:tcPr>
          <w:p w14:paraId="67176FF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7.378</w:t>
            </w:r>
          </w:p>
        </w:tc>
        <w:tc>
          <w:tcPr>
            <w:tcW w:w="1420" w:type="dxa"/>
            <w:tcBorders>
              <w:top w:val="nil"/>
              <w:left w:val="nil"/>
              <w:bottom w:val="nil"/>
              <w:right w:val="nil"/>
            </w:tcBorders>
            <w:shd w:val="clear" w:color="auto" w:fill="auto"/>
            <w:noWrap/>
            <w:vAlign w:val="bottom"/>
            <w:hideMark/>
          </w:tcPr>
          <w:p w14:paraId="092F2EA0"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1.877</w:t>
            </w:r>
          </w:p>
        </w:tc>
      </w:tr>
      <w:tr w:rsidR="0087476E" w:rsidRPr="00B77363" w14:paraId="7FF5F281" w14:textId="77777777" w:rsidTr="0087476E">
        <w:trPr>
          <w:trHeight w:val="225"/>
        </w:trPr>
        <w:tc>
          <w:tcPr>
            <w:tcW w:w="1420" w:type="dxa"/>
            <w:tcBorders>
              <w:top w:val="nil"/>
              <w:left w:val="nil"/>
              <w:bottom w:val="nil"/>
              <w:right w:val="nil"/>
            </w:tcBorders>
            <w:shd w:val="clear" w:color="auto" w:fill="auto"/>
            <w:noWrap/>
            <w:vAlign w:val="bottom"/>
            <w:hideMark/>
          </w:tcPr>
          <w:p w14:paraId="4684B859"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p>
        </w:tc>
        <w:tc>
          <w:tcPr>
            <w:tcW w:w="1340" w:type="dxa"/>
            <w:tcBorders>
              <w:top w:val="nil"/>
              <w:left w:val="nil"/>
              <w:bottom w:val="nil"/>
              <w:right w:val="nil"/>
            </w:tcBorders>
            <w:shd w:val="clear" w:color="auto" w:fill="auto"/>
            <w:noWrap/>
            <w:vAlign w:val="bottom"/>
            <w:hideMark/>
          </w:tcPr>
          <w:p w14:paraId="6CA11941"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7B52B42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2ED6C2A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r>
      <w:tr w:rsidR="0087476E" w:rsidRPr="00B77363" w14:paraId="4167159F" w14:textId="77777777" w:rsidTr="0087476E">
        <w:trPr>
          <w:trHeight w:val="225"/>
        </w:trPr>
        <w:tc>
          <w:tcPr>
            <w:tcW w:w="1420" w:type="dxa"/>
            <w:tcBorders>
              <w:top w:val="nil"/>
              <w:left w:val="nil"/>
              <w:bottom w:val="nil"/>
              <w:right w:val="nil"/>
            </w:tcBorders>
            <w:shd w:val="clear" w:color="auto" w:fill="auto"/>
            <w:noWrap/>
            <w:vAlign w:val="bottom"/>
            <w:hideMark/>
          </w:tcPr>
          <w:p w14:paraId="19653268" w14:textId="77777777" w:rsidR="0087476E" w:rsidRPr="00B77363" w:rsidRDefault="0087476E" w:rsidP="0087476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Varones</w:t>
            </w:r>
          </w:p>
        </w:tc>
        <w:tc>
          <w:tcPr>
            <w:tcW w:w="1340" w:type="dxa"/>
            <w:tcBorders>
              <w:top w:val="nil"/>
              <w:left w:val="nil"/>
              <w:bottom w:val="nil"/>
              <w:right w:val="nil"/>
            </w:tcBorders>
            <w:shd w:val="clear" w:color="auto" w:fill="auto"/>
            <w:noWrap/>
            <w:vAlign w:val="bottom"/>
            <w:hideMark/>
          </w:tcPr>
          <w:p w14:paraId="5A4B76DA"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329.990</w:t>
            </w:r>
          </w:p>
        </w:tc>
        <w:tc>
          <w:tcPr>
            <w:tcW w:w="1420" w:type="dxa"/>
            <w:tcBorders>
              <w:top w:val="nil"/>
              <w:left w:val="nil"/>
              <w:bottom w:val="nil"/>
              <w:right w:val="nil"/>
            </w:tcBorders>
            <w:shd w:val="clear" w:color="auto" w:fill="auto"/>
            <w:noWrap/>
            <w:vAlign w:val="bottom"/>
            <w:hideMark/>
          </w:tcPr>
          <w:p w14:paraId="1C1B7671"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316.116</w:t>
            </w:r>
          </w:p>
        </w:tc>
        <w:tc>
          <w:tcPr>
            <w:tcW w:w="1420" w:type="dxa"/>
            <w:tcBorders>
              <w:top w:val="nil"/>
              <w:left w:val="nil"/>
              <w:bottom w:val="nil"/>
              <w:right w:val="nil"/>
            </w:tcBorders>
            <w:shd w:val="clear" w:color="auto" w:fill="auto"/>
            <w:noWrap/>
            <w:vAlign w:val="bottom"/>
            <w:hideMark/>
          </w:tcPr>
          <w:p w14:paraId="649BA07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13.874</w:t>
            </w:r>
          </w:p>
        </w:tc>
      </w:tr>
      <w:tr w:rsidR="0087476E" w:rsidRPr="00B77363" w14:paraId="021B073B" w14:textId="77777777" w:rsidTr="0087476E">
        <w:trPr>
          <w:trHeight w:val="225"/>
        </w:trPr>
        <w:tc>
          <w:tcPr>
            <w:tcW w:w="1420" w:type="dxa"/>
            <w:tcBorders>
              <w:top w:val="nil"/>
              <w:left w:val="nil"/>
              <w:bottom w:val="nil"/>
              <w:right w:val="nil"/>
            </w:tcBorders>
            <w:shd w:val="clear" w:color="auto" w:fill="auto"/>
            <w:noWrap/>
            <w:vAlign w:val="bottom"/>
            <w:hideMark/>
          </w:tcPr>
          <w:p w14:paraId="2AB5574B"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0-4</w:t>
            </w:r>
          </w:p>
        </w:tc>
        <w:tc>
          <w:tcPr>
            <w:tcW w:w="1340" w:type="dxa"/>
            <w:tcBorders>
              <w:top w:val="nil"/>
              <w:left w:val="nil"/>
              <w:bottom w:val="nil"/>
              <w:right w:val="nil"/>
            </w:tcBorders>
            <w:shd w:val="clear" w:color="auto" w:fill="auto"/>
            <w:noWrap/>
            <w:vAlign w:val="bottom"/>
            <w:hideMark/>
          </w:tcPr>
          <w:p w14:paraId="09E2AC9E"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30.715</w:t>
            </w:r>
          </w:p>
        </w:tc>
        <w:tc>
          <w:tcPr>
            <w:tcW w:w="1420" w:type="dxa"/>
            <w:tcBorders>
              <w:top w:val="nil"/>
              <w:left w:val="nil"/>
              <w:bottom w:val="nil"/>
              <w:right w:val="nil"/>
            </w:tcBorders>
            <w:shd w:val="clear" w:color="auto" w:fill="auto"/>
            <w:noWrap/>
            <w:vAlign w:val="bottom"/>
            <w:hideMark/>
          </w:tcPr>
          <w:p w14:paraId="5804F11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30.490</w:t>
            </w:r>
          </w:p>
        </w:tc>
        <w:tc>
          <w:tcPr>
            <w:tcW w:w="1420" w:type="dxa"/>
            <w:tcBorders>
              <w:top w:val="nil"/>
              <w:left w:val="nil"/>
              <w:bottom w:val="nil"/>
              <w:right w:val="nil"/>
            </w:tcBorders>
            <w:shd w:val="clear" w:color="auto" w:fill="auto"/>
            <w:noWrap/>
            <w:vAlign w:val="bottom"/>
            <w:hideMark/>
          </w:tcPr>
          <w:p w14:paraId="50A26C21"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225</w:t>
            </w:r>
          </w:p>
        </w:tc>
      </w:tr>
      <w:tr w:rsidR="0087476E" w:rsidRPr="00B77363" w14:paraId="4B7BA953" w14:textId="77777777" w:rsidTr="0087476E">
        <w:trPr>
          <w:trHeight w:val="225"/>
        </w:trPr>
        <w:tc>
          <w:tcPr>
            <w:tcW w:w="1420" w:type="dxa"/>
            <w:tcBorders>
              <w:top w:val="nil"/>
              <w:left w:val="nil"/>
              <w:bottom w:val="nil"/>
              <w:right w:val="nil"/>
            </w:tcBorders>
            <w:shd w:val="clear" w:color="auto" w:fill="auto"/>
            <w:noWrap/>
            <w:vAlign w:val="bottom"/>
            <w:hideMark/>
          </w:tcPr>
          <w:p w14:paraId="61F122B8"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w:t>
            </w:r>
          </w:p>
        </w:tc>
        <w:tc>
          <w:tcPr>
            <w:tcW w:w="1340" w:type="dxa"/>
            <w:tcBorders>
              <w:top w:val="nil"/>
              <w:left w:val="nil"/>
              <w:bottom w:val="nil"/>
              <w:right w:val="nil"/>
            </w:tcBorders>
            <w:shd w:val="clear" w:color="auto" w:fill="auto"/>
            <w:noWrap/>
            <w:vAlign w:val="bottom"/>
            <w:hideMark/>
          </w:tcPr>
          <w:p w14:paraId="7ACDE73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32.452</w:t>
            </w:r>
          </w:p>
        </w:tc>
        <w:tc>
          <w:tcPr>
            <w:tcW w:w="1420" w:type="dxa"/>
            <w:tcBorders>
              <w:top w:val="nil"/>
              <w:left w:val="nil"/>
              <w:bottom w:val="nil"/>
              <w:right w:val="nil"/>
            </w:tcBorders>
            <w:shd w:val="clear" w:color="auto" w:fill="auto"/>
            <w:noWrap/>
            <w:vAlign w:val="bottom"/>
            <w:hideMark/>
          </w:tcPr>
          <w:p w14:paraId="482B981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32.165</w:t>
            </w:r>
          </w:p>
        </w:tc>
        <w:tc>
          <w:tcPr>
            <w:tcW w:w="1420" w:type="dxa"/>
            <w:tcBorders>
              <w:top w:val="nil"/>
              <w:left w:val="nil"/>
              <w:bottom w:val="nil"/>
              <w:right w:val="nil"/>
            </w:tcBorders>
            <w:shd w:val="clear" w:color="auto" w:fill="auto"/>
            <w:noWrap/>
            <w:vAlign w:val="bottom"/>
            <w:hideMark/>
          </w:tcPr>
          <w:p w14:paraId="4B77BC3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287</w:t>
            </w:r>
          </w:p>
        </w:tc>
      </w:tr>
      <w:tr w:rsidR="0087476E" w:rsidRPr="00B77363" w14:paraId="594E1449" w14:textId="77777777" w:rsidTr="0087476E">
        <w:trPr>
          <w:trHeight w:val="225"/>
        </w:trPr>
        <w:tc>
          <w:tcPr>
            <w:tcW w:w="1420" w:type="dxa"/>
            <w:tcBorders>
              <w:top w:val="nil"/>
              <w:left w:val="nil"/>
              <w:bottom w:val="nil"/>
              <w:right w:val="nil"/>
            </w:tcBorders>
            <w:shd w:val="clear" w:color="auto" w:fill="auto"/>
            <w:noWrap/>
            <w:vAlign w:val="bottom"/>
            <w:hideMark/>
          </w:tcPr>
          <w:p w14:paraId="621BA2DA"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10-14</w:t>
            </w:r>
          </w:p>
        </w:tc>
        <w:tc>
          <w:tcPr>
            <w:tcW w:w="1340" w:type="dxa"/>
            <w:tcBorders>
              <w:top w:val="nil"/>
              <w:left w:val="nil"/>
              <w:bottom w:val="nil"/>
              <w:right w:val="nil"/>
            </w:tcBorders>
            <w:shd w:val="clear" w:color="auto" w:fill="auto"/>
            <w:noWrap/>
            <w:vAlign w:val="bottom"/>
            <w:hideMark/>
          </w:tcPr>
          <w:p w14:paraId="59436CE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36.109</w:t>
            </w:r>
          </w:p>
        </w:tc>
        <w:tc>
          <w:tcPr>
            <w:tcW w:w="1420" w:type="dxa"/>
            <w:tcBorders>
              <w:top w:val="nil"/>
              <w:left w:val="nil"/>
              <w:bottom w:val="nil"/>
              <w:right w:val="nil"/>
            </w:tcBorders>
            <w:shd w:val="clear" w:color="auto" w:fill="auto"/>
            <w:noWrap/>
            <w:vAlign w:val="bottom"/>
            <w:hideMark/>
          </w:tcPr>
          <w:p w14:paraId="0AB5760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35.828</w:t>
            </w:r>
          </w:p>
        </w:tc>
        <w:tc>
          <w:tcPr>
            <w:tcW w:w="1420" w:type="dxa"/>
            <w:tcBorders>
              <w:top w:val="nil"/>
              <w:left w:val="nil"/>
              <w:bottom w:val="nil"/>
              <w:right w:val="nil"/>
            </w:tcBorders>
            <w:shd w:val="clear" w:color="auto" w:fill="auto"/>
            <w:noWrap/>
            <w:vAlign w:val="bottom"/>
            <w:hideMark/>
          </w:tcPr>
          <w:p w14:paraId="6E7D55B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281</w:t>
            </w:r>
          </w:p>
        </w:tc>
      </w:tr>
      <w:tr w:rsidR="0087476E" w:rsidRPr="00B77363" w14:paraId="2C7D090E" w14:textId="77777777" w:rsidTr="0087476E">
        <w:trPr>
          <w:trHeight w:val="225"/>
        </w:trPr>
        <w:tc>
          <w:tcPr>
            <w:tcW w:w="1420" w:type="dxa"/>
            <w:tcBorders>
              <w:top w:val="nil"/>
              <w:left w:val="nil"/>
              <w:bottom w:val="nil"/>
              <w:right w:val="nil"/>
            </w:tcBorders>
            <w:shd w:val="clear" w:color="auto" w:fill="auto"/>
            <w:noWrap/>
            <w:vAlign w:val="bottom"/>
            <w:hideMark/>
          </w:tcPr>
          <w:p w14:paraId="236D2763"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15-19</w:t>
            </w:r>
          </w:p>
        </w:tc>
        <w:tc>
          <w:tcPr>
            <w:tcW w:w="1340" w:type="dxa"/>
            <w:tcBorders>
              <w:top w:val="nil"/>
              <w:left w:val="nil"/>
              <w:bottom w:val="nil"/>
              <w:right w:val="nil"/>
            </w:tcBorders>
            <w:shd w:val="clear" w:color="auto" w:fill="auto"/>
            <w:noWrap/>
            <w:vAlign w:val="bottom"/>
            <w:hideMark/>
          </w:tcPr>
          <w:p w14:paraId="2D8CC5E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35.777</w:t>
            </w:r>
          </w:p>
        </w:tc>
        <w:tc>
          <w:tcPr>
            <w:tcW w:w="1420" w:type="dxa"/>
            <w:tcBorders>
              <w:top w:val="nil"/>
              <w:left w:val="nil"/>
              <w:bottom w:val="nil"/>
              <w:right w:val="nil"/>
            </w:tcBorders>
            <w:shd w:val="clear" w:color="auto" w:fill="auto"/>
            <w:noWrap/>
            <w:vAlign w:val="bottom"/>
            <w:hideMark/>
          </w:tcPr>
          <w:p w14:paraId="0C90E69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35.329</w:t>
            </w:r>
          </w:p>
        </w:tc>
        <w:tc>
          <w:tcPr>
            <w:tcW w:w="1420" w:type="dxa"/>
            <w:tcBorders>
              <w:top w:val="nil"/>
              <w:left w:val="nil"/>
              <w:bottom w:val="nil"/>
              <w:right w:val="nil"/>
            </w:tcBorders>
            <w:shd w:val="clear" w:color="auto" w:fill="auto"/>
            <w:noWrap/>
            <w:vAlign w:val="bottom"/>
            <w:hideMark/>
          </w:tcPr>
          <w:p w14:paraId="2DEB071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448</w:t>
            </w:r>
          </w:p>
        </w:tc>
      </w:tr>
      <w:tr w:rsidR="0087476E" w:rsidRPr="00B77363" w14:paraId="629DBE62" w14:textId="77777777" w:rsidTr="0087476E">
        <w:trPr>
          <w:trHeight w:val="225"/>
        </w:trPr>
        <w:tc>
          <w:tcPr>
            <w:tcW w:w="1420" w:type="dxa"/>
            <w:tcBorders>
              <w:top w:val="nil"/>
              <w:left w:val="nil"/>
              <w:bottom w:val="nil"/>
              <w:right w:val="nil"/>
            </w:tcBorders>
            <w:shd w:val="clear" w:color="auto" w:fill="auto"/>
            <w:noWrap/>
            <w:vAlign w:val="bottom"/>
            <w:hideMark/>
          </w:tcPr>
          <w:p w14:paraId="53D11AED"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20-24</w:t>
            </w:r>
          </w:p>
        </w:tc>
        <w:tc>
          <w:tcPr>
            <w:tcW w:w="1340" w:type="dxa"/>
            <w:tcBorders>
              <w:top w:val="nil"/>
              <w:left w:val="nil"/>
              <w:bottom w:val="nil"/>
              <w:right w:val="nil"/>
            </w:tcBorders>
            <w:shd w:val="clear" w:color="auto" w:fill="auto"/>
            <w:noWrap/>
            <w:vAlign w:val="bottom"/>
            <w:hideMark/>
          </w:tcPr>
          <w:p w14:paraId="1802E2D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27.133</w:t>
            </w:r>
          </w:p>
        </w:tc>
        <w:tc>
          <w:tcPr>
            <w:tcW w:w="1420" w:type="dxa"/>
            <w:tcBorders>
              <w:top w:val="nil"/>
              <w:left w:val="nil"/>
              <w:bottom w:val="nil"/>
              <w:right w:val="nil"/>
            </w:tcBorders>
            <w:shd w:val="clear" w:color="auto" w:fill="auto"/>
            <w:noWrap/>
            <w:vAlign w:val="bottom"/>
            <w:hideMark/>
          </w:tcPr>
          <w:p w14:paraId="41C45B4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26.539</w:t>
            </w:r>
          </w:p>
        </w:tc>
        <w:tc>
          <w:tcPr>
            <w:tcW w:w="1420" w:type="dxa"/>
            <w:tcBorders>
              <w:top w:val="nil"/>
              <w:left w:val="nil"/>
              <w:bottom w:val="nil"/>
              <w:right w:val="nil"/>
            </w:tcBorders>
            <w:shd w:val="clear" w:color="auto" w:fill="auto"/>
            <w:noWrap/>
            <w:vAlign w:val="bottom"/>
            <w:hideMark/>
          </w:tcPr>
          <w:p w14:paraId="24EE3CC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594</w:t>
            </w:r>
          </w:p>
        </w:tc>
      </w:tr>
      <w:tr w:rsidR="0087476E" w:rsidRPr="00B77363" w14:paraId="3D243F6A" w14:textId="77777777" w:rsidTr="0087476E">
        <w:trPr>
          <w:trHeight w:val="225"/>
        </w:trPr>
        <w:tc>
          <w:tcPr>
            <w:tcW w:w="1420" w:type="dxa"/>
            <w:tcBorders>
              <w:top w:val="nil"/>
              <w:left w:val="nil"/>
              <w:bottom w:val="nil"/>
              <w:right w:val="nil"/>
            </w:tcBorders>
            <w:shd w:val="clear" w:color="auto" w:fill="auto"/>
            <w:noWrap/>
            <w:vAlign w:val="bottom"/>
            <w:hideMark/>
          </w:tcPr>
          <w:p w14:paraId="589DA29F"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25-29</w:t>
            </w:r>
          </w:p>
        </w:tc>
        <w:tc>
          <w:tcPr>
            <w:tcW w:w="1340" w:type="dxa"/>
            <w:tcBorders>
              <w:top w:val="nil"/>
              <w:left w:val="nil"/>
              <w:bottom w:val="nil"/>
              <w:right w:val="nil"/>
            </w:tcBorders>
            <w:shd w:val="clear" w:color="auto" w:fill="auto"/>
            <w:noWrap/>
            <w:vAlign w:val="bottom"/>
            <w:hideMark/>
          </w:tcPr>
          <w:p w14:paraId="3274929E"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26.222</w:t>
            </w:r>
          </w:p>
        </w:tc>
        <w:tc>
          <w:tcPr>
            <w:tcW w:w="1420" w:type="dxa"/>
            <w:tcBorders>
              <w:top w:val="nil"/>
              <w:left w:val="nil"/>
              <w:bottom w:val="nil"/>
              <w:right w:val="nil"/>
            </w:tcBorders>
            <w:shd w:val="clear" w:color="auto" w:fill="auto"/>
            <w:noWrap/>
            <w:vAlign w:val="bottom"/>
            <w:hideMark/>
          </w:tcPr>
          <w:p w14:paraId="3D297D9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25.400</w:t>
            </w:r>
          </w:p>
        </w:tc>
        <w:tc>
          <w:tcPr>
            <w:tcW w:w="1420" w:type="dxa"/>
            <w:tcBorders>
              <w:top w:val="nil"/>
              <w:left w:val="nil"/>
              <w:bottom w:val="nil"/>
              <w:right w:val="nil"/>
            </w:tcBorders>
            <w:shd w:val="clear" w:color="auto" w:fill="auto"/>
            <w:noWrap/>
            <w:vAlign w:val="bottom"/>
            <w:hideMark/>
          </w:tcPr>
          <w:p w14:paraId="7BC484B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822</w:t>
            </w:r>
          </w:p>
        </w:tc>
      </w:tr>
      <w:tr w:rsidR="0087476E" w:rsidRPr="00B77363" w14:paraId="4A43A7CC" w14:textId="77777777" w:rsidTr="0087476E">
        <w:trPr>
          <w:trHeight w:val="225"/>
        </w:trPr>
        <w:tc>
          <w:tcPr>
            <w:tcW w:w="1420" w:type="dxa"/>
            <w:tcBorders>
              <w:top w:val="nil"/>
              <w:left w:val="nil"/>
              <w:bottom w:val="nil"/>
              <w:right w:val="nil"/>
            </w:tcBorders>
            <w:shd w:val="clear" w:color="auto" w:fill="auto"/>
            <w:noWrap/>
            <w:vAlign w:val="bottom"/>
            <w:hideMark/>
          </w:tcPr>
          <w:p w14:paraId="32A1A4BE"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30-34</w:t>
            </w:r>
          </w:p>
        </w:tc>
        <w:tc>
          <w:tcPr>
            <w:tcW w:w="1340" w:type="dxa"/>
            <w:tcBorders>
              <w:top w:val="nil"/>
              <w:left w:val="nil"/>
              <w:bottom w:val="nil"/>
              <w:right w:val="nil"/>
            </w:tcBorders>
            <w:shd w:val="clear" w:color="auto" w:fill="auto"/>
            <w:noWrap/>
            <w:vAlign w:val="bottom"/>
            <w:hideMark/>
          </w:tcPr>
          <w:p w14:paraId="7E39E1B0"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26.332</w:t>
            </w:r>
          </w:p>
        </w:tc>
        <w:tc>
          <w:tcPr>
            <w:tcW w:w="1420" w:type="dxa"/>
            <w:tcBorders>
              <w:top w:val="nil"/>
              <w:left w:val="nil"/>
              <w:bottom w:val="nil"/>
              <w:right w:val="nil"/>
            </w:tcBorders>
            <w:shd w:val="clear" w:color="auto" w:fill="auto"/>
            <w:noWrap/>
            <w:vAlign w:val="bottom"/>
            <w:hideMark/>
          </w:tcPr>
          <w:p w14:paraId="0D9426E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25.380</w:t>
            </w:r>
          </w:p>
        </w:tc>
        <w:tc>
          <w:tcPr>
            <w:tcW w:w="1420" w:type="dxa"/>
            <w:tcBorders>
              <w:top w:val="nil"/>
              <w:left w:val="nil"/>
              <w:bottom w:val="nil"/>
              <w:right w:val="nil"/>
            </w:tcBorders>
            <w:shd w:val="clear" w:color="auto" w:fill="auto"/>
            <w:noWrap/>
            <w:vAlign w:val="bottom"/>
            <w:hideMark/>
          </w:tcPr>
          <w:p w14:paraId="07A46F0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952</w:t>
            </w:r>
          </w:p>
        </w:tc>
      </w:tr>
      <w:tr w:rsidR="0087476E" w:rsidRPr="00B77363" w14:paraId="1B1F3D85" w14:textId="77777777" w:rsidTr="0087476E">
        <w:trPr>
          <w:trHeight w:val="225"/>
        </w:trPr>
        <w:tc>
          <w:tcPr>
            <w:tcW w:w="1420" w:type="dxa"/>
            <w:tcBorders>
              <w:top w:val="nil"/>
              <w:left w:val="nil"/>
              <w:bottom w:val="nil"/>
              <w:right w:val="nil"/>
            </w:tcBorders>
            <w:shd w:val="clear" w:color="auto" w:fill="auto"/>
            <w:noWrap/>
            <w:vAlign w:val="bottom"/>
            <w:hideMark/>
          </w:tcPr>
          <w:p w14:paraId="2089118E"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35-39</w:t>
            </w:r>
          </w:p>
        </w:tc>
        <w:tc>
          <w:tcPr>
            <w:tcW w:w="1340" w:type="dxa"/>
            <w:tcBorders>
              <w:top w:val="nil"/>
              <w:left w:val="nil"/>
              <w:bottom w:val="nil"/>
              <w:right w:val="nil"/>
            </w:tcBorders>
            <w:shd w:val="clear" w:color="auto" w:fill="auto"/>
            <w:noWrap/>
            <w:vAlign w:val="bottom"/>
            <w:hideMark/>
          </w:tcPr>
          <w:p w14:paraId="4573434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21.957</w:t>
            </w:r>
          </w:p>
        </w:tc>
        <w:tc>
          <w:tcPr>
            <w:tcW w:w="1420" w:type="dxa"/>
            <w:tcBorders>
              <w:top w:val="nil"/>
              <w:left w:val="nil"/>
              <w:bottom w:val="nil"/>
              <w:right w:val="nil"/>
            </w:tcBorders>
            <w:shd w:val="clear" w:color="auto" w:fill="auto"/>
            <w:noWrap/>
            <w:vAlign w:val="bottom"/>
            <w:hideMark/>
          </w:tcPr>
          <w:p w14:paraId="71E8308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21.036</w:t>
            </w:r>
          </w:p>
        </w:tc>
        <w:tc>
          <w:tcPr>
            <w:tcW w:w="1420" w:type="dxa"/>
            <w:tcBorders>
              <w:top w:val="nil"/>
              <w:left w:val="nil"/>
              <w:bottom w:val="nil"/>
              <w:right w:val="nil"/>
            </w:tcBorders>
            <w:shd w:val="clear" w:color="auto" w:fill="auto"/>
            <w:noWrap/>
            <w:vAlign w:val="bottom"/>
            <w:hideMark/>
          </w:tcPr>
          <w:p w14:paraId="739AF7B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921</w:t>
            </w:r>
          </w:p>
        </w:tc>
      </w:tr>
      <w:tr w:rsidR="0087476E" w:rsidRPr="00B77363" w14:paraId="352F2678" w14:textId="77777777" w:rsidTr="0087476E">
        <w:trPr>
          <w:trHeight w:val="225"/>
        </w:trPr>
        <w:tc>
          <w:tcPr>
            <w:tcW w:w="1420" w:type="dxa"/>
            <w:tcBorders>
              <w:top w:val="nil"/>
              <w:left w:val="nil"/>
              <w:bottom w:val="nil"/>
              <w:right w:val="nil"/>
            </w:tcBorders>
            <w:shd w:val="clear" w:color="auto" w:fill="auto"/>
            <w:noWrap/>
            <w:vAlign w:val="bottom"/>
            <w:hideMark/>
          </w:tcPr>
          <w:p w14:paraId="1887D6C9"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40-44</w:t>
            </w:r>
          </w:p>
        </w:tc>
        <w:tc>
          <w:tcPr>
            <w:tcW w:w="1340" w:type="dxa"/>
            <w:tcBorders>
              <w:top w:val="nil"/>
              <w:left w:val="nil"/>
              <w:bottom w:val="nil"/>
              <w:right w:val="nil"/>
            </w:tcBorders>
            <w:shd w:val="clear" w:color="auto" w:fill="auto"/>
            <w:noWrap/>
            <w:vAlign w:val="bottom"/>
            <w:hideMark/>
          </w:tcPr>
          <w:p w14:paraId="2E478ABA"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17.541</w:t>
            </w:r>
          </w:p>
        </w:tc>
        <w:tc>
          <w:tcPr>
            <w:tcW w:w="1420" w:type="dxa"/>
            <w:tcBorders>
              <w:top w:val="nil"/>
              <w:left w:val="nil"/>
              <w:bottom w:val="nil"/>
              <w:right w:val="nil"/>
            </w:tcBorders>
            <w:shd w:val="clear" w:color="auto" w:fill="auto"/>
            <w:noWrap/>
            <w:vAlign w:val="bottom"/>
            <w:hideMark/>
          </w:tcPr>
          <w:p w14:paraId="09A1D3C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16.608</w:t>
            </w:r>
          </w:p>
        </w:tc>
        <w:tc>
          <w:tcPr>
            <w:tcW w:w="1420" w:type="dxa"/>
            <w:tcBorders>
              <w:top w:val="nil"/>
              <w:left w:val="nil"/>
              <w:bottom w:val="nil"/>
              <w:right w:val="nil"/>
            </w:tcBorders>
            <w:shd w:val="clear" w:color="auto" w:fill="auto"/>
            <w:noWrap/>
            <w:vAlign w:val="bottom"/>
            <w:hideMark/>
          </w:tcPr>
          <w:p w14:paraId="2045EA0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933</w:t>
            </w:r>
          </w:p>
        </w:tc>
      </w:tr>
      <w:tr w:rsidR="0087476E" w:rsidRPr="00B77363" w14:paraId="2276F7A0" w14:textId="77777777" w:rsidTr="0087476E">
        <w:trPr>
          <w:trHeight w:val="225"/>
        </w:trPr>
        <w:tc>
          <w:tcPr>
            <w:tcW w:w="1420" w:type="dxa"/>
            <w:tcBorders>
              <w:top w:val="nil"/>
              <w:left w:val="nil"/>
              <w:bottom w:val="nil"/>
              <w:right w:val="nil"/>
            </w:tcBorders>
            <w:shd w:val="clear" w:color="auto" w:fill="auto"/>
            <w:noWrap/>
            <w:vAlign w:val="bottom"/>
            <w:hideMark/>
          </w:tcPr>
          <w:p w14:paraId="6CE397F7"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45-49</w:t>
            </w:r>
          </w:p>
        </w:tc>
        <w:tc>
          <w:tcPr>
            <w:tcW w:w="1340" w:type="dxa"/>
            <w:tcBorders>
              <w:top w:val="nil"/>
              <w:left w:val="nil"/>
              <w:bottom w:val="nil"/>
              <w:right w:val="nil"/>
            </w:tcBorders>
            <w:shd w:val="clear" w:color="auto" w:fill="auto"/>
            <w:noWrap/>
            <w:vAlign w:val="bottom"/>
            <w:hideMark/>
          </w:tcPr>
          <w:p w14:paraId="7249DEC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15.962</w:t>
            </w:r>
          </w:p>
        </w:tc>
        <w:tc>
          <w:tcPr>
            <w:tcW w:w="1420" w:type="dxa"/>
            <w:tcBorders>
              <w:top w:val="nil"/>
              <w:left w:val="nil"/>
              <w:bottom w:val="nil"/>
              <w:right w:val="nil"/>
            </w:tcBorders>
            <w:shd w:val="clear" w:color="auto" w:fill="auto"/>
            <w:noWrap/>
            <w:vAlign w:val="bottom"/>
            <w:hideMark/>
          </w:tcPr>
          <w:p w14:paraId="16F488D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14.994</w:t>
            </w:r>
          </w:p>
        </w:tc>
        <w:tc>
          <w:tcPr>
            <w:tcW w:w="1420" w:type="dxa"/>
            <w:tcBorders>
              <w:top w:val="nil"/>
              <w:left w:val="nil"/>
              <w:bottom w:val="nil"/>
              <w:right w:val="nil"/>
            </w:tcBorders>
            <w:shd w:val="clear" w:color="auto" w:fill="auto"/>
            <w:noWrap/>
            <w:vAlign w:val="bottom"/>
            <w:hideMark/>
          </w:tcPr>
          <w:p w14:paraId="3E3215B1"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968</w:t>
            </w:r>
          </w:p>
        </w:tc>
      </w:tr>
      <w:tr w:rsidR="0087476E" w:rsidRPr="00B77363" w14:paraId="2A1B4237" w14:textId="77777777" w:rsidTr="0087476E">
        <w:trPr>
          <w:trHeight w:val="225"/>
        </w:trPr>
        <w:tc>
          <w:tcPr>
            <w:tcW w:w="1420" w:type="dxa"/>
            <w:tcBorders>
              <w:top w:val="nil"/>
              <w:left w:val="nil"/>
              <w:bottom w:val="nil"/>
              <w:right w:val="nil"/>
            </w:tcBorders>
            <w:shd w:val="clear" w:color="auto" w:fill="auto"/>
            <w:noWrap/>
            <w:vAlign w:val="bottom"/>
            <w:hideMark/>
          </w:tcPr>
          <w:p w14:paraId="4906842D"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50-54</w:t>
            </w:r>
          </w:p>
        </w:tc>
        <w:tc>
          <w:tcPr>
            <w:tcW w:w="1340" w:type="dxa"/>
            <w:tcBorders>
              <w:top w:val="nil"/>
              <w:left w:val="nil"/>
              <w:bottom w:val="nil"/>
              <w:right w:val="nil"/>
            </w:tcBorders>
            <w:shd w:val="clear" w:color="auto" w:fill="auto"/>
            <w:noWrap/>
            <w:vAlign w:val="bottom"/>
            <w:hideMark/>
          </w:tcPr>
          <w:p w14:paraId="1A097E07"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14.354</w:t>
            </w:r>
          </w:p>
        </w:tc>
        <w:tc>
          <w:tcPr>
            <w:tcW w:w="1420" w:type="dxa"/>
            <w:tcBorders>
              <w:top w:val="nil"/>
              <w:left w:val="nil"/>
              <w:bottom w:val="nil"/>
              <w:right w:val="nil"/>
            </w:tcBorders>
            <w:shd w:val="clear" w:color="auto" w:fill="auto"/>
            <w:noWrap/>
            <w:vAlign w:val="bottom"/>
            <w:hideMark/>
          </w:tcPr>
          <w:p w14:paraId="7934978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13.386</w:t>
            </w:r>
          </w:p>
        </w:tc>
        <w:tc>
          <w:tcPr>
            <w:tcW w:w="1420" w:type="dxa"/>
            <w:tcBorders>
              <w:top w:val="nil"/>
              <w:left w:val="nil"/>
              <w:bottom w:val="nil"/>
              <w:right w:val="nil"/>
            </w:tcBorders>
            <w:shd w:val="clear" w:color="auto" w:fill="auto"/>
            <w:noWrap/>
            <w:vAlign w:val="bottom"/>
            <w:hideMark/>
          </w:tcPr>
          <w:p w14:paraId="71A6E13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968</w:t>
            </w:r>
          </w:p>
        </w:tc>
      </w:tr>
      <w:tr w:rsidR="0087476E" w:rsidRPr="00B77363" w14:paraId="4F9C805C" w14:textId="77777777" w:rsidTr="0087476E">
        <w:trPr>
          <w:trHeight w:val="225"/>
        </w:trPr>
        <w:tc>
          <w:tcPr>
            <w:tcW w:w="1420" w:type="dxa"/>
            <w:tcBorders>
              <w:top w:val="nil"/>
              <w:left w:val="nil"/>
              <w:bottom w:val="nil"/>
              <w:right w:val="nil"/>
            </w:tcBorders>
            <w:shd w:val="clear" w:color="auto" w:fill="auto"/>
            <w:noWrap/>
            <w:vAlign w:val="bottom"/>
            <w:hideMark/>
          </w:tcPr>
          <w:p w14:paraId="72C81138"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55-59</w:t>
            </w:r>
          </w:p>
        </w:tc>
        <w:tc>
          <w:tcPr>
            <w:tcW w:w="1340" w:type="dxa"/>
            <w:tcBorders>
              <w:top w:val="nil"/>
              <w:left w:val="nil"/>
              <w:bottom w:val="nil"/>
              <w:right w:val="nil"/>
            </w:tcBorders>
            <w:shd w:val="clear" w:color="auto" w:fill="auto"/>
            <w:noWrap/>
            <w:vAlign w:val="bottom"/>
            <w:hideMark/>
          </w:tcPr>
          <w:p w14:paraId="00497800"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13.190</w:t>
            </w:r>
          </w:p>
        </w:tc>
        <w:tc>
          <w:tcPr>
            <w:tcW w:w="1420" w:type="dxa"/>
            <w:tcBorders>
              <w:top w:val="nil"/>
              <w:left w:val="nil"/>
              <w:bottom w:val="nil"/>
              <w:right w:val="nil"/>
            </w:tcBorders>
            <w:shd w:val="clear" w:color="auto" w:fill="auto"/>
            <w:noWrap/>
            <w:vAlign w:val="bottom"/>
            <w:hideMark/>
          </w:tcPr>
          <w:p w14:paraId="1D8D45C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12.082</w:t>
            </w:r>
          </w:p>
        </w:tc>
        <w:tc>
          <w:tcPr>
            <w:tcW w:w="1420" w:type="dxa"/>
            <w:tcBorders>
              <w:top w:val="nil"/>
              <w:left w:val="nil"/>
              <w:bottom w:val="nil"/>
              <w:right w:val="nil"/>
            </w:tcBorders>
            <w:shd w:val="clear" w:color="auto" w:fill="auto"/>
            <w:noWrap/>
            <w:vAlign w:val="bottom"/>
            <w:hideMark/>
          </w:tcPr>
          <w:p w14:paraId="4FBAE2D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1.108</w:t>
            </w:r>
          </w:p>
        </w:tc>
      </w:tr>
      <w:tr w:rsidR="0087476E" w:rsidRPr="00B77363" w14:paraId="2BE29C0A" w14:textId="77777777" w:rsidTr="0087476E">
        <w:trPr>
          <w:trHeight w:val="225"/>
        </w:trPr>
        <w:tc>
          <w:tcPr>
            <w:tcW w:w="1420" w:type="dxa"/>
            <w:tcBorders>
              <w:top w:val="nil"/>
              <w:left w:val="nil"/>
              <w:bottom w:val="nil"/>
              <w:right w:val="nil"/>
            </w:tcBorders>
            <w:shd w:val="clear" w:color="auto" w:fill="auto"/>
            <w:noWrap/>
            <w:vAlign w:val="bottom"/>
            <w:hideMark/>
          </w:tcPr>
          <w:p w14:paraId="41F51CBE"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60-64</w:t>
            </w:r>
          </w:p>
        </w:tc>
        <w:tc>
          <w:tcPr>
            <w:tcW w:w="1340" w:type="dxa"/>
            <w:tcBorders>
              <w:top w:val="nil"/>
              <w:left w:val="nil"/>
              <w:bottom w:val="nil"/>
              <w:right w:val="nil"/>
            </w:tcBorders>
            <w:shd w:val="clear" w:color="auto" w:fill="auto"/>
            <w:noWrap/>
            <w:vAlign w:val="bottom"/>
            <w:hideMark/>
          </w:tcPr>
          <w:p w14:paraId="735C7E4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10.511</w:t>
            </w:r>
          </w:p>
        </w:tc>
        <w:tc>
          <w:tcPr>
            <w:tcW w:w="1420" w:type="dxa"/>
            <w:tcBorders>
              <w:top w:val="nil"/>
              <w:left w:val="nil"/>
              <w:bottom w:val="nil"/>
              <w:right w:val="nil"/>
            </w:tcBorders>
            <w:shd w:val="clear" w:color="auto" w:fill="auto"/>
            <w:noWrap/>
            <w:vAlign w:val="bottom"/>
            <w:hideMark/>
          </w:tcPr>
          <w:p w14:paraId="3E64B6FE"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9.212</w:t>
            </w:r>
          </w:p>
        </w:tc>
        <w:tc>
          <w:tcPr>
            <w:tcW w:w="1420" w:type="dxa"/>
            <w:tcBorders>
              <w:top w:val="nil"/>
              <w:left w:val="nil"/>
              <w:bottom w:val="nil"/>
              <w:right w:val="nil"/>
            </w:tcBorders>
            <w:shd w:val="clear" w:color="auto" w:fill="auto"/>
            <w:noWrap/>
            <w:vAlign w:val="bottom"/>
            <w:hideMark/>
          </w:tcPr>
          <w:p w14:paraId="38CD026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1.299</w:t>
            </w:r>
          </w:p>
        </w:tc>
      </w:tr>
      <w:tr w:rsidR="0087476E" w:rsidRPr="00B77363" w14:paraId="17585757" w14:textId="77777777" w:rsidTr="0087476E">
        <w:trPr>
          <w:trHeight w:val="225"/>
        </w:trPr>
        <w:tc>
          <w:tcPr>
            <w:tcW w:w="1420" w:type="dxa"/>
            <w:tcBorders>
              <w:top w:val="nil"/>
              <w:left w:val="nil"/>
              <w:bottom w:val="nil"/>
              <w:right w:val="nil"/>
            </w:tcBorders>
            <w:shd w:val="clear" w:color="auto" w:fill="auto"/>
            <w:noWrap/>
            <w:vAlign w:val="bottom"/>
            <w:hideMark/>
          </w:tcPr>
          <w:p w14:paraId="2F88E4F4"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65-69</w:t>
            </w:r>
          </w:p>
        </w:tc>
        <w:tc>
          <w:tcPr>
            <w:tcW w:w="1340" w:type="dxa"/>
            <w:tcBorders>
              <w:top w:val="nil"/>
              <w:left w:val="nil"/>
              <w:bottom w:val="nil"/>
              <w:right w:val="nil"/>
            </w:tcBorders>
            <w:shd w:val="clear" w:color="auto" w:fill="auto"/>
            <w:noWrap/>
            <w:vAlign w:val="bottom"/>
            <w:hideMark/>
          </w:tcPr>
          <w:p w14:paraId="31C43CC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8.067</w:t>
            </w:r>
          </w:p>
        </w:tc>
        <w:tc>
          <w:tcPr>
            <w:tcW w:w="1420" w:type="dxa"/>
            <w:tcBorders>
              <w:top w:val="nil"/>
              <w:left w:val="nil"/>
              <w:bottom w:val="nil"/>
              <w:right w:val="nil"/>
            </w:tcBorders>
            <w:shd w:val="clear" w:color="auto" w:fill="auto"/>
            <w:noWrap/>
            <w:vAlign w:val="bottom"/>
            <w:hideMark/>
          </w:tcPr>
          <w:p w14:paraId="505BA95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6.765</w:t>
            </w:r>
          </w:p>
        </w:tc>
        <w:tc>
          <w:tcPr>
            <w:tcW w:w="1420" w:type="dxa"/>
            <w:tcBorders>
              <w:top w:val="nil"/>
              <w:left w:val="nil"/>
              <w:bottom w:val="nil"/>
              <w:right w:val="nil"/>
            </w:tcBorders>
            <w:shd w:val="clear" w:color="auto" w:fill="auto"/>
            <w:noWrap/>
            <w:vAlign w:val="bottom"/>
            <w:hideMark/>
          </w:tcPr>
          <w:p w14:paraId="677BE6F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1.302</w:t>
            </w:r>
          </w:p>
        </w:tc>
      </w:tr>
      <w:tr w:rsidR="0087476E" w:rsidRPr="00B77363" w14:paraId="3C98326E" w14:textId="77777777" w:rsidTr="0087476E">
        <w:trPr>
          <w:trHeight w:val="225"/>
        </w:trPr>
        <w:tc>
          <w:tcPr>
            <w:tcW w:w="1420" w:type="dxa"/>
            <w:tcBorders>
              <w:top w:val="nil"/>
              <w:left w:val="nil"/>
              <w:bottom w:val="nil"/>
              <w:right w:val="nil"/>
            </w:tcBorders>
            <w:shd w:val="clear" w:color="auto" w:fill="auto"/>
            <w:noWrap/>
            <w:vAlign w:val="bottom"/>
            <w:hideMark/>
          </w:tcPr>
          <w:p w14:paraId="331B74A1"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70-74</w:t>
            </w:r>
          </w:p>
        </w:tc>
        <w:tc>
          <w:tcPr>
            <w:tcW w:w="1340" w:type="dxa"/>
            <w:tcBorders>
              <w:top w:val="nil"/>
              <w:left w:val="nil"/>
              <w:bottom w:val="nil"/>
              <w:right w:val="nil"/>
            </w:tcBorders>
            <w:shd w:val="clear" w:color="auto" w:fill="auto"/>
            <w:noWrap/>
            <w:vAlign w:val="bottom"/>
            <w:hideMark/>
          </w:tcPr>
          <w:p w14:paraId="3F561E07"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5.986</w:t>
            </w:r>
          </w:p>
        </w:tc>
        <w:tc>
          <w:tcPr>
            <w:tcW w:w="1420" w:type="dxa"/>
            <w:tcBorders>
              <w:top w:val="nil"/>
              <w:left w:val="nil"/>
              <w:bottom w:val="nil"/>
              <w:right w:val="nil"/>
            </w:tcBorders>
            <w:shd w:val="clear" w:color="auto" w:fill="auto"/>
            <w:noWrap/>
            <w:vAlign w:val="bottom"/>
            <w:hideMark/>
          </w:tcPr>
          <w:p w14:paraId="65CACEB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4.888</w:t>
            </w:r>
          </w:p>
        </w:tc>
        <w:tc>
          <w:tcPr>
            <w:tcW w:w="1420" w:type="dxa"/>
            <w:tcBorders>
              <w:top w:val="nil"/>
              <w:left w:val="nil"/>
              <w:bottom w:val="nil"/>
              <w:right w:val="nil"/>
            </w:tcBorders>
            <w:shd w:val="clear" w:color="auto" w:fill="auto"/>
            <w:noWrap/>
            <w:vAlign w:val="bottom"/>
            <w:hideMark/>
          </w:tcPr>
          <w:p w14:paraId="3068B94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1.098</w:t>
            </w:r>
          </w:p>
        </w:tc>
      </w:tr>
      <w:tr w:rsidR="0087476E" w:rsidRPr="00B77363" w14:paraId="428B2010" w14:textId="77777777" w:rsidTr="0087476E">
        <w:trPr>
          <w:trHeight w:val="225"/>
        </w:trPr>
        <w:tc>
          <w:tcPr>
            <w:tcW w:w="1420" w:type="dxa"/>
            <w:tcBorders>
              <w:top w:val="nil"/>
              <w:left w:val="nil"/>
              <w:bottom w:val="nil"/>
              <w:right w:val="nil"/>
            </w:tcBorders>
            <w:shd w:val="clear" w:color="auto" w:fill="auto"/>
            <w:noWrap/>
            <w:vAlign w:val="bottom"/>
            <w:hideMark/>
          </w:tcPr>
          <w:p w14:paraId="35D37FCD"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75-79</w:t>
            </w:r>
          </w:p>
        </w:tc>
        <w:tc>
          <w:tcPr>
            <w:tcW w:w="1340" w:type="dxa"/>
            <w:tcBorders>
              <w:top w:val="nil"/>
              <w:left w:val="nil"/>
              <w:bottom w:val="nil"/>
              <w:right w:val="nil"/>
            </w:tcBorders>
            <w:shd w:val="clear" w:color="auto" w:fill="auto"/>
            <w:noWrap/>
            <w:vAlign w:val="bottom"/>
            <w:hideMark/>
          </w:tcPr>
          <w:p w14:paraId="0DDAAD2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4.122</w:t>
            </w:r>
          </w:p>
        </w:tc>
        <w:tc>
          <w:tcPr>
            <w:tcW w:w="1420" w:type="dxa"/>
            <w:tcBorders>
              <w:top w:val="nil"/>
              <w:left w:val="nil"/>
              <w:bottom w:val="nil"/>
              <w:right w:val="nil"/>
            </w:tcBorders>
            <w:shd w:val="clear" w:color="auto" w:fill="auto"/>
            <w:noWrap/>
            <w:vAlign w:val="bottom"/>
            <w:hideMark/>
          </w:tcPr>
          <w:p w14:paraId="19313DD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3.284</w:t>
            </w:r>
          </w:p>
        </w:tc>
        <w:tc>
          <w:tcPr>
            <w:tcW w:w="1420" w:type="dxa"/>
            <w:tcBorders>
              <w:top w:val="nil"/>
              <w:left w:val="nil"/>
              <w:bottom w:val="nil"/>
              <w:right w:val="nil"/>
            </w:tcBorders>
            <w:shd w:val="clear" w:color="auto" w:fill="auto"/>
            <w:noWrap/>
            <w:vAlign w:val="bottom"/>
            <w:hideMark/>
          </w:tcPr>
          <w:p w14:paraId="111DE29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838</w:t>
            </w:r>
          </w:p>
        </w:tc>
      </w:tr>
      <w:tr w:rsidR="0087476E" w:rsidRPr="00B77363" w14:paraId="751ADDA9" w14:textId="77777777" w:rsidTr="0087476E">
        <w:trPr>
          <w:trHeight w:val="225"/>
        </w:trPr>
        <w:tc>
          <w:tcPr>
            <w:tcW w:w="1420" w:type="dxa"/>
            <w:tcBorders>
              <w:top w:val="nil"/>
              <w:left w:val="nil"/>
              <w:bottom w:val="nil"/>
              <w:right w:val="nil"/>
            </w:tcBorders>
            <w:shd w:val="clear" w:color="auto" w:fill="auto"/>
            <w:noWrap/>
            <w:vAlign w:val="bottom"/>
            <w:hideMark/>
          </w:tcPr>
          <w:p w14:paraId="6E59D1CA"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 y más</w:t>
            </w:r>
          </w:p>
        </w:tc>
        <w:tc>
          <w:tcPr>
            <w:tcW w:w="1340" w:type="dxa"/>
            <w:tcBorders>
              <w:top w:val="nil"/>
              <w:left w:val="nil"/>
              <w:bottom w:val="nil"/>
              <w:right w:val="nil"/>
            </w:tcBorders>
            <w:shd w:val="clear" w:color="auto" w:fill="auto"/>
            <w:noWrap/>
            <w:vAlign w:val="bottom"/>
            <w:hideMark/>
          </w:tcPr>
          <w:p w14:paraId="06D2134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3.560</w:t>
            </w:r>
          </w:p>
        </w:tc>
        <w:tc>
          <w:tcPr>
            <w:tcW w:w="1420" w:type="dxa"/>
            <w:tcBorders>
              <w:top w:val="nil"/>
              <w:left w:val="nil"/>
              <w:bottom w:val="nil"/>
              <w:right w:val="nil"/>
            </w:tcBorders>
            <w:shd w:val="clear" w:color="auto" w:fill="auto"/>
            <w:noWrap/>
            <w:vAlign w:val="bottom"/>
            <w:hideMark/>
          </w:tcPr>
          <w:p w14:paraId="4439EC4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2.730</w:t>
            </w:r>
          </w:p>
        </w:tc>
        <w:tc>
          <w:tcPr>
            <w:tcW w:w="1420" w:type="dxa"/>
            <w:tcBorders>
              <w:top w:val="nil"/>
              <w:left w:val="nil"/>
              <w:bottom w:val="nil"/>
              <w:right w:val="nil"/>
            </w:tcBorders>
            <w:shd w:val="clear" w:color="auto" w:fill="auto"/>
            <w:noWrap/>
            <w:vAlign w:val="bottom"/>
            <w:hideMark/>
          </w:tcPr>
          <w:p w14:paraId="7D2AFC3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830</w:t>
            </w:r>
          </w:p>
        </w:tc>
      </w:tr>
      <w:tr w:rsidR="0087476E" w:rsidRPr="00B77363" w14:paraId="605EC1C3" w14:textId="77777777" w:rsidTr="0087476E">
        <w:trPr>
          <w:trHeight w:val="225"/>
        </w:trPr>
        <w:tc>
          <w:tcPr>
            <w:tcW w:w="1420" w:type="dxa"/>
            <w:tcBorders>
              <w:top w:val="nil"/>
              <w:left w:val="nil"/>
              <w:bottom w:val="nil"/>
              <w:right w:val="nil"/>
            </w:tcBorders>
            <w:shd w:val="clear" w:color="auto" w:fill="auto"/>
            <w:noWrap/>
            <w:vAlign w:val="bottom"/>
            <w:hideMark/>
          </w:tcPr>
          <w:p w14:paraId="22B69D33" w14:textId="77777777" w:rsidR="0087476E" w:rsidRPr="00B77363" w:rsidRDefault="0087476E" w:rsidP="0087476E">
            <w:pPr>
              <w:spacing w:after="0" w:line="240" w:lineRule="auto"/>
              <w:rPr>
                <w:rFonts w:ascii="Times New Roman" w:eastAsia="Times New Roman" w:hAnsi="Times New Roman" w:cs="Times New Roman"/>
                <w:b/>
                <w:bCs/>
                <w:color w:val="000000"/>
                <w:sz w:val="16"/>
                <w:szCs w:val="16"/>
                <w:lang w:eastAsia="es-AR"/>
              </w:rPr>
            </w:pPr>
          </w:p>
        </w:tc>
        <w:tc>
          <w:tcPr>
            <w:tcW w:w="1340" w:type="dxa"/>
            <w:tcBorders>
              <w:top w:val="nil"/>
              <w:left w:val="nil"/>
              <w:bottom w:val="nil"/>
              <w:right w:val="nil"/>
            </w:tcBorders>
            <w:shd w:val="clear" w:color="auto" w:fill="auto"/>
            <w:noWrap/>
            <w:vAlign w:val="bottom"/>
            <w:hideMark/>
          </w:tcPr>
          <w:p w14:paraId="52B96A4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2E2FA500"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74D9BE1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r>
      <w:tr w:rsidR="0087476E" w:rsidRPr="00B77363" w14:paraId="03D1ECFD" w14:textId="77777777" w:rsidTr="0087476E">
        <w:trPr>
          <w:trHeight w:val="225"/>
        </w:trPr>
        <w:tc>
          <w:tcPr>
            <w:tcW w:w="1420" w:type="dxa"/>
            <w:tcBorders>
              <w:top w:val="nil"/>
              <w:left w:val="nil"/>
              <w:bottom w:val="nil"/>
              <w:right w:val="nil"/>
            </w:tcBorders>
            <w:shd w:val="clear" w:color="auto" w:fill="auto"/>
            <w:noWrap/>
            <w:vAlign w:val="bottom"/>
            <w:hideMark/>
          </w:tcPr>
          <w:p w14:paraId="2E3C3945" w14:textId="77777777" w:rsidR="0087476E" w:rsidRPr="00B77363" w:rsidRDefault="0087476E" w:rsidP="0087476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Mujeres</w:t>
            </w:r>
          </w:p>
        </w:tc>
        <w:tc>
          <w:tcPr>
            <w:tcW w:w="1340" w:type="dxa"/>
            <w:tcBorders>
              <w:top w:val="nil"/>
              <w:left w:val="nil"/>
              <w:bottom w:val="nil"/>
              <w:right w:val="nil"/>
            </w:tcBorders>
            <w:shd w:val="clear" w:color="auto" w:fill="auto"/>
            <w:noWrap/>
            <w:vAlign w:val="bottom"/>
            <w:hideMark/>
          </w:tcPr>
          <w:p w14:paraId="576DE75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343.317</w:t>
            </w:r>
          </w:p>
        </w:tc>
        <w:tc>
          <w:tcPr>
            <w:tcW w:w="1420" w:type="dxa"/>
            <w:tcBorders>
              <w:top w:val="nil"/>
              <w:left w:val="nil"/>
              <w:bottom w:val="nil"/>
              <w:right w:val="nil"/>
            </w:tcBorders>
            <w:shd w:val="clear" w:color="auto" w:fill="auto"/>
            <w:noWrap/>
            <w:vAlign w:val="bottom"/>
            <w:hideMark/>
          </w:tcPr>
          <w:p w14:paraId="2E50647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327.620</w:t>
            </w:r>
          </w:p>
        </w:tc>
        <w:tc>
          <w:tcPr>
            <w:tcW w:w="1420" w:type="dxa"/>
            <w:tcBorders>
              <w:top w:val="nil"/>
              <w:left w:val="nil"/>
              <w:bottom w:val="nil"/>
              <w:right w:val="nil"/>
            </w:tcBorders>
            <w:shd w:val="clear" w:color="auto" w:fill="auto"/>
            <w:noWrap/>
            <w:vAlign w:val="bottom"/>
            <w:hideMark/>
          </w:tcPr>
          <w:p w14:paraId="5D2C33F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15.697</w:t>
            </w:r>
          </w:p>
        </w:tc>
      </w:tr>
      <w:tr w:rsidR="0087476E" w:rsidRPr="00B77363" w14:paraId="78B12990" w14:textId="77777777" w:rsidTr="0087476E">
        <w:trPr>
          <w:trHeight w:val="225"/>
        </w:trPr>
        <w:tc>
          <w:tcPr>
            <w:tcW w:w="1420" w:type="dxa"/>
            <w:tcBorders>
              <w:top w:val="nil"/>
              <w:left w:val="nil"/>
              <w:bottom w:val="nil"/>
              <w:right w:val="nil"/>
            </w:tcBorders>
            <w:shd w:val="clear" w:color="auto" w:fill="auto"/>
            <w:noWrap/>
            <w:vAlign w:val="bottom"/>
            <w:hideMark/>
          </w:tcPr>
          <w:p w14:paraId="277D551E"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0-4</w:t>
            </w:r>
          </w:p>
        </w:tc>
        <w:tc>
          <w:tcPr>
            <w:tcW w:w="1340" w:type="dxa"/>
            <w:tcBorders>
              <w:top w:val="nil"/>
              <w:left w:val="nil"/>
              <w:bottom w:val="nil"/>
              <w:right w:val="nil"/>
            </w:tcBorders>
            <w:shd w:val="clear" w:color="auto" w:fill="auto"/>
            <w:noWrap/>
            <w:vAlign w:val="bottom"/>
            <w:hideMark/>
          </w:tcPr>
          <w:p w14:paraId="0E37240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30.038</w:t>
            </w:r>
          </w:p>
        </w:tc>
        <w:tc>
          <w:tcPr>
            <w:tcW w:w="1420" w:type="dxa"/>
            <w:tcBorders>
              <w:top w:val="nil"/>
              <w:left w:val="nil"/>
              <w:bottom w:val="nil"/>
              <w:right w:val="nil"/>
            </w:tcBorders>
            <w:shd w:val="clear" w:color="auto" w:fill="auto"/>
            <w:noWrap/>
            <w:vAlign w:val="bottom"/>
            <w:hideMark/>
          </w:tcPr>
          <w:p w14:paraId="746D3ED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29.854</w:t>
            </w:r>
          </w:p>
        </w:tc>
        <w:tc>
          <w:tcPr>
            <w:tcW w:w="1420" w:type="dxa"/>
            <w:tcBorders>
              <w:top w:val="nil"/>
              <w:left w:val="nil"/>
              <w:bottom w:val="nil"/>
              <w:right w:val="nil"/>
            </w:tcBorders>
            <w:shd w:val="clear" w:color="auto" w:fill="auto"/>
            <w:noWrap/>
            <w:vAlign w:val="bottom"/>
            <w:hideMark/>
          </w:tcPr>
          <w:p w14:paraId="1E1076FA"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184</w:t>
            </w:r>
          </w:p>
        </w:tc>
      </w:tr>
      <w:tr w:rsidR="0087476E" w:rsidRPr="00B77363" w14:paraId="22F51E3B" w14:textId="77777777" w:rsidTr="0087476E">
        <w:trPr>
          <w:trHeight w:val="225"/>
        </w:trPr>
        <w:tc>
          <w:tcPr>
            <w:tcW w:w="1420" w:type="dxa"/>
            <w:tcBorders>
              <w:top w:val="nil"/>
              <w:left w:val="nil"/>
              <w:bottom w:val="nil"/>
              <w:right w:val="nil"/>
            </w:tcBorders>
            <w:shd w:val="clear" w:color="auto" w:fill="auto"/>
            <w:noWrap/>
            <w:vAlign w:val="bottom"/>
            <w:hideMark/>
          </w:tcPr>
          <w:p w14:paraId="3F9463DC"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w:t>
            </w:r>
          </w:p>
        </w:tc>
        <w:tc>
          <w:tcPr>
            <w:tcW w:w="1340" w:type="dxa"/>
            <w:tcBorders>
              <w:top w:val="nil"/>
              <w:left w:val="nil"/>
              <w:bottom w:val="nil"/>
              <w:right w:val="nil"/>
            </w:tcBorders>
            <w:shd w:val="clear" w:color="auto" w:fill="auto"/>
            <w:noWrap/>
            <w:vAlign w:val="bottom"/>
            <w:hideMark/>
          </w:tcPr>
          <w:p w14:paraId="3AC7D427"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31.530</w:t>
            </w:r>
          </w:p>
        </w:tc>
        <w:tc>
          <w:tcPr>
            <w:tcW w:w="1420" w:type="dxa"/>
            <w:tcBorders>
              <w:top w:val="nil"/>
              <w:left w:val="nil"/>
              <w:bottom w:val="nil"/>
              <w:right w:val="nil"/>
            </w:tcBorders>
            <w:shd w:val="clear" w:color="auto" w:fill="auto"/>
            <w:noWrap/>
            <w:vAlign w:val="bottom"/>
            <w:hideMark/>
          </w:tcPr>
          <w:p w14:paraId="1F229ED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31.281</w:t>
            </w:r>
          </w:p>
        </w:tc>
        <w:tc>
          <w:tcPr>
            <w:tcW w:w="1420" w:type="dxa"/>
            <w:tcBorders>
              <w:top w:val="nil"/>
              <w:left w:val="nil"/>
              <w:bottom w:val="nil"/>
              <w:right w:val="nil"/>
            </w:tcBorders>
            <w:shd w:val="clear" w:color="auto" w:fill="auto"/>
            <w:noWrap/>
            <w:vAlign w:val="bottom"/>
            <w:hideMark/>
          </w:tcPr>
          <w:p w14:paraId="0E35045D"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249</w:t>
            </w:r>
          </w:p>
        </w:tc>
      </w:tr>
      <w:tr w:rsidR="0087476E" w:rsidRPr="00B77363" w14:paraId="570AE034" w14:textId="77777777" w:rsidTr="0087476E">
        <w:trPr>
          <w:trHeight w:val="225"/>
        </w:trPr>
        <w:tc>
          <w:tcPr>
            <w:tcW w:w="1420" w:type="dxa"/>
            <w:tcBorders>
              <w:top w:val="nil"/>
              <w:left w:val="nil"/>
              <w:bottom w:val="nil"/>
              <w:right w:val="nil"/>
            </w:tcBorders>
            <w:shd w:val="clear" w:color="auto" w:fill="auto"/>
            <w:noWrap/>
            <w:vAlign w:val="bottom"/>
            <w:hideMark/>
          </w:tcPr>
          <w:p w14:paraId="30958AFC"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10-14</w:t>
            </w:r>
          </w:p>
        </w:tc>
        <w:tc>
          <w:tcPr>
            <w:tcW w:w="1340" w:type="dxa"/>
            <w:tcBorders>
              <w:top w:val="nil"/>
              <w:left w:val="nil"/>
              <w:bottom w:val="nil"/>
              <w:right w:val="nil"/>
            </w:tcBorders>
            <w:shd w:val="clear" w:color="auto" w:fill="auto"/>
            <w:noWrap/>
            <w:vAlign w:val="bottom"/>
            <w:hideMark/>
          </w:tcPr>
          <w:p w14:paraId="7401BF4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35.102</w:t>
            </w:r>
          </w:p>
        </w:tc>
        <w:tc>
          <w:tcPr>
            <w:tcW w:w="1420" w:type="dxa"/>
            <w:tcBorders>
              <w:top w:val="nil"/>
              <w:left w:val="nil"/>
              <w:bottom w:val="nil"/>
              <w:right w:val="nil"/>
            </w:tcBorders>
            <w:shd w:val="clear" w:color="auto" w:fill="auto"/>
            <w:noWrap/>
            <w:vAlign w:val="bottom"/>
            <w:hideMark/>
          </w:tcPr>
          <w:p w14:paraId="02152AC5"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34.793</w:t>
            </w:r>
          </w:p>
        </w:tc>
        <w:tc>
          <w:tcPr>
            <w:tcW w:w="1420" w:type="dxa"/>
            <w:tcBorders>
              <w:top w:val="nil"/>
              <w:left w:val="nil"/>
              <w:bottom w:val="nil"/>
              <w:right w:val="nil"/>
            </w:tcBorders>
            <w:shd w:val="clear" w:color="auto" w:fill="auto"/>
            <w:noWrap/>
            <w:vAlign w:val="bottom"/>
            <w:hideMark/>
          </w:tcPr>
          <w:p w14:paraId="01167EC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309</w:t>
            </w:r>
          </w:p>
        </w:tc>
      </w:tr>
      <w:tr w:rsidR="0087476E" w:rsidRPr="00B77363" w14:paraId="570095E1" w14:textId="77777777" w:rsidTr="0087476E">
        <w:trPr>
          <w:trHeight w:val="225"/>
        </w:trPr>
        <w:tc>
          <w:tcPr>
            <w:tcW w:w="1420" w:type="dxa"/>
            <w:tcBorders>
              <w:top w:val="nil"/>
              <w:left w:val="nil"/>
              <w:bottom w:val="nil"/>
              <w:right w:val="nil"/>
            </w:tcBorders>
            <w:shd w:val="clear" w:color="auto" w:fill="auto"/>
            <w:noWrap/>
            <w:vAlign w:val="bottom"/>
            <w:hideMark/>
          </w:tcPr>
          <w:p w14:paraId="57480D0A"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15-19</w:t>
            </w:r>
          </w:p>
        </w:tc>
        <w:tc>
          <w:tcPr>
            <w:tcW w:w="1340" w:type="dxa"/>
            <w:tcBorders>
              <w:top w:val="nil"/>
              <w:left w:val="nil"/>
              <w:bottom w:val="nil"/>
              <w:right w:val="nil"/>
            </w:tcBorders>
            <w:shd w:val="clear" w:color="auto" w:fill="auto"/>
            <w:noWrap/>
            <w:vAlign w:val="bottom"/>
            <w:hideMark/>
          </w:tcPr>
          <w:p w14:paraId="022923C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35.434</w:t>
            </w:r>
          </w:p>
        </w:tc>
        <w:tc>
          <w:tcPr>
            <w:tcW w:w="1420" w:type="dxa"/>
            <w:tcBorders>
              <w:top w:val="nil"/>
              <w:left w:val="nil"/>
              <w:bottom w:val="nil"/>
              <w:right w:val="nil"/>
            </w:tcBorders>
            <w:shd w:val="clear" w:color="auto" w:fill="auto"/>
            <w:noWrap/>
            <w:vAlign w:val="bottom"/>
            <w:hideMark/>
          </w:tcPr>
          <w:p w14:paraId="7F4E7FC0"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34.980</w:t>
            </w:r>
          </w:p>
        </w:tc>
        <w:tc>
          <w:tcPr>
            <w:tcW w:w="1420" w:type="dxa"/>
            <w:tcBorders>
              <w:top w:val="nil"/>
              <w:left w:val="nil"/>
              <w:bottom w:val="nil"/>
              <w:right w:val="nil"/>
            </w:tcBorders>
            <w:shd w:val="clear" w:color="auto" w:fill="auto"/>
            <w:noWrap/>
            <w:vAlign w:val="bottom"/>
            <w:hideMark/>
          </w:tcPr>
          <w:p w14:paraId="0187EFA1"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454</w:t>
            </w:r>
          </w:p>
        </w:tc>
      </w:tr>
      <w:tr w:rsidR="0087476E" w:rsidRPr="00B77363" w14:paraId="13FE4408" w14:textId="77777777" w:rsidTr="0087476E">
        <w:trPr>
          <w:trHeight w:val="225"/>
        </w:trPr>
        <w:tc>
          <w:tcPr>
            <w:tcW w:w="1420" w:type="dxa"/>
            <w:tcBorders>
              <w:top w:val="nil"/>
              <w:left w:val="nil"/>
              <w:bottom w:val="nil"/>
              <w:right w:val="nil"/>
            </w:tcBorders>
            <w:shd w:val="clear" w:color="auto" w:fill="auto"/>
            <w:noWrap/>
            <w:vAlign w:val="bottom"/>
            <w:hideMark/>
          </w:tcPr>
          <w:p w14:paraId="4C82C0E4"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20-24</w:t>
            </w:r>
          </w:p>
        </w:tc>
        <w:tc>
          <w:tcPr>
            <w:tcW w:w="1340" w:type="dxa"/>
            <w:tcBorders>
              <w:top w:val="nil"/>
              <w:left w:val="nil"/>
              <w:bottom w:val="nil"/>
              <w:right w:val="nil"/>
            </w:tcBorders>
            <w:shd w:val="clear" w:color="auto" w:fill="auto"/>
            <w:noWrap/>
            <w:vAlign w:val="bottom"/>
            <w:hideMark/>
          </w:tcPr>
          <w:p w14:paraId="4F2EBC3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27.675</w:t>
            </w:r>
          </w:p>
        </w:tc>
        <w:tc>
          <w:tcPr>
            <w:tcW w:w="1420" w:type="dxa"/>
            <w:tcBorders>
              <w:top w:val="nil"/>
              <w:left w:val="nil"/>
              <w:bottom w:val="nil"/>
              <w:right w:val="nil"/>
            </w:tcBorders>
            <w:shd w:val="clear" w:color="auto" w:fill="auto"/>
            <w:noWrap/>
            <w:vAlign w:val="bottom"/>
            <w:hideMark/>
          </w:tcPr>
          <w:p w14:paraId="4EF6D46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26.987</w:t>
            </w:r>
          </w:p>
        </w:tc>
        <w:tc>
          <w:tcPr>
            <w:tcW w:w="1420" w:type="dxa"/>
            <w:tcBorders>
              <w:top w:val="nil"/>
              <w:left w:val="nil"/>
              <w:bottom w:val="nil"/>
              <w:right w:val="nil"/>
            </w:tcBorders>
            <w:shd w:val="clear" w:color="auto" w:fill="auto"/>
            <w:noWrap/>
            <w:vAlign w:val="bottom"/>
            <w:hideMark/>
          </w:tcPr>
          <w:p w14:paraId="6E3F787D"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688</w:t>
            </w:r>
          </w:p>
        </w:tc>
      </w:tr>
      <w:tr w:rsidR="0087476E" w:rsidRPr="00B77363" w14:paraId="0A77242F" w14:textId="77777777" w:rsidTr="0087476E">
        <w:trPr>
          <w:trHeight w:val="225"/>
        </w:trPr>
        <w:tc>
          <w:tcPr>
            <w:tcW w:w="1420" w:type="dxa"/>
            <w:tcBorders>
              <w:top w:val="nil"/>
              <w:left w:val="nil"/>
              <w:bottom w:val="nil"/>
              <w:right w:val="nil"/>
            </w:tcBorders>
            <w:shd w:val="clear" w:color="auto" w:fill="auto"/>
            <w:noWrap/>
            <w:vAlign w:val="bottom"/>
            <w:hideMark/>
          </w:tcPr>
          <w:p w14:paraId="1C849AAF"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25-29</w:t>
            </w:r>
          </w:p>
        </w:tc>
        <w:tc>
          <w:tcPr>
            <w:tcW w:w="1340" w:type="dxa"/>
            <w:tcBorders>
              <w:top w:val="nil"/>
              <w:left w:val="nil"/>
              <w:bottom w:val="nil"/>
              <w:right w:val="nil"/>
            </w:tcBorders>
            <w:shd w:val="clear" w:color="auto" w:fill="auto"/>
            <w:noWrap/>
            <w:vAlign w:val="bottom"/>
            <w:hideMark/>
          </w:tcPr>
          <w:p w14:paraId="262EF2C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27.289</w:t>
            </w:r>
          </w:p>
        </w:tc>
        <w:tc>
          <w:tcPr>
            <w:tcW w:w="1420" w:type="dxa"/>
            <w:tcBorders>
              <w:top w:val="nil"/>
              <w:left w:val="nil"/>
              <w:bottom w:val="nil"/>
              <w:right w:val="nil"/>
            </w:tcBorders>
            <w:shd w:val="clear" w:color="auto" w:fill="auto"/>
            <w:noWrap/>
            <w:vAlign w:val="bottom"/>
            <w:hideMark/>
          </w:tcPr>
          <w:p w14:paraId="7223C561"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26.341</w:t>
            </w:r>
          </w:p>
        </w:tc>
        <w:tc>
          <w:tcPr>
            <w:tcW w:w="1420" w:type="dxa"/>
            <w:tcBorders>
              <w:top w:val="nil"/>
              <w:left w:val="nil"/>
              <w:bottom w:val="nil"/>
              <w:right w:val="nil"/>
            </w:tcBorders>
            <w:shd w:val="clear" w:color="auto" w:fill="auto"/>
            <w:noWrap/>
            <w:vAlign w:val="bottom"/>
            <w:hideMark/>
          </w:tcPr>
          <w:p w14:paraId="6158105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948</w:t>
            </w:r>
          </w:p>
        </w:tc>
      </w:tr>
      <w:tr w:rsidR="0087476E" w:rsidRPr="00B77363" w14:paraId="23AD186E" w14:textId="77777777" w:rsidTr="0087476E">
        <w:trPr>
          <w:trHeight w:val="225"/>
        </w:trPr>
        <w:tc>
          <w:tcPr>
            <w:tcW w:w="1420" w:type="dxa"/>
            <w:tcBorders>
              <w:top w:val="nil"/>
              <w:left w:val="nil"/>
              <w:bottom w:val="nil"/>
              <w:right w:val="nil"/>
            </w:tcBorders>
            <w:shd w:val="clear" w:color="auto" w:fill="auto"/>
            <w:noWrap/>
            <w:vAlign w:val="bottom"/>
            <w:hideMark/>
          </w:tcPr>
          <w:p w14:paraId="17B3E55C"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30-34</w:t>
            </w:r>
          </w:p>
        </w:tc>
        <w:tc>
          <w:tcPr>
            <w:tcW w:w="1340" w:type="dxa"/>
            <w:tcBorders>
              <w:top w:val="nil"/>
              <w:left w:val="nil"/>
              <w:bottom w:val="nil"/>
              <w:right w:val="nil"/>
            </w:tcBorders>
            <w:shd w:val="clear" w:color="auto" w:fill="auto"/>
            <w:noWrap/>
            <w:vAlign w:val="bottom"/>
            <w:hideMark/>
          </w:tcPr>
          <w:p w14:paraId="6B72BC6E"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27.444</w:t>
            </w:r>
          </w:p>
        </w:tc>
        <w:tc>
          <w:tcPr>
            <w:tcW w:w="1420" w:type="dxa"/>
            <w:tcBorders>
              <w:top w:val="nil"/>
              <w:left w:val="nil"/>
              <w:bottom w:val="nil"/>
              <w:right w:val="nil"/>
            </w:tcBorders>
            <w:shd w:val="clear" w:color="auto" w:fill="auto"/>
            <w:noWrap/>
            <w:vAlign w:val="bottom"/>
            <w:hideMark/>
          </w:tcPr>
          <w:p w14:paraId="2BB3C92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26.326</w:t>
            </w:r>
          </w:p>
        </w:tc>
        <w:tc>
          <w:tcPr>
            <w:tcW w:w="1420" w:type="dxa"/>
            <w:tcBorders>
              <w:top w:val="nil"/>
              <w:left w:val="nil"/>
              <w:bottom w:val="nil"/>
              <w:right w:val="nil"/>
            </w:tcBorders>
            <w:shd w:val="clear" w:color="auto" w:fill="auto"/>
            <w:noWrap/>
            <w:vAlign w:val="bottom"/>
            <w:hideMark/>
          </w:tcPr>
          <w:p w14:paraId="2B382340"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1.118</w:t>
            </w:r>
          </w:p>
        </w:tc>
      </w:tr>
      <w:tr w:rsidR="0087476E" w:rsidRPr="00B77363" w14:paraId="094056DB" w14:textId="77777777" w:rsidTr="0087476E">
        <w:trPr>
          <w:trHeight w:val="225"/>
        </w:trPr>
        <w:tc>
          <w:tcPr>
            <w:tcW w:w="1420" w:type="dxa"/>
            <w:tcBorders>
              <w:top w:val="nil"/>
              <w:left w:val="nil"/>
              <w:bottom w:val="nil"/>
              <w:right w:val="nil"/>
            </w:tcBorders>
            <w:shd w:val="clear" w:color="auto" w:fill="auto"/>
            <w:noWrap/>
            <w:vAlign w:val="bottom"/>
            <w:hideMark/>
          </w:tcPr>
          <w:p w14:paraId="428F070E"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35-39</w:t>
            </w:r>
          </w:p>
        </w:tc>
        <w:tc>
          <w:tcPr>
            <w:tcW w:w="1340" w:type="dxa"/>
            <w:tcBorders>
              <w:top w:val="nil"/>
              <w:left w:val="nil"/>
              <w:bottom w:val="nil"/>
              <w:right w:val="nil"/>
            </w:tcBorders>
            <w:shd w:val="clear" w:color="auto" w:fill="auto"/>
            <w:noWrap/>
            <w:vAlign w:val="bottom"/>
            <w:hideMark/>
          </w:tcPr>
          <w:p w14:paraId="040E8ECA"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23.243</w:t>
            </w:r>
          </w:p>
        </w:tc>
        <w:tc>
          <w:tcPr>
            <w:tcW w:w="1420" w:type="dxa"/>
            <w:tcBorders>
              <w:top w:val="nil"/>
              <w:left w:val="nil"/>
              <w:bottom w:val="nil"/>
              <w:right w:val="nil"/>
            </w:tcBorders>
            <w:shd w:val="clear" w:color="auto" w:fill="auto"/>
            <w:noWrap/>
            <w:vAlign w:val="bottom"/>
            <w:hideMark/>
          </w:tcPr>
          <w:p w14:paraId="3D8881A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22.122</w:t>
            </w:r>
          </w:p>
        </w:tc>
        <w:tc>
          <w:tcPr>
            <w:tcW w:w="1420" w:type="dxa"/>
            <w:tcBorders>
              <w:top w:val="nil"/>
              <w:left w:val="nil"/>
              <w:bottom w:val="nil"/>
              <w:right w:val="nil"/>
            </w:tcBorders>
            <w:shd w:val="clear" w:color="auto" w:fill="auto"/>
            <w:noWrap/>
            <w:vAlign w:val="bottom"/>
            <w:hideMark/>
          </w:tcPr>
          <w:p w14:paraId="38E3765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1.121</w:t>
            </w:r>
          </w:p>
        </w:tc>
      </w:tr>
      <w:tr w:rsidR="0087476E" w:rsidRPr="00B77363" w14:paraId="1972E6FD" w14:textId="77777777" w:rsidTr="0087476E">
        <w:trPr>
          <w:trHeight w:val="225"/>
        </w:trPr>
        <w:tc>
          <w:tcPr>
            <w:tcW w:w="1420" w:type="dxa"/>
            <w:tcBorders>
              <w:top w:val="nil"/>
              <w:left w:val="nil"/>
              <w:bottom w:val="nil"/>
              <w:right w:val="nil"/>
            </w:tcBorders>
            <w:shd w:val="clear" w:color="auto" w:fill="auto"/>
            <w:noWrap/>
            <w:vAlign w:val="bottom"/>
            <w:hideMark/>
          </w:tcPr>
          <w:p w14:paraId="0450C237"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40-44</w:t>
            </w:r>
          </w:p>
        </w:tc>
        <w:tc>
          <w:tcPr>
            <w:tcW w:w="1340" w:type="dxa"/>
            <w:tcBorders>
              <w:top w:val="nil"/>
              <w:left w:val="nil"/>
              <w:bottom w:val="nil"/>
              <w:right w:val="nil"/>
            </w:tcBorders>
            <w:shd w:val="clear" w:color="auto" w:fill="auto"/>
            <w:noWrap/>
            <w:vAlign w:val="bottom"/>
            <w:hideMark/>
          </w:tcPr>
          <w:p w14:paraId="2937635E"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19.054</w:t>
            </w:r>
          </w:p>
        </w:tc>
        <w:tc>
          <w:tcPr>
            <w:tcW w:w="1420" w:type="dxa"/>
            <w:tcBorders>
              <w:top w:val="nil"/>
              <w:left w:val="nil"/>
              <w:bottom w:val="nil"/>
              <w:right w:val="nil"/>
            </w:tcBorders>
            <w:shd w:val="clear" w:color="auto" w:fill="auto"/>
            <w:noWrap/>
            <w:vAlign w:val="bottom"/>
            <w:hideMark/>
          </w:tcPr>
          <w:p w14:paraId="4CEBC72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17.842</w:t>
            </w:r>
          </w:p>
        </w:tc>
        <w:tc>
          <w:tcPr>
            <w:tcW w:w="1420" w:type="dxa"/>
            <w:tcBorders>
              <w:top w:val="nil"/>
              <w:left w:val="nil"/>
              <w:bottom w:val="nil"/>
              <w:right w:val="nil"/>
            </w:tcBorders>
            <w:shd w:val="clear" w:color="auto" w:fill="auto"/>
            <w:noWrap/>
            <w:vAlign w:val="bottom"/>
            <w:hideMark/>
          </w:tcPr>
          <w:p w14:paraId="0C43A08D"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1.212</w:t>
            </w:r>
          </w:p>
        </w:tc>
      </w:tr>
      <w:tr w:rsidR="0087476E" w:rsidRPr="00B77363" w14:paraId="5C0EFEB6" w14:textId="77777777" w:rsidTr="0087476E">
        <w:trPr>
          <w:trHeight w:val="225"/>
        </w:trPr>
        <w:tc>
          <w:tcPr>
            <w:tcW w:w="1420" w:type="dxa"/>
            <w:tcBorders>
              <w:top w:val="nil"/>
              <w:left w:val="nil"/>
              <w:bottom w:val="nil"/>
              <w:right w:val="nil"/>
            </w:tcBorders>
            <w:shd w:val="clear" w:color="auto" w:fill="auto"/>
            <w:noWrap/>
            <w:vAlign w:val="bottom"/>
            <w:hideMark/>
          </w:tcPr>
          <w:p w14:paraId="6814405D"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45-49</w:t>
            </w:r>
          </w:p>
        </w:tc>
        <w:tc>
          <w:tcPr>
            <w:tcW w:w="1340" w:type="dxa"/>
            <w:tcBorders>
              <w:top w:val="nil"/>
              <w:left w:val="nil"/>
              <w:bottom w:val="nil"/>
              <w:right w:val="nil"/>
            </w:tcBorders>
            <w:shd w:val="clear" w:color="auto" w:fill="auto"/>
            <w:noWrap/>
            <w:vAlign w:val="bottom"/>
            <w:hideMark/>
          </w:tcPr>
          <w:p w14:paraId="6BF6226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17.408</w:t>
            </w:r>
          </w:p>
        </w:tc>
        <w:tc>
          <w:tcPr>
            <w:tcW w:w="1420" w:type="dxa"/>
            <w:tcBorders>
              <w:top w:val="nil"/>
              <w:left w:val="nil"/>
              <w:bottom w:val="nil"/>
              <w:right w:val="nil"/>
            </w:tcBorders>
            <w:shd w:val="clear" w:color="auto" w:fill="auto"/>
            <w:noWrap/>
            <w:vAlign w:val="bottom"/>
            <w:hideMark/>
          </w:tcPr>
          <w:p w14:paraId="5C9385FD"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16.209</w:t>
            </w:r>
          </w:p>
        </w:tc>
        <w:tc>
          <w:tcPr>
            <w:tcW w:w="1420" w:type="dxa"/>
            <w:tcBorders>
              <w:top w:val="nil"/>
              <w:left w:val="nil"/>
              <w:bottom w:val="nil"/>
              <w:right w:val="nil"/>
            </w:tcBorders>
            <w:shd w:val="clear" w:color="auto" w:fill="auto"/>
            <w:noWrap/>
            <w:vAlign w:val="bottom"/>
            <w:hideMark/>
          </w:tcPr>
          <w:p w14:paraId="2288256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1.199</w:t>
            </w:r>
          </w:p>
        </w:tc>
      </w:tr>
      <w:tr w:rsidR="0087476E" w:rsidRPr="00B77363" w14:paraId="1FB7B14A" w14:textId="77777777" w:rsidTr="0087476E">
        <w:trPr>
          <w:trHeight w:val="225"/>
        </w:trPr>
        <w:tc>
          <w:tcPr>
            <w:tcW w:w="1420" w:type="dxa"/>
            <w:tcBorders>
              <w:top w:val="nil"/>
              <w:left w:val="nil"/>
              <w:bottom w:val="nil"/>
              <w:right w:val="nil"/>
            </w:tcBorders>
            <w:shd w:val="clear" w:color="auto" w:fill="auto"/>
            <w:noWrap/>
            <w:vAlign w:val="bottom"/>
            <w:hideMark/>
          </w:tcPr>
          <w:p w14:paraId="464E6B5A"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50-54</w:t>
            </w:r>
          </w:p>
        </w:tc>
        <w:tc>
          <w:tcPr>
            <w:tcW w:w="1340" w:type="dxa"/>
            <w:tcBorders>
              <w:top w:val="nil"/>
              <w:left w:val="nil"/>
              <w:bottom w:val="nil"/>
              <w:right w:val="nil"/>
            </w:tcBorders>
            <w:shd w:val="clear" w:color="auto" w:fill="auto"/>
            <w:noWrap/>
            <w:vAlign w:val="bottom"/>
            <w:hideMark/>
          </w:tcPr>
          <w:p w14:paraId="4979305D"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16.097</w:t>
            </w:r>
          </w:p>
        </w:tc>
        <w:tc>
          <w:tcPr>
            <w:tcW w:w="1420" w:type="dxa"/>
            <w:tcBorders>
              <w:top w:val="nil"/>
              <w:left w:val="nil"/>
              <w:bottom w:val="nil"/>
              <w:right w:val="nil"/>
            </w:tcBorders>
            <w:shd w:val="clear" w:color="auto" w:fill="auto"/>
            <w:noWrap/>
            <w:vAlign w:val="bottom"/>
            <w:hideMark/>
          </w:tcPr>
          <w:p w14:paraId="4941435D"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14.875</w:t>
            </w:r>
          </w:p>
        </w:tc>
        <w:tc>
          <w:tcPr>
            <w:tcW w:w="1420" w:type="dxa"/>
            <w:tcBorders>
              <w:top w:val="nil"/>
              <w:left w:val="nil"/>
              <w:bottom w:val="nil"/>
              <w:right w:val="nil"/>
            </w:tcBorders>
            <w:shd w:val="clear" w:color="auto" w:fill="auto"/>
            <w:noWrap/>
            <w:vAlign w:val="bottom"/>
            <w:hideMark/>
          </w:tcPr>
          <w:p w14:paraId="67C22FF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1.222</w:t>
            </w:r>
          </w:p>
        </w:tc>
      </w:tr>
      <w:tr w:rsidR="0087476E" w:rsidRPr="00B77363" w14:paraId="0B08178A" w14:textId="77777777" w:rsidTr="0087476E">
        <w:trPr>
          <w:trHeight w:val="225"/>
        </w:trPr>
        <w:tc>
          <w:tcPr>
            <w:tcW w:w="1420" w:type="dxa"/>
            <w:tcBorders>
              <w:top w:val="nil"/>
              <w:left w:val="nil"/>
              <w:bottom w:val="nil"/>
              <w:right w:val="nil"/>
            </w:tcBorders>
            <w:shd w:val="clear" w:color="auto" w:fill="auto"/>
            <w:noWrap/>
            <w:vAlign w:val="bottom"/>
            <w:hideMark/>
          </w:tcPr>
          <w:p w14:paraId="65191615"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55-59</w:t>
            </w:r>
          </w:p>
        </w:tc>
        <w:tc>
          <w:tcPr>
            <w:tcW w:w="1340" w:type="dxa"/>
            <w:tcBorders>
              <w:top w:val="nil"/>
              <w:left w:val="nil"/>
              <w:bottom w:val="nil"/>
              <w:right w:val="nil"/>
            </w:tcBorders>
            <w:shd w:val="clear" w:color="auto" w:fill="auto"/>
            <w:noWrap/>
            <w:vAlign w:val="bottom"/>
            <w:hideMark/>
          </w:tcPr>
          <w:p w14:paraId="0E71184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14.319</w:t>
            </w:r>
          </w:p>
        </w:tc>
        <w:tc>
          <w:tcPr>
            <w:tcW w:w="1420" w:type="dxa"/>
            <w:tcBorders>
              <w:top w:val="nil"/>
              <w:left w:val="nil"/>
              <w:bottom w:val="nil"/>
              <w:right w:val="nil"/>
            </w:tcBorders>
            <w:shd w:val="clear" w:color="auto" w:fill="auto"/>
            <w:noWrap/>
            <w:vAlign w:val="bottom"/>
            <w:hideMark/>
          </w:tcPr>
          <w:p w14:paraId="23BDC7F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13.095</w:t>
            </w:r>
          </w:p>
        </w:tc>
        <w:tc>
          <w:tcPr>
            <w:tcW w:w="1420" w:type="dxa"/>
            <w:tcBorders>
              <w:top w:val="nil"/>
              <w:left w:val="nil"/>
              <w:bottom w:val="nil"/>
              <w:right w:val="nil"/>
            </w:tcBorders>
            <w:shd w:val="clear" w:color="auto" w:fill="auto"/>
            <w:noWrap/>
            <w:vAlign w:val="bottom"/>
            <w:hideMark/>
          </w:tcPr>
          <w:p w14:paraId="42AD3CF3"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1.224</w:t>
            </w:r>
          </w:p>
        </w:tc>
      </w:tr>
      <w:tr w:rsidR="0087476E" w:rsidRPr="00B77363" w14:paraId="1198C885" w14:textId="77777777" w:rsidTr="0087476E">
        <w:trPr>
          <w:trHeight w:val="225"/>
        </w:trPr>
        <w:tc>
          <w:tcPr>
            <w:tcW w:w="1420" w:type="dxa"/>
            <w:tcBorders>
              <w:top w:val="nil"/>
              <w:left w:val="nil"/>
              <w:bottom w:val="nil"/>
              <w:right w:val="nil"/>
            </w:tcBorders>
            <w:shd w:val="clear" w:color="auto" w:fill="auto"/>
            <w:noWrap/>
            <w:vAlign w:val="bottom"/>
            <w:hideMark/>
          </w:tcPr>
          <w:p w14:paraId="507BB3C4"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60-64</w:t>
            </w:r>
          </w:p>
        </w:tc>
        <w:tc>
          <w:tcPr>
            <w:tcW w:w="1340" w:type="dxa"/>
            <w:tcBorders>
              <w:top w:val="nil"/>
              <w:left w:val="nil"/>
              <w:bottom w:val="nil"/>
              <w:right w:val="nil"/>
            </w:tcBorders>
            <w:shd w:val="clear" w:color="auto" w:fill="auto"/>
            <w:noWrap/>
            <w:vAlign w:val="bottom"/>
            <w:hideMark/>
          </w:tcPr>
          <w:p w14:paraId="34AC4D9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11.760</w:t>
            </w:r>
          </w:p>
        </w:tc>
        <w:tc>
          <w:tcPr>
            <w:tcW w:w="1420" w:type="dxa"/>
            <w:tcBorders>
              <w:top w:val="nil"/>
              <w:left w:val="nil"/>
              <w:bottom w:val="nil"/>
              <w:right w:val="nil"/>
            </w:tcBorders>
            <w:shd w:val="clear" w:color="auto" w:fill="auto"/>
            <w:noWrap/>
            <w:vAlign w:val="bottom"/>
            <w:hideMark/>
          </w:tcPr>
          <w:p w14:paraId="512A004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10.337</w:t>
            </w:r>
          </w:p>
        </w:tc>
        <w:tc>
          <w:tcPr>
            <w:tcW w:w="1420" w:type="dxa"/>
            <w:tcBorders>
              <w:top w:val="nil"/>
              <w:left w:val="nil"/>
              <w:bottom w:val="nil"/>
              <w:right w:val="nil"/>
            </w:tcBorders>
            <w:shd w:val="clear" w:color="auto" w:fill="auto"/>
            <w:noWrap/>
            <w:vAlign w:val="bottom"/>
            <w:hideMark/>
          </w:tcPr>
          <w:p w14:paraId="5358D2B8"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1.423</w:t>
            </w:r>
          </w:p>
        </w:tc>
      </w:tr>
      <w:tr w:rsidR="0087476E" w:rsidRPr="00B77363" w14:paraId="36E9CCC0" w14:textId="77777777" w:rsidTr="0087476E">
        <w:trPr>
          <w:trHeight w:val="225"/>
        </w:trPr>
        <w:tc>
          <w:tcPr>
            <w:tcW w:w="1420" w:type="dxa"/>
            <w:tcBorders>
              <w:top w:val="nil"/>
              <w:left w:val="nil"/>
              <w:bottom w:val="nil"/>
              <w:right w:val="nil"/>
            </w:tcBorders>
            <w:shd w:val="clear" w:color="auto" w:fill="auto"/>
            <w:noWrap/>
            <w:vAlign w:val="bottom"/>
            <w:hideMark/>
          </w:tcPr>
          <w:p w14:paraId="2D514A78"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65-69</w:t>
            </w:r>
          </w:p>
        </w:tc>
        <w:tc>
          <w:tcPr>
            <w:tcW w:w="1340" w:type="dxa"/>
            <w:tcBorders>
              <w:top w:val="nil"/>
              <w:left w:val="nil"/>
              <w:bottom w:val="nil"/>
              <w:right w:val="nil"/>
            </w:tcBorders>
            <w:shd w:val="clear" w:color="auto" w:fill="auto"/>
            <w:noWrap/>
            <w:vAlign w:val="bottom"/>
            <w:hideMark/>
          </w:tcPr>
          <w:p w14:paraId="22A2A14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9.124</w:t>
            </w:r>
          </w:p>
        </w:tc>
        <w:tc>
          <w:tcPr>
            <w:tcW w:w="1420" w:type="dxa"/>
            <w:tcBorders>
              <w:top w:val="nil"/>
              <w:left w:val="nil"/>
              <w:bottom w:val="nil"/>
              <w:right w:val="nil"/>
            </w:tcBorders>
            <w:shd w:val="clear" w:color="auto" w:fill="auto"/>
            <w:noWrap/>
            <w:vAlign w:val="bottom"/>
            <w:hideMark/>
          </w:tcPr>
          <w:p w14:paraId="54111547"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7.749</w:t>
            </w:r>
          </w:p>
        </w:tc>
        <w:tc>
          <w:tcPr>
            <w:tcW w:w="1420" w:type="dxa"/>
            <w:tcBorders>
              <w:top w:val="nil"/>
              <w:left w:val="nil"/>
              <w:bottom w:val="nil"/>
              <w:right w:val="nil"/>
            </w:tcBorders>
            <w:shd w:val="clear" w:color="auto" w:fill="auto"/>
            <w:noWrap/>
            <w:vAlign w:val="bottom"/>
            <w:hideMark/>
          </w:tcPr>
          <w:p w14:paraId="2E6A166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1.375</w:t>
            </w:r>
          </w:p>
        </w:tc>
      </w:tr>
      <w:tr w:rsidR="0087476E" w:rsidRPr="00B77363" w14:paraId="0C531514" w14:textId="77777777" w:rsidTr="0087476E">
        <w:trPr>
          <w:trHeight w:val="225"/>
        </w:trPr>
        <w:tc>
          <w:tcPr>
            <w:tcW w:w="1420" w:type="dxa"/>
            <w:tcBorders>
              <w:top w:val="nil"/>
              <w:left w:val="nil"/>
              <w:bottom w:val="nil"/>
              <w:right w:val="nil"/>
            </w:tcBorders>
            <w:shd w:val="clear" w:color="auto" w:fill="auto"/>
            <w:noWrap/>
            <w:vAlign w:val="bottom"/>
            <w:hideMark/>
          </w:tcPr>
          <w:p w14:paraId="4260B419"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lastRenderedPageBreak/>
              <w:t>70-74</w:t>
            </w:r>
          </w:p>
        </w:tc>
        <w:tc>
          <w:tcPr>
            <w:tcW w:w="1340" w:type="dxa"/>
            <w:tcBorders>
              <w:top w:val="nil"/>
              <w:left w:val="nil"/>
              <w:bottom w:val="nil"/>
              <w:right w:val="nil"/>
            </w:tcBorders>
            <w:shd w:val="clear" w:color="auto" w:fill="auto"/>
            <w:noWrap/>
            <w:vAlign w:val="bottom"/>
            <w:hideMark/>
          </w:tcPr>
          <w:p w14:paraId="12E9EE77"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6.963</w:t>
            </w:r>
          </w:p>
        </w:tc>
        <w:tc>
          <w:tcPr>
            <w:tcW w:w="1420" w:type="dxa"/>
            <w:tcBorders>
              <w:top w:val="nil"/>
              <w:left w:val="nil"/>
              <w:bottom w:val="nil"/>
              <w:right w:val="nil"/>
            </w:tcBorders>
            <w:shd w:val="clear" w:color="auto" w:fill="auto"/>
            <w:noWrap/>
            <w:vAlign w:val="bottom"/>
            <w:hideMark/>
          </w:tcPr>
          <w:p w14:paraId="336DF45E"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5.845</w:t>
            </w:r>
          </w:p>
        </w:tc>
        <w:tc>
          <w:tcPr>
            <w:tcW w:w="1420" w:type="dxa"/>
            <w:tcBorders>
              <w:top w:val="nil"/>
              <w:left w:val="nil"/>
              <w:bottom w:val="nil"/>
              <w:right w:val="nil"/>
            </w:tcBorders>
            <w:shd w:val="clear" w:color="auto" w:fill="auto"/>
            <w:noWrap/>
            <w:vAlign w:val="bottom"/>
            <w:hideMark/>
          </w:tcPr>
          <w:p w14:paraId="1C448946"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1.118</w:t>
            </w:r>
          </w:p>
        </w:tc>
      </w:tr>
      <w:tr w:rsidR="0087476E" w:rsidRPr="00B77363" w14:paraId="649CB5DD" w14:textId="77777777" w:rsidTr="0087476E">
        <w:trPr>
          <w:trHeight w:val="225"/>
        </w:trPr>
        <w:tc>
          <w:tcPr>
            <w:tcW w:w="1420" w:type="dxa"/>
            <w:tcBorders>
              <w:top w:val="nil"/>
              <w:left w:val="nil"/>
              <w:bottom w:val="nil"/>
              <w:right w:val="nil"/>
            </w:tcBorders>
            <w:shd w:val="clear" w:color="auto" w:fill="auto"/>
            <w:noWrap/>
            <w:vAlign w:val="bottom"/>
            <w:hideMark/>
          </w:tcPr>
          <w:p w14:paraId="6A5C6127"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75-79</w:t>
            </w:r>
          </w:p>
        </w:tc>
        <w:tc>
          <w:tcPr>
            <w:tcW w:w="1340" w:type="dxa"/>
            <w:tcBorders>
              <w:top w:val="nil"/>
              <w:left w:val="nil"/>
              <w:bottom w:val="nil"/>
              <w:right w:val="nil"/>
            </w:tcBorders>
            <w:shd w:val="clear" w:color="auto" w:fill="auto"/>
            <w:noWrap/>
            <w:vAlign w:val="bottom"/>
            <w:hideMark/>
          </w:tcPr>
          <w:p w14:paraId="7507FA8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5.142</w:t>
            </w:r>
          </w:p>
        </w:tc>
        <w:tc>
          <w:tcPr>
            <w:tcW w:w="1420" w:type="dxa"/>
            <w:tcBorders>
              <w:top w:val="nil"/>
              <w:left w:val="nil"/>
              <w:bottom w:val="nil"/>
              <w:right w:val="nil"/>
            </w:tcBorders>
            <w:shd w:val="clear" w:color="auto" w:fill="auto"/>
            <w:noWrap/>
            <w:vAlign w:val="bottom"/>
            <w:hideMark/>
          </w:tcPr>
          <w:p w14:paraId="4E239D7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4.336</w:t>
            </w:r>
          </w:p>
        </w:tc>
        <w:tc>
          <w:tcPr>
            <w:tcW w:w="1420" w:type="dxa"/>
            <w:tcBorders>
              <w:top w:val="nil"/>
              <w:left w:val="nil"/>
              <w:bottom w:val="nil"/>
              <w:right w:val="nil"/>
            </w:tcBorders>
            <w:shd w:val="clear" w:color="auto" w:fill="auto"/>
            <w:noWrap/>
            <w:vAlign w:val="bottom"/>
            <w:hideMark/>
          </w:tcPr>
          <w:p w14:paraId="475D629B"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806</w:t>
            </w:r>
          </w:p>
        </w:tc>
      </w:tr>
      <w:tr w:rsidR="0087476E" w:rsidRPr="00B77363" w14:paraId="3746018C" w14:textId="77777777" w:rsidTr="0087476E">
        <w:trPr>
          <w:trHeight w:val="225"/>
        </w:trPr>
        <w:tc>
          <w:tcPr>
            <w:tcW w:w="1420" w:type="dxa"/>
            <w:tcBorders>
              <w:top w:val="nil"/>
              <w:left w:val="nil"/>
              <w:bottom w:val="single" w:sz="4" w:space="0" w:color="auto"/>
              <w:right w:val="nil"/>
            </w:tcBorders>
            <w:shd w:val="clear" w:color="auto" w:fill="auto"/>
            <w:noWrap/>
            <w:vAlign w:val="bottom"/>
            <w:hideMark/>
          </w:tcPr>
          <w:p w14:paraId="6AF9CC27"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 y más</w:t>
            </w:r>
          </w:p>
        </w:tc>
        <w:tc>
          <w:tcPr>
            <w:tcW w:w="1340" w:type="dxa"/>
            <w:tcBorders>
              <w:top w:val="nil"/>
              <w:left w:val="nil"/>
              <w:bottom w:val="single" w:sz="4" w:space="0" w:color="auto"/>
              <w:right w:val="nil"/>
            </w:tcBorders>
            <w:shd w:val="clear" w:color="auto" w:fill="auto"/>
            <w:noWrap/>
            <w:vAlign w:val="bottom"/>
            <w:hideMark/>
          </w:tcPr>
          <w:p w14:paraId="0C19F174"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5.695</w:t>
            </w:r>
          </w:p>
        </w:tc>
        <w:tc>
          <w:tcPr>
            <w:tcW w:w="1420" w:type="dxa"/>
            <w:tcBorders>
              <w:top w:val="nil"/>
              <w:left w:val="nil"/>
              <w:bottom w:val="single" w:sz="4" w:space="0" w:color="auto"/>
              <w:right w:val="nil"/>
            </w:tcBorders>
            <w:shd w:val="clear" w:color="auto" w:fill="auto"/>
            <w:noWrap/>
            <w:vAlign w:val="bottom"/>
            <w:hideMark/>
          </w:tcPr>
          <w:p w14:paraId="5A50973A"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4.648</w:t>
            </w:r>
          </w:p>
        </w:tc>
        <w:tc>
          <w:tcPr>
            <w:tcW w:w="1420" w:type="dxa"/>
            <w:tcBorders>
              <w:top w:val="nil"/>
              <w:left w:val="nil"/>
              <w:bottom w:val="single" w:sz="4" w:space="0" w:color="auto"/>
              <w:right w:val="nil"/>
            </w:tcBorders>
            <w:shd w:val="clear" w:color="auto" w:fill="auto"/>
            <w:noWrap/>
            <w:vAlign w:val="bottom"/>
            <w:hideMark/>
          </w:tcPr>
          <w:p w14:paraId="60C66CBA"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1.047</w:t>
            </w:r>
          </w:p>
        </w:tc>
      </w:tr>
      <w:tr w:rsidR="0087476E" w:rsidRPr="00B77363" w14:paraId="306D9A0E" w14:textId="77777777" w:rsidTr="0087476E">
        <w:trPr>
          <w:trHeight w:val="225"/>
        </w:trPr>
        <w:tc>
          <w:tcPr>
            <w:tcW w:w="1420" w:type="dxa"/>
            <w:tcBorders>
              <w:top w:val="nil"/>
              <w:left w:val="nil"/>
              <w:bottom w:val="nil"/>
              <w:right w:val="nil"/>
            </w:tcBorders>
            <w:shd w:val="clear" w:color="auto" w:fill="auto"/>
            <w:noWrap/>
            <w:vAlign w:val="bottom"/>
            <w:hideMark/>
          </w:tcPr>
          <w:p w14:paraId="13B639DE"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340" w:type="dxa"/>
            <w:tcBorders>
              <w:top w:val="nil"/>
              <w:left w:val="nil"/>
              <w:bottom w:val="nil"/>
              <w:right w:val="nil"/>
            </w:tcBorders>
            <w:shd w:val="clear" w:color="auto" w:fill="auto"/>
            <w:noWrap/>
            <w:vAlign w:val="bottom"/>
            <w:hideMark/>
          </w:tcPr>
          <w:p w14:paraId="50D6C39A"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5A1ACF7F"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5197323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r>
      <w:tr w:rsidR="0087476E" w:rsidRPr="00B77363" w14:paraId="7ED4238F" w14:textId="77777777" w:rsidTr="0087476E">
        <w:trPr>
          <w:trHeight w:val="225"/>
        </w:trPr>
        <w:tc>
          <w:tcPr>
            <w:tcW w:w="5600" w:type="dxa"/>
            <w:gridSpan w:val="4"/>
            <w:tcBorders>
              <w:top w:val="nil"/>
              <w:left w:val="nil"/>
              <w:bottom w:val="nil"/>
              <w:right w:val="nil"/>
            </w:tcBorders>
            <w:shd w:val="clear" w:color="auto" w:fill="auto"/>
            <w:noWrap/>
            <w:vAlign w:val="bottom"/>
            <w:hideMark/>
          </w:tcPr>
          <w:p w14:paraId="77BBE885" w14:textId="77777777" w:rsidR="0087476E" w:rsidRPr="00B77363" w:rsidRDefault="0087476E" w:rsidP="0087476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Nota:</w:t>
            </w:r>
            <w:r w:rsidRPr="00B77363">
              <w:rPr>
                <w:rFonts w:ascii="Times New Roman" w:eastAsia="Times New Roman" w:hAnsi="Times New Roman" w:cs="Times New Roman"/>
                <w:color w:val="000000"/>
                <w:sz w:val="16"/>
                <w:szCs w:val="16"/>
                <w:lang w:eastAsia="es-AR"/>
              </w:rPr>
              <w:t xml:space="preserve"> la población total incluye a las personas viviendo en situación de calle.</w:t>
            </w:r>
          </w:p>
        </w:tc>
      </w:tr>
      <w:tr w:rsidR="0087476E" w:rsidRPr="00B77363" w14:paraId="76BFF9BE" w14:textId="77777777" w:rsidTr="0087476E">
        <w:trPr>
          <w:trHeight w:val="225"/>
        </w:trPr>
        <w:tc>
          <w:tcPr>
            <w:tcW w:w="1420" w:type="dxa"/>
            <w:tcBorders>
              <w:top w:val="nil"/>
              <w:left w:val="nil"/>
              <w:bottom w:val="nil"/>
              <w:right w:val="nil"/>
            </w:tcBorders>
            <w:shd w:val="clear" w:color="auto" w:fill="auto"/>
            <w:noWrap/>
            <w:vAlign w:val="bottom"/>
            <w:hideMark/>
          </w:tcPr>
          <w:p w14:paraId="2B651EDC"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340" w:type="dxa"/>
            <w:tcBorders>
              <w:top w:val="nil"/>
              <w:left w:val="nil"/>
              <w:bottom w:val="nil"/>
              <w:right w:val="nil"/>
            </w:tcBorders>
            <w:shd w:val="clear" w:color="auto" w:fill="auto"/>
            <w:noWrap/>
            <w:vAlign w:val="bottom"/>
            <w:hideMark/>
          </w:tcPr>
          <w:p w14:paraId="615DA5C7"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60ADA48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008E863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r>
      <w:tr w:rsidR="0087476E" w:rsidRPr="00B77363" w14:paraId="5DBD9A99" w14:textId="77777777" w:rsidTr="0087476E">
        <w:trPr>
          <w:trHeight w:val="225"/>
        </w:trPr>
        <w:tc>
          <w:tcPr>
            <w:tcW w:w="5600" w:type="dxa"/>
            <w:gridSpan w:val="4"/>
            <w:tcBorders>
              <w:top w:val="nil"/>
              <w:left w:val="nil"/>
              <w:bottom w:val="nil"/>
              <w:right w:val="nil"/>
            </w:tcBorders>
            <w:shd w:val="clear" w:color="auto" w:fill="auto"/>
            <w:noWrap/>
            <w:vAlign w:val="bottom"/>
            <w:hideMark/>
          </w:tcPr>
          <w:p w14:paraId="3DDCE157" w14:textId="77777777" w:rsidR="0087476E" w:rsidRPr="00B77363" w:rsidRDefault="0087476E" w:rsidP="0087476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Fuente:</w:t>
            </w:r>
            <w:r w:rsidRPr="00B77363">
              <w:rPr>
                <w:rFonts w:ascii="Times New Roman" w:eastAsia="Times New Roman" w:hAnsi="Times New Roman" w:cs="Times New Roman"/>
                <w:color w:val="000000"/>
                <w:sz w:val="16"/>
                <w:szCs w:val="16"/>
                <w:lang w:eastAsia="es-AR"/>
              </w:rPr>
              <w:t xml:space="preserve"> INDEC. Censo Nacional de Población, Hogares y Viviendas 2010.</w:t>
            </w:r>
          </w:p>
        </w:tc>
      </w:tr>
      <w:tr w:rsidR="0087476E" w:rsidRPr="00B77363" w14:paraId="5810D3D7" w14:textId="77777777" w:rsidTr="0087476E">
        <w:trPr>
          <w:trHeight w:val="225"/>
        </w:trPr>
        <w:tc>
          <w:tcPr>
            <w:tcW w:w="1420" w:type="dxa"/>
            <w:tcBorders>
              <w:top w:val="nil"/>
              <w:left w:val="nil"/>
              <w:bottom w:val="nil"/>
              <w:right w:val="nil"/>
            </w:tcBorders>
            <w:shd w:val="clear" w:color="auto" w:fill="auto"/>
            <w:noWrap/>
            <w:vAlign w:val="bottom"/>
            <w:hideMark/>
          </w:tcPr>
          <w:p w14:paraId="4DE0D12C" w14:textId="77777777" w:rsidR="0087476E" w:rsidRPr="00B77363" w:rsidRDefault="0087476E" w:rsidP="0087476E">
            <w:pPr>
              <w:spacing w:after="0" w:line="240" w:lineRule="auto"/>
              <w:rPr>
                <w:rFonts w:ascii="Times New Roman" w:eastAsia="Times New Roman" w:hAnsi="Times New Roman" w:cs="Times New Roman"/>
                <w:color w:val="000000"/>
                <w:sz w:val="16"/>
                <w:szCs w:val="16"/>
                <w:lang w:eastAsia="es-AR"/>
              </w:rPr>
            </w:pPr>
          </w:p>
        </w:tc>
        <w:tc>
          <w:tcPr>
            <w:tcW w:w="1340" w:type="dxa"/>
            <w:tcBorders>
              <w:top w:val="nil"/>
              <w:left w:val="nil"/>
              <w:bottom w:val="nil"/>
              <w:right w:val="nil"/>
            </w:tcBorders>
            <w:shd w:val="clear" w:color="auto" w:fill="auto"/>
            <w:noWrap/>
            <w:vAlign w:val="bottom"/>
            <w:hideMark/>
          </w:tcPr>
          <w:p w14:paraId="44C56CE9"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64EFFE02"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c>
          <w:tcPr>
            <w:tcW w:w="1420" w:type="dxa"/>
            <w:tcBorders>
              <w:top w:val="nil"/>
              <w:left w:val="nil"/>
              <w:bottom w:val="nil"/>
              <w:right w:val="nil"/>
            </w:tcBorders>
            <w:shd w:val="clear" w:color="auto" w:fill="auto"/>
            <w:noWrap/>
            <w:vAlign w:val="bottom"/>
            <w:hideMark/>
          </w:tcPr>
          <w:p w14:paraId="65F08AFC" w14:textId="77777777" w:rsidR="0087476E" w:rsidRPr="00B77363" w:rsidRDefault="0087476E" w:rsidP="0087476E">
            <w:pPr>
              <w:spacing w:after="0" w:line="240" w:lineRule="auto"/>
              <w:jc w:val="right"/>
              <w:rPr>
                <w:rFonts w:ascii="Times New Roman" w:eastAsia="Times New Roman" w:hAnsi="Times New Roman" w:cs="Times New Roman"/>
                <w:color w:val="000000"/>
                <w:sz w:val="16"/>
                <w:szCs w:val="16"/>
                <w:lang w:eastAsia="es-AR"/>
              </w:rPr>
            </w:pPr>
          </w:p>
        </w:tc>
      </w:tr>
    </w:tbl>
    <w:p w14:paraId="29719ABF" w14:textId="77777777" w:rsidR="00957E2E" w:rsidRPr="00B77363" w:rsidRDefault="00957E2E" w:rsidP="00957E2E">
      <w:pPr>
        <w:rPr>
          <w:rFonts w:ascii="Times New Roman" w:hAnsi="Times New Roman" w:cs="Times New Roman"/>
        </w:rPr>
      </w:pPr>
    </w:p>
    <w:p w14:paraId="7C7812EA" w14:textId="77777777" w:rsidR="00324C7E" w:rsidRPr="00B77363" w:rsidRDefault="00324C7E" w:rsidP="00324C7E">
      <w:pPr>
        <w:tabs>
          <w:tab w:val="left" w:pos="1155"/>
        </w:tabs>
        <w:rPr>
          <w:rFonts w:ascii="Times New Roman" w:eastAsia="Calibri" w:hAnsi="Times New Roman" w:cs="Times New Roman"/>
          <w:lang w:val="es-ES"/>
        </w:rPr>
      </w:pPr>
    </w:p>
    <w:p w14:paraId="064A5BF2" w14:textId="77777777" w:rsidR="00957E2E" w:rsidRPr="00B77363" w:rsidRDefault="00957E2E" w:rsidP="00957E2E">
      <w:pPr>
        <w:rPr>
          <w:rFonts w:ascii="Times New Roman" w:hAnsi="Times New Roman" w:cs="Times New Roman"/>
          <w:lang w:val="es-ES"/>
        </w:rPr>
      </w:pPr>
    </w:p>
    <w:p w14:paraId="6DB5FC1F" w14:textId="77777777" w:rsidR="00957E2E" w:rsidRPr="00B77363" w:rsidRDefault="00957E2E" w:rsidP="00957E2E">
      <w:pPr>
        <w:rPr>
          <w:rFonts w:ascii="Times New Roman" w:hAnsi="Times New Roman" w:cs="Times New Roman"/>
        </w:rPr>
      </w:pPr>
    </w:p>
    <w:p w14:paraId="79962DB7" w14:textId="77777777" w:rsidR="00957E2E" w:rsidRPr="00B77363" w:rsidRDefault="00957E2E" w:rsidP="00957E2E">
      <w:pPr>
        <w:rPr>
          <w:rFonts w:ascii="Times New Roman" w:hAnsi="Times New Roman" w:cs="Times New Roman"/>
        </w:rPr>
      </w:pPr>
    </w:p>
    <w:p w14:paraId="1164BA72" w14:textId="77777777" w:rsidR="00957E2E" w:rsidRPr="00B77363" w:rsidRDefault="00957E2E" w:rsidP="00957E2E">
      <w:pPr>
        <w:rPr>
          <w:rFonts w:ascii="Times New Roman" w:hAnsi="Times New Roman" w:cs="Times New Roman"/>
        </w:rPr>
      </w:pPr>
    </w:p>
    <w:p w14:paraId="60516FB8" w14:textId="77777777" w:rsidR="00957E2E" w:rsidRPr="00B77363" w:rsidRDefault="00957E2E" w:rsidP="00957E2E">
      <w:pPr>
        <w:rPr>
          <w:rFonts w:ascii="Times New Roman" w:hAnsi="Times New Roman" w:cs="Times New Roman"/>
        </w:rPr>
      </w:pPr>
    </w:p>
    <w:tbl>
      <w:tblPr>
        <w:tblW w:w="6060" w:type="dxa"/>
        <w:tblInd w:w="812" w:type="dxa"/>
        <w:tblCellMar>
          <w:left w:w="70" w:type="dxa"/>
          <w:right w:w="70" w:type="dxa"/>
        </w:tblCellMar>
        <w:tblLook w:val="04A0" w:firstRow="1" w:lastRow="0" w:firstColumn="1" w:lastColumn="0" w:noHBand="0" w:noVBand="1"/>
      </w:tblPr>
      <w:tblGrid>
        <w:gridCol w:w="6060"/>
      </w:tblGrid>
      <w:tr w:rsidR="0087476E" w:rsidRPr="00B77363" w14:paraId="0E474B4B" w14:textId="77777777" w:rsidTr="0087476E">
        <w:trPr>
          <w:trHeight w:val="225"/>
        </w:trPr>
        <w:tc>
          <w:tcPr>
            <w:tcW w:w="6060" w:type="dxa"/>
            <w:tcBorders>
              <w:top w:val="nil"/>
              <w:left w:val="nil"/>
              <w:bottom w:val="nil"/>
              <w:right w:val="nil"/>
            </w:tcBorders>
            <w:shd w:val="clear" w:color="000000" w:fill="FFFFFF"/>
            <w:noWrap/>
            <w:vAlign w:val="center"/>
            <w:hideMark/>
          </w:tcPr>
          <w:p w14:paraId="722B9D87" w14:textId="77777777" w:rsidR="0087476E" w:rsidRPr="00B77363" w:rsidRDefault="0087476E" w:rsidP="0087476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Fuente:</w:t>
            </w:r>
            <w:r w:rsidRPr="00B77363">
              <w:rPr>
                <w:rFonts w:ascii="Times New Roman" w:eastAsia="Times New Roman" w:hAnsi="Times New Roman" w:cs="Times New Roman"/>
                <w:color w:val="000000"/>
                <w:sz w:val="16"/>
                <w:szCs w:val="16"/>
                <w:lang w:eastAsia="es-AR"/>
              </w:rPr>
              <w:t xml:space="preserve"> INDEC. Censo Nacional de Población, Hogares y Viviendas 2010.</w:t>
            </w:r>
          </w:p>
        </w:tc>
      </w:tr>
    </w:tbl>
    <w:p w14:paraId="0A623B7F" w14:textId="77777777" w:rsidR="00957E2E" w:rsidRPr="00B77363" w:rsidRDefault="00957E2E" w:rsidP="00957E2E">
      <w:pPr>
        <w:rPr>
          <w:rFonts w:ascii="Times New Roman" w:hAnsi="Times New Roman" w:cs="Times New Roman"/>
        </w:rPr>
      </w:pPr>
    </w:p>
    <w:tbl>
      <w:tblPr>
        <w:tblW w:w="6060" w:type="dxa"/>
        <w:tblInd w:w="812" w:type="dxa"/>
        <w:tblCellMar>
          <w:left w:w="70" w:type="dxa"/>
          <w:right w:w="70" w:type="dxa"/>
        </w:tblCellMar>
        <w:tblLook w:val="04A0" w:firstRow="1" w:lastRow="0" w:firstColumn="1" w:lastColumn="0" w:noHBand="0" w:noVBand="1"/>
      </w:tblPr>
      <w:tblGrid>
        <w:gridCol w:w="1600"/>
        <w:gridCol w:w="1900"/>
        <w:gridCol w:w="1360"/>
        <w:gridCol w:w="1200"/>
      </w:tblGrid>
      <w:tr w:rsidR="00324C7E" w:rsidRPr="00B77363" w14:paraId="087D8D06" w14:textId="77777777" w:rsidTr="0087476E">
        <w:trPr>
          <w:trHeight w:val="509"/>
        </w:trPr>
        <w:tc>
          <w:tcPr>
            <w:tcW w:w="6060" w:type="dxa"/>
            <w:gridSpan w:val="4"/>
            <w:vMerge w:val="restart"/>
            <w:tcBorders>
              <w:top w:val="nil"/>
              <w:left w:val="nil"/>
              <w:bottom w:val="nil"/>
              <w:right w:val="nil"/>
            </w:tcBorders>
            <w:shd w:val="clear" w:color="000000" w:fill="FFFFFF"/>
            <w:vAlign w:val="bottom"/>
            <w:hideMark/>
          </w:tcPr>
          <w:p w14:paraId="600A5C23" w14:textId="4D0A66EE" w:rsidR="00324C7E" w:rsidRPr="00B77363" w:rsidRDefault="0087476E" w:rsidP="0087476E">
            <w:pPr>
              <w:spacing w:after="0" w:line="240" w:lineRule="auto"/>
              <w:rPr>
                <w:rFonts w:ascii="Times New Roman" w:eastAsia="Times New Roman" w:hAnsi="Times New Roman" w:cs="Times New Roman"/>
                <w:color w:val="000000"/>
                <w:sz w:val="18"/>
                <w:szCs w:val="18"/>
                <w:lang w:eastAsia="es-AR"/>
              </w:rPr>
            </w:pPr>
            <w:r w:rsidRPr="00B77363">
              <w:rPr>
                <w:rFonts w:ascii="Times New Roman" w:eastAsia="Times New Roman" w:hAnsi="Times New Roman" w:cs="Times New Roman"/>
                <w:b/>
                <w:bCs/>
                <w:color w:val="000000"/>
                <w:sz w:val="18"/>
                <w:szCs w:val="18"/>
                <w:lang w:eastAsia="es-AR"/>
              </w:rPr>
              <w:t>C</w:t>
            </w:r>
            <w:r w:rsidR="00324C7E" w:rsidRPr="00B77363">
              <w:rPr>
                <w:rFonts w:ascii="Times New Roman" w:eastAsia="Times New Roman" w:hAnsi="Times New Roman" w:cs="Times New Roman"/>
                <w:b/>
                <w:bCs/>
                <w:color w:val="000000"/>
                <w:sz w:val="18"/>
                <w:szCs w:val="18"/>
                <w:lang w:eastAsia="es-AR"/>
              </w:rPr>
              <w:t>uadro P42-P. Provincia de Jujuy. Población afrodescendiente</w:t>
            </w:r>
            <w:r w:rsidR="00324C7E" w:rsidRPr="00B77363">
              <w:rPr>
                <w:rFonts w:ascii="Times New Roman" w:eastAsia="Times New Roman" w:hAnsi="Times New Roman" w:cs="Times New Roman"/>
                <w:color w:val="000000"/>
                <w:sz w:val="18"/>
                <w:szCs w:val="18"/>
                <w:lang w:eastAsia="es-AR"/>
              </w:rPr>
              <w:t xml:space="preserve"> en viviendas particulares por sexo, según grupo de edad. Año 2010</w:t>
            </w:r>
          </w:p>
        </w:tc>
      </w:tr>
      <w:tr w:rsidR="00324C7E" w:rsidRPr="00B77363" w14:paraId="04453404" w14:textId="77777777" w:rsidTr="0087476E">
        <w:trPr>
          <w:trHeight w:val="509"/>
        </w:trPr>
        <w:tc>
          <w:tcPr>
            <w:tcW w:w="6060" w:type="dxa"/>
            <w:gridSpan w:val="4"/>
            <w:vMerge/>
            <w:tcBorders>
              <w:top w:val="nil"/>
              <w:left w:val="nil"/>
              <w:bottom w:val="nil"/>
              <w:right w:val="nil"/>
            </w:tcBorders>
            <w:vAlign w:val="center"/>
            <w:hideMark/>
          </w:tcPr>
          <w:p w14:paraId="5397DEA5" w14:textId="77777777" w:rsidR="00324C7E" w:rsidRPr="00B77363" w:rsidRDefault="00324C7E" w:rsidP="0087476E">
            <w:pPr>
              <w:spacing w:after="0" w:line="240" w:lineRule="auto"/>
              <w:rPr>
                <w:rFonts w:ascii="Times New Roman" w:eastAsia="Times New Roman" w:hAnsi="Times New Roman" w:cs="Times New Roman"/>
                <w:color w:val="000000"/>
                <w:sz w:val="18"/>
                <w:szCs w:val="18"/>
                <w:lang w:eastAsia="es-AR"/>
              </w:rPr>
            </w:pPr>
          </w:p>
        </w:tc>
      </w:tr>
      <w:tr w:rsidR="00324C7E" w:rsidRPr="00B77363" w14:paraId="6F0F335D" w14:textId="77777777" w:rsidTr="0087476E">
        <w:trPr>
          <w:trHeight w:val="225"/>
        </w:trPr>
        <w:tc>
          <w:tcPr>
            <w:tcW w:w="1600" w:type="dxa"/>
            <w:tcBorders>
              <w:top w:val="nil"/>
              <w:left w:val="nil"/>
              <w:bottom w:val="nil"/>
              <w:right w:val="nil"/>
            </w:tcBorders>
            <w:shd w:val="clear" w:color="000000" w:fill="FFFFFF"/>
            <w:noWrap/>
            <w:vAlign w:val="bottom"/>
            <w:hideMark/>
          </w:tcPr>
          <w:p w14:paraId="6DE92949"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900" w:type="dxa"/>
            <w:tcBorders>
              <w:top w:val="nil"/>
              <w:left w:val="nil"/>
              <w:bottom w:val="nil"/>
              <w:right w:val="nil"/>
            </w:tcBorders>
            <w:shd w:val="clear" w:color="000000" w:fill="FFFFFF"/>
            <w:noWrap/>
            <w:vAlign w:val="bottom"/>
            <w:hideMark/>
          </w:tcPr>
          <w:p w14:paraId="24E1B953"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360" w:type="dxa"/>
            <w:tcBorders>
              <w:top w:val="nil"/>
              <w:left w:val="nil"/>
              <w:bottom w:val="nil"/>
              <w:right w:val="nil"/>
            </w:tcBorders>
            <w:shd w:val="clear" w:color="000000" w:fill="FFFFFF"/>
            <w:noWrap/>
            <w:vAlign w:val="bottom"/>
            <w:hideMark/>
          </w:tcPr>
          <w:p w14:paraId="028F7CE6"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tcBorders>
              <w:top w:val="nil"/>
              <w:left w:val="nil"/>
              <w:bottom w:val="nil"/>
              <w:right w:val="nil"/>
            </w:tcBorders>
            <w:shd w:val="clear" w:color="000000" w:fill="FFFFFF"/>
            <w:noWrap/>
            <w:vAlign w:val="bottom"/>
            <w:hideMark/>
          </w:tcPr>
          <w:p w14:paraId="55B72B91"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24C7E" w:rsidRPr="00B77363" w14:paraId="51806304" w14:textId="77777777" w:rsidTr="0087476E">
        <w:trPr>
          <w:trHeight w:val="225"/>
        </w:trPr>
        <w:tc>
          <w:tcPr>
            <w:tcW w:w="1600" w:type="dxa"/>
            <w:vMerge w:val="restart"/>
            <w:tcBorders>
              <w:top w:val="single" w:sz="4" w:space="0" w:color="auto"/>
              <w:left w:val="nil"/>
              <w:bottom w:val="single" w:sz="4" w:space="0" w:color="000000"/>
              <w:right w:val="nil"/>
            </w:tcBorders>
            <w:shd w:val="clear" w:color="000000" w:fill="FFFFFF"/>
            <w:vAlign w:val="center"/>
            <w:hideMark/>
          </w:tcPr>
          <w:p w14:paraId="353277E3" w14:textId="77777777" w:rsidR="00324C7E" w:rsidRPr="00B77363" w:rsidRDefault="00324C7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Grupo de edad</w:t>
            </w:r>
          </w:p>
        </w:tc>
        <w:tc>
          <w:tcPr>
            <w:tcW w:w="1900" w:type="dxa"/>
            <w:vMerge w:val="restart"/>
            <w:tcBorders>
              <w:top w:val="single" w:sz="4" w:space="0" w:color="auto"/>
              <w:left w:val="nil"/>
              <w:bottom w:val="single" w:sz="4" w:space="0" w:color="000000"/>
              <w:right w:val="nil"/>
            </w:tcBorders>
            <w:shd w:val="clear" w:color="000000" w:fill="FFFFFF"/>
            <w:vAlign w:val="center"/>
            <w:hideMark/>
          </w:tcPr>
          <w:p w14:paraId="6C2E181A" w14:textId="77777777" w:rsidR="00324C7E" w:rsidRPr="00B77363" w:rsidRDefault="00324C7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Población afrodescendiente en viviendas particulares (</w:t>
            </w:r>
            <w:r w:rsidRPr="00B77363">
              <w:rPr>
                <w:rFonts w:ascii="Times New Roman" w:eastAsia="Times New Roman" w:hAnsi="Times New Roman" w:cs="Times New Roman"/>
                <w:color w:val="000000"/>
                <w:sz w:val="16"/>
                <w:szCs w:val="16"/>
                <w:vertAlign w:val="superscript"/>
                <w:lang w:eastAsia="es-AR"/>
              </w:rPr>
              <w:t>1</w:t>
            </w:r>
            <w:r w:rsidRPr="00B77363">
              <w:rPr>
                <w:rFonts w:ascii="Times New Roman" w:eastAsia="Times New Roman" w:hAnsi="Times New Roman" w:cs="Times New Roman"/>
                <w:color w:val="000000"/>
                <w:sz w:val="16"/>
                <w:szCs w:val="16"/>
                <w:lang w:eastAsia="es-AR"/>
              </w:rPr>
              <w:t>)</w:t>
            </w:r>
          </w:p>
        </w:tc>
        <w:tc>
          <w:tcPr>
            <w:tcW w:w="2560" w:type="dxa"/>
            <w:gridSpan w:val="2"/>
            <w:tcBorders>
              <w:top w:val="single" w:sz="4" w:space="0" w:color="auto"/>
              <w:left w:val="nil"/>
              <w:bottom w:val="single" w:sz="4" w:space="0" w:color="auto"/>
              <w:right w:val="nil"/>
            </w:tcBorders>
            <w:shd w:val="clear" w:color="000000" w:fill="FFFFFF"/>
            <w:vAlign w:val="center"/>
            <w:hideMark/>
          </w:tcPr>
          <w:p w14:paraId="3F5F9914" w14:textId="77777777" w:rsidR="00324C7E" w:rsidRPr="00B77363" w:rsidRDefault="00324C7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Sexo</w:t>
            </w:r>
          </w:p>
        </w:tc>
      </w:tr>
      <w:tr w:rsidR="00324C7E" w:rsidRPr="00B77363" w14:paraId="785909D8" w14:textId="77777777" w:rsidTr="0087476E">
        <w:trPr>
          <w:trHeight w:val="735"/>
        </w:trPr>
        <w:tc>
          <w:tcPr>
            <w:tcW w:w="1600" w:type="dxa"/>
            <w:vMerge/>
            <w:tcBorders>
              <w:top w:val="single" w:sz="4" w:space="0" w:color="auto"/>
              <w:left w:val="nil"/>
              <w:bottom w:val="single" w:sz="4" w:space="0" w:color="000000"/>
              <w:right w:val="nil"/>
            </w:tcBorders>
            <w:vAlign w:val="center"/>
            <w:hideMark/>
          </w:tcPr>
          <w:p w14:paraId="4563669F"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p>
        </w:tc>
        <w:tc>
          <w:tcPr>
            <w:tcW w:w="1900" w:type="dxa"/>
            <w:vMerge/>
            <w:tcBorders>
              <w:top w:val="single" w:sz="4" w:space="0" w:color="auto"/>
              <w:left w:val="nil"/>
              <w:bottom w:val="single" w:sz="4" w:space="0" w:color="000000"/>
              <w:right w:val="nil"/>
            </w:tcBorders>
            <w:vAlign w:val="center"/>
            <w:hideMark/>
          </w:tcPr>
          <w:p w14:paraId="1164B742"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p>
        </w:tc>
        <w:tc>
          <w:tcPr>
            <w:tcW w:w="1360" w:type="dxa"/>
            <w:tcBorders>
              <w:top w:val="nil"/>
              <w:left w:val="nil"/>
              <w:bottom w:val="single" w:sz="4" w:space="0" w:color="auto"/>
              <w:right w:val="nil"/>
            </w:tcBorders>
            <w:shd w:val="clear" w:color="000000" w:fill="FFFFFF"/>
            <w:vAlign w:val="center"/>
            <w:hideMark/>
          </w:tcPr>
          <w:p w14:paraId="5FD71C1E" w14:textId="77777777" w:rsidR="00324C7E" w:rsidRPr="00B77363" w:rsidRDefault="00324C7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Varones</w:t>
            </w:r>
          </w:p>
        </w:tc>
        <w:tc>
          <w:tcPr>
            <w:tcW w:w="1200" w:type="dxa"/>
            <w:tcBorders>
              <w:top w:val="nil"/>
              <w:left w:val="nil"/>
              <w:bottom w:val="single" w:sz="4" w:space="0" w:color="auto"/>
              <w:right w:val="nil"/>
            </w:tcBorders>
            <w:shd w:val="clear" w:color="000000" w:fill="FFFFFF"/>
            <w:vAlign w:val="center"/>
            <w:hideMark/>
          </w:tcPr>
          <w:p w14:paraId="5A5E8D21" w14:textId="77777777" w:rsidR="00324C7E" w:rsidRPr="00B77363" w:rsidRDefault="00324C7E" w:rsidP="0087476E">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Mujeres</w:t>
            </w:r>
          </w:p>
        </w:tc>
      </w:tr>
      <w:tr w:rsidR="00324C7E" w:rsidRPr="00B77363" w14:paraId="3978F035" w14:textId="77777777" w:rsidTr="0087476E">
        <w:trPr>
          <w:trHeight w:val="225"/>
        </w:trPr>
        <w:tc>
          <w:tcPr>
            <w:tcW w:w="1600" w:type="dxa"/>
            <w:tcBorders>
              <w:top w:val="nil"/>
              <w:left w:val="nil"/>
              <w:bottom w:val="nil"/>
              <w:right w:val="nil"/>
            </w:tcBorders>
            <w:shd w:val="clear" w:color="000000" w:fill="FFFFFF"/>
            <w:noWrap/>
            <w:vAlign w:val="bottom"/>
            <w:hideMark/>
          </w:tcPr>
          <w:p w14:paraId="0ADBA207"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900" w:type="dxa"/>
            <w:tcBorders>
              <w:top w:val="nil"/>
              <w:left w:val="nil"/>
              <w:bottom w:val="nil"/>
              <w:right w:val="nil"/>
            </w:tcBorders>
            <w:shd w:val="clear" w:color="000000" w:fill="FFFFFF"/>
            <w:noWrap/>
            <w:vAlign w:val="bottom"/>
            <w:hideMark/>
          </w:tcPr>
          <w:p w14:paraId="26E39214"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360" w:type="dxa"/>
            <w:tcBorders>
              <w:top w:val="nil"/>
              <w:left w:val="nil"/>
              <w:bottom w:val="nil"/>
              <w:right w:val="nil"/>
            </w:tcBorders>
            <w:shd w:val="clear" w:color="000000" w:fill="FFFFFF"/>
            <w:noWrap/>
            <w:vAlign w:val="bottom"/>
            <w:hideMark/>
          </w:tcPr>
          <w:p w14:paraId="0367D133"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tcBorders>
              <w:top w:val="nil"/>
              <w:left w:val="nil"/>
              <w:bottom w:val="nil"/>
              <w:right w:val="nil"/>
            </w:tcBorders>
            <w:shd w:val="clear" w:color="000000" w:fill="FFFFFF"/>
            <w:noWrap/>
            <w:vAlign w:val="bottom"/>
            <w:hideMark/>
          </w:tcPr>
          <w:p w14:paraId="40D15364"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24C7E" w:rsidRPr="00B77363" w14:paraId="7D6B92F1" w14:textId="77777777" w:rsidTr="0087476E">
        <w:trPr>
          <w:trHeight w:val="225"/>
        </w:trPr>
        <w:tc>
          <w:tcPr>
            <w:tcW w:w="1600" w:type="dxa"/>
            <w:tcBorders>
              <w:top w:val="nil"/>
              <w:left w:val="nil"/>
              <w:bottom w:val="nil"/>
              <w:right w:val="nil"/>
            </w:tcBorders>
            <w:shd w:val="clear" w:color="000000" w:fill="FFFFFF"/>
            <w:noWrap/>
            <w:vAlign w:val="bottom"/>
            <w:hideMark/>
          </w:tcPr>
          <w:p w14:paraId="6FA3E2AA" w14:textId="77777777" w:rsidR="00324C7E" w:rsidRPr="00B77363" w:rsidRDefault="00324C7E" w:rsidP="0087476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1900" w:type="dxa"/>
            <w:tcBorders>
              <w:top w:val="nil"/>
              <w:left w:val="nil"/>
              <w:bottom w:val="nil"/>
              <w:right w:val="nil"/>
            </w:tcBorders>
            <w:shd w:val="clear" w:color="000000" w:fill="FFFFFF"/>
            <w:noWrap/>
            <w:vAlign w:val="center"/>
            <w:hideMark/>
          </w:tcPr>
          <w:p w14:paraId="7D3B838C" w14:textId="77777777" w:rsidR="00324C7E" w:rsidRPr="00B77363" w:rsidRDefault="00324C7E" w:rsidP="0087476E">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2.387</w:t>
            </w:r>
          </w:p>
        </w:tc>
        <w:tc>
          <w:tcPr>
            <w:tcW w:w="1360" w:type="dxa"/>
            <w:tcBorders>
              <w:top w:val="nil"/>
              <w:left w:val="nil"/>
              <w:bottom w:val="nil"/>
              <w:right w:val="nil"/>
            </w:tcBorders>
            <w:shd w:val="clear" w:color="000000" w:fill="FFFFFF"/>
            <w:noWrap/>
            <w:vAlign w:val="center"/>
            <w:hideMark/>
          </w:tcPr>
          <w:p w14:paraId="6F32925C" w14:textId="77777777" w:rsidR="00324C7E" w:rsidRPr="00B77363" w:rsidRDefault="00324C7E" w:rsidP="0087476E">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1.209</w:t>
            </w:r>
          </w:p>
        </w:tc>
        <w:tc>
          <w:tcPr>
            <w:tcW w:w="1200" w:type="dxa"/>
            <w:tcBorders>
              <w:top w:val="nil"/>
              <w:left w:val="nil"/>
              <w:bottom w:val="nil"/>
              <w:right w:val="nil"/>
            </w:tcBorders>
            <w:shd w:val="clear" w:color="000000" w:fill="FFFFFF"/>
            <w:noWrap/>
            <w:vAlign w:val="center"/>
            <w:hideMark/>
          </w:tcPr>
          <w:p w14:paraId="0225C10C" w14:textId="77777777" w:rsidR="00324C7E" w:rsidRPr="00B77363" w:rsidRDefault="00324C7E" w:rsidP="0087476E">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1.178</w:t>
            </w:r>
          </w:p>
        </w:tc>
      </w:tr>
      <w:tr w:rsidR="00324C7E" w:rsidRPr="00B77363" w14:paraId="13B34E00" w14:textId="77777777" w:rsidTr="0087476E">
        <w:trPr>
          <w:trHeight w:val="225"/>
        </w:trPr>
        <w:tc>
          <w:tcPr>
            <w:tcW w:w="1600" w:type="dxa"/>
            <w:tcBorders>
              <w:top w:val="nil"/>
              <w:left w:val="nil"/>
              <w:bottom w:val="nil"/>
              <w:right w:val="nil"/>
            </w:tcBorders>
            <w:shd w:val="clear" w:color="000000" w:fill="FFFFFF"/>
            <w:noWrap/>
            <w:vAlign w:val="bottom"/>
            <w:hideMark/>
          </w:tcPr>
          <w:p w14:paraId="22F1207D"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900" w:type="dxa"/>
            <w:tcBorders>
              <w:top w:val="nil"/>
              <w:left w:val="nil"/>
              <w:bottom w:val="nil"/>
              <w:right w:val="nil"/>
            </w:tcBorders>
            <w:shd w:val="clear" w:color="000000" w:fill="FFFFFF"/>
            <w:noWrap/>
            <w:vAlign w:val="center"/>
            <w:hideMark/>
          </w:tcPr>
          <w:p w14:paraId="17782C69"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360" w:type="dxa"/>
            <w:tcBorders>
              <w:top w:val="nil"/>
              <w:left w:val="nil"/>
              <w:bottom w:val="nil"/>
              <w:right w:val="nil"/>
            </w:tcBorders>
            <w:shd w:val="clear" w:color="000000" w:fill="FFFFFF"/>
            <w:noWrap/>
            <w:vAlign w:val="center"/>
            <w:hideMark/>
          </w:tcPr>
          <w:p w14:paraId="784C792E"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tcBorders>
              <w:top w:val="nil"/>
              <w:left w:val="nil"/>
              <w:bottom w:val="nil"/>
              <w:right w:val="nil"/>
            </w:tcBorders>
            <w:shd w:val="clear" w:color="000000" w:fill="FFFFFF"/>
            <w:noWrap/>
            <w:vAlign w:val="center"/>
            <w:hideMark/>
          </w:tcPr>
          <w:p w14:paraId="28D1CD07"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24C7E" w:rsidRPr="00B77363" w14:paraId="6E66986F" w14:textId="77777777" w:rsidTr="0087476E">
        <w:trPr>
          <w:trHeight w:val="225"/>
        </w:trPr>
        <w:tc>
          <w:tcPr>
            <w:tcW w:w="1600" w:type="dxa"/>
            <w:tcBorders>
              <w:top w:val="nil"/>
              <w:left w:val="nil"/>
              <w:bottom w:val="nil"/>
              <w:right w:val="nil"/>
            </w:tcBorders>
            <w:shd w:val="clear" w:color="000000" w:fill="FFFFFF"/>
            <w:noWrap/>
            <w:vAlign w:val="bottom"/>
            <w:hideMark/>
          </w:tcPr>
          <w:p w14:paraId="60C42246"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0-14</w:t>
            </w:r>
          </w:p>
        </w:tc>
        <w:tc>
          <w:tcPr>
            <w:tcW w:w="1900" w:type="dxa"/>
            <w:tcBorders>
              <w:top w:val="nil"/>
              <w:left w:val="nil"/>
              <w:bottom w:val="nil"/>
              <w:right w:val="nil"/>
            </w:tcBorders>
            <w:shd w:val="clear" w:color="000000" w:fill="FFFFFF"/>
            <w:noWrap/>
            <w:vAlign w:val="center"/>
            <w:hideMark/>
          </w:tcPr>
          <w:p w14:paraId="5F63D42F"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526</w:t>
            </w:r>
          </w:p>
        </w:tc>
        <w:tc>
          <w:tcPr>
            <w:tcW w:w="1360" w:type="dxa"/>
            <w:tcBorders>
              <w:top w:val="nil"/>
              <w:left w:val="nil"/>
              <w:bottom w:val="nil"/>
              <w:right w:val="nil"/>
            </w:tcBorders>
            <w:shd w:val="clear" w:color="000000" w:fill="FFFFFF"/>
            <w:noWrap/>
            <w:vAlign w:val="center"/>
            <w:hideMark/>
          </w:tcPr>
          <w:p w14:paraId="13CFF97A"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261</w:t>
            </w:r>
          </w:p>
        </w:tc>
        <w:tc>
          <w:tcPr>
            <w:tcW w:w="1200" w:type="dxa"/>
            <w:tcBorders>
              <w:top w:val="nil"/>
              <w:left w:val="nil"/>
              <w:bottom w:val="nil"/>
              <w:right w:val="nil"/>
            </w:tcBorders>
            <w:shd w:val="clear" w:color="000000" w:fill="FFFFFF"/>
            <w:noWrap/>
            <w:vAlign w:val="center"/>
            <w:hideMark/>
          </w:tcPr>
          <w:p w14:paraId="2CA26E1A"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265</w:t>
            </w:r>
          </w:p>
        </w:tc>
      </w:tr>
      <w:tr w:rsidR="00324C7E" w:rsidRPr="00B77363" w14:paraId="4FF980B3" w14:textId="77777777" w:rsidTr="0087476E">
        <w:trPr>
          <w:trHeight w:val="225"/>
        </w:trPr>
        <w:tc>
          <w:tcPr>
            <w:tcW w:w="1600" w:type="dxa"/>
            <w:tcBorders>
              <w:top w:val="nil"/>
              <w:left w:val="nil"/>
              <w:bottom w:val="nil"/>
              <w:right w:val="nil"/>
            </w:tcBorders>
            <w:shd w:val="clear" w:color="000000" w:fill="FFFFFF"/>
            <w:noWrap/>
            <w:vAlign w:val="bottom"/>
            <w:hideMark/>
          </w:tcPr>
          <w:p w14:paraId="70F2D4FB"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15-64</w:t>
            </w:r>
          </w:p>
        </w:tc>
        <w:tc>
          <w:tcPr>
            <w:tcW w:w="1900" w:type="dxa"/>
            <w:tcBorders>
              <w:top w:val="nil"/>
              <w:left w:val="nil"/>
              <w:bottom w:val="nil"/>
              <w:right w:val="nil"/>
            </w:tcBorders>
            <w:shd w:val="clear" w:color="000000" w:fill="FFFFFF"/>
            <w:noWrap/>
            <w:vAlign w:val="center"/>
            <w:hideMark/>
          </w:tcPr>
          <w:p w14:paraId="2EE1885C"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1.647</w:t>
            </w:r>
          </w:p>
        </w:tc>
        <w:tc>
          <w:tcPr>
            <w:tcW w:w="1360" w:type="dxa"/>
            <w:tcBorders>
              <w:top w:val="nil"/>
              <w:left w:val="nil"/>
              <w:bottom w:val="nil"/>
              <w:right w:val="nil"/>
            </w:tcBorders>
            <w:shd w:val="clear" w:color="000000" w:fill="FFFFFF"/>
            <w:noWrap/>
            <w:vAlign w:val="center"/>
            <w:hideMark/>
          </w:tcPr>
          <w:p w14:paraId="1D390FE9"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842</w:t>
            </w:r>
          </w:p>
        </w:tc>
        <w:tc>
          <w:tcPr>
            <w:tcW w:w="1200" w:type="dxa"/>
            <w:tcBorders>
              <w:top w:val="nil"/>
              <w:left w:val="nil"/>
              <w:bottom w:val="nil"/>
              <w:right w:val="nil"/>
            </w:tcBorders>
            <w:shd w:val="clear" w:color="000000" w:fill="FFFFFF"/>
            <w:noWrap/>
            <w:vAlign w:val="center"/>
            <w:hideMark/>
          </w:tcPr>
          <w:p w14:paraId="312412FF"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805</w:t>
            </w:r>
          </w:p>
        </w:tc>
      </w:tr>
      <w:tr w:rsidR="00324C7E" w:rsidRPr="00B77363" w14:paraId="6463A823" w14:textId="77777777" w:rsidTr="0087476E">
        <w:trPr>
          <w:trHeight w:val="225"/>
        </w:trPr>
        <w:tc>
          <w:tcPr>
            <w:tcW w:w="1600" w:type="dxa"/>
            <w:tcBorders>
              <w:top w:val="nil"/>
              <w:left w:val="nil"/>
              <w:bottom w:val="single" w:sz="4" w:space="0" w:color="auto"/>
              <w:right w:val="nil"/>
            </w:tcBorders>
            <w:shd w:val="clear" w:color="000000" w:fill="FFFFFF"/>
            <w:noWrap/>
            <w:vAlign w:val="bottom"/>
            <w:hideMark/>
          </w:tcPr>
          <w:p w14:paraId="31CB387B"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 y más</w:t>
            </w:r>
          </w:p>
        </w:tc>
        <w:tc>
          <w:tcPr>
            <w:tcW w:w="1900" w:type="dxa"/>
            <w:tcBorders>
              <w:top w:val="nil"/>
              <w:left w:val="nil"/>
              <w:bottom w:val="single" w:sz="4" w:space="0" w:color="auto"/>
              <w:right w:val="nil"/>
            </w:tcBorders>
            <w:shd w:val="clear" w:color="000000" w:fill="FFFFFF"/>
            <w:noWrap/>
            <w:vAlign w:val="center"/>
            <w:hideMark/>
          </w:tcPr>
          <w:p w14:paraId="5C429E46"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214</w:t>
            </w:r>
          </w:p>
        </w:tc>
        <w:tc>
          <w:tcPr>
            <w:tcW w:w="1360" w:type="dxa"/>
            <w:tcBorders>
              <w:top w:val="nil"/>
              <w:left w:val="nil"/>
              <w:bottom w:val="single" w:sz="4" w:space="0" w:color="auto"/>
              <w:right w:val="nil"/>
            </w:tcBorders>
            <w:shd w:val="clear" w:color="000000" w:fill="FFFFFF"/>
            <w:noWrap/>
            <w:vAlign w:val="center"/>
            <w:hideMark/>
          </w:tcPr>
          <w:p w14:paraId="02BECA3C"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106</w:t>
            </w:r>
          </w:p>
        </w:tc>
        <w:tc>
          <w:tcPr>
            <w:tcW w:w="1200" w:type="dxa"/>
            <w:tcBorders>
              <w:top w:val="nil"/>
              <w:left w:val="nil"/>
              <w:bottom w:val="single" w:sz="4" w:space="0" w:color="auto"/>
              <w:right w:val="nil"/>
            </w:tcBorders>
            <w:shd w:val="clear" w:color="000000" w:fill="FFFFFF"/>
            <w:noWrap/>
            <w:vAlign w:val="center"/>
            <w:hideMark/>
          </w:tcPr>
          <w:p w14:paraId="6C611B5D" w14:textId="77777777" w:rsidR="00324C7E" w:rsidRPr="00B77363" w:rsidRDefault="00324C7E" w:rsidP="0087476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108</w:t>
            </w:r>
          </w:p>
        </w:tc>
      </w:tr>
      <w:tr w:rsidR="00324C7E" w:rsidRPr="00B77363" w14:paraId="5298F86A" w14:textId="77777777" w:rsidTr="0087476E">
        <w:trPr>
          <w:trHeight w:val="225"/>
        </w:trPr>
        <w:tc>
          <w:tcPr>
            <w:tcW w:w="1600" w:type="dxa"/>
            <w:tcBorders>
              <w:top w:val="nil"/>
              <w:left w:val="nil"/>
              <w:bottom w:val="nil"/>
              <w:right w:val="nil"/>
            </w:tcBorders>
            <w:shd w:val="clear" w:color="000000" w:fill="FFFFFF"/>
            <w:noWrap/>
            <w:vAlign w:val="bottom"/>
            <w:hideMark/>
          </w:tcPr>
          <w:p w14:paraId="5E36201A"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900" w:type="dxa"/>
            <w:tcBorders>
              <w:top w:val="nil"/>
              <w:left w:val="nil"/>
              <w:bottom w:val="nil"/>
              <w:right w:val="nil"/>
            </w:tcBorders>
            <w:shd w:val="clear" w:color="000000" w:fill="FFFFFF"/>
            <w:noWrap/>
            <w:vAlign w:val="bottom"/>
            <w:hideMark/>
          </w:tcPr>
          <w:p w14:paraId="5D7A7A08"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360" w:type="dxa"/>
            <w:tcBorders>
              <w:top w:val="nil"/>
              <w:left w:val="nil"/>
              <w:bottom w:val="nil"/>
              <w:right w:val="nil"/>
            </w:tcBorders>
            <w:shd w:val="clear" w:color="000000" w:fill="FFFFFF"/>
            <w:noWrap/>
            <w:vAlign w:val="bottom"/>
            <w:hideMark/>
          </w:tcPr>
          <w:p w14:paraId="3EA87706"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tcBorders>
              <w:top w:val="nil"/>
              <w:left w:val="nil"/>
              <w:bottom w:val="nil"/>
              <w:right w:val="nil"/>
            </w:tcBorders>
            <w:shd w:val="clear" w:color="000000" w:fill="FFFFFF"/>
            <w:noWrap/>
            <w:vAlign w:val="bottom"/>
            <w:hideMark/>
          </w:tcPr>
          <w:p w14:paraId="5FEAED28"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24C7E" w:rsidRPr="00B77363" w14:paraId="08D91531" w14:textId="77777777" w:rsidTr="0087476E">
        <w:trPr>
          <w:trHeight w:val="509"/>
        </w:trPr>
        <w:tc>
          <w:tcPr>
            <w:tcW w:w="6060" w:type="dxa"/>
            <w:gridSpan w:val="4"/>
            <w:vMerge w:val="restart"/>
            <w:tcBorders>
              <w:top w:val="nil"/>
              <w:left w:val="nil"/>
              <w:bottom w:val="nil"/>
              <w:right w:val="nil"/>
            </w:tcBorders>
            <w:shd w:val="clear" w:color="000000" w:fill="FFFFFF"/>
            <w:vAlign w:val="center"/>
            <w:hideMark/>
          </w:tcPr>
          <w:p w14:paraId="517ECF07"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r w:rsidRPr="00B77363">
              <w:rPr>
                <w:rFonts w:ascii="Times New Roman" w:eastAsia="Times New Roman" w:hAnsi="Times New Roman" w:cs="Times New Roman"/>
                <w:color w:val="000000"/>
                <w:sz w:val="16"/>
                <w:szCs w:val="16"/>
                <w:vertAlign w:val="superscript"/>
                <w:lang w:eastAsia="es-AR"/>
              </w:rPr>
              <w:t>1</w:t>
            </w:r>
            <w:r w:rsidRPr="00B77363">
              <w:rPr>
                <w:rFonts w:ascii="Times New Roman" w:eastAsia="Times New Roman" w:hAnsi="Times New Roman" w:cs="Times New Roman"/>
                <w:color w:val="000000"/>
                <w:sz w:val="16"/>
                <w:szCs w:val="16"/>
                <w:lang w:eastAsia="es-AR"/>
              </w:rPr>
              <w:t>) Refiere a aquellas personas que declararon ser afrodescendientes o tener antepasados de origen afrodescendiente o africano (padre, madre, abuelos/as, bisabuelos/as).</w:t>
            </w:r>
          </w:p>
        </w:tc>
      </w:tr>
      <w:tr w:rsidR="00324C7E" w:rsidRPr="00B77363" w14:paraId="4ABDAAF1" w14:textId="77777777" w:rsidTr="0087476E">
        <w:trPr>
          <w:trHeight w:val="509"/>
        </w:trPr>
        <w:tc>
          <w:tcPr>
            <w:tcW w:w="6060" w:type="dxa"/>
            <w:gridSpan w:val="4"/>
            <w:vMerge/>
            <w:tcBorders>
              <w:top w:val="nil"/>
              <w:left w:val="nil"/>
              <w:bottom w:val="nil"/>
              <w:right w:val="nil"/>
            </w:tcBorders>
            <w:vAlign w:val="center"/>
            <w:hideMark/>
          </w:tcPr>
          <w:p w14:paraId="0B0E9D85"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p>
        </w:tc>
      </w:tr>
      <w:tr w:rsidR="00324C7E" w:rsidRPr="00B77363" w14:paraId="4CD9590B" w14:textId="77777777" w:rsidTr="0087476E">
        <w:trPr>
          <w:trHeight w:val="509"/>
        </w:trPr>
        <w:tc>
          <w:tcPr>
            <w:tcW w:w="6060" w:type="dxa"/>
            <w:gridSpan w:val="4"/>
            <w:vMerge/>
            <w:tcBorders>
              <w:top w:val="nil"/>
              <w:left w:val="nil"/>
              <w:bottom w:val="nil"/>
              <w:right w:val="nil"/>
            </w:tcBorders>
            <w:vAlign w:val="center"/>
            <w:hideMark/>
          </w:tcPr>
          <w:p w14:paraId="6953BF28"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p>
        </w:tc>
      </w:tr>
      <w:tr w:rsidR="00324C7E" w:rsidRPr="00B77363" w14:paraId="01D32EE9" w14:textId="77777777" w:rsidTr="0087476E">
        <w:trPr>
          <w:trHeight w:val="225"/>
        </w:trPr>
        <w:tc>
          <w:tcPr>
            <w:tcW w:w="1600" w:type="dxa"/>
            <w:tcBorders>
              <w:top w:val="nil"/>
              <w:left w:val="nil"/>
              <w:bottom w:val="nil"/>
              <w:right w:val="nil"/>
            </w:tcBorders>
            <w:shd w:val="clear" w:color="000000" w:fill="FFFFFF"/>
            <w:noWrap/>
            <w:vAlign w:val="bottom"/>
            <w:hideMark/>
          </w:tcPr>
          <w:p w14:paraId="4939C9F8"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900" w:type="dxa"/>
            <w:tcBorders>
              <w:top w:val="nil"/>
              <w:left w:val="nil"/>
              <w:bottom w:val="nil"/>
              <w:right w:val="nil"/>
            </w:tcBorders>
            <w:shd w:val="clear" w:color="000000" w:fill="FFFFFF"/>
            <w:noWrap/>
            <w:vAlign w:val="bottom"/>
            <w:hideMark/>
          </w:tcPr>
          <w:p w14:paraId="49061A2B"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360" w:type="dxa"/>
            <w:tcBorders>
              <w:top w:val="nil"/>
              <w:left w:val="nil"/>
              <w:bottom w:val="nil"/>
              <w:right w:val="nil"/>
            </w:tcBorders>
            <w:shd w:val="clear" w:color="000000" w:fill="FFFFFF"/>
            <w:noWrap/>
            <w:vAlign w:val="bottom"/>
            <w:hideMark/>
          </w:tcPr>
          <w:p w14:paraId="0A26ACC1"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tcBorders>
              <w:top w:val="nil"/>
              <w:left w:val="nil"/>
              <w:bottom w:val="nil"/>
              <w:right w:val="nil"/>
            </w:tcBorders>
            <w:shd w:val="clear" w:color="000000" w:fill="FFFFFF"/>
            <w:noWrap/>
            <w:vAlign w:val="bottom"/>
            <w:hideMark/>
          </w:tcPr>
          <w:p w14:paraId="08BE2662"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24C7E" w:rsidRPr="00B77363" w14:paraId="33D3DAC0" w14:textId="77777777" w:rsidTr="0087476E">
        <w:trPr>
          <w:trHeight w:val="509"/>
        </w:trPr>
        <w:tc>
          <w:tcPr>
            <w:tcW w:w="6060" w:type="dxa"/>
            <w:gridSpan w:val="4"/>
            <w:vMerge w:val="restart"/>
            <w:tcBorders>
              <w:top w:val="nil"/>
              <w:left w:val="nil"/>
              <w:bottom w:val="nil"/>
              <w:right w:val="nil"/>
            </w:tcBorders>
            <w:shd w:val="clear" w:color="000000" w:fill="FFFFFF"/>
            <w:vAlign w:val="center"/>
            <w:hideMark/>
          </w:tcPr>
          <w:p w14:paraId="1DBB41B1" w14:textId="77777777" w:rsidR="00324C7E" w:rsidRPr="00B77363" w:rsidRDefault="00324C7E" w:rsidP="0087476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Nota:</w:t>
            </w:r>
            <w:r w:rsidRPr="00B77363">
              <w:rPr>
                <w:rFonts w:ascii="Times New Roman" w:eastAsia="Times New Roman" w:hAnsi="Times New Roman" w:cs="Times New Roman"/>
                <w:color w:val="000000"/>
                <w:sz w:val="16"/>
                <w:szCs w:val="16"/>
                <w:lang w:eastAsia="es-AR"/>
              </w:rPr>
              <w:t xml:space="preserve"> los datos que aquí se publican surgen del cuestionario ampliado, que se aplicó a una parte de la población. Los valores obtenidos son estimaciones de una muestra y por tanto contemplan el llamado “error muestral”. Para que los usuarios puedan evaluar la precisión de cada una de estas estimaciones se presenta en el Anexo Metodológico una Tabla de Errores Muestrales, junto a ejemplos de cómo debe ser utilizada.</w:t>
            </w:r>
          </w:p>
        </w:tc>
      </w:tr>
      <w:tr w:rsidR="00324C7E" w:rsidRPr="00B77363" w14:paraId="66387E9F" w14:textId="77777777" w:rsidTr="0087476E">
        <w:trPr>
          <w:trHeight w:val="509"/>
        </w:trPr>
        <w:tc>
          <w:tcPr>
            <w:tcW w:w="6060" w:type="dxa"/>
            <w:gridSpan w:val="4"/>
            <w:vMerge/>
            <w:tcBorders>
              <w:top w:val="nil"/>
              <w:left w:val="nil"/>
              <w:bottom w:val="nil"/>
              <w:right w:val="nil"/>
            </w:tcBorders>
            <w:vAlign w:val="center"/>
            <w:hideMark/>
          </w:tcPr>
          <w:p w14:paraId="617BD21D" w14:textId="77777777" w:rsidR="00324C7E" w:rsidRPr="00B77363" w:rsidRDefault="00324C7E" w:rsidP="0087476E">
            <w:pPr>
              <w:spacing w:after="0" w:line="240" w:lineRule="auto"/>
              <w:rPr>
                <w:rFonts w:ascii="Times New Roman" w:eastAsia="Times New Roman" w:hAnsi="Times New Roman" w:cs="Times New Roman"/>
                <w:b/>
                <w:bCs/>
                <w:color w:val="000000"/>
                <w:sz w:val="16"/>
                <w:szCs w:val="16"/>
                <w:lang w:eastAsia="es-AR"/>
              </w:rPr>
            </w:pPr>
          </w:p>
        </w:tc>
      </w:tr>
      <w:tr w:rsidR="00324C7E" w:rsidRPr="00B77363" w14:paraId="63E17CF8" w14:textId="77777777" w:rsidTr="0087476E">
        <w:trPr>
          <w:trHeight w:val="509"/>
        </w:trPr>
        <w:tc>
          <w:tcPr>
            <w:tcW w:w="6060" w:type="dxa"/>
            <w:gridSpan w:val="4"/>
            <w:vMerge/>
            <w:tcBorders>
              <w:top w:val="nil"/>
              <w:left w:val="nil"/>
              <w:bottom w:val="nil"/>
              <w:right w:val="nil"/>
            </w:tcBorders>
            <w:vAlign w:val="center"/>
            <w:hideMark/>
          </w:tcPr>
          <w:p w14:paraId="205E7CAB" w14:textId="77777777" w:rsidR="00324C7E" w:rsidRPr="00B77363" w:rsidRDefault="00324C7E" w:rsidP="0087476E">
            <w:pPr>
              <w:spacing w:after="0" w:line="240" w:lineRule="auto"/>
              <w:rPr>
                <w:rFonts w:ascii="Times New Roman" w:eastAsia="Times New Roman" w:hAnsi="Times New Roman" w:cs="Times New Roman"/>
                <w:b/>
                <w:bCs/>
                <w:color w:val="000000"/>
                <w:sz w:val="16"/>
                <w:szCs w:val="16"/>
                <w:lang w:eastAsia="es-AR"/>
              </w:rPr>
            </w:pPr>
          </w:p>
        </w:tc>
      </w:tr>
      <w:tr w:rsidR="00324C7E" w:rsidRPr="00B77363" w14:paraId="5155B624" w14:textId="77777777" w:rsidTr="0087476E">
        <w:trPr>
          <w:trHeight w:val="509"/>
        </w:trPr>
        <w:tc>
          <w:tcPr>
            <w:tcW w:w="6060" w:type="dxa"/>
            <w:gridSpan w:val="4"/>
            <w:vMerge/>
            <w:tcBorders>
              <w:top w:val="nil"/>
              <w:left w:val="nil"/>
              <w:bottom w:val="nil"/>
              <w:right w:val="nil"/>
            </w:tcBorders>
            <w:vAlign w:val="center"/>
            <w:hideMark/>
          </w:tcPr>
          <w:p w14:paraId="5C840F8F" w14:textId="77777777" w:rsidR="00324C7E" w:rsidRPr="00B77363" w:rsidRDefault="00324C7E" w:rsidP="0087476E">
            <w:pPr>
              <w:spacing w:after="0" w:line="240" w:lineRule="auto"/>
              <w:rPr>
                <w:rFonts w:ascii="Times New Roman" w:eastAsia="Times New Roman" w:hAnsi="Times New Roman" w:cs="Times New Roman"/>
                <w:b/>
                <w:bCs/>
                <w:color w:val="000000"/>
                <w:sz w:val="16"/>
                <w:szCs w:val="16"/>
                <w:lang w:eastAsia="es-AR"/>
              </w:rPr>
            </w:pPr>
          </w:p>
        </w:tc>
      </w:tr>
      <w:tr w:rsidR="00324C7E" w:rsidRPr="00B77363" w14:paraId="16B3B242" w14:textId="77777777" w:rsidTr="0087476E">
        <w:trPr>
          <w:trHeight w:val="509"/>
        </w:trPr>
        <w:tc>
          <w:tcPr>
            <w:tcW w:w="6060" w:type="dxa"/>
            <w:gridSpan w:val="4"/>
            <w:vMerge/>
            <w:tcBorders>
              <w:top w:val="nil"/>
              <w:left w:val="nil"/>
              <w:bottom w:val="nil"/>
              <w:right w:val="nil"/>
            </w:tcBorders>
            <w:vAlign w:val="center"/>
            <w:hideMark/>
          </w:tcPr>
          <w:p w14:paraId="60397112" w14:textId="77777777" w:rsidR="00324C7E" w:rsidRPr="00B77363" w:rsidRDefault="00324C7E" w:rsidP="0087476E">
            <w:pPr>
              <w:spacing w:after="0" w:line="240" w:lineRule="auto"/>
              <w:rPr>
                <w:rFonts w:ascii="Times New Roman" w:eastAsia="Times New Roman" w:hAnsi="Times New Roman" w:cs="Times New Roman"/>
                <w:b/>
                <w:bCs/>
                <w:color w:val="000000"/>
                <w:sz w:val="16"/>
                <w:szCs w:val="16"/>
                <w:lang w:eastAsia="es-AR"/>
              </w:rPr>
            </w:pPr>
          </w:p>
        </w:tc>
      </w:tr>
      <w:tr w:rsidR="00324C7E" w:rsidRPr="00B77363" w14:paraId="18C4EABD" w14:textId="77777777" w:rsidTr="0087476E">
        <w:trPr>
          <w:trHeight w:val="509"/>
        </w:trPr>
        <w:tc>
          <w:tcPr>
            <w:tcW w:w="6060" w:type="dxa"/>
            <w:gridSpan w:val="4"/>
            <w:vMerge/>
            <w:tcBorders>
              <w:top w:val="nil"/>
              <w:left w:val="nil"/>
              <w:bottom w:val="nil"/>
              <w:right w:val="nil"/>
            </w:tcBorders>
            <w:vAlign w:val="center"/>
            <w:hideMark/>
          </w:tcPr>
          <w:p w14:paraId="06CA44FA" w14:textId="77777777" w:rsidR="00324C7E" w:rsidRPr="00B77363" w:rsidRDefault="00324C7E" w:rsidP="0087476E">
            <w:pPr>
              <w:spacing w:after="0" w:line="240" w:lineRule="auto"/>
              <w:rPr>
                <w:rFonts w:ascii="Times New Roman" w:eastAsia="Times New Roman" w:hAnsi="Times New Roman" w:cs="Times New Roman"/>
                <w:b/>
                <w:bCs/>
                <w:color w:val="000000"/>
                <w:sz w:val="16"/>
                <w:szCs w:val="16"/>
                <w:lang w:eastAsia="es-AR"/>
              </w:rPr>
            </w:pPr>
          </w:p>
        </w:tc>
      </w:tr>
      <w:tr w:rsidR="00324C7E" w:rsidRPr="00B77363" w14:paraId="34DAB393" w14:textId="77777777" w:rsidTr="0087476E">
        <w:trPr>
          <w:trHeight w:val="225"/>
        </w:trPr>
        <w:tc>
          <w:tcPr>
            <w:tcW w:w="1600" w:type="dxa"/>
            <w:tcBorders>
              <w:top w:val="nil"/>
              <w:left w:val="nil"/>
              <w:bottom w:val="nil"/>
              <w:right w:val="nil"/>
            </w:tcBorders>
            <w:shd w:val="clear" w:color="000000" w:fill="FFFFFF"/>
            <w:noWrap/>
            <w:vAlign w:val="bottom"/>
            <w:hideMark/>
          </w:tcPr>
          <w:p w14:paraId="556E05D0"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900" w:type="dxa"/>
            <w:tcBorders>
              <w:top w:val="nil"/>
              <w:left w:val="nil"/>
              <w:bottom w:val="nil"/>
              <w:right w:val="nil"/>
            </w:tcBorders>
            <w:shd w:val="clear" w:color="000000" w:fill="FFFFFF"/>
            <w:noWrap/>
            <w:vAlign w:val="bottom"/>
            <w:hideMark/>
          </w:tcPr>
          <w:p w14:paraId="78E1DC65"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360" w:type="dxa"/>
            <w:tcBorders>
              <w:top w:val="nil"/>
              <w:left w:val="nil"/>
              <w:bottom w:val="nil"/>
              <w:right w:val="nil"/>
            </w:tcBorders>
            <w:shd w:val="clear" w:color="000000" w:fill="FFFFFF"/>
            <w:noWrap/>
            <w:vAlign w:val="bottom"/>
            <w:hideMark/>
          </w:tcPr>
          <w:p w14:paraId="0BD0F4BF"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tcBorders>
              <w:top w:val="nil"/>
              <w:left w:val="nil"/>
              <w:bottom w:val="nil"/>
              <w:right w:val="nil"/>
            </w:tcBorders>
            <w:shd w:val="clear" w:color="000000" w:fill="FFFFFF"/>
            <w:noWrap/>
            <w:vAlign w:val="bottom"/>
            <w:hideMark/>
          </w:tcPr>
          <w:p w14:paraId="6A4A0625" w14:textId="77777777" w:rsidR="00324C7E" w:rsidRPr="00B77363" w:rsidRDefault="00324C7E" w:rsidP="0087476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bl>
    <w:p w14:paraId="1101DC6D" w14:textId="77777777" w:rsidR="00286FE4" w:rsidRPr="00B77363" w:rsidRDefault="00286FE4" w:rsidP="0087476E">
      <w:pPr>
        <w:spacing w:after="0" w:line="240" w:lineRule="auto"/>
        <w:jc w:val="both"/>
        <w:rPr>
          <w:rFonts w:ascii="Times New Roman" w:hAnsi="Times New Roman" w:cs="Times New Roman"/>
          <w:b/>
          <w:bCs/>
          <w:color w:val="000000" w:themeColor="text1"/>
          <w:sz w:val="20"/>
          <w:szCs w:val="20"/>
          <w:lang w:val="es-ES"/>
        </w:rPr>
      </w:pPr>
    </w:p>
    <w:p w14:paraId="0F71FFF1" w14:textId="77777777" w:rsidR="00286FE4" w:rsidRPr="00B77363" w:rsidRDefault="00286FE4" w:rsidP="0087476E">
      <w:pPr>
        <w:spacing w:after="0" w:line="240" w:lineRule="auto"/>
        <w:jc w:val="both"/>
        <w:rPr>
          <w:rFonts w:ascii="Times New Roman" w:hAnsi="Times New Roman" w:cs="Times New Roman"/>
          <w:b/>
          <w:bCs/>
          <w:color w:val="000000" w:themeColor="text1"/>
          <w:sz w:val="20"/>
          <w:szCs w:val="20"/>
          <w:lang w:val="es-ES"/>
        </w:rPr>
      </w:pPr>
    </w:p>
    <w:p w14:paraId="10CF6626" w14:textId="5004E313" w:rsidR="00595F8C" w:rsidRPr="00B77363" w:rsidRDefault="00B77363" w:rsidP="0087476E">
      <w:pPr>
        <w:spacing w:after="0" w:line="240" w:lineRule="auto"/>
        <w:jc w:val="both"/>
        <w:rPr>
          <w:rFonts w:ascii="Times New Roman" w:hAnsi="Times New Roman" w:cs="Times New Roman"/>
          <w:bCs/>
          <w:color w:val="000000" w:themeColor="text1"/>
          <w:sz w:val="20"/>
          <w:szCs w:val="20"/>
          <w:lang w:val="es-ES"/>
        </w:rPr>
      </w:pPr>
      <w:r>
        <w:rPr>
          <w:rFonts w:ascii="Times New Roman" w:hAnsi="Times New Roman" w:cs="Times New Roman"/>
          <w:bCs/>
          <w:color w:val="000000" w:themeColor="text1"/>
          <w:sz w:val="20"/>
          <w:szCs w:val="20"/>
          <w:lang w:val="es-ES"/>
        </w:rPr>
        <w:lastRenderedPageBreak/>
        <w:t>Pueblos Indígenas d</w:t>
      </w:r>
      <w:r w:rsidRPr="00B77363">
        <w:rPr>
          <w:rFonts w:ascii="Times New Roman" w:hAnsi="Times New Roman" w:cs="Times New Roman"/>
          <w:bCs/>
          <w:color w:val="000000" w:themeColor="text1"/>
          <w:sz w:val="20"/>
          <w:szCs w:val="20"/>
          <w:lang w:val="es-ES"/>
        </w:rPr>
        <w:t xml:space="preserve">e </w:t>
      </w:r>
      <w:r>
        <w:rPr>
          <w:rFonts w:ascii="Times New Roman" w:hAnsi="Times New Roman" w:cs="Times New Roman"/>
          <w:bCs/>
          <w:color w:val="000000" w:themeColor="text1"/>
          <w:sz w:val="20"/>
          <w:szCs w:val="20"/>
          <w:lang w:val="es-ES"/>
        </w:rPr>
        <w:t>l</w:t>
      </w:r>
      <w:r w:rsidRPr="00B77363">
        <w:rPr>
          <w:rFonts w:ascii="Times New Roman" w:hAnsi="Times New Roman" w:cs="Times New Roman"/>
          <w:bCs/>
          <w:color w:val="000000" w:themeColor="text1"/>
          <w:sz w:val="20"/>
          <w:szCs w:val="20"/>
          <w:lang w:val="es-ES"/>
        </w:rPr>
        <w:t xml:space="preserve">a Provincia </w:t>
      </w:r>
      <w:r>
        <w:rPr>
          <w:rFonts w:ascii="Times New Roman" w:hAnsi="Times New Roman" w:cs="Times New Roman"/>
          <w:bCs/>
          <w:color w:val="000000" w:themeColor="text1"/>
          <w:sz w:val="20"/>
          <w:szCs w:val="20"/>
          <w:lang w:val="es-ES"/>
        </w:rPr>
        <w:t>d</w:t>
      </w:r>
      <w:r w:rsidRPr="00B77363">
        <w:rPr>
          <w:rFonts w:ascii="Times New Roman" w:hAnsi="Times New Roman" w:cs="Times New Roman"/>
          <w:bCs/>
          <w:color w:val="000000" w:themeColor="text1"/>
          <w:sz w:val="20"/>
          <w:szCs w:val="20"/>
          <w:lang w:val="es-ES"/>
        </w:rPr>
        <w:t>e Jujuy</w:t>
      </w:r>
    </w:p>
    <w:p w14:paraId="7F8E779F"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p>
    <w:p w14:paraId="17901B54"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p>
    <w:tbl>
      <w:tblPr>
        <w:tblW w:w="8266" w:type="dxa"/>
        <w:jc w:val="center"/>
        <w:tblInd w:w="3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2"/>
        <w:gridCol w:w="1518"/>
        <w:gridCol w:w="2067"/>
        <w:gridCol w:w="2790"/>
        <w:gridCol w:w="1279"/>
      </w:tblGrid>
      <w:tr w:rsidR="0087476E" w:rsidRPr="00B77363" w14:paraId="73C007D9" w14:textId="77777777" w:rsidTr="00286FE4">
        <w:trPr>
          <w:trHeight w:val="659"/>
          <w:jc w:val="center"/>
        </w:trPr>
        <w:tc>
          <w:tcPr>
            <w:tcW w:w="612" w:type="dxa"/>
          </w:tcPr>
          <w:p w14:paraId="0E753611"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N°</w:t>
            </w:r>
          </w:p>
        </w:tc>
        <w:tc>
          <w:tcPr>
            <w:tcW w:w="1518" w:type="dxa"/>
          </w:tcPr>
          <w:p w14:paraId="41A7E7C4"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NOMBRE DEL PUEBLO</w:t>
            </w:r>
          </w:p>
        </w:tc>
        <w:tc>
          <w:tcPr>
            <w:tcW w:w="2067" w:type="dxa"/>
          </w:tcPr>
          <w:p w14:paraId="61732FE1"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DEPARTAMENTOS</w:t>
            </w:r>
          </w:p>
        </w:tc>
        <w:tc>
          <w:tcPr>
            <w:tcW w:w="2790" w:type="dxa"/>
          </w:tcPr>
          <w:p w14:paraId="1B00B73D"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TOTAL DE COMUNIDADES</w:t>
            </w:r>
          </w:p>
        </w:tc>
        <w:tc>
          <w:tcPr>
            <w:tcW w:w="1279" w:type="dxa"/>
          </w:tcPr>
          <w:p w14:paraId="0582533D"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TOTAL POR PUEBLO</w:t>
            </w:r>
          </w:p>
        </w:tc>
      </w:tr>
      <w:tr w:rsidR="0087476E" w:rsidRPr="00B77363" w14:paraId="50BF80AE" w14:textId="77777777" w:rsidTr="00286FE4">
        <w:trPr>
          <w:trHeight w:val="453"/>
          <w:jc w:val="center"/>
        </w:trPr>
        <w:tc>
          <w:tcPr>
            <w:tcW w:w="612" w:type="dxa"/>
          </w:tcPr>
          <w:p w14:paraId="28FA14FB"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01</w:t>
            </w:r>
          </w:p>
        </w:tc>
        <w:tc>
          <w:tcPr>
            <w:tcW w:w="1518" w:type="dxa"/>
          </w:tcPr>
          <w:p w14:paraId="1D03B27C"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TILIAN</w:t>
            </w:r>
          </w:p>
        </w:tc>
        <w:tc>
          <w:tcPr>
            <w:tcW w:w="2067" w:type="dxa"/>
          </w:tcPr>
          <w:p w14:paraId="31E2F59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TUMBAYA</w:t>
            </w:r>
          </w:p>
        </w:tc>
        <w:tc>
          <w:tcPr>
            <w:tcW w:w="2790" w:type="dxa"/>
          </w:tcPr>
          <w:p w14:paraId="6AF4AB0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4</w:t>
            </w:r>
          </w:p>
        </w:tc>
        <w:tc>
          <w:tcPr>
            <w:tcW w:w="1279" w:type="dxa"/>
          </w:tcPr>
          <w:p w14:paraId="4752DB9A"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4</w:t>
            </w:r>
          </w:p>
        </w:tc>
      </w:tr>
      <w:tr w:rsidR="0087476E" w:rsidRPr="00B77363" w14:paraId="541CFAC9" w14:textId="77777777" w:rsidTr="00286FE4">
        <w:trPr>
          <w:trHeight w:val="453"/>
          <w:jc w:val="center"/>
        </w:trPr>
        <w:tc>
          <w:tcPr>
            <w:tcW w:w="612" w:type="dxa"/>
            <w:vMerge w:val="restart"/>
          </w:tcPr>
          <w:p w14:paraId="5DB875F7"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02</w:t>
            </w:r>
          </w:p>
        </w:tc>
        <w:tc>
          <w:tcPr>
            <w:tcW w:w="1518" w:type="dxa"/>
            <w:vMerge w:val="restart"/>
          </w:tcPr>
          <w:p w14:paraId="08926E02"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p>
          <w:p w14:paraId="7492FE11"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GUARANI</w:t>
            </w:r>
          </w:p>
        </w:tc>
        <w:tc>
          <w:tcPr>
            <w:tcW w:w="2067" w:type="dxa"/>
          </w:tcPr>
          <w:p w14:paraId="4629CCF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SAN PEDRO</w:t>
            </w:r>
          </w:p>
        </w:tc>
        <w:tc>
          <w:tcPr>
            <w:tcW w:w="2790" w:type="dxa"/>
          </w:tcPr>
          <w:p w14:paraId="4CA9AE4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19</w:t>
            </w:r>
          </w:p>
        </w:tc>
        <w:tc>
          <w:tcPr>
            <w:tcW w:w="1279" w:type="dxa"/>
            <w:vMerge w:val="restart"/>
          </w:tcPr>
          <w:p w14:paraId="24906FC7"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55</w:t>
            </w:r>
          </w:p>
        </w:tc>
      </w:tr>
      <w:tr w:rsidR="0087476E" w:rsidRPr="00B77363" w14:paraId="373659D0" w14:textId="77777777" w:rsidTr="00286FE4">
        <w:trPr>
          <w:trHeight w:val="453"/>
          <w:jc w:val="center"/>
        </w:trPr>
        <w:tc>
          <w:tcPr>
            <w:tcW w:w="612" w:type="dxa"/>
            <w:vMerge/>
            <w:tcBorders>
              <w:top w:val="nil"/>
            </w:tcBorders>
          </w:tcPr>
          <w:p w14:paraId="76CDD485"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515EFAE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43CC9B94"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SANTA BARBARA</w:t>
            </w:r>
          </w:p>
        </w:tc>
        <w:tc>
          <w:tcPr>
            <w:tcW w:w="2790" w:type="dxa"/>
          </w:tcPr>
          <w:p w14:paraId="1B795BED"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10</w:t>
            </w:r>
          </w:p>
        </w:tc>
        <w:tc>
          <w:tcPr>
            <w:tcW w:w="1279" w:type="dxa"/>
            <w:vMerge/>
            <w:tcBorders>
              <w:top w:val="nil"/>
            </w:tcBorders>
          </w:tcPr>
          <w:p w14:paraId="19C860CD"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3913BF8D" w14:textId="77777777" w:rsidTr="00286FE4">
        <w:trPr>
          <w:trHeight w:val="453"/>
          <w:jc w:val="center"/>
        </w:trPr>
        <w:tc>
          <w:tcPr>
            <w:tcW w:w="612" w:type="dxa"/>
            <w:vMerge/>
            <w:tcBorders>
              <w:top w:val="nil"/>
            </w:tcBorders>
          </w:tcPr>
          <w:p w14:paraId="3B204306"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5FB81B70"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350184D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LEDESMA</w:t>
            </w:r>
          </w:p>
        </w:tc>
        <w:tc>
          <w:tcPr>
            <w:tcW w:w="2790" w:type="dxa"/>
          </w:tcPr>
          <w:p w14:paraId="1652B85A"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26</w:t>
            </w:r>
          </w:p>
        </w:tc>
        <w:tc>
          <w:tcPr>
            <w:tcW w:w="1279" w:type="dxa"/>
            <w:vMerge/>
            <w:tcBorders>
              <w:top w:val="nil"/>
            </w:tcBorders>
          </w:tcPr>
          <w:p w14:paraId="7E7712A8"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34988410" w14:textId="77777777" w:rsidTr="00286FE4">
        <w:trPr>
          <w:trHeight w:val="453"/>
          <w:jc w:val="center"/>
        </w:trPr>
        <w:tc>
          <w:tcPr>
            <w:tcW w:w="612" w:type="dxa"/>
          </w:tcPr>
          <w:p w14:paraId="45A85C43"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03</w:t>
            </w:r>
          </w:p>
        </w:tc>
        <w:tc>
          <w:tcPr>
            <w:tcW w:w="1518" w:type="dxa"/>
          </w:tcPr>
          <w:p w14:paraId="66E86096"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ATACAMA</w:t>
            </w:r>
          </w:p>
        </w:tc>
        <w:tc>
          <w:tcPr>
            <w:tcW w:w="2067" w:type="dxa"/>
          </w:tcPr>
          <w:p w14:paraId="7BCE4A0F"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SUSQUES</w:t>
            </w:r>
          </w:p>
        </w:tc>
        <w:tc>
          <w:tcPr>
            <w:tcW w:w="2790" w:type="dxa"/>
          </w:tcPr>
          <w:p w14:paraId="33FC0D0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10</w:t>
            </w:r>
          </w:p>
        </w:tc>
        <w:tc>
          <w:tcPr>
            <w:tcW w:w="1279" w:type="dxa"/>
          </w:tcPr>
          <w:p w14:paraId="678D58E7"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10</w:t>
            </w:r>
          </w:p>
        </w:tc>
      </w:tr>
      <w:tr w:rsidR="0087476E" w:rsidRPr="00B77363" w14:paraId="1C44FC20" w14:textId="77777777" w:rsidTr="00286FE4">
        <w:trPr>
          <w:trHeight w:val="453"/>
          <w:jc w:val="center"/>
        </w:trPr>
        <w:tc>
          <w:tcPr>
            <w:tcW w:w="612" w:type="dxa"/>
            <w:vMerge w:val="restart"/>
          </w:tcPr>
          <w:p w14:paraId="5A0F341A"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04</w:t>
            </w:r>
          </w:p>
        </w:tc>
        <w:tc>
          <w:tcPr>
            <w:tcW w:w="1518" w:type="dxa"/>
            <w:vMerge w:val="restart"/>
          </w:tcPr>
          <w:p w14:paraId="144E9E91"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OMAGUACA</w:t>
            </w:r>
          </w:p>
        </w:tc>
        <w:tc>
          <w:tcPr>
            <w:tcW w:w="2067" w:type="dxa"/>
          </w:tcPr>
          <w:p w14:paraId="2725E157"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TUMBAYA</w:t>
            </w:r>
          </w:p>
        </w:tc>
        <w:tc>
          <w:tcPr>
            <w:tcW w:w="2790" w:type="dxa"/>
          </w:tcPr>
          <w:p w14:paraId="73429713"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vMerge w:val="restart"/>
          </w:tcPr>
          <w:p w14:paraId="5CAAB740"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48</w:t>
            </w:r>
          </w:p>
        </w:tc>
      </w:tr>
      <w:tr w:rsidR="0087476E" w:rsidRPr="00B77363" w14:paraId="4DAC678C" w14:textId="77777777" w:rsidTr="00286FE4">
        <w:trPr>
          <w:trHeight w:val="453"/>
          <w:jc w:val="center"/>
        </w:trPr>
        <w:tc>
          <w:tcPr>
            <w:tcW w:w="612" w:type="dxa"/>
            <w:vMerge/>
            <w:tcBorders>
              <w:top w:val="nil"/>
            </w:tcBorders>
          </w:tcPr>
          <w:p w14:paraId="1D89245B"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31446A8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28B7DB71"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COCHINOCA</w:t>
            </w:r>
          </w:p>
        </w:tc>
        <w:tc>
          <w:tcPr>
            <w:tcW w:w="2790" w:type="dxa"/>
          </w:tcPr>
          <w:p w14:paraId="306A5771"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vMerge/>
            <w:tcBorders>
              <w:top w:val="nil"/>
            </w:tcBorders>
          </w:tcPr>
          <w:p w14:paraId="7AA95846"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7B914AEE" w14:textId="77777777" w:rsidTr="00286FE4">
        <w:trPr>
          <w:trHeight w:val="453"/>
          <w:jc w:val="center"/>
        </w:trPr>
        <w:tc>
          <w:tcPr>
            <w:tcW w:w="612" w:type="dxa"/>
            <w:vMerge/>
            <w:tcBorders>
              <w:top w:val="nil"/>
            </w:tcBorders>
          </w:tcPr>
          <w:p w14:paraId="6A0D31E9"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17409F7F"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25339B8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HUMAHUACA</w:t>
            </w:r>
          </w:p>
        </w:tc>
        <w:tc>
          <w:tcPr>
            <w:tcW w:w="2790" w:type="dxa"/>
          </w:tcPr>
          <w:p w14:paraId="47E2ACC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46</w:t>
            </w:r>
          </w:p>
        </w:tc>
        <w:tc>
          <w:tcPr>
            <w:tcW w:w="1279" w:type="dxa"/>
            <w:vMerge/>
            <w:tcBorders>
              <w:top w:val="nil"/>
            </w:tcBorders>
          </w:tcPr>
          <w:p w14:paraId="5E0B88F0"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5EFA8636" w14:textId="77777777" w:rsidTr="00286FE4">
        <w:trPr>
          <w:trHeight w:val="474"/>
          <w:jc w:val="center"/>
        </w:trPr>
        <w:tc>
          <w:tcPr>
            <w:tcW w:w="612" w:type="dxa"/>
            <w:vMerge w:val="restart"/>
          </w:tcPr>
          <w:p w14:paraId="0FF4944F"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05</w:t>
            </w:r>
          </w:p>
        </w:tc>
        <w:tc>
          <w:tcPr>
            <w:tcW w:w="1518" w:type="dxa"/>
            <w:vMerge w:val="restart"/>
          </w:tcPr>
          <w:p w14:paraId="34EA5A50"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KOLLA QUEBRADA Y VALLE</w:t>
            </w:r>
          </w:p>
        </w:tc>
        <w:tc>
          <w:tcPr>
            <w:tcW w:w="2067" w:type="dxa"/>
          </w:tcPr>
          <w:p w14:paraId="1D979112"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TUMBAYA</w:t>
            </w:r>
          </w:p>
        </w:tc>
        <w:tc>
          <w:tcPr>
            <w:tcW w:w="2790" w:type="dxa"/>
          </w:tcPr>
          <w:p w14:paraId="5AA5297E"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16</w:t>
            </w:r>
          </w:p>
        </w:tc>
        <w:tc>
          <w:tcPr>
            <w:tcW w:w="1279" w:type="dxa"/>
            <w:vMerge w:val="restart"/>
          </w:tcPr>
          <w:p w14:paraId="0D35AB55"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65</w:t>
            </w:r>
          </w:p>
        </w:tc>
      </w:tr>
      <w:tr w:rsidR="0087476E" w:rsidRPr="00B77363" w14:paraId="5D286549" w14:textId="77777777" w:rsidTr="00286FE4">
        <w:trPr>
          <w:trHeight w:val="453"/>
          <w:jc w:val="center"/>
        </w:trPr>
        <w:tc>
          <w:tcPr>
            <w:tcW w:w="612" w:type="dxa"/>
            <w:vMerge/>
            <w:tcBorders>
              <w:top w:val="nil"/>
            </w:tcBorders>
          </w:tcPr>
          <w:p w14:paraId="4BFBB782"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12BBD3AA"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4AB3E7A4"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TILCARA</w:t>
            </w:r>
          </w:p>
        </w:tc>
        <w:tc>
          <w:tcPr>
            <w:tcW w:w="2790" w:type="dxa"/>
          </w:tcPr>
          <w:p w14:paraId="72CA51F8"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33</w:t>
            </w:r>
          </w:p>
        </w:tc>
        <w:tc>
          <w:tcPr>
            <w:tcW w:w="1279" w:type="dxa"/>
            <w:vMerge/>
            <w:tcBorders>
              <w:top w:val="nil"/>
            </w:tcBorders>
          </w:tcPr>
          <w:p w14:paraId="56B79DAA"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6030C54E" w14:textId="77777777" w:rsidTr="00286FE4">
        <w:trPr>
          <w:trHeight w:val="453"/>
          <w:jc w:val="center"/>
        </w:trPr>
        <w:tc>
          <w:tcPr>
            <w:tcW w:w="612" w:type="dxa"/>
            <w:vMerge/>
            <w:tcBorders>
              <w:top w:val="nil"/>
            </w:tcBorders>
          </w:tcPr>
          <w:p w14:paraId="71C29C40"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51F13152"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2CFDEA30"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PALPALA</w:t>
            </w:r>
          </w:p>
        </w:tc>
        <w:tc>
          <w:tcPr>
            <w:tcW w:w="2790" w:type="dxa"/>
          </w:tcPr>
          <w:p w14:paraId="240DED4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vMerge/>
            <w:tcBorders>
              <w:top w:val="nil"/>
            </w:tcBorders>
          </w:tcPr>
          <w:p w14:paraId="4554C5B0"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09D0BA68" w14:textId="77777777" w:rsidTr="00286FE4">
        <w:trPr>
          <w:trHeight w:val="453"/>
          <w:jc w:val="center"/>
        </w:trPr>
        <w:tc>
          <w:tcPr>
            <w:tcW w:w="612" w:type="dxa"/>
            <w:vMerge/>
            <w:tcBorders>
              <w:top w:val="nil"/>
            </w:tcBorders>
          </w:tcPr>
          <w:p w14:paraId="4A0E2F68"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1D3D7C1B"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5ACECAAF"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EL CARMEN</w:t>
            </w:r>
          </w:p>
        </w:tc>
        <w:tc>
          <w:tcPr>
            <w:tcW w:w="2790" w:type="dxa"/>
          </w:tcPr>
          <w:p w14:paraId="4A42823A"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vMerge/>
            <w:tcBorders>
              <w:top w:val="nil"/>
            </w:tcBorders>
          </w:tcPr>
          <w:p w14:paraId="748ABF10"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22CF8B85" w14:textId="77777777" w:rsidTr="00286FE4">
        <w:trPr>
          <w:trHeight w:val="450"/>
          <w:jc w:val="center"/>
        </w:trPr>
        <w:tc>
          <w:tcPr>
            <w:tcW w:w="612" w:type="dxa"/>
            <w:vMerge/>
            <w:tcBorders>
              <w:top w:val="nil"/>
            </w:tcBorders>
          </w:tcPr>
          <w:p w14:paraId="278BE958"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3D83AC56"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7F773123"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LEDESMA</w:t>
            </w:r>
          </w:p>
        </w:tc>
        <w:tc>
          <w:tcPr>
            <w:tcW w:w="2790" w:type="dxa"/>
          </w:tcPr>
          <w:p w14:paraId="1AA4FA03"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2</w:t>
            </w:r>
          </w:p>
        </w:tc>
        <w:tc>
          <w:tcPr>
            <w:tcW w:w="1279" w:type="dxa"/>
            <w:vMerge/>
            <w:tcBorders>
              <w:top w:val="nil"/>
            </w:tcBorders>
          </w:tcPr>
          <w:p w14:paraId="461806F4"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4CDE019C" w14:textId="77777777" w:rsidTr="00286FE4">
        <w:trPr>
          <w:trHeight w:val="453"/>
          <w:jc w:val="center"/>
        </w:trPr>
        <w:tc>
          <w:tcPr>
            <w:tcW w:w="612" w:type="dxa"/>
            <w:vMerge/>
            <w:tcBorders>
              <w:top w:val="nil"/>
            </w:tcBorders>
          </w:tcPr>
          <w:p w14:paraId="0F282EBB"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1395855E"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6A2A1AE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PERICO</w:t>
            </w:r>
          </w:p>
        </w:tc>
        <w:tc>
          <w:tcPr>
            <w:tcW w:w="2790" w:type="dxa"/>
          </w:tcPr>
          <w:p w14:paraId="6C57BD47"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vMerge/>
            <w:tcBorders>
              <w:top w:val="nil"/>
            </w:tcBorders>
          </w:tcPr>
          <w:p w14:paraId="7D053C0F"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144C4982" w14:textId="77777777" w:rsidTr="00286FE4">
        <w:trPr>
          <w:trHeight w:val="453"/>
          <w:jc w:val="center"/>
        </w:trPr>
        <w:tc>
          <w:tcPr>
            <w:tcW w:w="612" w:type="dxa"/>
            <w:vMerge/>
            <w:tcBorders>
              <w:top w:val="nil"/>
            </w:tcBorders>
          </w:tcPr>
          <w:p w14:paraId="7BF0A8BE"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5A867084"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72975C94"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DR. MANUEL BELGRANO</w:t>
            </w:r>
          </w:p>
        </w:tc>
        <w:tc>
          <w:tcPr>
            <w:tcW w:w="2790" w:type="dxa"/>
          </w:tcPr>
          <w:p w14:paraId="33C797C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6</w:t>
            </w:r>
          </w:p>
        </w:tc>
        <w:tc>
          <w:tcPr>
            <w:tcW w:w="1279" w:type="dxa"/>
            <w:vMerge/>
            <w:tcBorders>
              <w:top w:val="nil"/>
            </w:tcBorders>
          </w:tcPr>
          <w:p w14:paraId="0B1734AB"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399394FE" w14:textId="77777777" w:rsidTr="00286FE4">
        <w:trPr>
          <w:trHeight w:val="453"/>
          <w:jc w:val="center"/>
        </w:trPr>
        <w:tc>
          <w:tcPr>
            <w:tcW w:w="612" w:type="dxa"/>
            <w:vMerge/>
            <w:tcBorders>
              <w:top w:val="nil"/>
            </w:tcBorders>
          </w:tcPr>
          <w:p w14:paraId="4DACBB58"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769C04DE"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5A73BA0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VALLE GRANDE</w:t>
            </w:r>
          </w:p>
        </w:tc>
        <w:tc>
          <w:tcPr>
            <w:tcW w:w="2790" w:type="dxa"/>
          </w:tcPr>
          <w:p w14:paraId="24B552E0"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5</w:t>
            </w:r>
          </w:p>
        </w:tc>
        <w:tc>
          <w:tcPr>
            <w:tcW w:w="1279" w:type="dxa"/>
            <w:vMerge/>
            <w:tcBorders>
              <w:top w:val="nil"/>
            </w:tcBorders>
          </w:tcPr>
          <w:p w14:paraId="5B392028"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06A504CF" w14:textId="77777777" w:rsidTr="00286FE4">
        <w:trPr>
          <w:trHeight w:val="453"/>
          <w:jc w:val="center"/>
        </w:trPr>
        <w:tc>
          <w:tcPr>
            <w:tcW w:w="612" w:type="dxa"/>
            <w:vMerge w:val="restart"/>
          </w:tcPr>
          <w:p w14:paraId="6DC7B4C7"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06</w:t>
            </w:r>
          </w:p>
        </w:tc>
        <w:tc>
          <w:tcPr>
            <w:tcW w:w="1518" w:type="dxa"/>
            <w:vMerge w:val="restart"/>
          </w:tcPr>
          <w:p w14:paraId="216F34B3"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KOLLA DE LA PUNA</w:t>
            </w:r>
          </w:p>
        </w:tc>
        <w:tc>
          <w:tcPr>
            <w:tcW w:w="2067" w:type="dxa"/>
          </w:tcPr>
          <w:p w14:paraId="42457AFD"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YAVI</w:t>
            </w:r>
          </w:p>
        </w:tc>
        <w:tc>
          <w:tcPr>
            <w:tcW w:w="2790" w:type="dxa"/>
          </w:tcPr>
          <w:p w14:paraId="7E8C0C14"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39</w:t>
            </w:r>
          </w:p>
        </w:tc>
        <w:tc>
          <w:tcPr>
            <w:tcW w:w="1279" w:type="dxa"/>
            <w:vMerge w:val="restart"/>
          </w:tcPr>
          <w:p w14:paraId="5DB8691A"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100</w:t>
            </w:r>
          </w:p>
        </w:tc>
      </w:tr>
      <w:tr w:rsidR="0087476E" w:rsidRPr="00B77363" w14:paraId="17131A10" w14:textId="77777777" w:rsidTr="00286FE4">
        <w:trPr>
          <w:trHeight w:val="453"/>
          <w:jc w:val="center"/>
        </w:trPr>
        <w:tc>
          <w:tcPr>
            <w:tcW w:w="612" w:type="dxa"/>
            <w:vMerge/>
            <w:tcBorders>
              <w:top w:val="nil"/>
            </w:tcBorders>
          </w:tcPr>
          <w:p w14:paraId="03B61E11"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7CAC33B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7549B106"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COCHINOCA</w:t>
            </w:r>
          </w:p>
        </w:tc>
        <w:tc>
          <w:tcPr>
            <w:tcW w:w="2790" w:type="dxa"/>
          </w:tcPr>
          <w:p w14:paraId="27192B97"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46</w:t>
            </w:r>
          </w:p>
        </w:tc>
        <w:tc>
          <w:tcPr>
            <w:tcW w:w="1279" w:type="dxa"/>
            <w:vMerge/>
            <w:tcBorders>
              <w:top w:val="nil"/>
            </w:tcBorders>
          </w:tcPr>
          <w:p w14:paraId="0BAA15CD"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68A8D6BF" w14:textId="77777777" w:rsidTr="00286FE4">
        <w:trPr>
          <w:trHeight w:val="453"/>
          <w:jc w:val="center"/>
        </w:trPr>
        <w:tc>
          <w:tcPr>
            <w:tcW w:w="612" w:type="dxa"/>
            <w:vMerge/>
            <w:tcBorders>
              <w:top w:val="nil"/>
            </w:tcBorders>
          </w:tcPr>
          <w:p w14:paraId="52DBA151"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4EC88188"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7D1E27D4"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RINCONADA</w:t>
            </w:r>
          </w:p>
        </w:tc>
        <w:tc>
          <w:tcPr>
            <w:tcW w:w="2790" w:type="dxa"/>
          </w:tcPr>
          <w:p w14:paraId="08EADFAA"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15</w:t>
            </w:r>
          </w:p>
        </w:tc>
        <w:tc>
          <w:tcPr>
            <w:tcW w:w="1279" w:type="dxa"/>
            <w:vMerge/>
            <w:tcBorders>
              <w:top w:val="nil"/>
            </w:tcBorders>
          </w:tcPr>
          <w:p w14:paraId="359322BF"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1DE0102C" w14:textId="77777777" w:rsidTr="00286FE4">
        <w:trPr>
          <w:trHeight w:val="453"/>
          <w:jc w:val="center"/>
        </w:trPr>
        <w:tc>
          <w:tcPr>
            <w:tcW w:w="612" w:type="dxa"/>
            <w:vMerge w:val="restart"/>
          </w:tcPr>
          <w:p w14:paraId="304343AA"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07</w:t>
            </w:r>
          </w:p>
        </w:tc>
        <w:tc>
          <w:tcPr>
            <w:tcW w:w="1518" w:type="dxa"/>
            <w:vMerge w:val="restart"/>
          </w:tcPr>
          <w:p w14:paraId="1F87A847"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OCLOYAS</w:t>
            </w:r>
          </w:p>
        </w:tc>
        <w:tc>
          <w:tcPr>
            <w:tcW w:w="2067" w:type="dxa"/>
          </w:tcPr>
          <w:p w14:paraId="324F6544"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PALPALA</w:t>
            </w:r>
          </w:p>
        </w:tc>
        <w:tc>
          <w:tcPr>
            <w:tcW w:w="2790" w:type="dxa"/>
          </w:tcPr>
          <w:p w14:paraId="2AECA165"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3</w:t>
            </w:r>
          </w:p>
        </w:tc>
        <w:tc>
          <w:tcPr>
            <w:tcW w:w="1279" w:type="dxa"/>
            <w:vMerge w:val="restart"/>
          </w:tcPr>
          <w:p w14:paraId="52F8624D"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8</w:t>
            </w:r>
          </w:p>
        </w:tc>
      </w:tr>
      <w:tr w:rsidR="0087476E" w:rsidRPr="00B77363" w14:paraId="7CD7B766" w14:textId="77777777" w:rsidTr="00286FE4">
        <w:trPr>
          <w:trHeight w:val="453"/>
          <w:jc w:val="center"/>
        </w:trPr>
        <w:tc>
          <w:tcPr>
            <w:tcW w:w="612" w:type="dxa"/>
            <w:vMerge/>
            <w:tcBorders>
              <w:top w:val="nil"/>
            </w:tcBorders>
          </w:tcPr>
          <w:p w14:paraId="37D9268D"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20A8BC67"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04507258"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TILCARA</w:t>
            </w:r>
          </w:p>
        </w:tc>
        <w:tc>
          <w:tcPr>
            <w:tcW w:w="2790" w:type="dxa"/>
          </w:tcPr>
          <w:p w14:paraId="1D3F52EB"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vMerge/>
            <w:tcBorders>
              <w:top w:val="nil"/>
            </w:tcBorders>
          </w:tcPr>
          <w:p w14:paraId="215CB6A6"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6185C1D2" w14:textId="77777777" w:rsidTr="00286FE4">
        <w:trPr>
          <w:trHeight w:val="453"/>
          <w:jc w:val="center"/>
        </w:trPr>
        <w:tc>
          <w:tcPr>
            <w:tcW w:w="612" w:type="dxa"/>
            <w:vMerge/>
            <w:tcBorders>
              <w:top w:val="nil"/>
            </w:tcBorders>
          </w:tcPr>
          <w:p w14:paraId="7AA3ADA0"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7448D0C7"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287E53A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TUMBAYA</w:t>
            </w:r>
          </w:p>
        </w:tc>
        <w:tc>
          <w:tcPr>
            <w:tcW w:w="2790" w:type="dxa"/>
          </w:tcPr>
          <w:p w14:paraId="115C4D7E"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vMerge/>
            <w:tcBorders>
              <w:top w:val="nil"/>
            </w:tcBorders>
          </w:tcPr>
          <w:p w14:paraId="1D159F1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3C61945B" w14:textId="77777777" w:rsidTr="00286FE4">
        <w:trPr>
          <w:trHeight w:val="453"/>
          <w:jc w:val="center"/>
        </w:trPr>
        <w:tc>
          <w:tcPr>
            <w:tcW w:w="612" w:type="dxa"/>
            <w:vMerge/>
            <w:tcBorders>
              <w:top w:val="nil"/>
            </w:tcBorders>
          </w:tcPr>
          <w:p w14:paraId="63698E85"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638D807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46867AF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DR. MANUEL BELGRANO</w:t>
            </w:r>
          </w:p>
        </w:tc>
        <w:tc>
          <w:tcPr>
            <w:tcW w:w="2790" w:type="dxa"/>
          </w:tcPr>
          <w:p w14:paraId="30287435"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2</w:t>
            </w:r>
          </w:p>
        </w:tc>
        <w:tc>
          <w:tcPr>
            <w:tcW w:w="1279" w:type="dxa"/>
            <w:vMerge/>
            <w:tcBorders>
              <w:top w:val="nil"/>
            </w:tcBorders>
          </w:tcPr>
          <w:p w14:paraId="1AFECF40"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039C1E0F" w14:textId="77777777" w:rsidTr="00286FE4">
        <w:trPr>
          <w:trHeight w:val="450"/>
          <w:jc w:val="center"/>
        </w:trPr>
        <w:tc>
          <w:tcPr>
            <w:tcW w:w="612" w:type="dxa"/>
            <w:vMerge/>
            <w:tcBorders>
              <w:top w:val="nil"/>
            </w:tcBorders>
          </w:tcPr>
          <w:p w14:paraId="06853331" w14:textId="77777777" w:rsidR="00595F8C" w:rsidRPr="00B77363" w:rsidRDefault="00595F8C" w:rsidP="0087476E">
            <w:pPr>
              <w:spacing w:after="0" w:line="240" w:lineRule="auto"/>
              <w:jc w:val="both"/>
              <w:rPr>
                <w:rFonts w:ascii="Times New Roman" w:hAnsi="Times New Roman" w:cs="Times New Roman"/>
                <w:color w:val="000000" w:themeColor="text1"/>
                <w:sz w:val="20"/>
                <w:szCs w:val="20"/>
                <w:lang w:val="es-ES"/>
              </w:rPr>
            </w:pPr>
          </w:p>
        </w:tc>
        <w:tc>
          <w:tcPr>
            <w:tcW w:w="1518" w:type="dxa"/>
            <w:vMerge/>
            <w:tcBorders>
              <w:top w:val="nil"/>
            </w:tcBorders>
          </w:tcPr>
          <w:p w14:paraId="3F0980E5"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c>
          <w:tcPr>
            <w:tcW w:w="2067" w:type="dxa"/>
          </w:tcPr>
          <w:p w14:paraId="6AA29D77"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LEDESMA</w:t>
            </w:r>
          </w:p>
        </w:tc>
        <w:tc>
          <w:tcPr>
            <w:tcW w:w="2790" w:type="dxa"/>
          </w:tcPr>
          <w:p w14:paraId="7B7FDAFC"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vMerge/>
            <w:tcBorders>
              <w:top w:val="nil"/>
            </w:tcBorders>
          </w:tcPr>
          <w:p w14:paraId="7300DFF1"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p>
        </w:tc>
      </w:tr>
      <w:tr w:rsidR="0087476E" w:rsidRPr="00B77363" w14:paraId="2A6F4871" w14:textId="77777777" w:rsidTr="00286FE4">
        <w:trPr>
          <w:trHeight w:val="453"/>
          <w:jc w:val="center"/>
        </w:trPr>
        <w:tc>
          <w:tcPr>
            <w:tcW w:w="612" w:type="dxa"/>
          </w:tcPr>
          <w:p w14:paraId="1739E285"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08</w:t>
            </w:r>
          </w:p>
        </w:tc>
        <w:tc>
          <w:tcPr>
            <w:tcW w:w="1518" w:type="dxa"/>
          </w:tcPr>
          <w:p w14:paraId="22B3BD38"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QUECHUAS</w:t>
            </w:r>
          </w:p>
        </w:tc>
        <w:tc>
          <w:tcPr>
            <w:tcW w:w="2067" w:type="dxa"/>
          </w:tcPr>
          <w:p w14:paraId="646EC9F5"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SANTA CATALINA</w:t>
            </w:r>
          </w:p>
        </w:tc>
        <w:tc>
          <w:tcPr>
            <w:tcW w:w="2790" w:type="dxa"/>
          </w:tcPr>
          <w:p w14:paraId="0946BA30"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23</w:t>
            </w:r>
          </w:p>
        </w:tc>
        <w:tc>
          <w:tcPr>
            <w:tcW w:w="1279" w:type="dxa"/>
          </w:tcPr>
          <w:p w14:paraId="7961726A"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23</w:t>
            </w:r>
          </w:p>
        </w:tc>
      </w:tr>
      <w:tr w:rsidR="0087476E" w:rsidRPr="00B77363" w14:paraId="4AC12E87" w14:textId="77777777" w:rsidTr="00286FE4">
        <w:trPr>
          <w:trHeight w:val="453"/>
          <w:jc w:val="center"/>
        </w:trPr>
        <w:tc>
          <w:tcPr>
            <w:tcW w:w="612" w:type="dxa"/>
          </w:tcPr>
          <w:p w14:paraId="0A3ADB50" w14:textId="77777777"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09</w:t>
            </w:r>
          </w:p>
        </w:tc>
        <w:tc>
          <w:tcPr>
            <w:tcW w:w="1518" w:type="dxa"/>
          </w:tcPr>
          <w:p w14:paraId="0EFC51C0" w14:textId="77777777"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TOBAS</w:t>
            </w:r>
          </w:p>
        </w:tc>
        <w:tc>
          <w:tcPr>
            <w:tcW w:w="2067" w:type="dxa"/>
          </w:tcPr>
          <w:p w14:paraId="00D8E362"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EL CARMEN</w:t>
            </w:r>
          </w:p>
        </w:tc>
        <w:tc>
          <w:tcPr>
            <w:tcW w:w="2790" w:type="dxa"/>
          </w:tcPr>
          <w:p w14:paraId="1B97D5A9"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tcPr>
          <w:p w14:paraId="2AEC6A92" w14:textId="77777777"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r>
      <w:tr w:rsidR="0087476E" w:rsidRPr="00B77363" w14:paraId="2378DB48" w14:textId="77777777" w:rsidTr="00286FE4">
        <w:trPr>
          <w:trHeight w:val="453"/>
          <w:jc w:val="center"/>
        </w:trPr>
        <w:tc>
          <w:tcPr>
            <w:tcW w:w="612" w:type="dxa"/>
          </w:tcPr>
          <w:p w14:paraId="75F077AA" w14:textId="516F6888"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lastRenderedPageBreak/>
              <w:t>10</w:t>
            </w:r>
          </w:p>
        </w:tc>
        <w:tc>
          <w:tcPr>
            <w:tcW w:w="1518" w:type="dxa"/>
          </w:tcPr>
          <w:p w14:paraId="252BBEC7" w14:textId="665CF0FE"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FISCARA</w:t>
            </w:r>
          </w:p>
        </w:tc>
        <w:tc>
          <w:tcPr>
            <w:tcW w:w="2067" w:type="dxa"/>
          </w:tcPr>
          <w:p w14:paraId="1A42A240" w14:textId="09FAE93E"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TILCARA</w:t>
            </w:r>
          </w:p>
        </w:tc>
        <w:tc>
          <w:tcPr>
            <w:tcW w:w="2790" w:type="dxa"/>
          </w:tcPr>
          <w:p w14:paraId="09572F72" w14:textId="79D2B162"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3</w:t>
            </w:r>
          </w:p>
        </w:tc>
        <w:tc>
          <w:tcPr>
            <w:tcW w:w="1279" w:type="dxa"/>
          </w:tcPr>
          <w:p w14:paraId="70C3D2BF" w14:textId="22EBEFD8"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3</w:t>
            </w:r>
          </w:p>
        </w:tc>
      </w:tr>
      <w:tr w:rsidR="0087476E" w:rsidRPr="00B77363" w14:paraId="7FDA8827" w14:textId="77777777" w:rsidTr="00286FE4">
        <w:trPr>
          <w:trHeight w:val="453"/>
          <w:jc w:val="center"/>
        </w:trPr>
        <w:tc>
          <w:tcPr>
            <w:tcW w:w="612" w:type="dxa"/>
          </w:tcPr>
          <w:p w14:paraId="3512C388" w14:textId="1A205B03" w:rsidR="00595F8C" w:rsidRPr="00B77363" w:rsidRDefault="00595F8C" w:rsidP="0087476E">
            <w:pPr>
              <w:spacing w:after="0" w:line="240" w:lineRule="auto"/>
              <w:jc w:val="both"/>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 xml:space="preserve">11 </w:t>
            </w:r>
          </w:p>
        </w:tc>
        <w:tc>
          <w:tcPr>
            <w:tcW w:w="1518" w:type="dxa"/>
          </w:tcPr>
          <w:p w14:paraId="2BE400CA" w14:textId="3388D876" w:rsidR="00595F8C" w:rsidRPr="00B77363" w:rsidRDefault="00595F8C" w:rsidP="0087476E">
            <w:pPr>
              <w:spacing w:after="0" w:line="240" w:lineRule="auto"/>
              <w:jc w:val="center"/>
              <w:rPr>
                <w:rFonts w:ascii="Times New Roman" w:hAnsi="Times New Roman" w:cs="Times New Roman"/>
                <w:b/>
                <w:color w:val="000000" w:themeColor="text1"/>
                <w:sz w:val="20"/>
                <w:szCs w:val="20"/>
                <w:lang w:val="es-ES"/>
              </w:rPr>
            </w:pPr>
            <w:r w:rsidRPr="00B77363">
              <w:rPr>
                <w:rFonts w:ascii="Times New Roman" w:hAnsi="Times New Roman" w:cs="Times New Roman"/>
                <w:b/>
                <w:color w:val="000000" w:themeColor="text1"/>
                <w:sz w:val="20"/>
                <w:szCs w:val="20"/>
                <w:lang w:val="es-ES"/>
              </w:rPr>
              <w:t>TOARA</w:t>
            </w:r>
          </w:p>
        </w:tc>
        <w:tc>
          <w:tcPr>
            <w:tcW w:w="2067" w:type="dxa"/>
          </w:tcPr>
          <w:p w14:paraId="64FF0AB1" w14:textId="3EDA0270"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COCHINOCA</w:t>
            </w:r>
          </w:p>
        </w:tc>
        <w:tc>
          <w:tcPr>
            <w:tcW w:w="2790" w:type="dxa"/>
          </w:tcPr>
          <w:p w14:paraId="274A02D1" w14:textId="4C9C5555"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c>
          <w:tcPr>
            <w:tcW w:w="1279" w:type="dxa"/>
          </w:tcPr>
          <w:p w14:paraId="5D5ACF96" w14:textId="24828522" w:rsidR="00595F8C" w:rsidRPr="00B77363" w:rsidRDefault="00595F8C" w:rsidP="0087476E">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1</w:t>
            </w:r>
          </w:p>
        </w:tc>
      </w:tr>
      <w:tr w:rsidR="0087476E" w:rsidRPr="00B77363" w14:paraId="2726B8AB" w14:textId="77777777" w:rsidTr="00286FE4">
        <w:trPr>
          <w:trHeight w:val="453"/>
          <w:jc w:val="center"/>
        </w:trPr>
        <w:tc>
          <w:tcPr>
            <w:tcW w:w="6987" w:type="dxa"/>
            <w:gridSpan w:val="4"/>
          </w:tcPr>
          <w:p w14:paraId="728002C4" w14:textId="640EB2A9" w:rsidR="0087476E" w:rsidRPr="00B77363" w:rsidRDefault="0087476E" w:rsidP="0087476E">
            <w:pPr>
              <w:spacing w:after="0" w:line="240" w:lineRule="auto"/>
              <w:rPr>
                <w:rFonts w:ascii="Times New Roman" w:hAnsi="Times New Roman" w:cs="Times New Roman"/>
                <w:b/>
                <w:color w:val="000000" w:themeColor="text1"/>
                <w:sz w:val="20"/>
                <w:szCs w:val="20"/>
              </w:rPr>
            </w:pPr>
            <w:r w:rsidRPr="00B77363">
              <w:rPr>
                <w:rFonts w:ascii="Times New Roman" w:hAnsi="Times New Roman" w:cs="Times New Roman"/>
                <w:b/>
                <w:color w:val="000000" w:themeColor="text1"/>
                <w:sz w:val="20"/>
                <w:szCs w:val="20"/>
                <w:lang w:val="es-ES"/>
              </w:rPr>
              <w:t>Cantidad total de comunidades indígenas de la Provincia de Jujuy:</w:t>
            </w:r>
          </w:p>
        </w:tc>
        <w:tc>
          <w:tcPr>
            <w:tcW w:w="1279" w:type="dxa"/>
          </w:tcPr>
          <w:p w14:paraId="33F70926" w14:textId="125F9376" w:rsidR="0087476E" w:rsidRPr="00B77363" w:rsidRDefault="0087476E" w:rsidP="00286FE4">
            <w:pPr>
              <w:spacing w:after="0" w:line="240" w:lineRule="auto"/>
              <w:jc w:val="center"/>
              <w:rPr>
                <w:rFonts w:ascii="Times New Roman" w:hAnsi="Times New Roman" w:cs="Times New Roman"/>
                <w:color w:val="000000" w:themeColor="text1"/>
                <w:sz w:val="20"/>
                <w:szCs w:val="20"/>
                <w:lang w:val="es-ES"/>
              </w:rPr>
            </w:pPr>
            <w:r w:rsidRPr="00B77363">
              <w:rPr>
                <w:rFonts w:ascii="Times New Roman" w:hAnsi="Times New Roman" w:cs="Times New Roman"/>
                <w:color w:val="000000" w:themeColor="text1"/>
                <w:sz w:val="20"/>
                <w:szCs w:val="20"/>
                <w:lang w:val="es-ES"/>
              </w:rPr>
              <w:t>319</w:t>
            </w:r>
          </w:p>
        </w:tc>
      </w:tr>
    </w:tbl>
    <w:p w14:paraId="7BC78381" w14:textId="77A8CC90" w:rsidR="00957E2E" w:rsidRPr="00B77363" w:rsidRDefault="00957E2E" w:rsidP="0045675F">
      <w:pPr>
        <w:spacing w:after="0" w:line="240" w:lineRule="auto"/>
        <w:jc w:val="both"/>
        <w:rPr>
          <w:rFonts w:ascii="Times New Roman" w:hAnsi="Times New Roman" w:cs="Times New Roman"/>
          <w:color w:val="7030A0"/>
          <w:lang w:val="es-ES"/>
        </w:rPr>
      </w:pPr>
    </w:p>
    <w:p w14:paraId="2B2242E9" w14:textId="5C6DAE4C" w:rsidR="0087476E" w:rsidRPr="00B77363" w:rsidRDefault="0087476E" w:rsidP="0045675F">
      <w:pPr>
        <w:spacing w:after="0" w:line="240" w:lineRule="auto"/>
        <w:jc w:val="both"/>
        <w:rPr>
          <w:rFonts w:ascii="Times New Roman" w:hAnsi="Times New Roman" w:cs="Times New Roman"/>
          <w:lang w:val="es-ES"/>
        </w:rPr>
      </w:pPr>
    </w:p>
    <w:p w14:paraId="76C488A6" w14:textId="7A34CE41" w:rsidR="0087476E" w:rsidRPr="00B77363" w:rsidRDefault="008D474B" w:rsidP="00B77363">
      <w:pPr>
        <w:pStyle w:val="Textoindependiente"/>
        <w:spacing w:after="0" w:line="36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w:t>
      </w:r>
      <w:r w:rsidR="0040663D" w:rsidRPr="00B77363">
        <w:rPr>
          <w:rFonts w:ascii="Times New Roman" w:hAnsi="Times New Roman" w:cs="Times New Roman"/>
          <w:b/>
          <w:sz w:val="24"/>
          <w:szCs w:val="24"/>
          <w:u w:val="single"/>
        </w:rPr>
        <w:t>l</w:t>
      </w:r>
      <w:r w:rsidRPr="00B77363">
        <w:rPr>
          <w:rFonts w:ascii="Times New Roman" w:hAnsi="Times New Roman" w:cs="Times New Roman"/>
          <w:b/>
          <w:sz w:val="24"/>
          <w:szCs w:val="24"/>
          <w:u w:val="single"/>
        </w:rPr>
        <w:t xml:space="preserve"> Chubut</w:t>
      </w:r>
      <w:r w:rsidRPr="00B77363">
        <w:rPr>
          <w:rFonts w:ascii="Times New Roman" w:hAnsi="Times New Roman" w:cs="Times New Roman"/>
          <w:sz w:val="24"/>
          <w:szCs w:val="24"/>
        </w:rPr>
        <w:t>:</w:t>
      </w:r>
    </w:p>
    <w:p w14:paraId="1B6C51C3" w14:textId="7070FE45" w:rsidR="0087476E" w:rsidRPr="00B77363" w:rsidRDefault="008D474B" w:rsidP="008D474B">
      <w:pPr>
        <w:spacing w:after="0" w:line="240" w:lineRule="auto"/>
        <w:jc w:val="both"/>
        <w:rPr>
          <w:rFonts w:ascii="Times New Roman" w:hAnsi="Times New Roman" w:cs="Times New Roman"/>
          <w:lang w:val="es-ES"/>
        </w:rPr>
      </w:pPr>
      <w:r w:rsidRPr="00B77363">
        <w:rPr>
          <w:rFonts w:ascii="Times New Roman" w:hAnsi="Times New Roman" w:cs="Times New Roman"/>
          <w:lang w:val="es-ES"/>
        </w:rPr>
        <w:t>En relación a este punto</w:t>
      </w:r>
      <w:r w:rsidR="0040663D" w:rsidRPr="00B77363">
        <w:rPr>
          <w:rFonts w:ascii="Times New Roman" w:hAnsi="Times New Roman" w:cs="Times New Roman"/>
          <w:lang w:val="es-ES"/>
        </w:rPr>
        <w:t>,</w:t>
      </w:r>
      <w:r w:rsidRPr="00B77363">
        <w:rPr>
          <w:rFonts w:ascii="Times New Roman" w:hAnsi="Times New Roman" w:cs="Times New Roman"/>
          <w:lang w:val="es-ES"/>
        </w:rPr>
        <w:t xml:space="preserve"> </w:t>
      </w:r>
      <w:r w:rsidR="0040663D" w:rsidRPr="00B77363">
        <w:rPr>
          <w:rFonts w:ascii="Times New Roman" w:hAnsi="Times New Roman" w:cs="Times New Roman"/>
          <w:lang w:val="es-ES"/>
        </w:rPr>
        <w:t xml:space="preserve">se hace saber que </w:t>
      </w:r>
      <w:r w:rsidRPr="00B77363">
        <w:rPr>
          <w:rFonts w:ascii="Times New Roman" w:hAnsi="Times New Roman" w:cs="Times New Roman"/>
          <w:lang w:val="es-ES"/>
        </w:rPr>
        <w:t xml:space="preserve">la Provincia del Chubut ha acompañado información estadística proveniente del Censo Nacional de Población, Hogares y Viviendas del año 2010 del INDEC. En particular, </w:t>
      </w:r>
      <w:r w:rsidR="0040663D" w:rsidRPr="00B77363">
        <w:rPr>
          <w:rFonts w:ascii="Times New Roman" w:hAnsi="Times New Roman" w:cs="Times New Roman"/>
          <w:lang w:val="es-ES"/>
        </w:rPr>
        <w:t>se adjunta</w:t>
      </w:r>
      <w:r w:rsidRPr="00B77363">
        <w:rPr>
          <w:rFonts w:ascii="Times New Roman" w:hAnsi="Times New Roman" w:cs="Times New Roman"/>
          <w:lang w:val="es-ES"/>
        </w:rPr>
        <w:t xml:space="preserve"> información sobre:</w:t>
      </w:r>
    </w:p>
    <w:p w14:paraId="31C8C094" w14:textId="321BE6F6" w:rsidR="008D474B" w:rsidRPr="00B77363" w:rsidRDefault="008D474B" w:rsidP="008D474B">
      <w:pPr>
        <w:spacing w:after="0" w:line="240" w:lineRule="auto"/>
        <w:rPr>
          <w:rFonts w:ascii="Times New Roman" w:hAnsi="Times New Roman" w:cs="Times New Roman"/>
          <w:bCs/>
          <w:i/>
          <w:iCs/>
        </w:rPr>
      </w:pPr>
      <w:r w:rsidRPr="00B77363">
        <w:rPr>
          <w:rFonts w:ascii="Times New Roman" w:hAnsi="Times New Roman" w:cs="Times New Roman"/>
          <w:bCs/>
          <w:i/>
          <w:iCs/>
        </w:rPr>
        <w:t>Población Indígena</w:t>
      </w:r>
    </w:p>
    <w:p w14:paraId="0C035CC1" w14:textId="77777777" w:rsidR="008D474B" w:rsidRPr="00B77363" w:rsidRDefault="008D474B" w:rsidP="00837D55">
      <w:pPr>
        <w:pStyle w:val="Prrafodelista"/>
        <w:numPr>
          <w:ilvl w:val="0"/>
          <w:numId w:val="36"/>
        </w:numPr>
        <w:spacing w:after="0" w:line="240" w:lineRule="auto"/>
        <w:jc w:val="both"/>
        <w:rPr>
          <w:rFonts w:ascii="Times New Roman" w:hAnsi="Times New Roman" w:cs="Times New Roman"/>
        </w:rPr>
      </w:pPr>
      <w:r w:rsidRPr="00B77363">
        <w:rPr>
          <w:rFonts w:ascii="Times New Roman" w:hAnsi="Times New Roman" w:cs="Times New Roman"/>
        </w:rPr>
        <w:t>Población indígena u originaria por pueblo. Total Provincia año 2010</w:t>
      </w:r>
    </w:p>
    <w:p w14:paraId="29AD0012" w14:textId="77777777" w:rsidR="008D474B" w:rsidRPr="00B77363" w:rsidRDefault="008D474B" w:rsidP="00837D55">
      <w:pPr>
        <w:pStyle w:val="Prrafodelista"/>
        <w:numPr>
          <w:ilvl w:val="0"/>
          <w:numId w:val="36"/>
        </w:numPr>
        <w:spacing w:after="0" w:line="240" w:lineRule="auto"/>
        <w:jc w:val="both"/>
        <w:rPr>
          <w:rFonts w:ascii="Times New Roman" w:hAnsi="Times New Roman" w:cs="Times New Roman"/>
        </w:rPr>
      </w:pPr>
      <w:r w:rsidRPr="00B77363">
        <w:rPr>
          <w:rFonts w:ascii="Times New Roman" w:hAnsi="Times New Roman" w:cs="Times New Roman"/>
        </w:rPr>
        <w:t>Población indígena u originaria por área urbana o rural. Total Provincia año 2010</w:t>
      </w:r>
    </w:p>
    <w:p w14:paraId="2BE87A57" w14:textId="77777777" w:rsidR="008D474B" w:rsidRPr="00B77363" w:rsidRDefault="008D474B" w:rsidP="00837D55">
      <w:pPr>
        <w:pStyle w:val="Prrafodelista"/>
        <w:numPr>
          <w:ilvl w:val="0"/>
          <w:numId w:val="36"/>
        </w:numPr>
        <w:spacing w:after="0" w:line="240" w:lineRule="auto"/>
        <w:jc w:val="both"/>
        <w:rPr>
          <w:rFonts w:ascii="Times New Roman" w:hAnsi="Times New Roman" w:cs="Times New Roman"/>
        </w:rPr>
      </w:pPr>
      <w:r w:rsidRPr="00B77363">
        <w:rPr>
          <w:rFonts w:ascii="Times New Roman" w:hAnsi="Times New Roman" w:cs="Times New Roman"/>
        </w:rPr>
        <w:t>Población total y población indígena u originaria por grandes grupos de edad. Total Provincia año 2010</w:t>
      </w:r>
    </w:p>
    <w:p w14:paraId="7E96DF67" w14:textId="77777777" w:rsidR="008D474B" w:rsidRPr="00B77363" w:rsidRDefault="008D474B" w:rsidP="00837D55">
      <w:pPr>
        <w:pStyle w:val="Prrafodelista"/>
        <w:numPr>
          <w:ilvl w:val="0"/>
          <w:numId w:val="36"/>
        </w:numPr>
        <w:spacing w:after="0" w:line="240" w:lineRule="auto"/>
        <w:jc w:val="both"/>
        <w:rPr>
          <w:rFonts w:ascii="Times New Roman" w:hAnsi="Times New Roman" w:cs="Times New Roman"/>
        </w:rPr>
      </w:pPr>
      <w:r w:rsidRPr="00B77363">
        <w:rPr>
          <w:rFonts w:ascii="Times New Roman" w:hAnsi="Times New Roman" w:cs="Times New Roman"/>
        </w:rPr>
        <w:t>Población indígena u originaria por lugar de nacimiento. Total Provincia año 2010.</w:t>
      </w:r>
    </w:p>
    <w:p w14:paraId="067239BB" w14:textId="77777777" w:rsidR="008D474B" w:rsidRPr="00B77363" w:rsidRDefault="008D474B" w:rsidP="00837D55">
      <w:pPr>
        <w:pStyle w:val="Prrafodelista"/>
        <w:numPr>
          <w:ilvl w:val="0"/>
          <w:numId w:val="36"/>
        </w:numPr>
        <w:spacing w:after="0" w:line="240" w:lineRule="auto"/>
        <w:jc w:val="both"/>
        <w:rPr>
          <w:rFonts w:ascii="Times New Roman" w:hAnsi="Times New Roman" w:cs="Times New Roman"/>
        </w:rPr>
      </w:pPr>
      <w:r w:rsidRPr="00B77363">
        <w:rPr>
          <w:rFonts w:ascii="Times New Roman" w:hAnsi="Times New Roman" w:cs="Times New Roman"/>
        </w:rPr>
        <w:t>Población total y población indígena u originaria de 10 años y más por sexo y condiciones de alfabetismo. Total Provincia año 2010.</w:t>
      </w:r>
    </w:p>
    <w:p w14:paraId="7AA7D9AC" w14:textId="77777777" w:rsidR="008D474B" w:rsidRPr="00B77363" w:rsidRDefault="008D474B" w:rsidP="00837D55">
      <w:pPr>
        <w:pStyle w:val="Prrafodelista"/>
        <w:numPr>
          <w:ilvl w:val="0"/>
          <w:numId w:val="36"/>
        </w:numPr>
        <w:spacing w:after="0" w:line="240" w:lineRule="auto"/>
        <w:jc w:val="both"/>
        <w:rPr>
          <w:rFonts w:ascii="Times New Roman" w:hAnsi="Times New Roman" w:cs="Times New Roman"/>
        </w:rPr>
      </w:pPr>
      <w:r w:rsidRPr="00B77363">
        <w:rPr>
          <w:rFonts w:ascii="Times New Roman" w:hAnsi="Times New Roman" w:cs="Times New Roman"/>
        </w:rPr>
        <w:t>Población indígena u originaria de 14 años y más por condición de ocupación y sexo. Total Provincia año 2010.</w:t>
      </w:r>
    </w:p>
    <w:p w14:paraId="5310F17A" w14:textId="06290C42" w:rsidR="008D474B" w:rsidRPr="00B77363" w:rsidRDefault="008D474B" w:rsidP="008D474B">
      <w:pPr>
        <w:pStyle w:val="Prrafodelista"/>
        <w:numPr>
          <w:ilvl w:val="0"/>
          <w:numId w:val="36"/>
        </w:numPr>
        <w:spacing w:after="0" w:line="240" w:lineRule="auto"/>
        <w:jc w:val="both"/>
        <w:rPr>
          <w:rFonts w:ascii="Times New Roman" w:hAnsi="Times New Roman" w:cs="Times New Roman"/>
        </w:rPr>
      </w:pPr>
      <w:r w:rsidRPr="00B77363">
        <w:rPr>
          <w:rFonts w:ascii="Times New Roman" w:hAnsi="Times New Roman" w:cs="Times New Roman"/>
        </w:rPr>
        <w:t>Población total y población indígena u originaria de 65 años y más según percepción de jubilación. Total Provincia año 2010.</w:t>
      </w:r>
    </w:p>
    <w:p w14:paraId="3E6EC37F" w14:textId="20AAE6E9" w:rsidR="008D474B" w:rsidRPr="00B77363" w:rsidRDefault="008D474B" w:rsidP="008D474B">
      <w:pPr>
        <w:spacing w:after="0" w:line="240" w:lineRule="auto"/>
        <w:jc w:val="both"/>
        <w:rPr>
          <w:rFonts w:ascii="Times New Roman" w:hAnsi="Times New Roman" w:cs="Times New Roman"/>
          <w:bCs/>
          <w:i/>
          <w:iCs/>
        </w:rPr>
      </w:pPr>
      <w:r w:rsidRPr="00B77363">
        <w:rPr>
          <w:rFonts w:ascii="Times New Roman" w:hAnsi="Times New Roman" w:cs="Times New Roman"/>
          <w:bCs/>
          <w:i/>
          <w:iCs/>
        </w:rPr>
        <w:t>Afrodescendientes</w:t>
      </w:r>
    </w:p>
    <w:p w14:paraId="2A2B36A3" w14:textId="70A80E2D" w:rsidR="008D474B" w:rsidRPr="00B77363" w:rsidRDefault="008D474B" w:rsidP="008D474B">
      <w:pPr>
        <w:pStyle w:val="Prrafodelista"/>
        <w:numPr>
          <w:ilvl w:val="0"/>
          <w:numId w:val="37"/>
        </w:numPr>
        <w:spacing w:after="0" w:line="240" w:lineRule="auto"/>
        <w:jc w:val="both"/>
        <w:rPr>
          <w:rFonts w:ascii="Times New Roman" w:hAnsi="Times New Roman" w:cs="Times New Roman"/>
        </w:rPr>
      </w:pPr>
      <w:r w:rsidRPr="00B77363">
        <w:rPr>
          <w:rFonts w:ascii="Times New Roman" w:hAnsi="Times New Roman" w:cs="Times New Roman"/>
        </w:rPr>
        <w:t>Población afrodescendiente en viviendas particulares por sexo, según grupo de edad. Total Provincia Año 2010.</w:t>
      </w:r>
    </w:p>
    <w:p w14:paraId="29347ADE" w14:textId="6FC194A9" w:rsidR="008D474B" w:rsidRPr="00B77363" w:rsidRDefault="00B77363" w:rsidP="008D474B">
      <w:pPr>
        <w:spacing w:after="0" w:line="240" w:lineRule="auto"/>
        <w:jc w:val="both"/>
        <w:rPr>
          <w:rFonts w:ascii="Times New Roman" w:hAnsi="Times New Roman" w:cs="Times New Roman"/>
        </w:rPr>
      </w:pPr>
      <w:r>
        <w:rPr>
          <w:rFonts w:ascii="Times New Roman" w:hAnsi="Times New Roman" w:cs="Times New Roman"/>
          <w:bCs/>
          <w:i/>
          <w:iCs/>
        </w:rPr>
        <w:t>Migrantes</w:t>
      </w:r>
    </w:p>
    <w:p w14:paraId="559E428F" w14:textId="77777777" w:rsidR="008D474B" w:rsidRPr="00B77363" w:rsidRDefault="008D474B" w:rsidP="00837D55">
      <w:pPr>
        <w:pStyle w:val="Prrafodelista"/>
        <w:numPr>
          <w:ilvl w:val="0"/>
          <w:numId w:val="37"/>
        </w:numPr>
        <w:spacing w:after="0" w:line="240" w:lineRule="auto"/>
        <w:jc w:val="both"/>
        <w:rPr>
          <w:rFonts w:ascii="Times New Roman" w:hAnsi="Times New Roman" w:cs="Times New Roman"/>
        </w:rPr>
      </w:pPr>
      <w:r w:rsidRPr="00B77363">
        <w:rPr>
          <w:rFonts w:ascii="Times New Roman" w:hAnsi="Times New Roman" w:cs="Times New Roman"/>
        </w:rPr>
        <w:t>Población total por país de nacimiento, según sexo y grupo de edad. Total provincia año 2010.</w:t>
      </w:r>
    </w:p>
    <w:p w14:paraId="25539451" w14:textId="77777777" w:rsidR="008D474B" w:rsidRPr="00B77363" w:rsidRDefault="008D474B" w:rsidP="00837D55">
      <w:pPr>
        <w:pStyle w:val="Prrafodelista"/>
        <w:numPr>
          <w:ilvl w:val="0"/>
          <w:numId w:val="37"/>
        </w:numPr>
        <w:spacing w:after="0" w:line="240" w:lineRule="auto"/>
        <w:jc w:val="both"/>
        <w:rPr>
          <w:rFonts w:ascii="Times New Roman" w:hAnsi="Times New Roman" w:cs="Times New Roman"/>
        </w:rPr>
      </w:pPr>
      <w:r w:rsidRPr="00B77363">
        <w:rPr>
          <w:rFonts w:ascii="Times New Roman" w:hAnsi="Times New Roman" w:cs="Times New Roman"/>
        </w:rPr>
        <w:t>Población total nacida en el extranjero por lugar de nacimiento, según sexo y grupo de edad. Total Provincia Año 2010.</w:t>
      </w:r>
    </w:p>
    <w:p w14:paraId="7B7F67FC" w14:textId="3274FE59" w:rsidR="008D474B" w:rsidRPr="00B77363" w:rsidRDefault="008D474B" w:rsidP="00837D55">
      <w:pPr>
        <w:pStyle w:val="Prrafodelista"/>
        <w:numPr>
          <w:ilvl w:val="0"/>
          <w:numId w:val="37"/>
        </w:numPr>
        <w:spacing w:after="0" w:line="240" w:lineRule="auto"/>
        <w:jc w:val="both"/>
        <w:rPr>
          <w:rFonts w:ascii="Times New Roman" w:hAnsi="Times New Roman" w:cs="Times New Roman"/>
        </w:rPr>
      </w:pPr>
      <w:r w:rsidRPr="00B77363">
        <w:rPr>
          <w:rFonts w:ascii="Times New Roman" w:hAnsi="Times New Roman" w:cs="Times New Roman"/>
        </w:rPr>
        <w:t>Población en viviendas particulares nacida en el extranjero por lugar de nacimiento, según año de llegada al país, en porcentaje. Total Provincia año 2010</w:t>
      </w:r>
      <w:r w:rsidR="00286FE4" w:rsidRPr="00B77363">
        <w:rPr>
          <w:rFonts w:ascii="Times New Roman" w:hAnsi="Times New Roman" w:cs="Times New Roman"/>
        </w:rPr>
        <w:t>.</w:t>
      </w:r>
    </w:p>
    <w:p w14:paraId="5435907F" w14:textId="77777777" w:rsidR="0033776F" w:rsidRPr="00B77363" w:rsidRDefault="0033776F" w:rsidP="00D118E2">
      <w:pPr>
        <w:pStyle w:val="Textoindependiente"/>
        <w:spacing w:after="0" w:line="240" w:lineRule="auto"/>
        <w:ind w:right="170"/>
        <w:jc w:val="both"/>
        <w:rPr>
          <w:rFonts w:ascii="Times New Roman" w:hAnsi="Times New Roman" w:cs="Times New Roman"/>
          <w:b/>
          <w:sz w:val="24"/>
          <w:szCs w:val="24"/>
          <w:u w:val="single"/>
        </w:rPr>
      </w:pPr>
    </w:p>
    <w:p w14:paraId="4D1CF6F1" w14:textId="56D981D5" w:rsidR="0033776F" w:rsidRPr="00B77363" w:rsidRDefault="00D118E2" w:rsidP="00B77363">
      <w:pPr>
        <w:pStyle w:val="Textoindependiente"/>
        <w:spacing w:after="0" w:line="240" w:lineRule="auto"/>
        <w:ind w:right="170"/>
        <w:jc w:val="both"/>
        <w:rPr>
          <w:rFonts w:ascii="Times New Roman" w:hAnsi="Times New Roman" w:cs="Times New Roman"/>
          <w:sz w:val="24"/>
          <w:szCs w:val="24"/>
        </w:rPr>
      </w:pPr>
      <w:bookmarkStart w:id="6" w:name="_Hlk33979787"/>
      <w:r w:rsidRPr="00B77363">
        <w:rPr>
          <w:rFonts w:ascii="Times New Roman" w:hAnsi="Times New Roman" w:cs="Times New Roman"/>
          <w:b/>
          <w:sz w:val="24"/>
          <w:szCs w:val="24"/>
          <w:u w:val="single"/>
        </w:rPr>
        <w:t>Provincia de San Luis</w:t>
      </w:r>
      <w:r w:rsidRPr="00B77363">
        <w:rPr>
          <w:rFonts w:ascii="Times New Roman" w:hAnsi="Times New Roman" w:cs="Times New Roman"/>
          <w:sz w:val="24"/>
          <w:szCs w:val="24"/>
        </w:rPr>
        <w:t>:</w:t>
      </w:r>
      <w:bookmarkEnd w:id="6"/>
    </w:p>
    <w:p w14:paraId="69C27E98" w14:textId="5F22727A" w:rsidR="00D118E2" w:rsidRPr="00B77363" w:rsidRDefault="00D118E2" w:rsidP="0033776F">
      <w:pPr>
        <w:pStyle w:val="Textoindependiente"/>
        <w:spacing w:after="0" w:line="240" w:lineRule="auto"/>
        <w:ind w:right="173"/>
        <w:jc w:val="both"/>
        <w:rPr>
          <w:rFonts w:ascii="Times New Roman" w:hAnsi="Times New Roman" w:cs="Times New Roman"/>
        </w:rPr>
      </w:pPr>
      <w:r w:rsidRPr="00B77363">
        <w:rPr>
          <w:rFonts w:ascii="Times New Roman" w:hAnsi="Times New Roman" w:cs="Times New Roman"/>
        </w:rPr>
        <w:t xml:space="preserve">La Provincia de San Luis ha </w:t>
      </w:r>
      <w:r w:rsidR="00286FE4" w:rsidRPr="00B77363">
        <w:rPr>
          <w:rFonts w:ascii="Times New Roman" w:hAnsi="Times New Roman" w:cs="Times New Roman"/>
        </w:rPr>
        <w:t xml:space="preserve">remitido </w:t>
      </w:r>
      <w:r w:rsidRPr="00B77363">
        <w:rPr>
          <w:rFonts w:ascii="Times New Roman" w:hAnsi="Times New Roman" w:cs="Times New Roman"/>
        </w:rPr>
        <w:t>las estadísticas provenientes del Censo Nacional efectuado por el INDEC en el año 2010</w:t>
      </w:r>
      <w:r w:rsidR="0033776F" w:rsidRPr="00B77363">
        <w:rPr>
          <w:rFonts w:ascii="Times New Roman" w:hAnsi="Times New Roman" w:cs="Times New Roman"/>
        </w:rPr>
        <w:t xml:space="preserve"> sobre población indígena o descendiente de pueblos indígenas u originarios.</w:t>
      </w:r>
    </w:p>
    <w:p w14:paraId="474730C8" w14:textId="6B43EA21" w:rsidR="00D118E2" w:rsidRPr="00B77363" w:rsidRDefault="00D118E2" w:rsidP="0033776F">
      <w:pPr>
        <w:pStyle w:val="Textoindependiente"/>
        <w:spacing w:after="0" w:line="240" w:lineRule="auto"/>
        <w:ind w:right="173"/>
        <w:jc w:val="both"/>
        <w:rPr>
          <w:rFonts w:ascii="Times New Roman" w:hAnsi="Times New Roman" w:cs="Times New Roman"/>
        </w:rPr>
      </w:pPr>
      <w:r w:rsidRPr="00B77363">
        <w:rPr>
          <w:rFonts w:ascii="Times New Roman" w:hAnsi="Times New Roman" w:cs="Times New Roman"/>
        </w:rPr>
        <w:t>Para mayor detalle, se transcribe dicha información a continuación.</w:t>
      </w:r>
    </w:p>
    <w:p w14:paraId="2779F158" w14:textId="0C2C9277" w:rsidR="00D118E2" w:rsidRPr="00B77363" w:rsidRDefault="00D118E2" w:rsidP="0033776F">
      <w:pPr>
        <w:pStyle w:val="Textoindependiente"/>
        <w:spacing w:after="0" w:line="240" w:lineRule="auto"/>
        <w:ind w:right="173"/>
        <w:jc w:val="both"/>
        <w:rPr>
          <w:rFonts w:ascii="Times New Roman" w:hAnsi="Times New Roman" w:cs="Times New Roman"/>
        </w:rPr>
      </w:pPr>
    </w:p>
    <w:p w14:paraId="24FB9C60" w14:textId="77777777" w:rsidR="00D118E2" w:rsidRPr="00B77363" w:rsidRDefault="00D118E2" w:rsidP="00D118E2">
      <w:pPr>
        <w:pStyle w:val="Textoindependiente"/>
        <w:spacing w:after="0" w:line="240" w:lineRule="auto"/>
        <w:ind w:right="170"/>
        <w:jc w:val="both"/>
        <w:rPr>
          <w:rFonts w:ascii="Times New Roman" w:hAnsi="Times New Roman" w:cs="Times New Roman"/>
        </w:rPr>
      </w:pPr>
    </w:p>
    <w:p w14:paraId="2EF263D8" w14:textId="23ED32FB" w:rsidR="009504AA" w:rsidRPr="00B77363" w:rsidRDefault="009504AA" w:rsidP="0045675F">
      <w:pPr>
        <w:spacing w:after="0" w:line="240" w:lineRule="auto"/>
        <w:jc w:val="both"/>
        <w:rPr>
          <w:rFonts w:ascii="Times New Roman" w:hAnsi="Times New Roman" w:cs="Times New Roman"/>
          <w:lang w:val="es-ES"/>
        </w:rPr>
      </w:pPr>
    </w:p>
    <w:p w14:paraId="5DC99508" w14:textId="14CE535C" w:rsidR="009504AA" w:rsidRPr="00B77363" w:rsidRDefault="009504AA" w:rsidP="0045675F">
      <w:pPr>
        <w:spacing w:after="0" w:line="240" w:lineRule="auto"/>
        <w:jc w:val="both"/>
        <w:rPr>
          <w:rFonts w:ascii="Times New Roman" w:hAnsi="Times New Roman" w:cs="Times New Roman"/>
          <w:lang w:val="es-ES"/>
        </w:rPr>
      </w:pPr>
      <w:r w:rsidRPr="00B77363">
        <w:rPr>
          <w:rFonts w:ascii="Times New Roman" w:hAnsi="Times New Roman" w:cs="Times New Roman"/>
          <w:noProof/>
          <w:lang w:eastAsia="es-AR"/>
        </w:rPr>
        <w:lastRenderedPageBreak/>
        <w:drawing>
          <wp:inline distT="0" distB="0" distL="0" distR="0" wp14:anchorId="3F42573F" wp14:editId="4B9C7585">
            <wp:extent cx="5612130" cy="463613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2130" cy="4636135"/>
                    </a:xfrm>
                    <a:prstGeom prst="rect">
                      <a:avLst/>
                    </a:prstGeom>
                    <a:noFill/>
                    <a:ln>
                      <a:noFill/>
                    </a:ln>
                  </pic:spPr>
                </pic:pic>
              </a:graphicData>
            </a:graphic>
          </wp:inline>
        </w:drawing>
      </w:r>
    </w:p>
    <w:p w14:paraId="2A7D3A15" w14:textId="2129F047" w:rsidR="009504AA" w:rsidRPr="00B77363" w:rsidRDefault="009504AA" w:rsidP="0045675F">
      <w:pPr>
        <w:spacing w:after="0" w:line="240" w:lineRule="auto"/>
        <w:jc w:val="both"/>
        <w:rPr>
          <w:rFonts w:ascii="Times New Roman" w:hAnsi="Times New Roman" w:cs="Times New Roman"/>
          <w:sz w:val="24"/>
          <w:szCs w:val="24"/>
        </w:rPr>
      </w:pPr>
    </w:p>
    <w:tbl>
      <w:tblPr>
        <w:tblW w:w="9260" w:type="dxa"/>
        <w:tblInd w:w="70" w:type="dxa"/>
        <w:tblCellMar>
          <w:left w:w="70" w:type="dxa"/>
          <w:right w:w="70" w:type="dxa"/>
        </w:tblCellMar>
        <w:tblLook w:val="04A0" w:firstRow="1" w:lastRow="0" w:firstColumn="1" w:lastColumn="0" w:noHBand="0" w:noVBand="1"/>
      </w:tblPr>
      <w:tblGrid>
        <w:gridCol w:w="4220"/>
        <w:gridCol w:w="1740"/>
        <w:gridCol w:w="2360"/>
        <w:gridCol w:w="940"/>
      </w:tblGrid>
      <w:tr w:rsidR="00D118E2" w:rsidRPr="00B77363" w14:paraId="367C473D" w14:textId="77777777" w:rsidTr="00D118E2">
        <w:trPr>
          <w:trHeight w:val="464"/>
        </w:trPr>
        <w:tc>
          <w:tcPr>
            <w:tcW w:w="9260" w:type="dxa"/>
            <w:gridSpan w:val="4"/>
            <w:vMerge w:val="restart"/>
            <w:tcBorders>
              <w:top w:val="nil"/>
              <w:left w:val="nil"/>
              <w:bottom w:val="nil"/>
              <w:right w:val="nil"/>
            </w:tcBorders>
            <w:shd w:val="clear" w:color="000000" w:fill="FFFFFF"/>
            <w:vAlign w:val="bottom"/>
            <w:hideMark/>
          </w:tcPr>
          <w:p w14:paraId="5A1A1AA0" w14:textId="77777777" w:rsidR="00D118E2" w:rsidRPr="00B77363" w:rsidRDefault="00D118E2" w:rsidP="00D118E2">
            <w:pPr>
              <w:spacing w:after="0" w:line="240" w:lineRule="auto"/>
              <w:rPr>
                <w:rFonts w:ascii="Times New Roman" w:eastAsia="Times New Roman" w:hAnsi="Times New Roman" w:cs="Times New Roman"/>
                <w:color w:val="000000"/>
                <w:sz w:val="18"/>
                <w:szCs w:val="18"/>
                <w:lang w:eastAsia="es-AR"/>
              </w:rPr>
            </w:pPr>
            <w:bookmarkStart w:id="7" w:name="RANGE!A1:D51"/>
            <w:r w:rsidRPr="00B77363">
              <w:rPr>
                <w:rFonts w:ascii="Times New Roman" w:eastAsia="Times New Roman" w:hAnsi="Times New Roman" w:cs="Times New Roman"/>
                <w:color w:val="000000"/>
                <w:sz w:val="18"/>
                <w:szCs w:val="18"/>
                <w:lang w:eastAsia="es-AR"/>
              </w:rPr>
              <w:t xml:space="preserve">Proporción de población </w:t>
            </w:r>
            <w:r w:rsidRPr="00B77363">
              <w:rPr>
                <w:rFonts w:ascii="Times New Roman" w:eastAsia="Times New Roman" w:hAnsi="Times New Roman" w:cs="Times New Roman"/>
                <w:b/>
                <w:bCs/>
                <w:color w:val="000000"/>
                <w:sz w:val="18"/>
                <w:szCs w:val="18"/>
                <w:lang w:eastAsia="es-AR"/>
              </w:rPr>
              <w:t>indígena o descendiente de pueblos indígenas u originarios</w:t>
            </w:r>
            <w:r w:rsidRPr="00B77363">
              <w:rPr>
                <w:rFonts w:ascii="Times New Roman" w:eastAsia="Times New Roman" w:hAnsi="Times New Roman" w:cs="Times New Roman"/>
                <w:color w:val="000000"/>
                <w:sz w:val="18"/>
                <w:szCs w:val="18"/>
                <w:lang w:eastAsia="es-AR"/>
              </w:rPr>
              <w:t>, según provincia. Total del país. Año 2010</w:t>
            </w:r>
            <w:bookmarkEnd w:id="7"/>
          </w:p>
        </w:tc>
      </w:tr>
      <w:tr w:rsidR="00D118E2" w:rsidRPr="00B77363" w14:paraId="3604DEF3" w14:textId="77777777" w:rsidTr="00D118E2">
        <w:trPr>
          <w:trHeight w:val="464"/>
        </w:trPr>
        <w:tc>
          <w:tcPr>
            <w:tcW w:w="9260" w:type="dxa"/>
            <w:gridSpan w:val="4"/>
            <w:vMerge/>
            <w:tcBorders>
              <w:top w:val="nil"/>
              <w:left w:val="nil"/>
              <w:bottom w:val="nil"/>
              <w:right w:val="nil"/>
            </w:tcBorders>
            <w:vAlign w:val="center"/>
            <w:hideMark/>
          </w:tcPr>
          <w:p w14:paraId="58C5C434" w14:textId="77777777" w:rsidR="00D118E2" w:rsidRPr="00B77363" w:rsidRDefault="00D118E2" w:rsidP="00D118E2">
            <w:pPr>
              <w:spacing w:after="0" w:line="240" w:lineRule="auto"/>
              <w:rPr>
                <w:rFonts w:ascii="Times New Roman" w:eastAsia="Times New Roman" w:hAnsi="Times New Roman" w:cs="Times New Roman"/>
                <w:color w:val="000000"/>
                <w:sz w:val="18"/>
                <w:szCs w:val="18"/>
                <w:lang w:eastAsia="es-AR"/>
              </w:rPr>
            </w:pPr>
          </w:p>
        </w:tc>
      </w:tr>
      <w:tr w:rsidR="00D118E2" w:rsidRPr="00B77363" w14:paraId="32467F3B" w14:textId="77777777" w:rsidTr="00D118E2">
        <w:trPr>
          <w:trHeight w:val="270"/>
        </w:trPr>
        <w:tc>
          <w:tcPr>
            <w:tcW w:w="4220" w:type="dxa"/>
            <w:tcBorders>
              <w:top w:val="nil"/>
              <w:left w:val="nil"/>
              <w:bottom w:val="nil"/>
              <w:right w:val="nil"/>
            </w:tcBorders>
            <w:shd w:val="clear" w:color="000000" w:fill="FFFFFF"/>
            <w:vAlign w:val="center"/>
            <w:hideMark/>
          </w:tcPr>
          <w:p w14:paraId="73E9E4DE" w14:textId="77777777" w:rsidR="00D118E2" w:rsidRPr="00B77363" w:rsidRDefault="00D118E2" w:rsidP="00D118E2">
            <w:pPr>
              <w:spacing w:after="0" w:line="240" w:lineRule="auto"/>
              <w:rPr>
                <w:rFonts w:ascii="Times New Roman" w:eastAsia="Times New Roman" w:hAnsi="Times New Roman" w:cs="Times New Roman"/>
                <w:color w:val="000000"/>
                <w:sz w:val="18"/>
                <w:szCs w:val="18"/>
                <w:lang w:eastAsia="es-AR"/>
              </w:rPr>
            </w:pPr>
            <w:r w:rsidRPr="00B77363">
              <w:rPr>
                <w:rFonts w:ascii="Times New Roman" w:eastAsia="Times New Roman" w:hAnsi="Times New Roman" w:cs="Times New Roman"/>
                <w:color w:val="000000"/>
                <w:sz w:val="18"/>
                <w:szCs w:val="18"/>
                <w:lang w:eastAsia="es-AR"/>
              </w:rPr>
              <w:t> </w:t>
            </w:r>
          </w:p>
        </w:tc>
        <w:tc>
          <w:tcPr>
            <w:tcW w:w="1740" w:type="dxa"/>
            <w:tcBorders>
              <w:top w:val="nil"/>
              <w:left w:val="nil"/>
              <w:bottom w:val="nil"/>
              <w:right w:val="nil"/>
            </w:tcBorders>
            <w:shd w:val="clear" w:color="000000" w:fill="FFFFFF"/>
            <w:vAlign w:val="center"/>
            <w:hideMark/>
          </w:tcPr>
          <w:p w14:paraId="6EFE1B9F" w14:textId="77777777" w:rsidR="00D118E2" w:rsidRPr="00B77363" w:rsidRDefault="00D118E2" w:rsidP="00D118E2">
            <w:pPr>
              <w:spacing w:after="0" w:line="240" w:lineRule="auto"/>
              <w:rPr>
                <w:rFonts w:ascii="Times New Roman" w:eastAsia="Times New Roman" w:hAnsi="Times New Roman" w:cs="Times New Roman"/>
                <w:color w:val="000000"/>
                <w:sz w:val="18"/>
                <w:szCs w:val="18"/>
                <w:lang w:eastAsia="es-AR"/>
              </w:rPr>
            </w:pPr>
            <w:r w:rsidRPr="00B77363">
              <w:rPr>
                <w:rFonts w:ascii="Times New Roman" w:eastAsia="Times New Roman" w:hAnsi="Times New Roman" w:cs="Times New Roman"/>
                <w:color w:val="000000"/>
                <w:sz w:val="18"/>
                <w:szCs w:val="18"/>
                <w:lang w:eastAsia="es-AR"/>
              </w:rPr>
              <w:t> </w:t>
            </w:r>
          </w:p>
        </w:tc>
        <w:tc>
          <w:tcPr>
            <w:tcW w:w="2360" w:type="dxa"/>
            <w:tcBorders>
              <w:top w:val="nil"/>
              <w:left w:val="nil"/>
              <w:bottom w:val="nil"/>
              <w:right w:val="nil"/>
            </w:tcBorders>
            <w:shd w:val="clear" w:color="000000" w:fill="FFFFFF"/>
            <w:vAlign w:val="center"/>
            <w:hideMark/>
          </w:tcPr>
          <w:p w14:paraId="25769016" w14:textId="77777777" w:rsidR="00D118E2" w:rsidRPr="00B77363" w:rsidRDefault="00D118E2" w:rsidP="00D118E2">
            <w:pPr>
              <w:spacing w:after="0" w:line="240" w:lineRule="auto"/>
              <w:rPr>
                <w:rFonts w:ascii="Times New Roman" w:eastAsia="Times New Roman" w:hAnsi="Times New Roman" w:cs="Times New Roman"/>
                <w:color w:val="000000"/>
                <w:sz w:val="18"/>
                <w:szCs w:val="18"/>
                <w:lang w:eastAsia="es-AR"/>
              </w:rPr>
            </w:pPr>
            <w:r w:rsidRPr="00B77363">
              <w:rPr>
                <w:rFonts w:ascii="Times New Roman" w:eastAsia="Times New Roman" w:hAnsi="Times New Roman" w:cs="Times New Roman"/>
                <w:color w:val="000000"/>
                <w:sz w:val="18"/>
                <w:szCs w:val="18"/>
                <w:lang w:eastAsia="es-AR"/>
              </w:rPr>
              <w:t> </w:t>
            </w:r>
          </w:p>
        </w:tc>
        <w:tc>
          <w:tcPr>
            <w:tcW w:w="940" w:type="dxa"/>
            <w:tcBorders>
              <w:top w:val="nil"/>
              <w:left w:val="nil"/>
              <w:bottom w:val="nil"/>
              <w:right w:val="nil"/>
            </w:tcBorders>
            <w:shd w:val="clear" w:color="000000" w:fill="FFFFFF"/>
            <w:vAlign w:val="center"/>
            <w:hideMark/>
          </w:tcPr>
          <w:p w14:paraId="50825011" w14:textId="77777777" w:rsidR="00D118E2" w:rsidRPr="00B77363" w:rsidRDefault="00D118E2" w:rsidP="00D118E2">
            <w:pPr>
              <w:spacing w:after="0" w:line="240" w:lineRule="auto"/>
              <w:rPr>
                <w:rFonts w:ascii="Times New Roman" w:eastAsia="Times New Roman" w:hAnsi="Times New Roman" w:cs="Times New Roman"/>
                <w:color w:val="000000"/>
                <w:sz w:val="18"/>
                <w:szCs w:val="18"/>
                <w:lang w:eastAsia="es-AR"/>
              </w:rPr>
            </w:pPr>
            <w:r w:rsidRPr="00B77363">
              <w:rPr>
                <w:rFonts w:ascii="Times New Roman" w:eastAsia="Times New Roman" w:hAnsi="Times New Roman" w:cs="Times New Roman"/>
                <w:color w:val="000000"/>
                <w:sz w:val="18"/>
                <w:szCs w:val="18"/>
                <w:lang w:eastAsia="es-AR"/>
              </w:rPr>
              <w:t> </w:t>
            </w:r>
          </w:p>
        </w:tc>
      </w:tr>
      <w:tr w:rsidR="00D118E2" w:rsidRPr="00B77363" w14:paraId="68B7329E" w14:textId="77777777" w:rsidTr="00D118E2">
        <w:trPr>
          <w:trHeight w:val="270"/>
        </w:trPr>
        <w:tc>
          <w:tcPr>
            <w:tcW w:w="4220" w:type="dxa"/>
            <w:vMerge w:val="restart"/>
            <w:tcBorders>
              <w:top w:val="single" w:sz="4" w:space="0" w:color="auto"/>
              <w:left w:val="nil"/>
              <w:bottom w:val="single" w:sz="4" w:space="0" w:color="000000"/>
              <w:right w:val="nil"/>
            </w:tcBorders>
            <w:shd w:val="clear" w:color="000000" w:fill="FFFFFF"/>
            <w:noWrap/>
            <w:vAlign w:val="center"/>
            <w:hideMark/>
          </w:tcPr>
          <w:p w14:paraId="558BD938" w14:textId="77777777" w:rsidR="00D118E2" w:rsidRPr="00B77363" w:rsidRDefault="00D118E2" w:rsidP="00D118E2">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Provincia</w:t>
            </w:r>
          </w:p>
        </w:tc>
        <w:tc>
          <w:tcPr>
            <w:tcW w:w="5040" w:type="dxa"/>
            <w:gridSpan w:val="3"/>
            <w:tcBorders>
              <w:top w:val="single" w:sz="4" w:space="0" w:color="auto"/>
              <w:left w:val="nil"/>
              <w:bottom w:val="single" w:sz="4" w:space="0" w:color="auto"/>
              <w:right w:val="nil"/>
            </w:tcBorders>
            <w:shd w:val="clear" w:color="000000" w:fill="FFFFFF"/>
            <w:vAlign w:val="center"/>
            <w:hideMark/>
          </w:tcPr>
          <w:p w14:paraId="71190A90" w14:textId="67411EFE" w:rsidR="00D118E2" w:rsidRPr="00B77363" w:rsidRDefault="00D118E2" w:rsidP="00D118E2">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Población en viviendas particulares</w:t>
            </w:r>
          </w:p>
        </w:tc>
      </w:tr>
      <w:tr w:rsidR="00D118E2" w:rsidRPr="00B77363" w14:paraId="71F77D7A" w14:textId="77777777" w:rsidTr="00D118E2">
        <w:trPr>
          <w:trHeight w:val="450"/>
        </w:trPr>
        <w:tc>
          <w:tcPr>
            <w:tcW w:w="4220" w:type="dxa"/>
            <w:vMerge/>
            <w:tcBorders>
              <w:top w:val="single" w:sz="4" w:space="0" w:color="auto"/>
              <w:left w:val="nil"/>
              <w:bottom w:val="single" w:sz="4" w:space="0" w:color="000000"/>
              <w:right w:val="nil"/>
            </w:tcBorders>
            <w:vAlign w:val="center"/>
            <w:hideMark/>
          </w:tcPr>
          <w:p w14:paraId="571DBE6C"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p>
        </w:tc>
        <w:tc>
          <w:tcPr>
            <w:tcW w:w="1740" w:type="dxa"/>
            <w:vMerge w:val="restart"/>
            <w:tcBorders>
              <w:top w:val="nil"/>
              <w:left w:val="nil"/>
              <w:bottom w:val="single" w:sz="4" w:space="0" w:color="000000"/>
              <w:right w:val="nil"/>
            </w:tcBorders>
            <w:shd w:val="clear" w:color="000000" w:fill="FFFFFF"/>
            <w:vAlign w:val="center"/>
            <w:hideMark/>
          </w:tcPr>
          <w:p w14:paraId="2B1F2C12" w14:textId="77777777" w:rsidR="00D118E2" w:rsidRPr="00B77363" w:rsidRDefault="00D118E2" w:rsidP="00D118E2">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Total</w:t>
            </w:r>
          </w:p>
        </w:tc>
        <w:tc>
          <w:tcPr>
            <w:tcW w:w="3300" w:type="dxa"/>
            <w:gridSpan w:val="2"/>
            <w:tcBorders>
              <w:top w:val="single" w:sz="4" w:space="0" w:color="auto"/>
              <w:left w:val="nil"/>
              <w:bottom w:val="single" w:sz="4" w:space="0" w:color="auto"/>
              <w:right w:val="nil"/>
            </w:tcBorders>
            <w:shd w:val="clear" w:color="000000" w:fill="FFFFFF"/>
            <w:vAlign w:val="center"/>
            <w:hideMark/>
          </w:tcPr>
          <w:p w14:paraId="65EA8B86" w14:textId="77777777" w:rsidR="00D118E2" w:rsidRPr="00B77363" w:rsidRDefault="00D118E2" w:rsidP="00D118E2">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Población indígena o descendiente de pueblos indígenas u originarios (</w:t>
            </w:r>
            <w:r w:rsidRPr="00B77363">
              <w:rPr>
                <w:rFonts w:ascii="Times New Roman" w:eastAsia="Times New Roman" w:hAnsi="Times New Roman" w:cs="Times New Roman"/>
                <w:color w:val="000000"/>
                <w:sz w:val="16"/>
                <w:szCs w:val="16"/>
                <w:vertAlign w:val="superscript"/>
                <w:lang w:eastAsia="es-AR"/>
              </w:rPr>
              <w:t>1</w:t>
            </w:r>
            <w:r w:rsidRPr="00B77363">
              <w:rPr>
                <w:rFonts w:ascii="Times New Roman" w:eastAsia="Times New Roman" w:hAnsi="Times New Roman" w:cs="Times New Roman"/>
                <w:color w:val="000000"/>
                <w:sz w:val="16"/>
                <w:szCs w:val="16"/>
                <w:lang w:eastAsia="es-AR"/>
              </w:rPr>
              <w:t xml:space="preserve">) </w:t>
            </w:r>
          </w:p>
        </w:tc>
      </w:tr>
      <w:tr w:rsidR="00D118E2" w:rsidRPr="00B77363" w14:paraId="09A20069" w14:textId="77777777" w:rsidTr="00D118E2">
        <w:trPr>
          <w:trHeight w:val="204"/>
        </w:trPr>
        <w:tc>
          <w:tcPr>
            <w:tcW w:w="4220" w:type="dxa"/>
            <w:vMerge/>
            <w:tcBorders>
              <w:top w:val="single" w:sz="4" w:space="0" w:color="auto"/>
              <w:left w:val="nil"/>
              <w:bottom w:val="single" w:sz="4" w:space="0" w:color="000000"/>
              <w:right w:val="nil"/>
            </w:tcBorders>
            <w:vAlign w:val="center"/>
            <w:hideMark/>
          </w:tcPr>
          <w:p w14:paraId="3E959D71"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p>
        </w:tc>
        <w:tc>
          <w:tcPr>
            <w:tcW w:w="1740" w:type="dxa"/>
            <w:vMerge/>
            <w:tcBorders>
              <w:top w:val="nil"/>
              <w:left w:val="nil"/>
              <w:bottom w:val="single" w:sz="4" w:space="0" w:color="000000"/>
              <w:right w:val="nil"/>
            </w:tcBorders>
            <w:vAlign w:val="center"/>
            <w:hideMark/>
          </w:tcPr>
          <w:p w14:paraId="0CC5D617"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p>
        </w:tc>
        <w:tc>
          <w:tcPr>
            <w:tcW w:w="2360" w:type="dxa"/>
            <w:tcBorders>
              <w:top w:val="nil"/>
              <w:left w:val="nil"/>
              <w:bottom w:val="single" w:sz="4" w:space="0" w:color="auto"/>
              <w:right w:val="nil"/>
            </w:tcBorders>
            <w:shd w:val="clear" w:color="000000" w:fill="FFFFFF"/>
            <w:noWrap/>
            <w:vAlign w:val="center"/>
            <w:hideMark/>
          </w:tcPr>
          <w:p w14:paraId="1CB2E243" w14:textId="77777777" w:rsidR="00D118E2" w:rsidRPr="00B77363" w:rsidRDefault="00D118E2" w:rsidP="00D118E2">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Total</w:t>
            </w:r>
          </w:p>
        </w:tc>
        <w:tc>
          <w:tcPr>
            <w:tcW w:w="940" w:type="dxa"/>
            <w:tcBorders>
              <w:top w:val="nil"/>
              <w:left w:val="nil"/>
              <w:bottom w:val="single" w:sz="4" w:space="0" w:color="auto"/>
              <w:right w:val="nil"/>
            </w:tcBorders>
            <w:shd w:val="clear" w:color="000000" w:fill="FFFFFF"/>
            <w:noWrap/>
            <w:vAlign w:val="center"/>
            <w:hideMark/>
          </w:tcPr>
          <w:p w14:paraId="159ED6C5" w14:textId="77777777" w:rsidR="00D118E2" w:rsidRPr="00B77363" w:rsidRDefault="00D118E2" w:rsidP="00D118E2">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D118E2" w:rsidRPr="00B77363" w14:paraId="4822697E" w14:textId="77777777" w:rsidTr="00D118E2">
        <w:trPr>
          <w:trHeight w:val="204"/>
        </w:trPr>
        <w:tc>
          <w:tcPr>
            <w:tcW w:w="4220" w:type="dxa"/>
            <w:tcBorders>
              <w:top w:val="nil"/>
              <w:left w:val="nil"/>
              <w:bottom w:val="nil"/>
              <w:right w:val="nil"/>
            </w:tcBorders>
            <w:shd w:val="clear" w:color="000000" w:fill="FFFFFF"/>
            <w:noWrap/>
            <w:vAlign w:val="bottom"/>
            <w:hideMark/>
          </w:tcPr>
          <w:p w14:paraId="26F68281" w14:textId="77777777" w:rsidR="00D118E2" w:rsidRPr="00B77363" w:rsidRDefault="00D118E2" w:rsidP="00D118E2">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 </w:t>
            </w:r>
          </w:p>
        </w:tc>
        <w:tc>
          <w:tcPr>
            <w:tcW w:w="1740" w:type="dxa"/>
            <w:tcBorders>
              <w:top w:val="nil"/>
              <w:left w:val="nil"/>
              <w:bottom w:val="nil"/>
              <w:right w:val="nil"/>
            </w:tcBorders>
            <w:shd w:val="clear" w:color="000000" w:fill="FFFFFF"/>
            <w:noWrap/>
            <w:vAlign w:val="bottom"/>
            <w:hideMark/>
          </w:tcPr>
          <w:p w14:paraId="59F957D8"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2360" w:type="dxa"/>
            <w:tcBorders>
              <w:top w:val="nil"/>
              <w:left w:val="nil"/>
              <w:bottom w:val="nil"/>
              <w:right w:val="nil"/>
            </w:tcBorders>
            <w:shd w:val="clear" w:color="000000" w:fill="FFFFFF"/>
            <w:noWrap/>
            <w:vAlign w:val="bottom"/>
            <w:hideMark/>
          </w:tcPr>
          <w:p w14:paraId="4DABD029"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940" w:type="dxa"/>
            <w:tcBorders>
              <w:top w:val="nil"/>
              <w:left w:val="nil"/>
              <w:bottom w:val="nil"/>
              <w:right w:val="nil"/>
            </w:tcBorders>
            <w:shd w:val="clear" w:color="000000" w:fill="FFFFFF"/>
            <w:noWrap/>
            <w:vAlign w:val="bottom"/>
            <w:hideMark/>
          </w:tcPr>
          <w:p w14:paraId="535D94CD"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D118E2" w:rsidRPr="00B77363" w14:paraId="2B71EF02" w14:textId="77777777" w:rsidTr="00D118E2">
        <w:trPr>
          <w:trHeight w:val="204"/>
        </w:trPr>
        <w:tc>
          <w:tcPr>
            <w:tcW w:w="4220" w:type="dxa"/>
            <w:tcBorders>
              <w:top w:val="nil"/>
              <w:left w:val="nil"/>
              <w:bottom w:val="nil"/>
              <w:right w:val="nil"/>
            </w:tcBorders>
            <w:shd w:val="clear" w:color="000000" w:fill="FFFFFF"/>
            <w:noWrap/>
            <w:vAlign w:val="bottom"/>
            <w:hideMark/>
          </w:tcPr>
          <w:p w14:paraId="6B35EBA0" w14:textId="77777777" w:rsidR="00D118E2" w:rsidRPr="00B77363" w:rsidRDefault="00D118E2" w:rsidP="00D118E2">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 del país</w:t>
            </w:r>
          </w:p>
        </w:tc>
        <w:tc>
          <w:tcPr>
            <w:tcW w:w="1740" w:type="dxa"/>
            <w:tcBorders>
              <w:top w:val="nil"/>
              <w:left w:val="nil"/>
              <w:bottom w:val="nil"/>
              <w:right w:val="nil"/>
            </w:tcBorders>
            <w:shd w:val="clear" w:color="000000" w:fill="FFFFFF"/>
            <w:noWrap/>
            <w:vAlign w:val="bottom"/>
            <w:hideMark/>
          </w:tcPr>
          <w:p w14:paraId="0E9D45B3" w14:textId="77777777" w:rsidR="00D118E2" w:rsidRPr="00B77363" w:rsidRDefault="00D118E2" w:rsidP="00D118E2">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39,671,131</w:t>
            </w:r>
          </w:p>
        </w:tc>
        <w:tc>
          <w:tcPr>
            <w:tcW w:w="2360" w:type="dxa"/>
            <w:tcBorders>
              <w:top w:val="nil"/>
              <w:left w:val="nil"/>
              <w:bottom w:val="nil"/>
              <w:right w:val="nil"/>
            </w:tcBorders>
            <w:shd w:val="clear" w:color="000000" w:fill="FFFFFF"/>
            <w:noWrap/>
            <w:vAlign w:val="bottom"/>
            <w:hideMark/>
          </w:tcPr>
          <w:p w14:paraId="42879F25" w14:textId="77777777" w:rsidR="00D118E2" w:rsidRPr="00B77363" w:rsidRDefault="00D118E2" w:rsidP="00D118E2">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955,032</w:t>
            </w:r>
          </w:p>
        </w:tc>
        <w:tc>
          <w:tcPr>
            <w:tcW w:w="940" w:type="dxa"/>
            <w:tcBorders>
              <w:top w:val="nil"/>
              <w:left w:val="nil"/>
              <w:bottom w:val="nil"/>
              <w:right w:val="nil"/>
            </w:tcBorders>
            <w:shd w:val="clear" w:color="000000" w:fill="FFFFFF"/>
            <w:noWrap/>
            <w:vAlign w:val="bottom"/>
            <w:hideMark/>
          </w:tcPr>
          <w:p w14:paraId="67F13457" w14:textId="77777777" w:rsidR="00D118E2" w:rsidRPr="00B77363" w:rsidRDefault="00D118E2" w:rsidP="00D118E2">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2.4</w:t>
            </w:r>
          </w:p>
        </w:tc>
      </w:tr>
      <w:tr w:rsidR="00D118E2" w:rsidRPr="00B77363" w14:paraId="788F5024" w14:textId="77777777" w:rsidTr="00D118E2">
        <w:trPr>
          <w:trHeight w:val="204"/>
        </w:trPr>
        <w:tc>
          <w:tcPr>
            <w:tcW w:w="4220" w:type="dxa"/>
            <w:tcBorders>
              <w:top w:val="nil"/>
              <w:left w:val="nil"/>
              <w:bottom w:val="nil"/>
              <w:right w:val="nil"/>
            </w:tcBorders>
            <w:shd w:val="clear" w:color="000000" w:fill="FFFFFF"/>
            <w:noWrap/>
            <w:vAlign w:val="bottom"/>
            <w:hideMark/>
          </w:tcPr>
          <w:p w14:paraId="4CEAEDCD"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740" w:type="dxa"/>
            <w:tcBorders>
              <w:top w:val="nil"/>
              <w:left w:val="nil"/>
              <w:bottom w:val="nil"/>
              <w:right w:val="nil"/>
            </w:tcBorders>
            <w:shd w:val="clear" w:color="000000" w:fill="FFFFFF"/>
            <w:noWrap/>
            <w:vAlign w:val="bottom"/>
            <w:hideMark/>
          </w:tcPr>
          <w:p w14:paraId="6BB1B5A6"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2360" w:type="dxa"/>
            <w:tcBorders>
              <w:top w:val="nil"/>
              <w:left w:val="nil"/>
              <w:bottom w:val="nil"/>
              <w:right w:val="nil"/>
            </w:tcBorders>
            <w:shd w:val="clear" w:color="000000" w:fill="FFFFFF"/>
            <w:noWrap/>
            <w:vAlign w:val="bottom"/>
            <w:hideMark/>
          </w:tcPr>
          <w:p w14:paraId="1B929BE4"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940" w:type="dxa"/>
            <w:tcBorders>
              <w:top w:val="nil"/>
              <w:left w:val="nil"/>
              <w:bottom w:val="nil"/>
              <w:right w:val="nil"/>
            </w:tcBorders>
            <w:shd w:val="clear" w:color="000000" w:fill="FFFFFF"/>
            <w:noWrap/>
            <w:vAlign w:val="bottom"/>
            <w:hideMark/>
          </w:tcPr>
          <w:p w14:paraId="62733399"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D118E2" w:rsidRPr="00B77363" w14:paraId="75833209" w14:textId="77777777" w:rsidTr="00D118E2">
        <w:trPr>
          <w:trHeight w:val="204"/>
        </w:trPr>
        <w:tc>
          <w:tcPr>
            <w:tcW w:w="4220" w:type="dxa"/>
            <w:tcBorders>
              <w:top w:val="nil"/>
              <w:left w:val="nil"/>
              <w:bottom w:val="nil"/>
              <w:right w:val="nil"/>
            </w:tcBorders>
            <w:shd w:val="clear" w:color="000000" w:fill="FFFFFF"/>
            <w:noWrap/>
            <w:vAlign w:val="bottom"/>
            <w:hideMark/>
          </w:tcPr>
          <w:p w14:paraId="2D0273EF"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Ciudad Autónoma de Buenos Aires</w:t>
            </w:r>
          </w:p>
        </w:tc>
        <w:tc>
          <w:tcPr>
            <w:tcW w:w="1740" w:type="dxa"/>
            <w:tcBorders>
              <w:top w:val="nil"/>
              <w:left w:val="nil"/>
              <w:bottom w:val="nil"/>
              <w:right w:val="nil"/>
            </w:tcBorders>
            <w:shd w:val="clear" w:color="000000" w:fill="FFFFFF"/>
            <w:noWrap/>
            <w:vAlign w:val="bottom"/>
            <w:hideMark/>
          </w:tcPr>
          <w:p w14:paraId="52265F3B"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2,830,816</w:t>
            </w:r>
          </w:p>
        </w:tc>
        <w:tc>
          <w:tcPr>
            <w:tcW w:w="2360" w:type="dxa"/>
            <w:tcBorders>
              <w:top w:val="nil"/>
              <w:left w:val="nil"/>
              <w:bottom w:val="nil"/>
              <w:right w:val="nil"/>
            </w:tcBorders>
            <w:shd w:val="clear" w:color="000000" w:fill="FFFFFF"/>
            <w:noWrap/>
            <w:vAlign w:val="bottom"/>
            <w:hideMark/>
          </w:tcPr>
          <w:p w14:paraId="2520383F"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61,876</w:t>
            </w:r>
          </w:p>
        </w:tc>
        <w:tc>
          <w:tcPr>
            <w:tcW w:w="940" w:type="dxa"/>
            <w:tcBorders>
              <w:top w:val="nil"/>
              <w:left w:val="nil"/>
              <w:bottom w:val="nil"/>
              <w:right w:val="nil"/>
            </w:tcBorders>
            <w:shd w:val="clear" w:color="000000" w:fill="FFFFFF"/>
            <w:noWrap/>
            <w:vAlign w:val="bottom"/>
            <w:hideMark/>
          </w:tcPr>
          <w:p w14:paraId="601A8C3F"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w:t>
            </w:r>
          </w:p>
        </w:tc>
      </w:tr>
      <w:tr w:rsidR="00D118E2" w:rsidRPr="00B77363" w14:paraId="3C412E47" w14:textId="77777777" w:rsidTr="00D118E2">
        <w:trPr>
          <w:trHeight w:val="204"/>
        </w:trPr>
        <w:tc>
          <w:tcPr>
            <w:tcW w:w="4220" w:type="dxa"/>
            <w:tcBorders>
              <w:top w:val="nil"/>
              <w:left w:val="nil"/>
              <w:bottom w:val="nil"/>
              <w:right w:val="nil"/>
            </w:tcBorders>
            <w:shd w:val="clear" w:color="000000" w:fill="FFFFFF"/>
            <w:noWrap/>
            <w:vAlign w:val="bottom"/>
            <w:hideMark/>
          </w:tcPr>
          <w:p w14:paraId="45238BB7"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Buenos Aires</w:t>
            </w:r>
          </w:p>
        </w:tc>
        <w:tc>
          <w:tcPr>
            <w:tcW w:w="1740" w:type="dxa"/>
            <w:tcBorders>
              <w:top w:val="nil"/>
              <w:left w:val="nil"/>
              <w:bottom w:val="nil"/>
              <w:right w:val="nil"/>
            </w:tcBorders>
            <w:shd w:val="clear" w:color="000000" w:fill="FFFFFF"/>
            <w:noWrap/>
            <w:vAlign w:val="bottom"/>
            <w:hideMark/>
          </w:tcPr>
          <w:p w14:paraId="7FB3BC79"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15,482,751</w:t>
            </w:r>
          </w:p>
        </w:tc>
        <w:tc>
          <w:tcPr>
            <w:tcW w:w="2360" w:type="dxa"/>
            <w:tcBorders>
              <w:top w:val="nil"/>
              <w:left w:val="nil"/>
              <w:bottom w:val="nil"/>
              <w:right w:val="nil"/>
            </w:tcBorders>
            <w:shd w:val="clear" w:color="000000" w:fill="FFFFFF"/>
            <w:noWrap/>
            <w:vAlign w:val="bottom"/>
            <w:hideMark/>
          </w:tcPr>
          <w:p w14:paraId="2D527BB9"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299,311</w:t>
            </w:r>
          </w:p>
        </w:tc>
        <w:tc>
          <w:tcPr>
            <w:tcW w:w="940" w:type="dxa"/>
            <w:tcBorders>
              <w:top w:val="nil"/>
              <w:left w:val="nil"/>
              <w:bottom w:val="nil"/>
              <w:right w:val="nil"/>
            </w:tcBorders>
            <w:shd w:val="clear" w:color="000000" w:fill="FFFFFF"/>
            <w:noWrap/>
            <w:vAlign w:val="bottom"/>
            <w:hideMark/>
          </w:tcPr>
          <w:p w14:paraId="50613528"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w:t>
            </w:r>
          </w:p>
        </w:tc>
      </w:tr>
      <w:tr w:rsidR="00D118E2" w:rsidRPr="00B77363" w14:paraId="394720DA" w14:textId="77777777" w:rsidTr="00D118E2">
        <w:trPr>
          <w:trHeight w:val="204"/>
        </w:trPr>
        <w:tc>
          <w:tcPr>
            <w:tcW w:w="4220" w:type="dxa"/>
            <w:tcBorders>
              <w:top w:val="nil"/>
              <w:left w:val="nil"/>
              <w:bottom w:val="nil"/>
              <w:right w:val="nil"/>
            </w:tcBorders>
            <w:shd w:val="clear" w:color="000000" w:fill="FFFFFF"/>
            <w:noWrap/>
            <w:vAlign w:val="bottom"/>
            <w:hideMark/>
          </w:tcPr>
          <w:p w14:paraId="2B991F1A"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24 partidos del Gran Buenos Aires</w:t>
            </w:r>
          </w:p>
        </w:tc>
        <w:tc>
          <w:tcPr>
            <w:tcW w:w="1740" w:type="dxa"/>
            <w:tcBorders>
              <w:top w:val="nil"/>
              <w:left w:val="nil"/>
              <w:bottom w:val="nil"/>
              <w:right w:val="nil"/>
            </w:tcBorders>
            <w:shd w:val="clear" w:color="000000" w:fill="FFFFFF"/>
            <w:noWrap/>
            <w:vAlign w:val="bottom"/>
            <w:hideMark/>
          </w:tcPr>
          <w:p w14:paraId="2C4B02F6"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9,863,045</w:t>
            </w:r>
          </w:p>
        </w:tc>
        <w:tc>
          <w:tcPr>
            <w:tcW w:w="2360" w:type="dxa"/>
            <w:tcBorders>
              <w:top w:val="nil"/>
              <w:left w:val="nil"/>
              <w:bottom w:val="nil"/>
              <w:right w:val="nil"/>
            </w:tcBorders>
            <w:shd w:val="clear" w:color="000000" w:fill="FFFFFF"/>
            <w:noWrap/>
            <w:vAlign w:val="bottom"/>
            <w:hideMark/>
          </w:tcPr>
          <w:p w14:paraId="54BD5B07"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186,640</w:t>
            </w:r>
          </w:p>
        </w:tc>
        <w:tc>
          <w:tcPr>
            <w:tcW w:w="940" w:type="dxa"/>
            <w:tcBorders>
              <w:top w:val="nil"/>
              <w:left w:val="nil"/>
              <w:bottom w:val="nil"/>
              <w:right w:val="nil"/>
            </w:tcBorders>
            <w:shd w:val="clear" w:color="000000" w:fill="FFFFFF"/>
            <w:noWrap/>
            <w:vAlign w:val="bottom"/>
            <w:hideMark/>
          </w:tcPr>
          <w:p w14:paraId="7F59F634"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w:t>
            </w:r>
          </w:p>
        </w:tc>
      </w:tr>
      <w:tr w:rsidR="00D118E2" w:rsidRPr="00B77363" w14:paraId="176AB7E3" w14:textId="77777777" w:rsidTr="00D118E2">
        <w:trPr>
          <w:trHeight w:val="204"/>
        </w:trPr>
        <w:tc>
          <w:tcPr>
            <w:tcW w:w="4220" w:type="dxa"/>
            <w:tcBorders>
              <w:top w:val="nil"/>
              <w:left w:val="nil"/>
              <w:bottom w:val="nil"/>
              <w:right w:val="nil"/>
            </w:tcBorders>
            <w:shd w:val="clear" w:color="000000" w:fill="FFFFFF"/>
            <w:noWrap/>
            <w:vAlign w:val="bottom"/>
            <w:hideMark/>
          </w:tcPr>
          <w:p w14:paraId="78C41DB0"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Interior de la provincia de Buenos Aires</w:t>
            </w:r>
          </w:p>
        </w:tc>
        <w:tc>
          <w:tcPr>
            <w:tcW w:w="1740" w:type="dxa"/>
            <w:tcBorders>
              <w:top w:val="nil"/>
              <w:left w:val="nil"/>
              <w:bottom w:val="nil"/>
              <w:right w:val="nil"/>
            </w:tcBorders>
            <w:shd w:val="clear" w:color="000000" w:fill="FFFFFF"/>
            <w:noWrap/>
            <w:vAlign w:val="bottom"/>
            <w:hideMark/>
          </w:tcPr>
          <w:p w14:paraId="16B3E89E"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5,619,706</w:t>
            </w:r>
          </w:p>
        </w:tc>
        <w:tc>
          <w:tcPr>
            <w:tcW w:w="2360" w:type="dxa"/>
            <w:tcBorders>
              <w:top w:val="nil"/>
              <w:left w:val="nil"/>
              <w:bottom w:val="nil"/>
              <w:right w:val="nil"/>
            </w:tcBorders>
            <w:shd w:val="clear" w:color="000000" w:fill="FFFFFF"/>
            <w:noWrap/>
            <w:vAlign w:val="bottom"/>
            <w:hideMark/>
          </w:tcPr>
          <w:p w14:paraId="0EEFBCA9"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112,671</w:t>
            </w:r>
          </w:p>
        </w:tc>
        <w:tc>
          <w:tcPr>
            <w:tcW w:w="940" w:type="dxa"/>
            <w:tcBorders>
              <w:top w:val="nil"/>
              <w:left w:val="nil"/>
              <w:bottom w:val="nil"/>
              <w:right w:val="nil"/>
            </w:tcBorders>
            <w:shd w:val="clear" w:color="000000" w:fill="FFFFFF"/>
            <w:noWrap/>
            <w:vAlign w:val="bottom"/>
            <w:hideMark/>
          </w:tcPr>
          <w:p w14:paraId="1E2548E8"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w:t>
            </w:r>
          </w:p>
        </w:tc>
      </w:tr>
      <w:tr w:rsidR="00D118E2" w:rsidRPr="00B77363" w14:paraId="2F26E560" w14:textId="77777777" w:rsidTr="00D118E2">
        <w:trPr>
          <w:trHeight w:val="204"/>
        </w:trPr>
        <w:tc>
          <w:tcPr>
            <w:tcW w:w="4220" w:type="dxa"/>
            <w:tcBorders>
              <w:top w:val="nil"/>
              <w:left w:val="nil"/>
              <w:bottom w:val="nil"/>
              <w:right w:val="nil"/>
            </w:tcBorders>
            <w:shd w:val="clear" w:color="000000" w:fill="FFFFFF"/>
            <w:noWrap/>
            <w:vAlign w:val="bottom"/>
            <w:hideMark/>
          </w:tcPr>
          <w:p w14:paraId="741D3D81"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Catamarca</w:t>
            </w:r>
          </w:p>
        </w:tc>
        <w:tc>
          <w:tcPr>
            <w:tcW w:w="1740" w:type="dxa"/>
            <w:tcBorders>
              <w:top w:val="nil"/>
              <w:left w:val="nil"/>
              <w:bottom w:val="nil"/>
              <w:right w:val="nil"/>
            </w:tcBorders>
            <w:shd w:val="clear" w:color="000000" w:fill="FFFFFF"/>
            <w:noWrap/>
            <w:vAlign w:val="bottom"/>
            <w:hideMark/>
          </w:tcPr>
          <w:p w14:paraId="20CD66FD"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362,307</w:t>
            </w:r>
          </w:p>
        </w:tc>
        <w:tc>
          <w:tcPr>
            <w:tcW w:w="2360" w:type="dxa"/>
            <w:tcBorders>
              <w:top w:val="nil"/>
              <w:left w:val="nil"/>
              <w:bottom w:val="nil"/>
              <w:right w:val="nil"/>
            </w:tcBorders>
            <w:shd w:val="clear" w:color="000000" w:fill="FFFFFF"/>
            <w:noWrap/>
            <w:vAlign w:val="bottom"/>
            <w:hideMark/>
          </w:tcPr>
          <w:p w14:paraId="02F4CBC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6,927</w:t>
            </w:r>
          </w:p>
        </w:tc>
        <w:tc>
          <w:tcPr>
            <w:tcW w:w="940" w:type="dxa"/>
            <w:tcBorders>
              <w:top w:val="nil"/>
              <w:left w:val="nil"/>
              <w:bottom w:val="nil"/>
              <w:right w:val="nil"/>
            </w:tcBorders>
            <w:shd w:val="clear" w:color="000000" w:fill="FFFFFF"/>
            <w:noWrap/>
            <w:vAlign w:val="bottom"/>
            <w:hideMark/>
          </w:tcPr>
          <w:p w14:paraId="04398EC6"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w:t>
            </w:r>
          </w:p>
        </w:tc>
      </w:tr>
      <w:tr w:rsidR="00D118E2" w:rsidRPr="00B77363" w14:paraId="35C3C5F4" w14:textId="77777777" w:rsidTr="00D118E2">
        <w:trPr>
          <w:trHeight w:val="204"/>
        </w:trPr>
        <w:tc>
          <w:tcPr>
            <w:tcW w:w="4220" w:type="dxa"/>
            <w:tcBorders>
              <w:top w:val="nil"/>
              <w:left w:val="nil"/>
              <w:bottom w:val="nil"/>
              <w:right w:val="nil"/>
            </w:tcBorders>
            <w:shd w:val="clear" w:color="000000" w:fill="FFFFFF"/>
            <w:noWrap/>
            <w:vAlign w:val="bottom"/>
            <w:hideMark/>
          </w:tcPr>
          <w:p w14:paraId="023A5B20"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Chaco</w:t>
            </w:r>
          </w:p>
        </w:tc>
        <w:tc>
          <w:tcPr>
            <w:tcW w:w="1740" w:type="dxa"/>
            <w:tcBorders>
              <w:top w:val="nil"/>
              <w:left w:val="nil"/>
              <w:bottom w:val="nil"/>
              <w:right w:val="nil"/>
            </w:tcBorders>
            <w:shd w:val="clear" w:color="000000" w:fill="FFFFFF"/>
            <w:noWrap/>
            <w:vAlign w:val="bottom"/>
            <w:hideMark/>
          </w:tcPr>
          <w:p w14:paraId="13C69B41"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1,048,036</w:t>
            </w:r>
          </w:p>
        </w:tc>
        <w:tc>
          <w:tcPr>
            <w:tcW w:w="2360" w:type="dxa"/>
            <w:tcBorders>
              <w:top w:val="nil"/>
              <w:left w:val="nil"/>
              <w:bottom w:val="nil"/>
              <w:right w:val="nil"/>
            </w:tcBorders>
            <w:shd w:val="clear" w:color="000000" w:fill="FFFFFF"/>
            <w:noWrap/>
            <w:vAlign w:val="bottom"/>
            <w:hideMark/>
          </w:tcPr>
          <w:p w14:paraId="453EC66C"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41,304</w:t>
            </w:r>
          </w:p>
        </w:tc>
        <w:tc>
          <w:tcPr>
            <w:tcW w:w="940" w:type="dxa"/>
            <w:tcBorders>
              <w:top w:val="nil"/>
              <w:left w:val="nil"/>
              <w:bottom w:val="nil"/>
              <w:right w:val="nil"/>
            </w:tcBorders>
            <w:shd w:val="clear" w:color="000000" w:fill="FFFFFF"/>
            <w:noWrap/>
            <w:vAlign w:val="bottom"/>
            <w:hideMark/>
          </w:tcPr>
          <w:p w14:paraId="144F001B"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w:t>
            </w:r>
          </w:p>
        </w:tc>
      </w:tr>
      <w:tr w:rsidR="00D118E2" w:rsidRPr="00B77363" w14:paraId="1C38EA43" w14:textId="77777777" w:rsidTr="00D118E2">
        <w:trPr>
          <w:trHeight w:val="204"/>
        </w:trPr>
        <w:tc>
          <w:tcPr>
            <w:tcW w:w="4220" w:type="dxa"/>
            <w:tcBorders>
              <w:top w:val="nil"/>
              <w:left w:val="nil"/>
              <w:bottom w:val="nil"/>
              <w:right w:val="nil"/>
            </w:tcBorders>
            <w:shd w:val="clear" w:color="000000" w:fill="FFFFFF"/>
            <w:noWrap/>
            <w:vAlign w:val="bottom"/>
            <w:hideMark/>
          </w:tcPr>
          <w:p w14:paraId="328DF9AF"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Chubut</w:t>
            </w:r>
          </w:p>
        </w:tc>
        <w:tc>
          <w:tcPr>
            <w:tcW w:w="1740" w:type="dxa"/>
            <w:tcBorders>
              <w:top w:val="nil"/>
              <w:left w:val="nil"/>
              <w:bottom w:val="nil"/>
              <w:right w:val="nil"/>
            </w:tcBorders>
            <w:shd w:val="clear" w:color="000000" w:fill="FFFFFF"/>
            <w:noWrap/>
            <w:vAlign w:val="bottom"/>
            <w:hideMark/>
          </w:tcPr>
          <w:p w14:paraId="0BB07276"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498,143</w:t>
            </w:r>
          </w:p>
        </w:tc>
        <w:tc>
          <w:tcPr>
            <w:tcW w:w="2360" w:type="dxa"/>
            <w:tcBorders>
              <w:top w:val="nil"/>
              <w:left w:val="nil"/>
              <w:bottom w:val="nil"/>
              <w:right w:val="nil"/>
            </w:tcBorders>
            <w:shd w:val="clear" w:color="000000" w:fill="FFFFFF"/>
            <w:noWrap/>
            <w:vAlign w:val="bottom"/>
            <w:hideMark/>
          </w:tcPr>
          <w:p w14:paraId="0B23E213"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43,279</w:t>
            </w:r>
          </w:p>
        </w:tc>
        <w:tc>
          <w:tcPr>
            <w:tcW w:w="940" w:type="dxa"/>
            <w:tcBorders>
              <w:top w:val="nil"/>
              <w:left w:val="nil"/>
              <w:bottom w:val="nil"/>
              <w:right w:val="nil"/>
            </w:tcBorders>
            <w:shd w:val="clear" w:color="000000" w:fill="FFFFFF"/>
            <w:noWrap/>
            <w:vAlign w:val="bottom"/>
            <w:hideMark/>
          </w:tcPr>
          <w:p w14:paraId="7AA4B82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8.7</w:t>
            </w:r>
          </w:p>
        </w:tc>
      </w:tr>
      <w:tr w:rsidR="00D118E2" w:rsidRPr="00B77363" w14:paraId="2251D3B2" w14:textId="77777777" w:rsidTr="00D118E2">
        <w:trPr>
          <w:trHeight w:val="204"/>
        </w:trPr>
        <w:tc>
          <w:tcPr>
            <w:tcW w:w="4220" w:type="dxa"/>
            <w:tcBorders>
              <w:top w:val="nil"/>
              <w:left w:val="nil"/>
              <w:bottom w:val="nil"/>
              <w:right w:val="nil"/>
            </w:tcBorders>
            <w:shd w:val="clear" w:color="000000" w:fill="FFFFFF"/>
            <w:noWrap/>
            <w:vAlign w:val="bottom"/>
            <w:hideMark/>
          </w:tcPr>
          <w:p w14:paraId="4E7FD432"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Córdoba</w:t>
            </w:r>
          </w:p>
        </w:tc>
        <w:tc>
          <w:tcPr>
            <w:tcW w:w="1740" w:type="dxa"/>
            <w:tcBorders>
              <w:top w:val="nil"/>
              <w:left w:val="nil"/>
              <w:bottom w:val="nil"/>
              <w:right w:val="nil"/>
            </w:tcBorders>
            <w:shd w:val="clear" w:color="000000" w:fill="FFFFFF"/>
            <w:noWrap/>
            <w:vAlign w:val="bottom"/>
            <w:hideMark/>
          </w:tcPr>
          <w:p w14:paraId="18FC636C"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3,256,521</w:t>
            </w:r>
          </w:p>
        </w:tc>
        <w:tc>
          <w:tcPr>
            <w:tcW w:w="2360" w:type="dxa"/>
            <w:tcBorders>
              <w:top w:val="nil"/>
              <w:left w:val="nil"/>
              <w:bottom w:val="nil"/>
              <w:right w:val="nil"/>
            </w:tcBorders>
            <w:shd w:val="clear" w:color="000000" w:fill="FFFFFF"/>
            <w:noWrap/>
            <w:vAlign w:val="bottom"/>
            <w:hideMark/>
          </w:tcPr>
          <w:p w14:paraId="257EF73C"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51,142</w:t>
            </w:r>
          </w:p>
        </w:tc>
        <w:tc>
          <w:tcPr>
            <w:tcW w:w="940" w:type="dxa"/>
            <w:tcBorders>
              <w:top w:val="nil"/>
              <w:left w:val="nil"/>
              <w:bottom w:val="nil"/>
              <w:right w:val="nil"/>
            </w:tcBorders>
            <w:shd w:val="clear" w:color="000000" w:fill="FFFFFF"/>
            <w:noWrap/>
            <w:vAlign w:val="bottom"/>
            <w:hideMark/>
          </w:tcPr>
          <w:p w14:paraId="12DF79D6"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w:t>
            </w:r>
          </w:p>
        </w:tc>
      </w:tr>
      <w:tr w:rsidR="00D118E2" w:rsidRPr="00B77363" w14:paraId="19A7570A" w14:textId="77777777" w:rsidTr="00D118E2">
        <w:trPr>
          <w:trHeight w:val="204"/>
        </w:trPr>
        <w:tc>
          <w:tcPr>
            <w:tcW w:w="4220" w:type="dxa"/>
            <w:tcBorders>
              <w:top w:val="nil"/>
              <w:left w:val="nil"/>
              <w:bottom w:val="nil"/>
              <w:right w:val="nil"/>
            </w:tcBorders>
            <w:shd w:val="clear" w:color="000000" w:fill="FFFFFF"/>
            <w:noWrap/>
            <w:vAlign w:val="bottom"/>
            <w:hideMark/>
          </w:tcPr>
          <w:p w14:paraId="38331C0C"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Corrientes</w:t>
            </w:r>
          </w:p>
        </w:tc>
        <w:tc>
          <w:tcPr>
            <w:tcW w:w="1740" w:type="dxa"/>
            <w:tcBorders>
              <w:top w:val="nil"/>
              <w:left w:val="nil"/>
              <w:bottom w:val="nil"/>
              <w:right w:val="nil"/>
            </w:tcBorders>
            <w:shd w:val="clear" w:color="000000" w:fill="FFFFFF"/>
            <w:noWrap/>
            <w:vAlign w:val="bottom"/>
            <w:hideMark/>
          </w:tcPr>
          <w:p w14:paraId="1BC7BDAC"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985,130</w:t>
            </w:r>
          </w:p>
        </w:tc>
        <w:tc>
          <w:tcPr>
            <w:tcW w:w="2360" w:type="dxa"/>
            <w:tcBorders>
              <w:top w:val="nil"/>
              <w:left w:val="nil"/>
              <w:bottom w:val="nil"/>
              <w:right w:val="nil"/>
            </w:tcBorders>
            <w:shd w:val="clear" w:color="000000" w:fill="FFFFFF"/>
            <w:noWrap/>
            <w:vAlign w:val="bottom"/>
            <w:hideMark/>
          </w:tcPr>
          <w:p w14:paraId="58C423A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5,129</w:t>
            </w:r>
          </w:p>
        </w:tc>
        <w:tc>
          <w:tcPr>
            <w:tcW w:w="940" w:type="dxa"/>
            <w:tcBorders>
              <w:top w:val="nil"/>
              <w:left w:val="nil"/>
              <w:bottom w:val="nil"/>
              <w:right w:val="nil"/>
            </w:tcBorders>
            <w:shd w:val="clear" w:color="000000" w:fill="FFFFFF"/>
            <w:noWrap/>
            <w:vAlign w:val="bottom"/>
            <w:hideMark/>
          </w:tcPr>
          <w:p w14:paraId="7797E7DF"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0.5</w:t>
            </w:r>
          </w:p>
        </w:tc>
      </w:tr>
      <w:tr w:rsidR="00D118E2" w:rsidRPr="00B77363" w14:paraId="3A9FB8A2" w14:textId="77777777" w:rsidTr="00D118E2">
        <w:trPr>
          <w:trHeight w:val="204"/>
        </w:trPr>
        <w:tc>
          <w:tcPr>
            <w:tcW w:w="4220" w:type="dxa"/>
            <w:tcBorders>
              <w:top w:val="nil"/>
              <w:left w:val="nil"/>
              <w:bottom w:val="nil"/>
              <w:right w:val="nil"/>
            </w:tcBorders>
            <w:shd w:val="clear" w:color="000000" w:fill="FFFFFF"/>
            <w:noWrap/>
            <w:vAlign w:val="bottom"/>
            <w:hideMark/>
          </w:tcPr>
          <w:p w14:paraId="43C2EC61"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Entre Ríos</w:t>
            </w:r>
          </w:p>
        </w:tc>
        <w:tc>
          <w:tcPr>
            <w:tcW w:w="1740" w:type="dxa"/>
            <w:tcBorders>
              <w:top w:val="nil"/>
              <w:left w:val="nil"/>
              <w:bottom w:val="nil"/>
              <w:right w:val="nil"/>
            </w:tcBorders>
            <w:shd w:val="clear" w:color="000000" w:fill="FFFFFF"/>
            <w:noWrap/>
            <w:vAlign w:val="bottom"/>
            <w:hideMark/>
          </w:tcPr>
          <w:p w14:paraId="27F32599"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1,223,631</w:t>
            </w:r>
          </w:p>
        </w:tc>
        <w:tc>
          <w:tcPr>
            <w:tcW w:w="2360" w:type="dxa"/>
            <w:tcBorders>
              <w:top w:val="nil"/>
              <w:left w:val="nil"/>
              <w:bottom w:val="nil"/>
              <w:right w:val="nil"/>
            </w:tcBorders>
            <w:shd w:val="clear" w:color="000000" w:fill="FFFFFF"/>
            <w:noWrap/>
            <w:vAlign w:val="bottom"/>
            <w:hideMark/>
          </w:tcPr>
          <w:p w14:paraId="35F628B0"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13,153</w:t>
            </w:r>
          </w:p>
        </w:tc>
        <w:tc>
          <w:tcPr>
            <w:tcW w:w="940" w:type="dxa"/>
            <w:tcBorders>
              <w:top w:val="nil"/>
              <w:left w:val="nil"/>
              <w:bottom w:val="nil"/>
              <w:right w:val="nil"/>
            </w:tcBorders>
            <w:shd w:val="clear" w:color="000000" w:fill="FFFFFF"/>
            <w:noWrap/>
            <w:vAlign w:val="bottom"/>
            <w:hideMark/>
          </w:tcPr>
          <w:p w14:paraId="3F83B411"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r>
      <w:tr w:rsidR="00D118E2" w:rsidRPr="00B77363" w14:paraId="31B0486A" w14:textId="77777777" w:rsidTr="00D118E2">
        <w:trPr>
          <w:trHeight w:val="204"/>
        </w:trPr>
        <w:tc>
          <w:tcPr>
            <w:tcW w:w="4220" w:type="dxa"/>
            <w:tcBorders>
              <w:top w:val="nil"/>
              <w:left w:val="nil"/>
              <w:bottom w:val="nil"/>
              <w:right w:val="nil"/>
            </w:tcBorders>
            <w:shd w:val="clear" w:color="000000" w:fill="FFFFFF"/>
            <w:noWrap/>
            <w:vAlign w:val="bottom"/>
            <w:hideMark/>
          </w:tcPr>
          <w:p w14:paraId="1C7AEB22"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Formosa</w:t>
            </w:r>
          </w:p>
        </w:tc>
        <w:tc>
          <w:tcPr>
            <w:tcW w:w="1740" w:type="dxa"/>
            <w:tcBorders>
              <w:top w:val="nil"/>
              <w:left w:val="nil"/>
              <w:bottom w:val="nil"/>
              <w:right w:val="nil"/>
            </w:tcBorders>
            <w:shd w:val="clear" w:color="000000" w:fill="FFFFFF"/>
            <w:noWrap/>
            <w:vAlign w:val="bottom"/>
            <w:hideMark/>
          </w:tcPr>
          <w:p w14:paraId="329B276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527,023</w:t>
            </w:r>
          </w:p>
        </w:tc>
        <w:tc>
          <w:tcPr>
            <w:tcW w:w="2360" w:type="dxa"/>
            <w:tcBorders>
              <w:top w:val="nil"/>
              <w:left w:val="nil"/>
              <w:bottom w:val="nil"/>
              <w:right w:val="nil"/>
            </w:tcBorders>
            <w:shd w:val="clear" w:color="000000" w:fill="FFFFFF"/>
            <w:noWrap/>
            <w:vAlign w:val="bottom"/>
            <w:hideMark/>
          </w:tcPr>
          <w:p w14:paraId="05429EA4"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32,216</w:t>
            </w:r>
          </w:p>
        </w:tc>
        <w:tc>
          <w:tcPr>
            <w:tcW w:w="940" w:type="dxa"/>
            <w:tcBorders>
              <w:top w:val="nil"/>
              <w:left w:val="nil"/>
              <w:bottom w:val="nil"/>
              <w:right w:val="nil"/>
            </w:tcBorders>
            <w:shd w:val="clear" w:color="000000" w:fill="FFFFFF"/>
            <w:noWrap/>
            <w:vAlign w:val="bottom"/>
            <w:hideMark/>
          </w:tcPr>
          <w:p w14:paraId="67CCAA5B"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6.1</w:t>
            </w:r>
          </w:p>
        </w:tc>
      </w:tr>
      <w:tr w:rsidR="00D118E2" w:rsidRPr="00B77363" w14:paraId="5CC6490D" w14:textId="77777777" w:rsidTr="00D118E2">
        <w:trPr>
          <w:trHeight w:val="204"/>
        </w:trPr>
        <w:tc>
          <w:tcPr>
            <w:tcW w:w="4220" w:type="dxa"/>
            <w:tcBorders>
              <w:top w:val="nil"/>
              <w:left w:val="nil"/>
              <w:bottom w:val="nil"/>
              <w:right w:val="nil"/>
            </w:tcBorders>
            <w:shd w:val="clear" w:color="000000" w:fill="FFFFFF"/>
            <w:noWrap/>
            <w:vAlign w:val="bottom"/>
            <w:hideMark/>
          </w:tcPr>
          <w:p w14:paraId="52D6DECD"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Jujuy</w:t>
            </w:r>
          </w:p>
        </w:tc>
        <w:tc>
          <w:tcPr>
            <w:tcW w:w="1740" w:type="dxa"/>
            <w:tcBorders>
              <w:top w:val="nil"/>
              <w:left w:val="nil"/>
              <w:bottom w:val="nil"/>
              <w:right w:val="nil"/>
            </w:tcBorders>
            <w:shd w:val="clear" w:color="000000" w:fill="FFFFFF"/>
            <w:noWrap/>
            <w:vAlign w:val="bottom"/>
            <w:hideMark/>
          </w:tcPr>
          <w:p w14:paraId="182E4594"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666,852</w:t>
            </w:r>
          </w:p>
        </w:tc>
        <w:tc>
          <w:tcPr>
            <w:tcW w:w="2360" w:type="dxa"/>
            <w:tcBorders>
              <w:top w:val="nil"/>
              <w:left w:val="nil"/>
              <w:bottom w:val="nil"/>
              <w:right w:val="nil"/>
            </w:tcBorders>
            <w:shd w:val="clear" w:color="000000" w:fill="FFFFFF"/>
            <w:noWrap/>
            <w:vAlign w:val="bottom"/>
            <w:hideMark/>
          </w:tcPr>
          <w:p w14:paraId="422FEFD8"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52,545</w:t>
            </w:r>
          </w:p>
        </w:tc>
        <w:tc>
          <w:tcPr>
            <w:tcW w:w="940" w:type="dxa"/>
            <w:tcBorders>
              <w:top w:val="nil"/>
              <w:left w:val="nil"/>
              <w:bottom w:val="nil"/>
              <w:right w:val="nil"/>
            </w:tcBorders>
            <w:shd w:val="clear" w:color="000000" w:fill="FFFFFF"/>
            <w:noWrap/>
            <w:vAlign w:val="bottom"/>
            <w:hideMark/>
          </w:tcPr>
          <w:p w14:paraId="44110A55"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7.9</w:t>
            </w:r>
          </w:p>
        </w:tc>
      </w:tr>
      <w:tr w:rsidR="00D118E2" w:rsidRPr="00B77363" w14:paraId="3EAA90F4" w14:textId="77777777" w:rsidTr="00D118E2">
        <w:trPr>
          <w:trHeight w:val="204"/>
        </w:trPr>
        <w:tc>
          <w:tcPr>
            <w:tcW w:w="4220" w:type="dxa"/>
            <w:tcBorders>
              <w:top w:val="nil"/>
              <w:left w:val="nil"/>
              <w:bottom w:val="nil"/>
              <w:right w:val="nil"/>
            </w:tcBorders>
            <w:shd w:val="clear" w:color="000000" w:fill="FFFFFF"/>
            <w:noWrap/>
            <w:vAlign w:val="bottom"/>
            <w:hideMark/>
          </w:tcPr>
          <w:p w14:paraId="3DED6053"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La Pampa</w:t>
            </w:r>
          </w:p>
        </w:tc>
        <w:tc>
          <w:tcPr>
            <w:tcW w:w="1740" w:type="dxa"/>
            <w:tcBorders>
              <w:top w:val="nil"/>
              <w:left w:val="nil"/>
              <w:bottom w:val="nil"/>
              <w:right w:val="nil"/>
            </w:tcBorders>
            <w:shd w:val="clear" w:color="000000" w:fill="FFFFFF"/>
            <w:noWrap/>
            <w:vAlign w:val="bottom"/>
            <w:hideMark/>
          </w:tcPr>
          <w:p w14:paraId="5695198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315,110</w:t>
            </w:r>
          </w:p>
        </w:tc>
        <w:tc>
          <w:tcPr>
            <w:tcW w:w="2360" w:type="dxa"/>
            <w:tcBorders>
              <w:top w:val="nil"/>
              <w:left w:val="nil"/>
              <w:bottom w:val="nil"/>
              <w:right w:val="nil"/>
            </w:tcBorders>
            <w:shd w:val="clear" w:color="000000" w:fill="FFFFFF"/>
            <w:noWrap/>
            <w:vAlign w:val="bottom"/>
            <w:hideMark/>
          </w:tcPr>
          <w:p w14:paraId="31006366"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14,086</w:t>
            </w:r>
          </w:p>
        </w:tc>
        <w:tc>
          <w:tcPr>
            <w:tcW w:w="940" w:type="dxa"/>
            <w:tcBorders>
              <w:top w:val="nil"/>
              <w:left w:val="nil"/>
              <w:bottom w:val="nil"/>
              <w:right w:val="nil"/>
            </w:tcBorders>
            <w:shd w:val="clear" w:color="000000" w:fill="FFFFFF"/>
            <w:noWrap/>
            <w:vAlign w:val="bottom"/>
            <w:hideMark/>
          </w:tcPr>
          <w:p w14:paraId="76F20B5B"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w:t>
            </w:r>
          </w:p>
        </w:tc>
      </w:tr>
      <w:tr w:rsidR="00D118E2" w:rsidRPr="00B77363" w14:paraId="28C101A5" w14:textId="77777777" w:rsidTr="00D118E2">
        <w:trPr>
          <w:trHeight w:val="204"/>
        </w:trPr>
        <w:tc>
          <w:tcPr>
            <w:tcW w:w="4220" w:type="dxa"/>
            <w:tcBorders>
              <w:top w:val="nil"/>
              <w:left w:val="nil"/>
              <w:bottom w:val="nil"/>
              <w:right w:val="nil"/>
            </w:tcBorders>
            <w:shd w:val="clear" w:color="000000" w:fill="FFFFFF"/>
            <w:noWrap/>
            <w:vAlign w:val="bottom"/>
            <w:hideMark/>
          </w:tcPr>
          <w:p w14:paraId="3087B3E3"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La Rioja</w:t>
            </w:r>
          </w:p>
        </w:tc>
        <w:tc>
          <w:tcPr>
            <w:tcW w:w="1740" w:type="dxa"/>
            <w:tcBorders>
              <w:top w:val="nil"/>
              <w:left w:val="nil"/>
              <w:bottom w:val="nil"/>
              <w:right w:val="nil"/>
            </w:tcBorders>
            <w:shd w:val="clear" w:color="000000" w:fill="FFFFFF"/>
            <w:noWrap/>
            <w:vAlign w:val="bottom"/>
            <w:hideMark/>
          </w:tcPr>
          <w:p w14:paraId="610CDDBC"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331,674</w:t>
            </w:r>
          </w:p>
        </w:tc>
        <w:tc>
          <w:tcPr>
            <w:tcW w:w="2360" w:type="dxa"/>
            <w:tcBorders>
              <w:top w:val="nil"/>
              <w:left w:val="nil"/>
              <w:bottom w:val="nil"/>
              <w:right w:val="nil"/>
            </w:tcBorders>
            <w:shd w:val="clear" w:color="000000" w:fill="FFFFFF"/>
            <w:noWrap/>
            <w:vAlign w:val="bottom"/>
            <w:hideMark/>
          </w:tcPr>
          <w:p w14:paraId="45A3601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3,935</w:t>
            </w:r>
          </w:p>
        </w:tc>
        <w:tc>
          <w:tcPr>
            <w:tcW w:w="940" w:type="dxa"/>
            <w:tcBorders>
              <w:top w:val="nil"/>
              <w:left w:val="nil"/>
              <w:bottom w:val="nil"/>
              <w:right w:val="nil"/>
            </w:tcBorders>
            <w:shd w:val="clear" w:color="000000" w:fill="FFFFFF"/>
            <w:noWrap/>
            <w:vAlign w:val="bottom"/>
            <w:hideMark/>
          </w:tcPr>
          <w:p w14:paraId="27A96629"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r>
      <w:tr w:rsidR="00D118E2" w:rsidRPr="00B77363" w14:paraId="661820E5" w14:textId="77777777" w:rsidTr="00D118E2">
        <w:trPr>
          <w:trHeight w:val="204"/>
        </w:trPr>
        <w:tc>
          <w:tcPr>
            <w:tcW w:w="4220" w:type="dxa"/>
            <w:tcBorders>
              <w:top w:val="nil"/>
              <w:left w:val="nil"/>
              <w:bottom w:val="nil"/>
              <w:right w:val="nil"/>
            </w:tcBorders>
            <w:shd w:val="clear" w:color="000000" w:fill="FFFFFF"/>
            <w:noWrap/>
            <w:vAlign w:val="bottom"/>
            <w:hideMark/>
          </w:tcPr>
          <w:p w14:paraId="0F68ED1D"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Mendoza</w:t>
            </w:r>
          </w:p>
        </w:tc>
        <w:tc>
          <w:tcPr>
            <w:tcW w:w="1740" w:type="dxa"/>
            <w:tcBorders>
              <w:top w:val="nil"/>
              <w:left w:val="nil"/>
              <w:bottom w:val="nil"/>
              <w:right w:val="nil"/>
            </w:tcBorders>
            <w:shd w:val="clear" w:color="000000" w:fill="FFFFFF"/>
            <w:noWrap/>
            <w:vAlign w:val="bottom"/>
            <w:hideMark/>
          </w:tcPr>
          <w:p w14:paraId="475D20AA"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1,721,285</w:t>
            </w:r>
          </w:p>
        </w:tc>
        <w:tc>
          <w:tcPr>
            <w:tcW w:w="2360" w:type="dxa"/>
            <w:tcBorders>
              <w:top w:val="nil"/>
              <w:left w:val="nil"/>
              <w:bottom w:val="nil"/>
              <w:right w:val="nil"/>
            </w:tcBorders>
            <w:shd w:val="clear" w:color="000000" w:fill="FFFFFF"/>
            <w:noWrap/>
            <w:vAlign w:val="bottom"/>
            <w:hideMark/>
          </w:tcPr>
          <w:p w14:paraId="5ABAFD43"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41,026</w:t>
            </w:r>
          </w:p>
        </w:tc>
        <w:tc>
          <w:tcPr>
            <w:tcW w:w="940" w:type="dxa"/>
            <w:tcBorders>
              <w:top w:val="nil"/>
              <w:left w:val="nil"/>
              <w:bottom w:val="nil"/>
              <w:right w:val="nil"/>
            </w:tcBorders>
            <w:shd w:val="clear" w:color="000000" w:fill="FFFFFF"/>
            <w:noWrap/>
            <w:vAlign w:val="bottom"/>
            <w:hideMark/>
          </w:tcPr>
          <w:p w14:paraId="5292D59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w:t>
            </w:r>
          </w:p>
        </w:tc>
      </w:tr>
      <w:tr w:rsidR="00D118E2" w:rsidRPr="00B77363" w14:paraId="1CD8830A" w14:textId="77777777" w:rsidTr="00D118E2">
        <w:trPr>
          <w:trHeight w:val="204"/>
        </w:trPr>
        <w:tc>
          <w:tcPr>
            <w:tcW w:w="4220" w:type="dxa"/>
            <w:tcBorders>
              <w:top w:val="nil"/>
              <w:left w:val="nil"/>
              <w:bottom w:val="nil"/>
              <w:right w:val="nil"/>
            </w:tcBorders>
            <w:shd w:val="clear" w:color="000000" w:fill="FFFFFF"/>
            <w:noWrap/>
            <w:vAlign w:val="bottom"/>
            <w:hideMark/>
          </w:tcPr>
          <w:p w14:paraId="46B2EFBF"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Misiones</w:t>
            </w:r>
          </w:p>
        </w:tc>
        <w:tc>
          <w:tcPr>
            <w:tcW w:w="1740" w:type="dxa"/>
            <w:tcBorders>
              <w:top w:val="nil"/>
              <w:left w:val="nil"/>
              <w:bottom w:val="nil"/>
              <w:right w:val="nil"/>
            </w:tcBorders>
            <w:shd w:val="clear" w:color="000000" w:fill="FFFFFF"/>
            <w:noWrap/>
            <w:vAlign w:val="bottom"/>
            <w:hideMark/>
          </w:tcPr>
          <w:p w14:paraId="59A44435"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1,091,318</w:t>
            </w:r>
          </w:p>
        </w:tc>
        <w:tc>
          <w:tcPr>
            <w:tcW w:w="2360" w:type="dxa"/>
            <w:tcBorders>
              <w:top w:val="nil"/>
              <w:left w:val="nil"/>
              <w:bottom w:val="nil"/>
              <w:right w:val="nil"/>
            </w:tcBorders>
            <w:shd w:val="clear" w:color="000000" w:fill="FFFFFF"/>
            <w:noWrap/>
            <w:vAlign w:val="bottom"/>
            <w:hideMark/>
          </w:tcPr>
          <w:p w14:paraId="0DD98C95"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13,006</w:t>
            </w:r>
          </w:p>
        </w:tc>
        <w:tc>
          <w:tcPr>
            <w:tcW w:w="940" w:type="dxa"/>
            <w:tcBorders>
              <w:top w:val="nil"/>
              <w:left w:val="nil"/>
              <w:bottom w:val="nil"/>
              <w:right w:val="nil"/>
            </w:tcBorders>
            <w:shd w:val="clear" w:color="000000" w:fill="FFFFFF"/>
            <w:noWrap/>
            <w:vAlign w:val="bottom"/>
            <w:hideMark/>
          </w:tcPr>
          <w:p w14:paraId="6DF2F61C"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r>
      <w:tr w:rsidR="00D118E2" w:rsidRPr="00B77363" w14:paraId="4CA66FE7" w14:textId="77777777" w:rsidTr="00D118E2">
        <w:trPr>
          <w:trHeight w:val="204"/>
        </w:trPr>
        <w:tc>
          <w:tcPr>
            <w:tcW w:w="4220" w:type="dxa"/>
            <w:tcBorders>
              <w:top w:val="nil"/>
              <w:left w:val="nil"/>
              <w:bottom w:val="nil"/>
              <w:right w:val="nil"/>
            </w:tcBorders>
            <w:shd w:val="clear" w:color="000000" w:fill="FFFFFF"/>
            <w:noWrap/>
            <w:vAlign w:val="bottom"/>
            <w:hideMark/>
          </w:tcPr>
          <w:p w14:paraId="3927DBA4"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lastRenderedPageBreak/>
              <w:t>Neuquén</w:t>
            </w:r>
          </w:p>
        </w:tc>
        <w:tc>
          <w:tcPr>
            <w:tcW w:w="1740" w:type="dxa"/>
            <w:tcBorders>
              <w:top w:val="nil"/>
              <w:left w:val="nil"/>
              <w:bottom w:val="nil"/>
              <w:right w:val="nil"/>
            </w:tcBorders>
            <w:shd w:val="clear" w:color="000000" w:fill="FFFFFF"/>
            <w:noWrap/>
            <w:vAlign w:val="bottom"/>
            <w:hideMark/>
          </w:tcPr>
          <w:p w14:paraId="49220795"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541,816</w:t>
            </w:r>
          </w:p>
        </w:tc>
        <w:tc>
          <w:tcPr>
            <w:tcW w:w="2360" w:type="dxa"/>
            <w:tcBorders>
              <w:top w:val="nil"/>
              <w:left w:val="nil"/>
              <w:bottom w:val="nil"/>
              <w:right w:val="nil"/>
            </w:tcBorders>
            <w:shd w:val="clear" w:color="000000" w:fill="FFFFFF"/>
            <w:noWrap/>
            <w:vAlign w:val="bottom"/>
            <w:hideMark/>
          </w:tcPr>
          <w:p w14:paraId="3989B346"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43,357</w:t>
            </w:r>
          </w:p>
        </w:tc>
        <w:tc>
          <w:tcPr>
            <w:tcW w:w="940" w:type="dxa"/>
            <w:tcBorders>
              <w:top w:val="nil"/>
              <w:left w:val="nil"/>
              <w:bottom w:val="nil"/>
              <w:right w:val="nil"/>
            </w:tcBorders>
            <w:shd w:val="clear" w:color="000000" w:fill="FFFFFF"/>
            <w:noWrap/>
            <w:vAlign w:val="bottom"/>
            <w:hideMark/>
          </w:tcPr>
          <w:p w14:paraId="72AF5D97"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w:t>
            </w:r>
          </w:p>
        </w:tc>
      </w:tr>
      <w:tr w:rsidR="00D118E2" w:rsidRPr="00B77363" w14:paraId="044A62F7" w14:textId="77777777" w:rsidTr="00D118E2">
        <w:trPr>
          <w:trHeight w:val="204"/>
        </w:trPr>
        <w:tc>
          <w:tcPr>
            <w:tcW w:w="4220" w:type="dxa"/>
            <w:tcBorders>
              <w:top w:val="nil"/>
              <w:left w:val="nil"/>
              <w:bottom w:val="nil"/>
              <w:right w:val="nil"/>
            </w:tcBorders>
            <w:shd w:val="clear" w:color="000000" w:fill="FFFFFF"/>
            <w:noWrap/>
            <w:vAlign w:val="bottom"/>
            <w:hideMark/>
          </w:tcPr>
          <w:p w14:paraId="281FC91C"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Río Negro</w:t>
            </w:r>
          </w:p>
        </w:tc>
        <w:tc>
          <w:tcPr>
            <w:tcW w:w="1740" w:type="dxa"/>
            <w:tcBorders>
              <w:top w:val="nil"/>
              <w:left w:val="nil"/>
              <w:bottom w:val="nil"/>
              <w:right w:val="nil"/>
            </w:tcBorders>
            <w:shd w:val="clear" w:color="000000" w:fill="FFFFFF"/>
            <w:noWrap/>
            <w:vAlign w:val="bottom"/>
            <w:hideMark/>
          </w:tcPr>
          <w:p w14:paraId="667308FE"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626,766</w:t>
            </w:r>
          </w:p>
        </w:tc>
        <w:tc>
          <w:tcPr>
            <w:tcW w:w="2360" w:type="dxa"/>
            <w:tcBorders>
              <w:top w:val="nil"/>
              <w:left w:val="nil"/>
              <w:bottom w:val="nil"/>
              <w:right w:val="nil"/>
            </w:tcBorders>
            <w:shd w:val="clear" w:color="000000" w:fill="FFFFFF"/>
            <w:noWrap/>
            <w:vAlign w:val="bottom"/>
            <w:hideMark/>
          </w:tcPr>
          <w:p w14:paraId="662CDF99"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45,375</w:t>
            </w:r>
          </w:p>
        </w:tc>
        <w:tc>
          <w:tcPr>
            <w:tcW w:w="940" w:type="dxa"/>
            <w:tcBorders>
              <w:top w:val="nil"/>
              <w:left w:val="nil"/>
              <w:bottom w:val="nil"/>
              <w:right w:val="nil"/>
            </w:tcBorders>
            <w:shd w:val="clear" w:color="000000" w:fill="FFFFFF"/>
            <w:noWrap/>
            <w:vAlign w:val="bottom"/>
            <w:hideMark/>
          </w:tcPr>
          <w:p w14:paraId="628ADCED"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7.2</w:t>
            </w:r>
          </w:p>
        </w:tc>
      </w:tr>
      <w:tr w:rsidR="00D118E2" w:rsidRPr="00B77363" w14:paraId="0AF9F306" w14:textId="77777777" w:rsidTr="00D118E2">
        <w:trPr>
          <w:trHeight w:val="204"/>
        </w:trPr>
        <w:tc>
          <w:tcPr>
            <w:tcW w:w="4220" w:type="dxa"/>
            <w:tcBorders>
              <w:top w:val="nil"/>
              <w:left w:val="nil"/>
              <w:bottom w:val="nil"/>
              <w:right w:val="nil"/>
            </w:tcBorders>
            <w:shd w:val="clear" w:color="000000" w:fill="FFFFFF"/>
            <w:noWrap/>
            <w:vAlign w:val="bottom"/>
            <w:hideMark/>
          </w:tcPr>
          <w:p w14:paraId="34C362AA"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Salta</w:t>
            </w:r>
          </w:p>
        </w:tc>
        <w:tc>
          <w:tcPr>
            <w:tcW w:w="1740" w:type="dxa"/>
            <w:tcBorders>
              <w:top w:val="nil"/>
              <w:left w:val="nil"/>
              <w:bottom w:val="nil"/>
              <w:right w:val="nil"/>
            </w:tcBorders>
            <w:shd w:val="clear" w:color="000000" w:fill="FFFFFF"/>
            <w:noWrap/>
            <w:vAlign w:val="bottom"/>
            <w:hideMark/>
          </w:tcPr>
          <w:p w14:paraId="46ACF1CB"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1,202,754</w:t>
            </w:r>
          </w:p>
        </w:tc>
        <w:tc>
          <w:tcPr>
            <w:tcW w:w="2360" w:type="dxa"/>
            <w:tcBorders>
              <w:top w:val="nil"/>
              <w:left w:val="nil"/>
              <w:bottom w:val="nil"/>
              <w:right w:val="nil"/>
            </w:tcBorders>
            <w:shd w:val="clear" w:color="000000" w:fill="FFFFFF"/>
            <w:noWrap/>
            <w:vAlign w:val="bottom"/>
            <w:hideMark/>
          </w:tcPr>
          <w:p w14:paraId="73C4D10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79,204</w:t>
            </w:r>
          </w:p>
        </w:tc>
        <w:tc>
          <w:tcPr>
            <w:tcW w:w="940" w:type="dxa"/>
            <w:tcBorders>
              <w:top w:val="nil"/>
              <w:left w:val="nil"/>
              <w:bottom w:val="nil"/>
              <w:right w:val="nil"/>
            </w:tcBorders>
            <w:shd w:val="clear" w:color="000000" w:fill="FFFFFF"/>
            <w:noWrap/>
            <w:vAlign w:val="bottom"/>
            <w:hideMark/>
          </w:tcPr>
          <w:p w14:paraId="609338E1"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6.6</w:t>
            </w:r>
          </w:p>
        </w:tc>
      </w:tr>
      <w:tr w:rsidR="00D118E2" w:rsidRPr="00B77363" w14:paraId="072ED13C" w14:textId="77777777" w:rsidTr="00D118E2">
        <w:trPr>
          <w:trHeight w:val="204"/>
        </w:trPr>
        <w:tc>
          <w:tcPr>
            <w:tcW w:w="4220" w:type="dxa"/>
            <w:tcBorders>
              <w:top w:val="nil"/>
              <w:left w:val="nil"/>
              <w:bottom w:val="nil"/>
              <w:right w:val="nil"/>
            </w:tcBorders>
            <w:shd w:val="clear" w:color="000000" w:fill="FFFFFF"/>
            <w:noWrap/>
            <w:vAlign w:val="bottom"/>
            <w:hideMark/>
          </w:tcPr>
          <w:p w14:paraId="31ECD425"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San Juan</w:t>
            </w:r>
          </w:p>
        </w:tc>
        <w:tc>
          <w:tcPr>
            <w:tcW w:w="1740" w:type="dxa"/>
            <w:tcBorders>
              <w:top w:val="nil"/>
              <w:left w:val="nil"/>
              <w:bottom w:val="nil"/>
              <w:right w:val="nil"/>
            </w:tcBorders>
            <w:shd w:val="clear" w:color="000000" w:fill="FFFFFF"/>
            <w:noWrap/>
            <w:vAlign w:val="bottom"/>
            <w:hideMark/>
          </w:tcPr>
          <w:p w14:paraId="6593544C"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673,297</w:t>
            </w:r>
          </w:p>
        </w:tc>
        <w:tc>
          <w:tcPr>
            <w:tcW w:w="2360" w:type="dxa"/>
            <w:tcBorders>
              <w:top w:val="nil"/>
              <w:left w:val="nil"/>
              <w:bottom w:val="nil"/>
              <w:right w:val="nil"/>
            </w:tcBorders>
            <w:shd w:val="clear" w:color="000000" w:fill="FFFFFF"/>
            <w:noWrap/>
            <w:vAlign w:val="bottom"/>
            <w:hideMark/>
          </w:tcPr>
          <w:p w14:paraId="6015E50A"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7,962</w:t>
            </w:r>
          </w:p>
        </w:tc>
        <w:tc>
          <w:tcPr>
            <w:tcW w:w="940" w:type="dxa"/>
            <w:tcBorders>
              <w:top w:val="nil"/>
              <w:left w:val="nil"/>
              <w:bottom w:val="nil"/>
              <w:right w:val="nil"/>
            </w:tcBorders>
            <w:shd w:val="clear" w:color="000000" w:fill="FFFFFF"/>
            <w:noWrap/>
            <w:vAlign w:val="bottom"/>
            <w:hideMark/>
          </w:tcPr>
          <w:p w14:paraId="43008D05"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r>
      <w:tr w:rsidR="00D118E2" w:rsidRPr="00B77363" w14:paraId="5D016350" w14:textId="77777777" w:rsidTr="00D118E2">
        <w:trPr>
          <w:trHeight w:val="204"/>
        </w:trPr>
        <w:tc>
          <w:tcPr>
            <w:tcW w:w="4220" w:type="dxa"/>
            <w:tcBorders>
              <w:top w:val="nil"/>
              <w:left w:val="nil"/>
              <w:bottom w:val="nil"/>
              <w:right w:val="nil"/>
            </w:tcBorders>
            <w:shd w:val="clear" w:color="000000" w:fill="E6B8B7"/>
            <w:noWrap/>
            <w:vAlign w:val="bottom"/>
            <w:hideMark/>
          </w:tcPr>
          <w:p w14:paraId="2A1DAB29"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San Luis</w:t>
            </w:r>
          </w:p>
        </w:tc>
        <w:tc>
          <w:tcPr>
            <w:tcW w:w="1740" w:type="dxa"/>
            <w:tcBorders>
              <w:top w:val="nil"/>
              <w:left w:val="nil"/>
              <w:bottom w:val="nil"/>
              <w:right w:val="nil"/>
            </w:tcBorders>
            <w:shd w:val="clear" w:color="000000" w:fill="E6B8B7"/>
            <w:noWrap/>
            <w:vAlign w:val="bottom"/>
            <w:hideMark/>
          </w:tcPr>
          <w:p w14:paraId="4F3C1EDB"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428,406</w:t>
            </w:r>
          </w:p>
        </w:tc>
        <w:tc>
          <w:tcPr>
            <w:tcW w:w="2360" w:type="dxa"/>
            <w:tcBorders>
              <w:top w:val="nil"/>
              <w:left w:val="nil"/>
              <w:bottom w:val="nil"/>
              <w:right w:val="nil"/>
            </w:tcBorders>
            <w:shd w:val="clear" w:color="000000" w:fill="E6B8B7"/>
            <w:noWrap/>
            <w:vAlign w:val="bottom"/>
            <w:hideMark/>
          </w:tcPr>
          <w:p w14:paraId="5078A507"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7,994</w:t>
            </w:r>
          </w:p>
        </w:tc>
        <w:tc>
          <w:tcPr>
            <w:tcW w:w="940" w:type="dxa"/>
            <w:tcBorders>
              <w:top w:val="nil"/>
              <w:left w:val="nil"/>
              <w:bottom w:val="nil"/>
              <w:right w:val="nil"/>
            </w:tcBorders>
            <w:shd w:val="clear" w:color="000000" w:fill="E6B8B7"/>
            <w:noWrap/>
            <w:vAlign w:val="bottom"/>
            <w:hideMark/>
          </w:tcPr>
          <w:p w14:paraId="3F5FE5D8"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w:t>
            </w:r>
          </w:p>
        </w:tc>
      </w:tr>
      <w:tr w:rsidR="00D118E2" w:rsidRPr="00B77363" w14:paraId="03BD8EA1" w14:textId="77777777" w:rsidTr="00D118E2">
        <w:trPr>
          <w:trHeight w:val="204"/>
        </w:trPr>
        <w:tc>
          <w:tcPr>
            <w:tcW w:w="4220" w:type="dxa"/>
            <w:tcBorders>
              <w:top w:val="nil"/>
              <w:left w:val="nil"/>
              <w:bottom w:val="nil"/>
              <w:right w:val="nil"/>
            </w:tcBorders>
            <w:shd w:val="clear" w:color="000000" w:fill="FFFFFF"/>
            <w:noWrap/>
            <w:vAlign w:val="bottom"/>
            <w:hideMark/>
          </w:tcPr>
          <w:p w14:paraId="194BD7B8"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Santa Cruz</w:t>
            </w:r>
          </w:p>
        </w:tc>
        <w:tc>
          <w:tcPr>
            <w:tcW w:w="1740" w:type="dxa"/>
            <w:tcBorders>
              <w:top w:val="nil"/>
              <w:left w:val="nil"/>
              <w:bottom w:val="nil"/>
              <w:right w:val="nil"/>
            </w:tcBorders>
            <w:shd w:val="clear" w:color="000000" w:fill="FFFFFF"/>
            <w:noWrap/>
            <w:vAlign w:val="bottom"/>
            <w:hideMark/>
          </w:tcPr>
          <w:p w14:paraId="0D9F77A7"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261,993</w:t>
            </w:r>
          </w:p>
        </w:tc>
        <w:tc>
          <w:tcPr>
            <w:tcW w:w="2360" w:type="dxa"/>
            <w:tcBorders>
              <w:top w:val="nil"/>
              <w:left w:val="nil"/>
              <w:bottom w:val="nil"/>
              <w:right w:val="nil"/>
            </w:tcBorders>
            <w:shd w:val="clear" w:color="000000" w:fill="FFFFFF"/>
            <w:noWrap/>
            <w:vAlign w:val="bottom"/>
            <w:hideMark/>
          </w:tcPr>
          <w:p w14:paraId="39BDF1EC"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9,552</w:t>
            </w:r>
          </w:p>
        </w:tc>
        <w:tc>
          <w:tcPr>
            <w:tcW w:w="940" w:type="dxa"/>
            <w:tcBorders>
              <w:top w:val="nil"/>
              <w:left w:val="nil"/>
              <w:bottom w:val="nil"/>
              <w:right w:val="nil"/>
            </w:tcBorders>
            <w:shd w:val="clear" w:color="000000" w:fill="FFFFFF"/>
            <w:noWrap/>
            <w:vAlign w:val="bottom"/>
            <w:hideMark/>
          </w:tcPr>
          <w:p w14:paraId="46F6C3AD"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w:t>
            </w:r>
          </w:p>
        </w:tc>
      </w:tr>
      <w:tr w:rsidR="00D118E2" w:rsidRPr="00B77363" w14:paraId="1909A8C0" w14:textId="77777777" w:rsidTr="00D118E2">
        <w:trPr>
          <w:trHeight w:val="204"/>
        </w:trPr>
        <w:tc>
          <w:tcPr>
            <w:tcW w:w="4220" w:type="dxa"/>
            <w:tcBorders>
              <w:top w:val="nil"/>
              <w:left w:val="nil"/>
              <w:bottom w:val="nil"/>
              <w:right w:val="nil"/>
            </w:tcBorders>
            <w:shd w:val="clear" w:color="000000" w:fill="FFFFFF"/>
            <w:noWrap/>
            <w:vAlign w:val="bottom"/>
            <w:hideMark/>
          </w:tcPr>
          <w:p w14:paraId="1A15749B"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Santa Fe</w:t>
            </w:r>
          </w:p>
        </w:tc>
        <w:tc>
          <w:tcPr>
            <w:tcW w:w="1740" w:type="dxa"/>
            <w:tcBorders>
              <w:top w:val="nil"/>
              <w:left w:val="nil"/>
              <w:bottom w:val="nil"/>
              <w:right w:val="nil"/>
            </w:tcBorders>
            <w:shd w:val="clear" w:color="000000" w:fill="FFFFFF"/>
            <w:noWrap/>
            <w:vAlign w:val="bottom"/>
            <w:hideMark/>
          </w:tcPr>
          <w:p w14:paraId="4427280A"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3,164,038</w:t>
            </w:r>
          </w:p>
        </w:tc>
        <w:tc>
          <w:tcPr>
            <w:tcW w:w="2360" w:type="dxa"/>
            <w:tcBorders>
              <w:top w:val="nil"/>
              <w:left w:val="nil"/>
              <w:bottom w:val="nil"/>
              <w:right w:val="nil"/>
            </w:tcBorders>
            <w:shd w:val="clear" w:color="000000" w:fill="FFFFFF"/>
            <w:noWrap/>
            <w:vAlign w:val="bottom"/>
            <w:hideMark/>
          </w:tcPr>
          <w:p w14:paraId="2D37D748"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48,265</w:t>
            </w:r>
          </w:p>
        </w:tc>
        <w:tc>
          <w:tcPr>
            <w:tcW w:w="940" w:type="dxa"/>
            <w:tcBorders>
              <w:top w:val="nil"/>
              <w:left w:val="nil"/>
              <w:bottom w:val="nil"/>
              <w:right w:val="nil"/>
            </w:tcBorders>
            <w:shd w:val="clear" w:color="000000" w:fill="FFFFFF"/>
            <w:noWrap/>
            <w:vAlign w:val="bottom"/>
            <w:hideMark/>
          </w:tcPr>
          <w:p w14:paraId="524AC237"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r>
      <w:tr w:rsidR="00D118E2" w:rsidRPr="00B77363" w14:paraId="0B4625CB" w14:textId="77777777" w:rsidTr="00D118E2">
        <w:trPr>
          <w:trHeight w:val="204"/>
        </w:trPr>
        <w:tc>
          <w:tcPr>
            <w:tcW w:w="4220" w:type="dxa"/>
            <w:tcBorders>
              <w:top w:val="nil"/>
              <w:left w:val="nil"/>
              <w:bottom w:val="nil"/>
              <w:right w:val="nil"/>
            </w:tcBorders>
            <w:shd w:val="clear" w:color="000000" w:fill="FFFFFF"/>
            <w:noWrap/>
            <w:vAlign w:val="bottom"/>
            <w:hideMark/>
          </w:tcPr>
          <w:p w14:paraId="229B8F64"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Santiago del Estero</w:t>
            </w:r>
          </w:p>
        </w:tc>
        <w:tc>
          <w:tcPr>
            <w:tcW w:w="1740" w:type="dxa"/>
            <w:tcBorders>
              <w:top w:val="nil"/>
              <w:left w:val="nil"/>
              <w:bottom w:val="nil"/>
              <w:right w:val="nil"/>
            </w:tcBorders>
            <w:shd w:val="clear" w:color="000000" w:fill="FFFFFF"/>
            <w:noWrap/>
            <w:vAlign w:val="bottom"/>
            <w:hideMark/>
          </w:tcPr>
          <w:p w14:paraId="44D8A74D"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867,779</w:t>
            </w:r>
          </w:p>
        </w:tc>
        <w:tc>
          <w:tcPr>
            <w:tcW w:w="2360" w:type="dxa"/>
            <w:tcBorders>
              <w:top w:val="nil"/>
              <w:left w:val="nil"/>
              <w:bottom w:val="nil"/>
              <w:right w:val="nil"/>
            </w:tcBorders>
            <w:shd w:val="clear" w:color="000000" w:fill="FFFFFF"/>
            <w:noWrap/>
            <w:vAlign w:val="bottom"/>
            <w:hideMark/>
          </w:tcPr>
          <w:p w14:paraId="469702C0"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11,508</w:t>
            </w:r>
          </w:p>
        </w:tc>
        <w:tc>
          <w:tcPr>
            <w:tcW w:w="940" w:type="dxa"/>
            <w:tcBorders>
              <w:top w:val="nil"/>
              <w:left w:val="nil"/>
              <w:bottom w:val="nil"/>
              <w:right w:val="nil"/>
            </w:tcBorders>
            <w:shd w:val="clear" w:color="000000" w:fill="FFFFFF"/>
            <w:noWrap/>
            <w:vAlign w:val="bottom"/>
            <w:hideMark/>
          </w:tcPr>
          <w:p w14:paraId="2A51480F"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w:t>
            </w:r>
          </w:p>
        </w:tc>
      </w:tr>
      <w:tr w:rsidR="00D118E2" w:rsidRPr="00B77363" w14:paraId="450AD3D9" w14:textId="77777777" w:rsidTr="00D118E2">
        <w:trPr>
          <w:trHeight w:val="204"/>
        </w:trPr>
        <w:tc>
          <w:tcPr>
            <w:tcW w:w="4220" w:type="dxa"/>
            <w:tcBorders>
              <w:top w:val="nil"/>
              <w:left w:val="nil"/>
              <w:bottom w:val="nil"/>
              <w:right w:val="nil"/>
            </w:tcBorders>
            <w:shd w:val="clear" w:color="000000" w:fill="FFFFFF"/>
            <w:noWrap/>
            <w:vAlign w:val="bottom"/>
            <w:hideMark/>
          </w:tcPr>
          <w:p w14:paraId="1D249505"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Tierra del Fuego, Antártida e Islas del Atlántico Sur</w:t>
            </w:r>
          </w:p>
        </w:tc>
        <w:tc>
          <w:tcPr>
            <w:tcW w:w="1740" w:type="dxa"/>
            <w:tcBorders>
              <w:top w:val="nil"/>
              <w:left w:val="nil"/>
              <w:bottom w:val="nil"/>
              <w:right w:val="nil"/>
            </w:tcBorders>
            <w:shd w:val="clear" w:color="000000" w:fill="FFFFFF"/>
            <w:noWrap/>
            <w:vAlign w:val="bottom"/>
            <w:hideMark/>
          </w:tcPr>
          <w:p w14:paraId="1F75A41B"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123,117</w:t>
            </w:r>
          </w:p>
        </w:tc>
        <w:tc>
          <w:tcPr>
            <w:tcW w:w="2360" w:type="dxa"/>
            <w:tcBorders>
              <w:top w:val="nil"/>
              <w:left w:val="nil"/>
              <w:bottom w:val="nil"/>
              <w:right w:val="nil"/>
            </w:tcBorders>
            <w:shd w:val="clear" w:color="000000" w:fill="FFFFFF"/>
            <w:noWrap/>
            <w:vAlign w:val="bottom"/>
            <w:hideMark/>
          </w:tcPr>
          <w:p w14:paraId="7F2557A0"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3,563</w:t>
            </w:r>
          </w:p>
        </w:tc>
        <w:tc>
          <w:tcPr>
            <w:tcW w:w="940" w:type="dxa"/>
            <w:tcBorders>
              <w:top w:val="nil"/>
              <w:left w:val="nil"/>
              <w:bottom w:val="nil"/>
              <w:right w:val="nil"/>
            </w:tcBorders>
            <w:shd w:val="clear" w:color="000000" w:fill="FFFFFF"/>
            <w:noWrap/>
            <w:vAlign w:val="bottom"/>
            <w:hideMark/>
          </w:tcPr>
          <w:p w14:paraId="569FA1B0"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w:t>
            </w:r>
          </w:p>
        </w:tc>
      </w:tr>
      <w:tr w:rsidR="00D118E2" w:rsidRPr="00B77363" w14:paraId="23C0B6F0" w14:textId="77777777" w:rsidTr="00D118E2">
        <w:trPr>
          <w:trHeight w:val="204"/>
        </w:trPr>
        <w:tc>
          <w:tcPr>
            <w:tcW w:w="4220" w:type="dxa"/>
            <w:tcBorders>
              <w:top w:val="nil"/>
              <w:left w:val="nil"/>
              <w:bottom w:val="single" w:sz="4" w:space="0" w:color="auto"/>
              <w:right w:val="nil"/>
            </w:tcBorders>
            <w:shd w:val="clear" w:color="000000" w:fill="FFFFFF"/>
            <w:noWrap/>
            <w:vAlign w:val="bottom"/>
            <w:hideMark/>
          </w:tcPr>
          <w:p w14:paraId="4B6E0FC9" w14:textId="77777777" w:rsidR="00D118E2" w:rsidRPr="00B77363" w:rsidRDefault="00D118E2" w:rsidP="00D118E2">
            <w:pPr>
              <w:spacing w:after="0" w:line="240" w:lineRule="auto"/>
              <w:ind w:firstLineChars="100" w:firstLine="160"/>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Tucumán</w:t>
            </w:r>
          </w:p>
        </w:tc>
        <w:tc>
          <w:tcPr>
            <w:tcW w:w="1740" w:type="dxa"/>
            <w:tcBorders>
              <w:top w:val="nil"/>
              <w:left w:val="nil"/>
              <w:bottom w:val="single" w:sz="4" w:space="0" w:color="auto"/>
              <w:right w:val="nil"/>
            </w:tcBorders>
            <w:shd w:val="clear" w:color="000000" w:fill="FFFFFF"/>
            <w:noWrap/>
            <w:vAlign w:val="bottom"/>
            <w:hideMark/>
          </w:tcPr>
          <w:p w14:paraId="586077B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1,440,568</w:t>
            </w:r>
          </w:p>
        </w:tc>
        <w:tc>
          <w:tcPr>
            <w:tcW w:w="2360" w:type="dxa"/>
            <w:tcBorders>
              <w:top w:val="nil"/>
              <w:left w:val="nil"/>
              <w:bottom w:val="single" w:sz="4" w:space="0" w:color="auto"/>
              <w:right w:val="nil"/>
            </w:tcBorders>
            <w:shd w:val="clear" w:color="000000" w:fill="FFFFFF"/>
            <w:noWrap/>
            <w:vAlign w:val="bottom"/>
            <w:hideMark/>
          </w:tcPr>
          <w:p w14:paraId="07DCD42A"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19,317</w:t>
            </w:r>
          </w:p>
        </w:tc>
        <w:tc>
          <w:tcPr>
            <w:tcW w:w="940" w:type="dxa"/>
            <w:tcBorders>
              <w:top w:val="nil"/>
              <w:left w:val="nil"/>
              <w:bottom w:val="single" w:sz="4" w:space="0" w:color="auto"/>
              <w:right w:val="nil"/>
            </w:tcBorders>
            <w:shd w:val="clear" w:color="000000" w:fill="FFFFFF"/>
            <w:noWrap/>
            <w:vAlign w:val="bottom"/>
            <w:hideMark/>
          </w:tcPr>
          <w:p w14:paraId="3DC40355"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w:t>
            </w:r>
          </w:p>
        </w:tc>
      </w:tr>
      <w:tr w:rsidR="00D118E2" w:rsidRPr="00B77363" w14:paraId="0A820DFE" w14:textId="77777777" w:rsidTr="00D118E2">
        <w:trPr>
          <w:trHeight w:val="204"/>
        </w:trPr>
        <w:tc>
          <w:tcPr>
            <w:tcW w:w="4220" w:type="dxa"/>
            <w:tcBorders>
              <w:top w:val="nil"/>
              <w:left w:val="nil"/>
              <w:bottom w:val="nil"/>
              <w:right w:val="nil"/>
            </w:tcBorders>
            <w:shd w:val="clear" w:color="000000" w:fill="FFFFFF"/>
            <w:noWrap/>
            <w:vAlign w:val="bottom"/>
            <w:hideMark/>
          </w:tcPr>
          <w:p w14:paraId="3336CD9C"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740" w:type="dxa"/>
            <w:tcBorders>
              <w:top w:val="nil"/>
              <w:left w:val="nil"/>
              <w:bottom w:val="nil"/>
              <w:right w:val="nil"/>
            </w:tcBorders>
            <w:shd w:val="clear" w:color="000000" w:fill="FFFFFF"/>
            <w:noWrap/>
            <w:vAlign w:val="bottom"/>
            <w:hideMark/>
          </w:tcPr>
          <w:p w14:paraId="587AAAE5"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2360" w:type="dxa"/>
            <w:tcBorders>
              <w:top w:val="nil"/>
              <w:left w:val="nil"/>
              <w:bottom w:val="nil"/>
              <w:right w:val="nil"/>
            </w:tcBorders>
            <w:shd w:val="clear" w:color="000000" w:fill="FFFFFF"/>
            <w:noWrap/>
            <w:vAlign w:val="bottom"/>
            <w:hideMark/>
          </w:tcPr>
          <w:p w14:paraId="74FAE922"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940" w:type="dxa"/>
            <w:tcBorders>
              <w:top w:val="nil"/>
              <w:left w:val="nil"/>
              <w:bottom w:val="nil"/>
              <w:right w:val="nil"/>
            </w:tcBorders>
            <w:shd w:val="clear" w:color="000000" w:fill="FFFFFF"/>
            <w:noWrap/>
            <w:vAlign w:val="bottom"/>
            <w:hideMark/>
          </w:tcPr>
          <w:p w14:paraId="58CEA44D" w14:textId="77777777" w:rsidR="00D118E2" w:rsidRPr="00B77363" w:rsidRDefault="00D118E2" w:rsidP="00D118E2">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D118E2" w:rsidRPr="00B77363" w14:paraId="7F6F1ED2" w14:textId="77777777" w:rsidTr="00D118E2">
        <w:trPr>
          <w:trHeight w:val="464"/>
        </w:trPr>
        <w:tc>
          <w:tcPr>
            <w:tcW w:w="9260" w:type="dxa"/>
            <w:gridSpan w:val="4"/>
            <w:vMerge w:val="restart"/>
            <w:tcBorders>
              <w:top w:val="nil"/>
              <w:left w:val="nil"/>
              <w:bottom w:val="nil"/>
              <w:right w:val="nil"/>
            </w:tcBorders>
            <w:shd w:val="clear" w:color="000000" w:fill="FFFFFF"/>
            <w:hideMark/>
          </w:tcPr>
          <w:p w14:paraId="3A5F91F4"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r w:rsidRPr="00B77363">
              <w:rPr>
                <w:rFonts w:ascii="Times New Roman" w:eastAsia="Times New Roman" w:hAnsi="Times New Roman" w:cs="Times New Roman"/>
                <w:color w:val="000000"/>
                <w:sz w:val="16"/>
                <w:szCs w:val="16"/>
                <w:vertAlign w:val="superscript"/>
                <w:lang w:eastAsia="es-AR"/>
              </w:rPr>
              <w:t>1</w:t>
            </w:r>
            <w:r w:rsidRPr="00B77363">
              <w:rPr>
                <w:rFonts w:ascii="Times New Roman" w:eastAsia="Times New Roman" w:hAnsi="Times New Roman" w:cs="Times New Roman"/>
                <w:color w:val="000000"/>
                <w:sz w:val="16"/>
                <w:szCs w:val="16"/>
                <w:lang w:eastAsia="es-AR"/>
              </w:rPr>
              <w:t xml:space="preserve">) Se considera población indígena a las personas que se </w:t>
            </w:r>
            <w:proofErr w:type="spellStart"/>
            <w:r w:rsidRPr="00B77363">
              <w:rPr>
                <w:rFonts w:ascii="Times New Roman" w:eastAsia="Times New Roman" w:hAnsi="Times New Roman" w:cs="Times New Roman"/>
                <w:color w:val="000000"/>
                <w:sz w:val="16"/>
                <w:szCs w:val="16"/>
                <w:lang w:eastAsia="es-AR"/>
              </w:rPr>
              <w:t>autorreconocen</w:t>
            </w:r>
            <w:proofErr w:type="spellEnd"/>
            <w:r w:rsidRPr="00B77363">
              <w:rPr>
                <w:rFonts w:ascii="Times New Roman" w:eastAsia="Times New Roman" w:hAnsi="Times New Roman" w:cs="Times New Roman"/>
                <w:color w:val="000000"/>
                <w:sz w:val="16"/>
                <w:szCs w:val="16"/>
                <w:lang w:eastAsia="es-AR"/>
              </w:rPr>
              <w:t xml:space="preserve"> como descendientes (porque tienen algún antepasado), o pertenecientes a algún pueblo indígena u originario (porque se declaran como tales).</w:t>
            </w:r>
          </w:p>
        </w:tc>
      </w:tr>
      <w:tr w:rsidR="00D118E2" w:rsidRPr="00B77363" w14:paraId="0B1D54BD" w14:textId="77777777" w:rsidTr="00D118E2">
        <w:trPr>
          <w:trHeight w:val="464"/>
        </w:trPr>
        <w:tc>
          <w:tcPr>
            <w:tcW w:w="9260" w:type="dxa"/>
            <w:gridSpan w:val="4"/>
            <w:vMerge/>
            <w:tcBorders>
              <w:top w:val="nil"/>
              <w:left w:val="nil"/>
              <w:bottom w:val="nil"/>
              <w:right w:val="nil"/>
            </w:tcBorders>
            <w:vAlign w:val="center"/>
            <w:hideMark/>
          </w:tcPr>
          <w:p w14:paraId="64FE4EAE"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p>
        </w:tc>
      </w:tr>
      <w:tr w:rsidR="00D118E2" w:rsidRPr="00B77363" w14:paraId="3112ABDA" w14:textId="77777777" w:rsidTr="00D118E2">
        <w:trPr>
          <w:trHeight w:val="180"/>
        </w:trPr>
        <w:tc>
          <w:tcPr>
            <w:tcW w:w="4220" w:type="dxa"/>
            <w:tcBorders>
              <w:top w:val="nil"/>
              <w:left w:val="nil"/>
              <w:bottom w:val="nil"/>
              <w:right w:val="nil"/>
            </w:tcBorders>
            <w:shd w:val="clear" w:color="000000" w:fill="FFFFFF"/>
            <w:hideMark/>
          </w:tcPr>
          <w:p w14:paraId="7F487CDF"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740" w:type="dxa"/>
            <w:tcBorders>
              <w:top w:val="nil"/>
              <w:left w:val="nil"/>
              <w:bottom w:val="nil"/>
              <w:right w:val="nil"/>
            </w:tcBorders>
            <w:shd w:val="clear" w:color="000000" w:fill="FFFFFF"/>
            <w:hideMark/>
          </w:tcPr>
          <w:p w14:paraId="1AEB6948"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2360" w:type="dxa"/>
            <w:tcBorders>
              <w:top w:val="nil"/>
              <w:left w:val="nil"/>
              <w:bottom w:val="nil"/>
              <w:right w:val="nil"/>
            </w:tcBorders>
            <w:shd w:val="clear" w:color="000000" w:fill="FFFFFF"/>
            <w:hideMark/>
          </w:tcPr>
          <w:p w14:paraId="5432A2C8"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940" w:type="dxa"/>
            <w:tcBorders>
              <w:top w:val="nil"/>
              <w:left w:val="nil"/>
              <w:bottom w:val="nil"/>
              <w:right w:val="nil"/>
            </w:tcBorders>
            <w:shd w:val="clear" w:color="000000" w:fill="FFFFFF"/>
            <w:hideMark/>
          </w:tcPr>
          <w:p w14:paraId="359BB244" w14:textId="77777777" w:rsidR="00D118E2" w:rsidRPr="00B77363" w:rsidRDefault="00D118E2" w:rsidP="00D118E2">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D118E2" w:rsidRPr="00B77363" w14:paraId="1F9BF1B2" w14:textId="77777777" w:rsidTr="00D118E2">
        <w:trPr>
          <w:trHeight w:val="204"/>
        </w:trPr>
        <w:tc>
          <w:tcPr>
            <w:tcW w:w="9260" w:type="dxa"/>
            <w:gridSpan w:val="4"/>
            <w:tcBorders>
              <w:top w:val="nil"/>
              <w:left w:val="nil"/>
              <w:bottom w:val="nil"/>
              <w:right w:val="nil"/>
            </w:tcBorders>
            <w:shd w:val="clear" w:color="000000" w:fill="FFFFFF"/>
            <w:noWrap/>
            <w:vAlign w:val="bottom"/>
            <w:hideMark/>
          </w:tcPr>
          <w:p w14:paraId="3457992C" w14:textId="77777777" w:rsidR="00D118E2" w:rsidRPr="00B77363" w:rsidRDefault="00D118E2" w:rsidP="00D118E2">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Nota</w:t>
            </w:r>
            <w:r w:rsidRPr="00B77363">
              <w:rPr>
                <w:rFonts w:ascii="Times New Roman" w:eastAsia="Times New Roman" w:hAnsi="Times New Roman" w:cs="Times New Roman"/>
                <w:color w:val="000000"/>
                <w:sz w:val="16"/>
                <w:szCs w:val="16"/>
                <w:lang w:eastAsia="es-AR"/>
              </w:rPr>
              <w:t>: la población total incluye a las personas viviendo en situación de calle.</w:t>
            </w:r>
          </w:p>
        </w:tc>
      </w:tr>
      <w:tr w:rsidR="00D118E2" w:rsidRPr="00B77363" w14:paraId="491AC24F" w14:textId="77777777" w:rsidTr="00D118E2">
        <w:trPr>
          <w:trHeight w:val="204"/>
        </w:trPr>
        <w:tc>
          <w:tcPr>
            <w:tcW w:w="9260" w:type="dxa"/>
            <w:gridSpan w:val="4"/>
            <w:tcBorders>
              <w:top w:val="nil"/>
              <w:left w:val="nil"/>
              <w:bottom w:val="nil"/>
              <w:right w:val="nil"/>
            </w:tcBorders>
            <w:shd w:val="clear" w:color="000000" w:fill="FFFFFF"/>
            <w:noWrap/>
            <w:vAlign w:val="bottom"/>
            <w:hideMark/>
          </w:tcPr>
          <w:p w14:paraId="41B8FECE" w14:textId="77777777" w:rsidR="00D118E2" w:rsidRPr="00B77363" w:rsidRDefault="00D118E2" w:rsidP="00D118E2">
            <w:pPr>
              <w:spacing w:after="0" w:line="240" w:lineRule="auto"/>
              <w:rPr>
                <w:rFonts w:ascii="Times New Roman" w:eastAsia="Times New Roman" w:hAnsi="Times New Roman" w:cs="Times New Roman"/>
                <w:b/>
                <w:bCs/>
                <w:color w:val="000000"/>
                <w:sz w:val="16"/>
                <w:szCs w:val="16"/>
                <w:lang w:eastAsia="es-AR"/>
              </w:rPr>
            </w:pPr>
          </w:p>
          <w:p w14:paraId="7410F1D7" w14:textId="2DDAE612" w:rsidR="00D118E2" w:rsidRPr="00B77363" w:rsidRDefault="00D118E2" w:rsidP="00D118E2">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Fuente</w:t>
            </w:r>
            <w:r w:rsidRPr="00B77363">
              <w:rPr>
                <w:rFonts w:ascii="Times New Roman" w:eastAsia="Times New Roman" w:hAnsi="Times New Roman" w:cs="Times New Roman"/>
                <w:color w:val="000000"/>
                <w:sz w:val="16"/>
                <w:szCs w:val="16"/>
                <w:lang w:eastAsia="es-AR"/>
              </w:rPr>
              <w:t>: INDEC. Censo Nacional de Población, Hogares y Viviendas 2010.</w:t>
            </w:r>
          </w:p>
        </w:tc>
      </w:tr>
    </w:tbl>
    <w:p w14:paraId="796CB6FD" w14:textId="77777777" w:rsidR="00286FE4" w:rsidRPr="00B77363" w:rsidRDefault="00286FE4" w:rsidP="006D2FD2">
      <w:pPr>
        <w:spacing w:after="0" w:line="240" w:lineRule="auto"/>
        <w:jc w:val="both"/>
        <w:rPr>
          <w:rFonts w:ascii="Times New Roman" w:hAnsi="Times New Roman" w:cs="Times New Roman"/>
        </w:rPr>
      </w:pPr>
    </w:p>
    <w:p w14:paraId="47E29BBA" w14:textId="287749A1" w:rsidR="006D2FD2" w:rsidRPr="00B77363" w:rsidRDefault="006D2FD2" w:rsidP="006D2FD2">
      <w:pPr>
        <w:spacing w:after="0" w:line="240" w:lineRule="auto"/>
        <w:jc w:val="both"/>
        <w:rPr>
          <w:rFonts w:ascii="Times New Roman" w:hAnsi="Times New Roman" w:cs="Times New Roman"/>
          <w:b/>
          <w:bCs/>
          <w:sz w:val="24"/>
          <w:szCs w:val="24"/>
          <w:u w:val="single"/>
          <w:lang w:val="es-ES"/>
        </w:rPr>
      </w:pPr>
      <w:r w:rsidRPr="00B77363">
        <w:rPr>
          <w:rFonts w:ascii="Times New Roman" w:hAnsi="Times New Roman" w:cs="Times New Roman"/>
          <w:b/>
          <w:bCs/>
          <w:sz w:val="24"/>
          <w:szCs w:val="24"/>
          <w:u w:val="single"/>
          <w:lang w:val="es-ES"/>
        </w:rPr>
        <w:t>Provincia de Rio Negro:</w:t>
      </w:r>
    </w:p>
    <w:p w14:paraId="5AB5033E" w14:textId="77777777" w:rsidR="00286FE4" w:rsidRPr="00B77363" w:rsidRDefault="00286FE4" w:rsidP="006D2FD2">
      <w:pPr>
        <w:spacing w:after="0" w:line="240" w:lineRule="auto"/>
        <w:jc w:val="both"/>
        <w:rPr>
          <w:rFonts w:ascii="Times New Roman" w:hAnsi="Times New Roman" w:cs="Times New Roman"/>
          <w:lang w:val="es-ES"/>
        </w:rPr>
      </w:pPr>
    </w:p>
    <w:p w14:paraId="3A6B5BC8" w14:textId="7156A9B5" w:rsidR="006D2FD2" w:rsidRPr="00B77363" w:rsidRDefault="006D2FD2" w:rsidP="006D2FD2">
      <w:pPr>
        <w:spacing w:after="0" w:line="240" w:lineRule="auto"/>
        <w:jc w:val="both"/>
        <w:rPr>
          <w:rFonts w:ascii="Times New Roman" w:hAnsi="Times New Roman" w:cs="Times New Roman"/>
          <w:lang w:val="es-ES"/>
        </w:rPr>
      </w:pPr>
      <w:r w:rsidRPr="00B77363">
        <w:rPr>
          <w:rFonts w:ascii="Times New Roman" w:hAnsi="Times New Roman" w:cs="Times New Roman"/>
          <w:lang w:val="es-ES"/>
        </w:rPr>
        <w:t>La Provincia de Rio Negro, a través de su Dirección de Estadísticas y Censos, ha aportado los siguientes datos estadísticos, conforme el Censo Nacional del INDEC de</w:t>
      </w:r>
      <w:r w:rsidR="00286FE4" w:rsidRPr="00B77363">
        <w:rPr>
          <w:rFonts w:ascii="Times New Roman" w:hAnsi="Times New Roman" w:cs="Times New Roman"/>
          <w:lang w:val="es-ES"/>
        </w:rPr>
        <w:t>l año</w:t>
      </w:r>
      <w:r w:rsidRPr="00B77363">
        <w:rPr>
          <w:rFonts w:ascii="Times New Roman" w:hAnsi="Times New Roman" w:cs="Times New Roman"/>
          <w:lang w:val="es-ES"/>
        </w:rPr>
        <w:t xml:space="preserve"> 2010:</w:t>
      </w:r>
    </w:p>
    <w:p w14:paraId="596221AC" w14:textId="77777777" w:rsidR="006D2FD2" w:rsidRPr="00B77363" w:rsidRDefault="006D2FD2" w:rsidP="006D2FD2">
      <w:pPr>
        <w:spacing w:after="0" w:line="240" w:lineRule="auto"/>
        <w:jc w:val="both"/>
        <w:rPr>
          <w:rFonts w:ascii="Times New Roman" w:hAnsi="Times New Roman" w:cs="Times New Roman"/>
          <w:lang w:val="es-ES"/>
        </w:rPr>
      </w:pPr>
    </w:p>
    <w:tbl>
      <w:tblPr>
        <w:tblStyle w:val="Tablaconcuadrcula"/>
        <w:tblW w:w="0" w:type="auto"/>
        <w:tblLook w:val="04A0" w:firstRow="1" w:lastRow="0" w:firstColumn="1" w:lastColumn="0" w:noHBand="0" w:noVBand="1"/>
      </w:tblPr>
      <w:tblGrid>
        <w:gridCol w:w="2453"/>
        <w:gridCol w:w="1741"/>
        <w:gridCol w:w="1509"/>
        <w:gridCol w:w="1509"/>
        <w:gridCol w:w="1509"/>
      </w:tblGrid>
      <w:tr w:rsidR="006D2FD2" w:rsidRPr="00B77363" w14:paraId="1665103E" w14:textId="77777777" w:rsidTr="006D2FD2">
        <w:trPr>
          <w:trHeight w:val="517"/>
        </w:trPr>
        <w:tc>
          <w:tcPr>
            <w:tcW w:w="11620" w:type="dxa"/>
            <w:gridSpan w:val="5"/>
            <w:vMerge w:val="restart"/>
            <w:hideMark/>
          </w:tcPr>
          <w:p w14:paraId="48022C2A" w14:textId="77777777" w:rsidR="006D2FD2" w:rsidRPr="00B77363" w:rsidRDefault="006D2FD2" w:rsidP="006D2FD2">
            <w:pPr>
              <w:jc w:val="both"/>
              <w:rPr>
                <w:rFonts w:ascii="Times New Roman" w:hAnsi="Times New Roman"/>
                <w:b/>
                <w:bCs/>
              </w:rPr>
            </w:pPr>
            <w:r w:rsidRPr="00B77363">
              <w:rPr>
                <w:rFonts w:ascii="Times New Roman" w:hAnsi="Times New Roman"/>
                <w:b/>
                <w:bCs/>
              </w:rPr>
              <w:t>Cuadro P32-P. Provincia de Río Negro. Población en viviendas particulares nacida en el extranjero por lugar de nacimiento, según año de llegada al país, en porcentaje. Año 2010</w:t>
            </w:r>
          </w:p>
        </w:tc>
      </w:tr>
      <w:tr w:rsidR="006D2FD2" w:rsidRPr="00B77363" w14:paraId="576EED1A" w14:textId="77777777" w:rsidTr="006D2FD2">
        <w:trPr>
          <w:trHeight w:val="517"/>
        </w:trPr>
        <w:tc>
          <w:tcPr>
            <w:tcW w:w="11620" w:type="dxa"/>
            <w:gridSpan w:val="5"/>
            <w:vMerge/>
            <w:hideMark/>
          </w:tcPr>
          <w:p w14:paraId="3E2CCADA" w14:textId="77777777" w:rsidR="006D2FD2" w:rsidRPr="00B77363" w:rsidRDefault="006D2FD2" w:rsidP="006D2FD2">
            <w:pPr>
              <w:jc w:val="both"/>
              <w:rPr>
                <w:rFonts w:ascii="Times New Roman" w:hAnsi="Times New Roman"/>
              </w:rPr>
            </w:pPr>
          </w:p>
        </w:tc>
      </w:tr>
      <w:tr w:rsidR="006D2FD2" w:rsidRPr="00B77363" w14:paraId="769CB4B5" w14:textId="77777777" w:rsidTr="006D2FD2">
        <w:trPr>
          <w:trHeight w:val="252"/>
        </w:trPr>
        <w:tc>
          <w:tcPr>
            <w:tcW w:w="3300" w:type="dxa"/>
            <w:hideMark/>
          </w:tcPr>
          <w:p w14:paraId="558AEB77"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320" w:type="dxa"/>
            <w:hideMark/>
          </w:tcPr>
          <w:p w14:paraId="4D781915"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hideMark/>
          </w:tcPr>
          <w:p w14:paraId="13672734"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hideMark/>
          </w:tcPr>
          <w:p w14:paraId="7757B0EE"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hideMark/>
          </w:tcPr>
          <w:p w14:paraId="7A2B9FC1" w14:textId="77777777" w:rsidR="006D2FD2" w:rsidRPr="00B77363" w:rsidRDefault="006D2FD2" w:rsidP="006D2FD2">
            <w:pPr>
              <w:jc w:val="both"/>
              <w:rPr>
                <w:rFonts w:ascii="Times New Roman" w:hAnsi="Times New Roman"/>
              </w:rPr>
            </w:pPr>
            <w:r w:rsidRPr="00B77363">
              <w:rPr>
                <w:rFonts w:ascii="Times New Roman" w:hAnsi="Times New Roman"/>
              </w:rPr>
              <w:t> </w:t>
            </w:r>
          </w:p>
        </w:tc>
      </w:tr>
      <w:tr w:rsidR="006D2FD2" w:rsidRPr="00B77363" w14:paraId="7A3B335B" w14:textId="77777777" w:rsidTr="006D2FD2">
        <w:trPr>
          <w:trHeight w:val="517"/>
        </w:trPr>
        <w:tc>
          <w:tcPr>
            <w:tcW w:w="3300" w:type="dxa"/>
            <w:vMerge w:val="restart"/>
            <w:hideMark/>
          </w:tcPr>
          <w:p w14:paraId="74CD7EDC" w14:textId="77777777" w:rsidR="006D2FD2" w:rsidRPr="00B77363" w:rsidRDefault="006D2FD2" w:rsidP="006D2FD2">
            <w:pPr>
              <w:jc w:val="both"/>
              <w:rPr>
                <w:rFonts w:ascii="Times New Roman" w:hAnsi="Times New Roman"/>
              </w:rPr>
            </w:pPr>
            <w:r w:rsidRPr="00B77363">
              <w:rPr>
                <w:rFonts w:ascii="Times New Roman" w:hAnsi="Times New Roman"/>
              </w:rPr>
              <w:t>Lugar de nacimiento</w:t>
            </w:r>
          </w:p>
        </w:tc>
        <w:tc>
          <w:tcPr>
            <w:tcW w:w="2320" w:type="dxa"/>
            <w:vMerge w:val="restart"/>
            <w:hideMark/>
          </w:tcPr>
          <w:p w14:paraId="0A88A88C" w14:textId="77777777" w:rsidR="006D2FD2" w:rsidRPr="00B77363" w:rsidRDefault="006D2FD2" w:rsidP="006D2FD2">
            <w:pPr>
              <w:jc w:val="both"/>
              <w:rPr>
                <w:rFonts w:ascii="Times New Roman" w:hAnsi="Times New Roman"/>
              </w:rPr>
            </w:pPr>
            <w:r w:rsidRPr="00B77363">
              <w:rPr>
                <w:rFonts w:ascii="Times New Roman" w:hAnsi="Times New Roman"/>
              </w:rPr>
              <w:t>Total</w:t>
            </w:r>
          </w:p>
        </w:tc>
        <w:tc>
          <w:tcPr>
            <w:tcW w:w="6000" w:type="dxa"/>
            <w:gridSpan w:val="3"/>
            <w:vMerge w:val="restart"/>
            <w:noWrap/>
            <w:hideMark/>
          </w:tcPr>
          <w:p w14:paraId="37B6C89E" w14:textId="77777777" w:rsidR="006D2FD2" w:rsidRPr="00B77363" w:rsidRDefault="006D2FD2" w:rsidP="006D2FD2">
            <w:pPr>
              <w:jc w:val="both"/>
              <w:rPr>
                <w:rFonts w:ascii="Times New Roman" w:hAnsi="Times New Roman"/>
              </w:rPr>
            </w:pPr>
            <w:r w:rsidRPr="00B77363">
              <w:rPr>
                <w:rFonts w:ascii="Times New Roman" w:hAnsi="Times New Roman"/>
              </w:rPr>
              <w:t xml:space="preserve">Año de llegada al país </w:t>
            </w:r>
          </w:p>
        </w:tc>
      </w:tr>
      <w:tr w:rsidR="006D2FD2" w:rsidRPr="00B77363" w14:paraId="539C19AF" w14:textId="77777777" w:rsidTr="006D2FD2">
        <w:trPr>
          <w:trHeight w:val="517"/>
        </w:trPr>
        <w:tc>
          <w:tcPr>
            <w:tcW w:w="3300" w:type="dxa"/>
            <w:vMerge/>
            <w:hideMark/>
          </w:tcPr>
          <w:p w14:paraId="4C2E21B8" w14:textId="77777777" w:rsidR="006D2FD2" w:rsidRPr="00B77363" w:rsidRDefault="006D2FD2" w:rsidP="006D2FD2">
            <w:pPr>
              <w:jc w:val="both"/>
              <w:rPr>
                <w:rFonts w:ascii="Times New Roman" w:hAnsi="Times New Roman"/>
              </w:rPr>
            </w:pPr>
          </w:p>
        </w:tc>
        <w:tc>
          <w:tcPr>
            <w:tcW w:w="2320" w:type="dxa"/>
            <w:vMerge/>
            <w:hideMark/>
          </w:tcPr>
          <w:p w14:paraId="20D06CD5" w14:textId="77777777" w:rsidR="006D2FD2" w:rsidRPr="00B77363" w:rsidRDefault="006D2FD2" w:rsidP="006D2FD2">
            <w:pPr>
              <w:jc w:val="both"/>
              <w:rPr>
                <w:rFonts w:ascii="Times New Roman" w:hAnsi="Times New Roman"/>
              </w:rPr>
            </w:pPr>
          </w:p>
        </w:tc>
        <w:tc>
          <w:tcPr>
            <w:tcW w:w="6000" w:type="dxa"/>
            <w:gridSpan w:val="3"/>
            <w:vMerge/>
            <w:hideMark/>
          </w:tcPr>
          <w:p w14:paraId="76EBEAD0" w14:textId="77777777" w:rsidR="006D2FD2" w:rsidRPr="00B77363" w:rsidRDefault="006D2FD2" w:rsidP="006D2FD2">
            <w:pPr>
              <w:jc w:val="both"/>
              <w:rPr>
                <w:rFonts w:ascii="Times New Roman" w:hAnsi="Times New Roman"/>
              </w:rPr>
            </w:pPr>
          </w:p>
        </w:tc>
      </w:tr>
      <w:tr w:rsidR="006D2FD2" w:rsidRPr="00B77363" w14:paraId="20C3D9E6" w14:textId="77777777" w:rsidTr="006D2FD2">
        <w:trPr>
          <w:trHeight w:val="264"/>
        </w:trPr>
        <w:tc>
          <w:tcPr>
            <w:tcW w:w="3300" w:type="dxa"/>
            <w:vMerge/>
            <w:hideMark/>
          </w:tcPr>
          <w:p w14:paraId="26922C9C" w14:textId="77777777" w:rsidR="006D2FD2" w:rsidRPr="00B77363" w:rsidRDefault="006D2FD2" w:rsidP="006D2FD2">
            <w:pPr>
              <w:jc w:val="both"/>
              <w:rPr>
                <w:rFonts w:ascii="Times New Roman" w:hAnsi="Times New Roman"/>
              </w:rPr>
            </w:pPr>
          </w:p>
        </w:tc>
        <w:tc>
          <w:tcPr>
            <w:tcW w:w="2320" w:type="dxa"/>
            <w:vMerge/>
            <w:hideMark/>
          </w:tcPr>
          <w:p w14:paraId="50C634F0" w14:textId="77777777" w:rsidR="006D2FD2" w:rsidRPr="00B77363" w:rsidRDefault="006D2FD2" w:rsidP="006D2FD2">
            <w:pPr>
              <w:jc w:val="both"/>
              <w:rPr>
                <w:rFonts w:ascii="Times New Roman" w:hAnsi="Times New Roman"/>
              </w:rPr>
            </w:pPr>
          </w:p>
        </w:tc>
        <w:tc>
          <w:tcPr>
            <w:tcW w:w="2000" w:type="dxa"/>
            <w:noWrap/>
            <w:hideMark/>
          </w:tcPr>
          <w:p w14:paraId="5EE9B3FA" w14:textId="77777777" w:rsidR="006D2FD2" w:rsidRPr="00B77363" w:rsidRDefault="006D2FD2" w:rsidP="006D2FD2">
            <w:pPr>
              <w:jc w:val="both"/>
              <w:rPr>
                <w:rFonts w:ascii="Times New Roman" w:hAnsi="Times New Roman"/>
              </w:rPr>
            </w:pPr>
            <w:r w:rsidRPr="00B77363">
              <w:rPr>
                <w:rFonts w:ascii="Times New Roman" w:hAnsi="Times New Roman"/>
              </w:rPr>
              <w:t>Antes de 1991</w:t>
            </w:r>
          </w:p>
        </w:tc>
        <w:tc>
          <w:tcPr>
            <w:tcW w:w="2000" w:type="dxa"/>
            <w:noWrap/>
            <w:hideMark/>
          </w:tcPr>
          <w:p w14:paraId="46AA6106" w14:textId="77777777" w:rsidR="006D2FD2" w:rsidRPr="00B77363" w:rsidRDefault="006D2FD2" w:rsidP="006D2FD2">
            <w:pPr>
              <w:jc w:val="both"/>
              <w:rPr>
                <w:rFonts w:ascii="Times New Roman" w:hAnsi="Times New Roman"/>
              </w:rPr>
            </w:pPr>
            <w:r w:rsidRPr="00B77363">
              <w:rPr>
                <w:rFonts w:ascii="Times New Roman" w:hAnsi="Times New Roman"/>
              </w:rPr>
              <w:t>Entre 1991 y 2001</w:t>
            </w:r>
          </w:p>
        </w:tc>
        <w:tc>
          <w:tcPr>
            <w:tcW w:w="2000" w:type="dxa"/>
            <w:noWrap/>
            <w:hideMark/>
          </w:tcPr>
          <w:p w14:paraId="11590FE7" w14:textId="77777777" w:rsidR="006D2FD2" w:rsidRPr="00B77363" w:rsidRDefault="006D2FD2" w:rsidP="006D2FD2">
            <w:pPr>
              <w:jc w:val="both"/>
              <w:rPr>
                <w:rFonts w:ascii="Times New Roman" w:hAnsi="Times New Roman"/>
              </w:rPr>
            </w:pPr>
            <w:r w:rsidRPr="00B77363">
              <w:rPr>
                <w:rFonts w:ascii="Times New Roman" w:hAnsi="Times New Roman"/>
              </w:rPr>
              <w:t>Entre 2002 y 2010</w:t>
            </w:r>
          </w:p>
        </w:tc>
      </w:tr>
      <w:tr w:rsidR="006D2FD2" w:rsidRPr="00B77363" w14:paraId="393BE3C4" w14:textId="77777777" w:rsidTr="006D2FD2">
        <w:trPr>
          <w:trHeight w:val="264"/>
        </w:trPr>
        <w:tc>
          <w:tcPr>
            <w:tcW w:w="3300" w:type="dxa"/>
            <w:hideMark/>
          </w:tcPr>
          <w:p w14:paraId="148B2340" w14:textId="77777777" w:rsidR="006D2FD2" w:rsidRPr="00B77363" w:rsidRDefault="006D2FD2" w:rsidP="006D2FD2">
            <w:pPr>
              <w:jc w:val="both"/>
              <w:rPr>
                <w:rFonts w:ascii="Times New Roman" w:hAnsi="Times New Roman"/>
              </w:rPr>
            </w:pPr>
          </w:p>
        </w:tc>
        <w:tc>
          <w:tcPr>
            <w:tcW w:w="8320" w:type="dxa"/>
            <w:gridSpan w:val="4"/>
            <w:hideMark/>
          </w:tcPr>
          <w:p w14:paraId="38D407CC" w14:textId="77777777" w:rsidR="006D2FD2" w:rsidRPr="00B77363" w:rsidRDefault="006D2FD2" w:rsidP="006D2FD2">
            <w:pPr>
              <w:jc w:val="both"/>
              <w:rPr>
                <w:rFonts w:ascii="Times New Roman" w:hAnsi="Times New Roman"/>
              </w:rPr>
            </w:pPr>
            <w:r w:rsidRPr="00B77363">
              <w:rPr>
                <w:rFonts w:ascii="Times New Roman" w:hAnsi="Times New Roman"/>
              </w:rPr>
              <w:t>%</w:t>
            </w:r>
          </w:p>
        </w:tc>
      </w:tr>
      <w:tr w:rsidR="006D2FD2" w:rsidRPr="00B77363" w14:paraId="56D54E61" w14:textId="77777777" w:rsidTr="006D2FD2">
        <w:trPr>
          <w:trHeight w:val="264"/>
        </w:trPr>
        <w:tc>
          <w:tcPr>
            <w:tcW w:w="3300" w:type="dxa"/>
            <w:noWrap/>
            <w:hideMark/>
          </w:tcPr>
          <w:p w14:paraId="499DBB0E" w14:textId="77777777" w:rsidR="006D2FD2" w:rsidRPr="00B77363" w:rsidRDefault="006D2FD2" w:rsidP="006D2FD2">
            <w:pPr>
              <w:jc w:val="both"/>
              <w:rPr>
                <w:rFonts w:ascii="Times New Roman" w:hAnsi="Times New Roman"/>
                <w:b/>
                <w:bCs/>
              </w:rPr>
            </w:pPr>
            <w:r w:rsidRPr="00B77363">
              <w:rPr>
                <w:rFonts w:ascii="Times New Roman" w:hAnsi="Times New Roman"/>
                <w:b/>
                <w:bCs/>
              </w:rPr>
              <w:t xml:space="preserve">Total                              </w:t>
            </w:r>
          </w:p>
        </w:tc>
        <w:tc>
          <w:tcPr>
            <w:tcW w:w="2320" w:type="dxa"/>
            <w:noWrap/>
            <w:hideMark/>
          </w:tcPr>
          <w:p w14:paraId="431DF4A8" w14:textId="77777777" w:rsidR="006D2FD2" w:rsidRPr="00B77363" w:rsidRDefault="006D2FD2" w:rsidP="006D2FD2">
            <w:pPr>
              <w:jc w:val="both"/>
              <w:rPr>
                <w:rFonts w:ascii="Times New Roman" w:hAnsi="Times New Roman"/>
                <w:b/>
                <w:bCs/>
              </w:rPr>
            </w:pPr>
            <w:r w:rsidRPr="00B77363">
              <w:rPr>
                <w:rFonts w:ascii="Times New Roman" w:hAnsi="Times New Roman"/>
                <w:b/>
                <w:bCs/>
              </w:rPr>
              <w:t>100.0</w:t>
            </w:r>
          </w:p>
        </w:tc>
        <w:tc>
          <w:tcPr>
            <w:tcW w:w="2000" w:type="dxa"/>
            <w:noWrap/>
            <w:hideMark/>
          </w:tcPr>
          <w:p w14:paraId="6F3FB26F" w14:textId="77777777" w:rsidR="006D2FD2" w:rsidRPr="00B77363" w:rsidRDefault="006D2FD2" w:rsidP="006D2FD2">
            <w:pPr>
              <w:jc w:val="both"/>
              <w:rPr>
                <w:rFonts w:ascii="Times New Roman" w:hAnsi="Times New Roman"/>
                <w:b/>
                <w:bCs/>
              </w:rPr>
            </w:pPr>
            <w:r w:rsidRPr="00B77363">
              <w:rPr>
                <w:rFonts w:ascii="Times New Roman" w:hAnsi="Times New Roman"/>
                <w:b/>
                <w:bCs/>
              </w:rPr>
              <w:t>82.5</w:t>
            </w:r>
          </w:p>
        </w:tc>
        <w:tc>
          <w:tcPr>
            <w:tcW w:w="2000" w:type="dxa"/>
            <w:noWrap/>
            <w:hideMark/>
          </w:tcPr>
          <w:p w14:paraId="79AD519E" w14:textId="77777777" w:rsidR="006D2FD2" w:rsidRPr="00B77363" w:rsidRDefault="006D2FD2" w:rsidP="006D2FD2">
            <w:pPr>
              <w:jc w:val="both"/>
              <w:rPr>
                <w:rFonts w:ascii="Times New Roman" w:hAnsi="Times New Roman"/>
                <w:b/>
                <w:bCs/>
              </w:rPr>
            </w:pPr>
            <w:r w:rsidRPr="00B77363">
              <w:rPr>
                <w:rFonts w:ascii="Times New Roman" w:hAnsi="Times New Roman"/>
                <w:b/>
                <w:bCs/>
              </w:rPr>
              <w:t>6.7</w:t>
            </w:r>
          </w:p>
        </w:tc>
        <w:tc>
          <w:tcPr>
            <w:tcW w:w="2000" w:type="dxa"/>
            <w:noWrap/>
            <w:hideMark/>
          </w:tcPr>
          <w:p w14:paraId="09212000" w14:textId="77777777" w:rsidR="006D2FD2" w:rsidRPr="00B77363" w:rsidRDefault="006D2FD2" w:rsidP="006D2FD2">
            <w:pPr>
              <w:jc w:val="both"/>
              <w:rPr>
                <w:rFonts w:ascii="Times New Roman" w:hAnsi="Times New Roman"/>
                <w:b/>
                <w:bCs/>
              </w:rPr>
            </w:pPr>
            <w:r w:rsidRPr="00B77363">
              <w:rPr>
                <w:rFonts w:ascii="Times New Roman" w:hAnsi="Times New Roman"/>
                <w:b/>
                <w:bCs/>
              </w:rPr>
              <w:t>10.8</w:t>
            </w:r>
          </w:p>
        </w:tc>
      </w:tr>
      <w:tr w:rsidR="006D2FD2" w:rsidRPr="00B77363" w14:paraId="5F5A44A8" w14:textId="77777777" w:rsidTr="006D2FD2">
        <w:trPr>
          <w:trHeight w:val="264"/>
        </w:trPr>
        <w:tc>
          <w:tcPr>
            <w:tcW w:w="3300" w:type="dxa"/>
            <w:noWrap/>
            <w:hideMark/>
          </w:tcPr>
          <w:p w14:paraId="502CC9C9"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320" w:type="dxa"/>
            <w:noWrap/>
            <w:hideMark/>
          </w:tcPr>
          <w:p w14:paraId="61460919" w14:textId="77777777" w:rsidR="006D2FD2" w:rsidRPr="00B77363" w:rsidRDefault="006D2FD2" w:rsidP="006D2FD2">
            <w:pPr>
              <w:jc w:val="both"/>
              <w:rPr>
                <w:rFonts w:ascii="Times New Roman" w:hAnsi="Times New Roman"/>
                <w:b/>
                <w:bCs/>
              </w:rPr>
            </w:pPr>
            <w:r w:rsidRPr="00B77363">
              <w:rPr>
                <w:rFonts w:ascii="Times New Roman" w:hAnsi="Times New Roman"/>
                <w:b/>
                <w:bCs/>
              </w:rPr>
              <w:t> </w:t>
            </w:r>
          </w:p>
        </w:tc>
        <w:tc>
          <w:tcPr>
            <w:tcW w:w="2000" w:type="dxa"/>
            <w:noWrap/>
            <w:hideMark/>
          </w:tcPr>
          <w:p w14:paraId="56D7DF32"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329A5635"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65EA0F4F" w14:textId="77777777" w:rsidR="006D2FD2" w:rsidRPr="00B77363" w:rsidRDefault="006D2FD2" w:rsidP="006D2FD2">
            <w:pPr>
              <w:jc w:val="both"/>
              <w:rPr>
                <w:rFonts w:ascii="Times New Roman" w:hAnsi="Times New Roman"/>
              </w:rPr>
            </w:pPr>
            <w:r w:rsidRPr="00B77363">
              <w:rPr>
                <w:rFonts w:ascii="Times New Roman" w:hAnsi="Times New Roman"/>
              </w:rPr>
              <w:t> </w:t>
            </w:r>
          </w:p>
        </w:tc>
      </w:tr>
      <w:tr w:rsidR="006D2FD2" w:rsidRPr="00B77363" w14:paraId="290664FE" w14:textId="77777777" w:rsidTr="006D2FD2">
        <w:trPr>
          <w:trHeight w:val="264"/>
        </w:trPr>
        <w:tc>
          <w:tcPr>
            <w:tcW w:w="3300" w:type="dxa"/>
            <w:noWrap/>
            <w:hideMark/>
          </w:tcPr>
          <w:p w14:paraId="2508BDA5" w14:textId="77777777" w:rsidR="006D2FD2" w:rsidRPr="00B77363" w:rsidRDefault="006D2FD2" w:rsidP="006D2FD2">
            <w:pPr>
              <w:jc w:val="both"/>
              <w:rPr>
                <w:rFonts w:ascii="Times New Roman" w:hAnsi="Times New Roman"/>
              </w:rPr>
            </w:pPr>
            <w:r w:rsidRPr="00B77363">
              <w:rPr>
                <w:rFonts w:ascii="Times New Roman" w:hAnsi="Times New Roman"/>
              </w:rPr>
              <w:t xml:space="preserve">AMÉRICA                            </w:t>
            </w:r>
          </w:p>
        </w:tc>
        <w:tc>
          <w:tcPr>
            <w:tcW w:w="2320" w:type="dxa"/>
            <w:noWrap/>
            <w:hideMark/>
          </w:tcPr>
          <w:p w14:paraId="5B6029E6"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133436EC" w14:textId="77777777" w:rsidR="006D2FD2" w:rsidRPr="00B77363" w:rsidRDefault="006D2FD2" w:rsidP="006D2FD2">
            <w:pPr>
              <w:jc w:val="both"/>
              <w:rPr>
                <w:rFonts w:ascii="Times New Roman" w:hAnsi="Times New Roman"/>
              </w:rPr>
            </w:pPr>
            <w:r w:rsidRPr="00B77363">
              <w:rPr>
                <w:rFonts w:ascii="Times New Roman" w:hAnsi="Times New Roman"/>
              </w:rPr>
              <w:t>82.7</w:t>
            </w:r>
          </w:p>
        </w:tc>
        <w:tc>
          <w:tcPr>
            <w:tcW w:w="2000" w:type="dxa"/>
            <w:noWrap/>
            <w:hideMark/>
          </w:tcPr>
          <w:p w14:paraId="552BB175" w14:textId="77777777" w:rsidR="006D2FD2" w:rsidRPr="00B77363" w:rsidRDefault="006D2FD2" w:rsidP="006D2FD2">
            <w:pPr>
              <w:jc w:val="both"/>
              <w:rPr>
                <w:rFonts w:ascii="Times New Roman" w:hAnsi="Times New Roman"/>
              </w:rPr>
            </w:pPr>
            <w:r w:rsidRPr="00B77363">
              <w:rPr>
                <w:rFonts w:ascii="Times New Roman" w:hAnsi="Times New Roman"/>
              </w:rPr>
              <w:t>6.9</w:t>
            </w:r>
          </w:p>
        </w:tc>
        <w:tc>
          <w:tcPr>
            <w:tcW w:w="2000" w:type="dxa"/>
            <w:noWrap/>
            <w:hideMark/>
          </w:tcPr>
          <w:p w14:paraId="0843B86A" w14:textId="77777777" w:rsidR="006D2FD2" w:rsidRPr="00B77363" w:rsidRDefault="006D2FD2" w:rsidP="006D2FD2">
            <w:pPr>
              <w:jc w:val="both"/>
              <w:rPr>
                <w:rFonts w:ascii="Times New Roman" w:hAnsi="Times New Roman"/>
              </w:rPr>
            </w:pPr>
            <w:r w:rsidRPr="00B77363">
              <w:rPr>
                <w:rFonts w:ascii="Times New Roman" w:hAnsi="Times New Roman"/>
              </w:rPr>
              <w:t>10.4</w:t>
            </w:r>
          </w:p>
        </w:tc>
      </w:tr>
      <w:tr w:rsidR="006D2FD2" w:rsidRPr="00B77363" w14:paraId="2C4EC399" w14:textId="77777777" w:rsidTr="006D2FD2">
        <w:trPr>
          <w:trHeight w:val="264"/>
        </w:trPr>
        <w:tc>
          <w:tcPr>
            <w:tcW w:w="3300" w:type="dxa"/>
            <w:noWrap/>
            <w:hideMark/>
          </w:tcPr>
          <w:p w14:paraId="755D3DBC" w14:textId="77777777" w:rsidR="006D2FD2" w:rsidRPr="00B77363" w:rsidRDefault="006D2FD2" w:rsidP="006D2FD2">
            <w:pPr>
              <w:jc w:val="both"/>
              <w:rPr>
                <w:rFonts w:ascii="Times New Roman" w:hAnsi="Times New Roman"/>
              </w:rPr>
            </w:pPr>
            <w:r w:rsidRPr="00B77363">
              <w:rPr>
                <w:rFonts w:ascii="Times New Roman" w:hAnsi="Times New Roman"/>
              </w:rPr>
              <w:t xml:space="preserve">  Países limítrofes                 </w:t>
            </w:r>
          </w:p>
        </w:tc>
        <w:tc>
          <w:tcPr>
            <w:tcW w:w="2320" w:type="dxa"/>
            <w:noWrap/>
            <w:hideMark/>
          </w:tcPr>
          <w:p w14:paraId="151650DB"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1428A945" w14:textId="77777777" w:rsidR="006D2FD2" w:rsidRPr="00B77363" w:rsidRDefault="006D2FD2" w:rsidP="006D2FD2">
            <w:pPr>
              <w:jc w:val="both"/>
              <w:rPr>
                <w:rFonts w:ascii="Times New Roman" w:hAnsi="Times New Roman"/>
              </w:rPr>
            </w:pPr>
            <w:r w:rsidRPr="00B77363">
              <w:rPr>
                <w:rFonts w:ascii="Times New Roman" w:hAnsi="Times New Roman"/>
              </w:rPr>
              <w:t>84.1</w:t>
            </w:r>
          </w:p>
        </w:tc>
        <w:tc>
          <w:tcPr>
            <w:tcW w:w="2000" w:type="dxa"/>
            <w:noWrap/>
            <w:hideMark/>
          </w:tcPr>
          <w:p w14:paraId="76F26905" w14:textId="77777777" w:rsidR="006D2FD2" w:rsidRPr="00B77363" w:rsidRDefault="006D2FD2" w:rsidP="006D2FD2">
            <w:pPr>
              <w:jc w:val="both"/>
              <w:rPr>
                <w:rFonts w:ascii="Times New Roman" w:hAnsi="Times New Roman"/>
              </w:rPr>
            </w:pPr>
            <w:r w:rsidRPr="00B77363">
              <w:rPr>
                <w:rFonts w:ascii="Times New Roman" w:hAnsi="Times New Roman"/>
              </w:rPr>
              <w:t>6.6</w:t>
            </w:r>
          </w:p>
        </w:tc>
        <w:tc>
          <w:tcPr>
            <w:tcW w:w="2000" w:type="dxa"/>
            <w:noWrap/>
            <w:hideMark/>
          </w:tcPr>
          <w:p w14:paraId="4CB3E46B" w14:textId="77777777" w:rsidR="006D2FD2" w:rsidRPr="00B77363" w:rsidRDefault="006D2FD2" w:rsidP="006D2FD2">
            <w:pPr>
              <w:jc w:val="both"/>
              <w:rPr>
                <w:rFonts w:ascii="Times New Roman" w:hAnsi="Times New Roman"/>
              </w:rPr>
            </w:pPr>
            <w:r w:rsidRPr="00B77363">
              <w:rPr>
                <w:rFonts w:ascii="Times New Roman" w:hAnsi="Times New Roman"/>
              </w:rPr>
              <w:t>9.3</w:t>
            </w:r>
          </w:p>
        </w:tc>
      </w:tr>
      <w:tr w:rsidR="006D2FD2" w:rsidRPr="00B77363" w14:paraId="1A75DA97" w14:textId="77777777" w:rsidTr="006D2FD2">
        <w:trPr>
          <w:trHeight w:val="264"/>
        </w:trPr>
        <w:tc>
          <w:tcPr>
            <w:tcW w:w="3300" w:type="dxa"/>
            <w:noWrap/>
            <w:hideMark/>
          </w:tcPr>
          <w:p w14:paraId="64B29F8B" w14:textId="77777777" w:rsidR="006D2FD2" w:rsidRPr="00B77363" w:rsidRDefault="006D2FD2" w:rsidP="006D2FD2">
            <w:pPr>
              <w:jc w:val="both"/>
              <w:rPr>
                <w:rFonts w:ascii="Times New Roman" w:hAnsi="Times New Roman"/>
              </w:rPr>
            </w:pPr>
            <w:r w:rsidRPr="00B77363">
              <w:rPr>
                <w:rFonts w:ascii="Times New Roman" w:hAnsi="Times New Roman"/>
              </w:rPr>
              <w:t xml:space="preserve">         Bolivia                   </w:t>
            </w:r>
          </w:p>
        </w:tc>
        <w:tc>
          <w:tcPr>
            <w:tcW w:w="2320" w:type="dxa"/>
            <w:noWrap/>
            <w:hideMark/>
          </w:tcPr>
          <w:p w14:paraId="339F84F8"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09BCE009" w14:textId="77777777" w:rsidR="006D2FD2" w:rsidRPr="00B77363" w:rsidRDefault="006D2FD2" w:rsidP="006D2FD2">
            <w:pPr>
              <w:jc w:val="both"/>
              <w:rPr>
                <w:rFonts w:ascii="Times New Roman" w:hAnsi="Times New Roman"/>
              </w:rPr>
            </w:pPr>
            <w:r w:rsidRPr="00B77363">
              <w:rPr>
                <w:rFonts w:ascii="Times New Roman" w:hAnsi="Times New Roman"/>
              </w:rPr>
              <w:t>32.4</w:t>
            </w:r>
          </w:p>
        </w:tc>
        <w:tc>
          <w:tcPr>
            <w:tcW w:w="2000" w:type="dxa"/>
            <w:noWrap/>
            <w:hideMark/>
          </w:tcPr>
          <w:p w14:paraId="2DEB66C1" w14:textId="77777777" w:rsidR="006D2FD2" w:rsidRPr="00B77363" w:rsidRDefault="006D2FD2" w:rsidP="006D2FD2">
            <w:pPr>
              <w:jc w:val="both"/>
              <w:rPr>
                <w:rFonts w:ascii="Times New Roman" w:hAnsi="Times New Roman"/>
              </w:rPr>
            </w:pPr>
            <w:r w:rsidRPr="00B77363">
              <w:rPr>
                <w:rFonts w:ascii="Times New Roman" w:hAnsi="Times New Roman"/>
              </w:rPr>
              <w:t>21.1</w:t>
            </w:r>
          </w:p>
        </w:tc>
        <w:tc>
          <w:tcPr>
            <w:tcW w:w="2000" w:type="dxa"/>
            <w:noWrap/>
            <w:hideMark/>
          </w:tcPr>
          <w:p w14:paraId="3AD1B768" w14:textId="77777777" w:rsidR="006D2FD2" w:rsidRPr="00B77363" w:rsidRDefault="006D2FD2" w:rsidP="006D2FD2">
            <w:pPr>
              <w:jc w:val="both"/>
              <w:rPr>
                <w:rFonts w:ascii="Times New Roman" w:hAnsi="Times New Roman"/>
              </w:rPr>
            </w:pPr>
            <w:r w:rsidRPr="00B77363">
              <w:rPr>
                <w:rFonts w:ascii="Times New Roman" w:hAnsi="Times New Roman"/>
              </w:rPr>
              <w:t>46.6</w:t>
            </w:r>
          </w:p>
        </w:tc>
      </w:tr>
      <w:tr w:rsidR="006D2FD2" w:rsidRPr="00B77363" w14:paraId="453A80B8" w14:textId="77777777" w:rsidTr="006D2FD2">
        <w:trPr>
          <w:trHeight w:val="264"/>
        </w:trPr>
        <w:tc>
          <w:tcPr>
            <w:tcW w:w="3300" w:type="dxa"/>
            <w:noWrap/>
            <w:hideMark/>
          </w:tcPr>
          <w:p w14:paraId="364F831C" w14:textId="77777777" w:rsidR="006D2FD2" w:rsidRPr="00B77363" w:rsidRDefault="006D2FD2" w:rsidP="006D2FD2">
            <w:pPr>
              <w:jc w:val="both"/>
              <w:rPr>
                <w:rFonts w:ascii="Times New Roman" w:hAnsi="Times New Roman"/>
              </w:rPr>
            </w:pPr>
            <w:r w:rsidRPr="00B77363">
              <w:rPr>
                <w:rFonts w:ascii="Times New Roman" w:hAnsi="Times New Roman"/>
              </w:rPr>
              <w:t xml:space="preserve">         Brasil                    </w:t>
            </w:r>
          </w:p>
        </w:tc>
        <w:tc>
          <w:tcPr>
            <w:tcW w:w="2320" w:type="dxa"/>
            <w:noWrap/>
            <w:hideMark/>
          </w:tcPr>
          <w:p w14:paraId="2365A21D" w14:textId="17765DEC" w:rsidR="006D2FD2" w:rsidRPr="00B77363" w:rsidRDefault="006D2FD2" w:rsidP="00CB3BC5">
            <w:pPr>
              <w:tabs>
                <w:tab w:val="left" w:pos="1591"/>
              </w:tabs>
              <w:jc w:val="both"/>
              <w:rPr>
                <w:rFonts w:ascii="Times New Roman" w:hAnsi="Times New Roman"/>
              </w:rPr>
            </w:pPr>
            <w:r w:rsidRPr="00B77363">
              <w:rPr>
                <w:rFonts w:ascii="Times New Roman" w:hAnsi="Times New Roman"/>
              </w:rPr>
              <w:t>100.0</w:t>
            </w:r>
            <w:r w:rsidR="00CB3BC5" w:rsidRPr="00B77363">
              <w:rPr>
                <w:rFonts w:ascii="Times New Roman" w:hAnsi="Times New Roman"/>
              </w:rPr>
              <w:tab/>
            </w:r>
          </w:p>
        </w:tc>
        <w:tc>
          <w:tcPr>
            <w:tcW w:w="2000" w:type="dxa"/>
            <w:noWrap/>
            <w:hideMark/>
          </w:tcPr>
          <w:p w14:paraId="0D08FD51" w14:textId="77777777" w:rsidR="006D2FD2" w:rsidRPr="00B77363" w:rsidRDefault="006D2FD2" w:rsidP="006D2FD2">
            <w:pPr>
              <w:jc w:val="both"/>
              <w:rPr>
                <w:rFonts w:ascii="Times New Roman" w:hAnsi="Times New Roman"/>
              </w:rPr>
            </w:pPr>
            <w:r w:rsidRPr="00B77363">
              <w:rPr>
                <w:rFonts w:ascii="Times New Roman" w:hAnsi="Times New Roman"/>
              </w:rPr>
              <w:t>49.2</w:t>
            </w:r>
          </w:p>
        </w:tc>
        <w:tc>
          <w:tcPr>
            <w:tcW w:w="2000" w:type="dxa"/>
            <w:noWrap/>
            <w:hideMark/>
          </w:tcPr>
          <w:p w14:paraId="2CEACA8B" w14:textId="77777777" w:rsidR="006D2FD2" w:rsidRPr="00B77363" w:rsidRDefault="006D2FD2" w:rsidP="006D2FD2">
            <w:pPr>
              <w:jc w:val="both"/>
              <w:rPr>
                <w:rFonts w:ascii="Times New Roman" w:hAnsi="Times New Roman"/>
              </w:rPr>
            </w:pPr>
            <w:r w:rsidRPr="00B77363">
              <w:rPr>
                <w:rFonts w:ascii="Times New Roman" w:hAnsi="Times New Roman"/>
              </w:rPr>
              <w:t>11.7</w:t>
            </w:r>
          </w:p>
        </w:tc>
        <w:tc>
          <w:tcPr>
            <w:tcW w:w="2000" w:type="dxa"/>
            <w:noWrap/>
            <w:hideMark/>
          </w:tcPr>
          <w:p w14:paraId="4669003A" w14:textId="77777777" w:rsidR="006D2FD2" w:rsidRPr="00B77363" w:rsidRDefault="006D2FD2" w:rsidP="006D2FD2">
            <w:pPr>
              <w:jc w:val="both"/>
              <w:rPr>
                <w:rFonts w:ascii="Times New Roman" w:hAnsi="Times New Roman"/>
              </w:rPr>
            </w:pPr>
            <w:r w:rsidRPr="00B77363">
              <w:rPr>
                <w:rFonts w:ascii="Times New Roman" w:hAnsi="Times New Roman"/>
              </w:rPr>
              <w:t>39.1</w:t>
            </w:r>
          </w:p>
        </w:tc>
      </w:tr>
      <w:tr w:rsidR="006D2FD2" w:rsidRPr="00B77363" w14:paraId="76BB2431" w14:textId="77777777" w:rsidTr="006D2FD2">
        <w:trPr>
          <w:trHeight w:val="264"/>
        </w:trPr>
        <w:tc>
          <w:tcPr>
            <w:tcW w:w="3300" w:type="dxa"/>
            <w:noWrap/>
            <w:hideMark/>
          </w:tcPr>
          <w:p w14:paraId="7068EFE7" w14:textId="77777777" w:rsidR="006D2FD2" w:rsidRPr="00B77363" w:rsidRDefault="006D2FD2" w:rsidP="006D2FD2">
            <w:pPr>
              <w:jc w:val="both"/>
              <w:rPr>
                <w:rFonts w:ascii="Times New Roman" w:hAnsi="Times New Roman"/>
              </w:rPr>
            </w:pPr>
            <w:r w:rsidRPr="00B77363">
              <w:rPr>
                <w:rFonts w:ascii="Times New Roman" w:hAnsi="Times New Roman"/>
              </w:rPr>
              <w:t xml:space="preserve">         Chile                     </w:t>
            </w:r>
          </w:p>
        </w:tc>
        <w:tc>
          <w:tcPr>
            <w:tcW w:w="2320" w:type="dxa"/>
            <w:noWrap/>
            <w:hideMark/>
          </w:tcPr>
          <w:p w14:paraId="04C861B0"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16585EA7" w14:textId="77777777" w:rsidR="006D2FD2" w:rsidRPr="00B77363" w:rsidRDefault="006D2FD2" w:rsidP="006D2FD2">
            <w:pPr>
              <w:jc w:val="both"/>
              <w:rPr>
                <w:rFonts w:ascii="Times New Roman" w:hAnsi="Times New Roman"/>
              </w:rPr>
            </w:pPr>
            <w:r w:rsidRPr="00B77363">
              <w:rPr>
                <w:rFonts w:ascii="Times New Roman" w:hAnsi="Times New Roman"/>
              </w:rPr>
              <w:t>92.0</w:t>
            </w:r>
          </w:p>
        </w:tc>
        <w:tc>
          <w:tcPr>
            <w:tcW w:w="2000" w:type="dxa"/>
            <w:noWrap/>
            <w:hideMark/>
          </w:tcPr>
          <w:p w14:paraId="5733EB9B" w14:textId="77777777" w:rsidR="006D2FD2" w:rsidRPr="00B77363" w:rsidRDefault="006D2FD2" w:rsidP="006D2FD2">
            <w:pPr>
              <w:jc w:val="both"/>
              <w:rPr>
                <w:rFonts w:ascii="Times New Roman" w:hAnsi="Times New Roman"/>
              </w:rPr>
            </w:pPr>
            <w:r w:rsidRPr="00B77363">
              <w:rPr>
                <w:rFonts w:ascii="Times New Roman" w:hAnsi="Times New Roman"/>
              </w:rPr>
              <w:t>4.8</w:t>
            </w:r>
          </w:p>
        </w:tc>
        <w:tc>
          <w:tcPr>
            <w:tcW w:w="2000" w:type="dxa"/>
            <w:noWrap/>
            <w:hideMark/>
          </w:tcPr>
          <w:p w14:paraId="7DE28953" w14:textId="77777777" w:rsidR="006D2FD2" w:rsidRPr="00B77363" w:rsidRDefault="006D2FD2" w:rsidP="006D2FD2">
            <w:pPr>
              <w:jc w:val="both"/>
              <w:rPr>
                <w:rFonts w:ascii="Times New Roman" w:hAnsi="Times New Roman"/>
              </w:rPr>
            </w:pPr>
            <w:r w:rsidRPr="00B77363">
              <w:rPr>
                <w:rFonts w:ascii="Times New Roman" w:hAnsi="Times New Roman"/>
              </w:rPr>
              <w:t>3.3</w:t>
            </w:r>
          </w:p>
        </w:tc>
      </w:tr>
      <w:tr w:rsidR="006D2FD2" w:rsidRPr="00B77363" w14:paraId="1999A7F2" w14:textId="77777777" w:rsidTr="006D2FD2">
        <w:trPr>
          <w:trHeight w:val="264"/>
        </w:trPr>
        <w:tc>
          <w:tcPr>
            <w:tcW w:w="3300" w:type="dxa"/>
            <w:noWrap/>
            <w:hideMark/>
          </w:tcPr>
          <w:p w14:paraId="04687380" w14:textId="77777777" w:rsidR="006D2FD2" w:rsidRPr="00B77363" w:rsidRDefault="006D2FD2" w:rsidP="006D2FD2">
            <w:pPr>
              <w:jc w:val="both"/>
              <w:rPr>
                <w:rFonts w:ascii="Times New Roman" w:hAnsi="Times New Roman"/>
              </w:rPr>
            </w:pPr>
            <w:r w:rsidRPr="00B77363">
              <w:rPr>
                <w:rFonts w:ascii="Times New Roman" w:hAnsi="Times New Roman"/>
              </w:rPr>
              <w:t xml:space="preserve">         Paraguay                  </w:t>
            </w:r>
          </w:p>
        </w:tc>
        <w:tc>
          <w:tcPr>
            <w:tcW w:w="2320" w:type="dxa"/>
            <w:noWrap/>
            <w:hideMark/>
          </w:tcPr>
          <w:p w14:paraId="3623A72E"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10D15399" w14:textId="77777777" w:rsidR="006D2FD2" w:rsidRPr="00B77363" w:rsidRDefault="006D2FD2" w:rsidP="006D2FD2">
            <w:pPr>
              <w:jc w:val="both"/>
              <w:rPr>
                <w:rFonts w:ascii="Times New Roman" w:hAnsi="Times New Roman"/>
              </w:rPr>
            </w:pPr>
            <w:r w:rsidRPr="00B77363">
              <w:rPr>
                <w:rFonts w:ascii="Times New Roman" w:hAnsi="Times New Roman"/>
              </w:rPr>
              <w:t>32.6</w:t>
            </w:r>
          </w:p>
        </w:tc>
        <w:tc>
          <w:tcPr>
            <w:tcW w:w="2000" w:type="dxa"/>
            <w:noWrap/>
            <w:hideMark/>
          </w:tcPr>
          <w:p w14:paraId="4980DDC9" w14:textId="77777777" w:rsidR="006D2FD2" w:rsidRPr="00B77363" w:rsidRDefault="006D2FD2" w:rsidP="006D2FD2">
            <w:pPr>
              <w:jc w:val="both"/>
              <w:rPr>
                <w:rFonts w:ascii="Times New Roman" w:hAnsi="Times New Roman"/>
              </w:rPr>
            </w:pPr>
            <w:r w:rsidRPr="00B77363">
              <w:rPr>
                <w:rFonts w:ascii="Times New Roman" w:hAnsi="Times New Roman"/>
              </w:rPr>
              <w:t>11.1</w:t>
            </w:r>
          </w:p>
        </w:tc>
        <w:tc>
          <w:tcPr>
            <w:tcW w:w="2000" w:type="dxa"/>
            <w:noWrap/>
            <w:hideMark/>
          </w:tcPr>
          <w:p w14:paraId="6FC9539D" w14:textId="77777777" w:rsidR="006D2FD2" w:rsidRPr="00B77363" w:rsidRDefault="006D2FD2" w:rsidP="006D2FD2">
            <w:pPr>
              <w:jc w:val="both"/>
              <w:rPr>
                <w:rFonts w:ascii="Times New Roman" w:hAnsi="Times New Roman"/>
              </w:rPr>
            </w:pPr>
            <w:r w:rsidRPr="00B77363">
              <w:rPr>
                <w:rFonts w:ascii="Times New Roman" w:hAnsi="Times New Roman"/>
              </w:rPr>
              <w:t>56.3</w:t>
            </w:r>
          </w:p>
        </w:tc>
      </w:tr>
      <w:tr w:rsidR="006D2FD2" w:rsidRPr="00B77363" w14:paraId="10AED223" w14:textId="77777777" w:rsidTr="006D2FD2">
        <w:trPr>
          <w:trHeight w:val="264"/>
        </w:trPr>
        <w:tc>
          <w:tcPr>
            <w:tcW w:w="3300" w:type="dxa"/>
            <w:noWrap/>
            <w:hideMark/>
          </w:tcPr>
          <w:p w14:paraId="36CCB6C5" w14:textId="77777777" w:rsidR="006D2FD2" w:rsidRPr="00B77363" w:rsidRDefault="006D2FD2" w:rsidP="006D2FD2">
            <w:pPr>
              <w:jc w:val="both"/>
              <w:rPr>
                <w:rFonts w:ascii="Times New Roman" w:hAnsi="Times New Roman"/>
              </w:rPr>
            </w:pPr>
            <w:r w:rsidRPr="00B77363">
              <w:rPr>
                <w:rFonts w:ascii="Times New Roman" w:hAnsi="Times New Roman"/>
              </w:rPr>
              <w:t xml:space="preserve">         Uruguay                   </w:t>
            </w:r>
          </w:p>
        </w:tc>
        <w:tc>
          <w:tcPr>
            <w:tcW w:w="2320" w:type="dxa"/>
            <w:noWrap/>
            <w:hideMark/>
          </w:tcPr>
          <w:p w14:paraId="668C84D2"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37D063A7" w14:textId="77777777" w:rsidR="006D2FD2" w:rsidRPr="00B77363" w:rsidRDefault="006D2FD2" w:rsidP="006D2FD2">
            <w:pPr>
              <w:jc w:val="both"/>
              <w:rPr>
                <w:rFonts w:ascii="Times New Roman" w:hAnsi="Times New Roman"/>
              </w:rPr>
            </w:pPr>
            <w:r w:rsidRPr="00B77363">
              <w:rPr>
                <w:rFonts w:ascii="Times New Roman" w:hAnsi="Times New Roman"/>
              </w:rPr>
              <w:t>79.0</w:t>
            </w:r>
          </w:p>
        </w:tc>
        <w:tc>
          <w:tcPr>
            <w:tcW w:w="2000" w:type="dxa"/>
            <w:noWrap/>
            <w:hideMark/>
          </w:tcPr>
          <w:p w14:paraId="508BBEB4" w14:textId="77777777" w:rsidR="006D2FD2" w:rsidRPr="00B77363" w:rsidRDefault="006D2FD2" w:rsidP="006D2FD2">
            <w:pPr>
              <w:jc w:val="both"/>
              <w:rPr>
                <w:rFonts w:ascii="Times New Roman" w:hAnsi="Times New Roman"/>
              </w:rPr>
            </w:pPr>
            <w:r w:rsidRPr="00B77363">
              <w:rPr>
                <w:rFonts w:ascii="Times New Roman" w:hAnsi="Times New Roman"/>
              </w:rPr>
              <w:t>8.4</w:t>
            </w:r>
          </w:p>
        </w:tc>
        <w:tc>
          <w:tcPr>
            <w:tcW w:w="2000" w:type="dxa"/>
            <w:noWrap/>
            <w:hideMark/>
          </w:tcPr>
          <w:p w14:paraId="1C1FF2B5" w14:textId="77777777" w:rsidR="006D2FD2" w:rsidRPr="00B77363" w:rsidRDefault="006D2FD2" w:rsidP="006D2FD2">
            <w:pPr>
              <w:jc w:val="both"/>
              <w:rPr>
                <w:rFonts w:ascii="Times New Roman" w:hAnsi="Times New Roman"/>
              </w:rPr>
            </w:pPr>
            <w:r w:rsidRPr="00B77363">
              <w:rPr>
                <w:rFonts w:ascii="Times New Roman" w:hAnsi="Times New Roman"/>
              </w:rPr>
              <w:t>12.6</w:t>
            </w:r>
          </w:p>
        </w:tc>
      </w:tr>
      <w:tr w:rsidR="006D2FD2" w:rsidRPr="00B77363" w14:paraId="2C2E537F" w14:textId="77777777" w:rsidTr="006D2FD2">
        <w:trPr>
          <w:trHeight w:val="264"/>
        </w:trPr>
        <w:tc>
          <w:tcPr>
            <w:tcW w:w="3300" w:type="dxa"/>
            <w:noWrap/>
            <w:hideMark/>
          </w:tcPr>
          <w:p w14:paraId="1DC04E07" w14:textId="77777777" w:rsidR="006D2FD2" w:rsidRPr="00B77363" w:rsidRDefault="006D2FD2" w:rsidP="006D2FD2">
            <w:pPr>
              <w:jc w:val="both"/>
              <w:rPr>
                <w:rFonts w:ascii="Times New Roman" w:hAnsi="Times New Roman"/>
              </w:rPr>
            </w:pPr>
            <w:r w:rsidRPr="00B77363">
              <w:rPr>
                <w:rFonts w:ascii="Times New Roman" w:hAnsi="Times New Roman"/>
              </w:rPr>
              <w:t xml:space="preserve">  Países no limítrofes (América)   </w:t>
            </w:r>
          </w:p>
        </w:tc>
        <w:tc>
          <w:tcPr>
            <w:tcW w:w="2320" w:type="dxa"/>
            <w:noWrap/>
            <w:hideMark/>
          </w:tcPr>
          <w:p w14:paraId="757E16B1"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01396E54" w14:textId="77777777" w:rsidR="006D2FD2" w:rsidRPr="00B77363" w:rsidRDefault="006D2FD2" w:rsidP="006D2FD2">
            <w:pPr>
              <w:jc w:val="both"/>
              <w:rPr>
                <w:rFonts w:ascii="Times New Roman" w:hAnsi="Times New Roman"/>
              </w:rPr>
            </w:pPr>
            <w:r w:rsidRPr="00B77363">
              <w:rPr>
                <w:rFonts w:ascii="Times New Roman" w:hAnsi="Times New Roman"/>
              </w:rPr>
              <w:t>24.9</w:t>
            </w:r>
          </w:p>
        </w:tc>
        <w:tc>
          <w:tcPr>
            <w:tcW w:w="2000" w:type="dxa"/>
            <w:noWrap/>
            <w:hideMark/>
          </w:tcPr>
          <w:p w14:paraId="134A40E5" w14:textId="77777777" w:rsidR="006D2FD2" w:rsidRPr="00B77363" w:rsidRDefault="006D2FD2" w:rsidP="006D2FD2">
            <w:pPr>
              <w:jc w:val="both"/>
              <w:rPr>
                <w:rFonts w:ascii="Times New Roman" w:hAnsi="Times New Roman"/>
              </w:rPr>
            </w:pPr>
            <w:r w:rsidRPr="00B77363">
              <w:rPr>
                <w:rFonts w:ascii="Times New Roman" w:hAnsi="Times New Roman"/>
              </w:rPr>
              <w:t>16.9</w:t>
            </w:r>
          </w:p>
        </w:tc>
        <w:tc>
          <w:tcPr>
            <w:tcW w:w="2000" w:type="dxa"/>
            <w:noWrap/>
            <w:hideMark/>
          </w:tcPr>
          <w:p w14:paraId="22A84366" w14:textId="77777777" w:rsidR="006D2FD2" w:rsidRPr="00B77363" w:rsidRDefault="006D2FD2" w:rsidP="006D2FD2">
            <w:pPr>
              <w:jc w:val="both"/>
              <w:rPr>
                <w:rFonts w:ascii="Times New Roman" w:hAnsi="Times New Roman"/>
              </w:rPr>
            </w:pPr>
            <w:r w:rsidRPr="00B77363">
              <w:rPr>
                <w:rFonts w:ascii="Times New Roman" w:hAnsi="Times New Roman"/>
              </w:rPr>
              <w:t>58.1</w:t>
            </w:r>
          </w:p>
        </w:tc>
      </w:tr>
      <w:tr w:rsidR="006D2FD2" w:rsidRPr="00B77363" w14:paraId="5F788565" w14:textId="77777777" w:rsidTr="006D2FD2">
        <w:trPr>
          <w:trHeight w:val="264"/>
        </w:trPr>
        <w:tc>
          <w:tcPr>
            <w:tcW w:w="3300" w:type="dxa"/>
            <w:noWrap/>
            <w:hideMark/>
          </w:tcPr>
          <w:p w14:paraId="0845EA25" w14:textId="77777777" w:rsidR="006D2FD2" w:rsidRPr="00B77363" w:rsidRDefault="006D2FD2" w:rsidP="006D2FD2">
            <w:pPr>
              <w:jc w:val="both"/>
              <w:rPr>
                <w:rFonts w:ascii="Times New Roman" w:hAnsi="Times New Roman"/>
              </w:rPr>
            </w:pPr>
            <w:r w:rsidRPr="00B77363">
              <w:rPr>
                <w:rFonts w:ascii="Times New Roman" w:hAnsi="Times New Roman"/>
              </w:rPr>
              <w:t xml:space="preserve">         Perú                      </w:t>
            </w:r>
          </w:p>
        </w:tc>
        <w:tc>
          <w:tcPr>
            <w:tcW w:w="2320" w:type="dxa"/>
            <w:noWrap/>
            <w:hideMark/>
          </w:tcPr>
          <w:p w14:paraId="7D3455B5"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5BC8F527" w14:textId="77777777" w:rsidR="006D2FD2" w:rsidRPr="00B77363" w:rsidRDefault="006D2FD2" w:rsidP="006D2FD2">
            <w:pPr>
              <w:jc w:val="both"/>
              <w:rPr>
                <w:rFonts w:ascii="Times New Roman" w:hAnsi="Times New Roman"/>
              </w:rPr>
            </w:pPr>
            <w:r w:rsidRPr="00B77363">
              <w:rPr>
                <w:rFonts w:ascii="Times New Roman" w:hAnsi="Times New Roman"/>
              </w:rPr>
              <w:t>42.9</w:t>
            </w:r>
          </w:p>
        </w:tc>
        <w:tc>
          <w:tcPr>
            <w:tcW w:w="2000" w:type="dxa"/>
            <w:noWrap/>
            <w:hideMark/>
          </w:tcPr>
          <w:p w14:paraId="4771CD15" w14:textId="77777777" w:rsidR="006D2FD2" w:rsidRPr="00B77363" w:rsidRDefault="006D2FD2" w:rsidP="006D2FD2">
            <w:pPr>
              <w:jc w:val="both"/>
              <w:rPr>
                <w:rFonts w:ascii="Times New Roman" w:hAnsi="Times New Roman"/>
              </w:rPr>
            </w:pPr>
            <w:r w:rsidRPr="00B77363">
              <w:rPr>
                <w:rFonts w:ascii="Times New Roman" w:hAnsi="Times New Roman"/>
              </w:rPr>
              <w:t>19.0</w:t>
            </w:r>
          </w:p>
        </w:tc>
        <w:tc>
          <w:tcPr>
            <w:tcW w:w="2000" w:type="dxa"/>
            <w:noWrap/>
            <w:hideMark/>
          </w:tcPr>
          <w:p w14:paraId="73D57864" w14:textId="77777777" w:rsidR="006D2FD2" w:rsidRPr="00B77363" w:rsidRDefault="006D2FD2" w:rsidP="006D2FD2">
            <w:pPr>
              <w:jc w:val="both"/>
              <w:rPr>
                <w:rFonts w:ascii="Times New Roman" w:hAnsi="Times New Roman"/>
              </w:rPr>
            </w:pPr>
            <w:r w:rsidRPr="00B77363">
              <w:rPr>
                <w:rFonts w:ascii="Times New Roman" w:hAnsi="Times New Roman"/>
              </w:rPr>
              <w:t>38.1</w:t>
            </w:r>
          </w:p>
        </w:tc>
      </w:tr>
      <w:tr w:rsidR="006D2FD2" w:rsidRPr="00B77363" w14:paraId="2BF6AD4F" w14:textId="77777777" w:rsidTr="006D2FD2">
        <w:trPr>
          <w:trHeight w:val="264"/>
        </w:trPr>
        <w:tc>
          <w:tcPr>
            <w:tcW w:w="3300" w:type="dxa"/>
            <w:noWrap/>
            <w:hideMark/>
          </w:tcPr>
          <w:p w14:paraId="2DA25147" w14:textId="77777777" w:rsidR="006D2FD2" w:rsidRPr="00B77363" w:rsidRDefault="006D2FD2" w:rsidP="006D2FD2">
            <w:pPr>
              <w:jc w:val="both"/>
              <w:rPr>
                <w:rFonts w:ascii="Times New Roman" w:hAnsi="Times New Roman"/>
              </w:rPr>
            </w:pPr>
            <w:r w:rsidRPr="00B77363">
              <w:rPr>
                <w:rFonts w:ascii="Times New Roman" w:hAnsi="Times New Roman"/>
              </w:rPr>
              <w:t xml:space="preserve">         Resto de América          </w:t>
            </w:r>
          </w:p>
        </w:tc>
        <w:tc>
          <w:tcPr>
            <w:tcW w:w="2320" w:type="dxa"/>
            <w:noWrap/>
            <w:hideMark/>
          </w:tcPr>
          <w:p w14:paraId="4714E59D"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07B98331" w14:textId="77777777" w:rsidR="006D2FD2" w:rsidRPr="00B77363" w:rsidRDefault="006D2FD2" w:rsidP="006D2FD2">
            <w:pPr>
              <w:jc w:val="both"/>
              <w:rPr>
                <w:rFonts w:ascii="Times New Roman" w:hAnsi="Times New Roman"/>
              </w:rPr>
            </w:pPr>
            <w:r w:rsidRPr="00B77363">
              <w:rPr>
                <w:rFonts w:ascii="Times New Roman" w:hAnsi="Times New Roman"/>
              </w:rPr>
              <w:t>19.4</w:t>
            </w:r>
          </w:p>
        </w:tc>
        <w:tc>
          <w:tcPr>
            <w:tcW w:w="2000" w:type="dxa"/>
            <w:noWrap/>
            <w:hideMark/>
          </w:tcPr>
          <w:p w14:paraId="72EAA964" w14:textId="77777777" w:rsidR="006D2FD2" w:rsidRPr="00B77363" w:rsidRDefault="006D2FD2" w:rsidP="006D2FD2">
            <w:pPr>
              <w:jc w:val="both"/>
              <w:rPr>
                <w:rFonts w:ascii="Times New Roman" w:hAnsi="Times New Roman"/>
              </w:rPr>
            </w:pPr>
            <w:r w:rsidRPr="00B77363">
              <w:rPr>
                <w:rFonts w:ascii="Times New Roman" w:hAnsi="Times New Roman"/>
              </w:rPr>
              <w:t>16.3</w:t>
            </w:r>
          </w:p>
        </w:tc>
        <w:tc>
          <w:tcPr>
            <w:tcW w:w="2000" w:type="dxa"/>
            <w:noWrap/>
            <w:hideMark/>
          </w:tcPr>
          <w:p w14:paraId="2F71632E" w14:textId="77777777" w:rsidR="006D2FD2" w:rsidRPr="00B77363" w:rsidRDefault="006D2FD2" w:rsidP="006D2FD2">
            <w:pPr>
              <w:jc w:val="both"/>
              <w:rPr>
                <w:rFonts w:ascii="Times New Roman" w:hAnsi="Times New Roman"/>
              </w:rPr>
            </w:pPr>
            <w:r w:rsidRPr="00B77363">
              <w:rPr>
                <w:rFonts w:ascii="Times New Roman" w:hAnsi="Times New Roman"/>
              </w:rPr>
              <w:t>64.3</w:t>
            </w:r>
          </w:p>
        </w:tc>
      </w:tr>
      <w:tr w:rsidR="006D2FD2" w:rsidRPr="00B77363" w14:paraId="35C3C207" w14:textId="77777777" w:rsidTr="006D2FD2">
        <w:trPr>
          <w:trHeight w:val="264"/>
        </w:trPr>
        <w:tc>
          <w:tcPr>
            <w:tcW w:w="3300" w:type="dxa"/>
            <w:noWrap/>
            <w:hideMark/>
          </w:tcPr>
          <w:p w14:paraId="3163821F" w14:textId="77777777" w:rsidR="006D2FD2" w:rsidRPr="00B77363" w:rsidRDefault="006D2FD2" w:rsidP="006D2FD2">
            <w:pPr>
              <w:jc w:val="both"/>
              <w:rPr>
                <w:rFonts w:ascii="Times New Roman" w:hAnsi="Times New Roman"/>
              </w:rPr>
            </w:pPr>
            <w:r w:rsidRPr="00B77363">
              <w:rPr>
                <w:rFonts w:ascii="Times New Roman" w:hAnsi="Times New Roman"/>
              </w:rPr>
              <w:t xml:space="preserve">EUROPA                             </w:t>
            </w:r>
          </w:p>
        </w:tc>
        <w:tc>
          <w:tcPr>
            <w:tcW w:w="2320" w:type="dxa"/>
            <w:noWrap/>
            <w:hideMark/>
          </w:tcPr>
          <w:p w14:paraId="5183B19B"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4441790D" w14:textId="77777777" w:rsidR="006D2FD2" w:rsidRPr="00B77363" w:rsidRDefault="006D2FD2" w:rsidP="006D2FD2">
            <w:pPr>
              <w:jc w:val="both"/>
              <w:rPr>
                <w:rFonts w:ascii="Times New Roman" w:hAnsi="Times New Roman"/>
              </w:rPr>
            </w:pPr>
            <w:r w:rsidRPr="00B77363">
              <w:rPr>
                <w:rFonts w:ascii="Times New Roman" w:hAnsi="Times New Roman"/>
              </w:rPr>
              <w:t>83.9</w:t>
            </w:r>
          </w:p>
        </w:tc>
        <w:tc>
          <w:tcPr>
            <w:tcW w:w="2000" w:type="dxa"/>
            <w:noWrap/>
            <w:hideMark/>
          </w:tcPr>
          <w:p w14:paraId="1ECDB739" w14:textId="77777777" w:rsidR="006D2FD2" w:rsidRPr="00B77363" w:rsidRDefault="006D2FD2" w:rsidP="006D2FD2">
            <w:pPr>
              <w:jc w:val="both"/>
              <w:rPr>
                <w:rFonts w:ascii="Times New Roman" w:hAnsi="Times New Roman"/>
              </w:rPr>
            </w:pPr>
            <w:r w:rsidRPr="00B77363">
              <w:rPr>
                <w:rFonts w:ascii="Times New Roman" w:hAnsi="Times New Roman"/>
              </w:rPr>
              <w:t>3.2</w:t>
            </w:r>
          </w:p>
        </w:tc>
        <w:tc>
          <w:tcPr>
            <w:tcW w:w="2000" w:type="dxa"/>
            <w:noWrap/>
            <w:hideMark/>
          </w:tcPr>
          <w:p w14:paraId="54FAD4D5" w14:textId="77777777" w:rsidR="006D2FD2" w:rsidRPr="00B77363" w:rsidRDefault="006D2FD2" w:rsidP="006D2FD2">
            <w:pPr>
              <w:jc w:val="both"/>
              <w:rPr>
                <w:rFonts w:ascii="Times New Roman" w:hAnsi="Times New Roman"/>
              </w:rPr>
            </w:pPr>
            <w:r w:rsidRPr="00B77363">
              <w:rPr>
                <w:rFonts w:ascii="Times New Roman" w:hAnsi="Times New Roman"/>
              </w:rPr>
              <w:t>12.9</w:t>
            </w:r>
          </w:p>
        </w:tc>
      </w:tr>
      <w:tr w:rsidR="006D2FD2" w:rsidRPr="00B77363" w14:paraId="01BF1FE4" w14:textId="77777777" w:rsidTr="006D2FD2">
        <w:trPr>
          <w:trHeight w:val="264"/>
        </w:trPr>
        <w:tc>
          <w:tcPr>
            <w:tcW w:w="3300" w:type="dxa"/>
            <w:noWrap/>
            <w:hideMark/>
          </w:tcPr>
          <w:p w14:paraId="31F7476F" w14:textId="77777777" w:rsidR="006D2FD2" w:rsidRPr="00B77363" w:rsidRDefault="006D2FD2" w:rsidP="006D2FD2">
            <w:pPr>
              <w:jc w:val="both"/>
              <w:rPr>
                <w:rFonts w:ascii="Times New Roman" w:hAnsi="Times New Roman"/>
              </w:rPr>
            </w:pPr>
            <w:r w:rsidRPr="00B77363">
              <w:rPr>
                <w:rFonts w:ascii="Times New Roman" w:hAnsi="Times New Roman"/>
              </w:rPr>
              <w:t xml:space="preserve">         Alemania                  </w:t>
            </w:r>
          </w:p>
        </w:tc>
        <w:tc>
          <w:tcPr>
            <w:tcW w:w="2320" w:type="dxa"/>
            <w:noWrap/>
            <w:hideMark/>
          </w:tcPr>
          <w:p w14:paraId="767C2C56"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14BDD63B" w14:textId="77777777" w:rsidR="006D2FD2" w:rsidRPr="00B77363" w:rsidRDefault="006D2FD2" w:rsidP="006D2FD2">
            <w:pPr>
              <w:jc w:val="both"/>
              <w:rPr>
                <w:rFonts w:ascii="Times New Roman" w:hAnsi="Times New Roman"/>
              </w:rPr>
            </w:pPr>
            <w:r w:rsidRPr="00B77363">
              <w:rPr>
                <w:rFonts w:ascii="Times New Roman" w:hAnsi="Times New Roman"/>
              </w:rPr>
              <w:t>61.8</w:t>
            </w:r>
          </w:p>
        </w:tc>
        <w:tc>
          <w:tcPr>
            <w:tcW w:w="2000" w:type="dxa"/>
            <w:noWrap/>
            <w:hideMark/>
          </w:tcPr>
          <w:p w14:paraId="51D059FE" w14:textId="77777777" w:rsidR="006D2FD2" w:rsidRPr="00B77363" w:rsidRDefault="006D2FD2" w:rsidP="006D2FD2">
            <w:pPr>
              <w:jc w:val="both"/>
              <w:rPr>
                <w:rFonts w:ascii="Times New Roman" w:hAnsi="Times New Roman"/>
              </w:rPr>
            </w:pPr>
            <w:r w:rsidRPr="00B77363">
              <w:rPr>
                <w:rFonts w:ascii="Times New Roman" w:hAnsi="Times New Roman"/>
              </w:rPr>
              <w:t>13.9</w:t>
            </w:r>
          </w:p>
        </w:tc>
        <w:tc>
          <w:tcPr>
            <w:tcW w:w="2000" w:type="dxa"/>
            <w:noWrap/>
            <w:hideMark/>
          </w:tcPr>
          <w:p w14:paraId="411946D5" w14:textId="77777777" w:rsidR="006D2FD2" w:rsidRPr="00B77363" w:rsidRDefault="006D2FD2" w:rsidP="006D2FD2">
            <w:pPr>
              <w:jc w:val="both"/>
              <w:rPr>
                <w:rFonts w:ascii="Times New Roman" w:hAnsi="Times New Roman"/>
              </w:rPr>
            </w:pPr>
            <w:r w:rsidRPr="00B77363">
              <w:rPr>
                <w:rFonts w:ascii="Times New Roman" w:hAnsi="Times New Roman"/>
              </w:rPr>
              <w:t>24.3</w:t>
            </w:r>
          </w:p>
        </w:tc>
      </w:tr>
      <w:tr w:rsidR="006D2FD2" w:rsidRPr="00B77363" w14:paraId="56CF0F1D" w14:textId="77777777" w:rsidTr="006D2FD2">
        <w:trPr>
          <w:trHeight w:val="264"/>
        </w:trPr>
        <w:tc>
          <w:tcPr>
            <w:tcW w:w="3300" w:type="dxa"/>
            <w:noWrap/>
            <w:hideMark/>
          </w:tcPr>
          <w:p w14:paraId="1C371E62" w14:textId="77777777" w:rsidR="006D2FD2" w:rsidRPr="00B77363" w:rsidRDefault="006D2FD2" w:rsidP="006D2FD2">
            <w:pPr>
              <w:jc w:val="both"/>
              <w:rPr>
                <w:rFonts w:ascii="Times New Roman" w:hAnsi="Times New Roman"/>
              </w:rPr>
            </w:pPr>
            <w:r w:rsidRPr="00B77363">
              <w:rPr>
                <w:rFonts w:ascii="Times New Roman" w:hAnsi="Times New Roman"/>
              </w:rPr>
              <w:t xml:space="preserve">         España                    </w:t>
            </w:r>
          </w:p>
        </w:tc>
        <w:tc>
          <w:tcPr>
            <w:tcW w:w="2320" w:type="dxa"/>
            <w:noWrap/>
            <w:hideMark/>
          </w:tcPr>
          <w:p w14:paraId="0995640F"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432C3E62" w14:textId="77777777" w:rsidR="006D2FD2" w:rsidRPr="00B77363" w:rsidRDefault="006D2FD2" w:rsidP="006D2FD2">
            <w:pPr>
              <w:jc w:val="both"/>
              <w:rPr>
                <w:rFonts w:ascii="Times New Roman" w:hAnsi="Times New Roman"/>
              </w:rPr>
            </w:pPr>
            <w:r w:rsidRPr="00B77363">
              <w:rPr>
                <w:rFonts w:ascii="Times New Roman" w:hAnsi="Times New Roman"/>
              </w:rPr>
              <w:t>82.0</w:t>
            </w:r>
          </w:p>
        </w:tc>
        <w:tc>
          <w:tcPr>
            <w:tcW w:w="2000" w:type="dxa"/>
            <w:noWrap/>
            <w:hideMark/>
          </w:tcPr>
          <w:p w14:paraId="13621284" w14:textId="77777777" w:rsidR="006D2FD2" w:rsidRPr="00B77363" w:rsidRDefault="006D2FD2" w:rsidP="006D2FD2">
            <w:pPr>
              <w:jc w:val="both"/>
              <w:rPr>
                <w:rFonts w:ascii="Times New Roman" w:hAnsi="Times New Roman"/>
              </w:rPr>
            </w:pPr>
            <w:r w:rsidRPr="00B77363">
              <w:rPr>
                <w:rFonts w:ascii="Times New Roman" w:hAnsi="Times New Roman"/>
              </w:rPr>
              <w:t>1.2</w:t>
            </w:r>
          </w:p>
        </w:tc>
        <w:tc>
          <w:tcPr>
            <w:tcW w:w="2000" w:type="dxa"/>
            <w:noWrap/>
            <w:hideMark/>
          </w:tcPr>
          <w:p w14:paraId="346D0E6C" w14:textId="77777777" w:rsidR="006D2FD2" w:rsidRPr="00B77363" w:rsidRDefault="006D2FD2" w:rsidP="006D2FD2">
            <w:pPr>
              <w:jc w:val="both"/>
              <w:rPr>
                <w:rFonts w:ascii="Times New Roman" w:hAnsi="Times New Roman"/>
              </w:rPr>
            </w:pPr>
            <w:r w:rsidRPr="00B77363">
              <w:rPr>
                <w:rFonts w:ascii="Times New Roman" w:hAnsi="Times New Roman"/>
              </w:rPr>
              <w:t>16.8</w:t>
            </w:r>
          </w:p>
        </w:tc>
      </w:tr>
      <w:tr w:rsidR="006D2FD2" w:rsidRPr="00B77363" w14:paraId="4FE7A033" w14:textId="77777777" w:rsidTr="006D2FD2">
        <w:trPr>
          <w:trHeight w:val="264"/>
        </w:trPr>
        <w:tc>
          <w:tcPr>
            <w:tcW w:w="3300" w:type="dxa"/>
            <w:noWrap/>
            <w:hideMark/>
          </w:tcPr>
          <w:p w14:paraId="6083A91E" w14:textId="77777777" w:rsidR="006D2FD2" w:rsidRPr="00B77363" w:rsidRDefault="006D2FD2" w:rsidP="006D2FD2">
            <w:pPr>
              <w:jc w:val="both"/>
              <w:rPr>
                <w:rFonts w:ascii="Times New Roman" w:hAnsi="Times New Roman"/>
              </w:rPr>
            </w:pPr>
            <w:r w:rsidRPr="00B77363">
              <w:rPr>
                <w:rFonts w:ascii="Times New Roman" w:hAnsi="Times New Roman"/>
              </w:rPr>
              <w:t xml:space="preserve">         Francia                   </w:t>
            </w:r>
          </w:p>
        </w:tc>
        <w:tc>
          <w:tcPr>
            <w:tcW w:w="2320" w:type="dxa"/>
            <w:noWrap/>
            <w:hideMark/>
          </w:tcPr>
          <w:p w14:paraId="35FBDF15"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1AA9F3C9" w14:textId="77777777" w:rsidR="006D2FD2" w:rsidRPr="00B77363" w:rsidRDefault="006D2FD2" w:rsidP="006D2FD2">
            <w:pPr>
              <w:jc w:val="both"/>
              <w:rPr>
                <w:rFonts w:ascii="Times New Roman" w:hAnsi="Times New Roman"/>
              </w:rPr>
            </w:pPr>
            <w:r w:rsidRPr="00B77363">
              <w:rPr>
                <w:rFonts w:ascii="Times New Roman" w:hAnsi="Times New Roman"/>
              </w:rPr>
              <w:t>81.8</w:t>
            </w:r>
          </w:p>
        </w:tc>
        <w:tc>
          <w:tcPr>
            <w:tcW w:w="2000" w:type="dxa"/>
            <w:noWrap/>
            <w:hideMark/>
          </w:tcPr>
          <w:p w14:paraId="04FA209E" w14:textId="77777777" w:rsidR="006D2FD2" w:rsidRPr="00B77363" w:rsidRDefault="006D2FD2" w:rsidP="006D2FD2">
            <w:pPr>
              <w:jc w:val="both"/>
              <w:rPr>
                <w:rFonts w:ascii="Times New Roman" w:hAnsi="Times New Roman"/>
              </w:rPr>
            </w:pPr>
            <w:r w:rsidRPr="00B77363">
              <w:rPr>
                <w:rFonts w:ascii="Times New Roman" w:hAnsi="Times New Roman"/>
              </w:rPr>
              <w:t>3.0</w:t>
            </w:r>
          </w:p>
        </w:tc>
        <w:tc>
          <w:tcPr>
            <w:tcW w:w="2000" w:type="dxa"/>
            <w:noWrap/>
            <w:hideMark/>
          </w:tcPr>
          <w:p w14:paraId="0AC20287" w14:textId="77777777" w:rsidR="006D2FD2" w:rsidRPr="00B77363" w:rsidRDefault="006D2FD2" w:rsidP="006D2FD2">
            <w:pPr>
              <w:jc w:val="both"/>
              <w:rPr>
                <w:rFonts w:ascii="Times New Roman" w:hAnsi="Times New Roman"/>
              </w:rPr>
            </w:pPr>
            <w:r w:rsidRPr="00B77363">
              <w:rPr>
                <w:rFonts w:ascii="Times New Roman" w:hAnsi="Times New Roman"/>
              </w:rPr>
              <w:t>15.2</w:t>
            </w:r>
          </w:p>
        </w:tc>
      </w:tr>
      <w:tr w:rsidR="006D2FD2" w:rsidRPr="00B77363" w14:paraId="5D783C2A" w14:textId="77777777" w:rsidTr="006D2FD2">
        <w:trPr>
          <w:trHeight w:val="264"/>
        </w:trPr>
        <w:tc>
          <w:tcPr>
            <w:tcW w:w="3300" w:type="dxa"/>
            <w:noWrap/>
            <w:hideMark/>
          </w:tcPr>
          <w:p w14:paraId="03F9B659" w14:textId="77777777" w:rsidR="006D2FD2" w:rsidRPr="00B77363" w:rsidRDefault="006D2FD2" w:rsidP="006D2FD2">
            <w:pPr>
              <w:jc w:val="both"/>
              <w:rPr>
                <w:rFonts w:ascii="Times New Roman" w:hAnsi="Times New Roman"/>
              </w:rPr>
            </w:pPr>
            <w:r w:rsidRPr="00B77363">
              <w:rPr>
                <w:rFonts w:ascii="Times New Roman" w:hAnsi="Times New Roman"/>
              </w:rPr>
              <w:t xml:space="preserve">         Italia                    </w:t>
            </w:r>
          </w:p>
        </w:tc>
        <w:tc>
          <w:tcPr>
            <w:tcW w:w="2320" w:type="dxa"/>
            <w:noWrap/>
            <w:hideMark/>
          </w:tcPr>
          <w:p w14:paraId="1DD52470"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14E3A7B2" w14:textId="77777777" w:rsidR="006D2FD2" w:rsidRPr="00B77363" w:rsidRDefault="006D2FD2" w:rsidP="006D2FD2">
            <w:pPr>
              <w:jc w:val="both"/>
              <w:rPr>
                <w:rFonts w:ascii="Times New Roman" w:hAnsi="Times New Roman"/>
              </w:rPr>
            </w:pPr>
            <w:r w:rsidRPr="00B77363">
              <w:rPr>
                <w:rFonts w:ascii="Times New Roman" w:hAnsi="Times New Roman"/>
              </w:rPr>
              <w:t>94.1</w:t>
            </w:r>
          </w:p>
        </w:tc>
        <w:tc>
          <w:tcPr>
            <w:tcW w:w="2000" w:type="dxa"/>
            <w:noWrap/>
            <w:hideMark/>
          </w:tcPr>
          <w:p w14:paraId="7CA50451" w14:textId="77777777" w:rsidR="006D2FD2" w:rsidRPr="00B77363" w:rsidRDefault="006D2FD2" w:rsidP="006D2FD2">
            <w:pPr>
              <w:jc w:val="both"/>
              <w:rPr>
                <w:rFonts w:ascii="Times New Roman" w:hAnsi="Times New Roman"/>
              </w:rPr>
            </w:pPr>
            <w:r w:rsidRPr="00B77363">
              <w:rPr>
                <w:rFonts w:ascii="Times New Roman" w:hAnsi="Times New Roman"/>
              </w:rPr>
              <w:t>1.3</w:t>
            </w:r>
          </w:p>
        </w:tc>
        <w:tc>
          <w:tcPr>
            <w:tcW w:w="2000" w:type="dxa"/>
            <w:noWrap/>
            <w:hideMark/>
          </w:tcPr>
          <w:p w14:paraId="61A3A184" w14:textId="77777777" w:rsidR="006D2FD2" w:rsidRPr="00B77363" w:rsidRDefault="006D2FD2" w:rsidP="006D2FD2">
            <w:pPr>
              <w:jc w:val="both"/>
              <w:rPr>
                <w:rFonts w:ascii="Times New Roman" w:hAnsi="Times New Roman"/>
              </w:rPr>
            </w:pPr>
            <w:r w:rsidRPr="00B77363">
              <w:rPr>
                <w:rFonts w:ascii="Times New Roman" w:hAnsi="Times New Roman"/>
              </w:rPr>
              <w:t>4.5</w:t>
            </w:r>
          </w:p>
        </w:tc>
      </w:tr>
      <w:tr w:rsidR="006D2FD2" w:rsidRPr="00B77363" w14:paraId="20D3167D" w14:textId="77777777" w:rsidTr="006D2FD2">
        <w:trPr>
          <w:trHeight w:val="264"/>
        </w:trPr>
        <w:tc>
          <w:tcPr>
            <w:tcW w:w="3300" w:type="dxa"/>
            <w:noWrap/>
            <w:hideMark/>
          </w:tcPr>
          <w:p w14:paraId="68A8F0B8" w14:textId="77777777" w:rsidR="006D2FD2" w:rsidRPr="00B77363" w:rsidRDefault="006D2FD2" w:rsidP="006D2FD2">
            <w:pPr>
              <w:jc w:val="both"/>
              <w:rPr>
                <w:rFonts w:ascii="Times New Roman" w:hAnsi="Times New Roman"/>
              </w:rPr>
            </w:pPr>
            <w:r w:rsidRPr="00B77363">
              <w:rPr>
                <w:rFonts w:ascii="Times New Roman" w:hAnsi="Times New Roman"/>
              </w:rPr>
              <w:lastRenderedPageBreak/>
              <w:t xml:space="preserve">         Resto de Europa           </w:t>
            </w:r>
          </w:p>
        </w:tc>
        <w:tc>
          <w:tcPr>
            <w:tcW w:w="2320" w:type="dxa"/>
            <w:noWrap/>
            <w:hideMark/>
          </w:tcPr>
          <w:p w14:paraId="3427BE67"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73C03D0C" w14:textId="77777777" w:rsidR="006D2FD2" w:rsidRPr="00B77363" w:rsidRDefault="006D2FD2" w:rsidP="006D2FD2">
            <w:pPr>
              <w:jc w:val="both"/>
              <w:rPr>
                <w:rFonts w:ascii="Times New Roman" w:hAnsi="Times New Roman"/>
              </w:rPr>
            </w:pPr>
            <w:r w:rsidRPr="00B77363">
              <w:rPr>
                <w:rFonts w:ascii="Times New Roman" w:hAnsi="Times New Roman"/>
              </w:rPr>
              <w:t>67.8</w:t>
            </w:r>
          </w:p>
        </w:tc>
        <w:tc>
          <w:tcPr>
            <w:tcW w:w="2000" w:type="dxa"/>
            <w:noWrap/>
            <w:hideMark/>
          </w:tcPr>
          <w:p w14:paraId="30F2E813" w14:textId="77777777" w:rsidR="006D2FD2" w:rsidRPr="00B77363" w:rsidRDefault="006D2FD2" w:rsidP="006D2FD2">
            <w:pPr>
              <w:jc w:val="both"/>
              <w:rPr>
                <w:rFonts w:ascii="Times New Roman" w:hAnsi="Times New Roman"/>
              </w:rPr>
            </w:pPr>
            <w:r w:rsidRPr="00B77363">
              <w:rPr>
                <w:rFonts w:ascii="Times New Roman" w:hAnsi="Times New Roman"/>
              </w:rPr>
              <w:t>8.9</w:t>
            </w:r>
          </w:p>
        </w:tc>
        <w:tc>
          <w:tcPr>
            <w:tcW w:w="2000" w:type="dxa"/>
            <w:noWrap/>
            <w:hideMark/>
          </w:tcPr>
          <w:p w14:paraId="71BDFE56" w14:textId="77777777" w:rsidR="006D2FD2" w:rsidRPr="00B77363" w:rsidRDefault="006D2FD2" w:rsidP="006D2FD2">
            <w:pPr>
              <w:jc w:val="both"/>
              <w:rPr>
                <w:rFonts w:ascii="Times New Roman" w:hAnsi="Times New Roman"/>
              </w:rPr>
            </w:pPr>
            <w:r w:rsidRPr="00B77363">
              <w:rPr>
                <w:rFonts w:ascii="Times New Roman" w:hAnsi="Times New Roman"/>
              </w:rPr>
              <w:t>23.3</w:t>
            </w:r>
          </w:p>
        </w:tc>
      </w:tr>
      <w:tr w:rsidR="006D2FD2" w:rsidRPr="00B77363" w14:paraId="3FA35330" w14:textId="77777777" w:rsidTr="006D2FD2">
        <w:trPr>
          <w:trHeight w:val="264"/>
        </w:trPr>
        <w:tc>
          <w:tcPr>
            <w:tcW w:w="3300" w:type="dxa"/>
            <w:noWrap/>
            <w:hideMark/>
          </w:tcPr>
          <w:p w14:paraId="5D128CF4" w14:textId="77777777" w:rsidR="006D2FD2" w:rsidRPr="00B77363" w:rsidRDefault="006D2FD2" w:rsidP="006D2FD2">
            <w:pPr>
              <w:jc w:val="both"/>
              <w:rPr>
                <w:rFonts w:ascii="Times New Roman" w:hAnsi="Times New Roman"/>
              </w:rPr>
            </w:pPr>
            <w:r w:rsidRPr="00B77363">
              <w:rPr>
                <w:rFonts w:ascii="Times New Roman" w:hAnsi="Times New Roman"/>
              </w:rPr>
              <w:t xml:space="preserve">ASIA                               </w:t>
            </w:r>
          </w:p>
        </w:tc>
        <w:tc>
          <w:tcPr>
            <w:tcW w:w="2320" w:type="dxa"/>
            <w:noWrap/>
            <w:hideMark/>
          </w:tcPr>
          <w:p w14:paraId="2BB65AC9"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0DC5AB50" w14:textId="77777777" w:rsidR="006D2FD2" w:rsidRPr="00B77363" w:rsidRDefault="006D2FD2" w:rsidP="006D2FD2">
            <w:pPr>
              <w:jc w:val="both"/>
              <w:rPr>
                <w:rFonts w:ascii="Times New Roman" w:hAnsi="Times New Roman"/>
              </w:rPr>
            </w:pPr>
            <w:r w:rsidRPr="00B77363">
              <w:rPr>
                <w:rFonts w:ascii="Times New Roman" w:hAnsi="Times New Roman"/>
              </w:rPr>
              <w:t>53.6</w:t>
            </w:r>
          </w:p>
        </w:tc>
        <w:tc>
          <w:tcPr>
            <w:tcW w:w="2000" w:type="dxa"/>
            <w:noWrap/>
            <w:hideMark/>
          </w:tcPr>
          <w:p w14:paraId="7349CAD1" w14:textId="77777777" w:rsidR="006D2FD2" w:rsidRPr="00B77363" w:rsidRDefault="006D2FD2" w:rsidP="006D2FD2">
            <w:pPr>
              <w:jc w:val="both"/>
              <w:rPr>
                <w:rFonts w:ascii="Times New Roman" w:hAnsi="Times New Roman"/>
              </w:rPr>
            </w:pPr>
            <w:r w:rsidRPr="00B77363">
              <w:rPr>
                <w:rFonts w:ascii="Times New Roman" w:hAnsi="Times New Roman"/>
              </w:rPr>
              <w:t>13.9</w:t>
            </w:r>
          </w:p>
        </w:tc>
        <w:tc>
          <w:tcPr>
            <w:tcW w:w="2000" w:type="dxa"/>
            <w:noWrap/>
            <w:hideMark/>
          </w:tcPr>
          <w:p w14:paraId="70F69AF3" w14:textId="77777777" w:rsidR="006D2FD2" w:rsidRPr="00B77363" w:rsidRDefault="006D2FD2" w:rsidP="006D2FD2">
            <w:pPr>
              <w:jc w:val="both"/>
              <w:rPr>
                <w:rFonts w:ascii="Times New Roman" w:hAnsi="Times New Roman"/>
              </w:rPr>
            </w:pPr>
            <w:r w:rsidRPr="00B77363">
              <w:rPr>
                <w:rFonts w:ascii="Times New Roman" w:hAnsi="Times New Roman"/>
              </w:rPr>
              <w:t>32.5</w:t>
            </w:r>
          </w:p>
        </w:tc>
      </w:tr>
      <w:tr w:rsidR="006D2FD2" w:rsidRPr="00B77363" w14:paraId="5EC3D07D" w14:textId="77777777" w:rsidTr="006D2FD2">
        <w:trPr>
          <w:trHeight w:val="264"/>
        </w:trPr>
        <w:tc>
          <w:tcPr>
            <w:tcW w:w="3300" w:type="dxa"/>
            <w:noWrap/>
            <w:hideMark/>
          </w:tcPr>
          <w:p w14:paraId="77BB3C77" w14:textId="77777777" w:rsidR="006D2FD2" w:rsidRPr="00B77363" w:rsidRDefault="006D2FD2" w:rsidP="006D2FD2">
            <w:pPr>
              <w:jc w:val="both"/>
              <w:rPr>
                <w:rFonts w:ascii="Times New Roman" w:hAnsi="Times New Roman"/>
              </w:rPr>
            </w:pPr>
            <w:r w:rsidRPr="00B77363">
              <w:rPr>
                <w:rFonts w:ascii="Times New Roman" w:hAnsi="Times New Roman"/>
              </w:rPr>
              <w:t xml:space="preserve">          China                    </w:t>
            </w:r>
          </w:p>
        </w:tc>
        <w:tc>
          <w:tcPr>
            <w:tcW w:w="2320" w:type="dxa"/>
            <w:noWrap/>
            <w:hideMark/>
          </w:tcPr>
          <w:p w14:paraId="650B8DE0"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074EB2E7" w14:textId="77777777" w:rsidR="006D2FD2" w:rsidRPr="00B77363" w:rsidRDefault="006D2FD2" w:rsidP="006D2FD2">
            <w:pPr>
              <w:jc w:val="both"/>
              <w:rPr>
                <w:rFonts w:ascii="Times New Roman" w:hAnsi="Times New Roman"/>
              </w:rPr>
            </w:pPr>
            <w:r w:rsidRPr="00B77363">
              <w:rPr>
                <w:rFonts w:ascii="Times New Roman" w:hAnsi="Times New Roman"/>
              </w:rPr>
              <w:t>13.9</w:t>
            </w:r>
          </w:p>
        </w:tc>
        <w:tc>
          <w:tcPr>
            <w:tcW w:w="2000" w:type="dxa"/>
            <w:noWrap/>
            <w:hideMark/>
          </w:tcPr>
          <w:p w14:paraId="71320A4D" w14:textId="77777777" w:rsidR="006D2FD2" w:rsidRPr="00B77363" w:rsidRDefault="006D2FD2" w:rsidP="006D2FD2">
            <w:pPr>
              <w:jc w:val="both"/>
              <w:rPr>
                <w:rFonts w:ascii="Times New Roman" w:hAnsi="Times New Roman"/>
              </w:rPr>
            </w:pPr>
            <w:r w:rsidRPr="00B77363">
              <w:rPr>
                <w:rFonts w:ascii="Times New Roman" w:hAnsi="Times New Roman"/>
              </w:rPr>
              <w:t>7.6</w:t>
            </w:r>
          </w:p>
        </w:tc>
        <w:tc>
          <w:tcPr>
            <w:tcW w:w="2000" w:type="dxa"/>
            <w:noWrap/>
            <w:hideMark/>
          </w:tcPr>
          <w:p w14:paraId="27C229A1" w14:textId="77777777" w:rsidR="006D2FD2" w:rsidRPr="00B77363" w:rsidRDefault="006D2FD2" w:rsidP="006D2FD2">
            <w:pPr>
              <w:jc w:val="both"/>
              <w:rPr>
                <w:rFonts w:ascii="Times New Roman" w:hAnsi="Times New Roman"/>
              </w:rPr>
            </w:pPr>
            <w:r w:rsidRPr="00B77363">
              <w:rPr>
                <w:rFonts w:ascii="Times New Roman" w:hAnsi="Times New Roman"/>
              </w:rPr>
              <w:t>78.5</w:t>
            </w:r>
          </w:p>
        </w:tc>
      </w:tr>
      <w:tr w:rsidR="006D2FD2" w:rsidRPr="00B77363" w14:paraId="56FF78DD" w14:textId="77777777" w:rsidTr="006D2FD2">
        <w:trPr>
          <w:trHeight w:val="264"/>
        </w:trPr>
        <w:tc>
          <w:tcPr>
            <w:tcW w:w="3300" w:type="dxa"/>
            <w:noWrap/>
            <w:hideMark/>
          </w:tcPr>
          <w:p w14:paraId="192244CC" w14:textId="77777777" w:rsidR="006D2FD2" w:rsidRPr="00B77363" w:rsidRDefault="006D2FD2" w:rsidP="006D2FD2">
            <w:pPr>
              <w:jc w:val="both"/>
              <w:rPr>
                <w:rFonts w:ascii="Times New Roman" w:hAnsi="Times New Roman"/>
              </w:rPr>
            </w:pPr>
            <w:r w:rsidRPr="00B77363">
              <w:rPr>
                <w:rFonts w:ascii="Times New Roman" w:hAnsi="Times New Roman"/>
              </w:rPr>
              <w:t xml:space="preserve">          Corea                    </w:t>
            </w:r>
          </w:p>
        </w:tc>
        <w:tc>
          <w:tcPr>
            <w:tcW w:w="2320" w:type="dxa"/>
            <w:noWrap/>
            <w:hideMark/>
          </w:tcPr>
          <w:p w14:paraId="52B6037A"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2BB03018" w14:textId="77777777" w:rsidR="006D2FD2" w:rsidRPr="00B77363" w:rsidRDefault="006D2FD2" w:rsidP="006D2FD2">
            <w:pPr>
              <w:jc w:val="both"/>
              <w:rPr>
                <w:rFonts w:ascii="Times New Roman" w:hAnsi="Times New Roman"/>
              </w:rPr>
            </w:pPr>
            <w:r w:rsidRPr="00B77363">
              <w:rPr>
                <w:rFonts w:ascii="Times New Roman" w:hAnsi="Times New Roman"/>
              </w:rPr>
              <w:t>95.1</w:t>
            </w:r>
          </w:p>
        </w:tc>
        <w:tc>
          <w:tcPr>
            <w:tcW w:w="2000" w:type="dxa"/>
            <w:noWrap/>
            <w:hideMark/>
          </w:tcPr>
          <w:p w14:paraId="2131DB38" w14:textId="77777777" w:rsidR="006D2FD2" w:rsidRPr="00B77363" w:rsidRDefault="006D2FD2" w:rsidP="006D2FD2">
            <w:pPr>
              <w:jc w:val="both"/>
              <w:rPr>
                <w:rFonts w:ascii="Times New Roman" w:hAnsi="Times New Roman"/>
              </w:rPr>
            </w:pPr>
            <w:r w:rsidRPr="00B77363">
              <w:rPr>
                <w:rFonts w:ascii="Times New Roman" w:hAnsi="Times New Roman"/>
              </w:rPr>
              <w:t>0.0</w:t>
            </w:r>
          </w:p>
        </w:tc>
        <w:tc>
          <w:tcPr>
            <w:tcW w:w="2000" w:type="dxa"/>
            <w:noWrap/>
            <w:hideMark/>
          </w:tcPr>
          <w:p w14:paraId="10B3A64C" w14:textId="77777777" w:rsidR="006D2FD2" w:rsidRPr="00B77363" w:rsidRDefault="006D2FD2" w:rsidP="006D2FD2">
            <w:pPr>
              <w:jc w:val="both"/>
              <w:rPr>
                <w:rFonts w:ascii="Times New Roman" w:hAnsi="Times New Roman"/>
              </w:rPr>
            </w:pPr>
            <w:r w:rsidRPr="00B77363">
              <w:rPr>
                <w:rFonts w:ascii="Times New Roman" w:hAnsi="Times New Roman"/>
              </w:rPr>
              <w:t>4.9</w:t>
            </w:r>
          </w:p>
        </w:tc>
      </w:tr>
      <w:tr w:rsidR="006D2FD2" w:rsidRPr="00B77363" w14:paraId="26B9F053" w14:textId="77777777" w:rsidTr="006D2FD2">
        <w:trPr>
          <w:trHeight w:val="264"/>
        </w:trPr>
        <w:tc>
          <w:tcPr>
            <w:tcW w:w="3300" w:type="dxa"/>
            <w:noWrap/>
            <w:hideMark/>
          </w:tcPr>
          <w:p w14:paraId="21CCAC86" w14:textId="77777777" w:rsidR="006D2FD2" w:rsidRPr="00B77363" w:rsidRDefault="006D2FD2" w:rsidP="006D2FD2">
            <w:pPr>
              <w:jc w:val="both"/>
              <w:rPr>
                <w:rFonts w:ascii="Times New Roman" w:hAnsi="Times New Roman"/>
              </w:rPr>
            </w:pPr>
            <w:r w:rsidRPr="00B77363">
              <w:rPr>
                <w:rFonts w:ascii="Times New Roman" w:hAnsi="Times New Roman"/>
              </w:rPr>
              <w:t xml:space="preserve">          Japón                    </w:t>
            </w:r>
          </w:p>
        </w:tc>
        <w:tc>
          <w:tcPr>
            <w:tcW w:w="2320" w:type="dxa"/>
            <w:noWrap/>
            <w:hideMark/>
          </w:tcPr>
          <w:p w14:paraId="44035C48"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4FF81A8F" w14:textId="77777777" w:rsidR="006D2FD2" w:rsidRPr="00B77363" w:rsidRDefault="006D2FD2" w:rsidP="006D2FD2">
            <w:pPr>
              <w:jc w:val="both"/>
              <w:rPr>
                <w:rFonts w:ascii="Times New Roman" w:hAnsi="Times New Roman"/>
              </w:rPr>
            </w:pPr>
            <w:r w:rsidRPr="00B77363">
              <w:rPr>
                <w:rFonts w:ascii="Times New Roman" w:hAnsi="Times New Roman"/>
              </w:rPr>
              <w:t>90.9</w:t>
            </w:r>
          </w:p>
        </w:tc>
        <w:tc>
          <w:tcPr>
            <w:tcW w:w="2000" w:type="dxa"/>
            <w:noWrap/>
            <w:hideMark/>
          </w:tcPr>
          <w:p w14:paraId="7C1FC912" w14:textId="77777777" w:rsidR="006D2FD2" w:rsidRPr="00B77363" w:rsidRDefault="006D2FD2" w:rsidP="006D2FD2">
            <w:pPr>
              <w:jc w:val="both"/>
              <w:rPr>
                <w:rFonts w:ascii="Times New Roman" w:hAnsi="Times New Roman"/>
              </w:rPr>
            </w:pPr>
            <w:r w:rsidRPr="00B77363">
              <w:rPr>
                <w:rFonts w:ascii="Times New Roman" w:hAnsi="Times New Roman"/>
              </w:rPr>
              <w:t>6.1</w:t>
            </w:r>
          </w:p>
        </w:tc>
        <w:tc>
          <w:tcPr>
            <w:tcW w:w="2000" w:type="dxa"/>
            <w:noWrap/>
            <w:hideMark/>
          </w:tcPr>
          <w:p w14:paraId="6A71B1AC" w14:textId="77777777" w:rsidR="006D2FD2" w:rsidRPr="00B77363" w:rsidRDefault="006D2FD2" w:rsidP="006D2FD2">
            <w:pPr>
              <w:jc w:val="both"/>
              <w:rPr>
                <w:rFonts w:ascii="Times New Roman" w:hAnsi="Times New Roman"/>
              </w:rPr>
            </w:pPr>
            <w:r w:rsidRPr="00B77363">
              <w:rPr>
                <w:rFonts w:ascii="Times New Roman" w:hAnsi="Times New Roman"/>
              </w:rPr>
              <w:t>3.0</w:t>
            </w:r>
          </w:p>
        </w:tc>
      </w:tr>
      <w:tr w:rsidR="006D2FD2" w:rsidRPr="00B77363" w14:paraId="302BAB88" w14:textId="77777777" w:rsidTr="006D2FD2">
        <w:trPr>
          <w:trHeight w:val="264"/>
        </w:trPr>
        <w:tc>
          <w:tcPr>
            <w:tcW w:w="3300" w:type="dxa"/>
            <w:noWrap/>
            <w:hideMark/>
          </w:tcPr>
          <w:p w14:paraId="464555A7" w14:textId="77777777" w:rsidR="006D2FD2" w:rsidRPr="00B77363" w:rsidRDefault="006D2FD2" w:rsidP="006D2FD2">
            <w:pPr>
              <w:jc w:val="both"/>
              <w:rPr>
                <w:rFonts w:ascii="Times New Roman" w:hAnsi="Times New Roman"/>
              </w:rPr>
            </w:pPr>
            <w:r w:rsidRPr="00B77363">
              <w:rPr>
                <w:rFonts w:ascii="Times New Roman" w:hAnsi="Times New Roman"/>
              </w:rPr>
              <w:t xml:space="preserve">          Líbano                   </w:t>
            </w:r>
          </w:p>
        </w:tc>
        <w:tc>
          <w:tcPr>
            <w:tcW w:w="2320" w:type="dxa"/>
            <w:noWrap/>
            <w:hideMark/>
          </w:tcPr>
          <w:p w14:paraId="6CF3B5AA"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5C8D3E55"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319D1B38" w14:textId="77777777" w:rsidR="006D2FD2" w:rsidRPr="00B77363" w:rsidRDefault="006D2FD2" w:rsidP="006D2FD2">
            <w:pPr>
              <w:jc w:val="both"/>
              <w:rPr>
                <w:rFonts w:ascii="Times New Roman" w:hAnsi="Times New Roman"/>
              </w:rPr>
            </w:pPr>
            <w:r w:rsidRPr="00B77363">
              <w:rPr>
                <w:rFonts w:ascii="Times New Roman" w:hAnsi="Times New Roman"/>
              </w:rPr>
              <w:t>0.0</w:t>
            </w:r>
          </w:p>
        </w:tc>
        <w:tc>
          <w:tcPr>
            <w:tcW w:w="2000" w:type="dxa"/>
            <w:noWrap/>
            <w:hideMark/>
          </w:tcPr>
          <w:p w14:paraId="732A1319" w14:textId="77777777" w:rsidR="006D2FD2" w:rsidRPr="00B77363" w:rsidRDefault="006D2FD2" w:rsidP="006D2FD2">
            <w:pPr>
              <w:jc w:val="both"/>
              <w:rPr>
                <w:rFonts w:ascii="Times New Roman" w:hAnsi="Times New Roman"/>
              </w:rPr>
            </w:pPr>
            <w:r w:rsidRPr="00B77363">
              <w:rPr>
                <w:rFonts w:ascii="Times New Roman" w:hAnsi="Times New Roman"/>
              </w:rPr>
              <w:t>0.0</w:t>
            </w:r>
          </w:p>
        </w:tc>
      </w:tr>
      <w:tr w:rsidR="006D2FD2" w:rsidRPr="00B77363" w14:paraId="57316318" w14:textId="77777777" w:rsidTr="006D2FD2">
        <w:trPr>
          <w:trHeight w:val="264"/>
        </w:trPr>
        <w:tc>
          <w:tcPr>
            <w:tcW w:w="3300" w:type="dxa"/>
            <w:noWrap/>
            <w:hideMark/>
          </w:tcPr>
          <w:p w14:paraId="16604737" w14:textId="77777777" w:rsidR="006D2FD2" w:rsidRPr="00B77363" w:rsidRDefault="006D2FD2" w:rsidP="006D2FD2">
            <w:pPr>
              <w:jc w:val="both"/>
              <w:rPr>
                <w:rFonts w:ascii="Times New Roman" w:hAnsi="Times New Roman"/>
              </w:rPr>
            </w:pPr>
            <w:r w:rsidRPr="00B77363">
              <w:rPr>
                <w:rFonts w:ascii="Times New Roman" w:hAnsi="Times New Roman"/>
              </w:rPr>
              <w:t xml:space="preserve">          Siria                    </w:t>
            </w:r>
          </w:p>
        </w:tc>
        <w:tc>
          <w:tcPr>
            <w:tcW w:w="2320" w:type="dxa"/>
            <w:noWrap/>
            <w:hideMark/>
          </w:tcPr>
          <w:p w14:paraId="0698D569"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303FDB1D" w14:textId="77777777" w:rsidR="006D2FD2" w:rsidRPr="00B77363" w:rsidRDefault="006D2FD2" w:rsidP="006D2FD2">
            <w:pPr>
              <w:jc w:val="both"/>
              <w:rPr>
                <w:rFonts w:ascii="Times New Roman" w:hAnsi="Times New Roman"/>
              </w:rPr>
            </w:pPr>
            <w:r w:rsidRPr="00B77363">
              <w:rPr>
                <w:rFonts w:ascii="Times New Roman" w:hAnsi="Times New Roman"/>
              </w:rPr>
              <w:t>91.7</w:t>
            </w:r>
          </w:p>
        </w:tc>
        <w:tc>
          <w:tcPr>
            <w:tcW w:w="2000" w:type="dxa"/>
            <w:noWrap/>
            <w:hideMark/>
          </w:tcPr>
          <w:p w14:paraId="1CC5A355" w14:textId="77777777" w:rsidR="006D2FD2" w:rsidRPr="00B77363" w:rsidRDefault="006D2FD2" w:rsidP="006D2FD2">
            <w:pPr>
              <w:jc w:val="both"/>
              <w:rPr>
                <w:rFonts w:ascii="Times New Roman" w:hAnsi="Times New Roman"/>
              </w:rPr>
            </w:pPr>
            <w:r w:rsidRPr="00B77363">
              <w:rPr>
                <w:rFonts w:ascii="Times New Roman" w:hAnsi="Times New Roman"/>
              </w:rPr>
              <w:t>8.3</w:t>
            </w:r>
          </w:p>
        </w:tc>
        <w:tc>
          <w:tcPr>
            <w:tcW w:w="2000" w:type="dxa"/>
            <w:noWrap/>
            <w:hideMark/>
          </w:tcPr>
          <w:p w14:paraId="6517A568" w14:textId="77777777" w:rsidR="006D2FD2" w:rsidRPr="00B77363" w:rsidRDefault="006D2FD2" w:rsidP="006D2FD2">
            <w:pPr>
              <w:jc w:val="both"/>
              <w:rPr>
                <w:rFonts w:ascii="Times New Roman" w:hAnsi="Times New Roman"/>
              </w:rPr>
            </w:pPr>
            <w:r w:rsidRPr="00B77363">
              <w:rPr>
                <w:rFonts w:ascii="Times New Roman" w:hAnsi="Times New Roman"/>
              </w:rPr>
              <w:t>0.0</w:t>
            </w:r>
          </w:p>
        </w:tc>
      </w:tr>
      <w:tr w:rsidR="006D2FD2" w:rsidRPr="00B77363" w14:paraId="126E6CE0" w14:textId="77777777" w:rsidTr="006D2FD2">
        <w:trPr>
          <w:trHeight w:val="264"/>
        </w:trPr>
        <w:tc>
          <w:tcPr>
            <w:tcW w:w="3300" w:type="dxa"/>
            <w:noWrap/>
            <w:hideMark/>
          </w:tcPr>
          <w:p w14:paraId="1CB3612B" w14:textId="77777777" w:rsidR="006D2FD2" w:rsidRPr="00B77363" w:rsidRDefault="006D2FD2" w:rsidP="006D2FD2">
            <w:pPr>
              <w:jc w:val="both"/>
              <w:rPr>
                <w:rFonts w:ascii="Times New Roman" w:hAnsi="Times New Roman"/>
              </w:rPr>
            </w:pPr>
            <w:r w:rsidRPr="00B77363">
              <w:rPr>
                <w:rFonts w:ascii="Times New Roman" w:hAnsi="Times New Roman"/>
              </w:rPr>
              <w:t xml:space="preserve">          Taiwán                   </w:t>
            </w:r>
          </w:p>
        </w:tc>
        <w:tc>
          <w:tcPr>
            <w:tcW w:w="2320" w:type="dxa"/>
            <w:noWrap/>
            <w:hideMark/>
          </w:tcPr>
          <w:p w14:paraId="28A3731B"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2183AD66"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539FECAF" w14:textId="77777777" w:rsidR="006D2FD2" w:rsidRPr="00B77363" w:rsidRDefault="006D2FD2" w:rsidP="006D2FD2">
            <w:pPr>
              <w:jc w:val="both"/>
              <w:rPr>
                <w:rFonts w:ascii="Times New Roman" w:hAnsi="Times New Roman"/>
              </w:rPr>
            </w:pPr>
            <w:r w:rsidRPr="00B77363">
              <w:rPr>
                <w:rFonts w:ascii="Times New Roman" w:hAnsi="Times New Roman"/>
              </w:rPr>
              <w:t>0.0</w:t>
            </w:r>
          </w:p>
        </w:tc>
        <w:tc>
          <w:tcPr>
            <w:tcW w:w="2000" w:type="dxa"/>
            <w:noWrap/>
            <w:hideMark/>
          </w:tcPr>
          <w:p w14:paraId="3947CC1E" w14:textId="77777777" w:rsidR="006D2FD2" w:rsidRPr="00B77363" w:rsidRDefault="006D2FD2" w:rsidP="006D2FD2">
            <w:pPr>
              <w:jc w:val="both"/>
              <w:rPr>
                <w:rFonts w:ascii="Times New Roman" w:hAnsi="Times New Roman"/>
              </w:rPr>
            </w:pPr>
            <w:r w:rsidRPr="00B77363">
              <w:rPr>
                <w:rFonts w:ascii="Times New Roman" w:hAnsi="Times New Roman"/>
              </w:rPr>
              <w:t>0.0</w:t>
            </w:r>
          </w:p>
        </w:tc>
      </w:tr>
      <w:tr w:rsidR="006D2FD2" w:rsidRPr="00B77363" w14:paraId="7E242E7B" w14:textId="77777777" w:rsidTr="006D2FD2">
        <w:trPr>
          <w:trHeight w:val="264"/>
        </w:trPr>
        <w:tc>
          <w:tcPr>
            <w:tcW w:w="3300" w:type="dxa"/>
            <w:noWrap/>
            <w:hideMark/>
          </w:tcPr>
          <w:p w14:paraId="315375EA" w14:textId="77777777" w:rsidR="006D2FD2" w:rsidRPr="00B77363" w:rsidRDefault="006D2FD2" w:rsidP="006D2FD2">
            <w:pPr>
              <w:jc w:val="both"/>
              <w:rPr>
                <w:rFonts w:ascii="Times New Roman" w:hAnsi="Times New Roman"/>
              </w:rPr>
            </w:pPr>
            <w:r w:rsidRPr="00B77363">
              <w:rPr>
                <w:rFonts w:ascii="Times New Roman" w:hAnsi="Times New Roman"/>
              </w:rPr>
              <w:t xml:space="preserve">          Resto de Asia            </w:t>
            </w:r>
          </w:p>
        </w:tc>
        <w:tc>
          <w:tcPr>
            <w:tcW w:w="2320" w:type="dxa"/>
            <w:noWrap/>
            <w:hideMark/>
          </w:tcPr>
          <w:p w14:paraId="69DF4FBF"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37034600" w14:textId="77777777" w:rsidR="006D2FD2" w:rsidRPr="00B77363" w:rsidRDefault="006D2FD2" w:rsidP="006D2FD2">
            <w:pPr>
              <w:jc w:val="both"/>
              <w:rPr>
                <w:rFonts w:ascii="Times New Roman" w:hAnsi="Times New Roman"/>
              </w:rPr>
            </w:pPr>
            <w:r w:rsidRPr="00B77363">
              <w:rPr>
                <w:rFonts w:ascii="Times New Roman" w:hAnsi="Times New Roman"/>
              </w:rPr>
              <w:t>50.0</w:t>
            </w:r>
          </w:p>
        </w:tc>
        <w:tc>
          <w:tcPr>
            <w:tcW w:w="2000" w:type="dxa"/>
            <w:noWrap/>
            <w:hideMark/>
          </w:tcPr>
          <w:p w14:paraId="13A15242" w14:textId="77777777" w:rsidR="006D2FD2" w:rsidRPr="00B77363" w:rsidRDefault="006D2FD2" w:rsidP="006D2FD2">
            <w:pPr>
              <w:jc w:val="both"/>
              <w:rPr>
                <w:rFonts w:ascii="Times New Roman" w:hAnsi="Times New Roman"/>
              </w:rPr>
            </w:pPr>
            <w:r w:rsidRPr="00B77363">
              <w:rPr>
                <w:rFonts w:ascii="Times New Roman" w:hAnsi="Times New Roman"/>
              </w:rPr>
              <w:t>25.4</w:t>
            </w:r>
          </w:p>
        </w:tc>
        <w:tc>
          <w:tcPr>
            <w:tcW w:w="2000" w:type="dxa"/>
            <w:noWrap/>
            <w:hideMark/>
          </w:tcPr>
          <w:p w14:paraId="2EDD62CD" w14:textId="77777777" w:rsidR="006D2FD2" w:rsidRPr="00B77363" w:rsidRDefault="006D2FD2" w:rsidP="006D2FD2">
            <w:pPr>
              <w:jc w:val="both"/>
              <w:rPr>
                <w:rFonts w:ascii="Times New Roman" w:hAnsi="Times New Roman"/>
              </w:rPr>
            </w:pPr>
            <w:r w:rsidRPr="00B77363">
              <w:rPr>
                <w:rFonts w:ascii="Times New Roman" w:hAnsi="Times New Roman"/>
              </w:rPr>
              <w:t>24.6</w:t>
            </w:r>
          </w:p>
        </w:tc>
      </w:tr>
      <w:tr w:rsidR="006D2FD2" w:rsidRPr="00B77363" w14:paraId="1EE6F7E9" w14:textId="77777777" w:rsidTr="006D2FD2">
        <w:trPr>
          <w:trHeight w:val="264"/>
        </w:trPr>
        <w:tc>
          <w:tcPr>
            <w:tcW w:w="3300" w:type="dxa"/>
            <w:noWrap/>
            <w:hideMark/>
          </w:tcPr>
          <w:p w14:paraId="4D1826FC" w14:textId="77777777" w:rsidR="006D2FD2" w:rsidRPr="00B77363" w:rsidRDefault="006D2FD2" w:rsidP="006D2FD2">
            <w:pPr>
              <w:jc w:val="both"/>
              <w:rPr>
                <w:rFonts w:ascii="Times New Roman" w:hAnsi="Times New Roman"/>
              </w:rPr>
            </w:pPr>
            <w:r w:rsidRPr="00B77363">
              <w:rPr>
                <w:rFonts w:ascii="Times New Roman" w:hAnsi="Times New Roman"/>
              </w:rPr>
              <w:t xml:space="preserve">ÁFRICA                             </w:t>
            </w:r>
          </w:p>
        </w:tc>
        <w:tc>
          <w:tcPr>
            <w:tcW w:w="2320" w:type="dxa"/>
            <w:noWrap/>
            <w:hideMark/>
          </w:tcPr>
          <w:p w14:paraId="329C6697"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35188EEA" w14:textId="77777777" w:rsidR="006D2FD2" w:rsidRPr="00B77363" w:rsidRDefault="006D2FD2" w:rsidP="006D2FD2">
            <w:pPr>
              <w:jc w:val="both"/>
              <w:rPr>
                <w:rFonts w:ascii="Times New Roman" w:hAnsi="Times New Roman"/>
              </w:rPr>
            </w:pPr>
            <w:r w:rsidRPr="00B77363">
              <w:rPr>
                <w:rFonts w:ascii="Times New Roman" w:hAnsi="Times New Roman"/>
              </w:rPr>
              <w:t>72.7</w:t>
            </w:r>
          </w:p>
        </w:tc>
        <w:tc>
          <w:tcPr>
            <w:tcW w:w="2000" w:type="dxa"/>
            <w:noWrap/>
            <w:hideMark/>
          </w:tcPr>
          <w:p w14:paraId="0A2F7B9B" w14:textId="77777777" w:rsidR="006D2FD2" w:rsidRPr="00B77363" w:rsidRDefault="006D2FD2" w:rsidP="006D2FD2">
            <w:pPr>
              <w:jc w:val="both"/>
              <w:rPr>
                <w:rFonts w:ascii="Times New Roman" w:hAnsi="Times New Roman"/>
              </w:rPr>
            </w:pPr>
            <w:r w:rsidRPr="00B77363">
              <w:rPr>
                <w:rFonts w:ascii="Times New Roman" w:hAnsi="Times New Roman"/>
              </w:rPr>
              <w:t>18.2</w:t>
            </w:r>
          </w:p>
        </w:tc>
        <w:tc>
          <w:tcPr>
            <w:tcW w:w="2000" w:type="dxa"/>
            <w:noWrap/>
            <w:hideMark/>
          </w:tcPr>
          <w:p w14:paraId="5AA59F8E" w14:textId="77777777" w:rsidR="006D2FD2" w:rsidRPr="00B77363" w:rsidRDefault="006D2FD2" w:rsidP="006D2FD2">
            <w:pPr>
              <w:jc w:val="both"/>
              <w:rPr>
                <w:rFonts w:ascii="Times New Roman" w:hAnsi="Times New Roman"/>
              </w:rPr>
            </w:pPr>
            <w:r w:rsidRPr="00B77363">
              <w:rPr>
                <w:rFonts w:ascii="Times New Roman" w:hAnsi="Times New Roman"/>
              </w:rPr>
              <w:t>9.1</w:t>
            </w:r>
          </w:p>
        </w:tc>
      </w:tr>
      <w:tr w:rsidR="006D2FD2" w:rsidRPr="00B77363" w14:paraId="53AC0F33" w14:textId="77777777" w:rsidTr="006D2FD2">
        <w:trPr>
          <w:trHeight w:val="264"/>
        </w:trPr>
        <w:tc>
          <w:tcPr>
            <w:tcW w:w="3300" w:type="dxa"/>
            <w:noWrap/>
            <w:hideMark/>
          </w:tcPr>
          <w:p w14:paraId="1DC159A6" w14:textId="77777777" w:rsidR="006D2FD2" w:rsidRPr="00B77363" w:rsidRDefault="006D2FD2" w:rsidP="006D2FD2">
            <w:pPr>
              <w:jc w:val="both"/>
              <w:rPr>
                <w:rFonts w:ascii="Times New Roman" w:hAnsi="Times New Roman"/>
              </w:rPr>
            </w:pPr>
            <w:r w:rsidRPr="00B77363">
              <w:rPr>
                <w:rFonts w:ascii="Times New Roman" w:hAnsi="Times New Roman"/>
              </w:rPr>
              <w:t xml:space="preserve">OCEANÍA                            </w:t>
            </w:r>
          </w:p>
        </w:tc>
        <w:tc>
          <w:tcPr>
            <w:tcW w:w="2320" w:type="dxa"/>
            <w:noWrap/>
            <w:hideMark/>
          </w:tcPr>
          <w:p w14:paraId="1D98EB08" w14:textId="77777777" w:rsidR="006D2FD2" w:rsidRPr="00B77363" w:rsidRDefault="006D2FD2" w:rsidP="006D2FD2">
            <w:pPr>
              <w:jc w:val="both"/>
              <w:rPr>
                <w:rFonts w:ascii="Times New Roman" w:hAnsi="Times New Roman"/>
              </w:rPr>
            </w:pPr>
            <w:r w:rsidRPr="00B77363">
              <w:rPr>
                <w:rFonts w:ascii="Times New Roman" w:hAnsi="Times New Roman"/>
              </w:rPr>
              <w:t>100.0</w:t>
            </w:r>
          </w:p>
        </w:tc>
        <w:tc>
          <w:tcPr>
            <w:tcW w:w="2000" w:type="dxa"/>
            <w:noWrap/>
            <w:hideMark/>
          </w:tcPr>
          <w:p w14:paraId="0E7D4E74" w14:textId="77777777" w:rsidR="006D2FD2" w:rsidRPr="00B77363" w:rsidRDefault="006D2FD2" w:rsidP="006D2FD2">
            <w:pPr>
              <w:jc w:val="both"/>
              <w:rPr>
                <w:rFonts w:ascii="Times New Roman" w:hAnsi="Times New Roman"/>
              </w:rPr>
            </w:pPr>
            <w:r w:rsidRPr="00B77363">
              <w:rPr>
                <w:rFonts w:ascii="Times New Roman" w:hAnsi="Times New Roman"/>
              </w:rPr>
              <w:t>3.8</w:t>
            </w:r>
          </w:p>
        </w:tc>
        <w:tc>
          <w:tcPr>
            <w:tcW w:w="2000" w:type="dxa"/>
            <w:noWrap/>
            <w:hideMark/>
          </w:tcPr>
          <w:p w14:paraId="7837629F" w14:textId="77777777" w:rsidR="006D2FD2" w:rsidRPr="00B77363" w:rsidRDefault="006D2FD2" w:rsidP="006D2FD2">
            <w:pPr>
              <w:jc w:val="both"/>
              <w:rPr>
                <w:rFonts w:ascii="Times New Roman" w:hAnsi="Times New Roman"/>
              </w:rPr>
            </w:pPr>
            <w:r w:rsidRPr="00B77363">
              <w:rPr>
                <w:rFonts w:ascii="Times New Roman" w:hAnsi="Times New Roman"/>
              </w:rPr>
              <w:t>38.5</w:t>
            </w:r>
          </w:p>
        </w:tc>
        <w:tc>
          <w:tcPr>
            <w:tcW w:w="2000" w:type="dxa"/>
            <w:noWrap/>
            <w:hideMark/>
          </w:tcPr>
          <w:p w14:paraId="7FCF6D96" w14:textId="77777777" w:rsidR="006D2FD2" w:rsidRPr="00B77363" w:rsidRDefault="006D2FD2" w:rsidP="006D2FD2">
            <w:pPr>
              <w:jc w:val="both"/>
              <w:rPr>
                <w:rFonts w:ascii="Times New Roman" w:hAnsi="Times New Roman"/>
              </w:rPr>
            </w:pPr>
            <w:r w:rsidRPr="00B77363">
              <w:rPr>
                <w:rFonts w:ascii="Times New Roman" w:hAnsi="Times New Roman"/>
              </w:rPr>
              <w:t>57.7</w:t>
            </w:r>
          </w:p>
        </w:tc>
      </w:tr>
      <w:tr w:rsidR="006D2FD2" w:rsidRPr="00B77363" w14:paraId="2AA4CE45" w14:textId="77777777" w:rsidTr="006D2FD2">
        <w:trPr>
          <w:trHeight w:val="264"/>
        </w:trPr>
        <w:tc>
          <w:tcPr>
            <w:tcW w:w="3300" w:type="dxa"/>
            <w:noWrap/>
            <w:hideMark/>
          </w:tcPr>
          <w:p w14:paraId="0ACFED2D"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320" w:type="dxa"/>
            <w:noWrap/>
            <w:hideMark/>
          </w:tcPr>
          <w:p w14:paraId="65CA7C0F"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24064BCE"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2096D715"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55C611C6" w14:textId="77777777" w:rsidR="006D2FD2" w:rsidRPr="00B77363" w:rsidRDefault="006D2FD2" w:rsidP="006D2FD2">
            <w:pPr>
              <w:jc w:val="both"/>
              <w:rPr>
                <w:rFonts w:ascii="Times New Roman" w:hAnsi="Times New Roman"/>
              </w:rPr>
            </w:pPr>
            <w:r w:rsidRPr="00B77363">
              <w:rPr>
                <w:rFonts w:ascii="Times New Roman" w:hAnsi="Times New Roman"/>
              </w:rPr>
              <w:t> </w:t>
            </w:r>
          </w:p>
        </w:tc>
      </w:tr>
      <w:tr w:rsidR="006D2FD2" w:rsidRPr="00B77363" w14:paraId="3A0D286C" w14:textId="77777777" w:rsidTr="006D2FD2">
        <w:trPr>
          <w:trHeight w:val="264"/>
        </w:trPr>
        <w:tc>
          <w:tcPr>
            <w:tcW w:w="11620" w:type="dxa"/>
            <w:gridSpan w:val="5"/>
            <w:hideMark/>
          </w:tcPr>
          <w:p w14:paraId="0F89F1C7" w14:textId="77777777" w:rsidR="006D2FD2" w:rsidRPr="00B77363" w:rsidRDefault="006D2FD2" w:rsidP="006D2FD2">
            <w:pPr>
              <w:jc w:val="both"/>
              <w:rPr>
                <w:rFonts w:ascii="Times New Roman" w:hAnsi="Times New Roman"/>
                <w:b/>
                <w:bCs/>
              </w:rPr>
            </w:pPr>
            <w:r w:rsidRPr="00B77363">
              <w:rPr>
                <w:rFonts w:ascii="Times New Roman" w:hAnsi="Times New Roman"/>
                <w:b/>
                <w:bCs/>
              </w:rPr>
              <w:t>Nota</w:t>
            </w:r>
            <w:r w:rsidRPr="00B77363">
              <w:rPr>
                <w:rFonts w:ascii="Times New Roman" w:hAnsi="Times New Roman"/>
              </w:rPr>
              <w:t>: se incluye a las personas viviendo en situación de calle.</w:t>
            </w:r>
          </w:p>
        </w:tc>
      </w:tr>
      <w:tr w:rsidR="006D2FD2" w:rsidRPr="00B77363" w14:paraId="251FDA33" w14:textId="77777777" w:rsidTr="006D2FD2">
        <w:trPr>
          <w:trHeight w:val="204"/>
        </w:trPr>
        <w:tc>
          <w:tcPr>
            <w:tcW w:w="3300" w:type="dxa"/>
            <w:noWrap/>
            <w:hideMark/>
          </w:tcPr>
          <w:p w14:paraId="25D49BDD"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320" w:type="dxa"/>
            <w:noWrap/>
            <w:hideMark/>
          </w:tcPr>
          <w:p w14:paraId="686C44F3"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1C9E0C0D"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7641062B"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37968959" w14:textId="77777777" w:rsidR="006D2FD2" w:rsidRPr="00B77363" w:rsidRDefault="006D2FD2" w:rsidP="006D2FD2">
            <w:pPr>
              <w:jc w:val="both"/>
              <w:rPr>
                <w:rFonts w:ascii="Times New Roman" w:hAnsi="Times New Roman"/>
              </w:rPr>
            </w:pPr>
            <w:r w:rsidRPr="00B77363">
              <w:rPr>
                <w:rFonts w:ascii="Times New Roman" w:hAnsi="Times New Roman"/>
              </w:rPr>
              <w:t> </w:t>
            </w:r>
          </w:p>
        </w:tc>
      </w:tr>
      <w:tr w:rsidR="006D2FD2" w:rsidRPr="00B77363" w14:paraId="48BC9FC8" w14:textId="77777777" w:rsidTr="006D2FD2">
        <w:trPr>
          <w:trHeight w:val="517"/>
        </w:trPr>
        <w:tc>
          <w:tcPr>
            <w:tcW w:w="11620" w:type="dxa"/>
            <w:gridSpan w:val="5"/>
            <w:vMerge w:val="restart"/>
            <w:hideMark/>
          </w:tcPr>
          <w:p w14:paraId="52029936" w14:textId="77777777" w:rsidR="006D2FD2" w:rsidRPr="00B77363" w:rsidRDefault="006D2FD2" w:rsidP="006D2FD2">
            <w:pPr>
              <w:jc w:val="both"/>
              <w:rPr>
                <w:rFonts w:ascii="Times New Roman" w:hAnsi="Times New Roman"/>
              </w:rPr>
            </w:pPr>
            <w:r w:rsidRPr="00B77363">
              <w:rPr>
                <w:rFonts w:ascii="Times New Roman" w:hAnsi="Times New Roman"/>
              </w:rPr>
              <w:t>Los datos de este cuadro surgen del cuestionario ampliado. Los resultados se presentan en porcentajes y con agrupamientos de la variable "lugar de nacimiento" diferenciales para cada jurisdicción, debido a consideraciones metodológicas. Para más detalles, se recomienda consultar el Anexo Metodológico.</w:t>
            </w:r>
          </w:p>
        </w:tc>
      </w:tr>
      <w:tr w:rsidR="006D2FD2" w:rsidRPr="00B77363" w14:paraId="54614EC8" w14:textId="77777777" w:rsidTr="006D2FD2">
        <w:trPr>
          <w:trHeight w:val="517"/>
        </w:trPr>
        <w:tc>
          <w:tcPr>
            <w:tcW w:w="11620" w:type="dxa"/>
            <w:gridSpan w:val="5"/>
            <w:vMerge/>
            <w:hideMark/>
          </w:tcPr>
          <w:p w14:paraId="074A9C78" w14:textId="77777777" w:rsidR="006D2FD2" w:rsidRPr="00B77363" w:rsidRDefault="006D2FD2" w:rsidP="006D2FD2">
            <w:pPr>
              <w:jc w:val="both"/>
              <w:rPr>
                <w:rFonts w:ascii="Times New Roman" w:hAnsi="Times New Roman"/>
              </w:rPr>
            </w:pPr>
          </w:p>
        </w:tc>
      </w:tr>
      <w:tr w:rsidR="006D2FD2" w:rsidRPr="00B77363" w14:paraId="1DD381F1" w14:textId="77777777" w:rsidTr="006D2FD2">
        <w:trPr>
          <w:trHeight w:val="517"/>
        </w:trPr>
        <w:tc>
          <w:tcPr>
            <w:tcW w:w="11620" w:type="dxa"/>
            <w:gridSpan w:val="5"/>
            <w:vMerge/>
            <w:hideMark/>
          </w:tcPr>
          <w:p w14:paraId="3418286C" w14:textId="77777777" w:rsidR="006D2FD2" w:rsidRPr="00B77363" w:rsidRDefault="006D2FD2" w:rsidP="006D2FD2">
            <w:pPr>
              <w:jc w:val="both"/>
              <w:rPr>
                <w:rFonts w:ascii="Times New Roman" w:hAnsi="Times New Roman"/>
              </w:rPr>
            </w:pPr>
          </w:p>
        </w:tc>
      </w:tr>
      <w:tr w:rsidR="006D2FD2" w:rsidRPr="00B77363" w14:paraId="5FDB03E6" w14:textId="77777777" w:rsidTr="006D2FD2">
        <w:trPr>
          <w:trHeight w:val="264"/>
        </w:trPr>
        <w:tc>
          <w:tcPr>
            <w:tcW w:w="3300" w:type="dxa"/>
            <w:noWrap/>
            <w:hideMark/>
          </w:tcPr>
          <w:p w14:paraId="562CB1B2"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320" w:type="dxa"/>
            <w:noWrap/>
            <w:hideMark/>
          </w:tcPr>
          <w:p w14:paraId="0BA9EDE2"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1117A004"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526273AC" w14:textId="77777777" w:rsidR="006D2FD2" w:rsidRPr="00B77363" w:rsidRDefault="006D2FD2" w:rsidP="006D2FD2">
            <w:pPr>
              <w:jc w:val="both"/>
              <w:rPr>
                <w:rFonts w:ascii="Times New Roman" w:hAnsi="Times New Roman"/>
              </w:rPr>
            </w:pPr>
            <w:r w:rsidRPr="00B77363">
              <w:rPr>
                <w:rFonts w:ascii="Times New Roman" w:hAnsi="Times New Roman"/>
              </w:rPr>
              <w:t> </w:t>
            </w:r>
          </w:p>
        </w:tc>
        <w:tc>
          <w:tcPr>
            <w:tcW w:w="2000" w:type="dxa"/>
            <w:noWrap/>
            <w:hideMark/>
          </w:tcPr>
          <w:p w14:paraId="25FC6C7F" w14:textId="77777777" w:rsidR="006D2FD2" w:rsidRPr="00B77363" w:rsidRDefault="006D2FD2" w:rsidP="006D2FD2">
            <w:pPr>
              <w:jc w:val="both"/>
              <w:rPr>
                <w:rFonts w:ascii="Times New Roman" w:hAnsi="Times New Roman"/>
              </w:rPr>
            </w:pPr>
            <w:r w:rsidRPr="00B77363">
              <w:rPr>
                <w:rFonts w:ascii="Times New Roman" w:hAnsi="Times New Roman"/>
              </w:rPr>
              <w:t> </w:t>
            </w:r>
          </w:p>
        </w:tc>
      </w:tr>
      <w:tr w:rsidR="006D2FD2" w:rsidRPr="00B77363" w14:paraId="35CEB637" w14:textId="77777777" w:rsidTr="006D2FD2">
        <w:trPr>
          <w:trHeight w:val="264"/>
        </w:trPr>
        <w:tc>
          <w:tcPr>
            <w:tcW w:w="11620" w:type="dxa"/>
            <w:gridSpan w:val="5"/>
            <w:hideMark/>
          </w:tcPr>
          <w:p w14:paraId="70317E7F" w14:textId="77777777" w:rsidR="006D2FD2" w:rsidRPr="00B77363" w:rsidRDefault="006D2FD2" w:rsidP="006D2FD2">
            <w:pPr>
              <w:jc w:val="both"/>
              <w:rPr>
                <w:rFonts w:ascii="Times New Roman" w:hAnsi="Times New Roman"/>
                <w:b/>
                <w:bCs/>
              </w:rPr>
            </w:pPr>
            <w:r w:rsidRPr="00B77363">
              <w:rPr>
                <w:rFonts w:ascii="Times New Roman" w:hAnsi="Times New Roman"/>
                <w:b/>
                <w:bCs/>
              </w:rPr>
              <w:t>Fuente</w:t>
            </w:r>
            <w:r w:rsidRPr="00B77363">
              <w:rPr>
                <w:rFonts w:ascii="Times New Roman" w:hAnsi="Times New Roman"/>
              </w:rPr>
              <w:t>: INDEC. Censo Nacional de Población, Hogares y Viviendas 2010.</w:t>
            </w:r>
          </w:p>
        </w:tc>
      </w:tr>
      <w:tr w:rsidR="006D2FD2" w:rsidRPr="00B77363" w14:paraId="742B6FE9" w14:textId="77777777" w:rsidTr="006D2FD2">
        <w:trPr>
          <w:trHeight w:val="264"/>
        </w:trPr>
        <w:tc>
          <w:tcPr>
            <w:tcW w:w="3300" w:type="dxa"/>
            <w:noWrap/>
            <w:hideMark/>
          </w:tcPr>
          <w:p w14:paraId="56311AFE" w14:textId="77777777" w:rsidR="006D2FD2" w:rsidRPr="00B77363" w:rsidRDefault="006D2FD2" w:rsidP="006D2FD2">
            <w:pPr>
              <w:jc w:val="both"/>
              <w:rPr>
                <w:rFonts w:ascii="Times New Roman" w:hAnsi="Times New Roman"/>
                <w:sz w:val="24"/>
                <w:szCs w:val="24"/>
              </w:rPr>
            </w:pPr>
            <w:r w:rsidRPr="00B77363">
              <w:rPr>
                <w:rFonts w:ascii="Times New Roman" w:hAnsi="Times New Roman"/>
                <w:sz w:val="24"/>
                <w:szCs w:val="24"/>
              </w:rPr>
              <w:t> </w:t>
            </w:r>
          </w:p>
        </w:tc>
        <w:tc>
          <w:tcPr>
            <w:tcW w:w="2320" w:type="dxa"/>
            <w:noWrap/>
            <w:hideMark/>
          </w:tcPr>
          <w:p w14:paraId="34E57943" w14:textId="77777777" w:rsidR="006D2FD2" w:rsidRPr="00B77363" w:rsidRDefault="006D2FD2" w:rsidP="006D2FD2">
            <w:pPr>
              <w:jc w:val="both"/>
              <w:rPr>
                <w:rFonts w:ascii="Times New Roman" w:hAnsi="Times New Roman"/>
                <w:sz w:val="24"/>
                <w:szCs w:val="24"/>
              </w:rPr>
            </w:pPr>
            <w:r w:rsidRPr="00B77363">
              <w:rPr>
                <w:rFonts w:ascii="Times New Roman" w:hAnsi="Times New Roman"/>
                <w:sz w:val="24"/>
                <w:szCs w:val="24"/>
              </w:rPr>
              <w:t> </w:t>
            </w:r>
          </w:p>
        </w:tc>
        <w:tc>
          <w:tcPr>
            <w:tcW w:w="2000" w:type="dxa"/>
            <w:noWrap/>
            <w:hideMark/>
          </w:tcPr>
          <w:p w14:paraId="6269C3E6" w14:textId="77777777" w:rsidR="006D2FD2" w:rsidRPr="00B77363" w:rsidRDefault="006D2FD2" w:rsidP="006D2FD2">
            <w:pPr>
              <w:jc w:val="both"/>
              <w:rPr>
                <w:rFonts w:ascii="Times New Roman" w:hAnsi="Times New Roman"/>
                <w:sz w:val="24"/>
                <w:szCs w:val="24"/>
              </w:rPr>
            </w:pPr>
            <w:r w:rsidRPr="00B77363">
              <w:rPr>
                <w:rFonts w:ascii="Times New Roman" w:hAnsi="Times New Roman"/>
                <w:sz w:val="24"/>
                <w:szCs w:val="24"/>
              </w:rPr>
              <w:t> </w:t>
            </w:r>
          </w:p>
        </w:tc>
        <w:tc>
          <w:tcPr>
            <w:tcW w:w="2000" w:type="dxa"/>
            <w:noWrap/>
            <w:hideMark/>
          </w:tcPr>
          <w:p w14:paraId="0E8D301D" w14:textId="77777777" w:rsidR="006D2FD2" w:rsidRPr="00B77363" w:rsidRDefault="006D2FD2" w:rsidP="006D2FD2">
            <w:pPr>
              <w:jc w:val="both"/>
              <w:rPr>
                <w:rFonts w:ascii="Times New Roman" w:hAnsi="Times New Roman"/>
                <w:sz w:val="24"/>
                <w:szCs w:val="24"/>
              </w:rPr>
            </w:pPr>
            <w:r w:rsidRPr="00B77363">
              <w:rPr>
                <w:rFonts w:ascii="Times New Roman" w:hAnsi="Times New Roman"/>
                <w:sz w:val="24"/>
                <w:szCs w:val="24"/>
              </w:rPr>
              <w:t> </w:t>
            </w:r>
          </w:p>
        </w:tc>
        <w:tc>
          <w:tcPr>
            <w:tcW w:w="2000" w:type="dxa"/>
            <w:noWrap/>
            <w:hideMark/>
          </w:tcPr>
          <w:p w14:paraId="597B8F0B" w14:textId="77777777" w:rsidR="006D2FD2" w:rsidRPr="00B77363" w:rsidRDefault="006D2FD2" w:rsidP="006D2FD2">
            <w:pPr>
              <w:jc w:val="both"/>
              <w:rPr>
                <w:rFonts w:ascii="Times New Roman" w:hAnsi="Times New Roman"/>
                <w:sz w:val="24"/>
                <w:szCs w:val="24"/>
              </w:rPr>
            </w:pPr>
            <w:r w:rsidRPr="00B77363">
              <w:rPr>
                <w:rFonts w:ascii="Times New Roman" w:hAnsi="Times New Roman"/>
                <w:sz w:val="24"/>
                <w:szCs w:val="24"/>
              </w:rPr>
              <w:t> </w:t>
            </w:r>
          </w:p>
        </w:tc>
      </w:tr>
    </w:tbl>
    <w:p w14:paraId="18A03B13" w14:textId="5606FE86" w:rsidR="006D2FD2" w:rsidRPr="00B77363" w:rsidRDefault="006D2FD2" w:rsidP="006D2FD2">
      <w:pPr>
        <w:spacing w:after="0" w:line="240" w:lineRule="auto"/>
        <w:jc w:val="both"/>
        <w:rPr>
          <w:rFonts w:ascii="Times New Roman" w:hAnsi="Times New Roman" w:cs="Times New Roman"/>
          <w:sz w:val="24"/>
          <w:szCs w:val="24"/>
        </w:rPr>
      </w:pPr>
    </w:p>
    <w:p w14:paraId="7A0E76CF" w14:textId="1DD86D7F" w:rsidR="00CB3BC5" w:rsidRPr="00B77363" w:rsidRDefault="00CB3BC5" w:rsidP="0045675F">
      <w:pPr>
        <w:spacing w:after="0" w:line="240" w:lineRule="auto"/>
        <w:jc w:val="both"/>
        <w:rPr>
          <w:rFonts w:ascii="Times New Roman" w:hAnsi="Times New Roman" w:cs="Times New Roman"/>
          <w:sz w:val="24"/>
          <w:szCs w:val="24"/>
          <w:lang w:val="es-ES"/>
        </w:rPr>
      </w:pPr>
    </w:p>
    <w:p w14:paraId="12ED621A" w14:textId="77777777" w:rsidR="00CB3BC5" w:rsidRPr="00B77363" w:rsidRDefault="00CB3BC5" w:rsidP="0045675F">
      <w:pPr>
        <w:spacing w:after="0" w:line="240" w:lineRule="auto"/>
        <w:jc w:val="both"/>
        <w:rPr>
          <w:rFonts w:ascii="Times New Roman" w:hAnsi="Times New Roman" w:cs="Times New Roman"/>
          <w:sz w:val="24"/>
          <w:szCs w:val="24"/>
          <w:lang w:val="es-ES"/>
        </w:rPr>
      </w:pPr>
    </w:p>
    <w:tbl>
      <w:tblPr>
        <w:tblW w:w="6240" w:type="dxa"/>
        <w:tblInd w:w="70" w:type="dxa"/>
        <w:tblCellMar>
          <w:left w:w="70" w:type="dxa"/>
          <w:right w:w="70" w:type="dxa"/>
        </w:tblCellMar>
        <w:tblLook w:val="04A0" w:firstRow="1" w:lastRow="0" w:firstColumn="1" w:lastColumn="0" w:noHBand="0" w:noVBand="1"/>
      </w:tblPr>
      <w:tblGrid>
        <w:gridCol w:w="1640"/>
        <w:gridCol w:w="1960"/>
        <w:gridCol w:w="1400"/>
        <w:gridCol w:w="1240"/>
      </w:tblGrid>
      <w:tr w:rsidR="00CB3BC5" w:rsidRPr="00B77363" w14:paraId="11BE5384" w14:textId="77777777" w:rsidTr="00CB3BC5">
        <w:trPr>
          <w:trHeight w:val="464"/>
        </w:trPr>
        <w:tc>
          <w:tcPr>
            <w:tcW w:w="6240" w:type="dxa"/>
            <w:gridSpan w:val="4"/>
            <w:vMerge w:val="restart"/>
            <w:tcBorders>
              <w:top w:val="nil"/>
              <w:left w:val="nil"/>
              <w:bottom w:val="nil"/>
              <w:right w:val="nil"/>
            </w:tcBorders>
            <w:shd w:val="clear" w:color="000000" w:fill="FFFFFF"/>
            <w:vAlign w:val="bottom"/>
            <w:hideMark/>
          </w:tcPr>
          <w:p w14:paraId="46C1BEB7" w14:textId="77777777" w:rsidR="00CB3BC5" w:rsidRPr="00B77363" w:rsidRDefault="00CB3BC5" w:rsidP="00CB3BC5">
            <w:pPr>
              <w:spacing w:after="0" w:line="240" w:lineRule="auto"/>
              <w:rPr>
                <w:rFonts w:ascii="Times New Roman" w:eastAsia="Times New Roman" w:hAnsi="Times New Roman" w:cs="Times New Roman"/>
                <w:color w:val="000000"/>
                <w:sz w:val="18"/>
                <w:szCs w:val="18"/>
                <w:lang w:eastAsia="es-AR"/>
              </w:rPr>
            </w:pPr>
            <w:r w:rsidRPr="00B77363">
              <w:rPr>
                <w:rFonts w:ascii="Times New Roman" w:eastAsia="Times New Roman" w:hAnsi="Times New Roman" w:cs="Times New Roman"/>
                <w:b/>
                <w:bCs/>
                <w:color w:val="000000"/>
                <w:sz w:val="18"/>
                <w:szCs w:val="18"/>
                <w:lang w:eastAsia="es-AR"/>
              </w:rPr>
              <w:t>Cuadro P42-P. Provincia de Río Negro. Población afrodescendiente</w:t>
            </w:r>
            <w:r w:rsidRPr="00B77363">
              <w:rPr>
                <w:rFonts w:ascii="Times New Roman" w:eastAsia="Times New Roman" w:hAnsi="Times New Roman" w:cs="Times New Roman"/>
                <w:color w:val="000000"/>
                <w:sz w:val="18"/>
                <w:szCs w:val="18"/>
                <w:lang w:eastAsia="es-AR"/>
              </w:rPr>
              <w:t xml:space="preserve"> en viviendas particulares por sexo, según grupo de edad. Año 2010</w:t>
            </w:r>
          </w:p>
        </w:tc>
      </w:tr>
      <w:tr w:rsidR="00CB3BC5" w:rsidRPr="00B77363" w14:paraId="282CB8C3" w14:textId="77777777" w:rsidTr="00CB3BC5">
        <w:trPr>
          <w:trHeight w:val="464"/>
        </w:trPr>
        <w:tc>
          <w:tcPr>
            <w:tcW w:w="6240" w:type="dxa"/>
            <w:gridSpan w:val="4"/>
            <w:vMerge/>
            <w:tcBorders>
              <w:top w:val="nil"/>
              <w:left w:val="nil"/>
              <w:bottom w:val="nil"/>
              <w:right w:val="nil"/>
            </w:tcBorders>
            <w:vAlign w:val="center"/>
            <w:hideMark/>
          </w:tcPr>
          <w:p w14:paraId="4D96AB0C" w14:textId="77777777" w:rsidR="00CB3BC5" w:rsidRPr="00B77363" w:rsidRDefault="00CB3BC5" w:rsidP="00CB3BC5">
            <w:pPr>
              <w:spacing w:after="0" w:line="240" w:lineRule="auto"/>
              <w:rPr>
                <w:rFonts w:ascii="Times New Roman" w:eastAsia="Times New Roman" w:hAnsi="Times New Roman" w:cs="Times New Roman"/>
                <w:color w:val="000000"/>
                <w:sz w:val="18"/>
                <w:szCs w:val="18"/>
                <w:lang w:eastAsia="es-AR"/>
              </w:rPr>
            </w:pPr>
          </w:p>
        </w:tc>
      </w:tr>
      <w:tr w:rsidR="00CB3BC5" w:rsidRPr="00B77363" w14:paraId="78FA96BF" w14:textId="77777777" w:rsidTr="00CB3BC5">
        <w:trPr>
          <w:trHeight w:val="204"/>
        </w:trPr>
        <w:tc>
          <w:tcPr>
            <w:tcW w:w="1640" w:type="dxa"/>
            <w:tcBorders>
              <w:top w:val="nil"/>
              <w:left w:val="nil"/>
              <w:bottom w:val="nil"/>
              <w:right w:val="nil"/>
            </w:tcBorders>
            <w:shd w:val="clear" w:color="000000" w:fill="FFFFFF"/>
            <w:noWrap/>
            <w:vAlign w:val="bottom"/>
            <w:hideMark/>
          </w:tcPr>
          <w:p w14:paraId="56B8DCAB"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960" w:type="dxa"/>
            <w:tcBorders>
              <w:top w:val="nil"/>
              <w:left w:val="nil"/>
              <w:bottom w:val="nil"/>
              <w:right w:val="nil"/>
            </w:tcBorders>
            <w:shd w:val="clear" w:color="000000" w:fill="FFFFFF"/>
            <w:noWrap/>
            <w:vAlign w:val="bottom"/>
            <w:hideMark/>
          </w:tcPr>
          <w:p w14:paraId="0CF65F1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400" w:type="dxa"/>
            <w:tcBorders>
              <w:top w:val="nil"/>
              <w:left w:val="nil"/>
              <w:bottom w:val="nil"/>
              <w:right w:val="nil"/>
            </w:tcBorders>
            <w:shd w:val="clear" w:color="000000" w:fill="FFFFFF"/>
            <w:noWrap/>
            <w:vAlign w:val="bottom"/>
            <w:hideMark/>
          </w:tcPr>
          <w:p w14:paraId="62A9EBE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40" w:type="dxa"/>
            <w:tcBorders>
              <w:top w:val="nil"/>
              <w:left w:val="nil"/>
              <w:bottom w:val="nil"/>
              <w:right w:val="nil"/>
            </w:tcBorders>
            <w:shd w:val="clear" w:color="000000" w:fill="FFFFFF"/>
            <w:noWrap/>
            <w:vAlign w:val="bottom"/>
            <w:hideMark/>
          </w:tcPr>
          <w:p w14:paraId="2BCD2B1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CB3BC5" w:rsidRPr="00B77363" w14:paraId="4941B98D" w14:textId="77777777" w:rsidTr="00CB3BC5">
        <w:trPr>
          <w:trHeight w:val="204"/>
        </w:trPr>
        <w:tc>
          <w:tcPr>
            <w:tcW w:w="1640" w:type="dxa"/>
            <w:vMerge w:val="restart"/>
            <w:tcBorders>
              <w:top w:val="single" w:sz="4" w:space="0" w:color="auto"/>
              <w:left w:val="nil"/>
              <w:bottom w:val="single" w:sz="4" w:space="0" w:color="000000"/>
              <w:right w:val="nil"/>
            </w:tcBorders>
            <w:shd w:val="clear" w:color="000000" w:fill="FFFFFF"/>
            <w:vAlign w:val="center"/>
            <w:hideMark/>
          </w:tcPr>
          <w:p w14:paraId="40762096"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Grupo de edad</w:t>
            </w:r>
          </w:p>
        </w:tc>
        <w:tc>
          <w:tcPr>
            <w:tcW w:w="1960" w:type="dxa"/>
            <w:vMerge w:val="restart"/>
            <w:tcBorders>
              <w:top w:val="single" w:sz="4" w:space="0" w:color="auto"/>
              <w:left w:val="nil"/>
              <w:bottom w:val="single" w:sz="4" w:space="0" w:color="000000"/>
              <w:right w:val="nil"/>
            </w:tcBorders>
            <w:shd w:val="clear" w:color="000000" w:fill="FFFFFF"/>
            <w:vAlign w:val="center"/>
            <w:hideMark/>
          </w:tcPr>
          <w:p w14:paraId="0ECCF66F"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Población afrodescendiente en viviendas particulares (</w:t>
            </w:r>
            <w:r w:rsidRPr="00B77363">
              <w:rPr>
                <w:rFonts w:ascii="Times New Roman" w:eastAsia="Times New Roman" w:hAnsi="Times New Roman" w:cs="Times New Roman"/>
                <w:color w:val="000000"/>
                <w:sz w:val="16"/>
                <w:szCs w:val="16"/>
                <w:vertAlign w:val="superscript"/>
                <w:lang w:eastAsia="es-AR"/>
              </w:rPr>
              <w:t>1</w:t>
            </w:r>
            <w:r w:rsidRPr="00B77363">
              <w:rPr>
                <w:rFonts w:ascii="Times New Roman" w:eastAsia="Times New Roman" w:hAnsi="Times New Roman" w:cs="Times New Roman"/>
                <w:color w:val="000000"/>
                <w:sz w:val="16"/>
                <w:szCs w:val="16"/>
                <w:lang w:eastAsia="es-AR"/>
              </w:rPr>
              <w:t>)</w:t>
            </w:r>
          </w:p>
        </w:tc>
        <w:tc>
          <w:tcPr>
            <w:tcW w:w="2640" w:type="dxa"/>
            <w:gridSpan w:val="2"/>
            <w:tcBorders>
              <w:top w:val="single" w:sz="4" w:space="0" w:color="auto"/>
              <w:left w:val="nil"/>
              <w:bottom w:val="single" w:sz="4" w:space="0" w:color="auto"/>
              <w:right w:val="nil"/>
            </w:tcBorders>
            <w:shd w:val="clear" w:color="000000" w:fill="FFFFFF"/>
            <w:vAlign w:val="center"/>
            <w:hideMark/>
          </w:tcPr>
          <w:p w14:paraId="6816AEED"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Sexo</w:t>
            </w:r>
          </w:p>
        </w:tc>
      </w:tr>
      <w:tr w:rsidR="00CB3BC5" w:rsidRPr="00B77363" w14:paraId="3BA3C71E" w14:textId="77777777" w:rsidTr="00CB3BC5">
        <w:trPr>
          <w:trHeight w:val="735"/>
        </w:trPr>
        <w:tc>
          <w:tcPr>
            <w:tcW w:w="1640" w:type="dxa"/>
            <w:vMerge/>
            <w:tcBorders>
              <w:top w:val="single" w:sz="4" w:space="0" w:color="auto"/>
              <w:left w:val="nil"/>
              <w:bottom w:val="single" w:sz="4" w:space="0" w:color="000000"/>
              <w:right w:val="nil"/>
            </w:tcBorders>
            <w:vAlign w:val="center"/>
            <w:hideMark/>
          </w:tcPr>
          <w:p w14:paraId="79782EE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1960" w:type="dxa"/>
            <w:vMerge/>
            <w:tcBorders>
              <w:top w:val="single" w:sz="4" w:space="0" w:color="auto"/>
              <w:left w:val="nil"/>
              <w:bottom w:val="single" w:sz="4" w:space="0" w:color="000000"/>
              <w:right w:val="nil"/>
            </w:tcBorders>
            <w:vAlign w:val="center"/>
            <w:hideMark/>
          </w:tcPr>
          <w:p w14:paraId="12AD896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1400" w:type="dxa"/>
            <w:tcBorders>
              <w:top w:val="nil"/>
              <w:left w:val="nil"/>
              <w:bottom w:val="single" w:sz="4" w:space="0" w:color="auto"/>
              <w:right w:val="nil"/>
            </w:tcBorders>
            <w:shd w:val="clear" w:color="000000" w:fill="FFFFFF"/>
            <w:vAlign w:val="center"/>
            <w:hideMark/>
          </w:tcPr>
          <w:p w14:paraId="267DE527"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Varones</w:t>
            </w:r>
          </w:p>
        </w:tc>
        <w:tc>
          <w:tcPr>
            <w:tcW w:w="1240" w:type="dxa"/>
            <w:tcBorders>
              <w:top w:val="nil"/>
              <w:left w:val="nil"/>
              <w:bottom w:val="single" w:sz="4" w:space="0" w:color="auto"/>
              <w:right w:val="nil"/>
            </w:tcBorders>
            <w:shd w:val="clear" w:color="000000" w:fill="FFFFFF"/>
            <w:vAlign w:val="center"/>
            <w:hideMark/>
          </w:tcPr>
          <w:p w14:paraId="46CCD8BE"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Mujeres</w:t>
            </w:r>
          </w:p>
        </w:tc>
      </w:tr>
      <w:tr w:rsidR="00CB3BC5" w:rsidRPr="00B77363" w14:paraId="3835FE48" w14:textId="77777777" w:rsidTr="00CB3BC5">
        <w:trPr>
          <w:trHeight w:val="204"/>
        </w:trPr>
        <w:tc>
          <w:tcPr>
            <w:tcW w:w="1640" w:type="dxa"/>
            <w:tcBorders>
              <w:top w:val="nil"/>
              <w:left w:val="nil"/>
              <w:bottom w:val="nil"/>
              <w:right w:val="nil"/>
            </w:tcBorders>
            <w:shd w:val="clear" w:color="000000" w:fill="FFFFFF"/>
            <w:noWrap/>
            <w:vAlign w:val="bottom"/>
            <w:hideMark/>
          </w:tcPr>
          <w:p w14:paraId="151A986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960" w:type="dxa"/>
            <w:tcBorders>
              <w:top w:val="nil"/>
              <w:left w:val="nil"/>
              <w:bottom w:val="nil"/>
              <w:right w:val="nil"/>
            </w:tcBorders>
            <w:shd w:val="clear" w:color="000000" w:fill="FFFFFF"/>
            <w:noWrap/>
            <w:vAlign w:val="bottom"/>
            <w:hideMark/>
          </w:tcPr>
          <w:p w14:paraId="38564ED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400" w:type="dxa"/>
            <w:tcBorders>
              <w:top w:val="nil"/>
              <w:left w:val="nil"/>
              <w:bottom w:val="nil"/>
              <w:right w:val="nil"/>
            </w:tcBorders>
            <w:shd w:val="clear" w:color="000000" w:fill="FFFFFF"/>
            <w:noWrap/>
            <w:vAlign w:val="bottom"/>
            <w:hideMark/>
          </w:tcPr>
          <w:p w14:paraId="621C2FC7"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40" w:type="dxa"/>
            <w:tcBorders>
              <w:top w:val="nil"/>
              <w:left w:val="nil"/>
              <w:bottom w:val="nil"/>
              <w:right w:val="nil"/>
            </w:tcBorders>
            <w:shd w:val="clear" w:color="000000" w:fill="FFFFFF"/>
            <w:noWrap/>
            <w:vAlign w:val="bottom"/>
            <w:hideMark/>
          </w:tcPr>
          <w:p w14:paraId="6E61C7A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CB3BC5" w:rsidRPr="00B77363" w14:paraId="1294C40C" w14:textId="77777777" w:rsidTr="00CB3BC5">
        <w:trPr>
          <w:trHeight w:val="204"/>
        </w:trPr>
        <w:tc>
          <w:tcPr>
            <w:tcW w:w="1640" w:type="dxa"/>
            <w:tcBorders>
              <w:top w:val="nil"/>
              <w:left w:val="nil"/>
              <w:bottom w:val="nil"/>
              <w:right w:val="nil"/>
            </w:tcBorders>
            <w:shd w:val="clear" w:color="000000" w:fill="FFFFFF"/>
            <w:noWrap/>
            <w:vAlign w:val="bottom"/>
            <w:hideMark/>
          </w:tcPr>
          <w:p w14:paraId="0A68E01C" w14:textId="77777777" w:rsidR="00CB3BC5" w:rsidRPr="00B77363" w:rsidRDefault="00CB3BC5" w:rsidP="00CB3BC5">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1960" w:type="dxa"/>
            <w:tcBorders>
              <w:top w:val="nil"/>
              <w:left w:val="nil"/>
              <w:bottom w:val="nil"/>
              <w:right w:val="nil"/>
            </w:tcBorders>
            <w:shd w:val="clear" w:color="000000" w:fill="FFFFFF"/>
            <w:noWrap/>
            <w:vAlign w:val="center"/>
            <w:hideMark/>
          </w:tcPr>
          <w:p w14:paraId="746A3E60"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2,911</w:t>
            </w:r>
          </w:p>
        </w:tc>
        <w:tc>
          <w:tcPr>
            <w:tcW w:w="1400" w:type="dxa"/>
            <w:tcBorders>
              <w:top w:val="nil"/>
              <w:left w:val="nil"/>
              <w:bottom w:val="nil"/>
              <w:right w:val="nil"/>
            </w:tcBorders>
            <w:shd w:val="clear" w:color="000000" w:fill="FFFFFF"/>
            <w:noWrap/>
            <w:vAlign w:val="center"/>
            <w:hideMark/>
          </w:tcPr>
          <w:p w14:paraId="2AE7EF86"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1,572</w:t>
            </w:r>
          </w:p>
        </w:tc>
        <w:tc>
          <w:tcPr>
            <w:tcW w:w="1240" w:type="dxa"/>
            <w:tcBorders>
              <w:top w:val="nil"/>
              <w:left w:val="nil"/>
              <w:bottom w:val="nil"/>
              <w:right w:val="nil"/>
            </w:tcBorders>
            <w:shd w:val="clear" w:color="000000" w:fill="FFFFFF"/>
            <w:noWrap/>
            <w:vAlign w:val="center"/>
            <w:hideMark/>
          </w:tcPr>
          <w:p w14:paraId="1EDCAAE5"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1,339</w:t>
            </w:r>
          </w:p>
        </w:tc>
      </w:tr>
      <w:tr w:rsidR="00CB3BC5" w:rsidRPr="00B77363" w14:paraId="3CC9235F" w14:textId="77777777" w:rsidTr="00CB3BC5">
        <w:trPr>
          <w:trHeight w:val="204"/>
        </w:trPr>
        <w:tc>
          <w:tcPr>
            <w:tcW w:w="1640" w:type="dxa"/>
            <w:tcBorders>
              <w:top w:val="nil"/>
              <w:left w:val="nil"/>
              <w:bottom w:val="nil"/>
              <w:right w:val="nil"/>
            </w:tcBorders>
            <w:shd w:val="clear" w:color="000000" w:fill="FFFFFF"/>
            <w:noWrap/>
            <w:vAlign w:val="bottom"/>
            <w:hideMark/>
          </w:tcPr>
          <w:p w14:paraId="7031C45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960" w:type="dxa"/>
            <w:tcBorders>
              <w:top w:val="nil"/>
              <w:left w:val="nil"/>
              <w:bottom w:val="nil"/>
              <w:right w:val="nil"/>
            </w:tcBorders>
            <w:shd w:val="clear" w:color="000000" w:fill="FFFFFF"/>
            <w:noWrap/>
            <w:vAlign w:val="center"/>
            <w:hideMark/>
          </w:tcPr>
          <w:p w14:paraId="40454DF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400" w:type="dxa"/>
            <w:tcBorders>
              <w:top w:val="nil"/>
              <w:left w:val="nil"/>
              <w:bottom w:val="nil"/>
              <w:right w:val="nil"/>
            </w:tcBorders>
            <w:shd w:val="clear" w:color="000000" w:fill="FFFFFF"/>
            <w:noWrap/>
            <w:vAlign w:val="center"/>
            <w:hideMark/>
          </w:tcPr>
          <w:p w14:paraId="3DCCBDF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40" w:type="dxa"/>
            <w:tcBorders>
              <w:top w:val="nil"/>
              <w:left w:val="nil"/>
              <w:bottom w:val="nil"/>
              <w:right w:val="nil"/>
            </w:tcBorders>
            <w:shd w:val="clear" w:color="000000" w:fill="FFFFFF"/>
            <w:noWrap/>
            <w:vAlign w:val="center"/>
            <w:hideMark/>
          </w:tcPr>
          <w:p w14:paraId="72A19B2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CB3BC5" w:rsidRPr="00B77363" w14:paraId="27801DFA" w14:textId="77777777" w:rsidTr="00CB3BC5">
        <w:trPr>
          <w:trHeight w:val="204"/>
        </w:trPr>
        <w:tc>
          <w:tcPr>
            <w:tcW w:w="1640" w:type="dxa"/>
            <w:tcBorders>
              <w:top w:val="nil"/>
              <w:left w:val="nil"/>
              <w:bottom w:val="nil"/>
              <w:right w:val="nil"/>
            </w:tcBorders>
            <w:shd w:val="clear" w:color="000000" w:fill="FFFFFF"/>
            <w:noWrap/>
            <w:vAlign w:val="bottom"/>
            <w:hideMark/>
          </w:tcPr>
          <w:p w14:paraId="0B5EBA0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0-14</w:t>
            </w:r>
          </w:p>
        </w:tc>
        <w:tc>
          <w:tcPr>
            <w:tcW w:w="1960" w:type="dxa"/>
            <w:tcBorders>
              <w:top w:val="nil"/>
              <w:left w:val="nil"/>
              <w:bottom w:val="nil"/>
              <w:right w:val="nil"/>
            </w:tcBorders>
            <w:shd w:val="clear" w:color="000000" w:fill="FFFFFF"/>
            <w:noWrap/>
            <w:vAlign w:val="center"/>
            <w:hideMark/>
          </w:tcPr>
          <w:p w14:paraId="4C1328B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734</w:t>
            </w:r>
          </w:p>
        </w:tc>
        <w:tc>
          <w:tcPr>
            <w:tcW w:w="1400" w:type="dxa"/>
            <w:tcBorders>
              <w:top w:val="nil"/>
              <w:left w:val="nil"/>
              <w:bottom w:val="nil"/>
              <w:right w:val="nil"/>
            </w:tcBorders>
            <w:shd w:val="clear" w:color="000000" w:fill="FFFFFF"/>
            <w:noWrap/>
            <w:vAlign w:val="center"/>
            <w:hideMark/>
          </w:tcPr>
          <w:p w14:paraId="160E82C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411</w:t>
            </w:r>
          </w:p>
        </w:tc>
        <w:tc>
          <w:tcPr>
            <w:tcW w:w="1240" w:type="dxa"/>
            <w:tcBorders>
              <w:top w:val="nil"/>
              <w:left w:val="nil"/>
              <w:bottom w:val="nil"/>
              <w:right w:val="nil"/>
            </w:tcBorders>
            <w:shd w:val="clear" w:color="000000" w:fill="FFFFFF"/>
            <w:noWrap/>
            <w:vAlign w:val="center"/>
            <w:hideMark/>
          </w:tcPr>
          <w:p w14:paraId="45BABA0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323</w:t>
            </w:r>
          </w:p>
        </w:tc>
      </w:tr>
      <w:tr w:rsidR="00CB3BC5" w:rsidRPr="00B77363" w14:paraId="30766102" w14:textId="77777777" w:rsidTr="00CB3BC5">
        <w:trPr>
          <w:trHeight w:val="204"/>
        </w:trPr>
        <w:tc>
          <w:tcPr>
            <w:tcW w:w="1640" w:type="dxa"/>
            <w:tcBorders>
              <w:top w:val="nil"/>
              <w:left w:val="nil"/>
              <w:bottom w:val="nil"/>
              <w:right w:val="nil"/>
            </w:tcBorders>
            <w:shd w:val="clear" w:color="000000" w:fill="FFFFFF"/>
            <w:noWrap/>
            <w:vAlign w:val="bottom"/>
            <w:hideMark/>
          </w:tcPr>
          <w:p w14:paraId="790ABB7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15-64</w:t>
            </w:r>
          </w:p>
        </w:tc>
        <w:tc>
          <w:tcPr>
            <w:tcW w:w="1960" w:type="dxa"/>
            <w:tcBorders>
              <w:top w:val="nil"/>
              <w:left w:val="nil"/>
              <w:bottom w:val="nil"/>
              <w:right w:val="nil"/>
            </w:tcBorders>
            <w:shd w:val="clear" w:color="000000" w:fill="FFFFFF"/>
            <w:noWrap/>
            <w:vAlign w:val="center"/>
            <w:hideMark/>
          </w:tcPr>
          <w:p w14:paraId="2BC68E3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1,999</w:t>
            </w:r>
          </w:p>
        </w:tc>
        <w:tc>
          <w:tcPr>
            <w:tcW w:w="1400" w:type="dxa"/>
            <w:tcBorders>
              <w:top w:val="nil"/>
              <w:left w:val="nil"/>
              <w:bottom w:val="nil"/>
              <w:right w:val="nil"/>
            </w:tcBorders>
            <w:shd w:val="clear" w:color="000000" w:fill="FFFFFF"/>
            <w:noWrap/>
            <w:vAlign w:val="center"/>
            <w:hideMark/>
          </w:tcPr>
          <w:p w14:paraId="7B4985B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1,078</w:t>
            </w:r>
          </w:p>
        </w:tc>
        <w:tc>
          <w:tcPr>
            <w:tcW w:w="1240" w:type="dxa"/>
            <w:tcBorders>
              <w:top w:val="nil"/>
              <w:left w:val="nil"/>
              <w:bottom w:val="nil"/>
              <w:right w:val="nil"/>
            </w:tcBorders>
            <w:shd w:val="clear" w:color="000000" w:fill="FFFFFF"/>
            <w:noWrap/>
            <w:vAlign w:val="center"/>
            <w:hideMark/>
          </w:tcPr>
          <w:p w14:paraId="4E9B220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921</w:t>
            </w:r>
          </w:p>
        </w:tc>
      </w:tr>
      <w:tr w:rsidR="00CB3BC5" w:rsidRPr="00B77363" w14:paraId="5C834357" w14:textId="77777777" w:rsidTr="00CB3BC5">
        <w:trPr>
          <w:trHeight w:val="204"/>
        </w:trPr>
        <w:tc>
          <w:tcPr>
            <w:tcW w:w="1640" w:type="dxa"/>
            <w:tcBorders>
              <w:top w:val="nil"/>
              <w:left w:val="nil"/>
              <w:bottom w:val="single" w:sz="4" w:space="0" w:color="auto"/>
              <w:right w:val="nil"/>
            </w:tcBorders>
            <w:shd w:val="clear" w:color="000000" w:fill="FFFFFF"/>
            <w:noWrap/>
            <w:vAlign w:val="bottom"/>
            <w:hideMark/>
          </w:tcPr>
          <w:p w14:paraId="48744F1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 y más</w:t>
            </w:r>
          </w:p>
        </w:tc>
        <w:tc>
          <w:tcPr>
            <w:tcW w:w="1960" w:type="dxa"/>
            <w:tcBorders>
              <w:top w:val="nil"/>
              <w:left w:val="nil"/>
              <w:bottom w:val="single" w:sz="4" w:space="0" w:color="auto"/>
              <w:right w:val="nil"/>
            </w:tcBorders>
            <w:shd w:val="clear" w:color="000000" w:fill="FFFFFF"/>
            <w:noWrap/>
            <w:vAlign w:val="center"/>
            <w:hideMark/>
          </w:tcPr>
          <w:p w14:paraId="310BC6A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178</w:t>
            </w:r>
          </w:p>
        </w:tc>
        <w:tc>
          <w:tcPr>
            <w:tcW w:w="1400" w:type="dxa"/>
            <w:tcBorders>
              <w:top w:val="nil"/>
              <w:left w:val="nil"/>
              <w:bottom w:val="single" w:sz="4" w:space="0" w:color="auto"/>
              <w:right w:val="nil"/>
            </w:tcBorders>
            <w:shd w:val="clear" w:color="000000" w:fill="FFFFFF"/>
            <w:noWrap/>
            <w:vAlign w:val="center"/>
            <w:hideMark/>
          </w:tcPr>
          <w:p w14:paraId="2BD0DA9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83</w:t>
            </w:r>
          </w:p>
        </w:tc>
        <w:tc>
          <w:tcPr>
            <w:tcW w:w="1240" w:type="dxa"/>
            <w:tcBorders>
              <w:top w:val="nil"/>
              <w:left w:val="nil"/>
              <w:bottom w:val="single" w:sz="4" w:space="0" w:color="auto"/>
              <w:right w:val="nil"/>
            </w:tcBorders>
            <w:shd w:val="clear" w:color="000000" w:fill="FFFFFF"/>
            <w:noWrap/>
            <w:vAlign w:val="center"/>
            <w:hideMark/>
          </w:tcPr>
          <w:p w14:paraId="065DEE1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95</w:t>
            </w:r>
          </w:p>
        </w:tc>
      </w:tr>
      <w:tr w:rsidR="00CB3BC5" w:rsidRPr="00B77363" w14:paraId="29A6FCB1" w14:textId="77777777" w:rsidTr="00CB3BC5">
        <w:trPr>
          <w:trHeight w:val="204"/>
        </w:trPr>
        <w:tc>
          <w:tcPr>
            <w:tcW w:w="1640" w:type="dxa"/>
            <w:tcBorders>
              <w:top w:val="nil"/>
              <w:left w:val="nil"/>
              <w:bottom w:val="nil"/>
              <w:right w:val="nil"/>
            </w:tcBorders>
            <w:shd w:val="clear" w:color="000000" w:fill="FFFFFF"/>
            <w:noWrap/>
            <w:vAlign w:val="bottom"/>
            <w:hideMark/>
          </w:tcPr>
          <w:p w14:paraId="32BB44C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960" w:type="dxa"/>
            <w:tcBorders>
              <w:top w:val="nil"/>
              <w:left w:val="nil"/>
              <w:bottom w:val="nil"/>
              <w:right w:val="nil"/>
            </w:tcBorders>
            <w:shd w:val="clear" w:color="000000" w:fill="FFFFFF"/>
            <w:noWrap/>
            <w:vAlign w:val="bottom"/>
            <w:hideMark/>
          </w:tcPr>
          <w:p w14:paraId="554AA73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400" w:type="dxa"/>
            <w:tcBorders>
              <w:top w:val="nil"/>
              <w:left w:val="nil"/>
              <w:bottom w:val="nil"/>
              <w:right w:val="nil"/>
            </w:tcBorders>
            <w:shd w:val="clear" w:color="000000" w:fill="FFFFFF"/>
            <w:noWrap/>
            <w:vAlign w:val="bottom"/>
            <w:hideMark/>
          </w:tcPr>
          <w:p w14:paraId="2BFEAF4B"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40" w:type="dxa"/>
            <w:tcBorders>
              <w:top w:val="nil"/>
              <w:left w:val="nil"/>
              <w:bottom w:val="nil"/>
              <w:right w:val="nil"/>
            </w:tcBorders>
            <w:shd w:val="clear" w:color="000000" w:fill="FFFFFF"/>
            <w:noWrap/>
            <w:vAlign w:val="bottom"/>
            <w:hideMark/>
          </w:tcPr>
          <w:p w14:paraId="6497ABC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CB3BC5" w:rsidRPr="00B77363" w14:paraId="4E01F2B1" w14:textId="77777777" w:rsidTr="00CB3BC5">
        <w:trPr>
          <w:trHeight w:val="464"/>
        </w:trPr>
        <w:tc>
          <w:tcPr>
            <w:tcW w:w="6240" w:type="dxa"/>
            <w:gridSpan w:val="4"/>
            <w:vMerge w:val="restart"/>
            <w:tcBorders>
              <w:top w:val="nil"/>
              <w:left w:val="nil"/>
              <w:bottom w:val="nil"/>
              <w:right w:val="nil"/>
            </w:tcBorders>
            <w:shd w:val="clear" w:color="000000" w:fill="FFFFFF"/>
            <w:vAlign w:val="center"/>
            <w:hideMark/>
          </w:tcPr>
          <w:p w14:paraId="0638D9A3"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r w:rsidRPr="00B77363">
              <w:rPr>
                <w:rFonts w:ascii="Times New Roman" w:eastAsia="Times New Roman" w:hAnsi="Times New Roman" w:cs="Times New Roman"/>
                <w:color w:val="000000"/>
                <w:sz w:val="16"/>
                <w:szCs w:val="16"/>
                <w:vertAlign w:val="superscript"/>
                <w:lang w:eastAsia="es-AR"/>
              </w:rPr>
              <w:t>1</w:t>
            </w:r>
            <w:r w:rsidRPr="00B77363">
              <w:rPr>
                <w:rFonts w:ascii="Times New Roman" w:eastAsia="Times New Roman" w:hAnsi="Times New Roman" w:cs="Times New Roman"/>
                <w:color w:val="000000"/>
                <w:sz w:val="16"/>
                <w:szCs w:val="16"/>
                <w:lang w:eastAsia="es-AR"/>
              </w:rPr>
              <w:t>) Refiere a aquellas personas que declararon ser afrodescendientes o tener antepasados de origen afrodescendiente o africano (padre, madre, abuelos/as, bisabuelos/as).</w:t>
            </w:r>
          </w:p>
        </w:tc>
      </w:tr>
      <w:tr w:rsidR="00CB3BC5" w:rsidRPr="00B77363" w14:paraId="10D09639" w14:textId="77777777" w:rsidTr="00CB3BC5">
        <w:trPr>
          <w:trHeight w:val="464"/>
        </w:trPr>
        <w:tc>
          <w:tcPr>
            <w:tcW w:w="6240" w:type="dxa"/>
            <w:gridSpan w:val="4"/>
            <w:vMerge/>
            <w:tcBorders>
              <w:top w:val="nil"/>
              <w:left w:val="nil"/>
              <w:bottom w:val="nil"/>
              <w:right w:val="nil"/>
            </w:tcBorders>
            <w:vAlign w:val="center"/>
            <w:hideMark/>
          </w:tcPr>
          <w:p w14:paraId="3BC85E2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r>
      <w:tr w:rsidR="00CB3BC5" w:rsidRPr="00B77363" w14:paraId="37467471" w14:textId="77777777" w:rsidTr="00CB3BC5">
        <w:trPr>
          <w:trHeight w:val="464"/>
        </w:trPr>
        <w:tc>
          <w:tcPr>
            <w:tcW w:w="6240" w:type="dxa"/>
            <w:gridSpan w:val="4"/>
            <w:vMerge/>
            <w:tcBorders>
              <w:top w:val="nil"/>
              <w:left w:val="nil"/>
              <w:bottom w:val="nil"/>
              <w:right w:val="nil"/>
            </w:tcBorders>
            <w:vAlign w:val="center"/>
            <w:hideMark/>
          </w:tcPr>
          <w:p w14:paraId="2D1FC7F3"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r>
      <w:tr w:rsidR="00CB3BC5" w:rsidRPr="00B77363" w14:paraId="2989F6FA" w14:textId="77777777" w:rsidTr="00CB3BC5">
        <w:trPr>
          <w:trHeight w:val="204"/>
        </w:trPr>
        <w:tc>
          <w:tcPr>
            <w:tcW w:w="1640" w:type="dxa"/>
            <w:tcBorders>
              <w:top w:val="nil"/>
              <w:left w:val="nil"/>
              <w:bottom w:val="nil"/>
              <w:right w:val="nil"/>
            </w:tcBorders>
            <w:shd w:val="clear" w:color="000000" w:fill="FFFFFF"/>
            <w:noWrap/>
            <w:vAlign w:val="bottom"/>
            <w:hideMark/>
          </w:tcPr>
          <w:p w14:paraId="6C5FC3C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960" w:type="dxa"/>
            <w:tcBorders>
              <w:top w:val="nil"/>
              <w:left w:val="nil"/>
              <w:bottom w:val="nil"/>
              <w:right w:val="nil"/>
            </w:tcBorders>
            <w:shd w:val="clear" w:color="000000" w:fill="FFFFFF"/>
            <w:noWrap/>
            <w:vAlign w:val="bottom"/>
            <w:hideMark/>
          </w:tcPr>
          <w:p w14:paraId="30E7BAE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400" w:type="dxa"/>
            <w:tcBorders>
              <w:top w:val="nil"/>
              <w:left w:val="nil"/>
              <w:bottom w:val="nil"/>
              <w:right w:val="nil"/>
            </w:tcBorders>
            <w:shd w:val="clear" w:color="000000" w:fill="FFFFFF"/>
            <w:noWrap/>
            <w:vAlign w:val="bottom"/>
            <w:hideMark/>
          </w:tcPr>
          <w:p w14:paraId="44FA46E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40" w:type="dxa"/>
            <w:tcBorders>
              <w:top w:val="nil"/>
              <w:left w:val="nil"/>
              <w:bottom w:val="nil"/>
              <w:right w:val="nil"/>
            </w:tcBorders>
            <w:shd w:val="clear" w:color="000000" w:fill="FFFFFF"/>
            <w:noWrap/>
            <w:vAlign w:val="bottom"/>
            <w:hideMark/>
          </w:tcPr>
          <w:p w14:paraId="507EBF9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CB3BC5" w:rsidRPr="00B77363" w14:paraId="7451D12E" w14:textId="77777777" w:rsidTr="00CB3BC5">
        <w:trPr>
          <w:trHeight w:val="204"/>
        </w:trPr>
        <w:tc>
          <w:tcPr>
            <w:tcW w:w="6240" w:type="dxa"/>
            <w:gridSpan w:val="4"/>
            <w:tcBorders>
              <w:top w:val="nil"/>
              <w:left w:val="nil"/>
              <w:bottom w:val="nil"/>
              <w:right w:val="nil"/>
            </w:tcBorders>
            <w:shd w:val="clear" w:color="000000" w:fill="FFFFFF"/>
            <w:noWrap/>
            <w:vAlign w:val="center"/>
            <w:hideMark/>
          </w:tcPr>
          <w:p w14:paraId="2CD4A1D9" w14:textId="77777777" w:rsidR="00CB3BC5" w:rsidRPr="00B77363" w:rsidRDefault="00CB3BC5" w:rsidP="00CB3BC5">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Fuente:</w:t>
            </w:r>
            <w:r w:rsidRPr="00B77363">
              <w:rPr>
                <w:rFonts w:ascii="Times New Roman" w:eastAsia="Times New Roman" w:hAnsi="Times New Roman" w:cs="Times New Roman"/>
                <w:color w:val="000000"/>
                <w:sz w:val="16"/>
                <w:szCs w:val="16"/>
                <w:lang w:eastAsia="es-AR"/>
              </w:rPr>
              <w:t xml:space="preserve"> INDEC. Censo Nacional de Población, Hogares y Viviendas 2010.</w:t>
            </w:r>
          </w:p>
        </w:tc>
      </w:tr>
      <w:tr w:rsidR="00CB3BC5" w:rsidRPr="00B77363" w14:paraId="177CC908" w14:textId="77777777" w:rsidTr="00CB3BC5">
        <w:trPr>
          <w:trHeight w:val="204"/>
        </w:trPr>
        <w:tc>
          <w:tcPr>
            <w:tcW w:w="1640" w:type="dxa"/>
            <w:tcBorders>
              <w:top w:val="nil"/>
              <w:left w:val="nil"/>
              <w:bottom w:val="nil"/>
              <w:right w:val="nil"/>
            </w:tcBorders>
            <w:shd w:val="clear" w:color="000000" w:fill="FFFFFF"/>
            <w:noWrap/>
            <w:vAlign w:val="bottom"/>
            <w:hideMark/>
          </w:tcPr>
          <w:p w14:paraId="01D2B94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960" w:type="dxa"/>
            <w:tcBorders>
              <w:top w:val="nil"/>
              <w:left w:val="nil"/>
              <w:bottom w:val="nil"/>
              <w:right w:val="nil"/>
            </w:tcBorders>
            <w:shd w:val="clear" w:color="000000" w:fill="FFFFFF"/>
            <w:noWrap/>
            <w:vAlign w:val="bottom"/>
            <w:hideMark/>
          </w:tcPr>
          <w:p w14:paraId="0C1A1A6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400" w:type="dxa"/>
            <w:tcBorders>
              <w:top w:val="nil"/>
              <w:left w:val="nil"/>
              <w:bottom w:val="nil"/>
              <w:right w:val="nil"/>
            </w:tcBorders>
            <w:shd w:val="clear" w:color="000000" w:fill="FFFFFF"/>
            <w:noWrap/>
            <w:vAlign w:val="bottom"/>
            <w:hideMark/>
          </w:tcPr>
          <w:p w14:paraId="6072C950"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40" w:type="dxa"/>
            <w:tcBorders>
              <w:top w:val="nil"/>
              <w:left w:val="nil"/>
              <w:bottom w:val="nil"/>
              <w:right w:val="nil"/>
            </w:tcBorders>
            <w:shd w:val="clear" w:color="000000" w:fill="FFFFFF"/>
            <w:noWrap/>
            <w:vAlign w:val="bottom"/>
            <w:hideMark/>
          </w:tcPr>
          <w:p w14:paraId="2EA1FD3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bl>
    <w:p w14:paraId="10592C45" w14:textId="4804118E" w:rsidR="00CB3BC5" w:rsidRPr="00B77363" w:rsidRDefault="00CB3BC5" w:rsidP="0045675F">
      <w:pPr>
        <w:spacing w:after="0" w:line="240" w:lineRule="auto"/>
        <w:jc w:val="both"/>
        <w:rPr>
          <w:rFonts w:ascii="Times New Roman" w:hAnsi="Times New Roman" w:cs="Times New Roman"/>
          <w:sz w:val="20"/>
          <w:szCs w:val="20"/>
        </w:rPr>
      </w:pPr>
    </w:p>
    <w:tbl>
      <w:tblPr>
        <w:tblW w:w="6380" w:type="dxa"/>
        <w:tblInd w:w="70" w:type="dxa"/>
        <w:tblCellMar>
          <w:left w:w="70" w:type="dxa"/>
          <w:right w:w="70" w:type="dxa"/>
        </w:tblCellMar>
        <w:tblLook w:val="04A0" w:firstRow="1" w:lastRow="0" w:firstColumn="1" w:lastColumn="0" w:noHBand="0" w:noVBand="1"/>
      </w:tblPr>
      <w:tblGrid>
        <w:gridCol w:w="2031"/>
        <w:gridCol w:w="2414"/>
        <w:gridCol w:w="2040"/>
        <w:gridCol w:w="2090"/>
      </w:tblGrid>
      <w:tr w:rsidR="00CB3BC5" w:rsidRPr="00B77363" w14:paraId="2850211D" w14:textId="77777777" w:rsidTr="00CB3BC5">
        <w:trPr>
          <w:trHeight w:val="481"/>
        </w:trPr>
        <w:tc>
          <w:tcPr>
            <w:tcW w:w="6380" w:type="dxa"/>
            <w:gridSpan w:val="4"/>
            <w:vMerge w:val="restart"/>
            <w:tcBorders>
              <w:top w:val="nil"/>
              <w:left w:val="nil"/>
              <w:bottom w:val="nil"/>
              <w:right w:val="nil"/>
            </w:tcBorders>
            <w:shd w:val="clear" w:color="000000" w:fill="FFFFFF"/>
            <w:hideMark/>
          </w:tcPr>
          <w:p w14:paraId="78030E7F" w14:textId="77777777" w:rsidR="00CB3BC5" w:rsidRPr="00B77363" w:rsidRDefault="00CB3BC5" w:rsidP="00CB3BC5">
            <w:pPr>
              <w:spacing w:after="0" w:line="240" w:lineRule="auto"/>
              <w:jc w:val="both"/>
              <w:rPr>
                <w:rFonts w:ascii="Times New Roman" w:eastAsia="Times New Roman" w:hAnsi="Times New Roman" w:cs="Times New Roman"/>
                <w:b/>
                <w:bCs/>
                <w:color w:val="000000"/>
                <w:sz w:val="20"/>
                <w:szCs w:val="20"/>
                <w:lang w:eastAsia="es-AR"/>
              </w:rPr>
            </w:pPr>
            <w:bookmarkStart w:id="8" w:name="RANGE!A1:D142"/>
            <w:r w:rsidRPr="00B77363">
              <w:rPr>
                <w:rFonts w:ascii="Times New Roman" w:eastAsia="Times New Roman" w:hAnsi="Times New Roman" w:cs="Times New Roman"/>
                <w:b/>
                <w:bCs/>
                <w:color w:val="000000"/>
                <w:sz w:val="20"/>
                <w:szCs w:val="20"/>
                <w:lang w:eastAsia="es-AR"/>
              </w:rPr>
              <w:t xml:space="preserve">Cuadro P44-P. Provincia de Río Negro. Población indígena o descendiente de pueblos indígenas u originarios en viviendas particulares por sexo, según edad en años simples y grupos quinquenales </w:t>
            </w:r>
            <w:r w:rsidRPr="00B77363">
              <w:rPr>
                <w:rFonts w:ascii="Times New Roman" w:eastAsia="Times New Roman" w:hAnsi="Times New Roman" w:cs="Times New Roman"/>
                <w:b/>
                <w:bCs/>
                <w:color w:val="000000"/>
                <w:sz w:val="20"/>
                <w:szCs w:val="20"/>
                <w:lang w:eastAsia="es-AR"/>
              </w:rPr>
              <w:lastRenderedPageBreak/>
              <w:t>de edad. Año 2010</w:t>
            </w:r>
            <w:bookmarkEnd w:id="8"/>
          </w:p>
        </w:tc>
      </w:tr>
      <w:tr w:rsidR="00CB3BC5" w:rsidRPr="00B77363" w14:paraId="6938E823" w14:textId="77777777" w:rsidTr="00CB3BC5">
        <w:trPr>
          <w:trHeight w:val="481"/>
        </w:trPr>
        <w:tc>
          <w:tcPr>
            <w:tcW w:w="6380" w:type="dxa"/>
            <w:gridSpan w:val="4"/>
            <w:vMerge/>
            <w:tcBorders>
              <w:top w:val="nil"/>
              <w:left w:val="nil"/>
              <w:bottom w:val="nil"/>
              <w:right w:val="nil"/>
            </w:tcBorders>
            <w:vAlign w:val="center"/>
            <w:hideMark/>
          </w:tcPr>
          <w:p w14:paraId="25131C7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r>
      <w:tr w:rsidR="00CB3BC5" w:rsidRPr="00B77363" w14:paraId="59913560" w14:textId="77777777" w:rsidTr="00CB3BC5">
        <w:trPr>
          <w:trHeight w:val="481"/>
        </w:trPr>
        <w:tc>
          <w:tcPr>
            <w:tcW w:w="6380" w:type="dxa"/>
            <w:gridSpan w:val="4"/>
            <w:vMerge/>
            <w:tcBorders>
              <w:top w:val="nil"/>
              <w:left w:val="nil"/>
              <w:bottom w:val="nil"/>
              <w:right w:val="nil"/>
            </w:tcBorders>
            <w:vAlign w:val="center"/>
            <w:hideMark/>
          </w:tcPr>
          <w:p w14:paraId="472E62C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r>
      <w:tr w:rsidR="00CB3BC5" w:rsidRPr="00B77363" w14:paraId="0C025AC0" w14:textId="77777777" w:rsidTr="00CB3BC5">
        <w:trPr>
          <w:trHeight w:val="204"/>
        </w:trPr>
        <w:tc>
          <w:tcPr>
            <w:tcW w:w="1240" w:type="dxa"/>
            <w:tcBorders>
              <w:top w:val="nil"/>
              <w:left w:val="nil"/>
              <w:bottom w:val="nil"/>
              <w:right w:val="nil"/>
            </w:tcBorders>
            <w:shd w:val="clear" w:color="000000" w:fill="FFFFFF"/>
            <w:noWrap/>
            <w:vAlign w:val="bottom"/>
            <w:hideMark/>
          </w:tcPr>
          <w:p w14:paraId="32B99B1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900" w:type="dxa"/>
            <w:tcBorders>
              <w:top w:val="nil"/>
              <w:left w:val="nil"/>
              <w:bottom w:val="nil"/>
              <w:right w:val="nil"/>
            </w:tcBorders>
            <w:shd w:val="clear" w:color="000000" w:fill="FFFFFF"/>
            <w:noWrap/>
            <w:vAlign w:val="bottom"/>
            <w:hideMark/>
          </w:tcPr>
          <w:p w14:paraId="157F747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600" w:type="dxa"/>
            <w:tcBorders>
              <w:top w:val="nil"/>
              <w:left w:val="nil"/>
              <w:bottom w:val="nil"/>
              <w:right w:val="nil"/>
            </w:tcBorders>
            <w:shd w:val="clear" w:color="000000" w:fill="FFFFFF"/>
            <w:noWrap/>
            <w:vAlign w:val="bottom"/>
            <w:hideMark/>
          </w:tcPr>
          <w:p w14:paraId="55A381B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640" w:type="dxa"/>
            <w:tcBorders>
              <w:top w:val="nil"/>
              <w:left w:val="nil"/>
              <w:bottom w:val="nil"/>
              <w:right w:val="nil"/>
            </w:tcBorders>
            <w:shd w:val="clear" w:color="000000" w:fill="FFFFFF"/>
            <w:noWrap/>
            <w:vAlign w:val="bottom"/>
            <w:hideMark/>
          </w:tcPr>
          <w:p w14:paraId="7CB377A8"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CB3BC5" w:rsidRPr="00B77363" w14:paraId="05F06D8B" w14:textId="77777777" w:rsidTr="00CB3BC5">
        <w:trPr>
          <w:trHeight w:val="375"/>
        </w:trPr>
        <w:tc>
          <w:tcPr>
            <w:tcW w:w="1240" w:type="dxa"/>
            <w:vMerge w:val="restart"/>
            <w:tcBorders>
              <w:top w:val="single" w:sz="4" w:space="0" w:color="auto"/>
              <w:left w:val="nil"/>
              <w:bottom w:val="single" w:sz="4" w:space="0" w:color="000000"/>
              <w:right w:val="nil"/>
            </w:tcBorders>
            <w:shd w:val="clear" w:color="000000" w:fill="FFFFFF"/>
            <w:vAlign w:val="center"/>
            <w:hideMark/>
          </w:tcPr>
          <w:p w14:paraId="51602ED2"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Edad</w:t>
            </w:r>
          </w:p>
        </w:tc>
        <w:tc>
          <w:tcPr>
            <w:tcW w:w="1900" w:type="dxa"/>
            <w:vMerge w:val="restart"/>
            <w:tcBorders>
              <w:top w:val="single" w:sz="4" w:space="0" w:color="auto"/>
              <w:left w:val="nil"/>
              <w:bottom w:val="single" w:sz="4" w:space="0" w:color="000000"/>
              <w:right w:val="nil"/>
            </w:tcBorders>
            <w:shd w:val="clear" w:color="000000" w:fill="FFFFFF"/>
            <w:vAlign w:val="center"/>
            <w:hideMark/>
          </w:tcPr>
          <w:p w14:paraId="71F11B88"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Población indígena o descendiente de pueblos indígenas u originarios (</w:t>
            </w:r>
            <w:r w:rsidRPr="00B77363">
              <w:rPr>
                <w:rFonts w:ascii="Times New Roman" w:eastAsia="Times New Roman" w:hAnsi="Times New Roman" w:cs="Times New Roman"/>
                <w:color w:val="000000"/>
                <w:sz w:val="16"/>
                <w:szCs w:val="16"/>
                <w:vertAlign w:val="superscript"/>
                <w:lang w:eastAsia="es-AR"/>
              </w:rPr>
              <w:t>1</w:t>
            </w:r>
            <w:r w:rsidRPr="00B77363">
              <w:rPr>
                <w:rFonts w:ascii="Times New Roman" w:eastAsia="Times New Roman" w:hAnsi="Times New Roman" w:cs="Times New Roman"/>
                <w:color w:val="000000"/>
                <w:sz w:val="16"/>
                <w:szCs w:val="16"/>
                <w:lang w:eastAsia="es-AR"/>
              </w:rPr>
              <w:t>)</w:t>
            </w:r>
          </w:p>
        </w:tc>
        <w:tc>
          <w:tcPr>
            <w:tcW w:w="3240" w:type="dxa"/>
            <w:gridSpan w:val="2"/>
            <w:tcBorders>
              <w:top w:val="single" w:sz="4" w:space="0" w:color="auto"/>
              <w:left w:val="nil"/>
              <w:bottom w:val="single" w:sz="4" w:space="0" w:color="auto"/>
              <w:right w:val="nil"/>
            </w:tcBorders>
            <w:shd w:val="clear" w:color="000000" w:fill="FFFFFF"/>
            <w:vAlign w:val="center"/>
            <w:hideMark/>
          </w:tcPr>
          <w:p w14:paraId="49BA2A2A"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Sexo</w:t>
            </w:r>
          </w:p>
        </w:tc>
      </w:tr>
      <w:tr w:rsidR="00CB3BC5" w:rsidRPr="00B77363" w14:paraId="154386DE" w14:textId="77777777" w:rsidTr="00CB3BC5">
        <w:trPr>
          <w:trHeight w:val="645"/>
        </w:trPr>
        <w:tc>
          <w:tcPr>
            <w:tcW w:w="1240" w:type="dxa"/>
            <w:vMerge/>
            <w:tcBorders>
              <w:top w:val="single" w:sz="4" w:space="0" w:color="auto"/>
              <w:left w:val="nil"/>
              <w:bottom w:val="single" w:sz="4" w:space="0" w:color="000000"/>
              <w:right w:val="nil"/>
            </w:tcBorders>
            <w:vAlign w:val="center"/>
            <w:hideMark/>
          </w:tcPr>
          <w:p w14:paraId="73A730A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1900" w:type="dxa"/>
            <w:vMerge/>
            <w:tcBorders>
              <w:top w:val="single" w:sz="4" w:space="0" w:color="auto"/>
              <w:left w:val="nil"/>
              <w:bottom w:val="single" w:sz="4" w:space="0" w:color="000000"/>
              <w:right w:val="nil"/>
            </w:tcBorders>
            <w:vAlign w:val="center"/>
            <w:hideMark/>
          </w:tcPr>
          <w:p w14:paraId="7001871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1600" w:type="dxa"/>
            <w:tcBorders>
              <w:top w:val="nil"/>
              <w:left w:val="nil"/>
              <w:bottom w:val="single" w:sz="4" w:space="0" w:color="auto"/>
              <w:right w:val="nil"/>
            </w:tcBorders>
            <w:shd w:val="clear" w:color="000000" w:fill="FFFFFF"/>
            <w:vAlign w:val="center"/>
            <w:hideMark/>
          </w:tcPr>
          <w:p w14:paraId="05A8B89B"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Varones</w:t>
            </w:r>
          </w:p>
        </w:tc>
        <w:tc>
          <w:tcPr>
            <w:tcW w:w="1640" w:type="dxa"/>
            <w:tcBorders>
              <w:top w:val="nil"/>
              <w:left w:val="nil"/>
              <w:bottom w:val="single" w:sz="4" w:space="0" w:color="auto"/>
              <w:right w:val="nil"/>
            </w:tcBorders>
            <w:shd w:val="clear" w:color="000000" w:fill="FFFFFF"/>
            <w:vAlign w:val="center"/>
            <w:hideMark/>
          </w:tcPr>
          <w:p w14:paraId="34BEC2CA"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Mujeres</w:t>
            </w:r>
          </w:p>
        </w:tc>
      </w:tr>
      <w:tr w:rsidR="00CB3BC5" w:rsidRPr="00B77363" w14:paraId="0556A2B3" w14:textId="77777777" w:rsidTr="00CB3BC5">
        <w:trPr>
          <w:trHeight w:val="255"/>
        </w:trPr>
        <w:tc>
          <w:tcPr>
            <w:tcW w:w="1240" w:type="dxa"/>
            <w:tcBorders>
              <w:top w:val="nil"/>
              <w:left w:val="nil"/>
              <w:bottom w:val="nil"/>
              <w:right w:val="nil"/>
            </w:tcBorders>
            <w:shd w:val="clear" w:color="000000" w:fill="FFFFFF"/>
            <w:noWrap/>
            <w:vAlign w:val="bottom"/>
            <w:hideMark/>
          </w:tcPr>
          <w:p w14:paraId="5A99B110"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900" w:type="dxa"/>
            <w:tcBorders>
              <w:top w:val="nil"/>
              <w:left w:val="nil"/>
              <w:bottom w:val="nil"/>
              <w:right w:val="nil"/>
            </w:tcBorders>
            <w:shd w:val="clear" w:color="000000" w:fill="FFFFFF"/>
            <w:noWrap/>
            <w:vAlign w:val="bottom"/>
            <w:hideMark/>
          </w:tcPr>
          <w:p w14:paraId="552A986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600" w:type="dxa"/>
            <w:tcBorders>
              <w:top w:val="nil"/>
              <w:left w:val="nil"/>
              <w:bottom w:val="nil"/>
              <w:right w:val="nil"/>
            </w:tcBorders>
            <w:shd w:val="clear" w:color="000000" w:fill="FFFFFF"/>
            <w:noWrap/>
            <w:vAlign w:val="bottom"/>
            <w:hideMark/>
          </w:tcPr>
          <w:p w14:paraId="5E26000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640" w:type="dxa"/>
            <w:tcBorders>
              <w:top w:val="nil"/>
              <w:left w:val="nil"/>
              <w:bottom w:val="nil"/>
              <w:right w:val="nil"/>
            </w:tcBorders>
            <w:shd w:val="clear" w:color="000000" w:fill="FFFFFF"/>
            <w:noWrap/>
            <w:vAlign w:val="bottom"/>
            <w:hideMark/>
          </w:tcPr>
          <w:p w14:paraId="72DC37D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CB3BC5" w:rsidRPr="00B77363" w14:paraId="7B22E714" w14:textId="77777777" w:rsidTr="00CB3BC5">
        <w:trPr>
          <w:trHeight w:val="255"/>
        </w:trPr>
        <w:tc>
          <w:tcPr>
            <w:tcW w:w="1240" w:type="dxa"/>
            <w:tcBorders>
              <w:top w:val="nil"/>
              <w:left w:val="nil"/>
              <w:bottom w:val="nil"/>
              <w:right w:val="nil"/>
            </w:tcBorders>
            <w:shd w:val="clear" w:color="000000" w:fill="FFFFFF"/>
            <w:noWrap/>
            <w:vAlign w:val="bottom"/>
            <w:hideMark/>
          </w:tcPr>
          <w:p w14:paraId="67AC690B" w14:textId="77777777" w:rsidR="00CB3BC5" w:rsidRPr="00B77363" w:rsidRDefault="00CB3BC5" w:rsidP="00CB3BC5">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1900" w:type="dxa"/>
            <w:tcBorders>
              <w:top w:val="nil"/>
              <w:left w:val="nil"/>
              <w:bottom w:val="nil"/>
              <w:right w:val="nil"/>
            </w:tcBorders>
            <w:shd w:val="clear" w:color="000000" w:fill="FFFFFF"/>
            <w:noWrap/>
            <w:vAlign w:val="center"/>
            <w:hideMark/>
          </w:tcPr>
          <w:p w14:paraId="5C46B7CA"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45,375</w:t>
            </w:r>
          </w:p>
        </w:tc>
        <w:tc>
          <w:tcPr>
            <w:tcW w:w="1600" w:type="dxa"/>
            <w:tcBorders>
              <w:top w:val="nil"/>
              <w:left w:val="nil"/>
              <w:bottom w:val="nil"/>
              <w:right w:val="nil"/>
            </w:tcBorders>
            <w:shd w:val="clear" w:color="000000" w:fill="FFFFFF"/>
            <w:noWrap/>
            <w:vAlign w:val="center"/>
            <w:hideMark/>
          </w:tcPr>
          <w:p w14:paraId="2005B6B2"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23,671</w:t>
            </w:r>
          </w:p>
        </w:tc>
        <w:tc>
          <w:tcPr>
            <w:tcW w:w="1640" w:type="dxa"/>
            <w:tcBorders>
              <w:top w:val="nil"/>
              <w:left w:val="nil"/>
              <w:bottom w:val="nil"/>
              <w:right w:val="nil"/>
            </w:tcBorders>
            <w:shd w:val="clear" w:color="000000" w:fill="FFFFFF"/>
            <w:noWrap/>
            <w:vAlign w:val="center"/>
            <w:hideMark/>
          </w:tcPr>
          <w:p w14:paraId="163E9D3D"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21,704</w:t>
            </w:r>
          </w:p>
        </w:tc>
      </w:tr>
      <w:tr w:rsidR="00CB3BC5" w:rsidRPr="00B77363" w14:paraId="5DC219DC" w14:textId="77777777" w:rsidTr="00CB3BC5">
        <w:trPr>
          <w:trHeight w:val="255"/>
        </w:trPr>
        <w:tc>
          <w:tcPr>
            <w:tcW w:w="1240" w:type="dxa"/>
            <w:tcBorders>
              <w:top w:val="nil"/>
              <w:left w:val="nil"/>
              <w:bottom w:val="nil"/>
              <w:right w:val="nil"/>
            </w:tcBorders>
            <w:shd w:val="clear" w:color="000000" w:fill="FFFFFF"/>
            <w:noWrap/>
            <w:vAlign w:val="bottom"/>
            <w:hideMark/>
          </w:tcPr>
          <w:p w14:paraId="0507D3C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900" w:type="dxa"/>
            <w:tcBorders>
              <w:top w:val="nil"/>
              <w:left w:val="nil"/>
              <w:bottom w:val="nil"/>
              <w:right w:val="nil"/>
            </w:tcBorders>
            <w:shd w:val="clear" w:color="000000" w:fill="FFFFFF"/>
            <w:noWrap/>
            <w:vAlign w:val="center"/>
            <w:hideMark/>
          </w:tcPr>
          <w:p w14:paraId="1853D67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600" w:type="dxa"/>
            <w:tcBorders>
              <w:top w:val="nil"/>
              <w:left w:val="nil"/>
              <w:bottom w:val="nil"/>
              <w:right w:val="nil"/>
            </w:tcBorders>
            <w:shd w:val="clear" w:color="000000" w:fill="FFFFFF"/>
            <w:noWrap/>
            <w:vAlign w:val="center"/>
            <w:hideMark/>
          </w:tcPr>
          <w:p w14:paraId="6356E83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640" w:type="dxa"/>
            <w:tcBorders>
              <w:top w:val="nil"/>
              <w:left w:val="nil"/>
              <w:bottom w:val="nil"/>
              <w:right w:val="nil"/>
            </w:tcBorders>
            <w:shd w:val="clear" w:color="000000" w:fill="FFFFFF"/>
            <w:noWrap/>
            <w:vAlign w:val="center"/>
            <w:hideMark/>
          </w:tcPr>
          <w:p w14:paraId="1817A28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CB3BC5" w:rsidRPr="00B77363" w14:paraId="66C0E100" w14:textId="77777777" w:rsidTr="00CB3BC5">
        <w:trPr>
          <w:trHeight w:val="255"/>
        </w:trPr>
        <w:tc>
          <w:tcPr>
            <w:tcW w:w="1240" w:type="dxa"/>
            <w:tcBorders>
              <w:top w:val="nil"/>
              <w:left w:val="nil"/>
              <w:bottom w:val="nil"/>
              <w:right w:val="nil"/>
            </w:tcBorders>
            <w:shd w:val="clear" w:color="000000" w:fill="FFFFFF"/>
            <w:noWrap/>
            <w:vAlign w:val="bottom"/>
            <w:hideMark/>
          </w:tcPr>
          <w:p w14:paraId="7A66F57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0-4</w:t>
            </w:r>
          </w:p>
        </w:tc>
        <w:tc>
          <w:tcPr>
            <w:tcW w:w="1900" w:type="dxa"/>
            <w:tcBorders>
              <w:top w:val="nil"/>
              <w:left w:val="nil"/>
              <w:bottom w:val="nil"/>
              <w:right w:val="nil"/>
            </w:tcBorders>
            <w:shd w:val="clear" w:color="000000" w:fill="FFFFFF"/>
            <w:noWrap/>
            <w:vAlign w:val="center"/>
            <w:hideMark/>
          </w:tcPr>
          <w:p w14:paraId="5AE2FF2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2,882</w:t>
            </w:r>
          </w:p>
        </w:tc>
        <w:tc>
          <w:tcPr>
            <w:tcW w:w="1600" w:type="dxa"/>
            <w:tcBorders>
              <w:top w:val="nil"/>
              <w:left w:val="nil"/>
              <w:bottom w:val="nil"/>
              <w:right w:val="nil"/>
            </w:tcBorders>
            <w:shd w:val="clear" w:color="000000" w:fill="FFFFFF"/>
            <w:noWrap/>
            <w:vAlign w:val="center"/>
            <w:hideMark/>
          </w:tcPr>
          <w:p w14:paraId="5163C5B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1,522</w:t>
            </w:r>
          </w:p>
        </w:tc>
        <w:tc>
          <w:tcPr>
            <w:tcW w:w="1640" w:type="dxa"/>
            <w:tcBorders>
              <w:top w:val="nil"/>
              <w:left w:val="nil"/>
              <w:bottom w:val="nil"/>
              <w:right w:val="nil"/>
            </w:tcBorders>
            <w:shd w:val="clear" w:color="000000" w:fill="FFFFFF"/>
            <w:noWrap/>
            <w:vAlign w:val="center"/>
            <w:hideMark/>
          </w:tcPr>
          <w:p w14:paraId="7BA43CE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1,360</w:t>
            </w:r>
          </w:p>
        </w:tc>
      </w:tr>
      <w:tr w:rsidR="00CB3BC5" w:rsidRPr="00B77363" w14:paraId="040A884A" w14:textId="77777777" w:rsidTr="00CB3BC5">
        <w:trPr>
          <w:trHeight w:val="255"/>
        </w:trPr>
        <w:tc>
          <w:tcPr>
            <w:tcW w:w="1240" w:type="dxa"/>
            <w:tcBorders>
              <w:top w:val="nil"/>
              <w:left w:val="nil"/>
              <w:bottom w:val="nil"/>
              <w:right w:val="nil"/>
            </w:tcBorders>
            <w:shd w:val="clear" w:color="000000" w:fill="FFFFFF"/>
            <w:noWrap/>
            <w:vAlign w:val="bottom"/>
            <w:hideMark/>
          </w:tcPr>
          <w:p w14:paraId="1084A5A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w:t>
            </w:r>
          </w:p>
        </w:tc>
        <w:tc>
          <w:tcPr>
            <w:tcW w:w="1900" w:type="dxa"/>
            <w:tcBorders>
              <w:top w:val="nil"/>
              <w:left w:val="nil"/>
              <w:bottom w:val="nil"/>
              <w:right w:val="nil"/>
            </w:tcBorders>
            <w:shd w:val="clear" w:color="000000" w:fill="FFFFFF"/>
            <w:noWrap/>
            <w:vAlign w:val="center"/>
            <w:hideMark/>
          </w:tcPr>
          <w:p w14:paraId="4BD4AE2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505</w:t>
            </w:r>
          </w:p>
        </w:tc>
        <w:tc>
          <w:tcPr>
            <w:tcW w:w="1600" w:type="dxa"/>
            <w:tcBorders>
              <w:top w:val="nil"/>
              <w:left w:val="nil"/>
              <w:bottom w:val="nil"/>
              <w:right w:val="nil"/>
            </w:tcBorders>
            <w:shd w:val="clear" w:color="000000" w:fill="FFFFFF"/>
            <w:noWrap/>
            <w:vAlign w:val="center"/>
            <w:hideMark/>
          </w:tcPr>
          <w:p w14:paraId="392A9D0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297</w:t>
            </w:r>
          </w:p>
        </w:tc>
        <w:tc>
          <w:tcPr>
            <w:tcW w:w="1640" w:type="dxa"/>
            <w:tcBorders>
              <w:top w:val="nil"/>
              <w:left w:val="nil"/>
              <w:bottom w:val="nil"/>
              <w:right w:val="nil"/>
            </w:tcBorders>
            <w:shd w:val="clear" w:color="000000" w:fill="FFFFFF"/>
            <w:noWrap/>
            <w:vAlign w:val="center"/>
            <w:hideMark/>
          </w:tcPr>
          <w:p w14:paraId="32D72DF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208</w:t>
            </w:r>
          </w:p>
        </w:tc>
      </w:tr>
      <w:tr w:rsidR="00CB3BC5" w:rsidRPr="00B77363" w14:paraId="2FE8C9CA" w14:textId="77777777" w:rsidTr="00CB3BC5">
        <w:trPr>
          <w:trHeight w:val="255"/>
        </w:trPr>
        <w:tc>
          <w:tcPr>
            <w:tcW w:w="1240" w:type="dxa"/>
            <w:tcBorders>
              <w:top w:val="nil"/>
              <w:left w:val="nil"/>
              <w:bottom w:val="nil"/>
              <w:right w:val="nil"/>
            </w:tcBorders>
            <w:shd w:val="clear" w:color="000000" w:fill="FFFFFF"/>
            <w:noWrap/>
            <w:vAlign w:val="bottom"/>
            <w:hideMark/>
          </w:tcPr>
          <w:p w14:paraId="231B3D8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1900" w:type="dxa"/>
            <w:tcBorders>
              <w:top w:val="nil"/>
              <w:left w:val="nil"/>
              <w:bottom w:val="nil"/>
              <w:right w:val="nil"/>
            </w:tcBorders>
            <w:shd w:val="clear" w:color="000000" w:fill="FFFFFF"/>
            <w:noWrap/>
            <w:vAlign w:val="center"/>
            <w:hideMark/>
          </w:tcPr>
          <w:p w14:paraId="671411D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477</w:t>
            </w:r>
          </w:p>
        </w:tc>
        <w:tc>
          <w:tcPr>
            <w:tcW w:w="1600" w:type="dxa"/>
            <w:tcBorders>
              <w:top w:val="nil"/>
              <w:left w:val="nil"/>
              <w:bottom w:val="nil"/>
              <w:right w:val="nil"/>
            </w:tcBorders>
            <w:shd w:val="clear" w:color="000000" w:fill="FFFFFF"/>
            <w:noWrap/>
            <w:vAlign w:val="center"/>
            <w:hideMark/>
          </w:tcPr>
          <w:p w14:paraId="07FCA4D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248</w:t>
            </w:r>
          </w:p>
        </w:tc>
        <w:tc>
          <w:tcPr>
            <w:tcW w:w="1640" w:type="dxa"/>
            <w:tcBorders>
              <w:top w:val="nil"/>
              <w:left w:val="nil"/>
              <w:bottom w:val="nil"/>
              <w:right w:val="nil"/>
            </w:tcBorders>
            <w:shd w:val="clear" w:color="000000" w:fill="FFFFFF"/>
            <w:noWrap/>
            <w:vAlign w:val="center"/>
            <w:hideMark/>
          </w:tcPr>
          <w:p w14:paraId="024BC59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229</w:t>
            </w:r>
          </w:p>
        </w:tc>
      </w:tr>
      <w:tr w:rsidR="00CB3BC5" w:rsidRPr="00B77363" w14:paraId="36B2BCAF" w14:textId="77777777" w:rsidTr="00CB3BC5">
        <w:trPr>
          <w:trHeight w:val="255"/>
        </w:trPr>
        <w:tc>
          <w:tcPr>
            <w:tcW w:w="1240" w:type="dxa"/>
            <w:tcBorders>
              <w:top w:val="nil"/>
              <w:left w:val="nil"/>
              <w:bottom w:val="nil"/>
              <w:right w:val="nil"/>
            </w:tcBorders>
            <w:shd w:val="clear" w:color="000000" w:fill="FFFFFF"/>
            <w:noWrap/>
            <w:vAlign w:val="bottom"/>
            <w:hideMark/>
          </w:tcPr>
          <w:p w14:paraId="1092153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1900" w:type="dxa"/>
            <w:tcBorders>
              <w:top w:val="nil"/>
              <w:left w:val="nil"/>
              <w:bottom w:val="nil"/>
              <w:right w:val="nil"/>
            </w:tcBorders>
            <w:shd w:val="clear" w:color="000000" w:fill="FFFFFF"/>
            <w:noWrap/>
            <w:vAlign w:val="center"/>
            <w:hideMark/>
          </w:tcPr>
          <w:p w14:paraId="4F45A13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561</w:t>
            </w:r>
          </w:p>
        </w:tc>
        <w:tc>
          <w:tcPr>
            <w:tcW w:w="1600" w:type="dxa"/>
            <w:tcBorders>
              <w:top w:val="nil"/>
              <w:left w:val="nil"/>
              <w:bottom w:val="nil"/>
              <w:right w:val="nil"/>
            </w:tcBorders>
            <w:shd w:val="clear" w:color="000000" w:fill="FFFFFF"/>
            <w:noWrap/>
            <w:vAlign w:val="center"/>
            <w:hideMark/>
          </w:tcPr>
          <w:p w14:paraId="3D47D0C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313</w:t>
            </w:r>
          </w:p>
        </w:tc>
        <w:tc>
          <w:tcPr>
            <w:tcW w:w="1640" w:type="dxa"/>
            <w:tcBorders>
              <w:top w:val="nil"/>
              <w:left w:val="nil"/>
              <w:bottom w:val="nil"/>
              <w:right w:val="nil"/>
            </w:tcBorders>
            <w:shd w:val="clear" w:color="000000" w:fill="FFFFFF"/>
            <w:noWrap/>
            <w:vAlign w:val="center"/>
            <w:hideMark/>
          </w:tcPr>
          <w:p w14:paraId="0721CC9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248</w:t>
            </w:r>
          </w:p>
        </w:tc>
      </w:tr>
      <w:tr w:rsidR="00CB3BC5" w:rsidRPr="00B77363" w14:paraId="2C5129A9" w14:textId="77777777" w:rsidTr="00CB3BC5">
        <w:trPr>
          <w:trHeight w:val="255"/>
        </w:trPr>
        <w:tc>
          <w:tcPr>
            <w:tcW w:w="1240" w:type="dxa"/>
            <w:tcBorders>
              <w:top w:val="nil"/>
              <w:left w:val="nil"/>
              <w:bottom w:val="nil"/>
              <w:right w:val="nil"/>
            </w:tcBorders>
            <w:shd w:val="clear" w:color="000000" w:fill="FFFFFF"/>
            <w:noWrap/>
            <w:vAlign w:val="bottom"/>
            <w:hideMark/>
          </w:tcPr>
          <w:p w14:paraId="01FD5AC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1900" w:type="dxa"/>
            <w:tcBorders>
              <w:top w:val="nil"/>
              <w:left w:val="nil"/>
              <w:bottom w:val="nil"/>
              <w:right w:val="nil"/>
            </w:tcBorders>
            <w:shd w:val="clear" w:color="000000" w:fill="FFFFFF"/>
            <w:noWrap/>
            <w:vAlign w:val="center"/>
            <w:hideMark/>
          </w:tcPr>
          <w:p w14:paraId="6F8FFF3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655</w:t>
            </w:r>
          </w:p>
        </w:tc>
        <w:tc>
          <w:tcPr>
            <w:tcW w:w="1600" w:type="dxa"/>
            <w:tcBorders>
              <w:top w:val="nil"/>
              <w:left w:val="nil"/>
              <w:bottom w:val="nil"/>
              <w:right w:val="nil"/>
            </w:tcBorders>
            <w:shd w:val="clear" w:color="000000" w:fill="FFFFFF"/>
            <w:noWrap/>
            <w:vAlign w:val="center"/>
            <w:hideMark/>
          </w:tcPr>
          <w:p w14:paraId="023E13E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309</w:t>
            </w:r>
          </w:p>
        </w:tc>
        <w:tc>
          <w:tcPr>
            <w:tcW w:w="1640" w:type="dxa"/>
            <w:tcBorders>
              <w:top w:val="nil"/>
              <w:left w:val="nil"/>
              <w:bottom w:val="nil"/>
              <w:right w:val="nil"/>
            </w:tcBorders>
            <w:shd w:val="clear" w:color="000000" w:fill="FFFFFF"/>
            <w:noWrap/>
            <w:vAlign w:val="center"/>
            <w:hideMark/>
          </w:tcPr>
          <w:p w14:paraId="228D931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346</w:t>
            </w:r>
          </w:p>
        </w:tc>
      </w:tr>
      <w:tr w:rsidR="00CB3BC5" w:rsidRPr="00B77363" w14:paraId="38140BA9" w14:textId="77777777" w:rsidTr="00CB3BC5">
        <w:trPr>
          <w:trHeight w:val="255"/>
        </w:trPr>
        <w:tc>
          <w:tcPr>
            <w:tcW w:w="1240" w:type="dxa"/>
            <w:tcBorders>
              <w:top w:val="nil"/>
              <w:left w:val="nil"/>
              <w:bottom w:val="nil"/>
              <w:right w:val="nil"/>
            </w:tcBorders>
            <w:shd w:val="clear" w:color="000000" w:fill="FFFFFF"/>
            <w:noWrap/>
            <w:vAlign w:val="bottom"/>
            <w:hideMark/>
          </w:tcPr>
          <w:p w14:paraId="40B80160"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1900" w:type="dxa"/>
            <w:tcBorders>
              <w:top w:val="nil"/>
              <w:left w:val="nil"/>
              <w:bottom w:val="nil"/>
              <w:right w:val="nil"/>
            </w:tcBorders>
            <w:shd w:val="clear" w:color="000000" w:fill="FFFFFF"/>
            <w:noWrap/>
            <w:vAlign w:val="center"/>
            <w:hideMark/>
          </w:tcPr>
          <w:p w14:paraId="6E19969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684</w:t>
            </w:r>
          </w:p>
        </w:tc>
        <w:tc>
          <w:tcPr>
            <w:tcW w:w="1600" w:type="dxa"/>
            <w:tcBorders>
              <w:top w:val="nil"/>
              <w:left w:val="nil"/>
              <w:bottom w:val="nil"/>
              <w:right w:val="nil"/>
            </w:tcBorders>
            <w:shd w:val="clear" w:color="000000" w:fill="FFFFFF"/>
            <w:noWrap/>
            <w:vAlign w:val="center"/>
            <w:hideMark/>
          </w:tcPr>
          <w:p w14:paraId="66B2189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355</w:t>
            </w:r>
          </w:p>
        </w:tc>
        <w:tc>
          <w:tcPr>
            <w:tcW w:w="1640" w:type="dxa"/>
            <w:tcBorders>
              <w:top w:val="nil"/>
              <w:left w:val="nil"/>
              <w:bottom w:val="nil"/>
              <w:right w:val="nil"/>
            </w:tcBorders>
            <w:shd w:val="clear" w:color="000000" w:fill="FFFFFF"/>
            <w:noWrap/>
            <w:vAlign w:val="center"/>
            <w:hideMark/>
          </w:tcPr>
          <w:p w14:paraId="5965F92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329</w:t>
            </w:r>
          </w:p>
        </w:tc>
      </w:tr>
      <w:tr w:rsidR="00CB3BC5" w:rsidRPr="00B77363" w14:paraId="60382501" w14:textId="77777777" w:rsidTr="00CB3BC5">
        <w:trPr>
          <w:trHeight w:val="255"/>
        </w:trPr>
        <w:tc>
          <w:tcPr>
            <w:tcW w:w="1240" w:type="dxa"/>
            <w:tcBorders>
              <w:top w:val="nil"/>
              <w:left w:val="nil"/>
              <w:bottom w:val="nil"/>
              <w:right w:val="nil"/>
            </w:tcBorders>
            <w:shd w:val="clear" w:color="000000" w:fill="FFFFFF"/>
            <w:noWrap/>
            <w:vAlign w:val="bottom"/>
            <w:hideMark/>
          </w:tcPr>
          <w:p w14:paraId="7410189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w:t>
            </w:r>
          </w:p>
        </w:tc>
        <w:tc>
          <w:tcPr>
            <w:tcW w:w="1900" w:type="dxa"/>
            <w:tcBorders>
              <w:top w:val="nil"/>
              <w:left w:val="nil"/>
              <w:bottom w:val="nil"/>
              <w:right w:val="nil"/>
            </w:tcBorders>
            <w:shd w:val="clear" w:color="000000" w:fill="FFFFFF"/>
            <w:noWrap/>
            <w:vAlign w:val="center"/>
            <w:hideMark/>
          </w:tcPr>
          <w:p w14:paraId="288CAD5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3,619</w:t>
            </w:r>
          </w:p>
        </w:tc>
        <w:tc>
          <w:tcPr>
            <w:tcW w:w="1600" w:type="dxa"/>
            <w:tcBorders>
              <w:top w:val="nil"/>
              <w:left w:val="nil"/>
              <w:bottom w:val="nil"/>
              <w:right w:val="nil"/>
            </w:tcBorders>
            <w:shd w:val="clear" w:color="000000" w:fill="FFFFFF"/>
            <w:noWrap/>
            <w:vAlign w:val="center"/>
            <w:hideMark/>
          </w:tcPr>
          <w:p w14:paraId="37E334A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1,924</w:t>
            </w:r>
          </w:p>
        </w:tc>
        <w:tc>
          <w:tcPr>
            <w:tcW w:w="1640" w:type="dxa"/>
            <w:tcBorders>
              <w:top w:val="nil"/>
              <w:left w:val="nil"/>
              <w:bottom w:val="nil"/>
              <w:right w:val="nil"/>
            </w:tcBorders>
            <w:shd w:val="clear" w:color="000000" w:fill="FFFFFF"/>
            <w:noWrap/>
            <w:vAlign w:val="center"/>
            <w:hideMark/>
          </w:tcPr>
          <w:p w14:paraId="2266E3A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1,695</w:t>
            </w:r>
          </w:p>
        </w:tc>
      </w:tr>
      <w:tr w:rsidR="00CB3BC5" w:rsidRPr="00B77363" w14:paraId="30EE0928" w14:textId="77777777" w:rsidTr="00CB3BC5">
        <w:trPr>
          <w:trHeight w:val="255"/>
        </w:trPr>
        <w:tc>
          <w:tcPr>
            <w:tcW w:w="1240" w:type="dxa"/>
            <w:tcBorders>
              <w:top w:val="nil"/>
              <w:left w:val="nil"/>
              <w:bottom w:val="nil"/>
              <w:right w:val="nil"/>
            </w:tcBorders>
            <w:shd w:val="clear" w:color="000000" w:fill="FFFFFF"/>
            <w:noWrap/>
            <w:vAlign w:val="bottom"/>
            <w:hideMark/>
          </w:tcPr>
          <w:p w14:paraId="64F07F10"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c>
          <w:tcPr>
            <w:tcW w:w="1900" w:type="dxa"/>
            <w:tcBorders>
              <w:top w:val="nil"/>
              <w:left w:val="nil"/>
              <w:bottom w:val="nil"/>
              <w:right w:val="nil"/>
            </w:tcBorders>
            <w:shd w:val="clear" w:color="000000" w:fill="FFFFFF"/>
            <w:noWrap/>
            <w:vAlign w:val="center"/>
            <w:hideMark/>
          </w:tcPr>
          <w:p w14:paraId="794771A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563</w:t>
            </w:r>
          </w:p>
        </w:tc>
        <w:tc>
          <w:tcPr>
            <w:tcW w:w="1600" w:type="dxa"/>
            <w:tcBorders>
              <w:top w:val="nil"/>
              <w:left w:val="nil"/>
              <w:bottom w:val="nil"/>
              <w:right w:val="nil"/>
            </w:tcBorders>
            <w:shd w:val="clear" w:color="000000" w:fill="FFFFFF"/>
            <w:noWrap/>
            <w:vAlign w:val="center"/>
            <w:hideMark/>
          </w:tcPr>
          <w:p w14:paraId="44DF587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316</w:t>
            </w:r>
          </w:p>
        </w:tc>
        <w:tc>
          <w:tcPr>
            <w:tcW w:w="1640" w:type="dxa"/>
            <w:tcBorders>
              <w:top w:val="nil"/>
              <w:left w:val="nil"/>
              <w:bottom w:val="nil"/>
              <w:right w:val="nil"/>
            </w:tcBorders>
            <w:shd w:val="clear" w:color="000000" w:fill="FFFFFF"/>
            <w:noWrap/>
            <w:vAlign w:val="center"/>
            <w:hideMark/>
          </w:tcPr>
          <w:p w14:paraId="4752074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247</w:t>
            </w:r>
          </w:p>
        </w:tc>
      </w:tr>
      <w:tr w:rsidR="00CB3BC5" w:rsidRPr="00B77363" w14:paraId="72F8BF53" w14:textId="77777777" w:rsidTr="00CB3BC5">
        <w:trPr>
          <w:trHeight w:val="255"/>
        </w:trPr>
        <w:tc>
          <w:tcPr>
            <w:tcW w:w="1240" w:type="dxa"/>
            <w:tcBorders>
              <w:top w:val="nil"/>
              <w:left w:val="nil"/>
              <w:bottom w:val="nil"/>
              <w:right w:val="nil"/>
            </w:tcBorders>
            <w:shd w:val="clear" w:color="000000" w:fill="FFFFFF"/>
            <w:noWrap/>
            <w:vAlign w:val="bottom"/>
            <w:hideMark/>
          </w:tcPr>
          <w:p w14:paraId="36E21F9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1900" w:type="dxa"/>
            <w:tcBorders>
              <w:top w:val="nil"/>
              <w:left w:val="nil"/>
              <w:bottom w:val="nil"/>
              <w:right w:val="nil"/>
            </w:tcBorders>
            <w:shd w:val="clear" w:color="000000" w:fill="FFFFFF"/>
            <w:noWrap/>
            <w:vAlign w:val="center"/>
            <w:hideMark/>
          </w:tcPr>
          <w:p w14:paraId="1BE3D34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755</w:t>
            </w:r>
          </w:p>
        </w:tc>
        <w:tc>
          <w:tcPr>
            <w:tcW w:w="1600" w:type="dxa"/>
            <w:tcBorders>
              <w:top w:val="nil"/>
              <w:left w:val="nil"/>
              <w:bottom w:val="nil"/>
              <w:right w:val="nil"/>
            </w:tcBorders>
            <w:shd w:val="clear" w:color="000000" w:fill="FFFFFF"/>
            <w:noWrap/>
            <w:vAlign w:val="center"/>
            <w:hideMark/>
          </w:tcPr>
          <w:p w14:paraId="0E2E283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424</w:t>
            </w:r>
          </w:p>
        </w:tc>
        <w:tc>
          <w:tcPr>
            <w:tcW w:w="1640" w:type="dxa"/>
            <w:tcBorders>
              <w:top w:val="nil"/>
              <w:left w:val="nil"/>
              <w:bottom w:val="nil"/>
              <w:right w:val="nil"/>
            </w:tcBorders>
            <w:shd w:val="clear" w:color="000000" w:fill="FFFFFF"/>
            <w:noWrap/>
            <w:vAlign w:val="center"/>
            <w:hideMark/>
          </w:tcPr>
          <w:p w14:paraId="1BC86C8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331</w:t>
            </w:r>
          </w:p>
        </w:tc>
      </w:tr>
      <w:tr w:rsidR="00CB3BC5" w:rsidRPr="00B77363" w14:paraId="610E0A53" w14:textId="77777777" w:rsidTr="00CB3BC5">
        <w:trPr>
          <w:trHeight w:val="255"/>
        </w:trPr>
        <w:tc>
          <w:tcPr>
            <w:tcW w:w="1240" w:type="dxa"/>
            <w:tcBorders>
              <w:top w:val="nil"/>
              <w:left w:val="nil"/>
              <w:bottom w:val="nil"/>
              <w:right w:val="nil"/>
            </w:tcBorders>
            <w:shd w:val="clear" w:color="000000" w:fill="FFFFFF"/>
            <w:noWrap/>
            <w:vAlign w:val="bottom"/>
            <w:hideMark/>
          </w:tcPr>
          <w:p w14:paraId="4BD0C12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1900" w:type="dxa"/>
            <w:tcBorders>
              <w:top w:val="nil"/>
              <w:left w:val="nil"/>
              <w:bottom w:val="nil"/>
              <w:right w:val="nil"/>
            </w:tcBorders>
            <w:shd w:val="clear" w:color="000000" w:fill="FFFFFF"/>
            <w:noWrap/>
            <w:vAlign w:val="center"/>
            <w:hideMark/>
          </w:tcPr>
          <w:p w14:paraId="228E9B2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726</w:t>
            </w:r>
          </w:p>
        </w:tc>
        <w:tc>
          <w:tcPr>
            <w:tcW w:w="1600" w:type="dxa"/>
            <w:tcBorders>
              <w:top w:val="nil"/>
              <w:left w:val="nil"/>
              <w:bottom w:val="nil"/>
              <w:right w:val="nil"/>
            </w:tcBorders>
            <w:shd w:val="clear" w:color="000000" w:fill="FFFFFF"/>
            <w:noWrap/>
            <w:vAlign w:val="center"/>
            <w:hideMark/>
          </w:tcPr>
          <w:p w14:paraId="53E32AE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398</w:t>
            </w:r>
          </w:p>
        </w:tc>
        <w:tc>
          <w:tcPr>
            <w:tcW w:w="1640" w:type="dxa"/>
            <w:tcBorders>
              <w:top w:val="nil"/>
              <w:left w:val="nil"/>
              <w:bottom w:val="nil"/>
              <w:right w:val="nil"/>
            </w:tcBorders>
            <w:shd w:val="clear" w:color="000000" w:fill="FFFFFF"/>
            <w:noWrap/>
            <w:vAlign w:val="center"/>
            <w:hideMark/>
          </w:tcPr>
          <w:p w14:paraId="4CF1531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328</w:t>
            </w:r>
          </w:p>
        </w:tc>
      </w:tr>
      <w:tr w:rsidR="00CB3BC5" w:rsidRPr="00B77363" w14:paraId="5FA64C5D" w14:textId="77777777" w:rsidTr="00CB3BC5">
        <w:trPr>
          <w:trHeight w:val="255"/>
        </w:trPr>
        <w:tc>
          <w:tcPr>
            <w:tcW w:w="1240" w:type="dxa"/>
            <w:tcBorders>
              <w:top w:val="nil"/>
              <w:left w:val="nil"/>
              <w:bottom w:val="nil"/>
              <w:right w:val="nil"/>
            </w:tcBorders>
            <w:shd w:val="clear" w:color="000000" w:fill="FFFFFF"/>
            <w:noWrap/>
            <w:vAlign w:val="bottom"/>
            <w:hideMark/>
          </w:tcPr>
          <w:p w14:paraId="72AEF1F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w:t>
            </w:r>
          </w:p>
        </w:tc>
        <w:tc>
          <w:tcPr>
            <w:tcW w:w="1900" w:type="dxa"/>
            <w:tcBorders>
              <w:top w:val="nil"/>
              <w:left w:val="nil"/>
              <w:bottom w:val="nil"/>
              <w:right w:val="nil"/>
            </w:tcBorders>
            <w:shd w:val="clear" w:color="000000" w:fill="FFFFFF"/>
            <w:noWrap/>
            <w:vAlign w:val="center"/>
            <w:hideMark/>
          </w:tcPr>
          <w:p w14:paraId="3C86369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762</w:t>
            </w:r>
          </w:p>
        </w:tc>
        <w:tc>
          <w:tcPr>
            <w:tcW w:w="1600" w:type="dxa"/>
            <w:tcBorders>
              <w:top w:val="nil"/>
              <w:left w:val="nil"/>
              <w:bottom w:val="nil"/>
              <w:right w:val="nil"/>
            </w:tcBorders>
            <w:shd w:val="clear" w:color="000000" w:fill="FFFFFF"/>
            <w:noWrap/>
            <w:vAlign w:val="center"/>
            <w:hideMark/>
          </w:tcPr>
          <w:p w14:paraId="03E974B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432</w:t>
            </w:r>
          </w:p>
        </w:tc>
        <w:tc>
          <w:tcPr>
            <w:tcW w:w="1640" w:type="dxa"/>
            <w:tcBorders>
              <w:top w:val="nil"/>
              <w:left w:val="nil"/>
              <w:bottom w:val="nil"/>
              <w:right w:val="nil"/>
            </w:tcBorders>
            <w:shd w:val="clear" w:color="000000" w:fill="FFFFFF"/>
            <w:noWrap/>
            <w:vAlign w:val="center"/>
            <w:hideMark/>
          </w:tcPr>
          <w:p w14:paraId="2E2F178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330</w:t>
            </w:r>
          </w:p>
        </w:tc>
      </w:tr>
      <w:tr w:rsidR="00CB3BC5" w:rsidRPr="00B77363" w14:paraId="04DF9FA8" w14:textId="77777777" w:rsidTr="00CB3BC5">
        <w:trPr>
          <w:trHeight w:val="255"/>
        </w:trPr>
        <w:tc>
          <w:tcPr>
            <w:tcW w:w="1240" w:type="dxa"/>
            <w:tcBorders>
              <w:top w:val="nil"/>
              <w:left w:val="nil"/>
              <w:bottom w:val="nil"/>
              <w:right w:val="nil"/>
            </w:tcBorders>
            <w:shd w:val="clear" w:color="000000" w:fill="FFFFFF"/>
            <w:noWrap/>
            <w:vAlign w:val="bottom"/>
            <w:hideMark/>
          </w:tcPr>
          <w:p w14:paraId="09CC801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w:t>
            </w:r>
          </w:p>
        </w:tc>
        <w:tc>
          <w:tcPr>
            <w:tcW w:w="1900" w:type="dxa"/>
            <w:tcBorders>
              <w:top w:val="nil"/>
              <w:left w:val="nil"/>
              <w:bottom w:val="nil"/>
              <w:right w:val="nil"/>
            </w:tcBorders>
            <w:shd w:val="clear" w:color="000000" w:fill="FFFFFF"/>
            <w:noWrap/>
            <w:vAlign w:val="center"/>
            <w:hideMark/>
          </w:tcPr>
          <w:p w14:paraId="055A2F2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813</w:t>
            </w:r>
          </w:p>
        </w:tc>
        <w:tc>
          <w:tcPr>
            <w:tcW w:w="1600" w:type="dxa"/>
            <w:tcBorders>
              <w:top w:val="nil"/>
              <w:left w:val="nil"/>
              <w:bottom w:val="nil"/>
              <w:right w:val="nil"/>
            </w:tcBorders>
            <w:shd w:val="clear" w:color="000000" w:fill="FFFFFF"/>
            <w:noWrap/>
            <w:vAlign w:val="center"/>
            <w:hideMark/>
          </w:tcPr>
          <w:p w14:paraId="6FCF7AE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354</w:t>
            </w:r>
          </w:p>
        </w:tc>
        <w:tc>
          <w:tcPr>
            <w:tcW w:w="1640" w:type="dxa"/>
            <w:tcBorders>
              <w:top w:val="nil"/>
              <w:left w:val="nil"/>
              <w:bottom w:val="nil"/>
              <w:right w:val="nil"/>
            </w:tcBorders>
            <w:shd w:val="clear" w:color="000000" w:fill="FFFFFF"/>
            <w:noWrap/>
            <w:vAlign w:val="center"/>
            <w:hideMark/>
          </w:tcPr>
          <w:p w14:paraId="05AACF4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459</w:t>
            </w:r>
          </w:p>
        </w:tc>
      </w:tr>
      <w:tr w:rsidR="00CB3BC5" w:rsidRPr="00B77363" w14:paraId="439E2A87" w14:textId="77777777" w:rsidTr="00CB3BC5">
        <w:trPr>
          <w:trHeight w:val="255"/>
        </w:trPr>
        <w:tc>
          <w:tcPr>
            <w:tcW w:w="1240" w:type="dxa"/>
            <w:tcBorders>
              <w:top w:val="nil"/>
              <w:left w:val="nil"/>
              <w:bottom w:val="nil"/>
              <w:right w:val="nil"/>
            </w:tcBorders>
            <w:shd w:val="clear" w:color="000000" w:fill="FFFFFF"/>
            <w:noWrap/>
            <w:vAlign w:val="bottom"/>
            <w:hideMark/>
          </w:tcPr>
          <w:p w14:paraId="11FCABF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10-14</w:t>
            </w:r>
          </w:p>
        </w:tc>
        <w:tc>
          <w:tcPr>
            <w:tcW w:w="1900" w:type="dxa"/>
            <w:tcBorders>
              <w:top w:val="nil"/>
              <w:left w:val="nil"/>
              <w:bottom w:val="nil"/>
              <w:right w:val="nil"/>
            </w:tcBorders>
            <w:shd w:val="clear" w:color="000000" w:fill="FFFFFF"/>
            <w:noWrap/>
            <w:vAlign w:val="center"/>
            <w:hideMark/>
          </w:tcPr>
          <w:p w14:paraId="255E554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4,779</w:t>
            </w:r>
          </w:p>
        </w:tc>
        <w:tc>
          <w:tcPr>
            <w:tcW w:w="1600" w:type="dxa"/>
            <w:tcBorders>
              <w:top w:val="nil"/>
              <w:left w:val="nil"/>
              <w:bottom w:val="nil"/>
              <w:right w:val="nil"/>
            </w:tcBorders>
            <w:shd w:val="clear" w:color="000000" w:fill="FFFFFF"/>
            <w:noWrap/>
            <w:vAlign w:val="center"/>
            <w:hideMark/>
          </w:tcPr>
          <w:p w14:paraId="2EFAA59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2,519</w:t>
            </w:r>
          </w:p>
        </w:tc>
        <w:tc>
          <w:tcPr>
            <w:tcW w:w="1640" w:type="dxa"/>
            <w:tcBorders>
              <w:top w:val="nil"/>
              <w:left w:val="nil"/>
              <w:bottom w:val="nil"/>
              <w:right w:val="nil"/>
            </w:tcBorders>
            <w:shd w:val="clear" w:color="000000" w:fill="FFFFFF"/>
            <w:noWrap/>
            <w:vAlign w:val="center"/>
            <w:hideMark/>
          </w:tcPr>
          <w:p w14:paraId="60AF640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2,260</w:t>
            </w:r>
          </w:p>
        </w:tc>
      </w:tr>
      <w:tr w:rsidR="00CB3BC5" w:rsidRPr="00B77363" w14:paraId="65AA9CDF" w14:textId="77777777" w:rsidTr="00CB3BC5">
        <w:trPr>
          <w:trHeight w:val="255"/>
        </w:trPr>
        <w:tc>
          <w:tcPr>
            <w:tcW w:w="1240" w:type="dxa"/>
            <w:tcBorders>
              <w:top w:val="nil"/>
              <w:left w:val="nil"/>
              <w:bottom w:val="nil"/>
              <w:right w:val="nil"/>
            </w:tcBorders>
            <w:shd w:val="clear" w:color="000000" w:fill="FFFFFF"/>
            <w:noWrap/>
            <w:vAlign w:val="bottom"/>
            <w:hideMark/>
          </w:tcPr>
          <w:p w14:paraId="25D254C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w:t>
            </w:r>
          </w:p>
        </w:tc>
        <w:tc>
          <w:tcPr>
            <w:tcW w:w="1900" w:type="dxa"/>
            <w:tcBorders>
              <w:top w:val="nil"/>
              <w:left w:val="nil"/>
              <w:bottom w:val="nil"/>
              <w:right w:val="nil"/>
            </w:tcBorders>
            <w:shd w:val="clear" w:color="000000" w:fill="FFFFFF"/>
            <w:noWrap/>
            <w:vAlign w:val="center"/>
            <w:hideMark/>
          </w:tcPr>
          <w:p w14:paraId="110B716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822</w:t>
            </w:r>
          </w:p>
        </w:tc>
        <w:tc>
          <w:tcPr>
            <w:tcW w:w="1600" w:type="dxa"/>
            <w:tcBorders>
              <w:top w:val="nil"/>
              <w:left w:val="nil"/>
              <w:bottom w:val="nil"/>
              <w:right w:val="nil"/>
            </w:tcBorders>
            <w:shd w:val="clear" w:color="000000" w:fill="FFFFFF"/>
            <w:noWrap/>
            <w:vAlign w:val="center"/>
            <w:hideMark/>
          </w:tcPr>
          <w:p w14:paraId="7F0A096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415</w:t>
            </w:r>
          </w:p>
        </w:tc>
        <w:tc>
          <w:tcPr>
            <w:tcW w:w="1640" w:type="dxa"/>
            <w:tcBorders>
              <w:top w:val="nil"/>
              <w:left w:val="nil"/>
              <w:bottom w:val="nil"/>
              <w:right w:val="nil"/>
            </w:tcBorders>
            <w:shd w:val="clear" w:color="000000" w:fill="FFFFFF"/>
            <w:noWrap/>
            <w:vAlign w:val="center"/>
            <w:hideMark/>
          </w:tcPr>
          <w:p w14:paraId="3F16B85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407</w:t>
            </w:r>
          </w:p>
        </w:tc>
      </w:tr>
      <w:tr w:rsidR="00CB3BC5" w:rsidRPr="00B77363" w14:paraId="549493B7" w14:textId="77777777" w:rsidTr="00CB3BC5">
        <w:trPr>
          <w:trHeight w:val="255"/>
        </w:trPr>
        <w:tc>
          <w:tcPr>
            <w:tcW w:w="1240" w:type="dxa"/>
            <w:tcBorders>
              <w:top w:val="nil"/>
              <w:left w:val="nil"/>
              <w:bottom w:val="nil"/>
              <w:right w:val="nil"/>
            </w:tcBorders>
            <w:shd w:val="clear" w:color="000000" w:fill="FFFFFF"/>
            <w:noWrap/>
            <w:vAlign w:val="bottom"/>
            <w:hideMark/>
          </w:tcPr>
          <w:p w14:paraId="5D510AD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c>
          <w:tcPr>
            <w:tcW w:w="1900" w:type="dxa"/>
            <w:tcBorders>
              <w:top w:val="nil"/>
              <w:left w:val="nil"/>
              <w:bottom w:val="nil"/>
              <w:right w:val="nil"/>
            </w:tcBorders>
            <w:shd w:val="clear" w:color="000000" w:fill="FFFFFF"/>
            <w:noWrap/>
            <w:vAlign w:val="center"/>
            <w:hideMark/>
          </w:tcPr>
          <w:p w14:paraId="091A1FF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1,015</w:t>
            </w:r>
          </w:p>
        </w:tc>
        <w:tc>
          <w:tcPr>
            <w:tcW w:w="1600" w:type="dxa"/>
            <w:tcBorders>
              <w:top w:val="nil"/>
              <w:left w:val="nil"/>
              <w:bottom w:val="nil"/>
              <w:right w:val="nil"/>
            </w:tcBorders>
            <w:shd w:val="clear" w:color="000000" w:fill="FFFFFF"/>
            <w:noWrap/>
            <w:vAlign w:val="center"/>
            <w:hideMark/>
          </w:tcPr>
          <w:p w14:paraId="4A4A221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559</w:t>
            </w:r>
          </w:p>
        </w:tc>
        <w:tc>
          <w:tcPr>
            <w:tcW w:w="1640" w:type="dxa"/>
            <w:tcBorders>
              <w:top w:val="nil"/>
              <w:left w:val="nil"/>
              <w:bottom w:val="nil"/>
              <w:right w:val="nil"/>
            </w:tcBorders>
            <w:shd w:val="clear" w:color="000000" w:fill="FFFFFF"/>
            <w:noWrap/>
            <w:vAlign w:val="center"/>
            <w:hideMark/>
          </w:tcPr>
          <w:p w14:paraId="190AF63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456</w:t>
            </w:r>
          </w:p>
        </w:tc>
      </w:tr>
      <w:tr w:rsidR="00CB3BC5" w:rsidRPr="00B77363" w14:paraId="6F718816" w14:textId="77777777" w:rsidTr="00CB3BC5">
        <w:trPr>
          <w:trHeight w:val="255"/>
        </w:trPr>
        <w:tc>
          <w:tcPr>
            <w:tcW w:w="1240" w:type="dxa"/>
            <w:tcBorders>
              <w:top w:val="nil"/>
              <w:left w:val="nil"/>
              <w:bottom w:val="nil"/>
              <w:right w:val="nil"/>
            </w:tcBorders>
            <w:shd w:val="clear" w:color="000000" w:fill="FFFFFF"/>
            <w:noWrap/>
            <w:vAlign w:val="bottom"/>
            <w:hideMark/>
          </w:tcPr>
          <w:p w14:paraId="62F3B75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c>
          <w:tcPr>
            <w:tcW w:w="1900" w:type="dxa"/>
            <w:tcBorders>
              <w:top w:val="nil"/>
              <w:left w:val="nil"/>
              <w:bottom w:val="nil"/>
              <w:right w:val="nil"/>
            </w:tcBorders>
            <w:shd w:val="clear" w:color="000000" w:fill="FFFFFF"/>
            <w:noWrap/>
            <w:vAlign w:val="center"/>
            <w:hideMark/>
          </w:tcPr>
          <w:p w14:paraId="3ACE232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932</w:t>
            </w:r>
          </w:p>
        </w:tc>
        <w:tc>
          <w:tcPr>
            <w:tcW w:w="1600" w:type="dxa"/>
            <w:tcBorders>
              <w:top w:val="nil"/>
              <w:left w:val="nil"/>
              <w:bottom w:val="nil"/>
              <w:right w:val="nil"/>
            </w:tcBorders>
            <w:shd w:val="clear" w:color="000000" w:fill="FFFFFF"/>
            <w:noWrap/>
            <w:vAlign w:val="center"/>
            <w:hideMark/>
          </w:tcPr>
          <w:p w14:paraId="1126999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467</w:t>
            </w:r>
          </w:p>
        </w:tc>
        <w:tc>
          <w:tcPr>
            <w:tcW w:w="1640" w:type="dxa"/>
            <w:tcBorders>
              <w:top w:val="nil"/>
              <w:left w:val="nil"/>
              <w:bottom w:val="nil"/>
              <w:right w:val="nil"/>
            </w:tcBorders>
            <w:shd w:val="clear" w:color="000000" w:fill="FFFFFF"/>
            <w:noWrap/>
            <w:vAlign w:val="center"/>
            <w:hideMark/>
          </w:tcPr>
          <w:p w14:paraId="10DFA96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465</w:t>
            </w:r>
          </w:p>
        </w:tc>
      </w:tr>
      <w:tr w:rsidR="00CB3BC5" w:rsidRPr="00B77363" w14:paraId="135C1750" w14:textId="77777777" w:rsidTr="00CB3BC5">
        <w:trPr>
          <w:trHeight w:val="255"/>
        </w:trPr>
        <w:tc>
          <w:tcPr>
            <w:tcW w:w="1240" w:type="dxa"/>
            <w:tcBorders>
              <w:top w:val="nil"/>
              <w:left w:val="nil"/>
              <w:bottom w:val="nil"/>
              <w:right w:val="nil"/>
            </w:tcBorders>
            <w:shd w:val="clear" w:color="000000" w:fill="FFFFFF"/>
            <w:noWrap/>
            <w:vAlign w:val="bottom"/>
            <w:hideMark/>
          </w:tcPr>
          <w:p w14:paraId="717EA76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w:t>
            </w:r>
          </w:p>
        </w:tc>
        <w:tc>
          <w:tcPr>
            <w:tcW w:w="1900" w:type="dxa"/>
            <w:tcBorders>
              <w:top w:val="nil"/>
              <w:left w:val="nil"/>
              <w:bottom w:val="nil"/>
              <w:right w:val="nil"/>
            </w:tcBorders>
            <w:shd w:val="clear" w:color="000000" w:fill="FFFFFF"/>
            <w:noWrap/>
            <w:vAlign w:val="center"/>
            <w:hideMark/>
          </w:tcPr>
          <w:p w14:paraId="22E829F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977</w:t>
            </w:r>
          </w:p>
        </w:tc>
        <w:tc>
          <w:tcPr>
            <w:tcW w:w="1600" w:type="dxa"/>
            <w:tcBorders>
              <w:top w:val="nil"/>
              <w:left w:val="nil"/>
              <w:bottom w:val="nil"/>
              <w:right w:val="nil"/>
            </w:tcBorders>
            <w:shd w:val="clear" w:color="000000" w:fill="FFFFFF"/>
            <w:noWrap/>
            <w:vAlign w:val="center"/>
            <w:hideMark/>
          </w:tcPr>
          <w:p w14:paraId="3F9E36E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533</w:t>
            </w:r>
          </w:p>
        </w:tc>
        <w:tc>
          <w:tcPr>
            <w:tcW w:w="1640" w:type="dxa"/>
            <w:tcBorders>
              <w:top w:val="nil"/>
              <w:left w:val="nil"/>
              <w:bottom w:val="nil"/>
              <w:right w:val="nil"/>
            </w:tcBorders>
            <w:shd w:val="clear" w:color="000000" w:fill="FFFFFF"/>
            <w:noWrap/>
            <w:vAlign w:val="center"/>
            <w:hideMark/>
          </w:tcPr>
          <w:p w14:paraId="33AD1DC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444</w:t>
            </w:r>
          </w:p>
        </w:tc>
      </w:tr>
      <w:tr w:rsidR="00CB3BC5" w:rsidRPr="00B77363" w14:paraId="30E3D876" w14:textId="77777777" w:rsidTr="00CB3BC5">
        <w:trPr>
          <w:trHeight w:val="255"/>
        </w:trPr>
        <w:tc>
          <w:tcPr>
            <w:tcW w:w="1240" w:type="dxa"/>
            <w:tcBorders>
              <w:top w:val="nil"/>
              <w:left w:val="nil"/>
              <w:bottom w:val="nil"/>
              <w:right w:val="nil"/>
            </w:tcBorders>
            <w:shd w:val="clear" w:color="000000" w:fill="FFFFFF"/>
            <w:noWrap/>
            <w:vAlign w:val="bottom"/>
            <w:hideMark/>
          </w:tcPr>
          <w:p w14:paraId="4EF71E7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w:t>
            </w:r>
          </w:p>
        </w:tc>
        <w:tc>
          <w:tcPr>
            <w:tcW w:w="1900" w:type="dxa"/>
            <w:tcBorders>
              <w:top w:val="nil"/>
              <w:left w:val="nil"/>
              <w:bottom w:val="nil"/>
              <w:right w:val="nil"/>
            </w:tcBorders>
            <w:shd w:val="clear" w:color="000000" w:fill="FFFFFF"/>
            <w:noWrap/>
            <w:vAlign w:val="center"/>
            <w:hideMark/>
          </w:tcPr>
          <w:p w14:paraId="7959BE1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1,033</w:t>
            </w:r>
          </w:p>
        </w:tc>
        <w:tc>
          <w:tcPr>
            <w:tcW w:w="1600" w:type="dxa"/>
            <w:tcBorders>
              <w:top w:val="nil"/>
              <w:left w:val="nil"/>
              <w:bottom w:val="nil"/>
              <w:right w:val="nil"/>
            </w:tcBorders>
            <w:shd w:val="clear" w:color="000000" w:fill="FFFFFF"/>
            <w:noWrap/>
            <w:vAlign w:val="center"/>
            <w:hideMark/>
          </w:tcPr>
          <w:p w14:paraId="02DE249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545</w:t>
            </w:r>
          </w:p>
        </w:tc>
        <w:tc>
          <w:tcPr>
            <w:tcW w:w="1640" w:type="dxa"/>
            <w:tcBorders>
              <w:top w:val="nil"/>
              <w:left w:val="nil"/>
              <w:bottom w:val="nil"/>
              <w:right w:val="nil"/>
            </w:tcBorders>
            <w:shd w:val="clear" w:color="000000" w:fill="FFFFFF"/>
            <w:noWrap/>
            <w:vAlign w:val="center"/>
            <w:hideMark/>
          </w:tcPr>
          <w:p w14:paraId="1F2D88B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488</w:t>
            </w:r>
          </w:p>
        </w:tc>
      </w:tr>
      <w:tr w:rsidR="00CB3BC5" w:rsidRPr="00B77363" w14:paraId="254BC1EE" w14:textId="77777777" w:rsidTr="00CB3BC5">
        <w:trPr>
          <w:trHeight w:val="255"/>
        </w:trPr>
        <w:tc>
          <w:tcPr>
            <w:tcW w:w="1240" w:type="dxa"/>
            <w:tcBorders>
              <w:top w:val="nil"/>
              <w:left w:val="nil"/>
              <w:bottom w:val="nil"/>
              <w:right w:val="nil"/>
            </w:tcBorders>
            <w:shd w:val="clear" w:color="000000" w:fill="FFFFFF"/>
            <w:noWrap/>
            <w:vAlign w:val="bottom"/>
            <w:hideMark/>
          </w:tcPr>
          <w:p w14:paraId="2FF405E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15-19</w:t>
            </w:r>
          </w:p>
        </w:tc>
        <w:tc>
          <w:tcPr>
            <w:tcW w:w="1900" w:type="dxa"/>
            <w:tcBorders>
              <w:top w:val="nil"/>
              <w:left w:val="nil"/>
              <w:bottom w:val="nil"/>
              <w:right w:val="nil"/>
            </w:tcBorders>
            <w:shd w:val="clear" w:color="000000" w:fill="FFFFFF"/>
            <w:noWrap/>
            <w:vAlign w:val="center"/>
            <w:hideMark/>
          </w:tcPr>
          <w:p w14:paraId="3F92488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4,748</w:t>
            </w:r>
          </w:p>
        </w:tc>
        <w:tc>
          <w:tcPr>
            <w:tcW w:w="1600" w:type="dxa"/>
            <w:tcBorders>
              <w:top w:val="nil"/>
              <w:left w:val="nil"/>
              <w:bottom w:val="nil"/>
              <w:right w:val="nil"/>
            </w:tcBorders>
            <w:shd w:val="clear" w:color="000000" w:fill="FFFFFF"/>
            <w:noWrap/>
            <w:vAlign w:val="center"/>
            <w:hideMark/>
          </w:tcPr>
          <w:p w14:paraId="69F4467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2,355</w:t>
            </w:r>
          </w:p>
        </w:tc>
        <w:tc>
          <w:tcPr>
            <w:tcW w:w="1640" w:type="dxa"/>
            <w:tcBorders>
              <w:top w:val="nil"/>
              <w:left w:val="nil"/>
              <w:bottom w:val="nil"/>
              <w:right w:val="nil"/>
            </w:tcBorders>
            <w:shd w:val="clear" w:color="000000" w:fill="FFFFFF"/>
            <w:noWrap/>
            <w:vAlign w:val="center"/>
            <w:hideMark/>
          </w:tcPr>
          <w:p w14:paraId="5B3F452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2,393</w:t>
            </w:r>
          </w:p>
        </w:tc>
      </w:tr>
      <w:tr w:rsidR="00CB3BC5" w:rsidRPr="00B77363" w14:paraId="7F7341DB" w14:textId="77777777" w:rsidTr="00CB3BC5">
        <w:trPr>
          <w:trHeight w:val="255"/>
        </w:trPr>
        <w:tc>
          <w:tcPr>
            <w:tcW w:w="1240" w:type="dxa"/>
            <w:tcBorders>
              <w:top w:val="nil"/>
              <w:left w:val="nil"/>
              <w:bottom w:val="nil"/>
              <w:right w:val="nil"/>
            </w:tcBorders>
            <w:shd w:val="clear" w:color="000000" w:fill="FFFFFF"/>
            <w:noWrap/>
            <w:vAlign w:val="bottom"/>
            <w:hideMark/>
          </w:tcPr>
          <w:p w14:paraId="665B911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c>
          <w:tcPr>
            <w:tcW w:w="1900" w:type="dxa"/>
            <w:tcBorders>
              <w:top w:val="nil"/>
              <w:left w:val="nil"/>
              <w:bottom w:val="nil"/>
              <w:right w:val="nil"/>
            </w:tcBorders>
            <w:shd w:val="clear" w:color="000000" w:fill="FFFFFF"/>
            <w:noWrap/>
            <w:vAlign w:val="center"/>
            <w:hideMark/>
          </w:tcPr>
          <w:p w14:paraId="61DAF49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919</w:t>
            </w:r>
          </w:p>
        </w:tc>
        <w:tc>
          <w:tcPr>
            <w:tcW w:w="1600" w:type="dxa"/>
            <w:tcBorders>
              <w:top w:val="nil"/>
              <w:left w:val="nil"/>
              <w:bottom w:val="nil"/>
              <w:right w:val="nil"/>
            </w:tcBorders>
            <w:shd w:val="clear" w:color="000000" w:fill="FFFFFF"/>
            <w:noWrap/>
            <w:vAlign w:val="center"/>
            <w:hideMark/>
          </w:tcPr>
          <w:p w14:paraId="27E5B2F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470</w:t>
            </w:r>
          </w:p>
        </w:tc>
        <w:tc>
          <w:tcPr>
            <w:tcW w:w="1640" w:type="dxa"/>
            <w:tcBorders>
              <w:top w:val="nil"/>
              <w:left w:val="nil"/>
              <w:bottom w:val="nil"/>
              <w:right w:val="nil"/>
            </w:tcBorders>
            <w:shd w:val="clear" w:color="000000" w:fill="FFFFFF"/>
            <w:noWrap/>
            <w:vAlign w:val="center"/>
            <w:hideMark/>
          </w:tcPr>
          <w:p w14:paraId="320EDE4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449</w:t>
            </w:r>
          </w:p>
        </w:tc>
      </w:tr>
      <w:tr w:rsidR="00CB3BC5" w:rsidRPr="00B77363" w14:paraId="62DAA8BB" w14:textId="77777777" w:rsidTr="00CB3BC5">
        <w:trPr>
          <w:trHeight w:val="255"/>
        </w:trPr>
        <w:tc>
          <w:tcPr>
            <w:tcW w:w="1240" w:type="dxa"/>
            <w:tcBorders>
              <w:top w:val="nil"/>
              <w:left w:val="nil"/>
              <w:bottom w:val="nil"/>
              <w:right w:val="nil"/>
            </w:tcBorders>
            <w:shd w:val="clear" w:color="000000" w:fill="FFFFFF"/>
            <w:noWrap/>
            <w:vAlign w:val="bottom"/>
            <w:hideMark/>
          </w:tcPr>
          <w:p w14:paraId="03B2618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w:t>
            </w:r>
          </w:p>
        </w:tc>
        <w:tc>
          <w:tcPr>
            <w:tcW w:w="1900" w:type="dxa"/>
            <w:tcBorders>
              <w:top w:val="nil"/>
              <w:left w:val="nil"/>
              <w:bottom w:val="nil"/>
              <w:right w:val="nil"/>
            </w:tcBorders>
            <w:shd w:val="clear" w:color="000000" w:fill="FFFFFF"/>
            <w:noWrap/>
            <w:vAlign w:val="center"/>
            <w:hideMark/>
          </w:tcPr>
          <w:p w14:paraId="6D53378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994</w:t>
            </w:r>
          </w:p>
        </w:tc>
        <w:tc>
          <w:tcPr>
            <w:tcW w:w="1600" w:type="dxa"/>
            <w:tcBorders>
              <w:top w:val="nil"/>
              <w:left w:val="nil"/>
              <w:bottom w:val="nil"/>
              <w:right w:val="nil"/>
            </w:tcBorders>
            <w:shd w:val="clear" w:color="000000" w:fill="FFFFFF"/>
            <w:noWrap/>
            <w:vAlign w:val="center"/>
            <w:hideMark/>
          </w:tcPr>
          <w:p w14:paraId="2C87041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469</w:t>
            </w:r>
          </w:p>
        </w:tc>
        <w:tc>
          <w:tcPr>
            <w:tcW w:w="1640" w:type="dxa"/>
            <w:tcBorders>
              <w:top w:val="nil"/>
              <w:left w:val="nil"/>
              <w:bottom w:val="nil"/>
              <w:right w:val="nil"/>
            </w:tcBorders>
            <w:shd w:val="clear" w:color="000000" w:fill="FFFFFF"/>
            <w:noWrap/>
            <w:vAlign w:val="center"/>
            <w:hideMark/>
          </w:tcPr>
          <w:p w14:paraId="52B41D7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525</w:t>
            </w:r>
          </w:p>
        </w:tc>
      </w:tr>
      <w:tr w:rsidR="00CB3BC5" w:rsidRPr="00B77363" w14:paraId="0990FD99" w14:textId="77777777" w:rsidTr="00CB3BC5">
        <w:trPr>
          <w:trHeight w:val="255"/>
        </w:trPr>
        <w:tc>
          <w:tcPr>
            <w:tcW w:w="1240" w:type="dxa"/>
            <w:tcBorders>
              <w:top w:val="nil"/>
              <w:left w:val="nil"/>
              <w:bottom w:val="nil"/>
              <w:right w:val="nil"/>
            </w:tcBorders>
            <w:shd w:val="clear" w:color="000000" w:fill="FFFFFF"/>
            <w:noWrap/>
            <w:vAlign w:val="bottom"/>
            <w:hideMark/>
          </w:tcPr>
          <w:p w14:paraId="7987F39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c>
          <w:tcPr>
            <w:tcW w:w="1900" w:type="dxa"/>
            <w:tcBorders>
              <w:top w:val="nil"/>
              <w:left w:val="nil"/>
              <w:bottom w:val="nil"/>
              <w:right w:val="nil"/>
            </w:tcBorders>
            <w:shd w:val="clear" w:color="000000" w:fill="FFFFFF"/>
            <w:noWrap/>
            <w:vAlign w:val="center"/>
            <w:hideMark/>
          </w:tcPr>
          <w:p w14:paraId="6F99942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1,035</w:t>
            </w:r>
          </w:p>
        </w:tc>
        <w:tc>
          <w:tcPr>
            <w:tcW w:w="1600" w:type="dxa"/>
            <w:tcBorders>
              <w:top w:val="nil"/>
              <w:left w:val="nil"/>
              <w:bottom w:val="nil"/>
              <w:right w:val="nil"/>
            </w:tcBorders>
            <w:shd w:val="clear" w:color="000000" w:fill="FFFFFF"/>
            <w:noWrap/>
            <w:vAlign w:val="center"/>
            <w:hideMark/>
          </w:tcPr>
          <w:p w14:paraId="71D6100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601</w:t>
            </w:r>
          </w:p>
        </w:tc>
        <w:tc>
          <w:tcPr>
            <w:tcW w:w="1640" w:type="dxa"/>
            <w:tcBorders>
              <w:top w:val="nil"/>
              <w:left w:val="nil"/>
              <w:bottom w:val="nil"/>
              <w:right w:val="nil"/>
            </w:tcBorders>
            <w:shd w:val="clear" w:color="000000" w:fill="FFFFFF"/>
            <w:noWrap/>
            <w:vAlign w:val="center"/>
            <w:hideMark/>
          </w:tcPr>
          <w:p w14:paraId="3C32F29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434</w:t>
            </w:r>
          </w:p>
        </w:tc>
      </w:tr>
      <w:tr w:rsidR="00CB3BC5" w:rsidRPr="00B77363" w14:paraId="7C3D4687" w14:textId="77777777" w:rsidTr="00CB3BC5">
        <w:trPr>
          <w:trHeight w:val="255"/>
        </w:trPr>
        <w:tc>
          <w:tcPr>
            <w:tcW w:w="1240" w:type="dxa"/>
            <w:tcBorders>
              <w:top w:val="nil"/>
              <w:left w:val="nil"/>
              <w:bottom w:val="nil"/>
              <w:right w:val="nil"/>
            </w:tcBorders>
            <w:shd w:val="clear" w:color="000000" w:fill="FFFFFF"/>
            <w:noWrap/>
            <w:vAlign w:val="bottom"/>
            <w:hideMark/>
          </w:tcPr>
          <w:p w14:paraId="1A5D844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w:t>
            </w:r>
          </w:p>
        </w:tc>
        <w:tc>
          <w:tcPr>
            <w:tcW w:w="1900" w:type="dxa"/>
            <w:tcBorders>
              <w:top w:val="nil"/>
              <w:left w:val="nil"/>
              <w:bottom w:val="nil"/>
              <w:right w:val="nil"/>
            </w:tcBorders>
            <w:shd w:val="clear" w:color="000000" w:fill="FFFFFF"/>
            <w:noWrap/>
            <w:vAlign w:val="center"/>
            <w:hideMark/>
          </w:tcPr>
          <w:p w14:paraId="10A8DD1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851</w:t>
            </w:r>
          </w:p>
        </w:tc>
        <w:tc>
          <w:tcPr>
            <w:tcW w:w="1600" w:type="dxa"/>
            <w:tcBorders>
              <w:top w:val="nil"/>
              <w:left w:val="nil"/>
              <w:bottom w:val="nil"/>
              <w:right w:val="nil"/>
            </w:tcBorders>
            <w:shd w:val="clear" w:color="000000" w:fill="FFFFFF"/>
            <w:noWrap/>
            <w:vAlign w:val="center"/>
            <w:hideMark/>
          </w:tcPr>
          <w:p w14:paraId="39362C1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366</w:t>
            </w:r>
          </w:p>
        </w:tc>
        <w:tc>
          <w:tcPr>
            <w:tcW w:w="1640" w:type="dxa"/>
            <w:tcBorders>
              <w:top w:val="nil"/>
              <w:left w:val="nil"/>
              <w:bottom w:val="nil"/>
              <w:right w:val="nil"/>
            </w:tcBorders>
            <w:shd w:val="clear" w:color="000000" w:fill="FFFFFF"/>
            <w:noWrap/>
            <w:vAlign w:val="center"/>
            <w:hideMark/>
          </w:tcPr>
          <w:p w14:paraId="6E45864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485</w:t>
            </w:r>
          </w:p>
        </w:tc>
      </w:tr>
      <w:tr w:rsidR="00CB3BC5" w:rsidRPr="00B77363" w14:paraId="301A2456" w14:textId="77777777" w:rsidTr="00CB3BC5">
        <w:trPr>
          <w:trHeight w:val="255"/>
        </w:trPr>
        <w:tc>
          <w:tcPr>
            <w:tcW w:w="1240" w:type="dxa"/>
            <w:tcBorders>
              <w:top w:val="nil"/>
              <w:left w:val="nil"/>
              <w:bottom w:val="nil"/>
              <w:right w:val="nil"/>
            </w:tcBorders>
            <w:shd w:val="clear" w:color="000000" w:fill="FFFFFF"/>
            <w:noWrap/>
            <w:vAlign w:val="bottom"/>
            <w:hideMark/>
          </w:tcPr>
          <w:p w14:paraId="55C7A93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w:t>
            </w:r>
          </w:p>
        </w:tc>
        <w:tc>
          <w:tcPr>
            <w:tcW w:w="1900" w:type="dxa"/>
            <w:tcBorders>
              <w:top w:val="nil"/>
              <w:left w:val="nil"/>
              <w:bottom w:val="nil"/>
              <w:right w:val="nil"/>
            </w:tcBorders>
            <w:shd w:val="clear" w:color="000000" w:fill="FFFFFF"/>
            <w:noWrap/>
            <w:vAlign w:val="center"/>
            <w:hideMark/>
          </w:tcPr>
          <w:p w14:paraId="67B4A7A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949</w:t>
            </w:r>
          </w:p>
        </w:tc>
        <w:tc>
          <w:tcPr>
            <w:tcW w:w="1600" w:type="dxa"/>
            <w:tcBorders>
              <w:top w:val="nil"/>
              <w:left w:val="nil"/>
              <w:bottom w:val="nil"/>
              <w:right w:val="nil"/>
            </w:tcBorders>
            <w:shd w:val="clear" w:color="000000" w:fill="FFFFFF"/>
            <w:noWrap/>
            <w:vAlign w:val="center"/>
            <w:hideMark/>
          </w:tcPr>
          <w:p w14:paraId="188FD23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449</w:t>
            </w:r>
          </w:p>
        </w:tc>
        <w:tc>
          <w:tcPr>
            <w:tcW w:w="1640" w:type="dxa"/>
            <w:tcBorders>
              <w:top w:val="nil"/>
              <w:left w:val="nil"/>
              <w:bottom w:val="nil"/>
              <w:right w:val="nil"/>
            </w:tcBorders>
            <w:shd w:val="clear" w:color="000000" w:fill="FFFFFF"/>
            <w:noWrap/>
            <w:vAlign w:val="center"/>
            <w:hideMark/>
          </w:tcPr>
          <w:p w14:paraId="60802BB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500</w:t>
            </w:r>
          </w:p>
        </w:tc>
      </w:tr>
      <w:tr w:rsidR="00CB3BC5" w:rsidRPr="00B77363" w14:paraId="4DF81A04" w14:textId="77777777" w:rsidTr="00CB3BC5">
        <w:trPr>
          <w:trHeight w:val="255"/>
        </w:trPr>
        <w:tc>
          <w:tcPr>
            <w:tcW w:w="1240" w:type="dxa"/>
            <w:tcBorders>
              <w:top w:val="nil"/>
              <w:left w:val="nil"/>
              <w:bottom w:val="nil"/>
              <w:right w:val="nil"/>
            </w:tcBorders>
            <w:shd w:val="clear" w:color="000000" w:fill="FFFFFF"/>
            <w:noWrap/>
            <w:vAlign w:val="bottom"/>
            <w:hideMark/>
          </w:tcPr>
          <w:p w14:paraId="75F0BFB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20-24</w:t>
            </w:r>
          </w:p>
        </w:tc>
        <w:tc>
          <w:tcPr>
            <w:tcW w:w="1900" w:type="dxa"/>
            <w:tcBorders>
              <w:top w:val="nil"/>
              <w:left w:val="nil"/>
              <w:bottom w:val="nil"/>
              <w:right w:val="nil"/>
            </w:tcBorders>
            <w:shd w:val="clear" w:color="000000" w:fill="FFFFFF"/>
            <w:noWrap/>
            <w:vAlign w:val="center"/>
            <w:hideMark/>
          </w:tcPr>
          <w:p w14:paraId="2FF7024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3,850</w:t>
            </w:r>
          </w:p>
        </w:tc>
        <w:tc>
          <w:tcPr>
            <w:tcW w:w="1600" w:type="dxa"/>
            <w:tcBorders>
              <w:top w:val="nil"/>
              <w:left w:val="nil"/>
              <w:bottom w:val="nil"/>
              <w:right w:val="nil"/>
            </w:tcBorders>
            <w:shd w:val="clear" w:color="000000" w:fill="FFFFFF"/>
            <w:noWrap/>
            <w:vAlign w:val="center"/>
            <w:hideMark/>
          </w:tcPr>
          <w:p w14:paraId="322040E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1,816</w:t>
            </w:r>
          </w:p>
        </w:tc>
        <w:tc>
          <w:tcPr>
            <w:tcW w:w="1640" w:type="dxa"/>
            <w:tcBorders>
              <w:top w:val="nil"/>
              <w:left w:val="nil"/>
              <w:bottom w:val="nil"/>
              <w:right w:val="nil"/>
            </w:tcBorders>
            <w:shd w:val="clear" w:color="000000" w:fill="FFFFFF"/>
            <w:noWrap/>
            <w:vAlign w:val="center"/>
            <w:hideMark/>
          </w:tcPr>
          <w:p w14:paraId="1A65C9B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2,034</w:t>
            </w:r>
          </w:p>
        </w:tc>
      </w:tr>
      <w:tr w:rsidR="00CB3BC5" w:rsidRPr="00B77363" w14:paraId="506DEF7B" w14:textId="77777777" w:rsidTr="00CB3BC5">
        <w:trPr>
          <w:trHeight w:val="255"/>
        </w:trPr>
        <w:tc>
          <w:tcPr>
            <w:tcW w:w="1240" w:type="dxa"/>
            <w:tcBorders>
              <w:top w:val="nil"/>
              <w:left w:val="nil"/>
              <w:bottom w:val="nil"/>
              <w:right w:val="nil"/>
            </w:tcBorders>
            <w:shd w:val="clear" w:color="000000" w:fill="FFFFFF"/>
            <w:noWrap/>
            <w:vAlign w:val="bottom"/>
            <w:hideMark/>
          </w:tcPr>
          <w:p w14:paraId="420AEF8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w:t>
            </w:r>
          </w:p>
        </w:tc>
        <w:tc>
          <w:tcPr>
            <w:tcW w:w="1900" w:type="dxa"/>
            <w:tcBorders>
              <w:top w:val="nil"/>
              <w:left w:val="nil"/>
              <w:bottom w:val="nil"/>
              <w:right w:val="nil"/>
            </w:tcBorders>
            <w:shd w:val="clear" w:color="000000" w:fill="FFFFFF"/>
            <w:noWrap/>
            <w:vAlign w:val="center"/>
            <w:hideMark/>
          </w:tcPr>
          <w:p w14:paraId="38950E3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846</w:t>
            </w:r>
          </w:p>
        </w:tc>
        <w:tc>
          <w:tcPr>
            <w:tcW w:w="1600" w:type="dxa"/>
            <w:tcBorders>
              <w:top w:val="nil"/>
              <w:left w:val="nil"/>
              <w:bottom w:val="nil"/>
              <w:right w:val="nil"/>
            </w:tcBorders>
            <w:shd w:val="clear" w:color="000000" w:fill="FFFFFF"/>
            <w:noWrap/>
            <w:vAlign w:val="center"/>
            <w:hideMark/>
          </w:tcPr>
          <w:p w14:paraId="494E9EC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389</w:t>
            </w:r>
          </w:p>
        </w:tc>
        <w:tc>
          <w:tcPr>
            <w:tcW w:w="1640" w:type="dxa"/>
            <w:tcBorders>
              <w:top w:val="nil"/>
              <w:left w:val="nil"/>
              <w:bottom w:val="nil"/>
              <w:right w:val="nil"/>
            </w:tcBorders>
            <w:shd w:val="clear" w:color="000000" w:fill="FFFFFF"/>
            <w:noWrap/>
            <w:vAlign w:val="center"/>
            <w:hideMark/>
          </w:tcPr>
          <w:p w14:paraId="682E39D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457</w:t>
            </w:r>
          </w:p>
        </w:tc>
      </w:tr>
      <w:tr w:rsidR="00CB3BC5" w:rsidRPr="00B77363" w14:paraId="1BAE3F6E" w14:textId="77777777" w:rsidTr="00CB3BC5">
        <w:trPr>
          <w:trHeight w:val="255"/>
        </w:trPr>
        <w:tc>
          <w:tcPr>
            <w:tcW w:w="1240" w:type="dxa"/>
            <w:tcBorders>
              <w:top w:val="nil"/>
              <w:left w:val="nil"/>
              <w:bottom w:val="nil"/>
              <w:right w:val="nil"/>
            </w:tcBorders>
            <w:shd w:val="clear" w:color="000000" w:fill="FFFFFF"/>
            <w:noWrap/>
            <w:vAlign w:val="bottom"/>
            <w:hideMark/>
          </w:tcPr>
          <w:p w14:paraId="24891D9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w:t>
            </w:r>
          </w:p>
        </w:tc>
        <w:tc>
          <w:tcPr>
            <w:tcW w:w="1900" w:type="dxa"/>
            <w:tcBorders>
              <w:top w:val="nil"/>
              <w:left w:val="nil"/>
              <w:bottom w:val="nil"/>
              <w:right w:val="nil"/>
            </w:tcBorders>
            <w:shd w:val="clear" w:color="000000" w:fill="FFFFFF"/>
            <w:noWrap/>
            <w:vAlign w:val="center"/>
            <w:hideMark/>
          </w:tcPr>
          <w:p w14:paraId="3B4231B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800</w:t>
            </w:r>
          </w:p>
        </w:tc>
        <w:tc>
          <w:tcPr>
            <w:tcW w:w="1600" w:type="dxa"/>
            <w:tcBorders>
              <w:top w:val="nil"/>
              <w:left w:val="nil"/>
              <w:bottom w:val="nil"/>
              <w:right w:val="nil"/>
            </w:tcBorders>
            <w:shd w:val="clear" w:color="000000" w:fill="FFFFFF"/>
            <w:noWrap/>
            <w:vAlign w:val="center"/>
            <w:hideMark/>
          </w:tcPr>
          <w:p w14:paraId="757AAC0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351</w:t>
            </w:r>
          </w:p>
        </w:tc>
        <w:tc>
          <w:tcPr>
            <w:tcW w:w="1640" w:type="dxa"/>
            <w:tcBorders>
              <w:top w:val="nil"/>
              <w:left w:val="nil"/>
              <w:bottom w:val="nil"/>
              <w:right w:val="nil"/>
            </w:tcBorders>
            <w:shd w:val="clear" w:color="000000" w:fill="FFFFFF"/>
            <w:noWrap/>
            <w:vAlign w:val="center"/>
            <w:hideMark/>
          </w:tcPr>
          <w:p w14:paraId="7E263AE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449</w:t>
            </w:r>
          </w:p>
        </w:tc>
      </w:tr>
      <w:tr w:rsidR="00CB3BC5" w:rsidRPr="00B77363" w14:paraId="095589CA" w14:textId="77777777" w:rsidTr="00CB3BC5">
        <w:trPr>
          <w:trHeight w:val="255"/>
        </w:trPr>
        <w:tc>
          <w:tcPr>
            <w:tcW w:w="1240" w:type="dxa"/>
            <w:tcBorders>
              <w:top w:val="nil"/>
              <w:left w:val="nil"/>
              <w:bottom w:val="nil"/>
              <w:right w:val="nil"/>
            </w:tcBorders>
            <w:shd w:val="clear" w:color="000000" w:fill="FFFFFF"/>
            <w:noWrap/>
            <w:vAlign w:val="bottom"/>
            <w:hideMark/>
          </w:tcPr>
          <w:p w14:paraId="06C4298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w:t>
            </w:r>
          </w:p>
        </w:tc>
        <w:tc>
          <w:tcPr>
            <w:tcW w:w="1900" w:type="dxa"/>
            <w:tcBorders>
              <w:top w:val="nil"/>
              <w:left w:val="nil"/>
              <w:bottom w:val="nil"/>
              <w:right w:val="nil"/>
            </w:tcBorders>
            <w:shd w:val="clear" w:color="000000" w:fill="FFFFFF"/>
            <w:noWrap/>
            <w:vAlign w:val="center"/>
            <w:hideMark/>
          </w:tcPr>
          <w:p w14:paraId="2E797C8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778</w:t>
            </w:r>
          </w:p>
        </w:tc>
        <w:tc>
          <w:tcPr>
            <w:tcW w:w="1600" w:type="dxa"/>
            <w:tcBorders>
              <w:top w:val="nil"/>
              <w:left w:val="nil"/>
              <w:bottom w:val="nil"/>
              <w:right w:val="nil"/>
            </w:tcBorders>
            <w:shd w:val="clear" w:color="000000" w:fill="FFFFFF"/>
            <w:noWrap/>
            <w:vAlign w:val="center"/>
            <w:hideMark/>
          </w:tcPr>
          <w:p w14:paraId="05AB1D2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388</w:t>
            </w:r>
          </w:p>
        </w:tc>
        <w:tc>
          <w:tcPr>
            <w:tcW w:w="1640" w:type="dxa"/>
            <w:tcBorders>
              <w:top w:val="nil"/>
              <w:left w:val="nil"/>
              <w:bottom w:val="nil"/>
              <w:right w:val="nil"/>
            </w:tcBorders>
            <w:shd w:val="clear" w:color="000000" w:fill="FFFFFF"/>
            <w:noWrap/>
            <w:vAlign w:val="center"/>
            <w:hideMark/>
          </w:tcPr>
          <w:p w14:paraId="1089963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390</w:t>
            </w:r>
          </w:p>
        </w:tc>
      </w:tr>
      <w:tr w:rsidR="00CB3BC5" w:rsidRPr="00B77363" w14:paraId="1A0FD7CB" w14:textId="77777777" w:rsidTr="00CB3BC5">
        <w:trPr>
          <w:trHeight w:val="255"/>
        </w:trPr>
        <w:tc>
          <w:tcPr>
            <w:tcW w:w="1240" w:type="dxa"/>
            <w:tcBorders>
              <w:top w:val="nil"/>
              <w:left w:val="nil"/>
              <w:bottom w:val="nil"/>
              <w:right w:val="nil"/>
            </w:tcBorders>
            <w:shd w:val="clear" w:color="000000" w:fill="FFFFFF"/>
            <w:noWrap/>
            <w:vAlign w:val="bottom"/>
            <w:hideMark/>
          </w:tcPr>
          <w:p w14:paraId="3193C5E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w:t>
            </w:r>
          </w:p>
        </w:tc>
        <w:tc>
          <w:tcPr>
            <w:tcW w:w="1900" w:type="dxa"/>
            <w:tcBorders>
              <w:top w:val="nil"/>
              <w:left w:val="nil"/>
              <w:bottom w:val="nil"/>
              <w:right w:val="nil"/>
            </w:tcBorders>
            <w:shd w:val="clear" w:color="000000" w:fill="FFFFFF"/>
            <w:noWrap/>
            <w:vAlign w:val="center"/>
            <w:hideMark/>
          </w:tcPr>
          <w:p w14:paraId="0D1B04C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735</w:t>
            </w:r>
          </w:p>
        </w:tc>
        <w:tc>
          <w:tcPr>
            <w:tcW w:w="1600" w:type="dxa"/>
            <w:tcBorders>
              <w:top w:val="nil"/>
              <w:left w:val="nil"/>
              <w:bottom w:val="nil"/>
              <w:right w:val="nil"/>
            </w:tcBorders>
            <w:shd w:val="clear" w:color="000000" w:fill="FFFFFF"/>
            <w:noWrap/>
            <w:vAlign w:val="center"/>
            <w:hideMark/>
          </w:tcPr>
          <w:p w14:paraId="60924CE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324</w:t>
            </w:r>
          </w:p>
        </w:tc>
        <w:tc>
          <w:tcPr>
            <w:tcW w:w="1640" w:type="dxa"/>
            <w:tcBorders>
              <w:top w:val="nil"/>
              <w:left w:val="nil"/>
              <w:bottom w:val="nil"/>
              <w:right w:val="nil"/>
            </w:tcBorders>
            <w:shd w:val="clear" w:color="000000" w:fill="FFFFFF"/>
            <w:noWrap/>
            <w:vAlign w:val="center"/>
            <w:hideMark/>
          </w:tcPr>
          <w:p w14:paraId="679D569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411</w:t>
            </w:r>
          </w:p>
        </w:tc>
      </w:tr>
      <w:tr w:rsidR="00CB3BC5" w:rsidRPr="00B77363" w14:paraId="2251FFD7" w14:textId="77777777" w:rsidTr="00CB3BC5">
        <w:trPr>
          <w:trHeight w:val="255"/>
        </w:trPr>
        <w:tc>
          <w:tcPr>
            <w:tcW w:w="1240" w:type="dxa"/>
            <w:tcBorders>
              <w:top w:val="nil"/>
              <w:left w:val="nil"/>
              <w:bottom w:val="nil"/>
              <w:right w:val="nil"/>
            </w:tcBorders>
            <w:shd w:val="clear" w:color="000000" w:fill="FFFFFF"/>
            <w:noWrap/>
            <w:vAlign w:val="bottom"/>
            <w:hideMark/>
          </w:tcPr>
          <w:p w14:paraId="6CD640A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w:t>
            </w:r>
          </w:p>
        </w:tc>
        <w:tc>
          <w:tcPr>
            <w:tcW w:w="1900" w:type="dxa"/>
            <w:tcBorders>
              <w:top w:val="nil"/>
              <w:left w:val="nil"/>
              <w:bottom w:val="nil"/>
              <w:right w:val="nil"/>
            </w:tcBorders>
            <w:shd w:val="clear" w:color="000000" w:fill="FFFFFF"/>
            <w:noWrap/>
            <w:vAlign w:val="center"/>
            <w:hideMark/>
          </w:tcPr>
          <w:p w14:paraId="727BA34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691</w:t>
            </w:r>
          </w:p>
        </w:tc>
        <w:tc>
          <w:tcPr>
            <w:tcW w:w="1600" w:type="dxa"/>
            <w:tcBorders>
              <w:top w:val="nil"/>
              <w:left w:val="nil"/>
              <w:bottom w:val="nil"/>
              <w:right w:val="nil"/>
            </w:tcBorders>
            <w:shd w:val="clear" w:color="000000" w:fill="FFFFFF"/>
            <w:noWrap/>
            <w:vAlign w:val="center"/>
            <w:hideMark/>
          </w:tcPr>
          <w:p w14:paraId="0C32EB3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364</w:t>
            </w:r>
          </w:p>
        </w:tc>
        <w:tc>
          <w:tcPr>
            <w:tcW w:w="1640" w:type="dxa"/>
            <w:tcBorders>
              <w:top w:val="nil"/>
              <w:left w:val="nil"/>
              <w:bottom w:val="nil"/>
              <w:right w:val="nil"/>
            </w:tcBorders>
            <w:shd w:val="clear" w:color="000000" w:fill="FFFFFF"/>
            <w:noWrap/>
            <w:vAlign w:val="center"/>
            <w:hideMark/>
          </w:tcPr>
          <w:p w14:paraId="1876D83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327</w:t>
            </w:r>
          </w:p>
        </w:tc>
      </w:tr>
      <w:tr w:rsidR="00CB3BC5" w:rsidRPr="00B77363" w14:paraId="68690B8C" w14:textId="77777777" w:rsidTr="00CB3BC5">
        <w:trPr>
          <w:trHeight w:val="255"/>
        </w:trPr>
        <w:tc>
          <w:tcPr>
            <w:tcW w:w="1240" w:type="dxa"/>
            <w:tcBorders>
              <w:top w:val="nil"/>
              <w:left w:val="nil"/>
              <w:bottom w:val="nil"/>
              <w:right w:val="nil"/>
            </w:tcBorders>
            <w:shd w:val="clear" w:color="000000" w:fill="FFFFFF"/>
            <w:noWrap/>
            <w:vAlign w:val="bottom"/>
            <w:hideMark/>
          </w:tcPr>
          <w:p w14:paraId="3ED09B9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25-29</w:t>
            </w:r>
          </w:p>
        </w:tc>
        <w:tc>
          <w:tcPr>
            <w:tcW w:w="1900" w:type="dxa"/>
            <w:tcBorders>
              <w:top w:val="nil"/>
              <w:left w:val="nil"/>
              <w:bottom w:val="nil"/>
              <w:right w:val="nil"/>
            </w:tcBorders>
            <w:shd w:val="clear" w:color="000000" w:fill="FFFFFF"/>
            <w:noWrap/>
            <w:vAlign w:val="center"/>
            <w:hideMark/>
          </w:tcPr>
          <w:p w14:paraId="63EEE54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3,578</w:t>
            </w:r>
          </w:p>
        </w:tc>
        <w:tc>
          <w:tcPr>
            <w:tcW w:w="1600" w:type="dxa"/>
            <w:tcBorders>
              <w:top w:val="nil"/>
              <w:left w:val="nil"/>
              <w:bottom w:val="nil"/>
              <w:right w:val="nil"/>
            </w:tcBorders>
            <w:shd w:val="clear" w:color="000000" w:fill="FFFFFF"/>
            <w:noWrap/>
            <w:vAlign w:val="center"/>
            <w:hideMark/>
          </w:tcPr>
          <w:p w14:paraId="5EDF79D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1,824</w:t>
            </w:r>
          </w:p>
        </w:tc>
        <w:tc>
          <w:tcPr>
            <w:tcW w:w="1640" w:type="dxa"/>
            <w:tcBorders>
              <w:top w:val="nil"/>
              <w:left w:val="nil"/>
              <w:bottom w:val="nil"/>
              <w:right w:val="nil"/>
            </w:tcBorders>
            <w:shd w:val="clear" w:color="000000" w:fill="FFFFFF"/>
            <w:noWrap/>
            <w:vAlign w:val="center"/>
            <w:hideMark/>
          </w:tcPr>
          <w:p w14:paraId="3E51EFC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1,754</w:t>
            </w:r>
          </w:p>
        </w:tc>
      </w:tr>
      <w:tr w:rsidR="00CB3BC5" w:rsidRPr="00B77363" w14:paraId="4B286627" w14:textId="77777777" w:rsidTr="00CB3BC5">
        <w:trPr>
          <w:trHeight w:val="255"/>
        </w:trPr>
        <w:tc>
          <w:tcPr>
            <w:tcW w:w="1240" w:type="dxa"/>
            <w:tcBorders>
              <w:top w:val="nil"/>
              <w:left w:val="nil"/>
              <w:bottom w:val="nil"/>
              <w:right w:val="nil"/>
            </w:tcBorders>
            <w:shd w:val="clear" w:color="000000" w:fill="FFFFFF"/>
            <w:noWrap/>
            <w:vAlign w:val="bottom"/>
            <w:hideMark/>
          </w:tcPr>
          <w:p w14:paraId="20ECDAAB"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w:t>
            </w:r>
          </w:p>
        </w:tc>
        <w:tc>
          <w:tcPr>
            <w:tcW w:w="1900" w:type="dxa"/>
            <w:tcBorders>
              <w:top w:val="nil"/>
              <w:left w:val="nil"/>
              <w:bottom w:val="nil"/>
              <w:right w:val="nil"/>
            </w:tcBorders>
            <w:shd w:val="clear" w:color="000000" w:fill="FFFFFF"/>
            <w:noWrap/>
            <w:vAlign w:val="center"/>
            <w:hideMark/>
          </w:tcPr>
          <w:p w14:paraId="398D9FA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603</w:t>
            </w:r>
          </w:p>
        </w:tc>
        <w:tc>
          <w:tcPr>
            <w:tcW w:w="1600" w:type="dxa"/>
            <w:tcBorders>
              <w:top w:val="nil"/>
              <w:left w:val="nil"/>
              <w:bottom w:val="nil"/>
              <w:right w:val="nil"/>
            </w:tcBorders>
            <w:shd w:val="clear" w:color="000000" w:fill="FFFFFF"/>
            <w:noWrap/>
            <w:vAlign w:val="center"/>
            <w:hideMark/>
          </w:tcPr>
          <w:p w14:paraId="0933634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314</w:t>
            </w:r>
          </w:p>
        </w:tc>
        <w:tc>
          <w:tcPr>
            <w:tcW w:w="1640" w:type="dxa"/>
            <w:tcBorders>
              <w:top w:val="nil"/>
              <w:left w:val="nil"/>
              <w:bottom w:val="nil"/>
              <w:right w:val="nil"/>
            </w:tcBorders>
            <w:shd w:val="clear" w:color="000000" w:fill="FFFFFF"/>
            <w:noWrap/>
            <w:vAlign w:val="center"/>
            <w:hideMark/>
          </w:tcPr>
          <w:p w14:paraId="137358F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289</w:t>
            </w:r>
          </w:p>
        </w:tc>
      </w:tr>
      <w:tr w:rsidR="00CB3BC5" w:rsidRPr="00B77363" w14:paraId="203E434B" w14:textId="77777777" w:rsidTr="00CB3BC5">
        <w:trPr>
          <w:trHeight w:val="255"/>
        </w:trPr>
        <w:tc>
          <w:tcPr>
            <w:tcW w:w="1240" w:type="dxa"/>
            <w:tcBorders>
              <w:top w:val="nil"/>
              <w:left w:val="nil"/>
              <w:bottom w:val="nil"/>
              <w:right w:val="nil"/>
            </w:tcBorders>
            <w:shd w:val="clear" w:color="000000" w:fill="FFFFFF"/>
            <w:noWrap/>
            <w:vAlign w:val="bottom"/>
            <w:hideMark/>
          </w:tcPr>
          <w:p w14:paraId="67E3B40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w:t>
            </w:r>
          </w:p>
        </w:tc>
        <w:tc>
          <w:tcPr>
            <w:tcW w:w="1900" w:type="dxa"/>
            <w:tcBorders>
              <w:top w:val="nil"/>
              <w:left w:val="nil"/>
              <w:bottom w:val="nil"/>
              <w:right w:val="nil"/>
            </w:tcBorders>
            <w:shd w:val="clear" w:color="000000" w:fill="FFFFFF"/>
            <w:noWrap/>
            <w:vAlign w:val="center"/>
            <w:hideMark/>
          </w:tcPr>
          <w:p w14:paraId="257DF31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760</w:t>
            </w:r>
          </w:p>
        </w:tc>
        <w:tc>
          <w:tcPr>
            <w:tcW w:w="1600" w:type="dxa"/>
            <w:tcBorders>
              <w:top w:val="nil"/>
              <w:left w:val="nil"/>
              <w:bottom w:val="nil"/>
              <w:right w:val="nil"/>
            </w:tcBorders>
            <w:shd w:val="clear" w:color="000000" w:fill="FFFFFF"/>
            <w:noWrap/>
            <w:vAlign w:val="center"/>
            <w:hideMark/>
          </w:tcPr>
          <w:p w14:paraId="6BE399F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362</w:t>
            </w:r>
          </w:p>
        </w:tc>
        <w:tc>
          <w:tcPr>
            <w:tcW w:w="1640" w:type="dxa"/>
            <w:tcBorders>
              <w:top w:val="nil"/>
              <w:left w:val="nil"/>
              <w:bottom w:val="nil"/>
              <w:right w:val="nil"/>
            </w:tcBorders>
            <w:shd w:val="clear" w:color="000000" w:fill="FFFFFF"/>
            <w:noWrap/>
            <w:vAlign w:val="center"/>
            <w:hideMark/>
          </w:tcPr>
          <w:p w14:paraId="15956B3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398</w:t>
            </w:r>
          </w:p>
        </w:tc>
      </w:tr>
      <w:tr w:rsidR="00CB3BC5" w:rsidRPr="00B77363" w14:paraId="6C8A7996" w14:textId="77777777" w:rsidTr="00CB3BC5">
        <w:trPr>
          <w:trHeight w:val="255"/>
        </w:trPr>
        <w:tc>
          <w:tcPr>
            <w:tcW w:w="1240" w:type="dxa"/>
            <w:tcBorders>
              <w:top w:val="nil"/>
              <w:left w:val="nil"/>
              <w:bottom w:val="nil"/>
              <w:right w:val="nil"/>
            </w:tcBorders>
            <w:shd w:val="clear" w:color="000000" w:fill="FFFFFF"/>
            <w:noWrap/>
            <w:vAlign w:val="bottom"/>
            <w:hideMark/>
          </w:tcPr>
          <w:p w14:paraId="0FA85DD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w:t>
            </w:r>
          </w:p>
        </w:tc>
        <w:tc>
          <w:tcPr>
            <w:tcW w:w="1900" w:type="dxa"/>
            <w:tcBorders>
              <w:top w:val="nil"/>
              <w:left w:val="nil"/>
              <w:bottom w:val="nil"/>
              <w:right w:val="nil"/>
            </w:tcBorders>
            <w:shd w:val="clear" w:color="000000" w:fill="FFFFFF"/>
            <w:noWrap/>
            <w:vAlign w:val="center"/>
            <w:hideMark/>
          </w:tcPr>
          <w:p w14:paraId="49244FB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706</w:t>
            </w:r>
          </w:p>
        </w:tc>
        <w:tc>
          <w:tcPr>
            <w:tcW w:w="1600" w:type="dxa"/>
            <w:tcBorders>
              <w:top w:val="nil"/>
              <w:left w:val="nil"/>
              <w:bottom w:val="nil"/>
              <w:right w:val="nil"/>
            </w:tcBorders>
            <w:shd w:val="clear" w:color="000000" w:fill="FFFFFF"/>
            <w:noWrap/>
            <w:vAlign w:val="center"/>
            <w:hideMark/>
          </w:tcPr>
          <w:p w14:paraId="111377E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395</w:t>
            </w:r>
          </w:p>
        </w:tc>
        <w:tc>
          <w:tcPr>
            <w:tcW w:w="1640" w:type="dxa"/>
            <w:tcBorders>
              <w:top w:val="nil"/>
              <w:left w:val="nil"/>
              <w:bottom w:val="nil"/>
              <w:right w:val="nil"/>
            </w:tcBorders>
            <w:shd w:val="clear" w:color="000000" w:fill="FFFFFF"/>
            <w:noWrap/>
            <w:vAlign w:val="center"/>
            <w:hideMark/>
          </w:tcPr>
          <w:p w14:paraId="32EA960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311</w:t>
            </w:r>
          </w:p>
        </w:tc>
      </w:tr>
      <w:tr w:rsidR="00CB3BC5" w:rsidRPr="00B77363" w14:paraId="24272275" w14:textId="77777777" w:rsidTr="00CB3BC5">
        <w:trPr>
          <w:trHeight w:val="255"/>
        </w:trPr>
        <w:tc>
          <w:tcPr>
            <w:tcW w:w="1240" w:type="dxa"/>
            <w:tcBorders>
              <w:top w:val="nil"/>
              <w:left w:val="nil"/>
              <w:bottom w:val="nil"/>
              <w:right w:val="nil"/>
            </w:tcBorders>
            <w:shd w:val="clear" w:color="000000" w:fill="FFFFFF"/>
            <w:noWrap/>
            <w:vAlign w:val="bottom"/>
            <w:hideMark/>
          </w:tcPr>
          <w:p w14:paraId="176750A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w:t>
            </w:r>
          </w:p>
        </w:tc>
        <w:tc>
          <w:tcPr>
            <w:tcW w:w="1900" w:type="dxa"/>
            <w:tcBorders>
              <w:top w:val="nil"/>
              <w:left w:val="nil"/>
              <w:bottom w:val="nil"/>
              <w:right w:val="nil"/>
            </w:tcBorders>
            <w:shd w:val="clear" w:color="000000" w:fill="FFFFFF"/>
            <w:noWrap/>
            <w:vAlign w:val="center"/>
            <w:hideMark/>
          </w:tcPr>
          <w:p w14:paraId="718EC6F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765</w:t>
            </w:r>
          </w:p>
        </w:tc>
        <w:tc>
          <w:tcPr>
            <w:tcW w:w="1600" w:type="dxa"/>
            <w:tcBorders>
              <w:top w:val="nil"/>
              <w:left w:val="nil"/>
              <w:bottom w:val="nil"/>
              <w:right w:val="nil"/>
            </w:tcBorders>
            <w:shd w:val="clear" w:color="000000" w:fill="FFFFFF"/>
            <w:noWrap/>
            <w:vAlign w:val="center"/>
            <w:hideMark/>
          </w:tcPr>
          <w:p w14:paraId="0D734AC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365</w:t>
            </w:r>
          </w:p>
        </w:tc>
        <w:tc>
          <w:tcPr>
            <w:tcW w:w="1640" w:type="dxa"/>
            <w:tcBorders>
              <w:top w:val="nil"/>
              <w:left w:val="nil"/>
              <w:bottom w:val="nil"/>
              <w:right w:val="nil"/>
            </w:tcBorders>
            <w:shd w:val="clear" w:color="000000" w:fill="FFFFFF"/>
            <w:noWrap/>
            <w:vAlign w:val="center"/>
            <w:hideMark/>
          </w:tcPr>
          <w:p w14:paraId="1B08300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400</w:t>
            </w:r>
          </w:p>
        </w:tc>
      </w:tr>
      <w:tr w:rsidR="00CB3BC5" w:rsidRPr="00B77363" w14:paraId="54FFC791" w14:textId="77777777" w:rsidTr="00CB3BC5">
        <w:trPr>
          <w:trHeight w:val="255"/>
        </w:trPr>
        <w:tc>
          <w:tcPr>
            <w:tcW w:w="1240" w:type="dxa"/>
            <w:tcBorders>
              <w:top w:val="nil"/>
              <w:left w:val="nil"/>
              <w:bottom w:val="nil"/>
              <w:right w:val="nil"/>
            </w:tcBorders>
            <w:shd w:val="clear" w:color="000000" w:fill="FFFFFF"/>
            <w:noWrap/>
            <w:vAlign w:val="bottom"/>
            <w:hideMark/>
          </w:tcPr>
          <w:p w14:paraId="0C61B8E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w:t>
            </w:r>
          </w:p>
        </w:tc>
        <w:tc>
          <w:tcPr>
            <w:tcW w:w="1900" w:type="dxa"/>
            <w:tcBorders>
              <w:top w:val="nil"/>
              <w:left w:val="nil"/>
              <w:bottom w:val="nil"/>
              <w:right w:val="nil"/>
            </w:tcBorders>
            <w:shd w:val="clear" w:color="000000" w:fill="FFFFFF"/>
            <w:noWrap/>
            <w:vAlign w:val="center"/>
            <w:hideMark/>
          </w:tcPr>
          <w:p w14:paraId="1BFF139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744</w:t>
            </w:r>
          </w:p>
        </w:tc>
        <w:tc>
          <w:tcPr>
            <w:tcW w:w="1600" w:type="dxa"/>
            <w:tcBorders>
              <w:top w:val="nil"/>
              <w:left w:val="nil"/>
              <w:bottom w:val="nil"/>
              <w:right w:val="nil"/>
            </w:tcBorders>
            <w:shd w:val="clear" w:color="000000" w:fill="FFFFFF"/>
            <w:noWrap/>
            <w:vAlign w:val="center"/>
            <w:hideMark/>
          </w:tcPr>
          <w:p w14:paraId="239F5F0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388</w:t>
            </w:r>
          </w:p>
        </w:tc>
        <w:tc>
          <w:tcPr>
            <w:tcW w:w="1640" w:type="dxa"/>
            <w:tcBorders>
              <w:top w:val="nil"/>
              <w:left w:val="nil"/>
              <w:bottom w:val="nil"/>
              <w:right w:val="nil"/>
            </w:tcBorders>
            <w:shd w:val="clear" w:color="000000" w:fill="FFFFFF"/>
            <w:noWrap/>
            <w:vAlign w:val="center"/>
            <w:hideMark/>
          </w:tcPr>
          <w:p w14:paraId="340C3FF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356</w:t>
            </w:r>
          </w:p>
        </w:tc>
      </w:tr>
      <w:tr w:rsidR="00CB3BC5" w:rsidRPr="00B77363" w14:paraId="303B37AB" w14:textId="77777777" w:rsidTr="00CB3BC5">
        <w:trPr>
          <w:trHeight w:val="255"/>
        </w:trPr>
        <w:tc>
          <w:tcPr>
            <w:tcW w:w="1240" w:type="dxa"/>
            <w:tcBorders>
              <w:top w:val="nil"/>
              <w:left w:val="nil"/>
              <w:bottom w:val="nil"/>
              <w:right w:val="nil"/>
            </w:tcBorders>
            <w:shd w:val="clear" w:color="000000" w:fill="FFFFFF"/>
            <w:noWrap/>
            <w:vAlign w:val="bottom"/>
            <w:hideMark/>
          </w:tcPr>
          <w:p w14:paraId="7397ECC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30-34</w:t>
            </w:r>
          </w:p>
        </w:tc>
        <w:tc>
          <w:tcPr>
            <w:tcW w:w="1900" w:type="dxa"/>
            <w:tcBorders>
              <w:top w:val="nil"/>
              <w:left w:val="nil"/>
              <w:bottom w:val="nil"/>
              <w:right w:val="nil"/>
            </w:tcBorders>
            <w:shd w:val="clear" w:color="000000" w:fill="FFFFFF"/>
            <w:noWrap/>
            <w:vAlign w:val="center"/>
            <w:hideMark/>
          </w:tcPr>
          <w:p w14:paraId="266365B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3,692</w:t>
            </w:r>
          </w:p>
        </w:tc>
        <w:tc>
          <w:tcPr>
            <w:tcW w:w="1600" w:type="dxa"/>
            <w:tcBorders>
              <w:top w:val="nil"/>
              <w:left w:val="nil"/>
              <w:bottom w:val="nil"/>
              <w:right w:val="nil"/>
            </w:tcBorders>
            <w:shd w:val="clear" w:color="000000" w:fill="FFFFFF"/>
            <w:noWrap/>
            <w:vAlign w:val="center"/>
            <w:hideMark/>
          </w:tcPr>
          <w:p w14:paraId="4E42B63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1,904</w:t>
            </w:r>
          </w:p>
        </w:tc>
        <w:tc>
          <w:tcPr>
            <w:tcW w:w="1640" w:type="dxa"/>
            <w:tcBorders>
              <w:top w:val="nil"/>
              <w:left w:val="nil"/>
              <w:bottom w:val="nil"/>
              <w:right w:val="nil"/>
            </w:tcBorders>
            <w:shd w:val="clear" w:color="000000" w:fill="FFFFFF"/>
            <w:noWrap/>
            <w:vAlign w:val="center"/>
            <w:hideMark/>
          </w:tcPr>
          <w:p w14:paraId="70560CF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1,788</w:t>
            </w:r>
          </w:p>
        </w:tc>
      </w:tr>
      <w:tr w:rsidR="00CB3BC5" w:rsidRPr="00B77363" w14:paraId="0A51BC93" w14:textId="77777777" w:rsidTr="00CB3BC5">
        <w:trPr>
          <w:trHeight w:val="255"/>
        </w:trPr>
        <w:tc>
          <w:tcPr>
            <w:tcW w:w="1240" w:type="dxa"/>
            <w:tcBorders>
              <w:top w:val="nil"/>
              <w:left w:val="nil"/>
              <w:bottom w:val="nil"/>
              <w:right w:val="nil"/>
            </w:tcBorders>
            <w:shd w:val="clear" w:color="000000" w:fill="FFFFFF"/>
            <w:noWrap/>
            <w:vAlign w:val="bottom"/>
            <w:hideMark/>
          </w:tcPr>
          <w:p w14:paraId="6AD364E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w:t>
            </w:r>
          </w:p>
        </w:tc>
        <w:tc>
          <w:tcPr>
            <w:tcW w:w="1900" w:type="dxa"/>
            <w:tcBorders>
              <w:top w:val="nil"/>
              <w:left w:val="nil"/>
              <w:bottom w:val="nil"/>
              <w:right w:val="nil"/>
            </w:tcBorders>
            <w:shd w:val="clear" w:color="000000" w:fill="FFFFFF"/>
            <w:noWrap/>
            <w:vAlign w:val="center"/>
            <w:hideMark/>
          </w:tcPr>
          <w:p w14:paraId="4AD3AEB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769</w:t>
            </w:r>
          </w:p>
        </w:tc>
        <w:tc>
          <w:tcPr>
            <w:tcW w:w="1600" w:type="dxa"/>
            <w:tcBorders>
              <w:top w:val="nil"/>
              <w:left w:val="nil"/>
              <w:bottom w:val="nil"/>
              <w:right w:val="nil"/>
            </w:tcBorders>
            <w:shd w:val="clear" w:color="000000" w:fill="FFFFFF"/>
            <w:noWrap/>
            <w:vAlign w:val="center"/>
            <w:hideMark/>
          </w:tcPr>
          <w:p w14:paraId="35E27B6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387</w:t>
            </w:r>
          </w:p>
        </w:tc>
        <w:tc>
          <w:tcPr>
            <w:tcW w:w="1640" w:type="dxa"/>
            <w:tcBorders>
              <w:top w:val="nil"/>
              <w:left w:val="nil"/>
              <w:bottom w:val="nil"/>
              <w:right w:val="nil"/>
            </w:tcBorders>
            <w:shd w:val="clear" w:color="000000" w:fill="FFFFFF"/>
            <w:noWrap/>
            <w:vAlign w:val="center"/>
            <w:hideMark/>
          </w:tcPr>
          <w:p w14:paraId="4CA5A90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382</w:t>
            </w:r>
          </w:p>
        </w:tc>
      </w:tr>
      <w:tr w:rsidR="00CB3BC5" w:rsidRPr="00B77363" w14:paraId="5E6BFCF2" w14:textId="77777777" w:rsidTr="00CB3BC5">
        <w:trPr>
          <w:trHeight w:val="255"/>
        </w:trPr>
        <w:tc>
          <w:tcPr>
            <w:tcW w:w="1240" w:type="dxa"/>
            <w:tcBorders>
              <w:top w:val="nil"/>
              <w:left w:val="nil"/>
              <w:bottom w:val="nil"/>
              <w:right w:val="nil"/>
            </w:tcBorders>
            <w:shd w:val="clear" w:color="000000" w:fill="FFFFFF"/>
            <w:noWrap/>
            <w:vAlign w:val="bottom"/>
            <w:hideMark/>
          </w:tcPr>
          <w:p w14:paraId="7CBBF6C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w:t>
            </w:r>
          </w:p>
        </w:tc>
        <w:tc>
          <w:tcPr>
            <w:tcW w:w="1900" w:type="dxa"/>
            <w:tcBorders>
              <w:top w:val="nil"/>
              <w:left w:val="nil"/>
              <w:bottom w:val="nil"/>
              <w:right w:val="nil"/>
            </w:tcBorders>
            <w:shd w:val="clear" w:color="000000" w:fill="FFFFFF"/>
            <w:noWrap/>
            <w:vAlign w:val="center"/>
            <w:hideMark/>
          </w:tcPr>
          <w:p w14:paraId="51F6B33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808</w:t>
            </w:r>
          </w:p>
        </w:tc>
        <w:tc>
          <w:tcPr>
            <w:tcW w:w="1600" w:type="dxa"/>
            <w:tcBorders>
              <w:top w:val="nil"/>
              <w:left w:val="nil"/>
              <w:bottom w:val="nil"/>
              <w:right w:val="nil"/>
            </w:tcBorders>
            <w:shd w:val="clear" w:color="000000" w:fill="FFFFFF"/>
            <w:noWrap/>
            <w:vAlign w:val="center"/>
            <w:hideMark/>
          </w:tcPr>
          <w:p w14:paraId="0046221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424</w:t>
            </w:r>
          </w:p>
        </w:tc>
        <w:tc>
          <w:tcPr>
            <w:tcW w:w="1640" w:type="dxa"/>
            <w:tcBorders>
              <w:top w:val="nil"/>
              <w:left w:val="nil"/>
              <w:bottom w:val="nil"/>
              <w:right w:val="nil"/>
            </w:tcBorders>
            <w:shd w:val="clear" w:color="000000" w:fill="FFFFFF"/>
            <w:noWrap/>
            <w:vAlign w:val="center"/>
            <w:hideMark/>
          </w:tcPr>
          <w:p w14:paraId="1D97AA4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384</w:t>
            </w:r>
          </w:p>
        </w:tc>
      </w:tr>
      <w:tr w:rsidR="00CB3BC5" w:rsidRPr="00B77363" w14:paraId="5BCD2BFC" w14:textId="77777777" w:rsidTr="00CB3BC5">
        <w:trPr>
          <w:trHeight w:val="255"/>
        </w:trPr>
        <w:tc>
          <w:tcPr>
            <w:tcW w:w="1240" w:type="dxa"/>
            <w:tcBorders>
              <w:top w:val="nil"/>
              <w:left w:val="nil"/>
              <w:bottom w:val="nil"/>
              <w:right w:val="nil"/>
            </w:tcBorders>
            <w:shd w:val="clear" w:color="000000" w:fill="FFFFFF"/>
            <w:noWrap/>
            <w:vAlign w:val="bottom"/>
            <w:hideMark/>
          </w:tcPr>
          <w:p w14:paraId="6FD3BD0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w:t>
            </w:r>
          </w:p>
        </w:tc>
        <w:tc>
          <w:tcPr>
            <w:tcW w:w="1900" w:type="dxa"/>
            <w:tcBorders>
              <w:top w:val="nil"/>
              <w:left w:val="nil"/>
              <w:bottom w:val="nil"/>
              <w:right w:val="nil"/>
            </w:tcBorders>
            <w:shd w:val="clear" w:color="000000" w:fill="FFFFFF"/>
            <w:noWrap/>
            <w:vAlign w:val="center"/>
            <w:hideMark/>
          </w:tcPr>
          <w:p w14:paraId="2906E18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691</w:t>
            </w:r>
          </w:p>
        </w:tc>
        <w:tc>
          <w:tcPr>
            <w:tcW w:w="1600" w:type="dxa"/>
            <w:tcBorders>
              <w:top w:val="nil"/>
              <w:left w:val="nil"/>
              <w:bottom w:val="nil"/>
              <w:right w:val="nil"/>
            </w:tcBorders>
            <w:shd w:val="clear" w:color="000000" w:fill="FFFFFF"/>
            <w:noWrap/>
            <w:vAlign w:val="center"/>
            <w:hideMark/>
          </w:tcPr>
          <w:p w14:paraId="0807A06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346</w:t>
            </w:r>
          </w:p>
        </w:tc>
        <w:tc>
          <w:tcPr>
            <w:tcW w:w="1640" w:type="dxa"/>
            <w:tcBorders>
              <w:top w:val="nil"/>
              <w:left w:val="nil"/>
              <w:bottom w:val="nil"/>
              <w:right w:val="nil"/>
            </w:tcBorders>
            <w:shd w:val="clear" w:color="000000" w:fill="FFFFFF"/>
            <w:noWrap/>
            <w:vAlign w:val="center"/>
            <w:hideMark/>
          </w:tcPr>
          <w:p w14:paraId="27A0B85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345</w:t>
            </w:r>
          </w:p>
        </w:tc>
      </w:tr>
      <w:tr w:rsidR="00CB3BC5" w:rsidRPr="00B77363" w14:paraId="5505C304" w14:textId="77777777" w:rsidTr="00CB3BC5">
        <w:trPr>
          <w:trHeight w:val="255"/>
        </w:trPr>
        <w:tc>
          <w:tcPr>
            <w:tcW w:w="1240" w:type="dxa"/>
            <w:tcBorders>
              <w:top w:val="nil"/>
              <w:left w:val="nil"/>
              <w:bottom w:val="nil"/>
              <w:right w:val="nil"/>
            </w:tcBorders>
            <w:shd w:val="clear" w:color="000000" w:fill="FFFFFF"/>
            <w:noWrap/>
            <w:vAlign w:val="bottom"/>
            <w:hideMark/>
          </w:tcPr>
          <w:p w14:paraId="691D53D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w:t>
            </w:r>
          </w:p>
        </w:tc>
        <w:tc>
          <w:tcPr>
            <w:tcW w:w="1900" w:type="dxa"/>
            <w:tcBorders>
              <w:top w:val="nil"/>
              <w:left w:val="nil"/>
              <w:bottom w:val="nil"/>
              <w:right w:val="nil"/>
            </w:tcBorders>
            <w:shd w:val="clear" w:color="000000" w:fill="FFFFFF"/>
            <w:noWrap/>
            <w:vAlign w:val="center"/>
            <w:hideMark/>
          </w:tcPr>
          <w:p w14:paraId="25262B2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723</w:t>
            </w:r>
          </w:p>
        </w:tc>
        <w:tc>
          <w:tcPr>
            <w:tcW w:w="1600" w:type="dxa"/>
            <w:tcBorders>
              <w:top w:val="nil"/>
              <w:left w:val="nil"/>
              <w:bottom w:val="nil"/>
              <w:right w:val="nil"/>
            </w:tcBorders>
            <w:shd w:val="clear" w:color="000000" w:fill="FFFFFF"/>
            <w:noWrap/>
            <w:vAlign w:val="center"/>
            <w:hideMark/>
          </w:tcPr>
          <w:p w14:paraId="4452856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358</w:t>
            </w:r>
          </w:p>
        </w:tc>
        <w:tc>
          <w:tcPr>
            <w:tcW w:w="1640" w:type="dxa"/>
            <w:tcBorders>
              <w:top w:val="nil"/>
              <w:left w:val="nil"/>
              <w:bottom w:val="nil"/>
              <w:right w:val="nil"/>
            </w:tcBorders>
            <w:shd w:val="clear" w:color="000000" w:fill="FFFFFF"/>
            <w:noWrap/>
            <w:vAlign w:val="center"/>
            <w:hideMark/>
          </w:tcPr>
          <w:p w14:paraId="2CD3D10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365</w:t>
            </w:r>
          </w:p>
        </w:tc>
      </w:tr>
      <w:tr w:rsidR="00CB3BC5" w:rsidRPr="00B77363" w14:paraId="228079B1" w14:textId="77777777" w:rsidTr="00CB3BC5">
        <w:trPr>
          <w:trHeight w:val="255"/>
        </w:trPr>
        <w:tc>
          <w:tcPr>
            <w:tcW w:w="1240" w:type="dxa"/>
            <w:tcBorders>
              <w:top w:val="nil"/>
              <w:left w:val="nil"/>
              <w:bottom w:val="nil"/>
              <w:right w:val="nil"/>
            </w:tcBorders>
            <w:shd w:val="clear" w:color="000000" w:fill="FFFFFF"/>
            <w:noWrap/>
            <w:vAlign w:val="bottom"/>
            <w:hideMark/>
          </w:tcPr>
          <w:p w14:paraId="59175E5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lastRenderedPageBreak/>
              <w:t>34</w:t>
            </w:r>
          </w:p>
        </w:tc>
        <w:tc>
          <w:tcPr>
            <w:tcW w:w="1900" w:type="dxa"/>
            <w:tcBorders>
              <w:top w:val="nil"/>
              <w:left w:val="nil"/>
              <w:bottom w:val="nil"/>
              <w:right w:val="nil"/>
            </w:tcBorders>
            <w:shd w:val="clear" w:color="000000" w:fill="FFFFFF"/>
            <w:noWrap/>
            <w:vAlign w:val="center"/>
            <w:hideMark/>
          </w:tcPr>
          <w:p w14:paraId="708C4E4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701</w:t>
            </w:r>
          </w:p>
        </w:tc>
        <w:tc>
          <w:tcPr>
            <w:tcW w:w="1600" w:type="dxa"/>
            <w:tcBorders>
              <w:top w:val="nil"/>
              <w:left w:val="nil"/>
              <w:bottom w:val="nil"/>
              <w:right w:val="nil"/>
            </w:tcBorders>
            <w:shd w:val="clear" w:color="000000" w:fill="FFFFFF"/>
            <w:noWrap/>
            <w:vAlign w:val="center"/>
            <w:hideMark/>
          </w:tcPr>
          <w:p w14:paraId="51A31B7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389</w:t>
            </w:r>
          </w:p>
        </w:tc>
        <w:tc>
          <w:tcPr>
            <w:tcW w:w="1640" w:type="dxa"/>
            <w:tcBorders>
              <w:top w:val="nil"/>
              <w:left w:val="nil"/>
              <w:bottom w:val="nil"/>
              <w:right w:val="nil"/>
            </w:tcBorders>
            <w:shd w:val="clear" w:color="000000" w:fill="FFFFFF"/>
            <w:noWrap/>
            <w:vAlign w:val="center"/>
            <w:hideMark/>
          </w:tcPr>
          <w:p w14:paraId="79613D7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312</w:t>
            </w:r>
          </w:p>
        </w:tc>
      </w:tr>
      <w:tr w:rsidR="00CB3BC5" w:rsidRPr="00B77363" w14:paraId="2441F2DD" w14:textId="77777777" w:rsidTr="00CB3BC5">
        <w:trPr>
          <w:trHeight w:val="255"/>
        </w:trPr>
        <w:tc>
          <w:tcPr>
            <w:tcW w:w="1240" w:type="dxa"/>
            <w:tcBorders>
              <w:top w:val="nil"/>
              <w:left w:val="nil"/>
              <w:bottom w:val="nil"/>
              <w:right w:val="nil"/>
            </w:tcBorders>
            <w:shd w:val="clear" w:color="000000" w:fill="FFFFFF"/>
            <w:noWrap/>
            <w:vAlign w:val="bottom"/>
            <w:hideMark/>
          </w:tcPr>
          <w:p w14:paraId="35C9454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35-39</w:t>
            </w:r>
          </w:p>
        </w:tc>
        <w:tc>
          <w:tcPr>
            <w:tcW w:w="1900" w:type="dxa"/>
            <w:tcBorders>
              <w:top w:val="nil"/>
              <w:left w:val="nil"/>
              <w:bottom w:val="nil"/>
              <w:right w:val="nil"/>
            </w:tcBorders>
            <w:shd w:val="clear" w:color="000000" w:fill="FFFFFF"/>
            <w:noWrap/>
            <w:vAlign w:val="center"/>
            <w:hideMark/>
          </w:tcPr>
          <w:p w14:paraId="0572B32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3,580</w:t>
            </w:r>
          </w:p>
        </w:tc>
        <w:tc>
          <w:tcPr>
            <w:tcW w:w="1600" w:type="dxa"/>
            <w:tcBorders>
              <w:top w:val="nil"/>
              <w:left w:val="nil"/>
              <w:bottom w:val="nil"/>
              <w:right w:val="nil"/>
            </w:tcBorders>
            <w:shd w:val="clear" w:color="000000" w:fill="FFFFFF"/>
            <w:noWrap/>
            <w:vAlign w:val="center"/>
            <w:hideMark/>
          </w:tcPr>
          <w:p w14:paraId="1C50495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1,801</w:t>
            </w:r>
          </w:p>
        </w:tc>
        <w:tc>
          <w:tcPr>
            <w:tcW w:w="1640" w:type="dxa"/>
            <w:tcBorders>
              <w:top w:val="nil"/>
              <w:left w:val="nil"/>
              <w:bottom w:val="nil"/>
              <w:right w:val="nil"/>
            </w:tcBorders>
            <w:shd w:val="clear" w:color="000000" w:fill="FFFFFF"/>
            <w:noWrap/>
            <w:vAlign w:val="center"/>
            <w:hideMark/>
          </w:tcPr>
          <w:p w14:paraId="4F199A5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1,779</w:t>
            </w:r>
          </w:p>
        </w:tc>
      </w:tr>
      <w:tr w:rsidR="00CB3BC5" w:rsidRPr="00B77363" w14:paraId="518100D5" w14:textId="77777777" w:rsidTr="00CB3BC5">
        <w:trPr>
          <w:trHeight w:val="255"/>
        </w:trPr>
        <w:tc>
          <w:tcPr>
            <w:tcW w:w="1240" w:type="dxa"/>
            <w:tcBorders>
              <w:top w:val="nil"/>
              <w:left w:val="nil"/>
              <w:bottom w:val="nil"/>
              <w:right w:val="nil"/>
            </w:tcBorders>
            <w:shd w:val="clear" w:color="000000" w:fill="FFFFFF"/>
            <w:noWrap/>
            <w:vAlign w:val="bottom"/>
            <w:hideMark/>
          </w:tcPr>
          <w:p w14:paraId="110ECF2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w:t>
            </w:r>
          </w:p>
        </w:tc>
        <w:tc>
          <w:tcPr>
            <w:tcW w:w="1900" w:type="dxa"/>
            <w:tcBorders>
              <w:top w:val="nil"/>
              <w:left w:val="nil"/>
              <w:bottom w:val="nil"/>
              <w:right w:val="nil"/>
            </w:tcBorders>
            <w:shd w:val="clear" w:color="000000" w:fill="FFFFFF"/>
            <w:noWrap/>
            <w:vAlign w:val="center"/>
            <w:hideMark/>
          </w:tcPr>
          <w:p w14:paraId="002E780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684</w:t>
            </w:r>
          </w:p>
        </w:tc>
        <w:tc>
          <w:tcPr>
            <w:tcW w:w="1600" w:type="dxa"/>
            <w:tcBorders>
              <w:top w:val="nil"/>
              <w:left w:val="nil"/>
              <w:bottom w:val="nil"/>
              <w:right w:val="nil"/>
            </w:tcBorders>
            <w:shd w:val="clear" w:color="000000" w:fill="FFFFFF"/>
            <w:noWrap/>
            <w:vAlign w:val="center"/>
            <w:hideMark/>
          </w:tcPr>
          <w:p w14:paraId="11BF11A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330</w:t>
            </w:r>
          </w:p>
        </w:tc>
        <w:tc>
          <w:tcPr>
            <w:tcW w:w="1640" w:type="dxa"/>
            <w:tcBorders>
              <w:top w:val="nil"/>
              <w:left w:val="nil"/>
              <w:bottom w:val="nil"/>
              <w:right w:val="nil"/>
            </w:tcBorders>
            <w:shd w:val="clear" w:color="000000" w:fill="FFFFFF"/>
            <w:noWrap/>
            <w:vAlign w:val="center"/>
            <w:hideMark/>
          </w:tcPr>
          <w:p w14:paraId="6A1562E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354</w:t>
            </w:r>
          </w:p>
        </w:tc>
      </w:tr>
      <w:tr w:rsidR="00CB3BC5" w:rsidRPr="00B77363" w14:paraId="140D7D2D" w14:textId="77777777" w:rsidTr="00CB3BC5">
        <w:trPr>
          <w:trHeight w:val="255"/>
        </w:trPr>
        <w:tc>
          <w:tcPr>
            <w:tcW w:w="1240" w:type="dxa"/>
            <w:tcBorders>
              <w:top w:val="nil"/>
              <w:left w:val="nil"/>
              <w:bottom w:val="nil"/>
              <w:right w:val="nil"/>
            </w:tcBorders>
            <w:shd w:val="clear" w:color="000000" w:fill="FFFFFF"/>
            <w:noWrap/>
            <w:vAlign w:val="bottom"/>
            <w:hideMark/>
          </w:tcPr>
          <w:p w14:paraId="5D09DC8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w:t>
            </w:r>
          </w:p>
        </w:tc>
        <w:tc>
          <w:tcPr>
            <w:tcW w:w="1900" w:type="dxa"/>
            <w:tcBorders>
              <w:top w:val="nil"/>
              <w:left w:val="nil"/>
              <w:bottom w:val="nil"/>
              <w:right w:val="nil"/>
            </w:tcBorders>
            <w:shd w:val="clear" w:color="000000" w:fill="FFFFFF"/>
            <w:noWrap/>
            <w:vAlign w:val="center"/>
            <w:hideMark/>
          </w:tcPr>
          <w:p w14:paraId="5E5DBEC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852</w:t>
            </w:r>
          </w:p>
        </w:tc>
        <w:tc>
          <w:tcPr>
            <w:tcW w:w="1600" w:type="dxa"/>
            <w:tcBorders>
              <w:top w:val="nil"/>
              <w:left w:val="nil"/>
              <w:bottom w:val="nil"/>
              <w:right w:val="nil"/>
            </w:tcBorders>
            <w:shd w:val="clear" w:color="000000" w:fill="FFFFFF"/>
            <w:noWrap/>
            <w:vAlign w:val="center"/>
            <w:hideMark/>
          </w:tcPr>
          <w:p w14:paraId="4D6D61D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411</w:t>
            </w:r>
          </w:p>
        </w:tc>
        <w:tc>
          <w:tcPr>
            <w:tcW w:w="1640" w:type="dxa"/>
            <w:tcBorders>
              <w:top w:val="nil"/>
              <w:left w:val="nil"/>
              <w:bottom w:val="nil"/>
              <w:right w:val="nil"/>
            </w:tcBorders>
            <w:shd w:val="clear" w:color="000000" w:fill="FFFFFF"/>
            <w:noWrap/>
            <w:vAlign w:val="center"/>
            <w:hideMark/>
          </w:tcPr>
          <w:p w14:paraId="784F44C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441</w:t>
            </w:r>
          </w:p>
        </w:tc>
      </w:tr>
      <w:tr w:rsidR="00CB3BC5" w:rsidRPr="00B77363" w14:paraId="61ABF79C" w14:textId="77777777" w:rsidTr="00CB3BC5">
        <w:trPr>
          <w:trHeight w:val="255"/>
        </w:trPr>
        <w:tc>
          <w:tcPr>
            <w:tcW w:w="1240" w:type="dxa"/>
            <w:tcBorders>
              <w:top w:val="nil"/>
              <w:left w:val="nil"/>
              <w:bottom w:val="nil"/>
              <w:right w:val="nil"/>
            </w:tcBorders>
            <w:shd w:val="clear" w:color="000000" w:fill="FFFFFF"/>
            <w:noWrap/>
            <w:vAlign w:val="bottom"/>
            <w:hideMark/>
          </w:tcPr>
          <w:p w14:paraId="6487F1E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37</w:t>
            </w:r>
          </w:p>
        </w:tc>
        <w:tc>
          <w:tcPr>
            <w:tcW w:w="1900" w:type="dxa"/>
            <w:tcBorders>
              <w:top w:val="nil"/>
              <w:left w:val="nil"/>
              <w:bottom w:val="nil"/>
              <w:right w:val="nil"/>
            </w:tcBorders>
            <w:shd w:val="clear" w:color="000000" w:fill="FFFFFF"/>
            <w:noWrap/>
            <w:vAlign w:val="center"/>
            <w:hideMark/>
          </w:tcPr>
          <w:p w14:paraId="4E57FA7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737</w:t>
            </w:r>
          </w:p>
        </w:tc>
        <w:tc>
          <w:tcPr>
            <w:tcW w:w="1600" w:type="dxa"/>
            <w:tcBorders>
              <w:top w:val="nil"/>
              <w:left w:val="nil"/>
              <w:bottom w:val="nil"/>
              <w:right w:val="nil"/>
            </w:tcBorders>
            <w:shd w:val="clear" w:color="000000" w:fill="FFFFFF"/>
            <w:noWrap/>
            <w:vAlign w:val="center"/>
            <w:hideMark/>
          </w:tcPr>
          <w:p w14:paraId="203189D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396</w:t>
            </w:r>
          </w:p>
        </w:tc>
        <w:tc>
          <w:tcPr>
            <w:tcW w:w="1640" w:type="dxa"/>
            <w:tcBorders>
              <w:top w:val="nil"/>
              <w:left w:val="nil"/>
              <w:bottom w:val="nil"/>
              <w:right w:val="nil"/>
            </w:tcBorders>
            <w:shd w:val="clear" w:color="000000" w:fill="FFFFFF"/>
            <w:noWrap/>
            <w:vAlign w:val="center"/>
            <w:hideMark/>
          </w:tcPr>
          <w:p w14:paraId="2782D82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341</w:t>
            </w:r>
          </w:p>
        </w:tc>
      </w:tr>
      <w:tr w:rsidR="00CB3BC5" w:rsidRPr="00B77363" w14:paraId="13247822" w14:textId="77777777" w:rsidTr="00CB3BC5">
        <w:trPr>
          <w:trHeight w:val="255"/>
        </w:trPr>
        <w:tc>
          <w:tcPr>
            <w:tcW w:w="1240" w:type="dxa"/>
            <w:tcBorders>
              <w:top w:val="nil"/>
              <w:left w:val="nil"/>
              <w:bottom w:val="nil"/>
              <w:right w:val="nil"/>
            </w:tcBorders>
            <w:shd w:val="clear" w:color="000000" w:fill="FFFFFF"/>
            <w:noWrap/>
            <w:vAlign w:val="bottom"/>
            <w:hideMark/>
          </w:tcPr>
          <w:p w14:paraId="1D46FD88"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w:t>
            </w:r>
          </w:p>
        </w:tc>
        <w:tc>
          <w:tcPr>
            <w:tcW w:w="1900" w:type="dxa"/>
            <w:tcBorders>
              <w:top w:val="nil"/>
              <w:left w:val="nil"/>
              <w:bottom w:val="nil"/>
              <w:right w:val="nil"/>
            </w:tcBorders>
            <w:shd w:val="clear" w:color="000000" w:fill="FFFFFF"/>
            <w:noWrap/>
            <w:vAlign w:val="center"/>
            <w:hideMark/>
          </w:tcPr>
          <w:p w14:paraId="4779066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648</w:t>
            </w:r>
          </w:p>
        </w:tc>
        <w:tc>
          <w:tcPr>
            <w:tcW w:w="1600" w:type="dxa"/>
            <w:tcBorders>
              <w:top w:val="nil"/>
              <w:left w:val="nil"/>
              <w:bottom w:val="nil"/>
              <w:right w:val="nil"/>
            </w:tcBorders>
            <w:shd w:val="clear" w:color="000000" w:fill="FFFFFF"/>
            <w:noWrap/>
            <w:vAlign w:val="center"/>
            <w:hideMark/>
          </w:tcPr>
          <w:p w14:paraId="08F84A0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275</w:t>
            </w:r>
          </w:p>
        </w:tc>
        <w:tc>
          <w:tcPr>
            <w:tcW w:w="1640" w:type="dxa"/>
            <w:tcBorders>
              <w:top w:val="nil"/>
              <w:left w:val="nil"/>
              <w:bottom w:val="nil"/>
              <w:right w:val="nil"/>
            </w:tcBorders>
            <w:shd w:val="clear" w:color="000000" w:fill="FFFFFF"/>
            <w:noWrap/>
            <w:vAlign w:val="center"/>
            <w:hideMark/>
          </w:tcPr>
          <w:p w14:paraId="383CE4D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373</w:t>
            </w:r>
          </w:p>
        </w:tc>
      </w:tr>
      <w:tr w:rsidR="00CB3BC5" w:rsidRPr="00B77363" w14:paraId="72497482" w14:textId="77777777" w:rsidTr="00CB3BC5">
        <w:trPr>
          <w:trHeight w:val="255"/>
        </w:trPr>
        <w:tc>
          <w:tcPr>
            <w:tcW w:w="1240" w:type="dxa"/>
            <w:tcBorders>
              <w:top w:val="nil"/>
              <w:left w:val="nil"/>
              <w:bottom w:val="nil"/>
              <w:right w:val="nil"/>
            </w:tcBorders>
            <w:shd w:val="clear" w:color="000000" w:fill="FFFFFF"/>
            <w:noWrap/>
            <w:vAlign w:val="bottom"/>
            <w:hideMark/>
          </w:tcPr>
          <w:p w14:paraId="79216A4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w:t>
            </w:r>
          </w:p>
        </w:tc>
        <w:tc>
          <w:tcPr>
            <w:tcW w:w="1900" w:type="dxa"/>
            <w:tcBorders>
              <w:top w:val="nil"/>
              <w:left w:val="nil"/>
              <w:bottom w:val="nil"/>
              <w:right w:val="nil"/>
            </w:tcBorders>
            <w:shd w:val="clear" w:color="000000" w:fill="FFFFFF"/>
            <w:noWrap/>
            <w:vAlign w:val="center"/>
            <w:hideMark/>
          </w:tcPr>
          <w:p w14:paraId="11F6C29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659</w:t>
            </w:r>
          </w:p>
        </w:tc>
        <w:tc>
          <w:tcPr>
            <w:tcW w:w="1600" w:type="dxa"/>
            <w:tcBorders>
              <w:top w:val="nil"/>
              <w:left w:val="nil"/>
              <w:bottom w:val="nil"/>
              <w:right w:val="nil"/>
            </w:tcBorders>
            <w:shd w:val="clear" w:color="000000" w:fill="FFFFFF"/>
            <w:noWrap/>
            <w:vAlign w:val="center"/>
            <w:hideMark/>
          </w:tcPr>
          <w:p w14:paraId="429304E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389</w:t>
            </w:r>
          </w:p>
        </w:tc>
        <w:tc>
          <w:tcPr>
            <w:tcW w:w="1640" w:type="dxa"/>
            <w:tcBorders>
              <w:top w:val="nil"/>
              <w:left w:val="nil"/>
              <w:bottom w:val="nil"/>
              <w:right w:val="nil"/>
            </w:tcBorders>
            <w:shd w:val="clear" w:color="000000" w:fill="FFFFFF"/>
            <w:noWrap/>
            <w:vAlign w:val="center"/>
            <w:hideMark/>
          </w:tcPr>
          <w:p w14:paraId="1D30C02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270</w:t>
            </w:r>
          </w:p>
        </w:tc>
      </w:tr>
      <w:tr w:rsidR="00CB3BC5" w:rsidRPr="00B77363" w14:paraId="0FA4A414" w14:textId="77777777" w:rsidTr="00CB3BC5">
        <w:trPr>
          <w:trHeight w:val="255"/>
        </w:trPr>
        <w:tc>
          <w:tcPr>
            <w:tcW w:w="1240" w:type="dxa"/>
            <w:tcBorders>
              <w:top w:val="nil"/>
              <w:left w:val="nil"/>
              <w:bottom w:val="nil"/>
              <w:right w:val="nil"/>
            </w:tcBorders>
            <w:shd w:val="clear" w:color="000000" w:fill="FFFFFF"/>
            <w:noWrap/>
            <w:vAlign w:val="bottom"/>
            <w:hideMark/>
          </w:tcPr>
          <w:p w14:paraId="07078A3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40-44</w:t>
            </w:r>
          </w:p>
        </w:tc>
        <w:tc>
          <w:tcPr>
            <w:tcW w:w="1900" w:type="dxa"/>
            <w:tcBorders>
              <w:top w:val="nil"/>
              <w:left w:val="nil"/>
              <w:bottom w:val="nil"/>
              <w:right w:val="nil"/>
            </w:tcBorders>
            <w:shd w:val="clear" w:color="000000" w:fill="FFFFFF"/>
            <w:noWrap/>
            <w:vAlign w:val="center"/>
            <w:hideMark/>
          </w:tcPr>
          <w:p w14:paraId="474E953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3,115</w:t>
            </w:r>
          </w:p>
        </w:tc>
        <w:tc>
          <w:tcPr>
            <w:tcW w:w="1600" w:type="dxa"/>
            <w:tcBorders>
              <w:top w:val="nil"/>
              <w:left w:val="nil"/>
              <w:bottom w:val="nil"/>
              <w:right w:val="nil"/>
            </w:tcBorders>
            <w:shd w:val="clear" w:color="000000" w:fill="FFFFFF"/>
            <w:noWrap/>
            <w:vAlign w:val="center"/>
            <w:hideMark/>
          </w:tcPr>
          <w:p w14:paraId="2CBFE12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1,586</w:t>
            </w:r>
          </w:p>
        </w:tc>
        <w:tc>
          <w:tcPr>
            <w:tcW w:w="1640" w:type="dxa"/>
            <w:tcBorders>
              <w:top w:val="nil"/>
              <w:left w:val="nil"/>
              <w:bottom w:val="nil"/>
              <w:right w:val="nil"/>
            </w:tcBorders>
            <w:shd w:val="clear" w:color="000000" w:fill="FFFFFF"/>
            <w:noWrap/>
            <w:vAlign w:val="center"/>
            <w:hideMark/>
          </w:tcPr>
          <w:p w14:paraId="582E9F5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1,529</w:t>
            </w:r>
          </w:p>
        </w:tc>
      </w:tr>
      <w:tr w:rsidR="00CB3BC5" w:rsidRPr="00B77363" w14:paraId="69C252B7" w14:textId="77777777" w:rsidTr="00CB3BC5">
        <w:trPr>
          <w:trHeight w:val="255"/>
        </w:trPr>
        <w:tc>
          <w:tcPr>
            <w:tcW w:w="1240" w:type="dxa"/>
            <w:tcBorders>
              <w:top w:val="nil"/>
              <w:left w:val="nil"/>
              <w:bottom w:val="nil"/>
              <w:right w:val="nil"/>
            </w:tcBorders>
            <w:shd w:val="clear" w:color="000000" w:fill="FFFFFF"/>
            <w:noWrap/>
            <w:vAlign w:val="bottom"/>
            <w:hideMark/>
          </w:tcPr>
          <w:p w14:paraId="3A375F5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w:t>
            </w:r>
          </w:p>
        </w:tc>
        <w:tc>
          <w:tcPr>
            <w:tcW w:w="1900" w:type="dxa"/>
            <w:tcBorders>
              <w:top w:val="nil"/>
              <w:left w:val="nil"/>
              <w:bottom w:val="nil"/>
              <w:right w:val="nil"/>
            </w:tcBorders>
            <w:shd w:val="clear" w:color="000000" w:fill="FFFFFF"/>
            <w:noWrap/>
            <w:vAlign w:val="center"/>
            <w:hideMark/>
          </w:tcPr>
          <w:p w14:paraId="79508E4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675</w:t>
            </w:r>
          </w:p>
        </w:tc>
        <w:tc>
          <w:tcPr>
            <w:tcW w:w="1600" w:type="dxa"/>
            <w:tcBorders>
              <w:top w:val="nil"/>
              <w:left w:val="nil"/>
              <w:bottom w:val="nil"/>
              <w:right w:val="nil"/>
            </w:tcBorders>
            <w:shd w:val="clear" w:color="000000" w:fill="FFFFFF"/>
            <w:noWrap/>
            <w:vAlign w:val="center"/>
            <w:hideMark/>
          </w:tcPr>
          <w:p w14:paraId="226F0A3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387</w:t>
            </w:r>
          </w:p>
        </w:tc>
        <w:tc>
          <w:tcPr>
            <w:tcW w:w="1640" w:type="dxa"/>
            <w:tcBorders>
              <w:top w:val="nil"/>
              <w:left w:val="nil"/>
              <w:bottom w:val="nil"/>
              <w:right w:val="nil"/>
            </w:tcBorders>
            <w:shd w:val="clear" w:color="000000" w:fill="FFFFFF"/>
            <w:noWrap/>
            <w:vAlign w:val="center"/>
            <w:hideMark/>
          </w:tcPr>
          <w:p w14:paraId="18E6CFE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288</w:t>
            </w:r>
          </w:p>
        </w:tc>
      </w:tr>
      <w:tr w:rsidR="00CB3BC5" w:rsidRPr="00B77363" w14:paraId="40796B8A" w14:textId="77777777" w:rsidTr="00CB3BC5">
        <w:trPr>
          <w:trHeight w:val="255"/>
        </w:trPr>
        <w:tc>
          <w:tcPr>
            <w:tcW w:w="1240" w:type="dxa"/>
            <w:tcBorders>
              <w:top w:val="nil"/>
              <w:left w:val="nil"/>
              <w:bottom w:val="nil"/>
              <w:right w:val="nil"/>
            </w:tcBorders>
            <w:shd w:val="clear" w:color="000000" w:fill="FFFFFF"/>
            <w:noWrap/>
            <w:vAlign w:val="bottom"/>
            <w:hideMark/>
          </w:tcPr>
          <w:p w14:paraId="5EEC1E1B"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w:t>
            </w:r>
          </w:p>
        </w:tc>
        <w:tc>
          <w:tcPr>
            <w:tcW w:w="1900" w:type="dxa"/>
            <w:tcBorders>
              <w:top w:val="nil"/>
              <w:left w:val="nil"/>
              <w:bottom w:val="nil"/>
              <w:right w:val="nil"/>
            </w:tcBorders>
            <w:shd w:val="clear" w:color="000000" w:fill="FFFFFF"/>
            <w:noWrap/>
            <w:vAlign w:val="center"/>
            <w:hideMark/>
          </w:tcPr>
          <w:p w14:paraId="234BD3A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561</w:t>
            </w:r>
          </w:p>
        </w:tc>
        <w:tc>
          <w:tcPr>
            <w:tcW w:w="1600" w:type="dxa"/>
            <w:tcBorders>
              <w:top w:val="nil"/>
              <w:left w:val="nil"/>
              <w:bottom w:val="nil"/>
              <w:right w:val="nil"/>
            </w:tcBorders>
            <w:shd w:val="clear" w:color="000000" w:fill="FFFFFF"/>
            <w:noWrap/>
            <w:vAlign w:val="center"/>
            <w:hideMark/>
          </w:tcPr>
          <w:p w14:paraId="2F04032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284</w:t>
            </w:r>
          </w:p>
        </w:tc>
        <w:tc>
          <w:tcPr>
            <w:tcW w:w="1640" w:type="dxa"/>
            <w:tcBorders>
              <w:top w:val="nil"/>
              <w:left w:val="nil"/>
              <w:bottom w:val="nil"/>
              <w:right w:val="nil"/>
            </w:tcBorders>
            <w:shd w:val="clear" w:color="000000" w:fill="FFFFFF"/>
            <w:noWrap/>
            <w:vAlign w:val="center"/>
            <w:hideMark/>
          </w:tcPr>
          <w:p w14:paraId="47F9428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277</w:t>
            </w:r>
          </w:p>
        </w:tc>
      </w:tr>
      <w:tr w:rsidR="00CB3BC5" w:rsidRPr="00B77363" w14:paraId="2A13F431" w14:textId="77777777" w:rsidTr="00CB3BC5">
        <w:trPr>
          <w:trHeight w:val="255"/>
        </w:trPr>
        <w:tc>
          <w:tcPr>
            <w:tcW w:w="1240" w:type="dxa"/>
            <w:tcBorders>
              <w:top w:val="nil"/>
              <w:left w:val="nil"/>
              <w:bottom w:val="nil"/>
              <w:right w:val="nil"/>
            </w:tcBorders>
            <w:shd w:val="clear" w:color="000000" w:fill="FFFFFF"/>
            <w:noWrap/>
            <w:vAlign w:val="bottom"/>
            <w:hideMark/>
          </w:tcPr>
          <w:p w14:paraId="0D1F5FB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w:t>
            </w:r>
          </w:p>
        </w:tc>
        <w:tc>
          <w:tcPr>
            <w:tcW w:w="1900" w:type="dxa"/>
            <w:tcBorders>
              <w:top w:val="nil"/>
              <w:left w:val="nil"/>
              <w:bottom w:val="nil"/>
              <w:right w:val="nil"/>
            </w:tcBorders>
            <w:shd w:val="clear" w:color="000000" w:fill="FFFFFF"/>
            <w:noWrap/>
            <w:vAlign w:val="center"/>
            <w:hideMark/>
          </w:tcPr>
          <w:p w14:paraId="07A75CA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664</w:t>
            </w:r>
          </w:p>
        </w:tc>
        <w:tc>
          <w:tcPr>
            <w:tcW w:w="1600" w:type="dxa"/>
            <w:tcBorders>
              <w:top w:val="nil"/>
              <w:left w:val="nil"/>
              <w:bottom w:val="nil"/>
              <w:right w:val="nil"/>
            </w:tcBorders>
            <w:shd w:val="clear" w:color="000000" w:fill="FFFFFF"/>
            <w:noWrap/>
            <w:vAlign w:val="center"/>
            <w:hideMark/>
          </w:tcPr>
          <w:p w14:paraId="3A9B1BF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381</w:t>
            </w:r>
          </w:p>
        </w:tc>
        <w:tc>
          <w:tcPr>
            <w:tcW w:w="1640" w:type="dxa"/>
            <w:tcBorders>
              <w:top w:val="nil"/>
              <w:left w:val="nil"/>
              <w:bottom w:val="nil"/>
              <w:right w:val="nil"/>
            </w:tcBorders>
            <w:shd w:val="clear" w:color="000000" w:fill="FFFFFF"/>
            <w:noWrap/>
            <w:vAlign w:val="center"/>
            <w:hideMark/>
          </w:tcPr>
          <w:p w14:paraId="6B8D62C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283</w:t>
            </w:r>
          </w:p>
        </w:tc>
      </w:tr>
      <w:tr w:rsidR="00CB3BC5" w:rsidRPr="00B77363" w14:paraId="4B03A8E1" w14:textId="77777777" w:rsidTr="00CB3BC5">
        <w:trPr>
          <w:trHeight w:val="255"/>
        </w:trPr>
        <w:tc>
          <w:tcPr>
            <w:tcW w:w="1240" w:type="dxa"/>
            <w:tcBorders>
              <w:top w:val="nil"/>
              <w:left w:val="nil"/>
              <w:bottom w:val="nil"/>
              <w:right w:val="nil"/>
            </w:tcBorders>
            <w:shd w:val="clear" w:color="000000" w:fill="FFFFFF"/>
            <w:noWrap/>
            <w:vAlign w:val="bottom"/>
            <w:hideMark/>
          </w:tcPr>
          <w:p w14:paraId="5A8BCBB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w:t>
            </w:r>
          </w:p>
        </w:tc>
        <w:tc>
          <w:tcPr>
            <w:tcW w:w="1900" w:type="dxa"/>
            <w:tcBorders>
              <w:top w:val="nil"/>
              <w:left w:val="nil"/>
              <w:bottom w:val="nil"/>
              <w:right w:val="nil"/>
            </w:tcBorders>
            <w:shd w:val="clear" w:color="000000" w:fill="FFFFFF"/>
            <w:noWrap/>
            <w:vAlign w:val="center"/>
            <w:hideMark/>
          </w:tcPr>
          <w:p w14:paraId="4014575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642</w:t>
            </w:r>
          </w:p>
        </w:tc>
        <w:tc>
          <w:tcPr>
            <w:tcW w:w="1600" w:type="dxa"/>
            <w:tcBorders>
              <w:top w:val="nil"/>
              <w:left w:val="nil"/>
              <w:bottom w:val="nil"/>
              <w:right w:val="nil"/>
            </w:tcBorders>
            <w:shd w:val="clear" w:color="000000" w:fill="FFFFFF"/>
            <w:noWrap/>
            <w:vAlign w:val="center"/>
            <w:hideMark/>
          </w:tcPr>
          <w:p w14:paraId="6766C51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262</w:t>
            </w:r>
          </w:p>
        </w:tc>
        <w:tc>
          <w:tcPr>
            <w:tcW w:w="1640" w:type="dxa"/>
            <w:tcBorders>
              <w:top w:val="nil"/>
              <w:left w:val="nil"/>
              <w:bottom w:val="nil"/>
              <w:right w:val="nil"/>
            </w:tcBorders>
            <w:shd w:val="clear" w:color="000000" w:fill="FFFFFF"/>
            <w:noWrap/>
            <w:vAlign w:val="center"/>
            <w:hideMark/>
          </w:tcPr>
          <w:p w14:paraId="6CA32D0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380</w:t>
            </w:r>
          </w:p>
        </w:tc>
      </w:tr>
      <w:tr w:rsidR="00CB3BC5" w:rsidRPr="00B77363" w14:paraId="61966E5E" w14:textId="77777777" w:rsidTr="00CB3BC5">
        <w:trPr>
          <w:trHeight w:val="255"/>
        </w:trPr>
        <w:tc>
          <w:tcPr>
            <w:tcW w:w="1240" w:type="dxa"/>
            <w:tcBorders>
              <w:top w:val="nil"/>
              <w:left w:val="nil"/>
              <w:bottom w:val="nil"/>
              <w:right w:val="nil"/>
            </w:tcBorders>
            <w:shd w:val="clear" w:color="000000" w:fill="FFFFFF"/>
            <w:noWrap/>
            <w:vAlign w:val="bottom"/>
            <w:hideMark/>
          </w:tcPr>
          <w:p w14:paraId="6672AE4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w:t>
            </w:r>
          </w:p>
        </w:tc>
        <w:tc>
          <w:tcPr>
            <w:tcW w:w="1900" w:type="dxa"/>
            <w:tcBorders>
              <w:top w:val="nil"/>
              <w:left w:val="nil"/>
              <w:bottom w:val="nil"/>
              <w:right w:val="nil"/>
            </w:tcBorders>
            <w:shd w:val="clear" w:color="000000" w:fill="FFFFFF"/>
            <w:noWrap/>
            <w:vAlign w:val="center"/>
            <w:hideMark/>
          </w:tcPr>
          <w:p w14:paraId="5893F0B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573</w:t>
            </w:r>
          </w:p>
        </w:tc>
        <w:tc>
          <w:tcPr>
            <w:tcW w:w="1600" w:type="dxa"/>
            <w:tcBorders>
              <w:top w:val="nil"/>
              <w:left w:val="nil"/>
              <w:bottom w:val="nil"/>
              <w:right w:val="nil"/>
            </w:tcBorders>
            <w:shd w:val="clear" w:color="000000" w:fill="FFFFFF"/>
            <w:noWrap/>
            <w:vAlign w:val="center"/>
            <w:hideMark/>
          </w:tcPr>
          <w:p w14:paraId="3E878FE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272</w:t>
            </w:r>
          </w:p>
        </w:tc>
        <w:tc>
          <w:tcPr>
            <w:tcW w:w="1640" w:type="dxa"/>
            <w:tcBorders>
              <w:top w:val="nil"/>
              <w:left w:val="nil"/>
              <w:bottom w:val="nil"/>
              <w:right w:val="nil"/>
            </w:tcBorders>
            <w:shd w:val="clear" w:color="000000" w:fill="FFFFFF"/>
            <w:noWrap/>
            <w:vAlign w:val="center"/>
            <w:hideMark/>
          </w:tcPr>
          <w:p w14:paraId="71A8537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301</w:t>
            </w:r>
          </w:p>
        </w:tc>
      </w:tr>
      <w:tr w:rsidR="00CB3BC5" w:rsidRPr="00B77363" w14:paraId="2B387C86" w14:textId="77777777" w:rsidTr="00CB3BC5">
        <w:trPr>
          <w:trHeight w:val="255"/>
        </w:trPr>
        <w:tc>
          <w:tcPr>
            <w:tcW w:w="1240" w:type="dxa"/>
            <w:tcBorders>
              <w:top w:val="nil"/>
              <w:left w:val="nil"/>
              <w:bottom w:val="nil"/>
              <w:right w:val="nil"/>
            </w:tcBorders>
            <w:shd w:val="clear" w:color="000000" w:fill="FFFFFF"/>
            <w:noWrap/>
            <w:vAlign w:val="bottom"/>
            <w:hideMark/>
          </w:tcPr>
          <w:p w14:paraId="6314F54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45-49</w:t>
            </w:r>
          </w:p>
        </w:tc>
        <w:tc>
          <w:tcPr>
            <w:tcW w:w="1900" w:type="dxa"/>
            <w:tcBorders>
              <w:top w:val="nil"/>
              <w:left w:val="nil"/>
              <w:bottom w:val="nil"/>
              <w:right w:val="nil"/>
            </w:tcBorders>
            <w:shd w:val="clear" w:color="000000" w:fill="FFFFFF"/>
            <w:noWrap/>
            <w:vAlign w:val="center"/>
            <w:hideMark/>
          </w:tcPr>
          <w:p w14:paraId="3612523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2,979</w:t>
            </w:r>
          </w:p>
        </w:tc>
        <w:tc>
          <w:tcPr>
            <w:tcW w:w="1600" w:type="dxa"/>
            <w:tcBorders>
              <w:top w:val="nil"/>
              <w:left w:val="nil"/>
              <w:bottom w:val="nil"/>
              <w:right w:val="nil"/>
            </w:tcBorders>
            <w:shd w:val="clear" w:color="000000" w:fill="FFFFFF"/>
            <w:noWrap/>
            <w:vAlign w:val="center"/>
            <w:hideMark/>
          </w:tcPr>
          <w:p w14:paraId="77E84B3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1,666</w:t>
            </w:r>
          </w:p>
        </w:tc>
        <w:tc>
          <w:tcPr>
            <w:tcW w:w="1640" w:type="dxa"/>
            <w:tcBorders>
              <w:top w:val="nil"/>
              <w:left w:val="nil"/>
              <w:bottom w:val="nil"/>
              <w:right w:val="nil"/>
            </w:tcBorders>
            <w:shd w:val="clear" w:color="000000" w:fill="FFFFFF"/>
            <w:noWrap/>
            <w:vAlign w:val="center"/>
            <w:hideMark/>
          </w:tcPr>
          <w:p w14:paraId="259A4AE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1,313</w:t>
            </w:r>
          </w:p>
        </w:tc>
      </w:tr>
      <w:tr w:rsidR="00CB3BC5" w:rsidRPr="00B77363" w14:paraId="3FA6D5A9" w14:textId="77777777" w:rsidTr="00CB3BC5">
        <w:trPr>
          <w:trHeight w:val="255"/>
        </w:trPr>
        <w:tc>
          <w:tcPr>
            <w:tcW w:w="1240" w:type="dxa"/>
            <w:tcBorders>
              <w:top w:val="nil"/>
              <w:left w:val="nil"/>
              <w:bottom w:val="nil"/>
              <w:right w:val="nil"/>
            </w:tcBorders>
            <w:shd w:val="clear" w:color="000000" w:fill="FFFFFF"/>
            <w:noWrap/>
            <w:vAlign w:val="bottom"/>
            <w:hideMark/>
          </w:tcPr>
          <w:p w14:paraId="310DFD2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w:t>
            </w:r>
          </w:p>
        </w:tc>
        <w:tc>
          <w:tcPr>
            <w:tcW w:w="1900" w:type="dxa"/>
            <w:tcBorders>
              <w:top w:val="nil"/>
              <w:left w:val="nil"/>
              <w:bottom w:val="nil"/>
              <w:right w:val="nil"/>
            </w:tcBorders>
            <w:shd w:val="clear" w:color="000000" w:fill="FFFFFF"/>
            <w:noWrap/>
            <w:vAlign w:val="center"/>
            <w:hideMark/>
          </w:tcPr>
          <w:p w14:paraId="00B52D7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640</w:t>
            </w:r>
          </w:p>
        </w:tc>
        <w:tc>
          <w:tcPr>
            <w:tcW w:w="1600" w:type="dxa"/>
            <w:tcBorders>
              <w:top w:val="nil"/>
              <w:left w:val="nil"/>
              <w:bottom w:val="nil"/>
              <w:right w:val="nil"/>
            </w:tcBorders>
            <w:shd w:val="clear" w:color="000000" w:fill="FFFFFF"/>
            <w:noWrap/>
            <w:vAlign w:val="center"/>
            <w:hideMark/>
          </w:tcPr>
          <w:p w14:paraId="419DEA7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339</w:t>
            </w:r>
          </w:p>
        </w:tc>
        <w:tc>
          <w:tcPr>
            <w:tcW w:w="1640" w:type="dxa"/>
            <w:tcBorders>
              <w:top w:val="nil"/>
              <w:left w:val="nil"/>
              <w:bottom w:val="nil"/>
              <w:right w:val="nil"/>
            </w:tcBorders>
            <w:shd w:val="clear" w:color="000000" w:fill="FFFFFF"/>
            <w:noWrap/>
            <w:vAlign w:val="center"/>
            <w:hideMark/>
          </w:tcPr>
          <w:p w14:paraId="6238FF4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301</w:t>
            </w:r>
          </w:p>
        </w:tc>
      </w:tr>
      <w:tr w:rsidR="00CB3BC5" w:rsidRPr="00B77363" w14:paraId="4D98FAD5" w14:textId="77777777" w:rsidTr="00CB3BC5">
        <w:trPr>
          <w:trHeight w:val="255"/>
        </w:trPr>
        <w:tc>
          <w:tcPr>
            <w:tcW w:w="1240" w:type="dxa"/>
            <w:tcBorders>
              <w:top w:val="nil"/>
              <w:left w:val="nil"/>
              <w:bottom w:val="nil"/>
              <w:right w:val="nil"/>
            </w:tcBorders>
            <w:shd w:val="clear" w:color="000000" w:fill="FFFFFF"/>
            <w:noWrap/>
            <w:vAlign w:val="bottom"/>
            <w:hideMark/>
          </w:tcPr>
          <w:p w14:paraId="7E5F801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46</w:t>
            </w:r>
          </w:p>
        </w:tc>
        <w:tc>
          <w:tcPr>
            <w:tcW w:w="1900" w:type="dxa"/>
            <w:tcBorders>
              <w:top w:val="nil"/>
              <w:left w:val="nil"/>
              <w:bottom w:val="nil"/>
              <w:right w:val="nil"/>
            </w:tcBorders>
            <w:shd w:val="clear" w:color="000000" w:fill="FFFFFF"/>
            <w:noWrap/>
            <w:vAlign w:val="center"/>
            <w:hideMark/>
          </w:tcPr>
          <w:p w14:paraId="30C11DE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544</w:t>
            </w:r>
          </w:p>
        </w:tc>
        <w:tc>
          <w:tcPr>
            <w:tcW w:w="1600" w:type="dxa"/>
            <w:tcBorders>
              <w:top w:val="nil"/>
              <w:left w:val="nil"/>
              <w:bottom w:val="nil"/>
              <w:right w:val="nil"/>
            </w:tcBorders>
            <w:shd w:val="clear" w:color="000000" w:fill="FFFFFF"/>
            <w:noWrap/>
            <w:vAlign w:val="center"/>
            <w:hideMark/>
          </w:tcPr>
          <w:p w14:paraId="7BA558B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321</w:t>
            </w:r>
          </w:p>
        </w:tc>
        <w:tc>
          <w:tcPr>
            <w:tcW w:w="1640" w:type="dxa"/>
            <w:tcBorders>
              <w:top w:val="nil"/>
              <w:left w:val="nil"/>
              <w:bottom w:val="nil"/>
              <w:right w:val="nil"/>
            </w:tcBorders>
            <w:shd w:val="clear" w:color="000000" w:fill="FFFFFF"/>
            <w:noWrap/>
            <w:vAlign w:val="center"/>
            <w:hideMark/>
          </w:tcPr>
          <w:p w14:paraId="11498C5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223</w:t>
            </w:r>
          </w:p>
        </w:tc>
      </w:tr>
      <w:tr w:rsidR="00CB3BC5" w:rsidRPr="00B77363" w14:paraId="18512D3A" w14:textId="77777777" w:rsidTr="00CB3BC5">
        <w:trPr>
          <w:trHeight w:val="255"/>
        </w:trPr>
        <w:tc>
          <w:tcPr>
            <w:tcW w:w="1240" w:type="dxa"/>
            <w:tcBorders>
              <w:top w:val="nil"/>
              <w:left w:val="nil"/>
              <w:bottom w:val="nil"/>
              <w:right w:val="nil"/>
            </w:tcBorders>
            <w:shd w:val="clear" w:color="000000" w:fill="FFFFFF"/>
            <w:noWrap/>
            <w:vAlign w:val="bottom"/>
            <w:hideMark/>
          </w:tcPr>
          <w:p w14:paraId="00DB9D7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47</w:t>
            </w:r>
          </w:p>
        </w:tc>
        <w:tc>
          <w:tcPr>
            <w:tcW w:w="1900" w:type="dxa"/>
            <w:tcBorders>
              <w:top w:val="nil"/>
              <w:left w:val="nil"/>
              <w:bottom w:val="nil"/>
              <w:right w:val="nil"/>
            </w:tcBorders>
            <w:shd w:val="clear" w:color="000000" w:fill="FFFFFF"/>
            <w:noWrap/>
            <w:vAlign w:val="center"/>
            <w:hideMark/>
          </w:tcPr>
          <w:p w14:paraId="0433A64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556</w:t>
            </w:r>
          </w:p>
        </w:tc>
        <w:tc>
          <w:tcPr>
            <w:tcW w:w="1600" w:type="dxa"/>
            <w:tcBorders>
              <w:top w:val="nil"/>
              <w:left w:val="nil"/>
              <w:bottom w:val="nil"/>
              <w:right w:val="nil"/>
            </w:tcBorders>
            <w:shd w:val="clear" w:color="000000" w:fill="FFFFFF"/>
            <w:noWrap/>
            <w:vAlign w:val="center"/>
            <w:hideMark/>
          </w:tcPr>
          <w:p w14:paraId="4C7EF4C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288</w:t>
            </w:r>
          </w:p>
        </w:tc>
        <w:tc>
          <w:tcPr>
            <w:tcW w:w="1640" w:type="dxa"/>
            <w:tcBorders>
              <w:top w:val="nil"/>
              <w:left w:val="nil"/>
              <w:bottom w:val="nil"/>
              <w:right w:val="nil"/>
            </w:tcBorders>
            <w:shd w:val="clear" w:color="000000" w:fill="FFFFFF"/>
            <w:noWrap/>
            <w:vAlign w:val="center"/>
            <w:hideMark/>
          </w:tcPr>
          <w:p w14:paraId="3D80FC0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268</w:t>
            </w:r>
          </w:p>
        </w:tc>
      </w:tr>
      <w:tr w:rsidR="00CB3BC5" w:rsidRPr="00B77363" w14:paraId="25386B05" w14:textId="77777777" w:rsidTr="00CB3BC5">
        <w:trPr>
          <w:trHeight w:val="255"/>
        </w:trPr>
        <w:tc>
          <w:tcPr>
            <w:tcW w:w="1240" w:type="dxa"/>
            <w:tcBorders>
              <w:top w:val="nil"/>
              <w:left w:val="nil"/>
              <w:bottom w:val="nil"/>
              <w:right w:val="nil"/>
            </w:tcBorders>
            <w:shd w:val="clear" w:color="000000" w:fill="FFFFFF"/>
            <w:noWrap/>
            <w:vAlign w:val="bottom"/>
            <w:hideMark/>
          </w:tcPr>
          <w:p w14:paraId="7D40C2A3"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w:t>
            </w:r>
          </w:p>
        </w:tc>
        <w:tc>
          <w:tcPr>
            <w:tcW w:w="1900" w:type="dxa"/>
            <w:tcBorders>
              <w:top w:val="nil"/>
              <w:left w:val="nil"/>
              <w:bottom w:val="nil"/>
              <w:right w:val="nil"/>
            </w:tcBorders>
            <w:shd w:val="clear" w:color="000000" w:fill="FFFFFF"/>
            <w:noWrap/>
            <w:vAlign w:val="center"/>
            <w:hideMark/>
          </w:tcPr>
          <w:p w14:paraId="3877ECB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590</w:t>
            </w:r>
          </w:p>
        </w:tc>
        <w:tc>
          <w:tcPr>
            <w:tcW w:w="1600" w:type="dxa"/>
            <w:tcBorders>
              <w:top w:val="nil"/>
              <w:left w:val="nil"/>
              <w:bottom w:val="nil"/>
              <w:right w:val="nil"/>
            </w:tcBorders>
            <w:shd w:val="clear" w:color="000000" w:fill="FFFFFF"/>
            <w:noWrap/>
            <w:vAlign w:val="center"/>
            <w:hideMark/>
          </w:tcPr>
          <w:p w14:paraId="6BC1DC8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338</w:t>
            </w:r>
          </w:p>
        </w:tc>
        <w:tc>
          <w:tcPr>
            <w:tcW w:w="1640" w:type="dxa"/>
            <w:tcBorders>
              <w:top w:val="nil"/>
              <w:left w:val="nil"/>
              <w:bottom w:val="nil"/>
              <w:right w:val="nil"/>
            </w:tcBorders>
            <w:shd w:val="clear" w:color="000000" w:fill="FFFFFF"/>
            <w:noWrap/>
            <w:vAlign w:val="center"/>
            <w:hideMark/>
          </w:tcPr>
          <w:p w14:paraId="07355CD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252</w:t>
            </w:r>
          </w:p>
        </w:tc>
      </w:tr>
      <w:tr w:rsidR="00CB3BC5" w:rsidRPr="00B77363" w14:paraId="70516E35" w14:textId="77777777" w:rsidTr="00CB3BC5">
        <w:trPr>
          <w:trHeight w:val="255"/>
        </w:trPr>
        <w:tc>
          <w:tcPr>
            <w:tcW w:w="1240" w:type="dxa"/>
            <w:tcBorders>
              <w:top w:val="nil"/>
              <w:left w:val="nil"/>
              <w:bottom w:val="nil"/>
              <w:right w:val="nil"/>
            </w:tcBorders>
            <w:shd w:val="clear" w:color="000000" w:fill="FFFFFF"/>
            <w:noWrap/>
            <w:vAlign w:val="bottom"/>
            <w:hideMark/>
          </w:tcPr>
          <w:p w14:paraId="006E6567"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49</w:t>
            </w:r>
          </w:p>
        </w:tc>
        <w:tc>
          <w:tcPr>
            <w:tcW w:w="1900" w:type="dxa"/>
            <w:tcBorders>
              <w:top w:val="nil"/>
              <w:left w:val="nil"/>
              <w:bottom w:val="nil"/>
              <w:right w:val="nil"/>
            </w:tcBorders>
            <w:shd w:val="clear" w:color="000000" w:fill="FFFFFF"/>
            <w:noWrap/>
            <w:vAlign w:val="center"/>
            <w:hideMark/>
          </w:tcPr>
          <w:p w14:paraId="2634D7F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649</w:t>
            </w:r>
          </w:p>
        </w:tc>
        <w:tc>
          <w:tcPr>
            <w:tcW w:w="1600" w:type="dxa"/>
            <w:tcBorders>
              <w:top w:val="nil"/>
              <w:left w:val="nil"/>
              <w:bottom w:val="nil"/>
              <w:right w:val="nil"/>
            </w:tcBorders>
            <w:shd w:val="clear" w:color="000000" w:fill="FFFFFF"/>
            <w:noWrap/>
            <w:vAlign w:val="center"/>
            <w:hideMark/>
          </w:tcPr>
          <w:p w14:paraId="544D02E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380</w:t>
            </w:r>
          </w:p>
        </w:tc>
        <w:tc>
          <w:tcPr>
            <w:tcW w:w="1640" w:type="dxa"/>
            <w:tcBorders>
              <w:top w:val="nil"/>
              <w:left w:val="nil"/>
              <w:bottom w:val="nil"/>
              <w:right w:val="nil"/>
            </w:tcBorders>
            <w:shd w:val="clear" w:color="000000" w:fill="FFFFFF"/>
            <w:noWrap/>
            <w:vAlign w:val="center"/>
            <w:hideMark/>
          </w:tcPr>
          <w:p w14:paraId="29745E4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269</w:t>
            </w:r>
          </w:p>
        </w:tc>
      </w:tr>
      <w:tr w:rsidR="00CB3BC5" w:rsidRPr="00B77363" w14:paraId="73F9CBC8" w14:textId="77777777" w:rsidTr="00CB3BC5">
        <w:trPr>
          <w:trHeight w:val="255"/>
        </w:trPr>
        <w:tc>
          <w:tcPr>
            <w:tcW w:w="1240" w:type="dxa"/>
            <w:tcBorders>
              <w:top w:val="nil"/>
              <w:left w:val="nil"/>
              <w:bottom w:val="nil"/>
              <w:right w:val="nil"/>
            </w:tcBorders>
            <w:shd w:val="clear" w:color="000000" w:fill="FFFFFF"/>
            <w:noWrap/>
            <w:vAlign w:val="bottom"/>
            <w:hideMark/>
          </w:tcPr>
          <w:p w14:paraId="7EFDCBBB"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50-54</w:t>
            </w:r>
          </w:p>
        </w:tc>
        <w:tc>
          <w:tcPr>
            <w:tcW w:w="1900" w:type="dxa"/>
            <w:tcBorders>
              <w:top w:val="nil"/>
              <w:left w:val="nil"/>
              <w:bottom w:val="nil"/>
              <w:right w:val="nil"/>
            </w:tcBorders>
            <w:shd w:val="clear" w:color="000000" w:fill="FFFFFF"/>
            <w:noWrap/>
            <w:vAlign w:val="center"/>
            <w:hideMark/>
          </w:tcPr>
          <w:p w14:paraId="697DB51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2,376</w:t>
            </w:r>
          </w:p>
        </w:tc>
        <w:tc>
          <w:tcPr>
            <w:tcW w:w="1600" w:type="dxa"/>
            <w:tcBorders>
              <w:top w:val="nil"/>
              <w:left w:val="nil"/>
              <w:bottom w:val="nil"/>
              <w:right w:val="nil"/>
            </w:tcBorders>
            <w:shd w:val="clear" w:color="000000" w:fill="FFFFFF"/>
            <w:noWrap/>
            <w:vAlign w:val="center"/>
            <w:hideMark/>
          </w:tcPr>
          <w:p w14:paraId="16997D2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1,294</w:t>
            </w:r>
          </w:p>
        </w:tc>
        <w:tc>
          <w:tcPr>
            <w:tcW w:w="1640" w:type="dxa"/>
            <w:tcBorders>
              <w:top w:val="nil"/>
              <w:left w:val="nil"/>
              <w:bottom w:val="nil"/>
              <w:right w:val="nil"/>
            </w:tcBorders>
            <w:shd w:val="clear" w:color="000000" w:fill="FFFFFF"/>
            <w:noWrap/>
            <w:vAlign w:val="center"/>
            <w:hideMark/>
          </w:tcPr>
          <w:p w14:paraId="196287A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1,082</w:t>
            </w:r>
          </w:p>
        </w:tc>
      </w:tr>
      <w:tr w:rsidR="00CB3BC5" w:rsidRPr="00B77363" w14:paraId="1EA47C08" w14:textId="77777777" w:rsidTr="00CB3BC5">
        <w:trPr>
          <w:trHeight w:val="255"/>
        </w:trPr>
        <w:tc>
          <w:tcPr>
            <w:tcW w:w="1240" w:type="dxa"/>
            <w:tcBorders>
              <w:top w:val="nil"/>
              <w:left w:val="nil"/>
              <w:bottom w:val="nil"/>
              <w:right w:val="nil"/>
            </w:tcBorders>
            <w:shd w:val="clear" w:color="000000" w:fill="FFFFFF"/>
            <w:noWrap/>
            <w:vAlign w:val="bottom"/>
            <w:hideMark/>
          </w:tcPr>
          <w:p w14:paraId="510B9C8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w:t>
            </w:r>
          </w:p>
        </w:tc>
        <w:tc>
          <w:tcPr>
            <w:tcW w:w="1900" w:type="dxa"/>
            <w:tcBorders>
              <w:top w:val="nil"/>
              <w:left w:val="nil"/>
              <w:bottom w:val="nil"/>
              <w:right w:val="nil"/>
            </w:tcBorders>
            <w:shd w:val="clear" w:color="000000" w:fill="FFFFFF"/>
            <w:noWrap/>
            <w:vAlign w:val="center"/>
            <w:hideMark/>
          </w:tcPr>
          <w:p w14:paraId="458013F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545</w:t>
            </w:r>
          </w:p>
        </w:tc>
        <w:tc>
          <w:tcPr>
            <w:tcW w:w="1600" w:type="dxa"/>
            <w:tcBorders>
              <w:top w:val="nil"/>
              <w:left w:val="nil"/>
              <w:bottom w:val="nil"/>
              <w:right w:val="nil"/>
            </w:tcBorders>
            <w:shd w:val="clear" w:color="000000" w:fill="FFFFFF"/>
            <w:noWrap/>
            <w:vAlign w:val="center"/>
            <w:hideMark/>
          </w:tcPr>
          <w:p w14:paraId="5D8A1A4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287</w:t>
            </w:r>
          </w:p>
        </w:tc>
        <w:tc>
          <w:tcPr>
            <w:tcW w:w="1640" w:type="dxa"/>
            <w:tcBorders>
              <w:top w:val="nil"/>
              <w:left w:val="nil"/>
              <w:bottom w:val="nil"/>
              <w:right w:val="nil"/>
            </w:tcBorders>
            <w:shd w:val="clear" w:color="000000" w:fill="FFFFFF"/>
            <w:noWrap/>
            <w:vAlign w:val="center"/>
            <w:hideMark/>
          </w:tcPr>
          <w:p w14:paraId="161E2CA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258</w:t>
            </w:r>
          </w:p>
        </w:tc>
      </w:tr>
      <w:tr w:rsidR="00CB3BC5" w:rsidRPr="00B77363" w14:paraId="0DCCFD2C" w14:textId="77777777" w:rsidTr="00CB3BC5">
        <w:trPr>
          <w:trHeight w:val="255"/>
        </w:trPr>
        <w:tc>
          <w:tcPr>
            <w:tcW w:w="1240" w:type="dxa"/>
            <w:tcBorders>
              <w:top w:val="nil"/>
              <w:left w:val="nil"/>
              <w:bottom w:val="nil"/>
              <w:right w:val="nil"/>
            </w:tcBorders>
            <w:shd w:val="clear" w:color="000000" w:fill="FFFFFF"/>
            <w:noWrap/>
            <w:vAlign w:val="bottom"/>
            <w:hideMark/>
          </w:tcPr>
          <w:p w14:paraId="2737059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51</w:t>
            </w:r>
          </w:p>
        </w:tc>
        <w:tc>
          <w:tcPr>
            <w:tcW w:w="1900" w:type="dxa"/>
            <w:tcBorders>
              <w:top w:val="nil"/>
              <w:left w:val="nil"/>
              <w:bottom w:val="nil"/>
              <w:right w:val="nil"/>
            </w:tcBorders>
            <w:shd w:val="clear" w:color="000000" w:fill="FFFFFF"/>
            <w:noWrap/>
            <w:vAlign w:val="center"/>
            <w:hideMark/>
          </w:tcPr>
          <w:p w14:paraId="04DD4A2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440</w:t>
            </w:r>
          </w:p>
        </w:tc>
        <w:tc>
          <w:tcPr>
            <w:tcW w:w="1600" w:type="dxa"/>
            <w:tcBorders>
              <w:top w:val="nil"/>
              <w:left w:val="nil"/>
              <w:bottom w:val="nil"/>
              <w:right w:val="nil"/>
            </w:tcBorders>
            <w:shd w:val="clear" w:color="000000" w:fill="FFFFFF"/>
            <w:noWrap/>
            <w:vAlign w:val="center"/>
            <w:hideMark/>
          </w:tcPr>
          <w:p w14:paraId="387319D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227</w:t>
            </w:r>
          </w:p>
        </w:tc>
        <w:tc>
          <w:tcPr>
            <w:tcW w:w="1640" w:type="dxa"/>
            <w:tcBorders>
              <w:top w:val="nil"/>
              <w:left w:val="nil"/>
              <w:bottom w:val="nil"/>
              <w:right w:val="nil"/>
            </w:tcBorders>
            <w:shd w:val="clear" w:color="000000" w:fill="FFFFFF"/>
            <w:noWrap/>
            <w:vAlign w:val="center"/>
            <w:hideMark/>
          </w:tcPr>
          <w:p w14:paraId="32B2BB6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213</w:t>
            </w:r>
          </w:p>
        </w:tc>
      </w:tr>
      <w:tr w:rsidR="00CB3BC5" w:rsidRPr="00B77363" w14:paraId="555F584E" w14:textId="77777777" w:rsidTr="00CB3BC5">
        <w:trPr>
          <w:trHeight w:val="255"/>
        </w:trPr>
        <w:tc>
          <w:tcPr>
            <w:tcW w:w="1240" w:type="dxa"/>
            <w:tcBorders>
              <w:top w:val="nil"/>
              <w:left w:val="nil"/>
              <w:bottom w:val="nil"/>
              <w:right w:val="nil"/>
            </w:tcBorders>
            <w:shd w:val="clear" w:color="000000" w:fill="FFFFFF"/>
            <w:noWrap/>
            <w:vAlign w:val="bottom"/>
            <w:hideMark/>
          </w:tcPr>
          <w:p w14:paraId="0C1939C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52</w:t>
            </w:r>
          </w:p>
        </w:tc>
        <w:tc>
          <w:tcPr>
            <w:tcW w:w="1900" w:type="dxa"/>
            <w:tcBorders>
              <w:top w:val="nil"/>
              <w:left w:val="nil"/>
              <w:bottom w:val="nil"/>
              <w:right w:val="nil"/>
            </w:tcBorders>
            <w:shd w:val="clear" w:color="000000" w:fill="FFFFFF"/>
            <w:noWrap/>
            <w:vAlign w:val="center"/>
            <w:hideMark/>
          </w:tcPr>
          <w:p w14:paraId="3ECA7B5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436</w:t>
            </w:r>
          </w:p>
        </w:tc>
        <w:tc>
          <w:tcPr>
            <w:tcW w:w="1600" w:type="dxa"/>
            <w:tcBorders>
              <w:top w:val="nil"/>
              <w:left w:val="nil"/>
              <w:bottom w:val="nil"/>
              <w:right w:val="nil"/>
            </w:tcBorders>
            <w:shd w:val="clear" w:color="000000" w:fill="FFFFFF"/>
            <w:noWrap/>
            <w:vAlign w:val="center"/>
            <w:hideMark/>
          </w:tcPr>
          <w:p w14:paraId="78EB39C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237</w:t>
            </w:r>
          </w:p>
        </w:tc>
        <w:tc>
          <w:tcPr>
            <w:tcW w:w="1640" w:type="dxa"/>
            <w:tcBorders>
              <w:top w:val="nil"/>
              <w:left w:val="nil"/>
              <w:bottom w:val="nil"/>
              <w:right w:val="nil"/>
            </w:tcBorders>
            <w:shd w:val="clear" w:color="000000" w:fill="FFFFFF"/>
            <w:noWrap/>
            <w:vAlign w:val="center"/>
            <w:hideMark/>
          </w:tcPr>
          <w:p w14:paraId="7313B04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199</w:t>
            </w:r>
          </w:p>
        </w:tc>
      </w:tr>
      <w:tr w:rsidR="00CB3BC5" w:rsidRPr="00B77363" w14:paraId="2E21D254" w14:textId="77777777" w:rsidTr="00CB3BC5">
        <w:trPr>
          <w:trHeight w:val="255"/>
        </w:trPr>
        <w:tc>
          <w:tcPr>
            <w:tcW w:w="1240" w:type="dxa"/>
            <w:tcBorders>
              <w:top w:val="nil"/>
              <w:left w:val="nil"/>
              <w:bottom w:val="nil"/>
              <w:right w:val="nil"/>
            </w:tcBorders>
            <w:shd w:val="clear" w:color="000000" w:fill="FFFFFF"/>
            <w:noWrap/>
            <w:vAlign w:val="bottom"/>
            <w:hideMark/>
          </w:tcPr>
          <w:p w14:paraId="45CB9C8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53</w:t>
            </w:r>
          </w:p>
        </w:tc>
        <w:tc>
          <w:tcPr>
            <w:tcW w:w="1900" w:type="dxa"/>
            <w:tcBorders>
              <w:top w:val="nil"/>
              <w:left w:val="nil"/>
              <w:bottom w:val="nil"/>
              <w:right w:val="nil"/>
            </w:tcBorders>
            <w:shd w:val="clear" w:color="000000" w:fill="FFFFFF"/>
            <w:noWrap/>
            <w:vAlign w:val="center"/>
            <w:hideMark/>
          </w:tcPr>
          <w:p w14:paraId="2F419C8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471</w:t>
            </w:r>
          </w:p>
        </w:tc>
        <w:tc>
          <w:tcPr>
            <w:tcW w:w="1600" w:type="dxa"/>
            <w:tcBorders>
              <w:top w:val="nil"/>
              <w:left w:val="nil"/>
              <w:bottom w:val="nil"/>
              <w:right w:val="nil"/>
            </w:tcBorders>
            <w:shd w:val="clear" w:color="000000" w:fill="FFFFFF"/>
            <w:noWrap/>
            <w:vAlign w:val="center"/>
            <w:hideMark/>
          </w:tcPr>
          <w:p w14:paraId="031D94B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307</w:t>
            </w:r>
          </w:p>
        </w:tc>
        <w:tc>
          <w:tcPr>
            <w:tcW w:w="1640" w:type="dxa"/>
            <w:tcBorders>
              <w:top w:val="nil"/>
              <w:left w:val="nil"/>
              <w:bottom w:val="nil"/>
              <w:right w:val="nil"/>
            </w:tcBorders>
            <w:shd w:val="clear" w:color="000000" w:fill="FFFFFF"/>
            <w:noWrap/>
            <w:vAlign w:val="center"/>
            <w:hideMark/>
          </w:tcPr>
          <w:p w14:paraId="20DF35D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164</w:t>
            </w:r>
          </w:p>
        </w:tc>
      </w:tr>
      <w:tr w:rsidR="00CB3BC5" w:rsidRPr="00B77363" w14:paraId="17920A47" w14:textId="77777777" w:rsidTr="00CB3BC5">
        <w:trPr>
          <w:trHeight w:val="255"/>
        </w:trPr>
        <w:tc>
          <w:tcPr>
            <w:tcW w:w="1240" w:type="dxa"/>
            <w:tcBorders>
              <w:top w:val="nil"/>
              <w:left w:val="nil"/>
              <w:bottom w:val="nil"/>
              <w:right w:val="nil"/>
            </w:tcBorders>
            <w:shd w:val="clear" w:color="000000" w:fill="FFFFFF"/>
            <w:noWrap/>
            <w:vAlign w:val="bottom"/>
            <w:hideMark/>
          </w:tcPr>
          <w:p w14:paraId="628E9AB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54</w:t>
            </w:r>
          </w:p>
        </w:tc>
        <w:tc>
          <w:tcPr>
            <w:tcW w:w="1900" w:type="dxa"/>
            <w:tcBorders>
              <w:top w:val="nil"/>
              <w:left w:val="nil"/>
              <w:bottom w:val="nil"/>
              <w:right w:val="nil"/>
            </w:tcBorders>
            <w:shd w:val="clear" w:color="000000" w:fill="FFFFFF"/>
            <w:noWrap/>
            <w:vAlign w:val="center"/>
            <w:hideMark/>
          </w:tcPr>
          <w:p w14:paraId="13D2FD4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484</w:t>
            </w:r>
          </w:p>
        </w:tc>
        <w:tc>
          <w:tcPr>
            <w:tcW w:w="1600" w:type="dxa"/>
            <w:tcBorders>
              <w:top w:val="nil"/>
              <w:left w:val="nil"/>
              <w:bottom w:val="nil"/>
              <w:right w:val="nil"/>
            </w:tcBorders>
            <w:shd w:val="clear" w:color="000000" w:fill="FFFFFF"/>
            <w:noWrap/>
            <w:vAlign w:val="center"/>
            <w:hideMark/>
          </w:tcPr>
          <w:p w14:paraId="204C7F7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236</w:t>
            </w:r>
          </w:p>
        </w:tc>
        <w:tc>
          <w:tcPr>
            <w:tcW w:w="1640" w:type="dxa"/>
            <w:tcBorders>
              <w:top w:val="nil"/>
              <w:left w:val="nil"/>
              <w:bottom w:val="nil"/>
              <w:right w:val="nil"/>
            </w:tcBorders>
            <w:shd w:val="clear" w:color="000000" w:fill="FFFFFF"/>
            <w:noWrap/>
            <w:vAlign w:val="center"/>
            <w:hideMark/>
          </w:tcPr>
          <w:p w14:paraId="31C2C1D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248</w:t>
            </w:r>
          </w:p>
        </w:tc>
      </w:tr>
      <w:tr w:rsidR="00CB3BC5" w:rsidRPr="00B77363" w14:paraId="794B4A8F" w14:textId="77777777" w:rsidTr="00CB3BC5">
        <w:trPr>
          <w:trHeight w:val="255"/>
        </w:trPr>
        <w:tc>
          <w:tcPr>
            <w:tcW w:w="1240" w:type="dxa"/>
            <w:tcBorders>
              <w:top w:val="nil"/>
              <w:left w:val="nil"/>
              <w:bottom w:val="nil"/>
              <w:right w:val="nil"/>
            </w:tcBorders>
            <w:shd w:val="clear" w:color="000000" w:fill="FFFFFF"/>
            <w:noWrap/>
            <w:vAlign w:val="bottom"/>
            <w:hideMark/>
          </w:tcPr>
          <w:p w14:paraId="58A104BB"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55-59</w:t>
            </w:r>
          </w:p>
        </w:tc>
        <w:tc>
          <w:tcPr>
            <w:tcW w:w="1900" w:type="dxa"/>
            <w:tcBorders>
              <w:top w:val="nil"/>
              <w:left w:val="nil"/>
              <w:bottom w:val="nil"/>
              <w:right w:val="nil"/>
            </w:tcBorders>
            <w:shd w:val="clear" w:color="000000" w:fill="FFFFFF"/>
            <w:noWrap/>
            <w:vAlign w:val="center"/>
            <w:hideMark/>
          </w:tcPr>
          <w:p w14:paraId="343F69F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1,970</w:t>
            </w:r>
          </w:p>
        </w:tc>
        <w:tc>
          <w:tcPr>
            <w:tcW w:w="1600" w:type="dxa"/>
            <w:tcBorders>
              <w:top w:val="nil"/>
              <w:left w:val="nil"/>
              <w:bottom w:val="nil"/>
              <w:right w:val="nil"/>
            </w:tcBorders>
            <w:shd w:val="clear" w:color="000000" w:fill="FFFFFF"/>
            <w:noWrap/>
            <w:vAlign w:val="center"/>
            <w:hideMark/>
          </w:tcPr>
          <w:p w14:paraId="7FD07E5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1,150</w:t>
            </w:r>
          </w:p>
        </w:tc>
        <w:tc>
          <w:tcPr>
            <w:tcW w:w="1640" w:type="dxa"/>
            <w:tcBorders>
              <w:top w:val="nil"/>
              <w:left w:val="nil"/>
              <w:bottom w:val="nil"/>
              <w:right w:val="nil"/>
            </w:tcBorders>
            <w:shd w:val="clear" w:color="000000" w:fill="FFFFFF"/>
            <w:noWrap/>
            <w:vAlign w:val="center"/>
            <w:hideMark/>
          </w:tcPr>
          <w:p w14:paraId="7C8AF0F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820</w:t>
            </w:r>
          </w:p>
        </w:tc>
      </w:tr>
      <w:tr w:rsidR="00CB3BC5" w:rsidRPr="00B77363" w14:paraId="5020A295" w14:textId="77777777" w:rsidTr="00CB3BC5">
        <w:trPr>
          <w:trHeight w:val="255"/>
        </w:trPr>
        <w:tc>
          <w:tcPr>
            <w:tcW w:w="1240" w:type="dxa"/>
            <w:tcBorders>
              <w:top w:val="nil"/>
              <w:left w:val="nil"/>
              <w:bottom w:val="nil"/>
              <w:right w:val="nil"/>
            </w:tcBorders>
            <w:shd w:val="clear" w:color="000000" w:fill="FFFFFF"/>
            <w:noWrap/>
            <w:vAlign w:val="bottom"/>
            <w:hideMark/>
          </w:tcPr>
          <w:p w14:paraId="58784283"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w:t>
            </w:r>
          </w:p>
        </w:tc>
        <w:tc>
          <w:tcPr>
            <w:tcW w:w="1900" w:type="dxa"/>
            <w:tcBorders>
              <w:top w:val="nil"/>
              <w:left w:val="nil"/>
              <w:bottom w:val="nil"/>
              <w:right w:val="nil"/>
            </w:tcBorders>
            <w:shd w:val="clear" w:color="000000" w:fill="FFFFFF"/>
            <w:noWrap/>
            <w:vAlign w:val="center"/>
            <w:hideMark/>
          </w:tcPr>
          <w:p w14:paraId="189C917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451</w:t>
            </w:r>
          </w:p>
        </w:tc>
        <w:tc>
          <w:tcPr>
            <w:tcW w:w="1600" w:type="dxa"/>
            <w:tcBorders>
              <w:top w:val="nil"/>
              <w:left w:val="nil"/>
              <w:bottom w:val="nil"/>
              <w:right w:val="nil"/>
            </w:tcBorders>
            <w:shd w:val="clear" w:color="000000" w:fill="FFFFFF"/>
            <w:noWrap/>
            <w:vAlign w:val="center"/>
            <w:hideMark/>
          </w:tcPr>
          <w:p w14:paraId="4984DE4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271</w:t>
            </w:r>
          </w:p>
        </w:tc>
        <w:tc>
          <w:tcPr>
            <w:tcW w:w="1640" w:type="dxa"/>
            <w:tcBorders>
              <w:top w:val="nil"/>
              <w:left w:val="nil"/>
              <w:bottom w:val="nil"/>
              <w:right w:val="nil"/>
            </w:tcBorders>
            <w:shd w:val="clear" w:color="000000" w:fill="FFFFFF"/>
            <w:noWrap/>
            <w:vAlign w:val="center"/>
            <w:hideMark/>
          </w:tcPr>
          <w:p w14:paraId="094FA95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180</w:t>
            </w:r>
          </w:p>
        </w:tc>
      </w:tr>
      <w:tr w:rsidR="00CB3BC5" w:rsidRPr="00B77363" w14:paraId="287B26FE" w14:textId="77777777" w:rsidTr="00CB3BC5">
        <w:trPr>
          <w:trHeight w:val="255"/>
        </w:trPr>
        <w:tc>
          <w:tcPr>
            <w:tcW w:w="1240" w:type="dxa"/>
            <w:tcBorders>
              <w:top w:val="nil"/>
              <w:left w:val="nil"/>
              <w:bottom w:val="nil"/>
              <w:right w:val="nil"/>
            </w:tcBorders>
            <w:shd w:val="clear" w:color="000000" w:fill="FFFFFF"/>
            <w:noWrap/>
            <w:vAlign w:val="bottom"/>
            <w:hideMark/>
          </w:tcPr>
          <w:p w14:paraId="0F0A1383"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56</w:t>
            </w:r>
          </w:p>
        </w:tc>
        <w:tc>
          <w:tcPr>
            <w:tcW w:w="1900" w:type="dxa"/>
            <w:tcBorders>
              <w:top w:val="nil"/>
              <w:left w:val="nil"/>
              <w:bottom w:val="nil"/>
              <w:right w:val="nil"/>
            </w:tcBorders>
            <w:shd w:val="clear" w:color="000000" w:fill="FFFFFF"/>
            <w:noWrap/>
            <w:vAlign w:val="center"/>
            <w:hideMark/>
          </w:tcPr>
          <w:p w14:paraId="109B32D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458</w:t>
            </w:r>
          </w:p>
        </w:tc>
        <w:tc>
          <w:tcPr>
            <w:tcW w:w="1600" w:type="dxa"/>
            <w:tcBorders>
              <w:top w:val="nil"/>
              <w:left w:val="nil"/>
              <w:bottom w:val="nil"/>
              <w:right w:val="nil"/>
            </w:tcBorders>
            <w:shd w:val="clear" w:color="000000" w:fill="FFFFFF"/>
            <w:noWrap/>
            <w:vAlign w:val="center"/>
            <w:hideMark/>
          </w:tcPr>
          <w:p w14:paraId="2CFA99C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266</w:t>
            </w:r>
          </w:p>
        </w:tc>
        <w:tc>
          <w:tcPr>
            <w:tcW w:w="1640" w:type="dxa"/>
            <w:tcBorders>
              <w:top w:val="nil"/>
              <w:left w:val="nil"/>
              <w:bottom w:val="nil"/>
              <w:right w:val="nil"/>
            </w:tcBorders>
            <w:shd w:val="clear" w:color="000000" w:fill="FFFFFF"/>
            <w:noWrap/>
            <w:vAlign w:val="center"/>
            <w:hideMark/>
          </w:tcPr>
          <w:p w14:paraId="24E962A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192</w:t>
            </w:r>
          </w:p>
        </w:tc>
      </w:tr>
      <w:tr w:rsidR="00CB3BC5" w:rsidRPr="00B77363" w14:paraId="16A079FC" w14:textId="77777777" w:rsidTr="00CB3BC5">
        <w:trPr>
          <w:trHeight w:val="255"/>
        </w:trPr>
        <w:tc>
          <w:tcPr>
            <w:tcW w:w="1240" w:type="dxa"/>
            <w:tcBorders>
              <w:top w:val="nil"/>
              <w:left w:val="nil"/>
              <w:bottom w:val="nil"/>
              <w:right w:val="nil"/>
            </w:tcBorders>
            <w:shd w:val="clear" w:color="000000" w:fill="FFFFFF"/>
            <w:noWrap/>
            <w:vAlign w:val="bottom"/>
            <w:hideMark/>
          </w:tcPr>
          <w:p w14:paraId="1793B53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57</w:t>
            </w:r>
          </w:p>
        </w:tc>
        <w:tc>
          <w:tcPr>
            <w:tcW w:w="1900" w:type="dxa"/>
            <w:tcBorders>
              <w:top w:val="nil"/>
              <w:left w:val="nil"/>
              <w:bottom w:val="nil"/>
              <w:right w:val="nil"/>
            </w:tcBorders>
            <w:shd w:val="clear" w:color="000000" w:fill="FFFFFF"/>
            <w:noWrap/>
            <w:vAlign w:val="center"/>
            <w:hideMark/>
          </w:tcPr>
          <w:p w14:paraId="189AE74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335</w:t>
            </w:r>
          </w:p>
        </w:tc>
        <w:tc>
          <w:tcPr>
            <w:tcW w:w="1600" w:type="dxa"/>
            <w:tcBorders>
              <w:top w:val="nil"/>
              <w:left w:val="nil"/>
              <w:bottom w:val="nil"/>
              <w:right w:val="nil"/>
            </w:tcBorders>
            <w:shd w:val="clear" w:color="000000" w:fill="FFFFFF"/>
            <w:noWrap/>
            <w:vAlign w:val="center"/>
            <w:hideMark/>
          </w:tcPr>
          <w:p w14:paraId="09A662E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187</w:t>
            </w:r>
          </w:p>
        </w:tc>
        <w:tc>
          <w:tcPr>
            <w:tcW w:w="1640" w:type="dxa"/>
            <w:tcBorders>
              <w:top w:val="nil"/>
              <w:left w:val="nil"/>
              <w:bottom w:val="nil"/>
              <w:right w:val="nil"/>
            </w:tcBorders>
            <w:shd w:val="clear" w:color="000000" w:fill="FFFFFF"/>
            <w:noWrap/>
            <w:vAlign w:val="center"/>
            <w:hideMark/>
          </w:tcPr>
          <w:p w14:paraId="4F2D444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148</w:t>
            </w:r>
          </w:p>
        </w:tc>
      </w:tr>
      <w:tr w:rsidR="00CB3BC5" w:rsidRPr="00B77363" w14:paraId="6413634C" w14:textId="77777777" w:rsidTr="00CB3BC5">
        <w:trPr>
          <w:trHeight w:val="255"/>
        </w:trPr>
        <w:tc>
          <w:tcPr>
            <w:tcW w:w="1240" w:type="dxa"/>
            <w:tcBorders>
              <w:top w:val="nil"/>
              <w:left w:val="nil"/>
              <w:bottom w:val="nil"/>
              <w:right w:val="nil"/>
            </w:tcBorders>
            <w:shd w:val="clear" w:color="000000" w:fill="FFFFFF"/>
            <w:noWrap/>
            <w:vAlign w:val="bottom"/>
            <w:hideMark/>
          </w:tcPr>
          <w:p w14:paraId="2574828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58</w:t>
            </w:r>
          </w:p>
        </w:tc>
        <w:tc>
          <w:tcPr>
            <w:tcW w:w="1900" w:type="dxa"/>
            <w:tcBorders>
              <w:top w:val="nil"/>
              <w:left w:val="nil"/>
              <w:bottom w:val="nil"/>
              <w:right w:val="nil"/>
            </w:tcBorders>
            <w:shd w:val="clear" w:color="000000" w:fill="FFFFFF"/>
            <w:noWrap/>
            <w:vAlign w:val="center"/>
            <w:hideMark/>
          </w:tcPr>
          <w:p w14:paraId="01BF4D0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343</w:t>
            </w:r>
          </w:p>
        </w:tc>
        <w:tc>
          <w:tcPr>
            <w:tcW w:w="1600" w:type="dxa"/>
            <w:tcBorders>
              <w:top w:val="nil"/>
              <w:left w:val="nil"/>
              <w:bottom w:val="nil"/>
              <w:right w:val="nil"/>
            </w:tcBorders>
            <w:shd w:val="clear" w:color="000000" w:fill="FFFFFF"/>
            <w:noWrap/>
            <w:vAlign w:val="center"/>
            <w:hideMark/>
          </w:tcPr>
          <w:p w14:paraId="22FBE2C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183</w:t>
            </w:r>
          </w:p>
        </w:tc>
        <w:tc>
          <w:tcPr>
            <w:tcW w:w="1640" w:type="dxa"/>
            <w:tcBorders>
              <w:top w:val="nil"/>
              <w:left w:val="nil"/>
              <w:bottom w:val="nil"/>
              <w:right w:val="nil"/>
            </w:tcBorders>
            <w:shd w:val="clear" w:color="000000" w:fill="FFFFFF"/>
            <w:noWrap/>
            <w:vAlign w:val="center"/>
            <w:hideMark/>
          </w:tcPr>
          <w:p w14:paraId="3438048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160</w:t>
            </w:r>
          </w:p>
        </w:tc>
      </w:tr>
      <w:tr w:rsidR="00CB3BC5" w:rsidRPr="00B77363" w14:paraId="6F127E81" w14:textId="77777777" w:rsidTr="00CB3BC5">
        <w:trPr>
          <w:trHeight w:val="255"/>
        </w:trPr>
        <w:tc>
          <w:tcPr>
            <w:tcW w:w="1240" w:type="dxa"/>
            <w:tcBorders>
              <w:top w:val="nil"/>
              <w:left w:val="nil"/>
              <w:bottom w:val="nil"/>
              <w:right w:val="nil"/>
            </w:tcBorders>
            <w:shd w:val="clear" w:color="000000" w:fill="FFFFFF"/>
            <w:noWrap/>
            <w:vAlign w:val="bottom"/>
            <w:hideMark/>
          </w:tcPr>
          <w:p w14:paraId="56D53EC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w:t>
            </w:r>
          </w:p>
        </w:tc>
        <w:tc>
          <w:tcPr>
            <w:tcW w:w="1900" w:type="dxa"/>
            <w:tcBorders>
              <w:top w:val="nil"/>
              <w:left w:val="nil"/>
              <w:bottom w:val="nil"/>
              <w:right w:val="nil"/>
            </w:tcBorders>
            <w:shd w:val="clear" w:color="000000" w:fill="FFFFFF"/>
            <w:noWrap/>
            <w:vAlign w:val="center"/>
            <w:hideMark/>
          </w:tcPr>
          <w:p w14:paraId="4DD69F9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383</w:t>
            </w:r>
          </w:p>
        </w:tc>
        <w:tc>
          <w:tcPr>
            <w:tcW w:w="1600" w:type="dxa"/>
            <w:tcBorders>
              <w:top w:val="nil"/>
              <w:left w:val="nil"/>
              <w:bottom w:val="nil"/>
              <w:right w:val="nil"/>
            </w:tcBorders>
            <w:shd w:val="clear" w:color="000000" w:fill="FFFFFF"/>
            <w:noWrap/>
            <w:vAlign w:val="center"/>
            <w:hideMark/>
          </w:tcPr>
          <w:p w14:paraId="3DB5B71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243</w:t>
            </w:r>
          </w:p>
        </w:tc>
        <w:tc>
          <w:tcPr>
            <w:tcW w:w="1640" w:type="dxa"/>
            <w:tcBorders>
              <w:top w:val="nil"/>
              <w:left w:val="nil"/>
              <w:bottom w:val="nil"/>
              <w:right w:val="nil"/>
            </w:tcBorders>
            <w:shd w:val="clear" w:color="000000" w:fill="FFFFFF"/>
            <w:noWrap/>
            <w:vAlign w:val="center"/>
            <w:hideMark/>
          </w:tcPr>
          <w:p w14:paraId="7F3D55D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140</w:t>
            </w:r>
          </w:p>
        </w:tc>
      </w:tr>
      <w:tr w:rsidR="00CB3BC5" w:rsidRPr="00B77363" w14:paraId="3BF79A02" w14:textId="77777777" w:rsidTr="00CB3BC5">
        <w:trPr>
          <w:trHeight w:val="255"/>
        </w:trPr>
        <w:tc>
          <w:tcPr>
            <w:tcW w:w="1240" w:type="dxa"/>
            <w:tcBorders>
              <w:top w:val="nil"/>
              <w:left w:val="nil"/>
              <w:bottom w:val="nil"/>
              <w:right w:val="nil"/>
            </w:tcBorders>
            <w:shd w:val="clear" w:color="000000" w:fill="FFFFFF"/>
            <w:noWrap/>
            <w:vAlign w:val="bottom"/>
            <w:hideMark/>
          </w:tcPr>
          <w:p w14:paraId="338C08A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60-64</w:t>
            </w:r>
          </w:p>
        </w:tc>
        <w:tc>
          <w:tcPr>
            <w:tcW w:w="1900" w:type="dxa"/>
            <w:tcBorders>
              <w:top w:val="nil"/>
              <w:left w:val="nil"/>
              <w:bottom w:val="nil"/>
              <w:right w:val="nil"/>
            </w:tcBorders>
            <w:shd w:val="clear" w:color="000000" w:fill="FFFFFF"/>
            <w:noWrap/>
            <w:vAlign w:val="center"/>
            <w:hideMark/>
          </w:tcPr>
          <w:p w14:paraId="1E340CB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1,414</w:t>
            </w:r>
          </w:p>
        </w:tc>
        <w:tc>
          <w:tcPr>
            <w:tcW w:w="1600" w:type="dxa"/>
            <w:tcBorders>
              <w:top w:val="nil"/>
              <w:left w:val="nil"/>
              <w:bottom w:val="nil"/>
              <w:right w:val="nil"/>
            </w:tcBorders>
            <w:shd w:val="clear" w:color="000000" w:fill="FFFFFF"/>
            <w:noWrap/>
            <w:vAlign w:val="center"/>
            <w:hideMark/>
          </w:tcPr>
          <w:p w14:paraId="4DD978F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825</w:t>
            </w:r>
          </w:p>
        </w:tc>
        <w:tc>
          <w:tcPr>
            <w:tcW w:w="1640" w:type="dxa"/>
            <w:tcBorders>
              <w:top w:val="nil"/>
              <w:left w:val="nil"/>
              <w:bottom w:val="nil"/>
              <w:right w:val="nil"/>
            </w:tcBorders>
            <w:shd w:val="clear" w:color="000000" w:fill="FFFFFF"/>
            <w:noWrap/>
            <w:vAlign w:val="center"/>
            <w:hideMark/>
          </w:tcPr>
          <w:p w14:paraId="2B0362F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589</w:t>
            </w:r>
          </w:p>
        </w:tc>
      </w:tr>
      <w:tr w:rsidR="00CB3BC5" w:rsidRPr="00B77363" w14:paraId="6C3B0CF9" w14:textId="77777777" w:rsidTr="00CB3BC5">
        <w:trPr>
          <w:trHeight w:val="255"/>
        </w:trPr>
        <w:tc>
          <w:tcPr>
            <w:tcW w:w="1240" w:type="dxa"/>
            <w:tcBorders>
              <w:top w:val="nil"/>
              <w:left w:val="nil"/>
              <w:bottom w:val="nil"/>
              <w:right w:val="nil"/>
            </w:tcBorders>
            <w:shd w:val="clear" w:color="000000" w:fill="FFFFFF"/>
            <w:noWrap/>
            <w:vAlign w:val="bottom"/>
            <w:hideMark/>
          </w:tcPr>
          <w:p w14:paraId="24DC0C2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w:t>
            </w:r>
          </w:p>
        </w:tc>
        <w:tc>
          <w:tcPr>
            <w:tcW w:w="1900" w:type="dxa"/>
            <w:tcBorders>
              <w:top w:val="nil"/>
              <w:left w:val="nil"/>
              <w:bottom w:val="nil"/>
              <w:right w:val="nil"/>
            </w:tcBorders>
            <w:shd w:val="clear" w:color="000000" w:fill="FFFFFF"/>
            <w:noWrap/>
            <w:vAlign w:val="center"/>
            <w:hideMark/>
          </w:tcPr>
          <w:p w14:paraId="28CA19D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244</w:t>
            </w:r>
          </w:p>
        </w:tc>
        <w:tc>
          <w:tcPr>
            <w:tcW w:w="1600" w:type="dxa"/>
            <w:tcBorders>
              <w:top w:val="nil"/>
              <w:left w:val="nil"/>
              <w:bottom w:val="nil"/>
              <w:right w:val="nil"/>
            </w:tcBorders>
            <w:shd w:val="clear" w:color="000000" w:fill="FFFFFF"/>
            <w:noWrap/>
            <w:vAlign w:val="center"/>
            <w:hideMark/>
          </w:tcPr>
          <w:p w14:paraId="6C4D39D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145</w:t>
            </w:r>
          </w:p>
        </w:tc>
        <w:tc>
          <w:tcPr>
            <w:tcW w:w="1640" w:type="dxa"/>
            <w:tcBorders>
              <w:top w:val="nil"/>
              <w:left w:val="nil"/>
              <w:bottom w:val="nil"/>
              <w:right w:val="nil"/>
            </w:tcBorders>
            <w:shd w:val="clear" w:color="000000" w:fill="FFFFFF"/>
            <w:noWrap/>
            <w:vAlign w:val="center"/>
            <w:hideMark/>
          </w:tcPr>
          <w:p w14:paraId="69B1FCC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99</w:t>
            </w:r>
          </w:p>
        </w:tc>
      </w:tr>
      <w:tr w:rsidR="00CB3BC5" w:rsidRPr="00B77363" w14:paraId="770BBA84" w14:textId="77777777" w:rsidTr="00CB3BC5">
        <w:trPr>
          <w:trHeight w:val="255"/>
        </w:trPr>
        <w:tc>
          <w:tcPr>
            <w:tcW w:w="1240" w:type="dxa"/>
            <w:tcBorders>
              <w:top w:val="nil"/>
              <w:left w:val="nil"/>
              <w:bottom w:val="nil"/>
              <w:right w:val="nil"/>
            </w:tcBorders>
            <w:shd w:val="clear" w:color="000000" w:fill="FFFFFF"/>
            <w:noWrap/>
            <w:vAlign w:val="bottom"/>
            <w:hideMark/>
          </w:tcPr>
          <w:p w14:paraId="306D8C8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61</w:t>
            </w:r>
          </w:p>
        </w:tc>
        <w:tc>
          <w:tcPr>
            <w:tcW w:w="1900" w:type="dxa"/>
            <w:tcBorders>
              <w:top w:val="nil"/>
              <w:left w:val="nil"/>
              <w:bottom w:val="nil"/>
              <w:right w:val="nil"/>
            </w:tcBorders>
            <w:shd w:val="clear" w:color="000000" w:fill="FFFFFF"/>
            <w:noWrap/>
            <w:vAlign w:val="center"/>
            <w:hideMark/>
          </w:tcPr>
          <w:p w14:paraId="75B478B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343</w:t>
            </w:r>
          </w:p>
        </w:tc>
        <w:tc>
          <w:tcPr>
            <w:tcW w:w="1600" w:type="dxa"/>
            <w:tcBorders>
              <w:top w:val="nil"/>
              <w:left w:val="nil"/>
              <w:bottom w:val="nil"/>
              <w:right w:val="nil"/>
            </w:tcBorders>
            <w:shd w:val="clear" w:color="000000" w:fill="FFFFFF"/>
            <w:noWrap/>
            <w:vAlign w:val="center"/>
            <w:hideMark/>
          </w:tcPr>
          <w:p w14:paraId="27872F3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215</w:t>
            </w:r>
          </w:p>
        </w:tc>
        <w:tc>
          <w:tcPr>
            <w:tcW w:w="1640" w:type="dxa"/>
            <w:tcBorders>
              <w:top w:val="nil"/>
              <w:left w:val="nil"/>
              <w:bottom w:val="nil"/>
              <w:right w:val="nil"/>
            </w:tcBorders>
            <w:shd w:val="clear" w:color="000000" w:fill="FFFFFF"/>
            <w:noWrap/>
            <w:vAlign w:val="center"/>
            <w:hideMark/>
          </w:tcPr>
          <w:p w14:paraId="082B0FD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128</w:t>
            </w:r>
          </w:p>
        </w:tc>
      </w:tr>
      <w:tr w:rsidR="00CB3BC5" w:rsidRPr="00B77363" w14:paraId="100CEF5B" w14:textId="77777777" w:rsidTr="00CB3BC5">
        <w:trPr>
          <w:trHeight w:val="255"/>
        </w:trPr>
        <w:tc>
          <w:tcPr>
            <w:tcW w:w="1240" w:type="dxa"/>
            <w:tcBorders>
              <w:top w:val="nil"/>
              <w:left w:val="nil"/>
              <w:bottom w:val="nil"/>
              <w:right w:val="nil"/>
            </w:tcBorders>
            <w:shd w:val="clear" w:color="000000" w:fill="FFFFFF"/>
            <w:noWrap/>
            <w:vAlign w:val="bottom"/>
            <w:hideMark/>
          </w:tcPr>
          <w:p w14:paraId="17FF4D1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w:t>
            </w:r>
          </w:p>
        </w:tc>
        <w:tc>
          <w:tcPr>
            <w:tcW w:w="1900" w:type="dxa"/>
            <w:tcBorders>
              <w:top w:val="nil"/>
              <w:left w:val="nil"/>
              <w:bottom w:val="nil"/>
              <w:right w:val="nil"/>
            </w:tcBorders>
            <w:shd w:val="clear" w:color="000000" w:fill="FFFFFF"/>
            <w:noWrap/>
            <w:vAlign w:val="center"/>
            <w:hideMark/>
          </w:tcPr>
          <w:p w14:paraId="383E58C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313</w:t>
            </w:r>
          </w:p>
        </w:tc>
        <w:tc>
          <w:tcPr>
            <w:tcW w:w="1600" w:type="dxa"/>
            <w:tcBorders>
              <w:top w:val="nil"/>
              <w:left w:val="nil"/>
              <w:bottom w:val="nil"/>
              <w:right w:val="nil"/>
            </w:tcBorders>
            <w:shd w:val="clear" w:color="000000" w:fill="FFFFFF"/>
            <w:noWrap/>
            <w:vAlign w:val="center"/>
            <w:hideMark/>
          </w:tcPr>
          <w:p w14:paraId="4AE0C52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190</w:t>
            </w:r>
          </w:p>
        </w:tc>
        <w:tc>
          <w:tcPr>
            <w:tcW w:w="1640" w:type="dxa"/>
            <w:tcBorders>
              <w:top w:val="nil"/>
              <w:left w:val="nil"/>
              <w:bottom w:val="nil"/>
              <w:right w:val="nil"/>
            </w:tcBorders>
            <w:shd w:val="clear" w:color="000000" w:fill="FFFFFF"/>
            <w:noWrap/>
            <w:vAlign w:val="center"/>
            <w:hideMark/>
          </w:tcPr>
          <w:p w14:paraId="2BF924F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123</w:t>
            </w:r>
          </w:p>
        </w:tc>
      </w:tr>
      <w:tr w:rsidR="00CB3BC5" w:rsidRPr="00B77363" w14:paraId="22050549" w14:textId="77777777" w:rsidTr="00CB3BC5">
        <w:trPr>
          <w:trHeight w:val="255"/>
        </w:trPr>
        <w:tc>
          <w:tcPr>
            <w:tcW w:w="1240" w:type="dxa"/>
            <w:tcBorders>
              <w:top w:val="nil"/>
              <w:left w:val="nil"/>
              <w:bottom w:val="nil"/>
              <w:right w:val="nil"/>
            </w:tcBorders>
            <w:shd w:val="clear" w:color="000000" w:fill="FFFFFF"/>
            <w:noWrap/>
            <w:vAlign w:val="bottom"/>
            <w:hideMark/>
          </w:tcPr>
          <w:p w14:paraId="5B4729A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63</w:t>
            </w:r>
          </w:p>
        </w:tc>
        <w:tc>
          <w:tcPr>
            <w:tcW w:w="1900" w:type="dxa"/>
            <w:tcBorders>
              <w:top w:val="nil"/>
              <w:left w:val="nil"/>
              <w:bottom w:val="nil"/>
              <w:right w:val="nil"/>
            </w:tcBorders>
            <w:shd w:val="clear" w:color="000000" w:fill="FFFFFF"/>
            <w:noWrap/>
            <w:vAlign w:val="center"/>
            <w:hideMark/>
          </w:tcPr>
          <w:p w14:paraId="5416FE2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235</w:t>
            </w:r>
          </w:p>
        </w:tc>
        <w:tc>
          <w:tcPr>
            <w:tcW w:w="1600" w:type="dxa"/>
            <w:tcBorders>
              <w:top w:val="nil"/>
              <w:left w:val="nil"/>
              <w:bottom w:val="nil"/>
              <w:right w:val="nil"/>
            </w:tcBorders>
            <w:shd w:val="clear" w:color="000000" w:fill="FFFFFF"/>
            <w:noWrap/>
            <w:vAlign w:val="center"/>
            <w:hideMark/>
          </w:tcPr>
          <w:p w14:paraId="1122223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136</w:t>
            </w:r>
          </w:p>
        </w:tc>
        <w:tc>
          <w:tcPr>
            <w:tcW w:w="1640" w:type="dxa"/>
            <w:tcBorders>
              <w:top w:val="nil"/>
              <w:left w:val="nil"/>
              <w:bottom w:val="nil"/>
              <w:right w:val="nil"/>
            </w:tcBorders>
            <w:shd w:val="clear" w:color="000000" w:fill="FFFFFF"/>
            <w:noWrap/>
            <w:vAlign w:val="center"/>
            <w:hideMark/>
          </w:tcPr>
          <w:p w14:paraId="6587B3A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99</w:t>
            </w:r>
          </w:p>
        </w:tc>
      </w:tr>
      <w:tr w:rsidR="00CB3BC5" w:rsidRPr="00B77363" w14:paraId="38E18D86" w14:textId="77777777" w:rsidTr="00CB3BC5">
        <w:trPr>
          <w:trHeight w:val="255"/>
        </w:trPr>
        <w:tc>
          <w:tcPr>
            <w:tcW w:w="1240" w:type="dxa"/>
            <w:tcBorders>
              <w:top w:val="nil"/>
              <w:left w:val="nil"/>
              <w:bottom w:val="nil"/>
              <w:right w:val="nil"/>
            </w:tcBorders>
            <w:shd w:val="clear" w:color="000000" w:fill="FFFFFF"/>
            <w:noWrap/>
            <w:vAlign w:val="bottom"/>
            <w:hideMark/>
          </w:tcPr>
          <w:p w14:paraId="35A88AA7"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64</w:t>
            </w:r>
          </w:p>
        </w:tc>
        <w:tc>
          <w:tcPr>
            <w:tcW w:w="1900" w:type="dxa"/>
            <w:tcBorders>
              <w:top w:val="nil"/>
              <w:left w:val="nil"/>
              <w:bottom w:val="nil"/>
              <w:right w:val="nil"/>
            </w:tcBorders>
            <w:shd w:val="clear" w:color="000000" w:fill="FFFFFF"/>
            <w:noWrap/>
            <w:vAlign w:val="center"/>
            <w:hideMark/>
          </w:tcPr>
          <w:p w14:paraId="1DDBE6F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279</w:t>
            </w:r>
          </w:p>
        </w:tc>
        <w:tc>
          <w:tcPr>
            <w:tcW w:w="1600" w:type="dxa"/>
            <w:tcBorders>
              <w:top w:val="nil"/>
              <w:left w:val="nil"/>
              <w:bottom w:val="nil"/>
              <w:right w:val="nil"/>
            </w:tcBorders>
            <w:shd w:val="clear" w:color="000000" w:fill="FFFFFF"/>
            <w:noWrap/>
            <w:vAlign w:val="center"/>
            <w:hideMark/>
          </w:tcPr>
          <w:p w14:paraId="1837367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139</w:t>
            </w:r>
          </w:p>
        </w:tc>
        <w:tc>
          <w:tcPr>
            <w:tcW w:w="1640" w:type="dxa"/>
            <w:tcBorders>
              <w:top w:val="nil"/>
              <w:left w:val="nil"/>
              <w:bottom w:val="nil"/>
              <w:right w:val="nil"/>
            </w:tcBorders>
            <w:shd w:val="clear" w:color="000000" w:fill="FFFFFF"/>
            <w:noWrap/>
            <w:vAlign w:val="center"/>
            <w:hideMark/>
          </w:tcPr>
          <w:p w14:paraId="1932472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140</w:t>
            </w:r>
          </w:p>
        </w:tc>
      </w:tr>
      <w:tr w:rsidR="00CB3BC5" w:rsidRPr="00B77363" w14:paraId="6F2DB294" w14:textId="77777777" w:rsidTr="00CB3BC5">
        <w:trPr>
          <w:trHeight w:val="255"/>
        </w:trPr>
        <w:tc>
          <w:tcPr>
            <w:tcW w:w="1240" w:type="dxa"/>
            <w:tcBorders>
              <w:top w:val="nil"/>
              <w:left w:val="nil"/>
              <w:bottom w:val="nil"/>
              <w:right w:val="nil"/>
            </w:tcBorders>
            <w:shd w:val="clear" w:color="000000" w:fill="FFFFFF"/>
            <w:noWrap/>
            <w:vAlign w:val="bottom"/>
            <w:hideMark/>
          </w:tcPr>
          <w:p w14:paraId="3FFF110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65-69</w:t>
            </w:r>
          </w:p>
        </w:tc>
        <w:tc>
          <w:tcPr>
            <w:tcW w:w="1900" w:type="dxa"/>
            <w:tcBorders>
              <w:top w:val="nil"/>
              <w:left w:val="nil"/>
              <w:bottom w:val="nil"/>
              <w:right w:val="nil"/>
            </w:tcBorders>
            <w:shd w:val="clear" w:color="000000" w:fill="FFFFFF"/>
            <w:noWrap/>
            <w:vAlign w:val="center"/>
            <w:hideMark/>
          </w:tcPr>
          <w:p w14:paraId="373D91C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1,078</w:t>
            </w:r>
          </w:p>
        </w:tc>
        <w:tc>
          <w:tcPr>
            <w:tcW w:w="1600" w:type="dxa"/>
            <w:tcBorders>
              <w:top w:val="nil"/>
              <w:left w:val="nil"/>
              <w:bottom w:val="nil"/>
              <w:right w:val="nil"/>
            </w:tcBorders>
            <w:shd w:val="clear" w:color="000000" w:fill="FFFFFF"/>
            <w:noWrap/>
            <w:vAlign w:val="center"/>
            <w:hideMark/>
          </w:tcPr>
          <w:p w14:paraId="500EAE1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580</w:t>
            </w:r>
          </w:p>
        </w:tc>
        <w:tc>
          <w:tcPr>
            <w:tcW w:w="1640" w:type="dxa"/>
            <w:tcBorders>
              <w:top w:val="nil"/>
              <w:left w:val="nil"/>
              <w:bottom w:val="nil"/>
              <w:right w:val="nil"/>
            </w:tcBorders>
            <w:shd w:val="clear" w:color="000000" w:fill="FFFFFF"/>
            <w:noWrap/>
            <w:vAlign w:val="center"/>
            <w:hideMark/>
          </w:tcPr>
          <w:p w14:paraId="5E39EC5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498</w:t>
            </w:r>
          </w:p>
        </w:tc>
      </w:tr>
      <w:tr w:rsidR="00CB3BC5" w:rsidRPr="00B77363" w14:paraId="61A79A79" w14:textId="77777777" w:rsidTr="00CB3BC5">
        <w:trPr>
          <w:trHeight w:val="255"/>
        </w:trPr>
        <w:tc>
          <w:tcPr>
            <w:tcW w:w="1240" w:type="dxa"/>
            <w:tcBorders>
              <w:top w:val="nil"/>
              <w:left w:val="nil"/>
              <w:bottom w:val="nil"/>
              <w:right w:val="nil"/>
            </w:tcBorders>
            <w:shd w:val="clear" w:color="000000" w:fill="FFFFFF"/>
            <w:noWrap/>
            <w:vAlign w:val="bottom"/>
            <w:hideMark/>
          </w:tcPr>
          <w:p w14:paraId="4728CF3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w:t>
            </w:r>
          </w:p>
        </w:tc>
        <w:tc>
          <w:tcPr>
            <w:tcW w:w="1900" w:type="dxa"/>
            <w:tcBorders>
              <w:top w:val="nil"/>
              <w:left w:val="nil"/>
              <w:bottom w:val="nil"/>
              <w:right w:val="nil"/>
            </w:tcBorders>
            <w:shd w:val="clear" w:color="000000" w:fill="FFFFFF"/>
            <w:noWrap/>
            <w:vAlign w:val="center"/>
            <w:hideMark/>
          </w:tcPr>
          <w:p w14:paraId="03A1C60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262</w:t>
            </w:r>
          </w:p>
        </w:tc>
        <w:tc>
          <w:tcPr>
            <w:tcW w:w="1600" w:type="dxa"/>
            <w:tcBorders>
              <w:top w:val="nil"/>
              <w:left w:val="nil"/>
              <w:bottom w:val="nil"/>
              <w:right w:val="nil"/>
            </w:tcBorders>
            <w:shd w:val="clear" w:color="000000" w:fill="FFFFFF"/>
            <w:noWrap/>
            <w:vAlign w:val="center"/>
            <w:hideMark/>
          </w:tcPr>
          <w:p w14:paraId="7037912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143</w:t>
            </w:r>
          </w:p>
        </w:tc>
        <w:tc>
          <w:tcPr>
            <w:tcW w:w="1640" w:type="dxa"/>
            <w:tcBorders>
              <w:top w:val="nil"/>
              <w:left w:val="nil"/>
              <w:bottom w:val="nil"/>
              <w:right w:val="nil"/>
            </w:tcBorders>
            <w:shd w:val="clear" w:color="000000" w:fill="FFFFFF"/>
            <w:noWrap/>
            <w:vAlign w:val="center"/>
            <w:hideMark/>
          </w:tcPr>
          <w:p w14:paraId="1EC75F8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119</w:t>
            </w:r>
          </w:p>
        </w:tc>
      </w:tr>
      <w:tr w:rsidR="00CB3BC5" w:rsidRPr="00B77363" w14:paraId="2AE50D8A" w14:textId="77777777" w:rsidTr="00CB3BC5">
        <w:trPr>
          <w:trHeight w:val="255"/>
        </w:trPr>
        <w:tc>
          <w:tcPr>
            <w:tcW w:w="1240" w:type="dxa"/>
            <w:tcBorders>
              <w:top w:val="nil"/>
              <w:left w:val="nil"/>
              <w:bottom w:val="nil"/>
              <w:right w:val="nil"/>
            </w:tcBorders>
            <w:shd w:val="clear" w:color="000000" w:fill="FFFFFF"/>
            <w:noWrap/>
            <w:vAlign w:val="bottom"/>
            <w:hideMark/>
          </w:tcPr>
          <w:p w14:paraId="75DE0027"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66</w:t>
            </w:r>
          </w:p>
        </w:tc>
        <w:tc>
          <w:tcPr>
            <w:tcW w:w="1900" w:type="dxa"/>
            <w:tcBorders>
              <w:top w:val="nil"/>
              <w:left w:val="nil"/>
              <w:bottom w:val="nil"/>
              <w:right w:val="nil"/>
            </w:tcBorders>
            <w:shd w:val="clear" w:color="000000" w:fill="FFFFFF"/>
            <w:noWrap/>
            <w:vAlign w:val="center"/>
            <w:hideMark/>
          </w:tcPr>
          <w:p w14:paraId="60B8BD1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209</w:t>
            </w:r>
          </w:p>
        </w:tc>
        <w:tc>
          <w:tcPr>
            <w:tcW w:w="1600" w:type="dxa"/>
            <w:tcBorders>
              <w:top w:val="nil"/>
              <w:left w:val="nil"/>
              <w:bottom w:val="nil"/>
              <w:right w:val="nil"/>
            </w:tcBorders>
            <w:shd w:val="clear" w:color="000000" w:fill="FFFFFF"/>
            <w:noWrap/>
            <w:vAlign w:val="center"/>
            <w:hideMark/>
          </w:tcPr>
          <w:p w14:paraId="2A3B355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94</w:t>
            </w:r>
          </w:p>
        </w:tc>
        <w:tc>
          <w:tcPr>
            <w:tcW w:w="1640" w:type="dxa"/>
            <w:tcBorders>
              <w:top w:val="nil"/>
              <w:left w:val="nil"/>
              <w:bottom w:val="nil"/>
              <w:right w:val="nil"/>
            </w:tcBorders>
            <w:shd w:val="clear" w:color="000000" w:fill="FFFFFF"/>
            <w:noWrap/>
            <w:vAlign w:val="center"/>
            <w:hideMark/>
          </w:tcPr>
          <w:p w14:paraId="3C79E22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115</w:t>
            </w:r>
          </w:p>
        </w:tc>
      </w:tr>
      <w:tr w:rsidR="00CB3BC5" w:rsidRPr="00B77363" w14:paraId="19E0AE6E" w14:textId="77777777" w:rsidTr="00CB3BC5">
        <w:trPr>
          <w:trHeight w:val="255"/>
        </w:trPr>
        <w:tc>
          <w:tcPr>
            <w:tcW w:w="1240" w:type="dxa"/>
            <w:tcBorders>
              <w:top w:val="nil"/>
              <w:left w:val="nil"/>
              <w:bottom w:val="nil"/>
              <w:right w:val="nil"/>
            </w:tcBorders>
            <w:shd w:val="clear" w:color="000000" w:fill="FFFFFF"/>
            <w:noWrap/>
            <w:vAlign w:val="bottom"/>
            <w:hideMark/>
          </w:tcPr>
          <w:p w14:paraId="3045432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67</w:t>
            </w:r>
          </w:p>
        </w:tc>
        <w:tc>
          <w:tcPr>
            <w:tcW w:w="1900" w:type="dxa"/>
            <w:tcBorders>
              <w:top w:val="nil"/>
              <w:left w:val="nil"/>
              <w:bottom w:val="nil"/>
              <w:right w:val="nil"/>
            </w:tcBorders>
            <w:shd w:val="clear" w:color="000000" w:fill="FFFFFF"/>
            <w:noWrap/>
            <w:vAlign w:val="center"/>
            <w:hideMark/>
          </w:tcPr>
          <w:p w14:paraId="6C2DBE6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222</w:t>
            </w:r>
          </w:p>
        </w:tc>
        <w:tc>
          <w:tcPr>
            <w:tcW w:w="1600" w:type="dxa"/>
            <w:tcBorders>
              <w:top w:val="nil"/>
              <w:left w:val="nil"/>
              <w:bottom w:val="nil"/>
              <w:right w:val="nil"/>
            </w:tcBorders>
            <w:shd w:val="clear" w:color="000000" w:fill="FFFFFF"/>
            <w:noWrap/>
            <w:vAlign w:val="center"/>
            <w:hideMark/>
          </w:tcPr>
          <w:p w14:paraId="31ED643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132</w:t>
            </w:r>
          </w:p>
        </w:tc>
        <w:tc>
          <w:tcPr>
            <w:tcW w:w="1640" w:type="dxa"/>
            <w:tcBorders>
              <w:top w:val="nil"/>
              <w:left w:val="nil"/>
              <w:bottom w:val="nil"/>
              <w:right w:val="nil"/>
            </w:tcBorders>
            <w:shd w:val="clear" w:color="000000" w:fill="FFFFFF"/>
            <w:noWrap/>
            <w:vAlign w:val="center"/>
            <w:hideMark/>
          </w:tcPr>
          <w:p w14:paraId="7B2A1E7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90</w:t>
            </w:r>
          </w:p>
        </w:tc>
      </w:tr>
      <w:tr w:rsidR="00CB3BC5" w:rsidRPr="00B77363" w14:paraId="68473F17" w14:textId="77777777" w:rsidTr="00CB3BC5">
        <w:trPr>
          <w:trHeight w:val="255"/>
        </w:trPr>
        <w:tc>
          <w:tcPr>
            <w:tcW w:w="1240" w:type="dxa"/>
            <w:tcBorders>
              <w:top w:val="nil"/>
              <w:left w:val="nil"/>
              <w:bottom w:val="nil"/>
              <w:right w:val="nil"/>
            </w:tcBorders>
            <w:shd w:val="clear" w:color="000000" w:fill="FFFFFF"/>
            <w:noWrap/>
            <w:vAlign w:val="bottom"/>
            <w:hideMark/>
          </w:tcPr>
          <w:p w14:paraId="5B905FB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68</w:t>
            </w:r>
          </w:p>
        </w:tc>
        <w:tc>
          <w:tcPr>
            <w:tcW w:w="1900" w:type="dxa"/>
            <w:tcBorders>
              <w:top w:val="nil"/>
              <w:left w:val="nil"/>
              <w:bottom w:val="nil"/>
              <w:right w:val="nil"/>
            </w:tcBorders>
            <w:shd w:val="clear" w:color="000000" w:fill="FFFFFF"/>
            <w:noWrap/>
            <w:vAlign w:val="center"/>
            <w:hideMark/>
          </w:tcPr>
          <w:p w14:paraId="4CB5D53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191</w:t>
            </w:r>
          </w:p>
        </w:tc>
        <w:tc>
          <w:tcPr>
            <w:tcW w:w="1600" w:type="dxa"/>
            <w:tcBorders>
              <w:top w:val="nil"/>
              <w:left w:val="nil"/>
              <w:bottom w:val="nil"/>
              <w:right w:val="nil"/>
            </w:tcBorders>
            <w:shd w:val="clear" w:color="000000" w:fill="FFFFFF"/>
            <w:noWrap/>
            <w:vAlign w:val="center"/>
            <w:hideMark/>
          </w:tcPr>
          <w:p w14:paraId="76C0721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98</w:t>
            </w:r>
          </w:p>
        </w:tc>
        <w:tc>
          <w:tcPr>
            <w:tcW w:w="1640" w:type="dxa"/>
            <w:tcBorders>
              <w:top w:val="nil"/>
              <w:left w:val="nil"/>
              <w:bottom w:val="nil"/>
              <w:right w:val="nil"/>
            </w:tcBorders>
            <w:shd w:val="clear" w:color="000000" w:fill="FFFFFF"/>
            <w:noWrap/>
            <w:vAlign w:val="center"/>
            <w:hideMark/>
          </w:tcPr>
          <w:p w14:paraId="4FE6E76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93</w:t>
            </w:r>
          </w:p>
        </w:tc>
      </w:tr>
      <w:tr w:rsidR="00CB3BC5" w:rsidRPr="00B77363" w14:paraId="5A69A83B" w14:textId="77777777" w:rsidTr="00CB3BC5">
        <w:trPr>
          <w:trHeight w:val="255"/>
        </w:trPr>
        <w:tc>
          <w:tcPr>
            <w:tcW w:w="1240" w:type="dxa"/>
            <w:tcBorders>
              <w:top w:val="nil"/>
              <w:left w:val="nil"/>
              <w:bottom w:val="nil"/>
              <w:right w:val="nil"/>
            </w:tcBorders>
            <w:shd w:val="clear" w:color="000000" w:fill="FFFFFF"/>
            <w:noWrap/>
            <w:vAlign w:val="bottom"/>
            <w:hideMark/>
          </w:tcPr>
          <w:p w14:paraId="104C40C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69</w:t>
            </w:r>
          </w:p>
        </w:tc>
        <w:tc>
          <w:tcPr>
            <w:tcW w:w="1900" w:type="dxa"/>
            <w:tcBorders>
              <w:top w:val="nil"/>
              <w:left w:val="nil"/>
              <w:bottom w:val="nil"/>
              <w:right w:val="nil"/>
            </w:tcBorders>
            <w:shd w:val="clear" w:color="000000" w:fill="FFFFFF"/>
            <w:noWrap/>
            <w:vAlign w:val="center"/>
            <w:hideMark/>
          </w:tcPr>
          <w:p w14:paraId="585EE47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194</w:t>
            </w:r>
          </w:p>
        </w:tc>
        <w:tc>
          <w:tcPr>
            <w:tcW w:w="1600" w:type="dxa"/>
            <w:tcBorders>
              <w:top w:val="nil"/>
              <w:left w:val="nil"/>
              <w:bottom w:val="nil"/>
              <w:right w:val="nil"/>
            </w:tcBorders>
            <w:shd w:val="clear" w:color="000000" w:fill="FFFFFF"/>
            <w:noWrap/>
            <w:vAlign w:val="center"/>
            <w:hideMark/>
          </w:tcPr>
          <w:p w14:paraId="4B6EB97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113</w:t>
            </w:r>
          </w:p>
        </w:tc>
        <w:tc>
          <w:tcPr>
            <w:tcW w:w="1640" w:type="dxa"/>
            <w:tcBorders>
              <w:top w:val="nil"/>
              <w:left w:val="nil"/>
              <w:bottom w:val="nil"/>
              <w:right w:val="nil"/>
            </w:tcBorders>
            <w:shd w:val="clear" w:color="000000" w:fill="FFFFFF"/>
            <w:noWrap/>
            <w:vAlign w:val="center"/>
            <w:hideMark/>
          </w:tcPr>
          <w:p w14:paraId="71CCD73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81</w:t>
            </w:r>
          </w:p>
        </w:tc>
      </w:tr>
      <w:tr w:rsidR="00CB3BC5" w:rsidRPr="00B77363" w14:paraId="6603898D" w14:textId="77777777" w:rsidTr="00CB3BC5">
        <w:trPr>
          <w:trHeight w:val="255"/>
        </w:trPr>
        <w:tc>
          <w:tcPr>
            <w:tcW w:w="1240" w:type="dxa"/>
            <w:tcBorders>
              <w:top w:val="nil"/>
              <w:left w:val="nil"/>
              <w:bottom w:val="nil"/>
              <w:right w:val="nil"/>
            </w:tcBorders>
            <w:shd w:val="clear" w:color="000000" w:fill="FFFFFF"/>
            <w:noWrap/>
            <w:vAlign w:val="bottom"/>
            <w:hideMark/>
          </w:tcPr>
          <w:p w14:paraId="2267C97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70-74</w:t>
            </w:r>
          </w:p>
        </w:tc>
        <w:tc>
          <w:tcPr>
            <w:tcW w:w="1900" w:type="dxa"/>
            <w:tcBorders>
              <w:top w:val="nil"/>
              <w:left w:val="nil"/>
              <w:bottom w:val="nil"/>
              <w:right w:val="nil"/>
            </w:tcBorders>
            <w:shd w:val="clear" w:color="000000" w:fill="FFFFFF"/>
            <w:noWrap/>
            <w:vAlign w:val="center"/>
            <w:hideMark/>
          </w:tcPr>
          <w:p w14:paraId="02A8682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774</w:t>
            </w:r>
          </w:p>
        </w:tc>
        <w:tc>
          <w:tcPr>
            <w:tcW w:w="1600" w:type="dxa"/>
            <w:tcBorders>
              <w:top w:val="nil"/>
              <w:left w:val="nil"/>
              <w:bottom w:val="nil"/>
              <w:right w:val="nil"/>
            </w:tcBorders>
            <w:shd w:val="clear" w:color="000000" w:fill="FFFFFF"/>
            <w:noWrap/>
            <w:vAlign w:val="center"/>
            <w:hideMark/>
          </w:tcPr>
          <w:p w14:paraId="11B10B3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449</w:t>
            </w:r>
          </w:p>
        </w:tc>
        <w:tc>
          <w:tcPr>
            <w:tcW w:w="1640" w:type="dxa"/>
            <w:tcBorders>
              <w:top w:val="nil"/>
              <w:left w:val="nil"/>
              <w:bottom w:val="nil"/>
              <w:right w:val="nil"/>
            </w:tcBorders>
            <w:shd w:val="clear" w:color="000000" w:fill="FFFFFF"/>
            <w:noWrap/>
            <w:vAlign w:val="center"/>
            <w:hideMark/>
          </w:tcPr>
          <w:p w14:paraId="500835C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325</w:t>
            </w:r>
          </w:p>
        </w:tc>
      </w:tr>
      <w:tr w:rsidR="00CB3BC5" w:rsidRPr="00B77363" w14:paraId="2560FEB2" w14:textId="77777777" w:rsidTr="00CB3BC5">
        <w:trPr>
          <w:trHeight w:val="255"/>
        </w:trPr>
        <w:tc>
          <w:tcPr>
            <w:tcW w:w="1240" w:type="dxa"/>
            <w:tcBorders>
              <w:top w:val="nil"/>
              <w:left w:val="nil"/>
              <w:bottom w:val="nil"/>
              <w:right w:val="nil"/>
            </w:tcBorders>
            <w:shd w:val="clear" w:color="000000" w:fill="FFFFFF"/>
            <w:noWrap/>
            <w:vAlign w:val="bottom"/>
            <w:hideMark/>
          </w:tcPr>
          <w:p w14:paraId="30C0CEE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70</w:t>
            </w:r>
          </w:p>
        </w:tc>
        <w:tc>
          <w:tcPr>
            <w:tcW w:w="1900" w:type="dxa"/>
            <w:tcBorders>
              <w:top w:val="nil"/>
              <w:left w:val="nil"/>
              <w:bottom w:val="nil"/>
              <w:right w:val="nil"/>
            </w:tcBorders>
            <w:shd w:val="clear" w:color="000000" w:fill="FFFFFF"/>
            <w:noWrap/>
            <w:vAlign w:val="center"/>
            <w:hideMark/>
          </w:tcPr>
          <w:p w14:paraId="6FCE1DE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188</w:t>
            </w:r>
          </w:p>
        </w:tc>
        <w:tc>
          <w:tcPr>
            <w:tcW w:w="1600" w:type="dxa"/>
            <w:tcBorders>
              <w:top w:val="nil"/>
              <w:left w:val="nil"/>
              <w:bottom w:val="nil"/>
              <w:right w:val="nil"/>
            </w:tcBorders>
            <w:shd w:val="clear" w:color="000000" w:fill="FFFFFF"/>
            <w:noWrap/>
            <w:vAlign w:val="center"/>
            <w:hideMark/>
          </w:tcPr>
          <w:p w14:paraId="515D0FC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102</w:t>
            </w:r>
          </w:p>
        </w:tc>
        <w:tc>
          <w:tcPr>
            <w:tcW w:w="1640" w:type="dxa"/>
            <w:tcBorders>
              <w:top w:val="nil"/>
              <w:left w:val="nil"/>
              <w:bottom w:val="nil"/>
              <w:right w:val="nil"/>
            </w:tcBorders>
            <w:shd w:val="clear" w:color="000000" w:fill="FFFFFF"/>
            <w:noWrap/>
            <w:vAlign w:val="center"/>
            <w:hideMark/>
          </w:tcPr>
          <w:p w14:paraId="7A33842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86</w:t>
            </w:r>
          </w:p>
        </w:tc>
      </w:tr>
      <w:tr w:rsidR="00CB3BC5" w:rsidRPr="00B77363" w14:paraId="0F4C3184" w14:textId="77777777" w:rsidTr="00CB3BC5">
        <w:trPr>
          <w:trHeight w:val="255"/>
        </w:trPr>
        <w:tc>
          <w:tcPr>
            <w:tcW w:w="1240" w:type="dxa"/>
            <w:tcBorders>
              <w:top w:val="nil"/>
              <w:left w:val="nil"/>
              <w:bottom w:val="nil"/>
              <w:right w:val="nil"/>
            </w:tcBorders>
            <w:shd w:val="clear" w:color="000000" w:fill="FFFFFF"/>
            <w:noWrap/>
            <w:vAlign w:val="bottom"/>
            <w:hideMark/>
          </w:tcPr>
          <w:p w14:paraId="1517AD5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71</w:t>
            </w:r>
          </w:p>
        </w:tc>
        <w:tc>
          <w:tcPr>
            <w:tcW w:w="1900" w:type="dxa"/>
            <w:tcBorders>
              <w:top w:val="nil"/>
              <w:left w:val="nil"/>
              <w:bottom w:val="nil"/>
              <w:right w:val="nil"/>
            </w:tcBorders>
            <w:shd w:val="clear" w:color="000000" w:fill="FFFFFF"/>
            <w:noWrap/>
            <w:vAlign w:val="center"/>
            <w:hideMark/>
          </w:tcPr>
          <w:p w14:paraId="4861785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139</w:t>
            </w:r>
          </w:p>
        </w:tc>
        <w:tc>
          <w:tcPr>
            <w:tcW w:w="1600" w:type="dxa"/>
            <w:tcBorders>
              <w:top w:val="nil"/>
              <w:left w:val="nil"/>
              <w:bottom w:val="nil"/>
              <w:right w:val="nil"/>
            </w:tcBorders>
            <w:shd w:val="clear" w:color="000000" w:fill="FFFFFF"/>
            <w:noWrap/>
            <w:vAlign w:val="center"/>
            <w:hideMark/>
          </w:tcPr>
          <w:p w14:paraId="5E5248A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w:t>
            </w:r>
          </w:p>
        </w:tc>
        <w:tc>
          <w:tcPr>
            <w:tcW w:w="1640" w:type="dxa"/>
            <w:tcBorders>
              <w:top w:val="nil"/>
              <w:left w:val="nil"/>
              <w:bottom w:val="nil"/>
              <w:right w:val="nil"/>
            </w:tcBorders>
            <w:shd w:val="clear" w:color="000000" w:fill="FFFFFF"/>
            <w:noWrap/>
            <w:vAlign w:val="center"/>
            <w:hideMark/>
          </w:tcPr>
          <w:p w14:paraId="15B9ADC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57</w:t>
            </w:r>
          </w:p>
        </w:tc>
      </w:tr>
      <w:tr w:rsidR="00CB3BC5" w:rsidRPr="00B77363" w14:paraId="288EEBC9" w14:textId="77777777" w:rsidTr="00CB3BC5">
        <w:trPr>
          <w:trHeight w:val="255"/>
        </w:trPr>
        <w:tc>
          <w:tcPr>
            <w:tcW w:w="1240" w:type="dxa"/>
            <w:tcBorders>
              <w:top w:val="nil"/>
              <w:left w:val="nil"/>
              <w:bottom w:val="nil"/>
              <w:right w:val="nil"/>
            </w:tcBorders>
            <w:shd w:val="clear" w:color="000000" w:fill="FFFFFF"/>
            <w:noWrap/>
            <w:vAlign w:val="bottom"/>
            <w:hideMark/>
          </w:tcPr>
          <w:p w14:paraId="79144B5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72</w:t>
            </w:r>
          </w:p>
        </w:tc>
        <w:tc>
          <w:tcPr>
            <w:tcW w:w="1900" w:type="dxa"/>
            <w:tcBorders>
              <w:top w:val="nil"/>
              <w:left w:val="nil"/>
              <w:bottom w:val="nil"/>
              <w:right w:val="nil"/>
            </w:tcBorders>
            <w:shd w:val="clear" w:color="000000" w:fill="FFFFFF"/>
            <w:noWrap/>
            <w:vAlign w:val="center"/>
            <w:hideMark/>
          </w:tcPr>
          <w:p w14:paraId="1A9B909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163</w:t>
            </w:r>
          </w:p>
        </w:tc>
        <w:tc>
          <w:tcPr>
            <w:tcW w:w="1600" w:type="dxa"/>
            <w:tcBorders>
              <w:top w:val="nil"/>
              <w:left w:val="nil"/>
              <w:bottom w:val="nil"/>
              <w:right w:val="nil"/>
            </w:tcBorders>
            <w:shd w:val="clear" w:color="000000" w:fill="FFFFFF"/>
            <w:noWrap/>
            <w:vAlign w:val="center"/>
            <w:hideMark/>
          </w:tcPr>
          <w:p w14:paraId="5D06C30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81</w:t>
            </w:r>
          </w:p>
        </w:tc>
        <w:tc>
          <w:tcPr>
            <w:tcW w:w="1640" w:type="dxa"/>
            <w:tcBorders>
              <w:top w:val="nil"/>
              <w:left w:val="nil"/>
              <w:bottom w:val="nil"/>
              <w:right w:val="nil"/>
            </w:tcBorders>
            <w:shd w:val="clear" w:color="000000" w:fill="FFFFFF"/>
            <w:noWrap/>
            <w:vAlign w:val="center"/>
            <w:hideMark/>
          </w:tcPr>
          <w:p w14:paraId="6775AD8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w:t>
            </w:r>
          </w:p>
        </w:tc>
      </w:tr>
      <w:tr w:rsidR="00CB3BC5" w:rsidRPr="00B77363" w14:paraId="06CCD5DB" w14:textId="77777777" w:rsidTr="00CB3BC5">
        <w:trPr>
          <w:trHeight w:val="255"/>
        </w:trPr>
        <w:tc>
          <w:tcPr>
            <w:tcW w:w="1240" w:type="dxa"/>
            <w:tcBorders>
              <w:top w:val="nil"/>
              <w:left w:val="nil"/>
              <w:bottom w:val="nil"/>
              <w:right w:val="nil"/>
            </w:tcBorders>
            <w:shd w:val="clear" w:color="000000" w:fill="FFFFFF"/>
            <w:noWrap/>
            <w:vAlign w:val="bottom"/>
            <w:hideMark/>
          </w:tcPr>
          <w:p w14:paraId="0DF84C6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73</w:t>
            </w:r>
          </w:p>
        </w:tc>
        <w:tc>
          <w:tcPr>
            <w:tcW w:w="1900" w:type="dxa"/>
            <w:tcBorders>
              <w:top w:val="nil"/>
              <w:left w:val="nil"/>
              <w:bottom w:val="nil"/>
              <w:right w:val="nil"/>
            </w:tcBorders>
            <w:shd w:val="clear" w:color="000000" w:fill="FFFFFF"/>
            <w:noWrap/>
            <w:vAlign w:val="center"/>
            <w:hideMark/>
          </w:tcPr>
          <w:p w14:paraId="0997986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119</w:t>
            </w:r>
          </w:p>
        </w:tc>
        <w:tc>
          <w:tcPr>
            <w:tcW w:w="1600" w:type="dxa"/>
            <w:tcBorders>
              <w:top w:val="nil"/>
              <w:left w:val="nil"/>
              <w:bottom w:val="nil"/>
              <w:right w:val="nil"/>
            </w:tcBorders>
            <w:shd w:val="clear" w:color="000000" w:fill="FFFFFF"/>
            <w:noWrap/>
            <w:vAlign w:val="center"/>
            <w:hideMark/>
          </w:tcPr>
          <w:p w14:paraId="17BDAB5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w:t>
            </w:r>
          </w:p>
        </w:tc>
        <w:tc>
          <w:tcPr>
            <w:tcW w:w="1640" w:type="dxa"/>
            <w:tcBorders>
              <w:top w:val="nil"/>
              <w:left w:val="nil"/>
              <w:bottom w:val="nil"/>
              <w:right w:val="nil"/>
            </w:tcBorders>
            <w:shd w:val="clear" w:color="000000" w:fill="FFFFFF"/>
            <w:noWrap/>
            <w:vAlign w:val="center"/>
            <w:hideMark/>
          </w:tcPr>
          <w:p w14:paraId="6262E3D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w:t>
            </w:r>
          </w:p>
        </w:tc>
      </w:tr>
      <w:tr w:rsidR="00CB3BC5" w:rsidRPr="00B77363" w14:paraId="2DA2A683" w14:textId="77777777" w:rsidTr="00CB3BC5">
        <w:trPr>
          <w:trHeight w:val="255"/>
        </w:trPr>
        <w:tc>
          <w:tcPr>
            <w:tcW w:w="1240" w:type="dxa"/>
            <w:tcBorders>
              <w:top w:val="nil"/>
              <w:left w:val="nil"/>
              <w:bottom w:val="nil"/>
              <w:right w:val="nil"/>
            </w:tcBorders>
            <w:shd w:val="clear" w:color="000000" w:fill="FFFFFF"/>
            <w:noWrap/>
            <w:vAlign w:val="bottom"/>
            <w:hideMark/>
          </w:tcPr>
          <w:p w14:paraId="7B34DEF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74</w:t>
            </w:r>
          </w:p>
        </w:tc>
        <w:tc>
          <w:tcPr>
            <w:tcW w:w="1900" w:type="dxa"/>
            <w:tcBorders>
              <w:top w:val="nil"/>
              <w:left w:val="nil"/>
              <w:bottom w:val="nil"/>
              <w:right w:val="nil"/>
            </w:tcBorders>
            <w:shd w:val="clear" w:color="000000" w:fill="FFFFFF"/>
            <w:noWrap/>
            <w:vAlign w:val="center"/>
            <w:hideMark/>
          </w:tcPr>
          <w:p w14:paraId="365B851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165</w:t>
            </w:r>
          </w:p>
        </w:tc>
        <w:tc>
          <w:tcPr>
            <w:tcW w:w="1600" w:type="dxa"/>
            <w:tcBorders>
              <w:top w:val="nil"/>
              <w:left w:val="nil"/>
              <w:bottom w:val="nil"/>
              <w:right w:val="nil"/>
            </w:tcBorders>
            <w:shd w:val="clear" w:color="000000" w:fill="FFFFFF"/>
            <w:noWrap/>
            <w:vAlign w:val="center"/>
            <w:hideMark/>
          </w:tcPr>
          <w:p w14:paraId="700DED3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125</w:t>
            </w:r>
          </w:p>
        </w:tc>
        <w:tc>
          <w:tcPr>
            <w:tcW w:w="1640" w:type="dxa"/>
            <w:tcBorders>
              <w:top w:val="nil"/>
              <w:left w:val="nil"/>
              <w:bottom w:val="nil"/>
              <w:right w:val="nil"/>
            </w:tcBorders>
            <w:shd w:val="clear" w:color="000000" w:fill="FFFFFF"/>
            <w:noWrap/>
            <w:vAlign w:val="center"/>
            <w:hideMark/>
          </w:tcPr>
          <w:p w14:paraId="61524EB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w:t>
            </w:r>
          </w:p>
        </w:tc>
      </w:tr>
      <w:tr w:rsidR="00CB3BC5" w:rsidRPr="00B77363" w14:paraId="0FC27033" w14:textId="77777777" w:rsidTr="00CB3BC5">
        <w:trPr>
          <w:trHeight w:val="255"/>
        </w:trPr>
        <w:tc>
          <w:tcPr>
            <w:tcW w:w="1240" w:type="dxa"/>
            <w:tcBorders>
              <w:top w:val="nil"/>
              <w:left w:val="nil"/>
              <w:bottom w:val="nil"/>
              <w:right w:val="nil"/>
            </w:tcBorders>
            <w:shd w:val="clear" w:color="000000" w:fill="FFFFFF"/>
            <w:noWrap/>
            <w:vAlign w:val="bottom"/>
            <w:hideMark/>
          </w:tcPr>
          <w:p w14:paraId="53DAB5D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75-79</w:t>
            </w:r>
          </w:p>
        </w:tc>
        <w:tc>
          <w:tcPr>
            <w:tcW w:w="1900" w:type="dxa"/>
            <w:tcBorders>
              <w:top w:val="nil"/>
              <w:left w:val="nil"/>
              <w:bottom w:val="nil"/>
              <w:right w:val="nil"/>
            </w:tcBorders>
            <w:shd w:val="clear" w:color="000000" w:fill="FFFFFF"/>
            <w:noWrap/>
            <w:vAlign w:val="center"/>
            <w:hideMark/>
          </w:tcPr>
          <w:p w14:paraId="0880146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471</w:t>
            </w:r>
          </w:p>
        </w:tc>
        <w:tc>
          <w:tcPr>
            <w:tcW w:w="1600" w:type="dxa"/>
            <w:tcBorders>
              <w:top w:val="nil"/>
              <w:left w:val="nil"/>
              <w:bottom w:val="nil"/>
              <w:right w:val="nil"/>
            </w:tcBorders>
            <w:shd w:val="clear" w:color="000000" w:fill="FFFFFF"/>
            <w:noWrap/>
            <w:vAlign w:val="center"/>
            <w:hideMark/>
          </w:tcPr>
          <w:p w14:paraId="349AF4C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232</w:t>
            </w:r>
          </w:p>
        </w:tc>
        <w:tc>
          <w:tcPr>
            <w:tcW w:w="1640" w:type="dxa"/>
            <w:tcBorders>
              <w:top w:val="nil"/>
              <w:left w:val="nil"/>
              <w:bottom w:val="nil"/>
              <w:right w:val="nil"/>
            </w:tcBorders>
            <w:shd w:val="clear" w:color="000000" w:fill="FFFFFF"/>
            <w:noWrap/>
            <w:vAlign w:val="center"/>
            <w:hideMark/>
          </w:tcPr>
          <w:p w14:paraId="37AD55D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239</w:t>
            </w:r>
          </w:p>
        </w:tc>
      </w:tr>
      <w:tr w:rsidR="00CB3BC5" w:rsidRPr="00B77363" w14:paraId="30B1672D" w14:textId="77777777" w:rsidTr="00CB3BC5">
        <w:trPr>
          <w:trHeight w:val="255"/>
        </w:trPr>
        <w:tc>
          <w:tcPr>
            <w:tcW w:w="1240" w:type="dxa"/>
            <w:tcBorders>
              <w:top w:val="nil"/>
              <w:left w:val="nil"/>
              <w:bottom w:val="nil"/>
              <w:right w:val="nil"/>
            </w:tcBorders>
            <w:shd w:val="clear" w:color="000000" w:fill="FFFFFF"/>
            <w:noWrap/>
            <w:vAlign w:val="bottom"/>
            <w:hideMark/>
          </w:tcPr>
          <w:p w14:paraId="31570143"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75</w:t>
            </w:r>
          </w:p>
        </w:tc>
        <w:tc>
          <w:tcPr>
            <w:tcW w:w="1900" w:type="dxa"/>
            <w:tcBorders>
              <w:top w:val="nil"/>
              <w:left w:val="nil"/>
              <w:bottom w:val="nil"/>
              <w:right w:val="nil"/>
            </w:tcBorders>
            <w:shd w:val="clear" w:color="000000" w:fill="FFFFFF"/>
            <w:noWrap/>
            <w:vAlign w:val="center"/>
            <w:hideMark/>
          </w:tcPr>
          <w:p w14:paraId="71D82BA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133</w:t>
            </w:r>
          </w:p>
        </w:tc>
        <w:tc>
          <w:tcPr>
            <w:tcW w:w="1600" w:type="dxa"/>
            <w:tcBorders>
              <w:top w:val="nil"/>
              <w:left w:val="nil"/>
              <w:bottom w:val="nil"/>
              <w:right w:val="nil"/>
            </w:tcBorders>
            <w:shd w:val="clear" w:color="000000" w:fill="FFFFFF"/>
            <w:noWrap/>
            <w:vAlign w:val="center"/>
            <w:hideMark/>
          </w:tcPr>
          <w:p w14:paraId="0D10588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w:t>
            </w:r>
          </w:p>
        </w:tc>
        <w:tc>
          <w:tcPr>
            <w:tcW w:w="1640" w:type="dxa"/>
            <w:tcBorders>
              <w:top w:val="nil"/>
              <w:left w:val="nil"/>
              <w:bottom w:val="nil"/>
              <w:right w:val="nil"/>
            </w:tcBorders>
            <w:shd w:val="clear" w:color="000000" w:fill="FFFFFF"/>
            <w:noWrap/>
            <w:vAlign w:val="center"/>
            <w:hideMark/>
          </w:tcPr>
          <w:p w14:paraId="471FF97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78</w:t>
            </w:r>
          </w:p>
        </w:tc>
      </w:tr>
      <w:tr w:rsidR="00CB3BC5" w:rsidRPr="00B77363" w14:paraId="63F7B288" w14:textId="77777777" w:rsidTr="00CB3BC5">
        <w:trPr>
          <w:trHeight w:val="255"/>
        </w:trPr>
        <w:tc>
          <w:tcPr>
            <w:tcW w:w="1240" w:type="dxa"/>
            <w:tcBorders>
              <w:top w:val="nil"/>
              <w:left w:val="nil"/>
              <w:bottom w:val="nil"/>
              <w:right w:val="nil"/>
            </w:tcBorders>
            <w:shd w:val="clear" w:color="000000" w:fill="FFFFFF"/>
            <w:noWrap/>
            <w:vAlign w:val="bottom"/>
            <w:hideMark/>
          </w:tcPr>
          <w:p w14:paraId="20CFFE3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76</w:t>
            </w:r>
          </w:p>
        </w:tc>
        <w:tc>
          <w:tcPr>
            <w:tcW w:w="1900" w:type="dxa"/>
            <w:tcBorders>
              <w:top w:val="nil"/>
              <w:left w:val="nil"/>
              <w:bottom w:val="nil"/>
              <w:right w:val="nil"/>
            </w:tcBorders>
            <w:shd w:val="clear" w:color="000000" w:fill="FFFFFF"/>
            <w:noWrap/>
            <w:vAlign w:val="center"/>
            <w:hideMark/>
          </w:tcPr>
          <w:p w14:paraId="665962A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w:t>
            </w:r>
          </w:p>
        </w:tc>
        <w:tc>
          <w:tcPr>
            <w:tcW w:w="1600" w:type="dxa"/>
            <w:tcBorders>
              <w:top w:val="nil"/>
              <w:left w:val="nil"/>
              <w:bottom w:val="nil"/>
              <w:right w:val="nil"/>
            </w:tcBorders>
            <w:shd w:val="clear" w:color="000000" w:fill="FFFFFF"/>
            <w:noWrap/>
            <w:vAlign w:val="center"/>
            <w:hideMark/>
          </w:tcPr>
          <w:p w14:paraId="0E2A30C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w:t>
            </w:r>
          </w:p>
        </w:tc>
        <w:tc>
          <w:tcPr>
            <w:tcW w:w="1640" w:type="dxa"/>
            <w:tcBorders>
              <w:top w:val="nil"/>
              <w:left w:val="nil"/>
              <w:bottom w:val="nil"/>
              <w:right w:val="nil"/>
            </w:tcBorders>
            <w:shd w:val="clear" w:color="000000" w:fill="FFFFFF"/>
            <w:noWrap/>
            <w:vAlign w:val="center"/>
            <w:hideMark/>
          </w:tcPr>
          <w:p w14:paraId="039E1E2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w:t>
            </w:r>
          </w:p>
        </w:tc>
      </w:tr>
      <w:tr w:rsidR="00CB3BC5" w:rsidRPr="00B77363" w14:paraId="2DF9ABBD" w14:textId="77777777" w:rsidTr="00CB3BC5">
        <w:trPr>
          <w:trHeight w:val="255"/>
        </w:trPr>
        <w:tc>
          <w:tcPr>
            <w:tcW w:w="1240" w:type="dxa"/>
            <w:tcBorders>
              <w:top w:val="nil"/>
              <w:left w:val="nil"/>
              <w:bottom w:val="nil"/>
              <w:right w:val="nil"/>
            </w:tcBorders>
            <w:shd w:val="clear" w:color="000000" w:fill="FFFFFF"/>
            <w:noWrap/>
            <w:vAlign w:val="bottom"/>
            <w:hideMark/>
          </w:tcPr>
          <w:p w14:paraId="3088E89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77</w:t>
            </w:r>
          </w:p>
        </w:tc>
        <w:tc>
          <w:tcPr>
            <w:tcW w:w="1900" w:type="dxa"/>
            <w:tcBorders>
              <w:top w:val="nil"/>
              <w:left w:val="nil"/>
              <w:bottom w:val="nil"/>
              <w:right w:val="nil"/>
            </w:tcBorders>
            <w:shd w:val="clear" w:color="000000" w:fill="FFFFFF"/>
            <w:noWrap/>
            <w:vAlign w:val="center"/>
            <w:hideMark/>
          </w:tcPr>
          <w:p w14:paraId="0F50CDB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77</w:t>
            </w:r>
          </w:p>
        </w:tc>
        <w:tc>
          <w:tcPr>
            <w:tcW w:w="1600" w:type="dxa"/>
            <w:tcBorders>
              <w:top w:val="nil"/>
              <w:left w:val="nil"/>
              <w:bottom w:val="nil"/>
              <w:right w:val="nil"/>
            </w:tcBorders>
            <w:shd w:val="clear" w:color="000000" w:fill="FFFFFF"/>
            <w:noWrap/>
            <w:vAlign w:val="center"/>
            <w:hideMark/>
          </w:tcPr>
          <w:p w14:paraId="29F1AB6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37</w:t>
            </w:r>
          </w:p>
        </w:tc>
        <w:tc>
          <w:tcPr>
            <w:tcW w:w="1640" w:type="dxa"/>
            <w:tcBorders>
              <w:top w:val="nil"/>
              <w:left w:val="nil"/>
              <w:bottom w:val="nil"/>
              <w:right w:val="nil"/>
            </w:tcBorders>
            <w:shd w:val="clear" w:color="000000" w:fill="FFFFFF"/>
            <w:noWrap/>
            <w:vAlign w:val="center"/>
            <w:hideMark/>
          </w:tcPr>
          <w:p w14:paraId="374A06F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w:t>
            </w:r>
          </w:p>
        </w:tc>
      </w:tr>
      <w:tr w:rsidR="00CB3BC5" w:rsidRPr="00B77363" w14:paraId="46AB9DD5" w14:textId="77777777" w:rsidTr="00CB3BC5">
        <w:trPr>
          <w:trHeight w:val="255"/>
        </w:trPr>
        <w:tc>
          <w:tcPr>
            <w:tcW w:w="1240" w:type="dxa"/>
            <w:tcBorders>
              <w:top w:val="nil"/>
              <w:left w:val="nil"/>
              <w:bottom w:val="nil"/>
              <w:right w:val="nil"/>
            </w:tcBorders>
            <w:shd w:val="clear" w:color="000000" w:fill="FFFFFF"/>
            <w:noWrap/>
            <w:vAlign w:val="bottom"/>
            <w:hideMark/>
          </w:tcPr>
          <w:p w14:paraId="5E3E371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lastRenderedPageBreak/>
              <w:t>78</w:t>
            </w:r>
          </w:p>
        </w:tc>
        <w:tc>
          <w:tcPr>
            <w:tcW w:w="1900" w:type="dxa"/>
            <w:tcBorders>
              <w:top w:val="nil"/>
              <w:left w:val="nil"/>
              <w:bottom w:val="nil"/>
              <w:right w:val="nil"/>
            </w:tcBorders>
            <w:shd w:val="clear" w:color="000000" w:fill="FFFFFF"/>
            <w:noWrap/>
            <w:vAlign w:val="center"/>
            <w:hideMark/>
          </w:tcPr>
          <w:p w14:paraId="13D5625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71</w:t>
            </w:r>
          </w:p>
        </w:tc>
        <w:tc>
          <w:tcPr>
            <w:tcW w:w="1600" w:type="dxa"/>
            <w:tcBorders>
              <w:top w:val="nil"/>
              <w:left w:val="nil"/>
              <w:bottom w:val="nil"/>
              <w:right w:val="nil"/>
            </w:tcBorders>
            <w:shd w:val="clear" w:color="000000" w:fill="FFFFFF"/>
            <w:noWrap/>
            <w:vAlign w:val="center"/>
            <w:hideMark/>
          </w:tcPr>
          <w:p w14:paraId="7C2AD21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46</w:t>
            </w:r>
          </w:p>
        </w:tc>
        <w:tc>
          <w:tcPr>
            <w:tcW w:w="1640" w:type="dxa"/>
            <w:tcBorders>
              <w:top w:val="nil"/>
              <w:left w:val="nil"/>
              <w:bottom w:val="nil"/>
              <w:right w:val="nil"/>
            </w:tcBorders>
            <w:shd w:val="clear" w:color="000000" w:fill="FFFFFF"/>
            <w:noWrap/>
            <w:vAlign w:val="center"/>
            <w:hideMark/>
          </w:tcPr>
          <w:p w14:paraId="11CB7DF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w:t>
            </w:r>
          </w:p>
        </w:tc>
      </w:tr>
      <w:tr w:rsidR="00CB3BC5" w:rsidRPr="00B77363" w14:paraId="7453F0DC" w14:textId="77777777" w:rsidTr="00CB3BC5">
        <w:trPr>
          <w:trHeight w:val="255"/>
        </w:trPr>
        <w:tc>
          <w:tcPr>
            <w:tcW w:w="1240" w:type="dxa"/>
            <w:tcBorders>
              <w:top w:val="nil"/>
              <w:left w:val="nil"/>
              <w:bottom w:val="nil"/>
              <w:right w:val="nil"/>
            </w:tcBorders>
            <w:shd w:val="clear" w:color="000000" w:fill="FFFFFF"/>
            <w:noWrap/>
            <w:vAlign w:val="bottom"/>
            <w:hideMark/>
          </w:tcPr>
          <w:p w14:paraId="40D2C3F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79</w:t>
            </w:r>
          </w:p>
        </w:tc>
        <w:tc>
          <w:tcPr>
            <w:tcW w:w="1900" w:type="dxa"/>
            <w:tcBorders>
              <w:top w:val="nil"/>
              <w:left w:val="nil"/>
              <w:bottom w:val="nil"/>
              <w:right w:val="nil"/>
            </w:tcBorders>
            <w:shd w:val="clear" w:color="000000" w:fill="FFFFFF"/>
            <w:noWrap/>
            <w:vAlign w:val="center"/>
            <w:hideMark/>
          </w:tcPr>
          <w:p w14:paraId="70B43DB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110</w:t>
            </w:r>
          </w:p>
        </w:tc>
        <w:tc>
          <w:tcPr>
            <w:tcW w:w="1600" w:type="dxa"/>
            <w:tcBorders>
              <w:top w:val="nil"/>
              <w:left w:val="nil"/>
              <w:bottom w:val="nil"/>
              <w:right w:val="nil"/>
            </w:tcBorders>
            <w:shd w:val="clear" w:color="000000" w:fill="FFFFFF"/>
            <w:noWrap/>
            <w:vAlign w:val="center"/>
            <w:hideMark/>
          </w:tcPr>
          <w:p w14:paraId="4DB123D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53</w:t>
            </w:r>
          </w:p>
        </w:tc>
        <w:tc>
          <w:tcPr>
            <w:tcW w:w="1640" w:type="dxa"/>
            <w:tcBorders>
              <w:top w:val="nil"/>
              <w:left w:val="nil"/>
              <w:bottom w:val="nil"/>
              <w:right w:val="nil"/>
            </w:tcBorders>
            <w:shd w:val="clear" w:color="000000" w:fill="FFFFFF"/>
            <w:noWrap/>
            <w:vAlign w:val="center"/>
            <w:hideMark/>
          </w:tcPr>
          <w:p w14:paraId="1FB816E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57</w:t>
            </w:r>
          </w:p>
        </w:tc>
      </w:tr>
      <w:tr w:rsidR="00CB3BC5" w:rsidRPr="00B77363" w14:paraId="50922917" w14:textId="77777777" w:rsidTr="00CB3BC5">
        <w:trPr>
          <w:trHeight w:val="255"/>
        </w:trPr>
        <w:tc>
          <w:tcPr>
            <w:tcW w:w="1240" w:type="dxa"/>
            <w:tcBorders>
              <w:top w:val="nil"/>
              <w:left w:val="nil"/>
              <w:bottom w:val="nil"/>
              <w:right w:val="nil"/>
            </w:tcBorders>
            <w:shd w:val="clear" w:color="000000" w:fill="FFFFFF"/>
            <w:noWrap/>
            <w:vAlign w:val="bottom"/>
            <w:hideMark/>
          </w:tcPr>
          <w:p w14:paraId="534C30A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80-84</w:t>
            </w:r>
          </w:p>
        </w:tc>
        <w:tc>
          <w:tcPr>
            <w:tcW w:w="1900" w:type="dxa"/>
            <w:tcBorders>
              <w:top w:val="nil"/>
              <w:left w:val="nil"/>
              <w:bottom w:val="nil"/>
              <w:right w:val="nil"/>
            </w:tcBorders>
            <w:shd w:val="clear" w:color="000000" w:fill="FFFFFF"/>
            <w:noWrap/>
            <w:vAlign w:val="center"/>
            <w:hideMark/>
          </w:tcPr>
          <w:p w14:paraId="2CF3D6A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265</w:t>
            </w:r>
          </w:p>
        </w:tc>
        <w:tc>
          <w:tcPr>
            <w:tcW w:w="1600" w:type="dxa"/>
            <w:tcBorders>
              <w:top w:val="nil"/>
              <w:left w:val="nil"/>
              <w:bottom w:val="nil"/>
              <w:right w:val="nil"/>
            </w:tcBorders>
            <w:shd w:val="clear" w:color="000000" w:fill="FFFFFF"/>
            <w:noWrap/>
            <w:vAlign w:val="center"/>
            <w:hideMark/>
          </w:tcPr>
          <w:p w14:paraId="217DB56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156</w:t>
            </w:r>
          </w:p>
        </w:tc>
        <w:tc>
          <w:tcPr>
            <w:tcW w:w="1640" w:type="dxa"/>
            <w:tcBorders>
              <w:top w:val="nil"/>
              <w:left w:val="nil"/>
              <w:bottom w:val="nil"/>
              <w:right w:val="nil"/>
            </w:tcBorders>
            <w:shd w:val="clear" w:color="000000" w:fill="FFFFFF"/>
            <w:noWrap/>
            <w:vAlign w:val="center"/>
            <w:hideMark/>
          </w:tcPr>
          <w:p w14:paraId="6EA5253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109</w:t>
            </w:r>
          </w:p>
        </w:tc>
      </w:tr>
      <w:tr w:rsidR="00CB3BC5" w:rsidRPr="00B77363" w14:paraId="21008F09" w14:textId="77777777" w:rsidTr="00CB3BC5">
        <w:trPr>
          <w:trHeight w:val="255"/>
        </w:trPr>
        <w:tc>
          <w:tcPr>
            <w:tcW w:w="1240" w:type="dxa"/>
            <w:tcBorders>
              <w:top w:val="nil"/>
              <w:left w:val="nil"/>
              <w:bottom w:val="nil"/>
              <w:right w:val="nil"/>
            </w:tcBorders>
            <w:shd w:val="clear" w:color="000000" w:fill="FFFFFF"/>
            <w:noWrap/>
            <w:vAlign w:val="bottom"/>
            <w:hideMark/>
          </w:tcPr>
          <w:p w14:paraId="123F3D7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80</w:t>
            </w:r>
          </w:p>
        </w:tc>
        <w:tc>
          <w:tcPr>
            <w:tcW w:w="1900" w:type="dxa"/>
            <w:tcBorders>
              <w:top w:val="nil"/>
              <w:left w:val="nil"/>
              <w:bottom w:val="nil"/>
              <w:right w:val="nil"/>
            </w:tcBorders>
            <w:shd w:val="clear" w:color="000000" w:fill="FFFFFF"/>
            <w:noWrap/>
            <w:vAlign w:val="center"/>
            <w:hideMark/>
          </w:tcPr>
          <w:p w14:paraId="1F2687A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97</w:t>
            </w:r>
          </w:p>
        </w:tc>
        <w:tc>
          <w:tcPr>
            <w:tcW w:w="1600" w:type="dxa"/>
            <w:tcBorders>
              <w:top w:val="nil"/>
              <w:left w:val="nil"/>
              <w:bottom w:val="nil"/>
              <w:right w:val="nil"/>
            </w:tcBorders>
            <w:shd w:val="clear" w:color="000000" w:fill="FFFFFF"/>
            <w:noWrap/>
            <w:vAlign w:val="center"/>
            <w:hideMark/>
          </w:tcPr>
          <w:p w14:paraId="242DED3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w:t>
            </w:r>
          </w:p>
        </w:tc>
        <w:tc>
          <w:tcPr>
            <w:tcW w:w="1640" w:type="dxa"/>
            <w:tcBorders>
              <w:top w:val="nil"/>
              <w:left w:val="nil"/>
              <w:bottom w:val="nil"/>
              <w:right w:val="nil"/>
            </w:tcBorders>
            <w:shd w:val="clear" w:color="000000" w:fill="FFFFFF"/>
            <w:noWrap/>
            <w:vAlign w:val="center"/>
            <w:hideMark/>
          </w:tcPr>
          <w:p w14:paraId="10F1A2D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37</w:t>
            </w:r>
          </w:p>
        </w:tc>
      </w:tr>
      <w:tr w:rsidR="00CB3BC5" w:rsidRPr="00B77363" w14:paraId="39A4080F" w14:textId="77777777" w:rsidTr="00CB3BC5">
        <w:trPr>
          <w:trHeight w:val="255"/>
        </w:trPr>
        <w:tc>
          <w:tcPr>
            <w:tcW w:w="1240" w:type="dxa"/>
            <w:tcBorders>
              <w:top w:val="nil"/>
              <w:left w:val="nil"/>
              <w:bottom w:val="nil"/>
              <w:right w:val="nil"/>
            </w:tcBorders>
            <w:shd w:val="clear" w:color="000000" w:fill="FFFFFF"/>
            <w:noWrap/>
            <w:vAlign w:val="bottom"/>
            <w:hideMark/>
          </w:tcPr>
          <w:p w14:paraId="2D7C14F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81</w:t>
            </w:r>
          </w:p>
        </w:tc>
        <w:tc>
          <w:tcPr>
            <w:tcW w:w="1900" w:type="dxa"/>
            <w:tcBorders>
              <w:top w:val="nil"/>
              <w:left w:val="nil"/>
              <w:bottom w:val="nil"/>
              <w:right w:val="nil"/>
            </w:tcBorders>
            <w:shd w:val="clear" w:color="000000" w:fill="FFFFFF"/>
            <w:noWrap/>
            <w:vAlign w:val="center"/>
            <w:hideMark/>
          </w:tcPr>
          <w:p w14:paraId="0C3C8F7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69</w:t>
            </w:r>
          </w:p>
        </w:tc>
        <w:tc>
          <w:tcPr>
            <w:tcW w:w="1600" w:type="dxa"/>
            <w:tcBorders>
              <w:top w:val="nil"/>
              <w:left w:val="nil"/>
              <w:bottom w:val="nil"/>
              <w:right w:val="nil"/>
            </w:tcBorders>
            <w:shd w:val="clear" w:color="000000" w:fill="FFFFFF"/>
            <w:noWrap/>
            <w:vAlign w:val="center"/>
            <w:hideMark/>
          </w:tcPr>
          <w:p w14:paraId="0A586BE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w:t>
            </w:r>
          </w:p>
        </w:tc>
        <w:tc>
          <w:tcPr>
            <w:tcW w:w="1640" w:type="dxa"/>
            <w:tcBorders>
              <w:top w:val="nil"/>
              <w:left w:val="nil"/>
              <w:bottom w:val="nil"/>
              <w:right w:val="nil"/>
            </w:tcBorders>
            <w:shd w:val="clear" w:color="000000" w:fill="FFFFFF"/>
            <w:noWrap/>
            <w:vAlign w:val="center"/>
            <w:hideMark/>
          </w:tcPr>
          <w:p w14:paraId="7D301BB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w:t>
            </w:r>
          </w:p>
        </w:tc>
      </w:tr>
      <w:tr w:rsidR="00CB3BC5" w:rsidRPr="00B77363" w14:paraId="08383617" w14:textId="77777777" w:rsidTr="00CB3BC5">
        <w:trPr>
          <w:trHeight w:val="255"/>
        </w:trPr>
        <w:tc>
          <w:tcPr>
            <w:tcW w:w="1240" w:type="dxa"/>
            <w:tcBorders>
              <w:top w:val="nil"/>
              <w:left w:val="nil"/>
              <w:bottom w:val="nil"/>
              <w:right w:val="nil"/>
            </w:tcBorders>
            <w:shd w:val="clear" w:color="000000" w:fill="FFFFFF"/>
            <w:noWrap/>
            <w:vAlign w:val="bottom"/>
            <w:hideMark/>
          </w:tcPr>
          <w:p w14:paraId="64D5F380"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w:t>
            </w:r>
          </w:p>
        </w:tc>
        <w:tc>
          <w:tcPr>
            <w:tcW w:w="1900" w:type="dxa"/>
            <w:tcBorders>
              <w:top w:val="nil"/>
              <w:left w:val="nil"/>
              <w:bottom w:val="nil"/>
              <w:right w:val="nil"/>
            </w:tcBorders>
            <w:shd w:val="clear" w:color="000000" w:fill="FFFFFF"/>
            <w:noWrap/>
            <w:vAlign w:val="center"/>
            <w:hideMark/>
          </w:tcPr>
          <w:p w14:paraId="7EEB5D5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37</w:t>
            </w:r>
          </w:p>
        </w:tc>
        <w:tc>
          <w:tcPr>
            <w:tcW w:w="1600" w:type="dxa"/>
            <w:tcBorders>
              <w:top w:val="nil"/>
              <w:left w:val="nil"/>
              <w:bottom w:val="nil"/>
              <w:right w:val="nil"/>
            </w:tcBorders>
            <w:shd w:val="clear" w:color="000000" w:fill="FFFFFF"/>
            <w:noWrap/>
            <w:vAlign w:val="center"/>
            <w:hideMark/>
          </w:tcPr>
          <w:p w14:paraId="2669161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w:t>
            </w:r>
          </w:p>
        </w:tc>
        <w:tc>
          <w:tcPr>
            <w:tcW w:w="1640" w:type="dxa"/>
            <w:tcBorders>
              <w:top w:val="nil"/>
              <w:left w:val="nil"/>
              <w:bottom w:val="nil"/>
              <w:right w:val="nil"/>
            </w:tcBorders>
            <w:shd w:val="clear" w:color="000000" w:fill="FFFFFF"/>
            <w:noWrap/>
            <w:vAlign w:val="center"/>
            <w:hideMark/>
          </w:tcPr>
          <w:p w14:paraId="28816CD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w:t>
            </w:r>
          </w:p>
        </w:tc>
      </w:tr>
      <w:tr w:rsidR="00CB3BC5" w:rsidRPr="00B77363" w14:paraId="0CB58246" w14:textId="77777777" w:rsidTr="00CB3BC5">
        <w:trPr>
          <w:trHeight w:val="255"/>
        </w:trPr>
        <w:tc>
          <w:tcPr>
            <w:tcW w:w="1240" w:type="dxa"/>
            <w:tcBorders>
              <w:top w:val="nil"/>
              <w:left w:val="nil"/>
              <w:bottom w:val="nil"/>
              <w:right w:val="nil"/>
            </w:tcBorders>
            <w:shd w:val="clear" w:color="000000" w:fill="FFFFFF"/>
            <w:noWrap/>
            <w:vAlign w:val="bottom"/>
            <w:hideMark/>
          </w:tcPr>
          <w:p w14:paraId="6F7FD19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83</w:t>
            </w:r>
          </w:p>
        </w:tc>
        <w:tc>
          <w:tcPr>
            <w:tcW w:w="1900" w:type="dxa"/>
            <w:tcBorders>
              <w:top w:val="nil"/>
              <w:left w:val="nil"/>
              <w:bottom w:val="nil"/>
              <w:right w:val="nil"/>
            </w:tcBorders>
            <w:shd w:val="clear" w:color="000000" w:fill="FFFFFF"/>
            <w:noWrap/>
            <w:vAlign w:val="center"/>
            <w:hideMark/>
          </w:tcPr>
          <w:p w14:paraId="15997C4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w:t>
            </w:r>
          </w:p>
        </w:tc>
        <w:tc>
          <w:tcPr>
            <w:tcW w:w="1600" w:type="dxa"/>
            <w:tcBorders>
              <w:top w:val="nil"/>
              <w:left w:val="nil"/>
              <w:bottom w:val="nil"/>
              <w:right w:val="nil"/>
            </w:tcBorders>
            <w:shd w:val="clear" w:color="000000" w:fill="FFFFFF"/>
            <w:noWrap/>
            <w:vAlign w:val="center"/>
            <w:hideMark/>
          </w:tcPr>
          <w:p w14:paraId="3C40AC2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w:t>
            </w:r>
          </w:p>
        </w:tc>
        <w:tc>
          <w:tcPr>
            <w:tcW w:w="1640" w:type="dxa"/>
            <w:tcBorders>
              <w:top w:val="nil"/>
              <w:left w:val="nil"/>
              <w:bottom w:val="nil"/>
              <w:right w:val="nil"/>
            </w:tcBorders>
            <w:shd w:val="clear" w:color="000000" w:fill="FFFFFF"/>
            <w:noWrap/>
            <w:vAlign w:val="center"/>
            <w:hideMark/>
          </w:tcPr>
          <w:p w14:paraId="1818DBD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r>
      <w:tr w:rsidR="00CB3BC5" w:rsidRPr="00B77363" w14:paraId="0EC8BD14" w14:textId="77777777" w:rsidTr="00CB3BC5">
        <w:trPr>
          <w:trHeight w:val="255"/>
        </w:trPr>
        <w:tc>
          <w:tcPr>
            <w:tcW w:w="1240" w:type="dxa"/>
            <w:tcBorders>
              <w:top w:val="nil"/>
              <w:left w:val="nil"/>
              <w:bottom w:val="nil"/>
              <w:right w:val="nil"/>
            </w:tcBorders>
            <w:shd w:val="clear" w:color="000000" w:fill="FFFFFF"/>
            <w:noWrap/>
            <w:vAlign w:val="bottom"/>
            <w:hideMark/>
          </w:tcPr>
          <w:p w14:paraId="2A536463"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84</w:t>
            </w:r>
          </w:p>
        </w:tc>
        <w:tc>
          <w:tcPr>
            <w:tcW w:w="1900" w:type="dxa"/>
            <w:tcBorders>
              <w:top w:val="nil"/>
              <w:left w:val="nil"/>
              <w:bottom w:val="nil"/>
              <w:right w:val="nil"/>
            </w:tcBorders>
            <w:shd w:val="clear" w:color="000000" w:fill="FFFFFF"/>
            <w:noWrap/>
            <w:vAlign w:val="center"/>
            <w:hideMark/>
          </w:tcPr>
          <w:p w14:paraId="5C3F033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w:t>
            </w:r>
          </w:p>
        </w:tc>
        <w:tc>
          <w:tcPr>
            <w:tcW w:w="1600" w:type="dxa"/>
            <w:tcBorders>
              <w:top w:val="nil"/>
              <w:left w:val="nil"/>
              <w:bottom w:val="nil"/>
              <w:right w:val="nil"/>
            </w:tcBorders>
            <w:shd w:val="clear" w:color="000000" w:fill="FFFFFF"/>
            <w:noWrap/>
            <w:vAlign w:val="center"/>
            <w:hideMark/>
          </w:tcPr>
          <w:p w14:paraId="786AC88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w:t>
            </w:r>
          </w:p>
        </w:tc>
        <w:tc>
          <w:tcPr>
            <w:tcW w:w="1640" w:type="dxa"/>
            <w:tcBorders>
              <w:top w:val="nil"/>
              <w:left w:val="nil"/>
              <w:bottom w:val="nil"/>
              <w:right w:val="nil"/>
            </w:tcBorders>
            <w:shd w:val="clear" w:color="000000" w:fill="FFFFFF"/>
            <w:noWrap/>
            <w:vAlign w:val="center"/>
            <w:hideMark/>
          </w:tcPr>
          <w:p w14:paraId="339C507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r>
      <w:tr w:rsidR="00CB3BC5" w:rsidRPr="00B77363" w14:paraId="66FF0D80" w14:textId="77777777" w:rsidTr="00CB3BC5">
        <w:trPr>
          <w:trHeight w:val="255"/>
        </w:trPr>
        <w:tc>
          <w:tcPr>
            <w:tcW w:w="1240" w:type="dxa"/>
            <w:tcBorders>
              <w:top w:val="nil"/>
              <w:left w:val="nil"/>
              <w:bottom w:val="nil"/>
              <w:right w:val="nil"/>
            </w:tcBorders>
            <w:shd w:val="clear" w:color="000000" w:fill="FFFFFF"/>
            <w:noWrap/>
            <w:vAlign w:val="bottom"/>
            <w:hideMark/>
          </w:tcPr>
          <w:p w14:paraId="460A70C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85-89</w:t>
            </w:r>
          </w:p>
        </w:tc>
        <w:tc>
          <w:tcPr>
            <w:tcW w:w="1900" w:type="dxa"/>
            <w:tcBorders>
              <w:top w:val="nil"/>
              <w:left w:val="nil"/>
              <w:bottom w:val="nil"/>
              <w:right w:val="nil"/>
            </w:tcBorders>
            <w:shd w:val="clear" w:color="000000" w:fill="FFFFFF"/>
            <w:noWrap/>
            <w:vAlign w:val="center"/>
            <w:hideMark/>
          </w:tcPr>
          <w:p w14:paraId="1996155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136</w:t>
            </w:r>
          </w:p>
        </w:tc>
        <w:tc>
          <w:tcPr>
            <w:tcW w:w="1600" w:type="dxa"/>
            <w:tcBorders>
              <w:top w:val="nil"/>
              <w:left w:val="nil"/>
              <w:bottom w:val="nil"/>
              <w:right w:val="nil"/>
            </w:tcBorders>
            <w:shd w:val="clear" w:color="000000" w:fill="FFFFFF"/>
            <w:noWrap/>
            <w:vAlign w:val="center"/>
            <w:hideMark/>
          </w:tcPr>
          <w:p w14:paraId="2DBE165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47</w:t>
            </w:r>
          </w:p>
        </w:tc>
        <w:tc>
          <w:tcPr>
            <w:tcW w:w="1640" w:type="dxa"/>
            <w:tcBorders>
              <w:top w:val="nil"/>
              <w:left w:val="nil"/>
              <w:bottom w:val="nil"/>
              <w:right w:val="nil"/>
            </w:tcBorders>
            <w:shd w:val="clear" w:color="000000" w:fill="FFFFFF"/>
            <w:noWrap/>
            <w:vAlign w:val="center"/>
            <w:hideMark/>
          </w:tcPr>
          <w:p w14:paraId="706B7F4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89</w:t>
            </w:r>
          </w:p>
        </w:tc>
      </w:tr>
      <w:tr w:rsidR="00CB3BC5" w:rsidRPr="00B77363" w14:paraId="71936209" w14:textId="77777777" w:rsidTr="00CB3BC5">
        <w:trPr>
          <w:trHeight w:val="255"/>
        </w:trPr>
        <w:tc>
          <w:tcPr>
            <w:tcW w:w="1240" w:type="dxa"/>
            <w:tcBorders>
              <w:top w:val="nil"/>
              <w:left w:val="nil"/>
              <w:bottom w:val="nil"/>
              <w:right w:val="nil"/>
            </w:tcBorders>
            <w:shd w:val="clear" w:color="000000" w:fill="FFFFFF"/>
            <w:noWrap/>
            <w:vAlign w:val="bottom"/>
            <w:hideMark/>
          </w:tcPr>
          <w:p w14:paraId="61B5DC9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85</w:t>
            </w:r>
          </w:p>
        </w:tc>
        <w:tc>
          <w:tcPr>
            <w:tcW w:w="1900" w:type="dxa"/>
            <w:tcBorders>
              <w:top w:val="nil"/>
              <w:left w:val="nil"/>
              <w:bottom w:val="nil"/>
              <w:right w:val="nil"/>
            </w:tcBorders>
            <w:shd w:val="clear" w:color="000000" w:fill="FFFFFF"/>
            <w:noWrap/>
            <w:vAlign w:val="center"/>
            <w:hideMark/>
          </w:tcPr>
          <w:p w14:paraId="18DD493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w:t>
            </w:r>
          </w:p>
        </w:tc>
        <w:tc>
          <w:tcPr>
            <w:tcW w:w="1600" w:type="dxa"/>
            <w:tcBorders>
              <w:top w:val="nil"/>
              <w:left w:val="nil"/>
              <w:bottom w:val="nil"/>
              <w:right w:val="nil"/>
            </w:tcBorders>
            <w:shd w:val="clear" w:color="000000" w:fill="FFFFFF"/>
            <w:noWrap/>
            <w:vAlign w:val="center"/>
            <w:hideMark/>
          </w:tcPr>
          <w:p w14:paraId="7C4E256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w:t>
            </w:r>
          </w:p>
        </w:tc>
        <w:tc>
          <w:tcPr>
            <w:tcW w:w="1640" w:type="dxa"/>
            <w:tcBorders>
              <w:top w:val="nil"/>
              <w:left w:val="nil"/>
              <w:bottom w:val="nil"/>
              <w:right w:val="nil"/>
            </w:tcBorders>
            <w:shd w:val="clear" w:color="000000" w:fill="FFFFFF"/>
            <w:noWrap/>
            <w:vAlign w:val="center"/>
            <w:hideMark/>
          </w:tcPr>
          <w:p w14:paraId="5CFD041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w:t>
            </w:r>
          </w:p>
        </w:tc>
      </w:tr>
      <w:tr w:rsidR="00CB3BC5" w:rsidRPr="00B77363" w14:paraId="00C5C19E" w14:textId="77777777" w:rsidTr="00CB3BC5">
        <w:trPr>
          <w:trHeight w:val="255"/>
        </w:trPr>
        <w:tc>
          <w:tcPr>
            <w:tcW w:w="1240" w:type="dxa"/>
            <w:tcBorders>
              <w:top w:val="nil"/>
              <w:left w:val="nil"/>
              <w:bottom w:val="nil"/>
              <w:right w:val="nil"/>
            </w:tcBorders>
            <w:shd w:val="clear" w:color="000000" w:fill="FFFFFF"/>
            <w:noWrap/>
            <w:vAlign w:val="bottom"/>
            <w:hideMark/>
          </w:tcPr>
          <w:p w14:paraId="3E24F87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86</w:t>
            </w:r>
          </w:p>
        </w:tc>
        <w:tc>
          <w:tcPr>
            <w:tcW w:w="1900" w:type="dxa"/>
            <w:tcBorders>
              <w:top w:val="nil"/>
              <w:left w:val="nil"/>
              <w:bottom w:val="nil"/>
              <w:right w:val="nil"/>
            </w:tcBorders>
            <w:shd w:val="clear" w:color="000000" w:fill="FFFFFF"/>
            <w:noWrap/>
            <w:vAlign w:val="center"/>
            <w:hideMark/>
          </w:tcPr>
          <w:p w14:paraId="2B5DD21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37</w:t>
            </w:r>
          </w:p>
        </w:tc>
        <w:tc>
          <w:tcPr>
            <w:tcW w:w="1600" w:type="dxa"/>
            <w:tcBorders>
              <w:top w:val="nil"/>
              <w:left w:val="nil"/>
              <w:bottom w:val="nil"/>
              <w:right w:val="nil"/>
            </w:tcBorders>
            <w:shd w:val="clear" w:color="000000" w:fill="FFFFFF"/>
            <w:noWrap/>
            <w:vAlign w:val="center"/>
            <w:hideMark/>
          </w:tcPr>
          <w:p w14:paraId="4952824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1640" w:type="dxa"/>
            <w:tcBorders>
              <w:top w:val="nil"/>
              <w:left w:val="nil"/>
              <w:bottom w:val="nil"/>
              <w:right w:val="nil"/>
            </w:tcBorders>
            <w:shd w:val="clear" w:color="000000" w:fill="FFFFFF"/>
            <w:noWrap/>
            <w:vAlign w:val="center"/>
            <w:hideMark/>
          </w:tcPr>
          <w:p w14:paraId="7D5D565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w:t>
            </w:r>
          </w:p>
        </w:tc>
      </w:tr>
      <w:tr w:rsidR="00CB3BC5" w:rsidRPr="00B77363" w14:paraId="74076737" w14:textId="77777777" w:rsidTr="00CB3BC5">
        <w:trPr>
          <w:trHeight w:val="255"/>
        </w:trPr>
        <w:tc>
          <w:tcPr>
            <w:tcW w:w="1240" w:type="dxa"/>
            <w:tcBorders>
              <w:top w:val="nil"/>
              <w:left w:val="nil"/>
              <w:bottom w:val="nil"/>
              <w:right w:val="nil"/>
            </w:tcBorders>
            <w:shd w:val="clear" w:color="000000" w:fill="FFFFFF"/>
            <w:noWrap/>
            <w:vAlign w:val="bottom"/>
            <w:hideMark/>
          </w:tcPr>
          <w:p w14:paraId="3DA1697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87</w:t>
            </w:r>
          </w:p>
        </w:tc>
        <w:tc>
          <w:tcPr>
            <w:tcW w:w="1900" w:type="dxa"/>
            <w:tcBorders>
              <w:top w:val="nil"/>
              <w:left w:val="nil"/>
              <w:bottom w:val="nil"/>
              <w:right w:val="nil"/>
            </w:tcBorders>
            <w:shd w:val="clear" w:color="000000" w:fill="FFFFFF"/>
            <w:noWrap/>
            <w:vAlign w:val="center"/>
            <w:hideMark/>
          </w:tcPr>
          <w:p w14:paraId="7458EF3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w:t>
            </w:r>
          </w:p>
        </w:tc>
        <w:tc>
          <w:tcPr>
            <w:tcW w:w="1600" w:type="dxa"/>
            <w:tcBorders>
              <w:top w:val="nil"/>
              <w:left w:val="nil"/>
              <w:bottom w:val="nil"/>
              <w:right w:val="nil"/>
            </w:tcBorders>
            <w:shd w:val="clear" w:color="000000" w:fill="FFFFFF"/>
            <w:noWrap/>
            <w:vAlign w:val="center"/>
            <w:hideMark/>
          </w:tcPr>
          <w:p w14:paraId="12DE4AF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w:t>
            </w:r>
          </w:p>
        </w:tc>
        <w:tc>
          <w:tcPr>
            <w:tcW w:w="1640" w:type="dxa"/>
            <w:tcBorders>
              <w:top w:val="nil"/>
              <w:left w:val="nil"/>
              <w:bottom w:val="nil"/>
              <w:right w:val="nil"/>
            </w:tcBorders>
            <w:shd w:val="clear" w:color="000000" w:fill="FFFFFF"/>
            <w:noWrap/>
            <w:vAlign w:val="center"/>
            <w:hideMark/>
          </w:tcPr>
          <w:p w14:paraId="74EE462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r>
      <w:tr w:rsidR="00CB3BC5" w:rsidRPr="00B77363" w14:paraId="22E2793B" w14:textId="77777777" w:rsidTr="00CB3BC5">
        <w:trPr>
          <w:trHeight w:val="255"/>
        </w:trPr>
        <w:tc>
          <w:tcPr>
            <w:tcW w:w="1240" w:type="dxa"/>
            <w:tcBorders>
              <w:top w:val="nil"/>
              <w:left w:val="nil"/>
              <w:bottom w:val="nil"/>
              <w:right w:val="nil"/>
            </w:tcBorders>
            <w:shd w:val="clear" w:color="000000" w:fill="FFFFFF"/>
            <w:noWrap/>
            <w:vAlign w:val="bottom"/>
            <w:hideMark/>
          </w:tcPr>
          <w:p w14:paraId="5B0FA9C8"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88</w:t>
            </w:r>
          </w:p>
        </w:tc>
        <w:tc>
          <w:tcPr>
            <w:tcW w:w="1900" w:type="dxa"/>
            <w:tcBorders>
              <w:top w:val="nil"/>
              <w:left w:val="nil"/>
              <w:bottom w:val="nil"/>
              <w:right w:val="nil"/>
            </w:tcBorders>
            <w:shd w:val="clear" w:color="000000" w:fill="FFFFFF"/>
            <w:noWrap/>
            <w:vAlign w:val="center"/>
            <w:hideMark/>
          </w:tcPr>
          <w:p w14:paraId="02F140C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w:t>
            </w:r>
          </w:p>
        </w:tc>
        <w:tc>
          <w:tcPr>
            <w:tcW w:w="1600" w:type="dxa"/>
            <w:tcBorders>
              <w:top w:val="nil"/>
              <w:left w:val="nil"/>
              <w:bottom w:val="nil"/>
              <w:right w:val="nil"/>
            </w:tcBorders>
            <w:shd w:val="clear" w:color="000000" w:fill="FFFFFF"/>
            <w:noWrap/>
            <w:vAlign w:val="center"/>
            <w:hideMark/>
          </w:tcPr>
          <w:p w14:paraId="7C4F44C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w:t>
            </w:r>
          </w:p>
        </w:tc>
        <w:tc>
          <w:tcPr>
            <w:tcW w:w="1640" w:type="dxa"/>
            <w:tcBorders>
              <w:top w:val="nil"/>
              <w:left w:val="nil"/>
              <w:bottom w:val="nil"/>
              <w:right w:val="nil"/>
            </w:tcBorders>
            <w:shd w:val="clear" w:color="000000" w:fill="FFFFFF"/>
            <w:noWrap/>
            <w:vAlign w:val="center"/>
            <w:hideMark/>
          </w:tcPr>
          <w:p w14:paraId="080E2D0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w:t>
            </w:r>
          </w:p>
        </w:tc>
      </w:tr>
      <w:tr w:rsidR="00CB3BC5" w:rsidRPr="00B77363" w14:paraId="1A5A7582" w14:textId="77777777" w:rsidTr="00CB3BC5">
        <w:trPr>
          <w:trHeight w:val="255"/>
        </w:trPr>
        <w:tc>
          <w:tcPr>
            <w:tcW w:w="1240" w:type="dxa"/>
            <w:tcBorders>
              <w:top w:val="nil"/>
              <w:left w:val="nil"/>
              <w:bottom w:val="nil"/>
              <w:right w:val="nil"/>
            </w:tcBorders>
            <w:shd w:val="clear" w:color="000000" w:fill="FFFFFF"/>
            <w:noWrap/>
            <w:vAlign w:val="bottom"/>
            <w:hideMark/>
          </w:tcPr>
          <w:p w14:paraId="6551806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89</w:t>
            </w:r>
          </w:p>
        </w:tc>
        <w:tc>
          <w:tcPr>
            <w:tcW w:w="1900" w:type="dxa"/>
            <w:tcBorders>
              <w:top w:val="nil"/>
              <w:left w:val="nil"/>
              <w:bottom w:val="nil"/>
              <w:right w:val="nil"/>
            </w:tcBorders>
            <w:shd w:val="clear" w:color="000000" w:fill="FFFFFF"/>
            <w:noWrap/>
            <w:vAlign w:val="center"/>
            <w:hideMark/>
          </w:tcPr>
          <w:p w14:paraId="02B8FE6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c>
          <w:tcPr>
            <w:tcW w:w="1600" w:type="dxa"/>
            <w:tcBorders>
              <w:top w:val="nil"/>
              <w:left w:val="nil"/>
              <w:bottom w:val="nil"/>
              <w:right w:val="nil"/>
            </w:tcBorders>
            <w:shd w:val="clear" w:color="000000" w:fill="FFFFFF"/>
            <w:noWrap/>
            <w:vAlign w:val="center"/>
            <w:hideMark/>
          </w:tcPr>
          <w:p w14:paraId="0E04E50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1640" w:type="dxa"/>
            <w:tcBorders>
              <w:top w:val="nil"/>
              <w:left w:val="nil"/>
              <w:bottom w:val="nil"/>
              <w:right w:val="nil"/>
            </w:tcBorders>
            <w:shd w:val="clear" w:color="000000" w:fill="FFFFFF"/>
            <w:noWrap/>
            <w:vAlign w:val="center"/>
            <w:hideMark/>
          </w:tcPr>
          <w:p w14:paraId="6CD3F49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r>
      <w:tr w:rsidR="00CB3BC5" w:rsidRPr="00B77363" w14:paraId="2DE4CC6C" w14:textId="77777777" w:rsidTr="00CB3BC5">
        <w:trPr>
          <w:trHeight w:val="255"/>
        </w:trPr>
        <w:tc>
          <w:tcPr>
            <w:tcW w:w="1240" w:type="dxa"/>
            <w:tcBorders>
              <w:top w:val="nil"/>
              <w:left w:val="nil"/>
              <w:bottom w:val="nil"/>
              <w:right w:val="nil"/>
            </w:tcBorders>
            <w:shd w:val="clear" w:color="000000" w:fill="FFFFFF"/>
            <w:noWrap/>
            <w:vAlign w:val="bottom"/>
            <w:hideMark/>
          </w:tcPr>
          <w:p w14:paraId="1B5AC86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90-94</w:t>
            </w:r>
          </w:p>
        </w:tc>
        <w:tc>
          <w:tcPr>
            <w:tcW w:w="1900" w:type="dxa"/>
            <w:tcBorders>
              <w:top w:val="nil"/>
              <w:left w:val="nil"/>
              <w:bottom w:val="nil"/>
              <w:right w:val="nil"/>
            </w:tcBorders>
            <w:shd w:val="clear" w:color="000000" w:fill="FFFFFF"/>
            <w:noWrap/>
            <w:vAlign w:val="center"/>
            <w:hideMark/>
          </w:tcPr>
          <w:p w14:paraId="04C7F36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61</w:t>
            </w:r>
          </w:p>
        </w:tc>
        <w:tc>
          <w:tcPr>
            <w:tcW w:w="1600" w:type="dxa"/>
            <w:tcBorders>
              <w:top w:val="nil"/>
              <w:left w:val="nil"/>
              <w:bottom w:val="nil"/>
              <w:right w:val="nil"/>
            </w:tcBorders>
            <w:shd w:val="clear" w:color="000000" w:fill="FFFFFF"/>
            <w:noWrap/>
            <w:vAlign w:val="center"/>
            <w:hideMark/>
          </w:tcPr>
          <w:p w14:paraId="05D0E52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w:t>
            </w:r>
          </w:p>
        </w:tc>
        <w:tc>
          <w:tcPr>
            <w:tcW w:w="1640" w:type="dxa"/>
            <w:tcBorders>
              <w:top w:val="nil"/>
              <w:left w:val="nil"/>
              <w:bottom w:val="nil"/>
              <w:right w:val="nil"/>
            </w:tcBorders>
            <w:shd w:val="clear" w:color="000000" w:fill="FFFFFF"/>
            <w:noWrap/>
            <w:vAlign w:val="center"/>
            <w:hideMark/>
          </w:tcPr>
          <w:p w14:paraId="39F2AD0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w:t>
            </w:r>
          </w:p>
        </w:tc>
      </w:tr>
      <w:tr w:rsidR="00CB3BC5" w:rsidRPr="00B77363" w14:paraId="02CA9475" w14:textId="77777777" w:rsidTr="00CB3BC5">
        <w:trPr>
          <w:trHeight w:val="255"/>
        </w:trPr>
        <w:tc>
          <w:tcPr>
            <w:tcW w:w="1240" w:type="dxa"/>
            <w:tcBorders>
              <w:top w:val="nil"/>
              <w:left w:val="nil"/>
              <w:bottom w:val="nil"/>
              <w:right w:val="nil"/>
            </w:tcBorders>
            <w:shd w:val="clear" w:color="000000" w:fill="FFFFFF"/>
            <w:noWrap/>
            <w:vAlign w:val="bottom"/>
            <w:hideMark/>
          </w:tcPr>
          <w:p w14:paraId="3D830DC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90</w:t>
            </w:r>
          </w:p>
        </w:tc>
        <w:tc>
          <w:tcPr>
            <w:tcW w:w="1900" w:type="dxa"/>
            <w:tcBorders>
              <w:top w:val="nil"/>
              <w:left w:val="nil"/>
              <w:bottom w:val="nil"/>
              <w:right w:val="nil"/>
            </w:tcBorders>
            <w:shd w:val="clear" w:color="000000" w:fill="FFFFFF"/>
            <w:noWrap/>
            <w:vAlign w:val="center"/>
            <w:hideMark/>
          </w:tcPr>
          <w:p w14:paraId="67B423C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w:t>
            </w:r>
          </w:p>
        </w:tc>
        <w:tc>
          <w:tcPr>
            <w:tcW w:w="1600" w:type="dxa"/>
            <w:tcBorders>
              <w:top w:val="nil"/>
              <w:left w:val="nil"/>
              <w:bottom w:val="nil"/>
              <w:right w:val="nil"/>
            </w:tcBorders>
            <w:shd w:val="clear" w:color="000000" w:fill="FFFFFF"/>
            <w:noWrap/>
            <w:vAlign w:val="center"/>
            <w:hideMark/>
          </w:tcPr>
          <w:p w14:paraId="04CE0BC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1640" w:type="dxa"/>
            <w:tcBorders>
              <w:top w:val="nil"/>
              <w:left w:val="nil"/>
              <w:bottom w:val="nil"/>
              <w:right w:val="nil"/>
            </w:tcBorders>
            <w:shd w:val="clear" w:color="000000" w:fill="FFFFFF"/>
            <w:noWrap/>
            <w:vAlign w:val="center"/>
            <w:hideMark/>
          </w:tcPr>
          <w:p w14:paraId="6FA75DE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r>
      <w:tr w:rsidR="00CB3BC5" w:rsidRPr="00B77363" w14:paraId="64A74B88" w14:textId="77777777" w:rsidTr="00CB3BC5">
        <w:trPr>
          <w:trHeight w:val="255"/>
        </w:trPr>
        <w:tc>
          <w:tcPr>
            <w:tcW w:w="1240" w:type="dxa"/>
            <w:tcBorders>
              <w:top w:val="nil"/>
              <w:left w:val="nil"/>
              <w:bottom w:val="nil"/>
              <w:right w:val="nil"/>
            </w:tcBorders>
            <w:shd w:val="clear" w:color="000000" w:fill="FFFFFF"/>
            <w:noWrap/>
            <w:vAlign w:val="bottom"/>
            <w:hideMark/>
          </w:tcPr>
          <w:p w14:paraId="30ADF3B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91</w:t>
            </w:r>
          </w:p>
        </w:tc>
        <w:tc>
          <w:tcPr>
            <w:tcW w:w="1900" w:type="dxa"/>
            <w:tcBorders>
              <w:top w:val="nil"/>
              <w:left w:val="nil"/>
              <w:bottom w:val="nil"/>
              <w:right w:val="nil"/>
            </w:tcBorders>
            <w:shd w:val="clear" w:color="000000" w:fill="FFFFFF"/>
            <w:noWrap/>
            <w:vAlign w:val="center"/>
            <w:hideMark/>
          </w:tcPr>
          <w:p w14:paraId="1C6AA71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c>
          <w:tcPr>
            <w:tcW w:w="1600" w:type="dxa"/>
            <w:tcBorders>
              <w:top w:val="nil"/>
              <w:left w:val="nil"/>
              <w:bottom w:val="nil"/>
              <w:right w:val="nil"/>
            </w:tcBorders>
            <w:shd w:val="clear" w:color="000000" w:fill="FFFFFF"/>
            <w:noWrap/>
            <w:vAlign w:val="center"/>
            <w:hideMark/>
          </w:tcPr>
          <w:p w14:paraId="429818E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1640" w:type="dxa"/>
            <w:tcBorders>
              <w:top w:val="nil"/>
              <w:left w:val="nil"/>
              <w:bottom w:val="nil"/>
              <w:right w:val="nil"/>
            </w:tcBorders>
            <w:shd w:val="clear" w:color="000000" w:fill="FFFFFF"/>
            <w:noWrap/>
            <w:vAlign w:val="center"/>
            <w:hideMark/>
          </w:tcPr>
          <w:p w14:paraId="5FFF6A8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r>
      <w:tr w:rsidR="00CB3BC5" w:rsidRPr="00B77363" w14:paraId="2ECF87F3" w14:textId="77777777" w:rsidTr="00CB3BC5">
        <w:trPr>
          <w:trHeight w:val="255"/>
        </w:trPr>
        <w:tc>
          <w:tcPr>
            <w:tcW w:w="1240" w:type="dxa"/>
            <w:tcBorders>
              <w:top w:val="nil"/>
              <w:left w:val="nil"/>
              <w:bottom w:val="nil"/>
              <w:right w:val="nil"/>
            </w:tcBorders>
            <w:shd w:val="clear" w:color="000000" w:fill="FFFFFF"/>
            <w:noWrap/>
            <w:vAlign w:val="bottom"/>
            <w:hideMark/>
          </w:tcPr>
          <w:p w14:paraId="010995F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92</w:t>
            </w:r>
          </w:p>
        </w:tc>
        <w:tc>
          <w:tcPr>
            <w:tcW w:w="1900" w:type="dxa"/>
            <w:tcBorders>
              <w:top w:val="nil"/>
              <w:left w:val="nil"/>
              <w:bottom w:val="nil"/>
              <w:right w:val="nil"/>
            </w:tcBorders>
            <w:shd w:val="clear" w:color="000000" w:fill="FFFFFF"/>
            <w:noWrap/>
            <w:vAlign w:val="center"/>
            <w:hideMark/>
          </w:tcPr>
          <w:p w14:paraId="67CB24B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w:t>
            </w:r>
          </w:p>
        </w:tc>
        <w:tc>
          <w:tcPr>
            <w:tcW w:w="1600" w:type="dxa"/>
            <w:tcBorders>
              <w:top w:val="nil"/>
              <w:left w:val="nil"/>
              <w:bottom w:val="nil"/>
              <w:right w:val="nil"/>
            </w:tcBorders>
            <w:shd w:val="clear" w:color="000000" w:fill="FFFFFF"/>
            <w:noWrap/>
            <w:vAlign w:val="center"/>
            <w:hideMark/>
          </w:tcPr>
          <w:p w14:paraId="774C16E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c>
          <w:tcPr>
            <w:tcW w:w="1640" w:type="dxa"/>
            <w:tcBorders>
              <w:top w:val="nil"/>
              <w:left w:val="nil"/>
              <w:bottom w:val="nil"/>
              <w:right w:val="nil"/>
            </w:tcBorders>
            <w:shd w:val="clear" w:color="000000" w:fill="FFFFFF"/>
            <w:noWrap/>
            <w:vAlign w:val="center"/>
            <w:hideMark/>
          </w:tcPr>
          <w:p w14:paraId="3D16CD5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r>
      <w:tr w:rsidR="00CB3BC5" w:rsidRPr="00B77363" w14:paraId="72C40FE0" w14:textId="77777777" w:rsidTr="00CB3BC5">
        <w:trPr>
          <w:trHeight w:val="255"/>
        </w:trPr>
        <w:tc>
          <w:tcPr>
            <w:tcW w:w="1240" w:type="dxa"/>
            <w:tcBorders>
              <w:top w:val="nil"/>
              <w:left w:val="nil"/>
              <w:bottom w:val="nil"/>
              <w:right w:val="nil"/>
            </w:tcBorders>
            <w:shd w:val="clear" w:color="000000" w:fill="FFFFFF"/>
            <w:noWrap/>
            <w:vAlign w:val="bottom"/>
            <w:hideMark/>
          </w:tcPr>
          <w:p w14:paraId="6A9F41D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93</w:t>
            </w:r>
          </w:p>
        </w:tc>
        <w:tc>
          <w:tcPr>
            <w:tcW w:w="1900" w:type="dxa"/>
            <w:tcBorders>
              <w:top w:val="nil"/>
              <w:left w:val="nil"/>
              <w:bottom w:val="nil"/>
              <w:right w:val="nil"/>
            </w:tcBorders>
            <w:shd w:val="clear" w:color="000000" w:fill="FFFFFF"/>
            <w:noWrap/>
            <w:vAlign w:val="center"/>
            <w:hideMark/>
          </w:tcPr>
          <w:p w14:paraId="7AAE3A7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w:t>
            </w:r>
          </w:p>
        </w:tc>
        <w:tc>
          <w:tcPr>
            <w:tcW w:w="1600" w:type="dxa"/>
            <w:tcBorders>
              <w:top w:val="nil"/>
              <w:left w:val="nil"/>
              <w:bottom w:val="nil"/>
              <w:right w:val="nil"/>
            </w:tcBorders>
            <w:shd w:val="clear" w:color="000000" w:fill="FFFFFF"/>
            <w:noWrap/>
            <w:vAlign w:val="center"/>
            <w:hideMark/>
          </w:tcPr>
          <w:p w14:paraId="09059AC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1640" w:type="dxa"/>
            <w:tcBorders>
              <w:top w:val="nil"/>
              <w:left w:val="nil"/>
              <w:bottom w:val="nil"/>
              <w:right w:val="nil"/>
            </w:tcBorders>
            <w:shd w:val="clear" w:color="000000" w:fill="FFFFFF"/>
            <w:noWrap/>
            <w:vAlign w:val="center"/>
            <w:hideMark/>
          </w:tcPr>
          <w:p w14:paraId="370FC34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r>
      <w:tr w:rsidR="00CB3BC5" w:rsidRPr="00B77363" w14:paraId="77FFB660" w14:textId="77777777" w:rsidTr="00CB3BC5">
        <w:trPr>
          <w:trHeight w:val="255"/>
        </w:trPr>
        <w:tc>
          <w:tcPr>
            <w:tcW w:w="1240" w:type="dxa"/>
            <w:tcBorders>
              <w:top w:val="nil"/>
              <w:left w:val="nil"/>
              <w:bottom w:val="nil"/>
              <w:right w:val="nil"/>
            </w:tcBorders>
            <w:shd w:val="clear" w:color="000000" w:fill="FFFFFF"/>
            <w:noWrap/>
            <w:vAlign w:val="bottom"/>
            <w:hideMark/>
          </w:tcPr>
          <w:p w14:paraId="66A1F95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94</w:t>
            </w:r>
          </w:p>
        </w:tc>
        <w:tc>
          <w:tcPr>
            <w:tcW w:w="1900" w:type="dxa"/>
            <w:tcBorders>
              <w:top w:val="nil"/>
              <w:left w:val="nil"/>
              <w:bottom w:val="nil"/>
              <w:right w:val="nil"/>
            </w:tcBorders>
            <w:shd w:val="clear" w:color="000000" w:fill="FFFFFF"/>
            <w:noWrap/>
            <w:vAlign w:val="center"/>
            <w:hideMark/>
          </w:tcPr>
          <w:p w14:paraId="6EE746E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1600" w:type="dxa"/>
            <w:tcBorders>
              <w:top w:val="nil"/>
              <w:left w:val="nil"/>
              <w:bottom w:val="nil"/>
              <w:right w:val="nil"/>
            </w:tcBorders>
            <w:shd w:val="clear" w:color="000000" w:fill="FFFFFF"/>
            <w:noWrap/>
            <w:vAlign w:val="center"/>
            <w:hideMark/>
          </w:tcPr>
          <w:p w14:paraId="39983D5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1640" w:type="dxa"/>
            <w:tcBorders>
              <w:top w:val="nil"/>
              <w:left w:val="nil"/>
              <w:bottom w:val="nil"/>
              <w:right w:val="nil"/>
            </w:tcBorders>
            <w:shd w:val="clear" w:color="000000" w:fill="FFFFFF"/>
            <w:noWrap/>
            <w:vAlign w:val="center"/>
            <w:hideMark/>
          </w:tcPr>
          <w:p w14:paraId="20765DF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CB3BC5" w:rsidRPr="00B77363" w14:paraId="2C2DD7A2" w14:textId="77777777" w:rsidTr="00CB3BC5">
        <w:trPr>
          <w:trHeight w:val="255"/>
        </w:trPr>
        <w:tc>
          <w:tcPr>
            <w:tcW w:w="1240" w:type="dxa"/>
            <w:tcBorders>
              <w:top w:val="nil"/>
              <w:left w:val="nil"/>
              <w:bottom w:val="nil"/>
              <w:right w:val="nil"/>
            </w:tcBorders>
            <w:shd w:val="clear" w:color="000000" w:fill="FFFFFF"/>
            <w:noWrap/>
            <w:vAlign w:val="bottom"/>
            <w:hideMark/>
          </w:tcPr>
          <w:p w14:paraId="2804856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95-99</w:t>
            </w:r>
          </w:p>
        </w:tc>
        <w:tc>
          <w:tcPr>
            <w:tcW w:w="1900" w:type="dxa"/>
            <w:tcBorders>
              <w:top w:val="nil"/>
              <w:left w:val="nil"/>
              <w:bottom w:val="nil"/>
              <w:right w:val="nil"/>
            </w:tcBorders>
            <w:shd w:val="clear" w:color="000000" w:fill="FFFFFF"/>
            <w:noWrap/>
            <w:vAlign w:val="center"/>
            <w:hideMark/>
          </w:tcPr>
          <w:p w14:paraId="507F668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1600" w:type="dxa"/>
            <w:tcBorders>
              <w:top w:val="nil"/>
              <w:left w:val="nil"/>
              <w:bottom w:val="nil"/>
              <w:right w:val="nil"/>
            </w:tcBorders>
            <w:shd w:val="clear" w:color="000000" w:fill="FFFFFF"/>
            <w:noWrap/>
            <w:vAlign w:val="center"/>
            <w:hideMark/>
          </w:tcPr>
          <w:p w14:paraId="428C871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1640" w:type="dxa"/>
            <w:tcBorders>
              <w:top w:val="nil"/>
              <w:left w:val="nil"/>
              <w:bottom w:val="nil"/>
              <w:right w:val="nil"/>
            </w:tcBorders>
            <w:shd w:val="clear" w:color="000000" w:fill="FFFFFF"/>
            <w:noWrap/>
            <w:vAlign w:val="center"/>
            <w:hideMark/>
          </w:tcPr>
          <w:p w14:paraId="2427F6A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r>
      <w:tr w:rsidR="00CB3BC5" w:rsidRPr="00B77363" w14:paraId="6BFA74D0" w14:textId="77777777" w:rsidTr="00CB3BC5">
        <w:trPr>
          <w:trHeight w:val="255"/>
        </w:trPr>
        <w:tc>
          <w:tcPr>
            <w:tcW w:w="1240" w:type="dxa"/>
            <w:tcBorders>
              <w:top w:val="nil"/>
              <w:left w:val="nil"/>
              <w:bottom w:val="nil"/>
              <w:right w:val="nil"/>
            </w:tcBorders>
            <w:shd w:val="clear" w:color="000000" w:fill="FFFFFF"/>
            <w:noWrap/>
            <w:vAlign w:val="bottom"/>
            <w:hideMark/>
          </w:tcPr>
          <w:p w14:paraId="75B6247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95</w:t>
            </w:r>
          </w:p>
        </w:tc>
        <w:tc>
          <w:tcPr>
            <w:tcW w:w="1900" w:type="dxa"/>
            <w:tcBorders>
              <w:top w:val="nil"/>
              <w:left w:val="nil"/>
              <w:bottom w:val="nil"/>
              <w:right w:val="nil"/>
            </w:tcBorders>
            <w:shd w:val="clear" w:color="000000" w:fill="FFFFFF"/>
            <w:noWrap/>
            <w:vAlign w:val="center"/>
            <w:hideMark/>
          </w:tcPr>
          <w:p w14:paraId="67A1AF1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1600" w:type="dxa"/>
            <w:tcBorders>
              <w:top w:val="nil"/>
              <w:left w:val="nil"/>
              <w:bottom w:val="nil"/>
              <w:right w:val="nil"/>
            </w:tcBorders>
            <w:shd w:val="clear" w:color="000000" w:fill="FFFFFF"/>
            <w:noWrap/>
            <w:vAlign w:val="center"/>
            <w:hideMark/>
          </w:tcPr>
          <w:p w14:paraId="40C5DDB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1640" w:type="dxa"/>
            <w:tcBorders>
              <w:top w:val="nil"/>
              <w:left w:val="nil"/>
              <w:bottom w:val="nil"/>
              <w:right w:val="nil"/>
            </w:tcBorders>
            <w:shd w:val="clear" w:color="000000" w:fill="FFFFFF"/>
            <w:noWrap/>
            <w:vAlign w:val="center"/>
            <w:hideMark/>
          </w:tcPr>
          <w:p w14:paraId="01D88F3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r>
      <w:tr w:rsidR="00CB3BC5" w:rsidRPr="00B77363" w14:paraId="28FEED7A" w14:textId="77777777" w:rsidTr="00CB3BC5">
        <w:trPr>
          <w:trHeight w:val="255"/>
        </w:trPr>
        <w:tc>
          <w:tcPr>
            <w:tcW w:w="1240" w:type="dxa"/>
            <w:tcBorders>
              <w:top w:val="nil"/>
              <w:left w:val="nil"/>
              <w:bottom w:val="nil"/>
              <w:right w:val="nil"/>
            </w:tcBorders>
            <w:shd w:val="clear" w:color="000000" w:fill="FFFFFF"/>
            <w:noWrap/>
            <w:vAlign w:val="bottom"/>
            <w:hideMark/>
          </w:tcPr>
          <w:p w14:paraId="02602EE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96</w:t>
            </w:r>
          </w:p>
        </w:tc>
        <w:tc>
          <w:tcPr>
            <w:tcW w:w="1900" w:type="dxa"/>
            <w:tcBorders>
              <w:top w:val="nil"/>
              <w:left w:val="nil"/>
              <w:bottom w:val="nil"/>
              <w:right w:val="nil"/>
            </w:tcBorders>
            <w:shd w:val="clear" w:color="000000" w:fill="FFFFFF"/>
            <w:noWrap/>
            <w:vAlign w:val="center"/>
            <w:hideMark/>
          </w:tcPr>
          <w:p w14:paraId="3EF313B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1600" w:type="dxa"/>
            <w:tcBorders>
              <w:top w:val="nil"/>
              <w:left w:val="nil"/>
              <w:bottom w:val="nil"/>
              <w:right w:val="nil"/>
            </w:tcBorders>
            <w:shd w:val="clear" w:color="000000" w:fill="FFFFFF"/>
            <w:noWrap/>
            <w:vAlign w:val="center"/>
            <w:hideMark/>
          </w:tcPr>
          <w:p w14:paraId="0E48A3F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1640" w:type="dxa"/>
            <w:tcBorders>
              <w:top w:val="nil"/>
              <w:left w:val="nil"/>
              <w:bottom w:val="nil"/>
              <w:right w:val="nil"/>
            </w:tcBorders>
            <w:shd w:val="clear" w:color="000000" w:fill="FFFFFF"/>
            <w:noWrap/>
            <w:vAlign w:val="center"/>
            <w:hideMark/>
          </w:tcPr>
          <w:p w14:paraId="13C5DEB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r>
      <w:tr w:rsidR="00CB3BC5" w:rsidRPr="00B77363" w14:paraId="56A8EBD2" w14:textId="77777777" w:rsidTr="00CB3BC5">
        <w:trPr>
          <w:trHeight w:val="255"/>
        </w:trPr>
        <w:tc>
          <w:tcPr>
            <w:tcW w:w="1240" w:type="dxa"/>
            <w:tcBorders>
              <w:top w:val="nil"/>
              <w:left w:val="nil"/>
              <w:bottom w:val="nil"/>
              <w:right w:val="nil"/>
            </w:tcBorders>
            <w:shd w:val="clear" w:color="000000" w:fill="FFFFFF"/>
            <w:noWrap/>
            <w:vAlign w:val="bottom"/>
            <w:hideMark/>
          </w:tcPr>
          <w:p w14:paraId="56E91B9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97</w:t>
            </w:r>
          </w:p>
        </w:tc>
        <w:tc>
          <w:tcPr>
            <w:tcW w:w="1900" w:type="dxa"/>
            <w:tcBorders>
              <w:top w:val="nil"/>
              <w:left w:val="nil"/>
              <w:bottom w:val="nil"/>
              <w:right w:val="nil"/>
            </w:tcBorders>
            <w:shd w:val="clear" w:color="000000" w:fill="FFFFFF"/>
            <w:noWrap/>
            <w:vAlign w:val="center"/>
            <w:hideMark/>
          </w:tcPr>
          <w:p w14:paraId="47D53C0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1600" w:type="dxa"/>
            <w:tcBorders>
              <w:top w:val="nil"/>
              <w:left w:val="nil"/>
              <w:bottom w:val="nil"/>
              <w:right w:val="nil"/>
            </w:tcBorders>
            <w:shd w:val="clear" w:color="000000" w:fill="FFFFFF"/>
            <w:noWrap/>
            <w:vAlign w:val="center"/>
            <w:hideMark/>
          </w:tcPr>
          <w:p w14:paraId="5A6C211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1640" w:type="dxa"/>
            <w:tcBorders>
              <w:top w:val="nil"/>
              <w:left w:val="nil"/>
              <w:bottom w:val="nil"/>
              <w:right w:val="nil"/>
            </w:tcBorders>
            <w:shd w:val="clear" w:color="000000" w:fill="FFFFFF"/>
            <w:noWrap/>
            <w:vAlign w:val="center"/>
            <w:hideMark/>
          </w:tcPr>
          <w:p w14:paraId="013E860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r>
      <w:tr w:rsidR="00CB3BC5" w:rsidRPr="00B77363" w14:paraId="23C83A93" w14:textId="77777777" w:rsidTr="00CB3BC5">
        <w:trPr>
          <w:trHeight w:val="255"/>
        </w:trPr>
        <w:tc>
          <w:tcPr>
            <w:tcW w:w="1240" w:type="dxa"/>
            <w:tcBorders>
              <w:top w:val="nil"/>
              <w:left w:val="nil"/>
              <w:bottom w:val="nil"/>
              <w:right w:val="nil"/>
            </w:tcBorders>
            <w:shd w:val="clear" w:color="000000" w:fill="FFFFFF"/>
            <w:noWrap/>
            <w:vAlign w:val="bottom"/>
            <w:hideMark/>
          </w:tcPr>
          <w:p w14:paraId="296BCE5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98</w:t>
            </w:r>
          </w:p>
        </w:tc>
        <w:tc>
          <w:tcPr>
            <w:tcW w:w="1900" w:type="dxa"/>
            <w:tcBorders>
              <w:top w:val="nil"/>
              <w:left w:val="nil"/>
              <w:bottom w:val="nil"/>
              <w:right w:val="nil"/>
            </w:tcBorders>
            <w:shd w:val="clear" w:color="000000" w:fill="FFFFFF"/>
            <w:noWrap/>
            <w:vAlign w:val="center"/>
            <w:hideMark/>
          </w:tcPr>
          <w:p w14:paraId="27D829B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1600" w:type="dxa"/>
            <w:tcBorders>
              <w:top w:val="nil"/>
              <w:left w:val="nil"/>
              <w:bottom w:val="nil"/>
              <w:right w:val="nil"/>
            </w:tcBorders>
            <w:shd w:val="clear" w:color="000000" w:fill="FFFFFF"/>
            <w:noWrap/>
            <w:vAlign w:val="center"/>
            <w:hideMark/>
          </w:tcPr>
          <w:p w14:paraId="2AC41A5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1640" w:type="dxa"/>
            <w:tcBorders>
              <w:top w:val="nil"/>
              <w:left w:val="nil"/>
              <w:bottom w:val="nil"/>
              <w:right w:val="nil"/>
            </w:tcBorders>
            <w:shd w:val="clear" w:color="000000" w:fill="FFFFFF"/>
            <w:noWrap/>
            <w:vAlign w:val="center"/>
            <w:hideMark/>
          </w:tcPr>
          <w:p w14:paraId="4033F19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r>
      <w:tr w:rsidR="00CB3BC5" w:rsidRPr="00B77363" w14:paraId="57694244" w14:textId="77777777" w:rsidTr="00CB3BC5">
        <w:trPr>
          <w:trHeight w:val="255"/>
        </w:trPr>
        <w:tc>
          <w:tcPr>
            <w:tcW w:w="1240" w:type="dxa"/>
            <w:tcBorders>
              <w:top w:val="nil"/>
              <w:left w:val="nil"/>
              <w:bottom w:val="nil"/>
              <w:right w:val="nil"/>
            </w:tcBorders>
            <w:shd w:val="clear" w:color="000000" w:fill="FFFFFF"/>
            <w:noWrap/>
            <w:vAlign w:val="bottom"/>
            <w:hideMark/>
          </w:tcPr>
          <w:p w14:paraId="537BD18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99</w:t>
            </w:r>
          </w:p>
        </w:tc>
        <w:tc>
          <w:tcPr>
            <w:tcW w:w="1900" w:type="dxa"/>
            <w:tcBorders>
              <w:top w:val="nil"/>
              <w:left w:val="nil"/>
              <w:bottom w:val="nil"/>
              <w:right w:val="nil"/>
            </w:tcBorders>
            <w:shd w:val="clear" w:color="000000" w:fill="FFFFFF"/>
            <w:noWrap/>
            <w:vAlign w:val="center"/>
            <w:hideMark/>
          </w:tcPr>
          <w:p w14:paraId="5021DD6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1600" w:type="dxa"/>
            <w:tcBorders>
              <w:top w:val="nil"/>
              <w:left w:val="nil"/>
              <w:bottom w:val="nil"/>
              <w:right w:val="nil"/>
            </w:tcBorders>
            <w:shd w:val="clear" w:color="000000" w:fill="FFFFFF"/>
            <w:noWrap/>
            <w:vAlign w:val="center"/>
            <w:hideMark/>
          </w:tcPr>
          <w:p w14:paraId="3E372BC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1640" w:type="dxa"/>
            <w:tcBorders>
              <w:top w:val="nil"/>
              <w:left w:val="nil"/>
              <w:bottom w:val="nil"/>
              <w:right w:val="nil"/>
            </w:tcBorders>
            <w:shd w:val="clear" w:color="000000" w:fill="FFFFFF"/>
            <w:noWrap/>
            <w:vAlign w:val="center"/>
            <w:hideMark/>
          </w:tcPr>
          <w:p w14:paraId="6596709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r>
      <w:tr w:rsidR="00CB3BC5" w:rsidRPr="00B77363" w14:paraId="2026C5C7" w14:textId="77777777" w:rsidTr="00CB3BC5">
        <w:trPr>
          <w:trHeight w:val="255"/>
        </w:trPr>
        <w:tc>
          <w:tcPr>
            <w:tcW w:w="1240" w:type="dxa"/>
            <w:tcBorders>
              <w:top w:val="nil"/>
              <w:left w:val="nil"/>
              <w:bottom w:val="single" w:sz="4" w:space="0" w:color="auto"/>
              <w:right w:val="nil"/>
            </w:tcBorders>
            <w:shd w:val="clear" w:color="000000" w:fill="FFFFFF"/>
            <w:noWrap/>
            <w:vAlign w:val="bottom"/>
            <w:hideMark/>
          </w:tcPr>
          <w:p w14:paraId="7C201180"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100 y más</w:t>
            </w:r>
          </w:p>
        </w:tc>
        <w:tc>
          <w:tcPr>
            <w:tcW w:w="1900" w:type="dxa"/>
            <w:tcBorders>
              <w:top w:val="nil"/>
              <w:left w:val="nil"/>
              <w:bottom w:val="single" w:sz="4" w:space="0" w:color="auto"/>
              <w:right w:val="nil"/>
            </w:tcBorders>
            <w:shd w:val="clear" w:color="000000" w:fill="FFFFFF"/>
            <w:noWrap/>
            <w:vAlign w:val="center"/>
            <w:hideMark/>
          </w:tcPr>
          <w:p w14:paraId="754C63C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1600" w:type="dxa"/>
            <w:tcBorders>
              <w:top w:val="nil"/>
              <w:left w:val="nil"/>
              <w:bottom w:val="single" w:sz="4" w:space="0" w:color="auto"/>
              <w:right w:val="nil"/>
            </w:tcBorders>
            <w:shd w:val="clear" w:color="000000" w:fill="FFFFFF"/>
            <w:noWrap/>
            <w:vAlign w:val="center"/>
            <w:hideMark/>
          </w:tcPr>
          <w:p w14:paraId="0E9D4C2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1640" w:type="dxa"/>
            <w:tcBorders>
              <w:top w:val="nil"/>
              <w:left w:val="nil"/>
              <w:bottom w:val="single" w:sz="4" w:space="0" w:color="auto"/>
              <w:right w:val="nil"/>
            </w:tcBorders>
            <w:shd w:val="clear" w:color="000000" w:fill="FFFFFF"/>
            <w:noWrap/>
            <w:vAlign w:val="center"/>
            <w:hideMark/>
          </w:tcPr>
          <w:p w14:paraId="437FFD5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r>
      <w:tr w:rsidR="00CB3BC5" w:rsidRPr="00B77363" w14:paraId="5B59B005" w14:textId="77777777" w:rsidTr="00CB3BC5">
        <w:trPr>
          <w:trHeight w:val="255"/>
        </w:trPr>
        <w:tc>
          <w:tcPr>
            <w:tcW w:w="1240" w:type="dxa"/>
            <w:tcBorders>
              <w:top w:val="nil"/>
              <w:left w:val="nil"/>
              <w:bottom w:val="nil"/>
              <w:right w:val="nil"/>
            </w:tcBorders>
            <w:shd w:val="clear" w:color="000000" w:fill="FFFFFF"/>
            <w:noWrap/>
            <w:vAlign w:val="bottom"/>
            <w:hideMark/>
          </w:tcPr>
          <w:p w14:paraId="0A7E2E9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900" w:type="dxa"/>
            <w:tcBorders>
              <w:top w:val="nil"/>
              <w:left w:val="nil"/>
              <w:bottom w:val="nil"/>
              <w:right w:val="nil"/>
            </w:tcBorders>
            <w:shd w:val="clear" w:color="000000" w:fill="FFFFFF"/>
            <w:noWrap/>
            <w:vAlign w:val="bottom"/>
            <w:hideMark/>
          </w:tcPr>
          <w:p w14:paraId="25CE6C1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600" w:type="dxa"/>
            <w:tcBorders>
              <w:top w:val="nil"/>
              <w:left w:val="nil"/>
              <w:bottom w:val="nil"/>
              <w:right w:val="nil"/>
            </w:tcBorders>
            <w:shd w:val="clear" w:color="000000" w:fill="FFFFFF"/>
            <w:noWrap/>
            <w:vAlign w:val="bottom"/>
            <w:hideMark/>
          </w:tcPr>
          <w:p w14:paraId="7B1667C7"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640" w:type="dxa"/>
            <w:tcBorders>
              <w:top w:val="nil"/>
              <w:left w:val="nil"/>
              <w:bottom w:val="nil"/>
              <w:right w:val="nil"/>
            </w:tcBorders>
            <w:shd w:val="clear" w:color="000000" w:fill="FFFFFF"/>
            <w:noWrap/>
            <w:vAlign w:val="bottom"/>
            <w:hideMark/>
          </w:tcPr>
          <w:p w14:paraId="259835E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CB3BC5" w:rsidRPr="00B77363" w14:paraId="2F6ADE54" w14:textId="77777777" w:rsidTr="00CB3BC5">
        <w:trPr>
          <w:trHeight w:val="517"/>
        </w:trPr>
        <w:tc>
          <w:tcPr>
            <w:tcW w:w="6380" w:type="dxa"/>
            <w:gridSpan w:val="4"/>
            <w:vMerge w:val="restart"/>
            <w:tcBorders>
              <w:top w:val="nil"/>
              <w:left w:val="nil"/>
              <w:bottom w:val="nil"/>
              <w:right w:val="nil"/>
            </w:tcBorders>
            <w:shd w:val="clear" w:color="000000" w:fill="FFFFFF"/>
            <w:hideMark/>
          </w:tcPr>
          <w:p w14:paraId="33931469" w14:textId="77777777" w:rsidR="00CB3BC5" w:rsidRPr="00B77363" w:rsidRDefault="00CB3BC5" w:rsidP="00CB3BC5">
            <w:pPr>
              <w:spacing w:after="0" w:line="240" w:lineRule="auto"/>
              <w:jc w:val="both"/>
              <w:rPr>
                <w:rFonts w:ascii="Times New Roman" w:hAnsi="Times New Roman" w:cs="Times New Roman"/>
                <w:b/>
                <w:bCs/>
                <w:sz w:val="18"/>
                <w:szCs w:val="18"/>
              </w:rPr>
            </w:pPr>
            <w:r w:rsidRPr="00B77363">
              <w:rPr>
                <w:rFonts w:ascii="Times New Roman" w:hAnsi="Times New Roman" w:cs="Times New Roman"/>
                <w:sz w:val="18"/>
                <w:szCs w:val="18"/>
              </w:rPr>
              <w:t>(</w:t>
            </w:r>
            <w:r w:rsidRPr="00B77363">
              <w:rPr>
                <w:rFonts w:ascii="Times New Roman" w:hAnsi="Times New Roman" w:cs="Times New Roman"/>
                <w:sz w:val="18"/>
                <w:szCs w:val="18"/>
                <w:vertAlign w:val="superscript"/>
              </w:rPr>
              <w:t>1</w:t>
            </w:r>
            <w:r w:rsidRPr="00B77363">
              <w:rPr>
                <w:rFonts w:ascii="Times New Roman" w:hAnsi="Times New Roman" w:cs="Times New Roman"/>
                <w:sz w:val="18"/>
                <w:szCs w:val="18"/>
              </w:rPr>
              <w:t xml:space="preserve">) Se considera población indígena a las personas que se </w:t>
            </w:r>
            <w:proofErr w:type="spellStart"/>
            <w:r w:rsidRPr="00B77363">
              <w:rPr>
                <w:rFonts w:ascii="Times New Roman" w:hAnsi="Times New Roman" w:cs="Times New Roman"/>
                <w:sz w:val="18"/>
                <w:szCs w:val="18"/>
              </w:rPr>
              <w:t>autorreconocen</w:t>
            </w:r>
            <w:proofErr w:type="spellEnd"/>
            <w:r w:rsidRPr="00B77363">
              <w:rPr>
                <w:rFonts w:ascii="Times New Roman" w:hAnsi="Times New Roman" w:cs="Times New Roman"/>
                <w:sz w:val="18"/>
                <w:szCs w:val="18"/>
              </w:rPr>
              <w:t xml:space="preserve"> como descendientes (porque tienen algún antepasado), o pertenecientes a algún pueblo indígena u originario (porque se declaran como tales).</w:t>
            </w:r>
            <w:r w:rsidRPr="00B77363">
              <w:rPr>
                <w:rFonts w:ascii="Times New Roman" w:hAnsi="Times New Roman" w:cs="Times New Roman"/>
                <w:b/>
                <w:bCs/>
                <w:sz w:val="18"/>
                <w:szCs w:val="18"/>
              </w:rPr>
              <w:t xml:space="preserve"> </w:t>
            </w:r>
          </w:p>
          <w:p w14:paraId="62D76804" w14:textId="77777777" w:rsidR="00CB3BC5" w:rsidRPr="00B77363" w:rsidRDefault="00CB3BC5" w:rsidP="00CB3BC5">
            <w:pPr>
              <w:spacing w:after="0" w:line="240" w:lineRule="auto"/>
              <w:jc w:val="both"/>
              <w:rPr>
                <w:rFonts w:ascii="Times New Roman" w:hAnsi="Times New Roman" w:cs="Times New Roman"/>
                <w:sz w:val="18"/>
                <w:szCs w:val="18"/>
              </w:rPr>
            </w:pPr>
            <w:r w:rsidRPr="00B77363">
              <w:rPr>
                <w:rFonts w:ascii="Times New Roman" w:hAnsi="Times New Roman" w:cs="Times New Roman"/>
                <w:b/>
                <w:bCs/>
                <w:sz w:val="18"/>
                <w:szCs w:val="18"/>
              </w:rPr>
              <w:t xml:space="preserve">Fuente: </w:t>
            </w:r>
            <w:r w:rsidRPr="00B77363">
              <w:rPr>
                <w:rFonts w:ascii="Times New Roman" w:hAnsi="Times New Roman" w:cs="Times New Roman"/>
                <w:sz w:val="18"/>
                <w:szCs w:val="18"/>
              </w:rPr>
              <w:t>INDEC. Censo Nacional de Población, Hogares y Viviendas 2010.</w:t>
            </w:r>
          </w:p>
          <w:tbl>
            <w:tblPr>
              <w:tblW w:w="11480" w:type="dxa"/>
              <w:tblCellMar>
                <w:left w:w="70" w:type="dxa"/>
                <w:right w:w="70" w:type="dxa"/>
              </w:tblCellMar>
              <w:tblLook w:val="04A0" w:firstRow="1" w:lastRow="0" w:firstColumn="1" w:lastColumn="0" w:noHBand="0" w:noVBand="1"/>
            </w:tblPr>
            <w:tblGrid>
              <w:gridCol w:w="1984"/>
              <w:gridCol w:w="769"/>
              <w:gridCol w:w="698"/>
              <w:gridCol w:w="712"/>
              <w:gridCol w:w="726"/>
              <w:gridCol w:w="712"/>
              <w:gridCol w:w="726"/>
              <w:gridCol w:w="670"/>
              <w:gridCol w:w="698"/>
              <w:gridCol w:w="740"/>
            </w:tblGrid>
            <w:tr w:rsidR="00CB3BC5" w:rsidRPr="00B77363" w14:paraId="67A284EA" w14:textId="77777777" w:rsidTr="00CB3BC5">
              <w:trPr>
                <w:trHeight w:val="464"/>
              </w:trPr>
              <w:tc>
                <w:tcPr>
                  <w:tcW w:w="11480" w:type="dxa"/>
                  <w:gridSpan w:val="10"/>
                  <w:vMerge w:val="restart"/>
                  <w:tcBorders>
                    <w:top w:val="nil"/>
                    <w:left w:val="nil"/>
                    <w:bottom w:val="nil"/>
                    <w:right w:val="nil"/>
                  </w:tcBorders>
                  <w:shd w:val="clear" w:color="auto" w:fill="auto"/>
                  <w:vAlign w:val="bottom"/>
                  <w:hideMark/>
                </w:tcPr>
                <w:p w14:paraId="628A1DB5" w14:textId="77777777" w:rsidR="00CB3BC5" w:rsidRPr="00B77363" w:rsidRDefault="00CB3BC5" w:rsidP="00CB3BC5">
                  <w:pPr>
                    <w:spacing w:after="0" w:line="240" w:lineRule="auto"/>
                    <w:rPr>
                      <w:rFonts w:ascii="Times New Roman" w:eastAsia="Times New Roman" w:hAnsi="Times New Roman" w:cs="Times New Roman"/>
                      <w:color w:val="000000"/>
                      <w:sz w:val="18"/>
                      <w:szCs w:val="18"/>
                      <w:lang w:eastAsia="es-AR"/>
                    </w:rPr>
                  </w:pPr>
                  <w:r w:rsidRPr="00B77363">
                    <w:rPr>
                      <w:rFonts w:ascii="Times New Roman" w:eastAsia="Times New Roman" w:hAnsi="Times New Roman" w:cs="Times New Roman"/>
                      <w:b/>
                      <w:bCs/>
                      <w:color w:val="000000"/>
                      <w:sz w:val="18"/>
                      <w:szCs w:val="18"/>
                      <w:lang w:eastAsia="es-AR"/>
                    </w:rPr>
                    <w:t xml:space="preserve">Cuadro P6-P. Provincia de Río Negro. Población total nacida en el extranjero </w:t>
                  </w:r>
                  <w:r w:rsidRPr="00B77363">
                    <w:rPr>
                      <w:rFonts w:ascii="Times New Roman" w:eastAsia="Times New Roman" w:hAnsi="Times New Roman" w:cs="Times New Roman"/>
                      <w:color w:val="000000"/>
                      <w:sz w:val="18"/>
                      <w:szCs w:val="18"/>
                      <w:lang w:eastAsia="es-AR"/>
                    </w:rPr>
                    <w:t>por lugar de nacimiento, según sexo y grupo de edad. Año 2010</w:t>
                  </w:r>
                </w:p>
              </w:tc>
            </w:tr>
            <w:tr w:rsidR="00CB3BC5" w:rsidRPr="00B77363" w14:paraId="70C620D3" w14:textId="77777777" w:rsidTr="00CB3BC5">
              <w:trPr>
                <w:trHeight w:val="464"/>
              </w:trPr>
              <w:tc>
                <w:tcPr>
                  <w:tcW w:w="11480" w:type="dxa"/>
                  <w:gridSpan w:val="10"/>
                  <w:vMerge/>
                  <w:tcBorders>
                    <w:top w:val="nil"/>
                    <w:left w:val="nil"/>
                    <w:bottom w:val="nil"/>
                    <w:right w:val="nil"/>
                  </w:tcBorders>
                  <w:vAlign w:val="center"/>
                  <w:hideMark/>
                </w:tcPr>
                <w:p w14:paraId="60D1EEE1" w14:textId="77777777" w:rsidR="00CB3BC5" w:rsidRPr="00B77363" w:rsidRDefault="00CB3BC5" w:rsidP="00CB3BC5">
                  <w:pPr>
                    <w:spacing w:after="0" w:line="240" w:lineRule="auto"/>
                    <w:rPr>
                      <w:rFonts w:ascii="Times New Roman" w:eastAsia="Times New Roman" w:hAnsi="Times New Roman" w:cs="Times New Roman"/>
                      <w:color w:val="000000"/>
                      <w:sz w:val="18"/>
                      <w:szCs w:val="18"/>
                      <w:lang w:eastAsia="es-AR"/>
                    </w:rPr>
                  </w:pPr>
                </w:p>
              </w:tc>
            </w:tr>
            <w:tr w:rsidR="00CB3BC5" w:rsidRPr="00B77363" w14:paraId="56FDA5EF" w14:textId="77777777" w:rsidTr="00CB3BC5">
              <w:trPr>
                <w:trHeight w:val="225"/>
              </w:trPr>
              <w:tc>
                <w:tcPr>
                  <w:tcW w:w="2780" w:type="dxa"/>
                  <w:tcBorders>
                    <w:top w:val="nil"/>
                    <w:left w:val="nil"/>
                    <w:bottom w:val="single" w:sz="4" w:space="0" w:color="auto"/>
                    <w:right w:val="nil"/>
                  </w:tcBorders>
                  <w:shd w:val="clear" w:color="auto" w:fill="auto"/>
                  <w:noWrap/>
                  <w:vAlign w:val="bottom"/>
                  <w:hideMark/>
                </w:tcPr>
                <w:p w14:paraId="7BE63ED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040" w:type="dxa"/>
                  <w:tcBorders>
                    <w:top w:val="nil"/>
                    <w:left w:val="nil"/>
                    <w:bottom w:val="nil"/>
                    <w:right w:val="nil"/>
                  </w:tcBorders>
                  <w:shd w:val="clear" w:color="auto" w:fill="auto"/>
                  <w:noWrap/>
                  <w:vAlign w:val="bottom"/>
                  <w:hideMark/>
                </w:tcPr>
                <w:p w14:paraId="4B06294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940" w:type="dxa"/>
                  <w:tcBorders>
                    <w:top w:val="nil"/>
                    <w:left w:val="nil"/>
                    <w:bottom w:val="nil"/>
                    <w:right w:val="nil"/>
                  </w:tcBorders>
                  <w:shd w:val="clear" w:color="auto" w:fill="auto"/>
                  <w:noWrap/>
                  <w:vAlign w:val="bottom"/>
                  <w:hideMark/>
                </w:tcPr>
                <w:p w14:paraId="466B75C5"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noWrap/>
                  <w:vAlign w:val="bottom"/>
                  <w:hideMark/>
                </w:tcPr>
                <w:p w14:paraId="2391D7A4"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2D0A7696"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noWrap/>
                  <w:vAlign w:val="bottom"/>
                  <w:hideMark/>
                </w:tcPr>
                <w:p w14:paraId="05742154"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532F35E8"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00" w:type="dxa"/>
                  <w:tcBorders>
                    <w:top w:val="nil"/>
                    <w:left w:val="nil"/>
                    <w:bottom w:val="nil"/>
                    <w:right w:val="nil"/>
                  </w:tcBorders>
                  <w:shd w:val="clear" w:color="auto" w:fill="auto"/>
                  <w:noWrap/>
                  <w:vAlign w:val="bottom"/>
                  <w:hideMark/>
                </w:tcPr>
                <w:p w14:paraId="5533ED6E"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40" w:type="dxa"/>
                  <w:tcBorders>
                    <w:top w:val="nil"/>
                    <w:left w:val="nil"/>
                    <w:bottom w:val="nil"/>
                    <w:right w:val="nil"/>
                  </w:tcBorders>
                  <w:shd w:val="clear" w:color="auto" w:fill="auto"/>
                  <w:noWrap/>
                  <w:vAlign w:val="bottom"/>
                  <w:hideMark/>
                </w:tcPr>
                <w:p w14:paraId="4428813B"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1000" w:type="dxa"/>
                  <w:tcBorders>
                    <w:top w:val="nil"/>
                    <w:left w:val="nil"/>
                    <w:bottom w:val="nil"/>
                    <w:right w:val="nil"/>
                  </w:tcBorders>
                  <w:shd w:val="clear" w:color="auto" w:fill="auto"/>
                  <w:noWrap/>
                  <w:vAlign w:val="bottom"/>
                  <w:hideMark/>
                </w:tcPr>
                <w:p w14:paraId="60F2A054"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r>
            <w:tr w:rsidR="00CB3BC5" w:rsidRPr="00B77363" w14:paraId="603E1043" w14:textId="77777777" w:rsidTr="00CB3BC5">
              <w:trPr>
                <w:trHeight w:val="300"/>
              </w:trPr>
              <w:tc>
                <w:tcPr>
                  <w:tcW w:w="2780" w:type="dxa"/>
                  <w:vMerge w:val="restart"/>
                  <w:tcBorders>
                    <w:top w:val="nil"/>
                    <w:left w:val="nil"/>
                    <w:bottom w:val="single" w:sz="4" w:space="0" w:color="000000"/>
                    <w:right w:val="nil"/>
                  </w:tcBorders>
                  <w:shd w:val="clear" w:color="auto" w:fill="auto"/>
                  <w:vAlign w:val="center"/>
                  <w:hideMark/>
                </w:tcPr>
                <w:p w14:paraId="5BD39F7C"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Lugar de nacimiento</w:t>
                  </w:r>
                </w:p>
              </w:tc>
              <w:tc>
                <w:tcPr>
                  <w:tcW w:w="1040" w:type="dxa"/>
                  <w:vMerge w:val="restart"/>
                  <w:tcBorders>
                    <w:top w:val="single" w:sz="4" w:space="0" w:color="auto"/>
                    <w:left w:val="nil"/>
                    <w:bottom w:val="single" w:sz="4" w:space="0" w:color="000000"/>
                    <w:right w:val="nil"/>
                  </w:tcBorders>
                  <w:shd w:val="clear" w:color="auto" w:fill="auto"/>
                  <w:vAlign w:val="center"/>
                  <w:hideMark/>
                </w:tcPr>
                <w:p w14:paraId="609A33D5"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Población total nacida en el extranjero</w:t>
                  </w:r>
                </w:p>
              </w:tc>
              <w:tc>
                <w:tcPr>
                  <w:tcW w:w="7660" w:type="dxa"/>
                  <w:gridSpan w:val="8"/>
                  <w:tcBorders>
                    <w:top w:val="single" w:sz="4" w:space="0" w:color="auto"/>
                    <w:left w:val="nil"/>
                    <w:bottom w:val="nil"/>
                    <w:right w:val="nil"/>
                  </w:tcBorders>
                  <w:shd w:val="clear" w:color="auto" w:fill="auto"/>
                  <w:vAlign w:val="center"/>
                  <w:hideMark/>
                </w:tcPr>
                <w:p w14:paraId="16C35FC7"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Sexo y grupo de edad</w:t>
                  </w:r>
                </w:p>
              </w:tc>
            </w:tr>
            <w:tr w:rsidR="00CB3BC5" w:rsidRPr="00B77363" w14:paraId="4812E21A" w14:textId="77777777" w:rsidTr="00CB3BC5">
              <w:trPr>
                <w:trHeight w:val="300"/>
              </w:trPr>
              <w:tc>
                <w:tcPr>
                  <w:tcW w:w="2780" w:type="dxa"/>
                  <w:vMerge/>
                  <w:tcBorders>
                    <w:top w:val="nil"/>
                    <w:left w:val="nil"/>
                    <w:bottom w:val="single" w:sz="4" w:space="0" w:color="000000"/>
                    <w:right w:val="nil"/>
                  </w:tcBorders>
                  <w:vAlign w:val="center"/>
                  <w:hideMark/>
                </w:tcPr>
                <w:p w14:paraId="4802B24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1040" w:type="dxa"/>
                  <w:vMerge/>
                  <w:tcBorders>
                    <w:top w:val="single" w:sz="4" w:space="0" w:color="auto"/>
                    <w:left w:val="nil"/>
                    <w:bottom w:val="single" w:sz="4" w:space="0" w:color="000000"/>
                    <w:right w:val="nil"/>
                  </w:tcBorders>
                  <w:vAlign w:val="center"/>
                  <w:hideMark/>
                </w:tcPr>
                <w:p w14:paraId="2A7F3D9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3840" w:type="dxa"/>
                  <w:gridSpan w:val="4"/>
                  <w:tcBorders>
                    <w:top w:val="single" w:sz="4" w:space="0" w:color="auto"/>
                    <w:left w:val="nil"/>
                    <w:bottom w:val="single" w:sz="4" w:space="0" w:color="auto"/>
                    <w:right w:val="nil"/>
                  </w:tcBorders>
                  <w:shd w:val="clear" w:color="auto" w:fill="auto"/>
                  <w:vAlign w:val="center"/>
                  <w:hideMark/>
                </w:tcPr>
                <w:p w14:paraId="6E6BA3B9"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Varones</w:t>
                  </w:r>
                </w:p>
              </w:tc>
              <w:tc>
                <w:tcPr>
                  <w:tcW w:w="3820" w:type="dxa"/>
                  <w:gridSpan w:val="4"/>
                  <w:tcBorders>
                    <w:top w:val="single" w:sz="4" w:space="0" w:color="auto"/>
                    <w:left w:val="nil"/>
                    <w:bottom w:val="single" w:sz="4" w:space="0" w:color="auto"/>
                    <w:right w:val="nil"/>
                  </w:tcBorders>
                  <w:shd w:val="clear" w:color="auto" w:fill="auto"/>
                  <w:vAlign w:val="center"/>
                  <w:hideMark/>
                </w:tcPr>
                <w:p w14:paraId="3274DB6E"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Mujeres</w:t>
                  </w:r>
                </w:p>
              </w:tc>
            </w:tr>
            <w:tr w:rsidR="00CB3BC5" w:rsidRPr="00B77363" w14:paraId="5845DC8F" w14:textId="77777777" w:rsidTr="00CB3BC5">
              <w:trPr>
                <w:trHeight w:val="300"/>
              </w:trPr>
              <w:tc>
                <w:tcPr>
                  <w:tcW w:w="2780" w:type="dxa"/>
                  <w:vMerge/>
                  <w:tcBorders>
                    <w:top w:val="nil"/>
                    <w:left w:val="nil"/>
                    <w:bottom w:val="single" w:sz="4" w:space="0" w:color="000000"/>
                    <w:right w:val="nil"/>
                  </w:tcBorders>
                  <w:vAlign w:val="center"/>
                  <w:hideMark/>
                </w:tcPr>
                <w:p w14:paraId="1778E2C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1040" w:type="dxa"/>
                  <w:vMerge/>
                  <w:tcBorders>
                    <w:top w:val="single" w:sz="4" w:space="0" w:color="auto"/>
                    <w:left w:val="nil"/>
                    <w:bottom w:val="single" w:sz="4" w:space="0" w:color="000000"/>
                    <w:right w:val="nil"/>
                  </w:tcBorders>
                  <w:vAlign w:val="center"/>
                  <w:hideMark/>
                </w:tcPr>
                <w:p w14:paraId="13A1A6C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940" w:type="dxa"/>
                  <w:tcBorders>
                    <w:top w:val="nil"/>
                    <w:left w:val="nil"/>
                    <w:bottom w:val="single" w:sz="4" w:space="0" w:color="auto"/>
                    <w:right w:val="nil"/>
                  </w:tcBorders>
                  <w:shd w:val="clear" w:color="auto" w:fill="auto"/>
                  <w:vAlign w:val="center"/>
                  <w:hideMark/>
                </w:tcPr>
                <w:p w14:paraId="3B87944E"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Total</w:t>
                  </w:r>
                </w:p>
              </w:tc>
              <w:tc>
                <w:tcPr>
                  <w:tcW w:w="960" w:type="dxa"/>
                  <w:tcBorders>
                    <w:top w:val="nil"/>
                    <w:left w:val="nil"/>
                    <w:bottom w:val="single" w:sz="4" w:space="0" w:color="auto"/>
                    <w:right w:val="nil"/>
                  </w:tcBorders>
                  <w:shd w:val="clear" w:color="auto" w:fill="auto"/>
                  <w:vAlign w:val="center"/>
                  <w:hideMark/>
                </w:tcPr>
                <w:p w14:paraId="5B514BC7"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0 - 14</w:t>
                  </w:r>
                </w:p>
              </w:tc>
              <w:tc>
                <w:tcPr>
                  <w:tcW w:w="980" w:type="dxa"/>
                  <w:tcBorders>
                    <w:top w:val="nil"/>
                    <w:left w:val="nil"/>
                    <w:bottom w:val="single" w:sz="4" w:space="0" w:color="auto"/>
                    <w:right w:val="nil"/>
                  </w:tcBorders>
                  <w:shd w:val="clear" w:color="auto" w:fill="auto"/>
                  <w:vAlign w:val="center"/>
                  <w:hideMark/>
                </w:tcPr>
                <w:p w14:paraId="58D4EA28"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15 - 64</w:t>
                  </w:r>
                </w:p>
              </w:tc>
              <w:tc>
                <w:tcPr>
                  <w:tcW w:w="960" w:type="dxa"/>
                  <w:tcBorders>
                    <w:top w:val="nil"/>
                    <w:left w:val="nil"/>
                    <w:bottom w:val="single" w:sz="4" w:space="0" w:color="auto"/>
                    <w:right w:val="nil"/>
                  </w:tcBorders>
                  <w:shd w:val="clear" w:color="auto" w:fill="auto"/>
                  <w:vAlign w:val="center"/>
                  <w:hideMark/>
                </w:tcPr>
                <w:p w14:paraId="7B27EAB4"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 y más</w:t>
                  </w:r>
                </w:p>
              </w:tc>
              <w:tc>
                <w:tcPr>
                  <w:tcW w:w="980" w:type="dxa"/>
                  <w:tcBorders>
                    <w:top w:val="nil"/>
                    <w:left w:val="nil"/>
                    <w:bottom w:val="single" w:sz="4" w:space="0" w:color="auto"/>
                    <w:right w:val="nil"/>
                  </w:tcBorders>
                  <w:shd w:val="clear" w:color="auto" w:fill="auto"/>
                  <w:vAlign w:val="center"/>
                  <w:hideMark/>
                </w:tcPr>
                <w:p w14:paraId="4563E3FE"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Total</w:t>
                  </w:r>
                </w:p>
              </w:tc>
              <w:tc>
                <w:tcPr>
                  <w:tcW w:w="900" w:type="dxa"/>
                  <w:tcBorders>
                    <w:top w:val="nil"/>
                    <w:left w:val="nil"/>
                    <w:bottom w:val="single" w:sz="4" w:space="0" w:color="auto"/>
                    <w:right w:val="nil"/>
                  </w:tcBorders>
                  <w:shd w:val="clear" w:color="auto" w:fill="auto"/>
                  <w:vAlign w:val="center"/>
                  <w:hideMark/>
                </w:tcPr>
                <w:p w14:paraId="242E50A1"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0 - 14</w:t>
                  </w:r>
                </w:p>
              </w:tc>
              <w:tc>
                <w:tcPr>
                  <w:tcW w:w="940" w:type="dxa"/>
                  <w:tcBorders>
                    <w:top w:val="nil"/>
                    <w:left w:val="nil"/>
                    <w:bottom w:val="single" w:sz="4" w:space="0" w:color="auto"/>
                    <w:right w:val="nil"/>
                  </w:tcBorders>
                  <w:shd w:val="clear" w:color="auto" w:fill="auto"/>
                  <w:vAlign w:val="center"/>
                  <w:hideMark/>
                </w:tcPr>
                <w:p w14:paraId="1FD803A9"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15 - 64</w:t>
                  </w:r>
                </w:p>
              </w:tc>
              <w:tc>
                <w:tcPr>
                  <w:tcW w:w="1000" w:type="dxa"/>
                  <w:tcBorders>
                    <w:top w:val="nil"/>
                    <w:left w:val="nil"/>
                    <w:bottom w:val="single" w:sz="4" w:space="0" w:color="auto"/>
                    <w:right w:val="nil"/>
                  </w:tcBorders>
                  <w:shd w:val="clear" w:color="auto" w:fill="auto"/>
                  <w:vAlign w:val="center"/>
                  <w:hideMark/>
                </w:tcPr>
                <w:p w14:paraId="3D1135B3"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 y más</w:t>
                  </w:r>
                </w:p>
              </w:tc>
            </w:tr>
            <w:tr w:rsidR="00CB3BC5" w:rsidRPr="00B77363" w14:paraId="1FCDAE4D" w14:textId="77777777" w:rsidTr="00CB3BC5">
              <w:trPr>
                <w:trHeight w:val="225"/>
              </w:trPr>
              <w:tc>
                <w:tcPr>
                  <w:tcW w:w="2780" w:type="dxa"/>
                  <w:tcBorders>
                    <w:top w:val="nil"/>
                    <w:left w:val="nil"/>
                    <w:bottom w:val="nil"/>
                    <w:right w:val="nil"/>
                  </w:tcBorders>
                  <w:shd w:val="clear" w:color="auto" w:fill="auto"/>
                  <w:vAlign w:val="center"/>
                  <w:hideMark/>
                </w:tcPr>
                <w:p w14:paraId="0B2B2D33" w14:textId="77777777" w:rsidR="00CB3BC5" w:rsidRPr="00B77363" w:rsidRDefault="00CB3BC5" w:rsidP="00CB3BC5">
                  <w:pPr>
                    <w:spacing w:after="0" w:line="240" w:lineRule="auto"/>
                    <w:jc w:val="center"/>
                    <w:rPr>
                      <w:rFonts w:ascii="Times New Roman" w:eastAsia="Times New Roman" w:hAnsi="Times New Roman" w:cs="Times New Roman"/>
                      <w:color w:val="000000"/>
                      <w:sz w:val="16"/>
                      <w:szCs w:val="16"/>
                      <w:lang w:eastAsia="es-AR"/>
                    </w:rPr>
                  </w:pPr>
                </w:p>
              </w:tc>
              <w:tc>
                <w:tcPr>
                  <w:tcW w:w="1040" w:type="dxa"/>
                  <w:tcBorders>
                    <w:top w:val="nil"/>
                    <w:left w:val="nil"/>
                    <w:bottom w:val="nil"/>
                    <w:right w:val="nil"/>
                  </w:tcBorders>
                  <w:shd w:val="clear" w:color="auto" w:fill="auto"/>
                  <w:vAlign w:val="center"/>
                  <w:hideMark/>
                </w:tcPr>
                <w:p w14:paraId="1271A970" w14:textId="77777777" w:rsidR="00CB3BC5" w:rsidRPr="00B77363" w:rsidRDefault="00CB3BC5" w:rsidP="00CB3BC5">
                  <w:pPr>
                    <w:spacing w:after="0" w:line="240" w:lineRule="auto"/>
                    <w:jc w:val="center"/>
                    <w:rPr>
                      <w:rFonts w:ascii="Times New Roman" w:eastAsia="Times New Roman" w:hAnsi="Times New Roman" w:cs="Times New Roman"/>
                      <w:sz w:val="20"/>
                      <w:szCs w:val="20"/>
                      <w:lang w:eastAsia="es-AR"/>
                    </w:rPr>
                  </w:pPr>
                </w:p>
              </w:tc>
              <w:tc>
                <w:tcPr>
                  <w:tcW w:w="940" w:type="dxa"/>
                  <w:tcBorders>
                    <w:top w:val="nil"/>
                    <w:left w:val="nil"/>
                    <w:bottom w:val="nil"/>
                    <w:right w:val="nil"/>
                  </w:tcBorders>
                  <w:shd w:val="clear" w:color="auto" w:fill="auto"/>
                  <w:vAlign w:val="center"/>
                  <w:hideMark/>
                </w:tcPr>
                <w:p w14:paraId="2D7DF219" w14:textId="77777777" w:rsidR="00CB3BC5" w:rsidRPr="00B77363" w:rsidRDefault="00CB3BC5" w:rsidP="00CB3BC5">
                  <w:pPr>
                    <w:spacing w:after="0" w:line="240" w:lineRule="auto"/>
                    <w:jc w:val="center"/>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vAlign w:val="center"/>
                  <w:hideMark/>
                </w:tcPr>
                <w:p w14:paraId="53BD7CB3" w14:textId="77777777" w:rsidR="00CB3BC5" w:rsidRPr="00B77363" w:rsidRDefault="00CB3BC5" w:rsidP="00CB3BC5">
                  <w:pPr>
                    <w:spacing w:after="0" w:line="240" w:lineRule="auto"/>
                    <w:jc w:val="center"/>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vAlign w:val="center"/>
                  <w:hideMark/>
                </w:tcPr>
                <w:p w14:paraId="2765D424" w14:textId="77777777" w:rsidR="00CB3BC5" w:rsidRPr="00B77363" w:rsidRDefault="00CB3BC5" w:rsidP="00CB3BC5">
                  <w:pPr>
                    <w:spacing w:after="0" w:line="240" w:lineRule="auto"/>
                    <w:jc w:val="center"/>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vAlign w:val="center"/>
                  <w:hideMark/>
                </w:tcPr>
                <w:p w14:paraId="08883F40" w14:textId="77777777" w:rsidR="00CB3BC5" w:rsidRPr="00B77363" w:rsidRDefault="00CB3BC5" w:rsidP="00CB3BC5">
                  <w:pPr>
                    <w:spacing w:after="0" w:line="240" w:lineRule="auto"/>
                    <w:jc w:val="center"/>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vAlign w:val="center"/>
                  <w:hideMark/>
                </w:tcPr>
                <w:p w14:paraId="6DEF2961" w14:textId="77777777" w:rsidR="00CB3BC5" w:rsidRPr="00B77363" w:rsidRDefault="00CB3BC5" w:rsidP="00CB3BC5">
                  <w:pPr>
                    <w:spacing w:after="0" w:line="240" w:lineRule="auto"/>
                    <w:jc w:val="center"/>
                    <w:rPr>
                      <w:rFonts w:ascii="Times New Roman" w:eastAsia="Times New Roman" w:hAnsi="Times New Roman" w:cs="Times New Roman"/>
                      <w:sz w:val="20"/>
                      <w:szCs w:val="20"/>
                      <w:lang w:eastAsia="es-AR"/>
                    </w:rPr>
                  </w:pPr>
                </w:p>
              </w:tc>
              <w:tc>
                <w:tcPr>
                  <w:tcW w:w="900" w:type="dxa"/>
                  <w:tcBorders>
                    <w:top w:val="nil"/>
                    <w:left w:val="nil"/>
                    <w:bottom w:val="nil"/>
                    <w:right w:val="nil"/>
                  </w:tcBorders>
                  <w:shd w:val="clear" w:color="auto" w:fill="auto"/>
                  <w:vAlign w:val="center"/>
                  <w:hideMark/>
                </w:tcPr>
                <w:p w14:paraId="0B1351BF" w14:textId="77777777" w:rsidR="00CB3BC5" w:rsidRPr="00B77363" w:rsidRDefault="00CB3BC5" w:rsidP="00CB3BC5">
                  <w:pPr>
                    <w:spacing w:after="0" w:line="240" w:lineRule="auto"/>
                    <w:jc w:val="center"/>
                    <w:rPr>
                      <w:rFonts w:ascii="Times New Roman" w:eastAsia="Times New Roman" w:hAnsi="Times New Roman" w:cs="Times New Roman"/>
                      <w:sz w:val="20"/>
                      <w:szCs w:val="20"/>
                      <w:lang w:eastAsia="es-AR"/>
                    </w:rPr>
                  </w:pPr>
                </w:p>
              </w:tc>
              <w:tc>
                <w:tcPr>
                  <w:tcW w:w="940" w:type="dxa"/>
                  <w:tcBorders>
                    <w:top w:val="nil"/>
                    <w:left w:val="nil"/>
                    <w:bottom w:val="nil"/>
                    <w:right w:val="nil"/>
                  </w:tcBorders>
                  <w:shd w:val="clear" w:color="auto" w:fill="auto"/>
                  <w:vAlign w:val="center"/>
                  <w:hideMark/>
                </w:tcPr>
                <w:p w14:paraId="7F33C840" w14:textId="77777777" w:rsidR="00CB3BC5" w:rsidRPr="00B77363" w:rsidRDefault="00CB3BC5" w:rsidP="00CB3BC5">
                  <w:pPr>
                    <w:spacing w:after="0" w:line="240" w:lineRule="auto"/>
                    <w:jc w:val="center"/>
                    <w:rPr>
                      <w:rFonts w:ascii="Times New Roman" w:eastAsia="Times New Roman" w:hAnsi="Times New Roman" w:cs="Times New Roman"/>
                      <w:sz w:val="20"/>
                      <w:szCs w:val="20"/>
                      <w:lang w:eastAsia="es-AR"/>
                    </w:rPr>
                  </w:pPr>
                </w:p>
              </w:tc>
              <w:tc>
                <w:tcPr>
                  <w:tcW w:w="1000" w:type="dxa"/>
                  <w:tcBorders>
                    <w:top w:val="nil"/>
                    <w:left w:val="nil"/>
                    <w:bottom w:val="nil"/>
                    <w:right w:val="nil"/>
                  </w:tcBorders>
                  <w:shd w:val="clear" w:color="auto" w:fill="auto"/>
                  <w:vAlign w:val="center"/>
                  <w:hideMark/>
                </w:tcPr>
                <w:p w14:paraId="0096447A" w14:textId="77777777" w:rsidR="00CB3BC5" w:rsidRPr="00B77363" w:rsidRDefault="00CB3BC5" w:rsidP="00CB3BC5">
                  <w:pPr>
                    <w:spacing w:after="0" w:line="240" w:lineRule="auto"/>
                    <w:jc w:val="center"/>
                    <w:rPr>
                      <w:rFonts w:ascii="Times New Roman" w:eastAsia="Times New Roman" w:hAnsi="Times New Roman" w:cs="Times New Roman"/>
                      <w:sz w:val="20"/>
                      <w:szCs w:val="20"/>
                      <w:lang w:eastAsia="es-AR"/>
                    </w:rPr>
                  </w:pPr>
                </w:p>
              </w:tc>
            </w:tr>
            <w:tr w:rsidR="00CB3BC5" w:rsidRPr="00B77363" w14:paraId="526F465B" w14:textId="77777777" w:rsidTr="00CB3BC5">
              <w:trPr>
                <w:trHeight w:val="225"/>
              </w:trPr>
              <w:tc>
                <w:tcPr>
                  <w:tcW w:w="2780" w:type="dxa"/>
                  <w:tcBorders>
                    <w:top w:val="nil"/>
                    <w:left w:val="nil"/>
                    <w:bottom w:val="nil"/>
                    <w:right w:val="nil"/>
                  </w:tcBorders>
                  <w:shd w:val="clear" w:color="auto" w:fill="auto"/>
                  <w:noWrap/>
                  <w:vAlign w:val="bottom"/>
                  <w:hideMark/>
                </w:tcPr>
                <w:p w14:paraId="30A4795F" w14:textId="77777777" w:rsidR="00CB3BC5" w:rsidRPr="00B77363" w:rsidRDefault="00CB3BC5" w:rsidP="00CB3BC5">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1040" w:type="dxa"/>
                  <w:tcBorders>
                    <w:top w:val="nil"/>
                    <w:left w:val="nil"/>
                    <w:bottom w:val="nil"/>
                    <w:right w:val="nil"/>
                  </w:tcBorders>
                  <w:shd w:val="clear" w:color="auto" w:fill="auto"/>
                  <w:noWrap/>
                  <w:vAlign w:val="bottom"/>
                  <w:hideMark/>
                </w:tcPr>
                <w:p w14:paraId="30D0F5BC"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47,254</w:t>
                  </w:r>
                </w:p>
              </w:tc>
              <w:tc>
                <w:tcPr>
                  <w:tcW w:w="940" w:type="dxa"/>
                  <w:tcBorders>
                    <w:top w:val="nil"/>
                    <w:left w:val="nil"/>
                    <w:bottom w:val="nil"/>
                    <w:right w:val="nil"/>
                  </w:tcBorders>
                  <w:shd w:val="clear" w:color="auto" w:fill="auto"/>
                  <w:noWrap/>
                  <w:vAlign w:val="bottom"/>
                  <w:hideMark/>
                </w:tcPr>
                <w:p w14:paraId="5B7002AD"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23,288</w:t>
                  </w:r>
                </w:p>
              </w:tc>
              <w:tc>
                <w:tcPr>
                  <w:tcW w:w="960" w:type="dxa"/>
                  <w:tcBorders>
                    <w:top w:val="nil"/>
                    <w:left w:val="nil"/>
                    <w:bottom w:val="nil"/>
                    <w:right w:val="nil"/>
                  </w:tcBorders>
                  <w:shd w:val="clear" w:color="auto" w:fill="auto"/>
                  <w:noWrap/>
                  <w:vAlign w:val="bottom"/>
                  <w:hideMark/>
                </w:tcPr>
                <w:p w14:paraId="73239314"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916</w:t>
                  </w:r>
                </w:p>
              </w:tc>
              <w:tc>
                <w:tcPr>
                  <w:tcW w:w="980" w:type="dxa"/>
                  <w:tcBorders>
                    <w:top w:val="nil"/>
                    <w:left w:val="nil"/>
                    <w:bottom w:val="nil"/>
                    <w:right w:val="nil"/>
                  </w:tcBorders>
                  <w:shd w:val="clear" w:color="auto" w:fill="auto"/>
                  <w:noWrap/>
                  <w:vAlign w:val="bottom"/>
                  <w:hideMark/>
                </w:tcPr>
                <w:p w14:paraId="36CE61E6"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16,806</w:t>
                  </w:r>
                </w:p>
              </w:tc>
              <w:tc>
                <w:tcPr>
                  <w:tcW w:w="960" w:type="dxa"/>
                  <w:tcBorders>
                    <w:top w:val="nil"/>
                    <w:left w:val="nil"/>
                    <w:bottom w:val="nil"/>
                    <w:right w:val="nil"/>
                  </w:tcBorders>
                  <w:shd w:val="clear" w:color="auto" w:fill="auto"/>
                  <w:noWrap/>
                  <w:vAlign w:val="bottom"/>
                  <w:hideMark/>
                </w:tcPr>
                <w:p w14:paraId="268E834E"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5,566</w:t>
                  </w:r>
                </w:p>
              </w:tc>
              <w:tc>
                <w:tcPr>
                  <w:tcW w:w="980" w:type="dxa"/>
                  <w:tcBorders>
                    <w:top w:val="nil"/>
                    <w:left w:val="nil"/>
                    <w:bottom w:val="nil"/>
                    <w:right w:val="nil"/>
                  </w:tcBorders>
                  <w:shd w:val="clear" w:color="auto" w:fill="auto"/>
                  <w:noWrap/>
                  <w:vAlign w:val="bottom"/>
                  <w:hideMark/>
                </w:tcPr>
                <w:p w14:paraId="44501D81"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23,966</w:t>
                  </w:r>
                </w:p>
              </w:tc>
              <w:tc>
                <w:tcPr>
                  <w:tcW w:w="900" w:type="dxa"/>
                  <w:tcBorders>
                    <w:top w:val="nil"/>
                    <w:left w:val="nil"/>
                    <w:bottom w:val="nil"/>
                    <w:right w:val="nil"/>
                  </w:tcBorders>
                  <w:shd w:val="clear" w:color="auto" w:fill="auto"/>
                  <w:noWrap/>
                  <w:vAlign w:val="bottom"/>
                  <w:hideMark/>
                </w:tcPr>
                <w:p w14:paraId="5088B35B"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907</w:t>
                  </w:r>
                </w:p>
              </w:tc>
              <w:tc>
                <w:tcPr>
                  <w:tcW w:w="940" w:type="dxa"/>
                  <w:tcBorders>
                    <w:top w:val="nil"/>
                    <w:left w:val="nil"/>
                    <w:bottom w:val="nil"/>
                    <w:right w:val="nil"/>
                  </w:tcBorders>
                  <w:shd w:val="clear" w:color="auto" w:fill="auto"/>
                  <w:noWrap/>
                  <w:vAlign w:val="bottom"/>
                  <w:hideMark/>
                </w:tcPr>
                <w:p w14:paraId="27558D91"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17,605</w:t>
                  </w:r>
                </w:p>
              </w:tc>
              <w:tc>
                <w:tcPr>
                  <w:tcW w:w="1000" w:type="dxa"/>
                  <w:tcBorders>
                    <w:top w:val="nil"/>
                    <w:left w:val="nil"/>
                    <w:bottom w:val="nil"/>
                    <w:right w:val="nil"/>
                  </w:tcBorders>
                  <w:shd w:val="clear" w:color="auto" w:fill="auto"/>
                  <w:noWrap/>
                  <w:vAlign w:val="bottom"/>
                  <w:hideMark/>
                </w:tcPr>
                <w:p w14:paraId="1824AF8C"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5,454</w:t>
                  </w:r>
                </w:p>
              </w:tc>
            </w:tr>
            <w:tr w:rsidR="00CB3BC5" w:rsidRPr="00B77363" w14:paraId="022BFBF7" w14:textId="77777777" w:rsidTr="00CB3BC5">
              <w:trPr>
                <w:trHeight w:val="225"/>
              </w:trPr>
              <w:tc>
                <w:tcPr>
                  <w:tcW w:w="2780" w:type="dxa"/>
                  <w:tcBorders>
                    <w:top w:val="nil"/>
                    <w:left w:val="nil"/>
                    <w:bottom w:val="nil"/>
                    <w:right w:val="nil"/>
                  </w:tcBorders>
                  <w:shd w:val="clear" w:color="auto" w:fill="auto"/>
                  <w:noWrap/>
                  <w:vAlign w:val="bottom"/>
                  <w:hideMark/>
                </w:tcPr>
                <w:p w14:paraId="11EAE941" w14:textId="77777777" w:rsidR="00CB3BC5" w:rsidRPr="00B77363" w:rsidRDefault="00CB3BC5" w:rsidP="00CB3BC5">
                  <w:pPr>
                    <w:spacing w:after="0" w:line="240" w:lineRule="auto"/>
                    <w:jc w:val="right"/>
                    <w:rPr>
                      <w:rFonts w:ascii="Times New Roman" w:eastAsia="Times New Roman" w:hAnsi="Times New Roman" w:cs="Times New Roman"/>
                      <w:b/>
                      <w:bCs/>
                      <w:color w:val="000000"/>
                      <w:sz w:val="16"/>
                      <w:szCs w:val="16"/>
                      <w:lang w:eastAsia="es-AR"/>
                    </w:rPr>
                  </w:pPr>
                </w:p>
              </w:tc>
              <w:tc>
                <w:tcPr>
                  <w:tcW w:w="1040" w:type="dxa"/>
                  <w:tcBorders>
                    <w:top w:val="nil"/>
                    <w:left w:val="nil"/>
                    <w:bottom w:val="nil"/>
                    <w:right w:val="nil"/>
                  </w:tcBorders>
                  <w:shd w:val="clear" w:color="auto" w:fill="auto"/>
                  <w:noWrap/>
                  <w:vAlign w:val="bottom"/>
                  <w:hideMark/>
                </w:tcPr>
                <w:p w14:paraId="7C030E11" w14:textId="77777777" w:rsidR="00CB3BC5" w:rsidRPr="00B77363" w:rsidRDefault="00CB3BC5" w:rsidP="00CB3BC5">
                  <w:pPr>
                    <w:spacing w:after="0" w:line="240" w:lineRule="auto"/>
                    <w:rPr>
                      <w:rFonts w:ascii="Times New Roman" w:eastAsia="Times New Roman" w:hAnsi="Times New Roman" w:cs="Times New Roman"/>
                      <w:sz w:val="20"/>
                      <w:szCs w:val="20"/>
                      <w:lang w:eastAsia="es-AR"/>
                    </w:rPr>
                  </w:pPr>
                </w:p>
              </w:tc>
              <w:tc>
                <w:tcPr>
                  <w:tcW w:w="940" w:type="dxa"/>
                  <w:tcBorders>
                    <w:top w:val="nil"/>
                    <w:left w:val="nil"/>
                    <w:bottom w:val="nil"/>
                    <w:right w:val="nil"/>
                  </w:tcBorders>
                  <w:shd w:val="clear" w:color="auto" w:fill="auto"/>
                  <w:noWrap/>
                  <w:vAlign w:val="bottom"/>
                  <w:hideMark/>
                </w:tcPr>
                <w:p w14:paraId="1C3FAFDE"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noWrap/>
                  <w:vAlign w:val="bottom"/>
                  <w:hideMark/>
                </w:tcPr>
                <w:p w14:paraId="524A9DB5"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1390FC3A"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noWrap/>
                  <w:vAlign w:val="bottom"/>
                  <w:hideMark/>
                </w:tcPr>
                <w:p w14:paraId="3C28FDE2"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0BA0A584"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00" w:type="dxa"/>
                  <w:tcBorders>
                    <w:top w:val="nil"/>
                    <w:left w:val="nil"/>
                    <w:bottom w:val="nil"/>
                    <w:right w:val="nil"/>
                  </w:tcBorders>
                  <w:shd w:val="clear" w:color="auto" w:fill="auto"/>
                  <w:noWrap/>
                  <w:vAlign w:val="bottom"/>
                  <w:hideMark/>
                </w:tcPr>
                <w:p w14:paraId="2CFA6756"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40" w:type="dxa"/>
                  <w:tcBorders>
                    <w:top w:val="nil"/>
                    <w:left w:val="nil"/>
                    <w:bottom w:val="nil"/>
                    <w:right w:val="nil"/>
                  </w:tcBorders>
                  <w:shd w:val="clear" w:color="auto" w:fill="auto"/>
                  <w:noWrap/>
                  <w:vAlign w:val="bottom"/>
                  <w:hideMark/>
                </w:tcPr>
                <w:p w14:paraId="1D5B126E"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1000" w:type="dxa"/>
                  <w:tcBorders>
                    <w:top w:val="nil"/>
                    <w:left w:val="nil"/>
                    <w:bottom w:val="nil"/>
                    <w:right w:val="nil"/>
                  </w:tcBorders>
                  <w:shd w:val="clear" w:color="auto" w:fill="auto"/>
                  <w:noWrap/>
                  <w:vAlign w:val="bottom"/>
                  <w:hideMark/>
                </w:tcPr>
                <w:p w14:paraId="49DEC4AD"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r>
            <w:tr w:rsidR="00CB3BC5" w:rsidRPr="00B77363" w14:paraId="3CA13EEA" w14:textId="77777777" w:rsidTr="00CB3BC5">
              <w:trPr>
                <w:trHeight w:val="225"/>
              </w:trPr>
              <w:tc>
                <w:tcPr>
                  <w:tcW w:w="2780" w:type="dxa"/>
                  <w:tcBorders>
                    <w:top w:val="nil"/>
                    <w:left w:val="nil"/>
                    <w:bottom w:val="nil"/>
                    <w:right w:val="nil"/>
                  </w:tcBorders>
                  <w:shd w:val="clear" w:color="auto" w:fill="auto"/>
                  <w:noWrap/>
                  <w:vAlign w:val="bottom"/>
                  <w:hideMark/>
                </w:tcPr>
                <w:p w14:paraId="6C6DE16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AMÉRICA</w:t>
                  </w:r>
                </w:p>
              </w:tc>
              <w:tc>
                <w:tcPr>
                  <w:tcW w:w="1040" w:type="dxa"/>
                  <w:tcBorders>
                    <w:top w:val="nil"/>
                    <w:left w:val="nil"/>
                    <w:bottom w:val="nil"/>
                    <w:right w:val="nil"/>
                  </w:tcBorders>
                  <w:shd w:val="clear" w:color="auto" w:fill="auto"/>
                  <w:noWrap/>
                  <w:vAlign w:val="bottom"/>
                  <w:hideMark/>
                </w:tcPr>
                <w:p w14:paraId="4E6D593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42,735</w:t>
                  </w:r>
                </w:p>
              </w:tc>
              <w:tc>
                <w:tcPr>
                  <w:tcW w:w="940" w:type="dxa"/>
                  <w:tcBorders>
                    <w:top w:val="nil"/>
                    <w:left w:val="nil"/>
                    <w:bottom w:val="nil"/>
                    <w:right w:val="nil"/>
                  </w:tcBorders>
                  <w:shd w:val="clear" w:color="auto" w:fill="auto"/>
                  <w:noWrap/>
                  <w:vAlign w:val="bottom"/>
                  <w:hideMark/>
                </w:tcPr>
                <w:p w14:paraId="54040B9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21,058</w:t>
                  </w:r>
                </w:p>
              </w:tc>
              <w:tc>
                <w:tcPr>
                  <w:tcW w:w="960" w:type="dxa"/>
                  <w:tcBorders>
                    <w:top w:val="nil"/>
                    <w:left w:val="nil"/>
                    <w:bottom w:val="nil"/>
                    <w:right w:val="nil"/>
                  </w:tcBorders>
                  <w:shd w:val="clear" w:color="auto" w:fill="auto"/>
                  <w:noWrap/>
                  <w:vAlign w:val="bottom"/>
                  <w:hideMark/>
                </w:tcPr>
                <w:p w14:paraId="3A3C6DD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795</w:t>
                  </w:r>
                </w:p>
              </w:tc>
              <w:tc>
                <w:tcPr>
                  <w:tcW w:w="980" w:type="dxa"/>
                  <w:tcBorders>
                    <w:top w:val="nil"/>
                    <w:left w:val="nil"/>
                    <w:bottom w:val="nil"/>
                    <w:right w:val="nil"/>
                  </w:tcBorders>
                  <w:shd w:val="clear" w:color="auto" w:fill="auto"/>
                  <w:noWrap/>
                  <w:vAlign w:val="bottom"/>
                  <w:hideMark/>
                </w:tcPr>
                <w:p w14:paraId="3B4E21A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15,745</w:t>
                  </w:r>
                </w:p>
              </w:tc>
              <w:tc>
                <w:tcPr>
                  <w:tcW w:w="960" w:type="dxa"/>
                  <w:tcBorders>
                    <w:top w:val="nil"/>
                    <w:left w:val="nil"/>
                    <w:bottom w:val="nil"/>
                    <w:right w:val="nil"/>
                  </w:tcBorders>
                  <w:shd w:val="clear" w:color="auto" w:fill="auto"/>
                  <w:noWrap/>
                  <w:vAlign w:val="bottom"/>
                  <w:hideMark/>
                </w:tcPr>
                <w:p w14:paraId="3F6EC48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4,518</w:t>
                  </w:r>
                </w:p>
              </w:tc>
              <w:tc>
                <w:tcPr>
                  <w:tcW w:w="980" w:type="dxa"/>
                  <w:tcBorders>
                    <w:top w:val="nil"/>
                    <w:left w:val="nil"/>
                    <w:bottom w:val="nil"/>
                    <w:right w:val="nil"/>
                  </w:tcBorders>
                  <w:shd w:val="clear" w:color="auto" w:fill="auto"/>
                  <w:noWrap/>
                  <w:vAlign w:val="bottom"/>
                  <w:hideMark/>
                </w:tcPr>
                <w:p w14:paraId="1775A73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21,677</w:t>
                  </w:r>
                </w:p>
              </w:tc>
              <w:tc>
                <w:tcPr>
                  <w:tcW w:w="900" w:type="dxa"/>
                  <w:tcBorders>
                    <w:top w:val="nil"/>
                    <w:left w:val="nil"/>
                    <w:bottom w:val="nil"/>
                    <w:right w:val="nil"/>
                  </w:tcBorders>
                  <w:shd w:val="clear" w:color="auto" w:fill="auto"/>
                  <w:noWrap/>
                  <w:vAlign w:val="bottom"/>
                  <w:hideMark/>
                </w:tcPr>
                <w:p w14:paraId="179BAED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775</w:t>
                  </w:r>
                </w:p>
              </w:tc>
              <w:tc>
                <w:tcPr>
                  <w:tcW w:w="940" w:type="dxa"/>
                  <w:tcBorders>
                    <w:top w:val="nil"/>
                    <w:left w:val="nil"/>
                    <w:bottom w:val="nil"/>
                    <w:right w:val="nil"/>
                  </w:tcBorders>
                  <w:shd w:val="clear" w:color="auto" w:fill="auto"/>
                  <w:noWrap/>
                  <w:vAlign w:val="bottom"/>
                  <w:hideMark/>
                </w:tcPr>
                <w:p w14:paraId="4A90004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16,726</w:t>
                  </w:r>
                </w:p>
              </w:tc>
              <w:tc>
                <w:tcPr>
                  <w:tcW w:w="1000" w:type="dxa"/>
                  <w:tcBorders>
                    <w:top w:val="nil"/>
                    <w:left w:val="nil"/>
                    <w:bottom w:val="nil"/>
                    <w:right w:val="nil"/>
                  </w:tcBorders>
                  <w:shd w:val="clear" w:color="auto" w:fill="auto"/>
                  <w:noWrap/>
                  <w:vAlign w:val="bottom"/>
                  <w:hideMark/>
                </w:tcPr>
                <w:p w14:paraId="1167227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4,176</w:t>
                  </w:r>
                </w:p>
              </w:tc>
            </w:tr>
            <w:tr w:rsidR="00CB3BC5" w:rsidRPr="00B77363" w14:paraId="21BE3F18" w14:textId="77777777" w:rsidTr="00CB3BC5">
              <w:trPr>
                <w:trHeight w:val="225"/>
              </w:trPr>
              <w:tc>
                <w:tcPr>
                  <w:tcW w:w="2780" w:type="dxa"/>
                  <w:tcBorders>
                    <w:top w:val="nil"/>
                    <w:left w:val="nil"/>
                    <w:bottom w:val="nil"/>
                    <w:right w:val="nil"/>
                  </w:tcBorders>
                  <w:shd w:val="clear" w:color="auto" w:fill="auto"/>
                  <w:noWrap/>
                  <w:vAlign w:val="bottom"/>
                  <w:hideMark/>
                </w:tcPr>
                <w:p w14:paraId="10F76623"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Países limítrofes</w:t>
                  </w:r>
                </w:p>
              </w:tc>
              <w:tc>
                <w:tcPr>
                  <w:tcW w:w="1040" w:type="dxa"/>
                  <w:tcBorders>
                    <w:top w:val="nil"/>
                    <w:left w:val="nil"/>
                    <w:bottom w:val="nil"/>
                    <w:right w:val="nil"/>
                  </w:tcBorders>
                  <w:shd w:val="clear" w:color="auto" w:fill="auto"/>
                  <w:noWrap/>
                  <w:vAlign w:val="bottom"/>
                  <w:hideMark/>
                </w:tcPr>
                <w:p w14:paraId="7E15F8F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41,444</w:t>
                  </w:r>
                </w:p>
              </w:tc>
              <w:tc>
                <w:tcPr>
                  <w:tcW w:w="940" w:type="dxa"/>
                  <w:tcBorders>
                    <w:top w:val="nil"/>
                    <w:left w:val="nil"/>
                    <w:bottom w:val="nil"/>
                    <w:right w:val="nil"/>
                  </w:tcBorders>
                  <w:shd w:val="clear" w:color="auto" w:fill="auto"/>
                  <w:noWrap/>
                  <w:vAlign w:val="bottom"/>
                  <w:hideMark/>
                </w:tcPr>
                <w:p w14:paraId="2BFE35E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20,403</w:t>
                  </w:r>
                </w:p>
              </w:tc>
              <w:tc>
                <w:tcPr>
                  <w:tcW w:w="960" w:type="dxa"/>
                  <w:tcBorders>
                    <w:top w:val="nil"/>
                    <w:left w:val="nil"/>
                    <w:bottom w:val="nil"/>
                    <w:right w:val="nil"/>
                  </w:tcBorders>
                  <w:shd w:val="clear" w:color="auto" w:fill="auto"/>
                  <w:noWrap/>
                  <w:vAlign w:val="bottom"/>
                  <w:hideMark/>
                </w:tcPr>
                <w:p w14:paraId="52662AF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683</w:t>
                  </w:r>
                </w:p>
              </w:tc>
              <w:tc>
                <w:tcPr>
                  <w:tcW w:w="980" w:type="dxa"/>
                  <w:tcBorders>
                    <w:top w:val="nil"/>
                    <w:left w:val="nil"/>
                    <w:bottom w:val="nil"/>
                    <w:right w:val="nil"/>
                  </w:tcBorders>
                  <w:shd w:val="clear" w:color="auto" w:fill="auto"/>
                  <w:noWrap/>
                  <w:vAlign w:val="bottom"/>
                  <w:hideMark/>
                </w:tcPr>
                <w:p w14:paraId="348C30D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15,257</w:t>
                  </w:r>
                </w:p>
              </w:tc>
              <w:tc>
                <w:tcPr>
                  <w:tcW w:w="960" w:type="dxa"/>
                  <w:tcBorders>
                    <w:top w:val="nil"/>
                    <w:left w:val="nil"/>
                    <w:bottom w:val="nil"/>
                    <w:right w:val="nil"/>
                  </w:tcBorders>
                  <w:shd w:val="clear" w:color="auto" w:fill="auto"/>
                  <w:noWrap/>
                  <w:vAlign w:val="bottom"/>
                  <w:hideMark/>
                </w:tcPr>
                <w:p w14:paraId="013A3E1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4,463</w:t>
                  </w:r>
                </w:p>
              </w:tc>
              <w:tc>
                <w:tcPr>
                  <w:tcW w:w="980" w:type="dxa"/>
                  <w:tcBorders>
                    <w:top w:val="nil"/>
                    <w:left w:val="nil"/>
                    <w:bottom w:val="nil"/>
                    <w:right w:val="nil"/>
                  </w:tcBorders>
                  <w:shd w:val="clear" w:color="auto" w:fill="auto"/>
                  <w:noWrap/>
                  <w:vAlign w:val="bottom"/>
                  <w:hideMark/>
                </w:tcPr>
                <w:p w14:paraId="326BA7C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21,041</w:t>
                  </w:r>
                </w:p>
              </w:tc>
              <w:tc>
                <w:tcPr>
                  <w:tcW w:w="900" w:type="dxa"/>
                  <w:tcBorders>
                    <w:top w:val="nil"/>
                    <w:left w:val="nil"/>
                    <w:bottom w:val="nil"/>
                    <w:right w:val="nil"/>
                  </w:tcBorders>
                  <w:shd w:val="clear" w:color="auto" w:fill="auto"/>
                  <w:noWrap/>
                  <w:vAlign w:val="bottom"/>
                  <w:hideMark/>
                </w:tcPr>
                <w:p w14:paraId="670F7CF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690</w:t>
                  </w:r>
                </w:p>
              </w:tc>
              <w:tc>
                <w:tcPr>
                  <w:tcW w:w="940" w:type="dxa"/>
                  <w:tcBorders>
                    <w:top w:val="nil"/>
                    <w:left w:val="nil"/>
                    <w:bottom w:val="nil"/>
                    <w:right w:val="nil"/>
                  </w:tcBorders>
                  <w:shd w:val="clear" w:color="auto" w:fill="auto"/>
                  <w:noWrap/>
                  <w:vAlign w:val="bottom"/>
                  <w:hideMark/>
                </w:tcPr>
                <w:p w14:paraId="5839091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16,206</w:t>
                  </w:r>
                </w:p>
              </w:tc>
              <w:tc>
                <w:tcPr>
                  <w:tcW w:w="1000" w:type="dxa"/>
                  <w:tcBorders>
                    <w:top w:val="nil"/>
                    <w:left w:val="nil"/>
                    <w:bottom w:val="nil"/>
                    <w:right w:val="nil"/>
                  </w:tcBorders>
                  <w:shd w:val="clear" w:color="auto" w:fill="auto"/>
                  <w:noWrap/>
                  <w:vAlign w:val="bottom"/>
                  <w:hideMark/>
                </w:tcPr>
                <w:p w14:paraId="1F1FCB1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4,145</w:t>
                  </w:r>
                </w:p>
              </w:tc>
            </w:tr>
            <w:tr w:rsidR="00CB3BC5" w:rsidRPr="00B77363" w14:paraId="1AA52D3B" w14:textId="77777777" w:rsidTr="00CB3BC5">
              <w:trPr>
                <w:trHeight w:val="225"/>
              </w:trPr>
              <w:tc>
                <w:tcPr>
                  <w:tcW w:w="2780" w:type="dxa"/>
                  <w:tcBorders>
                    <w:top w:val="nil"/>
                    <w:left w:val="nil"/>
                    <w:bottom w:val="nil"/>
                    <w:right w:val="nil"/>
                  </w:tcBorders>
                  <w:shd w:val="clear" w:color="auto" w:fill="auto"/>
                  <w:noWrap/>
                  <w:vAlign w:val="bottom"/>
                  <w:hideMark/>
                </w:tcPr>
                <w:p w14:paraId="1A872F1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Bolivia</w:t>
                  </w:r>
                </w:p>
              </w:tc>
              <w:tc>
                <w:tcPr>
                  <w:tcW w:w="1040" w:type="dxa"/>
                  <w:tcBorders>
                    <w:top w:val="nil"/>
                    <w:left w:val="nil"/>
                    <w:bottom w:val="nil"/>
                    <w:right w:val="nil"/>
                  </w:tcBorders>
                  <w:shd w:val="clear" w:color="auto" w:fill="auto"/>
                  <w:noWrap/>
                  <w:vAlign w:val="bottom"/>
                  <w:hideMark/>
                </w:tcPr>
                <w:p w14:paraId="4F2782F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4,068</w:t>
                  </w:r>
                </w:p>
              </w:tc>
              <w:tc>
                <w:tcPr>
                  <w:tcW w:w="940" w:type="dxa"/>
                  <w:tcBorders>
                    <w:top w:val="nil"/>
                    <w:left w:val="nil"/>
                    <w:bottom w:val="nil"/>
                    <w:right w:val="nil"/>
                  </w:tcBorders>
                  <w:shd w:val="clear" w:color="auto" w:fill="auto"/>
                  <w:noWrap/>
                  <w:vAlign w:val="bottom"/>
                  <w:hideMark/>
                </w:tcPr>
                <w:p w14:paraId="39D81B3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2,239</w:t>
                  </w:r>
                </w:p>
              </w:tc>
              <w:tc>
                <w:tcPr>
                  <w:tcW w:w="960" w:type="dxa"/>
                  <w:tcBorders>
                    <w:top w:val="nil"/>
                    <w:left w:val="nil"/>
                    <w:bottom w:val="nil"/>
                    <w:right w:val="nil"/>
                  </w:tcBorders>
                  <w:shd w:val="clear" w:color="auto" w:fill="auto"/>
                  <w:noWrap/>
                  <w:vAlign w:val="bottom"/>
                  <w:hideMark/>
                </w:tcPr>
                <w:p w14:paraId="3299E76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320</w:t>
                  </w:r>
                </w:p>
              </w:tc>
              <w:tc>
                <w:tcPr>
                  <w:tcW w:w="980" w:type="dxa"/>
                  <w:tcBorders>
                    <w:top w:val="nil"/>
                    <w:left w:val="nil"/>
                    <w:bottom w:val="nil"/>
                    <w:right w:val="nil"/>
                  </w:tcBorders>
                  <w:shd w:val="clear" w:color="auto" w:fill="auto"/>
                  <w:noWrap/>
                  <w:vAlign w:val="bottom"/>
                  <w:hideMark/>
                </w:tcPr>
                <w:p w14:paraId="554E1D2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1,805</w:t>
                  </w:r>
                </w:p>
              </w:tc>
              <w:tc>
                <w:tcPr>
                  <w:tcW w:w="960" w:type="dxa"/>
                  <w:tcBorders>
                    <w:top w:val="nil"/>
                    <w:left w:val="nil"/>
                    <w:bottom w:val="nil"/>
                    <w:right w:val="nil"/>
                  </w:tcBorders>
                  <w:shd w:val="clear" w:color="auto" w:fill="auto"/>
                  <w:noWrap/>
                  <w:vAlign w:val="bottom"/>
                  <w:hideMark/>
                </w:tcPr>
                <w:p w14:paraId="30C11B6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114</w:t>
                  </w:r>
                </w:p>
              </w:tc>
              <w:tc>
                <w:tcPr>
                  <w:tcW w:w="980" w:type="dxa"/>
                  <w:tcBorders>
                    <w:top w:val="nil"/>
                    <w:left w:val="nil"/>
                    <w:bottom w:val="nil"/>
                    <w:right w:val="nil"/>
                  </w:tcBorders>
                  <w:shd w:val="clear" w:color="auto" w:fill="auto"/>
                  <w:noWrap/>
                  <w:vAlign w:val="bottom"/>
                  <w:hideMark/>
                </w:tcPr>
                <w:p w14:paraId="7B4483F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1,829</w:t>
                  </w:r>
                </w:p>
              </w:tc>
              <w:tc>
                <w:tcPr>
                  <w:tcW w:w="900" w:type="dxa"/>
                  <w:tcBorders>
                    <w:top w:val="nil"/>
                    <w:left w:val="nil"/>
                    <w:bottom w:val="nil"/>
                    <w:right w:val="nil"/>
                  </w:tcBorders>
                  <w:shd w:val="clear" w:color="auto" w:fill="auto"/>
                  <w:noWrap/>
                  <w:vAlign w:val="bottom"/>
                  <w:hideMark/>
                </w:tcPr>
                <w:p w14:paraId="0E87CD9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316</w:t>
                  </w:r>
                </w:p>
              </w:tc>
              <w:tc>
                <w:tcPr>
                  <w:tcW w:w="940" w:type="dxa"/>
                  <w:tcBorders>
                    <w:top w:val="nil"/>
                    <w:left w:val="nil"/>
                    <w:bottom w:val="nil"/>
                    <w:right w:val="nil"/>
                  </w:tcBorders>
                  <w:shd w:val="clear" w:color="auto" w:fill="auto"/>
                  <w:noWrap/>
                  <w:vAlign w:val="bottom"/>
                  <w:hideMark/>
                </w:tcPr>
                <w:p w14:paraId="0AE6BD2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1,441</w:t>
                  </w:r>
                </w:p>
              </w:tc>
              <w:tc>
                <w:tcPr>
                  <w:tcW w:w="1000" w:type="dxa"/>
                  <w:tcBorders>
                    <w:top w:val="nil"/>
                    <w:left w:val="nil"/>
                    <w:bottom w:val="nil"/>
                    <w:right w:val="nil"/>
                  </w:tcBorders>
                  <w:shd w:val="clear" w:color="auto" w:fill="auto"/>
                  <w:noWrap/>
                  <w:vAlign w:val="bottom"/>
                  <w:hideMark/>
                </w:tcPr>
                <w:p w14:paraId="50F3237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72</w:t>
                  </w:r>
                </w:p>
              </w:tc>
            </w:tr>
            <w:tr w:rsidR="00CB3BC5" w:rsidRPr="00B77363" w14:paraId="7214D387" w14:textId="77777777" w:rsidTr="00CB3BC5">
              <w:trPr>
                <w:trHeight w:val="225"/>
              </w:trPr>
              <w:tc>
                <w:tcPr>
                  <w:tcW w:w="2780" w:type="dxa"/>
                  <w:tcBorders>
                    <w:top w:val="nil"/>
                    <w:left w:val="nil"/>
                    <w:bottom w:val="nil"/>
                    <w:right w:val="nil"/>
                  </w:tcBorders>
                  <w:shd w:val="clear" w:color="auto" w:fill="auto"/>
                  <w:noWrap/>
                  <w:vAlign w:val="bottom"/>
                  <w:hideMark/>
                </w:tcPr>
                <w:p w14:paraId="4DC4FA7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Brasil</w:t>
                  </w:r>
                </w:p>
              </w:tc>
              <w:tc>
                <w:tcPr>
                  <w:tcW w:w="1040" w:type="dxa"/>
                  <w:tcBorders>
                    <w:top w:val="nil"/>
                    <w:left w:val="nil"/>
                    <w:bottom w:val="nil"/>
                    <w:right w:val="nil"/>
                  </w:tcBorders>
                  <w:shd w:val="clear" w:color="auto" w:fill="auto"/>
                  <w:noWrap/>
                  <w:vAlign w:val="bottom"/>
                  <w:hideMark/>
                </w:tcPr>
                <w:p w14:paraId="18C96C6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435</w:t>
                  </w:r>
                </w:p>
              </w:tc>
              <w:tc>
                <w:tcPr>
                  <w:tcW w:w="940" w:type="dxa"/>
                  <w:tcBorders>
                    <w:top w:val="nil"/>
                    <w:left w:val="nil"/>
                    <w:bottom w:val="nil"/>
                    <w:right w:val="nil"/>
                  </w:tcBorders>
                  <w:shd w:val="clear" w:color="auto" w:fill="auto"/>
                  <w:noWrap/>
                  <w:vAlign w:val="bottom"/>
                  <w:hideMark/>
                </w:tcPr>
                <w:p w14:paraId="025004E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177</w:t>
                  </w:r>
                </w:p>
              </w:tc>
              <w:tc>
                <w:tcPr>
                  <w:tcW w:w="960" w:type="dxa"/>
                  <w:tcBorders>
                    <w:top w:val="nil"/>
                    <w:left w:val="nil"/>
                    <w:bottom w:val="nil"/>
                    <w:right w:val="nil"/>
                  </w:tcBorders>
                  <w:shd w:val="clear" w:color="auto" w:fill="auto"/>
                  <w:noWrap/>
                  <w:vAlign w:val="bottom"/>
                  <w:hideMark/>
                </w:tcPr>
                <w:p w14:paraId="52D9042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w:t>
                  </w:r>
                </w:p>
              </w:tc>
              <w:tc>
                <w:tcPr>
                  <w:tcW w:w="980" w:type="dxa"/>
                  <w:tcBorders>
                    <w:top w:val="nil"/>
                    <w:left w:val="nil"/>
                    <w:bottom w:val="nil"/>
                    <w:right w:val="nil"/>
                  </w:tcBorders>
                  <w:shd w:val="clear" w:color="auto" w:fill="auto"/>
                  <w:noWrap/>
                  <w:vAlign w:val="bottom"/>
                  <w:hideMark/>
                </w:tcPr>
                <w:p w14:paraId="6A8258F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141</w:t>
                  </w:r>
                </w:p>
              </w:tc>
              <w:tc>
                <w:tcPr>
                  <w:tcW w:w="960" w:type="dxa"/>
                  <w:tcBorders>
                    <w:top w:val="nil"/>
                    <w:left w:val="nil"/>
                    <w:bottom w:val="nil"/>
                    <w:right w:val="nil"/>
                  </w:tcBorders>
                  <w:shd w:val="clear" w:color="auto" w:fill="auto"/>
                  <w:noWrap/>
                  <w:vAlign w:val="bottom"/>
                  <w:hideMark/>
                </w:tcPr>
                <w:p w14:paraId="259CD18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w:t>
                  </w:r>
                </w:p>
              </w:tc>
              <w:tc>
                <w:tcPr>
                  <w:tcW w:w="980" w:type="dxa"/>
                  <w:tcBorders>
                    <w:top w:val="nil"/>
                    <w:left w:val="nil"/>
                    <w:bottom w:val="nil"/>
                    <w:right w:val="nil"/>
                  </w:tcBorders>
                  <w:shd w:val="clear" w:color="auto" w:fill="auto"/>
                  <w:noWrap/>
                  <w:vAlign w:val="bottom"/>
                  <w:hideMark/>
                </w:tcPr>
                <w:p w14:paraId="0C2000C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258</w:t>
                  </w:r>
                </w:p>
              </w:tc>
              <w:tc>
                <w:tcPr>
                  <w:tcW w:w="900" w:type="dxa"/>
                  <w:tcBorders>
                    <w:top w:val="nil"/>
                    <w:left w:val="nil"/>
                    <w:bottom w:val="nil"/>
                    <w:right w:val="nil"/>
                  </w:tcBorders>
                  <w:shd w:val="clear" w:color="auto" w:fill="auto"/>
                  <w:noWrap/>
                  <w:vAlign w:val="bottom"/>
                  <w:hideMark/>
                </w:tcPr>
                <w:p w14:paraId="42CB14C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w:t>
                  </w:r>
                </w:p>
              </w:tc>
              <w:tc>
                <w:tcPr>
                  <w:tcW w:w="940" w:type="dxa"/>
                  <w:tcBorders>
                    <w:top w:val="nil"/>
                    <w:left w:val="nil"/>
                    <w:bottom w:val="nil"/>
                    <w:right w:val="nil"/>
                  </w:tcBorders>
                  <w:shd w:val="clear" w:color="auto" w:fill="auto"/>
                  <w:noWrap/>
                  <w:vAlign w:val="bottom"/>
                  <w:hideMark/>
                </w:tcPr>
                <w:p w14:paraId="03EA115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211</w:t>
                  </w:r>
                </w:p>
              </w:tc>
              <w:tc>
                <w:tcPr>
                  <w:tcW w:w="1000" w:type="dxa"/>
                  <w:tcBorders>
                    <w:top w:val="nil"/>
                    <w:left w:val="nil"/>
                    <w:bottom w:val="nil"/>
                    <w:right w:val="nil"/>
                  </w:tcBorders>
                  <w:shd w:val="clear" w:color="auto" w:fill="auto"/>
                  <w:noWrap/>
                  <w:vAlign w:val="bottom"/>
                  <w:hideMark/>
                </w:tcPr>
                <w:p w14:paraId="45A8A6D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w:t>
                  </w:r>
                </w:p>
              </w:tc>
            </w:tr>
            <w:tr w:rsidR="00CB3BC5" w:rsidRPr="00B77363" w14:paraId="1103C2C5" w14:textId="77777777" w:rsidTr="00CB3BC5">
              <w:trPr>
                <w:trHeight w:val="225"/>
              </w:trPr>
              <w:tc>
                <w:tcPr>
                  <w:tcW w:w="2780" w:type="dxa"/>
                  <w:tcBorders>
                    <w:top w:val="nil"/>
                    <w:left w:val="nil"/>
                    <w:bottom w:val="nil"/>
                    <w:right w:val="nil"/>
                  </w:tcBorders>
                  <w:shd w:val="clear" w:color="auto" w:fill="auto"/>
                  <w:noWrap/>
                  <w:vAlign w:val="bottom"/>
                  <w:hideMark/>
                </w:tcPr>
                <w:p w14:paraId="2403CAF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Chile</w:t>
                  </w:r>
                </w:p>
              </w:tc>
              <w:tc>
                <w:tcPr>
                  <w:tcW w:w="1040" w:type="dxa"/>
                  <w:tcBorders>
                    <w:top w:val="nil"/>
                    <w:left w:val="nil"/>
                    <w:bottom w:val="nil"/>
                    <w:right w:val="nil"/>
                  </w:tcBorders>
                  <w:shd w:val="clear" w:color="auto" w:fill="auto"/>
                  <w:noWrap/>
                  <w:vAlign w:val="bottom"/>
                  <w:hideMark/>
                </w:tcPr>
                <w:p w14:paraId="408D64C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35,228</w:t>
                  </w:r>
                </w:p>
              </w:tc>
              <w:tc>
                <w:tcPr>
                  <w:tcW w:w="940" w:type="dxa"/>
                  <w:tcBorders>
                    <w:top w:val="nil"/>
                    <w:left w:val="nil"/>
                    <w:bottom w:val="nil"/>
                    <w:right w:val="nil"/>
                  </w:tcBorders>
                  <w:shd w:val="clear" w:color="auto" w:fill="auto"/>
                  <w:noWrap/>
                  <w:vAlign w:val="bottom"/>
                  <w:hideMark/>
                </w:tcPr>
                <w:p w14:paraId="0B600F5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17,079</w:t>
                  </w:r>
                </w:p>
              </w:tc>
              <w:tc>
                <w:tcPr>
                  <w:tcW w:w="960" w:type="dxa"/>
                  <w:tcBorders>
                    <w:top w:val="nil"/>
                    <w:left w:val="nil"/>
                    <w:bottom w:val="nil"/>
                    <w:right w:val="nil"/>
                  </w:tcBorders>
                  <w:shd w:val="clear" w:color="auto" w:fill="auto"/>
                  <w:noWrap/>
                  <w:vAlign w:val="bottom"/>
                  <w:hideMark/>
                </w:tcPr>
                <w:p w14:paraId="7F396FC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252</w:t>
                  </w:r>
                </w:p>
              </w:tc>
              <w:tc>
                <w:tcPr>
                  <w:tcW w:w="980" w:type="dxa"/>
                  <w:tcBorders>
                    <w:top w:val="nil"/>
                    <w:left w:val="nil"/>
                    <w:bottom w:val="nil"/>
                    <w:right w:val="nil"/>
                  </w:tcBorders>
                  <w:shd w:val="clear" w:color="auto" w:fill="auto"/>
                  <w:noWrap/>
                  <w:vAlign w:val="bottom"/>
                  <w:hideMark/>
                </w:tcPr>
                <w:p w14:paraId="5981B95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12,588</w:t>
                  </w:r>
                </w:p>
              </w:tc>
              <w:tc>
                <w:tcPr>
                  <w:tcW w:w="960" w:type="dxa"/>
                  <w:tcBorders>
                    <w:top w:val="nil"/>
                    <w:left w:val="nil"/>
                    <w:bottom w:val="nil"/>
                    <w:right w:val="nil"/>
                  </w:tcBorders>
                  <w:shd w:val="clear" w:color="auto" w:fill="auto"/>
                  <w:noWrap/>
                  <w:vAlign w:val="bottom"/>
                  <w:hideMark/>
                </w:tcPr>
                <w:p w14:paraId="60B1656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4,239</w:t>
                  </w:r>
                </w:p>
              </w:tc>
              <w:tc>
                <w:tcPr>
                  <w:tcW w:w="980" w:type="dxa"/>
                  <w:tcBorders>
                    <w:top w:val="nil"/>
                    <w:left w:val="nil"/>
                    <w:bottom w:val="nil"/>
                    <w:right w:val="nil"/>
                  </w:tcBorders>
                  <w:shd w:val="clear" w:color="auto" w:fill="auto"/>
                  <w:noWrap/>
                  <w:vAlign w:val="bottom"/>
                  <w:hideMark/>
                </w:tcPr>
                <w:p w14:paraId="108CE05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18,149</w:t>
                  </w:r>
                </w:p>
              </w:tc>
              <w:tc>
                <w:tcPr>
                  <w:tcW w:w="900" w:type="dxa"/>
                  <w:tcBorders>
                    <w:top w:val="nil"/>
                    <w:left w:val="nil"/>
                    <w:bottom w:val="nil"/>
                    <w:right w:val="nil"/>
                  </w:tcBorders>
                  <w:shd w:val="clear" w:color="auto" w:fill="auto"/>
                  <w:noWrap/>
                  <w:vAlign w:val="bottom"/>
                  <w:hideMark/>
                </w:tcPr>
                <w:p w14:paraId="07881A7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273</w:t>
                  </w:r>
                </w:p>
              </w:tc>
              <w:tc>
                <w:tcPr>
                  <w:tcW w:w="940" w:type="dxa"/>
                  <w:tcBorders>
                    <w:top w:val="nil"/>
                    <w:left w:val="nil"/>
                    <w:bottom w:val="nil"/>
                    <w:right w:val="nil"/>
                  </w:tcBorders>
                  <w:shd w:val="clear" w:color="auto" w:fill="auto"/>
                  <w:noWrap/>
                  <w:vAlign w:val="bottom"/>
                  <w:hideMark/>
                </w:tcPr>
                <w:p w14:paraId="0B6D0AE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13,934</w:t>
                  </w:r>
                </w:p>
              </w:tc>
              <w:tc>
                <w:tcPr>
                  <w:tcW w:w="1000" w:type="dxa"/>
                  <w:tcBorders>
                    <w:top w:val="nil"/>
                    <w:left w:val="nil"/>
                    <w:bottom w:val="nil"/>
                    <w:right w:val="nil"/>
                  </w:tcBorders>
                  <w:shd w:val="clear" w:color="auto" w:fill="auto"/>
                  <w:noWrap/>
                  <w:vAlign w:val="bottom"/>
                  <w:hideMark/>
                </w:tcPr>
                <w:p w14:paraId="7148CD9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3,942</w:t>
                  </w:r>
                </w:p>
              </w:tc>
            </w:tr>
            <w:tr w:rsidR="00CB3BC5" w:rsidRPr="00B77363" w14:paraId="4BE72810" w14:textId="77777777" w:rsidTr="00CB3BC5">
              <w:trPr>
                <w:trHeight w:val="225"/>
              </w:trPr>
              <w:tc>
                <w:tcPr>
                  <w:tcW w:w="2780" w:type="dxa"/>
                  <w:tcBorders>
                    <w:top w:val="nil"/>
                    <w:left w:val="nil"/>
                    <w:bottom w:val="nil"/>
                    <w:right w:val="nil"/>
                  </w:tcBorders>
                  <w:shd w:val="clear" w:color="auto" w:fill="auto"/>
                  <w:noWrap/>
                  <w:vAlign w:val="bottom"/>
                  <w:hideMark/>
                </w:tcPr>
                <w:p w14:paraId="5853B9E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Paraguay</w:t>
                  </w:r>
                </w:p>
              </w:tc>
              <w:tc>
                <w:tcPr>
                  <w:tcW w:w="1040" w:type="dxa"/>
                  <w:tcBorders>
                    <w:top w:val="nil"/>
                    <w:left w:val="nil"/>
                    <w:bottom w:val="nil"/>
                    <w:right w:val="nil"/>
                  </w:tcBorders>
                  <w:shd w:val="clear" w:color="auto" w:fill="auto"/>
                  <w:noWrap/>
                  <w:vAlign w:val="bottom"/>
                  <w:hideMark/>
                </w:tcPr>
                <w:p w14:paraId="1F10F2C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1,123</w:t>
                  </w:r>
                </w:p>
              </w:tc>
              <w:tc>
                <w:tcPr>
                  <w:tcW w:w="940" w:type="dxa"/>
                  <w:tcBorders>
                    <w:top w:val="nil"/>
                    <w:left w:val="nil"/>
                    <w:bottom w:val="nil"/>
                    <w:right w:val="nil"/>
                  </w:tcBorders>
                  <w:shd w:val="clear" w:color="auto" w:fill="auto"/>
                  <w:noWrap/>
                  <w:vAlign w:val="bottom"/>
                  <w:hideMark/>
                </w:tcPr>
                <w:p w14:paraId="683E4D7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581</w:t>
                  </w:r>
                </w:p>
              </w:tc>
              <w:tc>
                <w:tcPr>
                  <w:tcW w:w="960" w:type="dxa"/>
                  <w:tcBorders>
                    <w:top w:val="nil"/>
                    <w:left w:val="nil"/>
                    <w:bottom w:val="nil"/>
                    <w:right w:val="nil"/>
                  </w:tcBorders>
                  <w:shd w:val="clear" w:color="auto" w:fill="auto"/>
                  <w:noWrap/>
                  <w:vAlign w:val="bottom"/>
                  <w:hideMark/>
                </w:tcPr>
                <w:p w14:paraId="392E257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82</w:t>
                  </w:r>
                </w:p>
              </w:tc>
              <w:tc>
                <w:tcPr>
                  <w:tcW w:w="980" w:type="dxa"/>
                  <w:tcBorders>
                    <w:top w:val="nil"/>
                    <w:left w:val="nil"/>
                    <w:bottom w:val="nil"/>
                    <w:right w:val="nil"/>
                  </w:tcBorders>
                  <w:shd w:val="clear" w:color="auto" w:fill="auto"/>
                  <w:noWrap/>
                  <w:vAlign w:val="bottom"/>
                  <w:hideMark/>
                </w:tcPr>
                <w:p w14:paraId="3A604DA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457</w:t>
                  </w:r>
                </w:p>
              </w:tc>
              <w:tc>
                <w:tcPr>
                  <w:tcW w:w="960" w:type="dxa"/>
                  <w:tcBorders>
                    <w:top w:val="nil"/>
                    <w:left w:val="nil"/>
                    <w:bottom w:val="nil"/>
                    <w:right w:val="nil"/>
                  </w:tcBorders>
                  <w:shd w:val="clear" w:color="auto" w:fill="auto"/>
                  <w:noWrap/>
                  <w:vAlign w:val="bottom"/>
                  <w:hideMark/>
                </w:tcPr>
                <w:p w14:paraId="1B8ED59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w:t>
                  </w:r>
                </w:p>
              </w:tc>
              <w:tc>
                <w:tcPr>
                  <w:tcW w:w="980" w:type="dxa"/>
                  <w:tcBorders>
                    <w:top w:val="nil"/>
                    <w:left w:val="nil"/>
                    <w:bottom w:val="nil"/>
                    <w:right w:val="nil"/>
                  </w:tcBorders>
                  <w:shd w:val="clear" w:color="auto" w:fill="auto"/>
                  <w:noWrap/>
                  <w:vAlign w:val="bottom"/>
                  <w:hideMark/>
                </w:tcPr>
                <w:p w14:paraId="51A4828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542</w:t>
                  </w:r>
                </w:p>
              </w:tc>
              <w:tc>
                <w:tcPr>
                  <w:tcW w:w="900" w:type="dxa"/>
                  <w:tcBorders>
                    <w:top w:val="nil"/>
                    <w:left w:val="nil"/>
                    <w:bottom w:val="nil"/>
                    <w:right w:val="nil"/>
                  </w:tcBorders>
                  <w:shd w:val="clear" w:color="auto" w:fill="auto"/>
                  <w:noWrap/>
                  <w:vAlign w:val="bottom"/>
                  <w:hideMark/>
                </w:tcPr>
                <w:p w14:paraId="2F30673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67</w:t>
                  </w:r>
                </w:p>
              </w:tc>
              <w:tc>
                <w:tcPr>
                  <w:tcW w:w="940" w:type="dxa"/>
                  <w:tcBorders>
                    <w:top w:val="nil"/>
                    <w:left w:val="nil"/>
                    <w:bottom w:val="nil"/>
                    <w:right w:val="nil"/>
                  </w:tcBorders>
                  <w:shd w:val="clear" w:color="auto" w:fill="auto"/>
                  <w:noWrap/>
                  <w:vAlign w:val="bottom"/>
                  <w:hideMark/>
                </w:tcPr>
                <w:p w14:paraId="6EF53BB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418</w:t>
                  </w:r>
                </w:p>
              </w:tc>
              <w:tc>
                <w:tcPr>
                  <w:tcW w:w="1000" w:type="dxa"/>
                  <w:tcBorders>
                    <w:top w:val="nil"/>
                    <w:left w:val="nil"/>
                    <w:bottom w:val="nil"/>
                    <w:right w:val="nil"/>
                  </w:tcBorders>
                  <w:shd w:val="clear" w:color="auto" w:fill="auto"/>
                  <w:noWrap/>
                  <w:vAlign w:val="bottom"/>
                  <w:hideMark/>
                </w:tcPr>
                <w:p w14:paraId="5101C4C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57</w:t>
                  </w:r>
                </w:p>
              </w:tc>
            </w:tr>
            <w:tr w:rsidR="00CB3BC5" w:rsidRPr="00B77363" w14:paraId="675B74A3" w14:textId="77777777" w:rsidTr="00CB3BC5">
              <w:trPr>
                <w:trHeight w:val="225"/>
              </w:trPr>
              <w:tc>
                <w:tcPr>
                  <w:tcW w:w="2780" w:type="dxa"/>
                  <w:tcBorders>
                    <w:top w:val="nil"/>
                    <w:left w:val="nil"/>
                    <w:bottom w:val="nil"/>
                    <w:right w:val="nil"/>
                  </w:tcBorders>
                  <w:shd w:val="clear" w:color="auto" w:fill="auto"/>
                  <w:noWrap/>
                  <w:vAlign w:val="bottom"/>
                  <w:hideMark/>
                </w:tcPr>
                <w:p w14:paraId="7DF8CDD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Uruguay</w:t>
                  </w:r>
                </w:p>
              </w:tc>
              <w:tc>
                <w:tcPr>
                  <w:tcW w:w="1040" w:type="dxa"/>
                  <w:tcBorders>
                    <w:top w:val="nil"/>
                    <w:left w:val="nil"/>
                    <w:bottom w:val="nil"/>
                    <w:right w:val="nil"/>
                  </w:tcBorders>
                  <w:shd w:val="clear" w:color="auto" w:fill="auto"/>
                  <w:noWrap/>
                  <w:vAlign w:val="bottom"/>
                  <w:hideMark/>
                </w:tcPr>
                <w:p w14:paraId="4CFEB89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590</w:t>
                  </w:r>
                </w:p>
              </w:tc>
              <w:tc>
                <w:tcPr>
                  <w:tcW w:w="940" w:type="dxa"/>
                  <w:tcBorders>
                    <w:top w:val="nil"/>
                    <w:left w:val="nil"/>
                    <w:bottom w:val="nil"/>
                    <w:right w:val="nil"/>
                  </w:tcBorders>
                  <w:shd w:val="clear" w:color="auto" w:fill="auto"/>
                  <w:noWrap/>
                  <w:vAlign w:val="bottom"/>
                  <w:hideMark/>
                </w:tcPr>
                <w:p w14:paraId="62FCEEF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327</w:t>
                  </w:r>
                </w:p>
              </w:tc>
              <w:tc>
                <w:tcPr>
                  <w:tcW w:w="960" w:type="dxa"/>
                  <w:tcBorders>
                    <w:top w:val="nil"/>
                    <w:left w:val="nil"/>
                    <w:bottom w:val="nil"/>
                    <w:right w:val="nil"/>
                  </w:tcBorders>
                  <w:shd w:val="clear" w:color="auto" w:fill="auto"/>
                  <w:noWrap/>
                  <w:vAlign w:val="bottom"/>
                  <w:hideMark/>
                </w:tcPr>
                <w:p w14:paraId="1C697A9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w:t>
                  </w:r>
                </w:p>
              </w:tc>
              <w:tc>
                <w:tcPr>
                  <w:tcW w:w="980" w:type="dxa"/>
                  <w:tcBorders>
                    <w:top w:val="nil"/>
                    <w:left w:val="nil"/>
                    <w:bottom w:val="nil"/>
                    <w:right w:val="nil"/>
                  </w:tcBorders>
                  <w:shd w:val="clear" w:color="auto" w:fill="auto"/>
                  <w:noWrap/>
                  <w:vAlign w:val="bottom"/>
                  <w:hideMark/>
                </w:tcPr>
                <w:p w14:paraId="158FBC8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266</w:t>
                  </w:r>
                </w:p>
              </w:tc>
              <w:tc>
                <w:tcPr>
                  <w:tcW w:w="960" w:type="dxa"/>
                  <w:tcBorders>
                    <w:top w:val="nil"/>
                    <w:left w:val="nil"/>
                    <w:bottom w:val="nil"/>
                    <w:right w:val="nil"/>
                  </w:tcBorders>
                  <w:shd w:val="clear" w:color="auto" w:fill="auto"/>
                  <w:noWrap/>
                  <w:vAlign w:val="bottom"/>
                  <w:hideMark/>
                </w:tcPr>
                <w:p w14:paraId="4641700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w:t>
                  </w:r>
                </w:p>
              </w:tc>
              <w:tc>
                <w:tcPr>
                  <w:tcW w:w="980" w:type="dxa"/>
                  <w:tcBorders>
                    <w:top w:val="nil"/>
                    <w:left w:val="nil"/>
                    <w:bottom w:val="nil"/>
                    <w:right w:val="nil"/>
                  </w:tcBorders>
                  <w:shd w:val="clear" w:color="auto" w:fill="auto"/>
                  <w:noWrap/>
                  <w:vAlign w:val="bottom"/>
                  <w:hideMark/>
                </w:tcPr>
                <w:p w14:paraId="57745BB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263</w:t>
                  </w:r>
                </w:p>
              </w:tc>
              <w:tc>
                <w:tcPr>
                  <w:tcW w:w="900" w:type="dxa"/>
                  <w:tcBorders>
                    <w:top w:val="nil"/>
                    <w:left w:val="nil"/>
                    <w:bottom w:val="nil"/>
                    <w:right w:val="nil"/>
                  </w:tcBorders>
                  <w:shd w:val="clear" w:color="auto" w:fill="auto"/>
                  <w:noWrap/>
                  <w:vAlign w:val="bottom"/>
                  <w:hideMark/>
                </w:tcPr>
                <w:p w14:paraId="25F06AA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w:t>
                  </w:r>
                </w:p>
              </w:tc>
              <w:tc>
                <w:tcPr>
                  <w:tcW w:w="940" w:type="dxa"/>
                  <w:tcBorders>
                    <w:top w:val="nil"/>
                    <w:left w:val="nil"/>
                    <w:bottom w:val="nil"/>
                    <w:right w:val="nil"/>
                  </w:tcBorders>
                  <w:shd w:val="clear" w:color="auto" w:fill="auto"/>
                  <w:noWrap/>
                  <w:vAlign w:val="bottom"/>
                  <w:hideMark/>
                </w:tcPr>
                <w:p w14:paraId="13377DD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202</w:t>
                  </w:r>
                </w:p>
              </w:tc>
              <w:tc>
                <w:tcPr>
                  <w:tcW w:w="1000" w:type="dxa"/>
                  <w:tcBorders>
                    <w:top w:val="nil"/>
                    <w:left w:val="nil"/>
                    <w:bottom w:val="nil"/>
                    <w:right w:val="nil"/>
                  </w:tcBorders>
                  <w:shd w:val="clear" w:color="auto" w:fill="auto"/>
                  <w:noWrap/>
                  <w:vAlign w:val="bottom"/>
                  <w:hideMark/>
                </w:tcPr>
                <w:p w14:paraId="52E2F19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47</w:t>
                  </w:r>
                </w:p>
              </w:tc>
            </w:tr>
            <w:tr w:rsidR="00CB3BC5" w:rsidRPr="00B77363" w14:paraId="38ED6163" w14:textId="77777777" w:rsidTr="00CB3BC5">
              <w:trPr>
                <w:trHeight w:val="225"/>
              </w:trPr>
              <w:tc>
                <w:tcPr>
                  <w:tcW w:w="2780" w:type="dxa"/>
                  <w:tcBorders>
                    <w:top w:val="nil"/>
                    <w:left w:val="nil"/>
                    <w:bottom w:val="nil"/>
                    <w:right w:val="nil"/>
                  </w:tcBorders>
                  <w:shd w:val="clear" w:color="auto" w:fill="auto"/>
                  <w:noWrap/>
                  <w:vAlign w:val="bottom"/>
                  <w:hideMark/>
                </w:tcPr>
                <w:p w14:paraId="3A968D4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Países no limítrofes (América)</w:t>
                  </w:r>
                </w:p>
              </w:tc>
              <w:tc>
                <w:tcPr>
                  <w:tcW w:w="1040" w:type="dxa"/>
                  <w:tcBorders>
                    <w:top w:val="nil"/>
                    <w:left w:val="nil"/>
                    <w:bottom w:val="nil"/>
                    <w:right w:val="nil"/>
                  </w:tcBorders>
                  <w:shd w:val="clear" w:color="auto" w:fill="auto"/>
                  <w:noWrap/>
                  <w:vAlign w:val="bottom"/>
                  <w:hideMark/>
                </w:tcPr>
                <w:p w14:paraId="3CB76EA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1,291</w:t>
                  </w:r>
                </w:p>
              </w:tc>
              <w:tc>
                <w:tcPr>
                  <w:tcW w:w="940" w:type="dxa"/>
                  <w:tcBorders>
                    <w:top w:val="nil"/>
                    <w:left w:val="nil"/>
                    <w:bottom w:val="nil"/>
                    <w:right w:val="nil"/>
                  </w:tcBorders>
                  <w:shd w:val="clear" w:color="auto" w:fill="auto"/>
                  <w:noWrap/>
                  <w:vAlign w:val="bottom"/>
                  <w:hideMark/>
                </w:tcPr>
                <w:p w14:paraId="641CF8E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655</w:t>
                  </w:r>
                </w:p>
              </w:tc>
              <w:tc>
                <w:tcPr>
                  <w:tcW w:w="960" w:type="dxa"/>
                  <w:tcBorders>
                    <w:top w:val="nil"/>
                    <w:left w:val="nil"/>
                    <w:bottom w:val="nil"/>
                    <w:right w:val="nil"/>
                  </w:tcBorders>
                  <w:shd w:val="clear" w:color="auto" w:fill="auto"/>
                  <w:noWrap/>
                  <w:vAlign w:val="bottom"/>
                  <w:hideMark/>
                </w:tcPr>
                <w:p w14:paraId="46856F8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112</w:t>
                  </w:r>
                </w:p>
              </w:tc>
              <w:tc>
                <w:tcPr>
                  <w:tcW w:w="980" w:type="dxa"/>
                  <w:tcBorders>
                    <w:top w:val="nil"/>
                    <w:left w:val="nil"/>
                    <w:bottom w:val="nil"/>
                    <w:right w:val="nil"/>
                  </w:tcBorders>
                  <w:shd w:val="clear" w:color="auto" w:fill="auto"/>
                  <w:noWrap/>
                  <w:vAlign w:val="bottom"/>
                  <w:hideMark/>
                </w:tcPr>
                <w:p w14:paraId="0814CEC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488</w:t>
                  </w:r>
                </w:p>
              </w:tc>
              <w:tc>
                <w:tcPr>
                  <w:tcW w:w="960" w:type="dxa"/>
                  <w:tcBorders>
                    <w:top w:val="nil"/>
                    <w:left w:val="nil"/>
                    <w:bottom w:val="nil"/>
                    <w:right w:val="nil"/>
                  </w:tcBorders>
                  <w:shd w:val="clear" w:color="auto" w:fill="auto"/>
                  <w:noWrap/>
                  <w:vAlign w:val="bottom"/>
                  <w:hideMark/>
                </w:tcPr>
                <w:p w14:paraId="214CC93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55</w:t>
                  </w:r>
                </w:p>
              </w:tc>
              <w:tc>
                <w:tcPr>
                  <w:tcW w:w="980" w:type="dxa"/>
                  <w:tcBorders>
                    <w:top w:val="nil"/>
                    <w:left w:val="nil"/>
                    <w:bottom w:val="nil"/>
                    <w:right w:val="nil"/>
                  </w:tcBorders>
                  <w:shd w:val="clear" w:color="auto" w:fill="auto"/>
                  <w:noWrap/>
                  <w:vAlign w:val="bottom"/>
                  <w:hideMark/>
                </w:tcPr>
                <w:p w14:paraId="19CFE33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636</w:t>
                  </w:r>
                </w:p>
              </w:tc>
              <w:tc>
                <w:tcPr>
                  <w:tcW w:w="900" w:type="dxa"/>
                  <w:tcBorders>
                    <w:top w:val="nil"/>
                    <w:left w:val="nil"/>
                    <w:bottom w:val="nil"/>
                    <w:right w:val="nil"/>
                  </w:tcBorders>
                  <w:shd w:val="clear" w:color="auto" w:fill="auto"/>
                  <w:noWrap/>
                  <w:vAlign w:val="bottom"/>
                  <w:hideMark/>
                </w:tcPr>
                <w:p w14:paraId="574BF96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85</w:t>
                  </w:r>
                </w:p>
              </w:tc>
              <w:tc>
                <w:tcPr>
                  <w:tcW w:w="940" w:type="dxa"/>
                  <w:tcBorders>
                    <w:top w:val="nil"/>
                    <w:left w:val="nil"/>
                    <w:bottom w:val="nil"/>
                    <w:right w:val="nil"/>
                  </w:tcBorders>
                  <w:shd w:val="clear" w:color="auto" w:fill="auto"/>
                  <w:noWrap/>
                  <w:vAlign w:val="bottom"/>
                  <w:hideMark/>
                </w:tcPr>
                <w:p w14:paraId="18AC21D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520</w:t>
                  </w:r>
                </w:p>
              </w:tc>
              <w:tc>
                <w:tcPr>
                  <w:tcW w:w="1000" w:type="dxa"/>
                  <w:tcBorders>
                    <w:top w:val="nil"/>
                    <w:left w:val="nil"/>
                    <w:bottom w:val="nil"/>
                    <w:right w:val="nil"/>
                  </w:tcBorders>
                  <w:shd w:val="clear" w:color="auto" w:fill="auto"/>
                  <w:noWrap/>
                  <w:vAlign w:val="bottom"/>
                  <w:hideMark/>
                </w:tcPr>
                <w:p w14:paraId="1E9AEFC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w:t>
                  </w:r>
                </w:p>
              </w:tc>
            </w:tr>
            <w:tr w:rsidR="00CB3BC5" w:rsidRPr="00B77363" w14:paraId="61E7F867" w14:textId="77777777" w:rsidTr="00CB3BC5">
              <w:trPr>
                <w:trHeight w:val="225"/>
              </w:trPr>
              <w:tc>
                <w:tcPr>
                  <w:tcW w:w="2780" w:type="dxa"/>
                  <w:tcBorders>
                    <w:top w:val="nil"/>
                    <w:left w:val="nil"/>
                    <w:bottom w:val="nil"/>
                    <w:right w:val="nil"/>
                  </w:tcBorders>
                  <w:shd w:val="clear" w:color="auto" w:fill="auto"/>
                  <w:noWrap/>
                  <w:vAlign w:val="bottom"/>
                  <w:hideMark/>
                </w:tcPr>
                <w:p w14:paraId="05BDE05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Perú</w:t>
                  </w:r>
                </w:p>
              </w:tc>
              <w:tc>
                <w:tcPr>
                  <w:tcW w:w="1040" w:type="dxa"/>
                  <w:tcBorders>
                    <w:top w:val="nil"/>
                    <w:left w:val="nil"/>
                    <w:bottom w:val="nil"/>
                    <w:right w:val="nil"/>
                  </w:tcBorders>
                  <w:shd w:val="clear" w:color="auto" w:fill="auto"/>
                  <w:noWrap/>
                  <w:vAlign w:val="bottom"/>
                  <w:hideMark/>
                </w:tcPr>
                <w:p w14:paraId="605541F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280</w:t>
                  </w:r>
                </w:p>
              </w:tc>
              <w:tc>
                <w:tcPr>
                  <w:tcW w:w="940" w:type="dxa"/>
                  <w:tcBorders>
                    <w:top w:val="nil"/>
                    <w:left w:val="nil"/>
                    <w:bottom w:val="nil"/>
                    <w:right w:val="nil"/>
                  </w:tcBorders>
                  <w:shd w:val="clear" w:color="auto" w:fill="auto"/>
                  <w:noWrap/>
                  <w:vAlign w:val="bottom"/>
                  <w:hideMark/>
                </w:tcPr>
                <w:p w14:paraId="41D0E6C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172</w:t>
                  </w:r>
                </w:p>
              </w:tc>
              <w:tc>
                <w:tcPr>
                  <w:tcW w:w="960" w:type="dxa"/>
                  <w:tcBorders>
                    <w:top w:val="nil"/>
                    <w:left w:val="nil"/>
                    <w:bottom w:val="nil"/>
                    <w:right w:val="nil"/>
                  </w:tcBorders>
                  <w:shd w:val="clear" w:color="auto" w:fill="auto"/>
                  <w:noWrap/>
                  <w:vAlign w:val="bottom"/>
                  <w:hideMark/>
                </w:tcPr>
                <w:p w14:paraId="0631C9F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c>
                <w:tcPr>
                  <w:tcW w:w="980" w:type="dxa"/>
                  <w:tcBorders>
                    <w:top w:val="nil"/>
                    <w:left w:val="nil"/>
                    <w:bottom w:val="nil"/>
                    <w:right w:val="nil"/>
                  </w:tcBorders>
                  <w:shd w:val="clear" w:color="auto" w:fill="auto"/>
                  <w:noWrap/>
                  <w:vAlign w:val="bottom"/>
                  <w:hideMark/>
                </w:tcPr>
                <w:p w14:paraId="3F1DDDA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147</w:t>
                  </w:r>
                </w:p>
              </w:tc>
              <w:tc>
                <w:tcPr>
                  <w:tcW w:w="960" w:type="dxa"/>
                  <w:tcBorders>
                    <w:top w:val="nil"/>
                    <w:left w:val="nil"/>
                    <w:bottom w:val="nil"/>
                    <w:right w:val="nil"/>
                  </w:tcBorders>
                  <w:shd w:val="clear" w:color="auto" w:fill="auto"/>
                  <w:noWrap/>
                  <w:vAlign w:val="bottom"/>
                  <w:hideMark/>
                </w:tcPr>
                <w:p w14:paraId="77CC153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w:t>
                  </w:r>
                </w:p>
              </w:tc>
              <w:tc>
                <w:tcPr>
                  <w:tcW w:w="980" w:type="dxa"/>
                  <w:tcBorders>
                    <w:top w:val="nil"/>
                    <w:left w:val="nil"/>
                    <w:bottom w:val="nil"/>
                    <w:right w:val="nil"/>
                  </w:tcBorders>
                  <w:shd w:val="clear" w:color="auto" w:fill="auto"/>
                  <w:noWrap/>
                  <w:vAlign w:val="bottom"/>
                  <w:hideMark/>
                </w:tcPr>
                <w:p w14:paraId="6B57EEB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108</w:t>
                  </w:r>
                </w:p>
              </w:tc>
              <w:tc>
                <w:tcPr>
                  <w:tcW w:w="900" w:type="dxa"/>
                  <w:tcBorders>
                    <w:top w:val="nil"/>
                    <w:left w:val="nil"/>
                    <w:bottom w:val="nil"/>
                    <w:right w:val="nil"/>
                  </w:tcBorders>
                  <w:shd w:val="clear" w:color="auto" w:fill="auto"/>
                  <w:noWrap/>
                  <w:vAlign w:val="bottom"/>
                  <w:hideMark/>
                </w:tcPr>
                <w:p w14:paraId="276E0B2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w:t>
                  </w:r>
                </w:p>
              </w:tc>
              <w:tc>
                <w:tcPr>
                  <w:tcW w:w="940" w:type="dxa"/>
                  <w:tcBorders>
                    <w:top w:val="nil"/>
                    <w:left w:val="nil"/>
                    <w:bottom w:val="nil"/>
                    <w:right w:val="nil"/>
                  </w:tcBorders>
                  <w:shd w:val="clear" w:color="auto" w:fill="auto"/>
                  <w:noWrap/>
                  <w:vAlign w:val="bottom"/>
                  <w:hideMark/>
                </w:tcPr>
                <w:p w14:paraId="43AE5F7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94</w:t>
                  </w:r>
                </w:p>
              </w:tc>
              <w:tc>
                <w:tcPr>
                  <w:tcW w:w="1000" w:type="dxa"/>
                  <w:tcBorders>
                    <w:top w:val="nil"/>
                    <w:left w:val="nil"/>
                    <w:bottom w:val="nil"/>
                    <w:right w:val="nil"/>
                  </w:tcBorders>
                  <w:shd w:val="clear" w:color="auto" w:fill="auto"/>
                  <w:noWrap/>
                  <w:vAlign w:val="bottom"/>
                  <w:hideMark/>
                </w:tcPr>
                <w:p w14:paraId="1391F81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r>
            <w:tr w:rsidR="00CB3BC5" w:rsidRPr="00B77363" w14:paraId="75E67249" w14:textId="77777777" w:rsidTr="00CB3BC5">
              <w:trPr>
                <w:trHeight w:val="225"/>
              </w:trPr>
              <w:tc>
                <w:tcPr>
                  <w:tcW w:w="2780" w:type="dxa"/>
                  <w:tcBorders>
                    <w:top w:val="nil"/>
                    <w:left w:val="nil"/>
                    <w:bottom w:val="nil"/>
                    <w:right w:val="nil"/>
                  </w:tcBorders>
                  <w:shd w:val="clear" w:color="auto" w:fill="auto"/>
                  <w:noWrap/>
                  <w:vAlign w:val="bottom"/>
                  <w:hideMark/>
                </w:tcPr>
                <w:p w14:paraId="1B316408"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Resto de América</w:t>
                  </w:r>
                </w:p>
              </w:tc>
              <w:tc>
                <w:tcPr>
                  <w:tcW w:w="1040" w:type="dxa"/>
                  <w:tcBorders>
                    <w:top w:val="nil"/>
                    <w:left w:val="nil"/>
                    <w:bottom w:val="nil"/>
                    <w:right w:val="nil"/>
                  </w:tcBorders>
                  <w:shd w:val="clear" w:color="auto" w:fill="auto"/>
                  <w:noWrap/>
                  <w:vAlign w:val="bottom"/>
                  <w:hideMark/>
                </w:tcPr>
                <w:p w14:paraId="50D74DD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1,011</w:t>
                  </w:r>
                </w:p>
              </w:tc>
              <w:tc>
                <w:tcPr>
                  <w:tcW w:w="940" w:type="dxa"/>
                  <w:tcBorders>
                    <w:top w:val="nil"/>
                    <w:left w:val="nil"/>
                    <w:bottom w:val="nil"/>
                    <w:right w:val="nil"/>
                  </w:tcBorders>
                  <w:shd w:val="clear" w:color="auto" w:fill="auto"/>
                  <w:noWrap/>
                  <w:vAlign w:val="bottom"/>
                  <w:hideMark/>
                </w:tcPr>
                <w:p w14:paraId="6ED2F1A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483</w:t>
                  </w:r>
                </w:p>
              </w:tc>
              <w:tc>
                <w:tcPr>
                  <w:tcW w:w="960" w:type="dxa"/>
                  <w:tcBorders>
                    <w:top w:val="nil"/>
                    <w:left w:val="nil"/>
                    <w:bottom w:val="nil"/>
                    <w:right w:val="nil"/>
                  </w:tcBorders>
                  <w:shd w:val="clear" w:color="auto" w:fill="auto"/>
                  <w:noWrap/>
                  <w:vAlign w:val="bottom"/>
                  <w:hideMark/>
                </w:tcPr>
                <w:p w14:paraId="2D8D496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100</w:t>
                  </w:r>
                </w:p>
              </w:tc>
              <w:tc>
                <w:tcPr>
                  <w:tcW w:w="980" w:type="dxa"/>
                  <w:tcBorders>
                    <w:top w:val="nil"/>
                    <w:left w:val="nil"/>
                    <w:bottom w:val="nil"/>
                    <w:right w:val="nil"/>
                  </w:tcBorders>
                  <w:shd w:val="clear" w:color="auto" w:fill="auto"/>
                  <w:noWrap/>
                  <w:vAlign w:val="bottom"/>
                  <w:hideMark/>
                </w:tcPr>
                <w:p w14:paraId="2045645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341</w:t>
                  </w:r>
                </w:p>
              </w:tc>
              <w:tc>
                <w:tcPr>
                  <w:tcW w:w="960" w:type="dxa"/>
                  <w:tcBorders>
                    <w:top w:val="nil"/>
                    <w:left w:val="nil"/>
                    <w:bottom w:val="nil"/>
                    <w:right w:val="nil"/>
                  </w:tcBorders>
                  <w:shd w:val="clear" w:color="auto" w:fill="auto"/>
                  <w:noWrap/>
                  <w:vAlign w:val="bottom"/>
                  <w:hideMark/>
                </w:tcPr>
                <w:p w14:paraId="2126028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w:t>
                  </w:r>
                </w:p>
              </w:tc>
              <w:tc>
                <w:tcPr>
                  <w:tcW w:w="980" w:type="dxa"/>
                  <w:tcBorders>
                    <w:top w:val="nil"/>
                    <w:left w:val="nil"/>
                    <w:bottom w:val="nil"/>
                    <w:right w:val="nil"/>
                  </w:tcBorders>
                  <w:shd w:val="clear" w:color="auto" w:fill="auto"/>
                  <w:noWrap/>
                  <w:vAlign w:val="bottom"/>
                  <w:hideMark/>
                </w:tcPr>
                <w:p w14:paraId="4A3B574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528</w:t>
                  </w:r>
                </w:p>
              </w:tc>
              <w:tc>
                <w:tcPr>
                  <w:tcW w:w="900" w:type="dxa"/>
                  <w:tcBorders>
                    <w:top w:val="nil"/>
                    <w:left w:val="nil"/>
                    <w:bottom w:val="nil"/>
                    <w:right w:val="nil"/>
                  </w:tcBorders>
                  <w:shd w:val="clear" w:color="auto" w:fill="auto"/>
                  <w:noWrap/>
                  <w:vAlign w:val="bottom"/>
                  <w:hideMark/>
                </w:tcPr>
                <w:p w14:paraId="6190D42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76</w:t>
                  </w:r>
                </w:p>
              </w:tc>
              <w:tc>
                <w:tcPr>
                  <w:tcW w:w="940" w:type="dxa"/>
                  <w:tcBorders>
                    <w:top w:val="nil"/>
                    <w:left w:val="nil"/>
                    <w:bottom w:val="nil"/>
                    <w:right w:val="nil"/>
                  </w:tcBorders>
                  <w:shd w:val="clear" w:color="auto" w:fill="auto"/>
                  <w:noWrap/>
                  <w:vAlign w:val="bottom"/>
                  <w:hideMark/>
                </w:tcPr>
                <w:p w14:paraId="0C28ACD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426</w:t>
                  </w:r>
                </w:p>
              </w:tc>
              <w:tc>
                <w:tcPr>
                  <w:tcW w:w="1000" w:type="dxa"/>
                  <w:tcBorders>
                    <w:top w:val="nil"/>
                    <w:left w:val="nil"/>
                    <w:bottom w:val="nil"/>
                    <w:right w:val="nil"/>
                  </w:tcBorders>
                  <w:shd w:val="clear" w:color="auto" w:fill="auto"/>
                  <w:noWrap/>
                  <w:vAlign w:val="bottom"/>
                  <w:hideMark/>
                </w:tcPr>
                <w:p w14:paraId="0F7AD26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w:t>
                  </w:r>
                </w:p>
              </w:tc>
            </w:tr>
            <w:tr w:rsidR="00CB3BC5" w:rsidRPr="00B77363" w14:paraId="06982123" w14:textId="77777777" w:rsidTr="00CB3BC5">
              <w:trPr>
                <w:trHeight w:val="225"/>
              </w:trPr>
              <w:tc>
                <w:tcPr>
                  <w:tcW w:w="2780" w:type="dxa"/>
                  <w:tcBorders>
                    <w:top w:val="nil"/>
                    <w:left w:val="nil"/>
                    <w:bottom w:val="nil"/>
                    <w:right w:val="nil"/>
                  </w:tcBorders>
                  <w:shd w:val="clear" w:color="auto" w:fill="auto"/>
                  <w:noWrap/>
                  <w:vAlign w:val="bottom"/>
                  <w:hideMark/>
                </w:tcPr>
                <w:p w14:paraId="24BB558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EUROPA</w:t>
                  </w:r>
                </w:p>
              </w:tc>
              <w:tc>
                <w:tcPr>
                  <w:tcW w:w="1040" w:type="dxa"/>
                  <w:tcBorders>
                    <w:top w:val="nil"/>
                    <w:left w:val="nil"/>
                    <w:bottom w:val="nil"/>
                    <w:right w:val="nil"/>
                  </w:tcBorders>
                  <w:shd w:val="clear" w:color="auto" w:fill="auto"/>
                  <w:noWrap/>
                  <w:vAlign w:val="bottom"/>
                  <w:hideMark/>
                </w:tcPr>
                <w:p w14:paraId="41CDE5F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4,098</w:t>
                  </w:r>
                </w:p>
              </w:tc>
              <w:tc>
                <w:tcPr>
                  <w:tcW w:w="940" w:type="dxa"/>
                  <w:tcBorders>
                    <w:top w:val="nil"/>
                    <w:left w:val="nil"/>
                    <w:bottom w:val="nil"/>
                    <w:right w:val="nil"/>
                  </w:tcBorders>
                  <w:shd w:val="clear" w:color="auto" w:fill="auto"/>
                  <w:noWrap/>
                  <w:vAlign w:val="bottom"/>
                  <w:hideMark/>
                </w:tcPr>
                <w:p w14:paraId="12FB926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1,970</w:t>
                  </w:r>
                </w:p>
              </w:tc>
              <w:tc>
                <w:tcPr>
                  <w:tcW w:w="960" w:type="dxa"/>
                  <w:tcBorders>
                    <w:top w:val="nil"/>
                    <w:left w:val="nil"/>
                    <w:bottom w:val="nil"/>
                    <w:right w:val="nil"/>
                  </w:tcBorders>
                  <w:shd w:val="clear" w:color="auto" w:fill="auto"/>
                  <w:noWrap/>
                  <w:vAlign w:val="bottom"/>
                  <w:hideMark/>
                </w:tcPr>
                <w:p w14:paraId="582CBF0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102</w:t>
                  </w:r>
                </w:p>
              </w:tc>
              <w:tc>
                <w:tcPr>
                  <w:tcW w:w="980" w:type="dxa"/>
                  <w:tcBorders>
                    <w:top w:val="nil"/>
                    <w:left w:val="nil"/>
                    <w:bottom w:val="nil"/>
                    <w:right w:val="nil"/>
                  </w:tcBorders>
                  <w:shd w:val="clear" w:color="auto" w:fill="auto"/>
                  <w:noWrap/>
                  <w:vAlign w:val="bottom"/>
                  <w:hideMark/>
                </w:tcPr>
                <w:p w14:paraId="47A862A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847</w:t>
                  </w:r>
                </w:p>
              </w:tc>
              <w:tc>
                <w:tcPr>
                  <w:tcW w:w="960" w:type="dxa"/>
                  <w:tcBorders>
                    <w:top w:val="nil"/>
                    <w:left w:val="nil"/>
                    <w:bottom w:val="nil"/>
                    <w:right w:val="nil"/>
                  </w:tcBorders>
                  <w:shd w:val="clear" w:color="auto" w:fill="auto"/>
                  <w:noWrap/>
                  <w:vAlign w:val="bottom"/>
                  <w:hideMark/>
                </w:tcPr>
                <w:p w14:paraId="21DE747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1,021</w:t>
                  </w:r>
                </w:p>
              </w:tc>
              <w:tc>
                <w:tcPr>
                  <w:tcW w:w="980" w:type="dxa"/>
                  <w:tcBorders>
                    <w:top w:val="nil"/>
                    <w:left w:val="nil"/>
                    <w:bottom w:val="nil"/>
                    <w:right w:val="nil"/>
                  </w:tcBorders>
                  <w:shd w:val="clear" w:color="auto" w:fill="auto"/>
                  <w:noWrap/>
                  <w:vAlign w:val="bottom"/>
                  <w:hideMark/>
                </w:tcPr>
                <w:p w14:paraId="6E26EF7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2,128</w:t>
                  </w:r>
                </w:p>
              </w:tc>
              <w:tc>
                <w:tcPr>
                  <w:tcW w:w="900" w:type="dxa"/>
                  <w:tcBorders>
                    <w:top w:val="nil"/>
                    <w:left w:val="nil"/>
                    <w:bottom w:val="nil"/>
                    <w:right w:val="nil"/>
                  </w:tcBorders>
                  <w:shd w:val="clear" w:color="auto" w:fill="auto"/>
                  <w:noWrap/>
                  <w:vAlign w:val="bottom"/>
                  <w:hideMark/>
                </w:tcPr>
                <w:p w14:paraId="66BD9A3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118</w:t>
                  </w:r>
                </w:p>
              </w:tc>
              <w:tc>
                <w:tcPr>
                  <w:tcW w:w="940" w:type="dxa"/>
                  <w:tcBorders>
                    <w:top w:val="nil"/>
                    <w:left w:val="nil"/>
                    <w:bottom w:val="nil"/>
                    <w:right w:val="nil"/>
                  </w:tcBorders>
                  <w:shd w:val="clear" w:color="auto" w:fill="auto"/>
                  <w:noWrap/>
                  <w:vAlign w:val="bottom"/>
                  <w:hideMark/>
                </w:tcPr>
                <w:p w14:paraId="12D154A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757</w:t>
                  </w:r>
                </w:p>
              </w:tc>
              <w:tc>
                <w:tcPr>
                  <w:tcW w:w="1000" w:type="dxa"/>
                  <w:tcBorders>
                    <w:top w:val="nil"/>
                    <w:left w:val="nil"/>
                    <w:bottom w:val="nil"/>
                    <w:right w:val="nil"/>
                  </w:tcBorders>
                  <w:shd w:val="clear" w:color="auto" w:fill="auto"/>
                  <w:noWrap/>
                  <w:vAlign w:val="bottom"/>
                  <w:hideMark/>
                </w:tcPr>
                <w:p w14:paraId="03A907A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1,253</w:t>
                  </w:r>
                </w:p>
              </w:tc>
            </w:tr>
            <w:tr w:rsidR="00CB3BC5" w:rsidRPr="00B77363" w14:paraId="06424618" w14:textId="77777777" w:rsidTr="00CB3BC5">
              <w:trPr>
                <w:trHeight w:val="225"/>
              </w:trPr>
              <w:tc>
                <w:tcPr>
                  <w:tcW w:w="2780" w:type="dxa"/>
                  <w:tcBorders>
                    <w:top w:val="nil"/>
                    <w:left w:val="nil"/>
                    <w:bottom w:val="nil"/>
                    <w:right w:val="nil"/>
                  </w:tcBorders>
                  <w:shd w:val="clear" w:color="auto" w:fill="auto"/>
                  <w:noWrap/>
                  <w:vAlign w:val="bottom"/>
                  <w:hideMark/>
                </w:tcPr>
                <w:p w14:paraId="153BF26A"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Alemania</w:t>
                  </w:r>
                </w:p>
              </w:tc>
              <w:tc>
                <w:tcPr>
                  <w:tcW w:w="1040" w:type="dxa"/>
                  <w:tcBorders>
                    <w:top w:val="nil"/>
                    <w:left w:val="nil"/>
                    <w:bottom w:val="nil"/>
                    <w:right w:val="nil"/>
                  </w:tcBorders>
                  <w:shd w:val="clear" w:color="auto" w:fill="auto"/>
                  <w:noWrap/>
                  <w:vAlign w:val="bottom"/>
                  <w:hideMark/>
                </w:tcPr>
                <w:p w14:paraId="37CF96E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259</w:t>
                  </w:r>
                </w:p>
              </w:tc>
              <w:tc>
                <w:tcPr>
                  <w:tcW w:w="940" w:type="dxa"/>
                  <w:tcBorders>
                    <w:top w:val="nil"/>
                    <w:left w:val="nil"/>
                    <w:bottom w:val="nil"/>
                    <w:right w:val="nil"/>
                  </w:tcBorders>
                  <w:shd w:val="clear" w:color="auto" w:fill="auto"/>
                  <w:noWrap/>
                  <w:vAlign w:val="bottom"/>
                  <w:hideMark/>
                </w:tcPr>
                <w:p w14:paraId="31DD50A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108</w:t>
                  </w:r>
                </w:p>
              </w:tc>
              <w:tc>
                <w:tcPr>
                  <w:tcW w:w="960" w:type="dxa"/>
                  <w:tcBorders>
                    <w:top w:val="nil"/>
                    <w:left w:val="nil"/>
                    <w:bottom w:val="nil"/>
                    <w:right w:val="nil"/>
                  </w:tcBorders>
                  <w:shd w:val="clear" w:color="auto" w:fill="auto"/>
                  <w:noWrap/>
                  <w:vAlign w:val="bottom"/>
                  <w:hideMark/>
                </w:tcPr>
                <w:p w14:paraId="126BA84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980" w:type="dxa"/>
                  <w:tcBorders>
                    <w:top w:val="nil"/>
                    <w:left w:val="nil"/>
                    <w:bottom w:val="nil"/>
                    <w:right w:val="nil"/>
                  </w:tcBorders>
                  <w:shd w:val="clear" w:color="auto" w:fill="auto"/>
                  <w:noWrap/>
                  <w:vAlign w:val="bottom"/>
                  <w:hideMark/>
                </w:tcPr>
                <w:p w14:paraId="4723799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67</w:t>
                  </w:r>
                </w:p>
              </w:tc>
              <w:tc>
                <w:tcPr>
                  <w:tcW w:w="960" w:type="dxa"/>
                  <w:tcBorders>
                    <w:top w:val="nil"/>
                    <w:left w:val="nil"/>
                    <w:bottom w:val="nil"/>
                    <w:right w:val="nil"/>
                  </w:tcBorders>
                  <w:shd w:val="clear" w:color="auto" w:fill="auto"/>
                  <w:noWrap/>
                  <w:vAlign w:val="bottom"/>
                  <w:hideMark/>
                </w:tcPr>
                <w:p w14:paraId="36FB9E5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w:t>
                  </w:r>
                </w:p>
              </w:tc>
              <w:tc>
                <w:tcPr>
                  <w:tcW w:w="980" w:type="dxa"/>
                  <w:tcBorders>
                    <w:top w:val="nil"/>
                    <w:left w:val="nil"/>
                    <w:bottom w:val="nil"/>
                    <w:right w:val="nil"/>
                  </w:tcBorders>
                  <w:shd w:val="clear" w:color="auto" w:fill="auto"/>
                  <w:noWrap/>
                  <w:vAlign w:val="bottom"/>
                  <w:hideMark/>
                </w:tcPr>
                <w:p w14:paraId="6DF67AA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151</w:t>
                  </w:r>
                </w:p>
              </w:tc>
              <w:tc>
                <w:tcPr>
                  <w:tcW w:w="900" w:type="dxa"/>
                  <w:tcBorders>
                    <w:top w:val="nil"/>
                    <w:left w:val="nil"/>
                    <w:bottom w:val="nil"/>
                    <w:right w:val="nil"/>
                  </w:tcBorders>
                  <w:shd w:val="clear" w:color="auto" w:fill="auto"/>
                  <w:noWrap/>
                  <w:vAlign w:val="bottom"/>
                  <w:hideMark/>
                </w:tcPr>
                <w:p w14:paraId="23CCF71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w:t>
                  </w:r>
                </w:p>
              </w:tc>
              <w:tc>
                <w:tcPr>
                  <w:tcW w:w="940" w:type="dxa"/>
                  <w:tcBorders>
                    <w:top w:val="nil"/>
                    <w:left w:val="nil"/>
                    <w:bottom w:val="nil"/>
                    <w:right w:val="nil"/>
                  </w:tcBorders>
                  <w:shd w:val="clear" w:color="auto" w:fill="auto"/>
                  <w:noWrap/>
                  <w:vAlign w:val="bottom"/>
                  <w:hideMark/>
                </w:tcPr>
                <w:p w14:paraId="093123A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69</w:t>
                  </w:r>
                </w:p>
              </w:tc>
              <w:tc>
                <w:tcPr>
                  <w:tcW w:w="1000" w:type="dxa"/>
                  <w:tcBorders>
                    <w:top w:val="nil"/>
                    <w:left w:val="nil"/>
                    <w:bottom w:val="nil"/>
                    <w:right w:val="nil"/>
                  </w:tcBorders>
                  <w:shd w:val="clear" w:color="auto" w:fill="auto"/>
                  <w:noWrap/>
                  <w:vAlign w:val="bottom"/>
                  <w:hideMark/>
                </w:tcPr>
                <w:p w14:paraId="3D306FE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w:t>
                  </w:r>
                </w:p>
              </w:tc>
            </w:tr>
            <w:tr w:rsidR="00CB3BC5" w:rsidRPr="00B77363" w14:paraId="21FD1976" w14:textId="77777777" w:rsidTr="00CB3BC5">
              <w:trPr>
                <w:trHeight w:val="225"/>
              </w:trPr>
              <w:tc>
                <w:tcPr>
                  <w:tcW w:w="2780" w:type="dxa"/>
                  <w:tcBorders>
                    <w:top w:val="nil"/>
                    <w:left w:val="nil"/>
                    <w:bottom w:val="nil"/>
                    <w:right w:val="nil"/>
                  </w:tcBorders>
                  <w:shd w:val="clear" w:color="auto" w:fill="auto"/>
                  <w:noWrap/>
                  <w:vAlign w:val="bottom"/>
                  <w:hideMark/>
                </w:tcPr>
                <w:p w14:paraId="3787B147"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lastRenderedPageBreak/>
                    <w:t xml:space="preserve">    España</w:t>
                  </w:r>
                </w:p>
              </w:tc>
              <w:tc>
                <w:tcPr>
                  <w:tcW w:w="1040" w:type="dxa"/>
                  <w:tcBorders>
                    <w:top w:val="nil"/>
                    <w:left w:val="nil"/>
                    <w:bottom w:val="nil"/>
                    <w:right w:val="nil"/>
                  </w:tcBorders>
                  <w:shd w:val="clear" w:color="auto" w:fill="auto"/>
                  <w:noWrap/>
                  <w:vAlign w:val="bottom"/>
                  <w:hideMark/>
                </w:tcPr>
                <w:p w14:paraId="6BA8D13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1,247</w:t>
                  </w:r>
                </w:p>
              </w:tc>
              <w:tc>
                <w:tcPr>
                  <w:tcW w:w="940" w:type="dxa"/>
                  <w:tcBorders>
                    <w:top w:val="nil"/>
                    <w:left w:val="nil"/>
                    <w:bottom w:val="nil"/>
                    <w:right w:val="nil"/>
                  </w:tcBorders>
                  <w:shd w:val="clear" w:color="auto" w:fill="auto"/>
                  <w:noWrap/>
                  <w:vAlign w:val="bottom"/>
                  <w:hideMark/>
                </w:tcPr>
                <w:p w14:paraId="466F6F2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621</w:t>
                  </w:r>
                </w:p>
              </w:tc>
              <w:tc>
                <w:tcPr>
                  <w:tcW w:w="960" w:type="dxa"/>
                  <w:tcBorders>
                    <w:top w:val="nil"/>
                    <w:left w:val="nil"/>
                    <w:bottom w:val="nil"/>
                    <w:right w:val="nil"/>
                  </w:tcBorders>
                  <w:shd w:val="clear" w:color="auto" w:fill="auto"/>
                  <w:noWrap/>
                  <w:vAlign w:val="bottom"/>
                  <w:hideMark/>
                </w:tcPr>
                <w:p w14:paraId="3C07A69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58</w:t>
                  </w:r>
                </w:p>
              </w:tc>
              <w:tc>
                <w:tcPr>
                  <w:tcW w:w="980" w:type="dxa"/>
                  <w:tcBorders>
                    <w:top w:val="nil"/>
                    <w:left w:val="nil"/>
                    <w:bottom w:val="nil"/>
                    <w:right w:val="nil"/>
                  </w:tcBorders>
                  <w:shd w:val="clear" w:color="auto" w:fill="auto"/>
                  <w:noWrap/>
                  <w:vAlign w:val="bottom"/>
                  <w:hideMark/>
                </w:tcPr>
                <w:p w14:paraId="0C8F125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258</w:t>
                  </w:r>
                </w:p>
              </w:tc>
              <w:tc>
                <w:tcPr>
                  <w:tcW w:w="960" w:type="dxa"/>
                  <w:tcBorders>
                    <w:top w:val="nil"/>
                    <w:left w:val="nil"/>
                    <w:bottom w:val="nil"/>
                    <w:right w:val="nil"/>
                  </w:tcBorders>
                  <w:shd w:val="clear" w:color="auto" w:fill="auto"/>
                  <w:noWrap/>
                  <w:vAlign w:val="bottom"/>
                  <w:hideMark/>
                </w:tcPr>
                <w:p w14:paraId="67BFC73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305</w:t>
                  </w:r>
                </w:p>
              </w:tc>
              <w:tc>
                <w:tcPr>
                  <w:tcW w:w="980" w:type="dxa"/>
                  <w:tcBorders>
                    <w:top w:val="nil"/>
                    <w:left w:val="nil"/>
                    <w:bottom w:val="nil"/>
                    <w:right w:val="nil"/>
                  </w:tcBorders>
                  <w:shd w:val="clear" w:color="auto" w:fill="auto"/>
                  <w:noWrap/>
                  <w:vAlign w:val="bottom"/>
                  <w:hideMark/>
                </w:tcPr>
                <w:p w14:paraId="434A252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626</w:t>
                  </w:r>
                </w:p>
              </w:tc>
              <w:tc>
                <w:tcPr>
                  <w:tcW w:w="900" w:type="dxa"/>
                  <w:tcBorders>
                    <w:top w:val="nil"/>
                    <w:left w:val="nil"/>
                    <w:bottom w:val="nil"/>
                    <w:right w:val="nil"/>
                  </w:tcBorders>
                  <w:shd w:val="clear" w:color="auto" w:fill="auto"/>
                  <w:noWrap/>
                  <w:vAlign w:val="bottom"/>
                  <w:hideMark/>
                </w:tcPr>
                <w:p w14:paraId="0E802E6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45</w:t>
                  </w:r>
                </w:p>
              </w:tc>
              <w:tc>
                <w:tcPr>
                  <w:tcW w:w="940" w:type="dxa"/>
                  <w:tcBorders>
                    <w:top w:val="nil"/>
                    <w:left w:val="nil"/>
                    <w:bottom w:val="nil"/>
                    <w:right w:val="nil"/>
                  </w:tcBorders>
                  <w:shd w:val="clear" w:color="auto" w:fill="auto"/>
                  <w:noWrap/>
                  <w:vAlign w:val="bottom"/>
                  <w:hideMark/>
                </w:tcPr>
                <w:p w14:paraId="6680C1B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240</w:t>
                  </w:r>
                </w:p>
              </w:tc>
              <w:tc>
                <w:tcPr>
                  <w:tcW w:w="1000" w:type="dxa"/>
                  <w:tcBorders>
                    <w:top w:val="nil"/>
                    <w:left w:val="nil"/>
                    <w:bottom w:val="nil"/>
                    <w:right w:val="nil"/>
                  </w:tcBorders>
                  <w:shd w:val="clear" w:color="auto" w:fill="auto"/>
                  <w:noWrap/>
                  <w:vAlign w:val="bottom"/>
                  <w:hideMark/>
                </w:tcPr>
                <w:p w14:paraId="749562D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341</w:t>
                  </w:r>
                </w:p>
              </w:tc>
            </w:tr>
            <w:tr w:rsidR="00CB3BC5" w:rsidRPr="00B77363" w14:paraId="630C70DD" w14:textId="77777777" w:rsidTr="00CB3BC5">
              <w:trPr>
                <w:trHeight w:val="225"/>
              </w:trPr>
              <w:tc>
                <w:tcPr>
                  <w:tcW w:w="2780" w:type="dxa"/>
                  <w:tcBorders>
                    <w:top w:val="nil"/>
                    <w:left w:val="nil"/>
                    <w:bottom w:val="nil"/>
                    <w:right w:val="nil"/>
                  </w:tcBorders>
                  <w:shd w:val="clear" w:color="auto" w:fill="auto"/>
                  <w:noWrap/>
                  <w:vAlign w:val="bottom"/>
                  <w:hideMark/>
                </w:tcPr>
                <w:p w14:paraId="05C6916C"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Francia</w:t>
                  </w:r>
                </w:p>
              </w:tc>
              <w:tc>
                <w:tcPr>
                  <w:tcW w:w="1040" w:type="dxa"/>
                  <w:tcBorders>
                    <w:top w:val="nil"/>
                    <w:left w:val="nil"/>
                    <w:bottom w:val="nil"/>
                    <w:right w:val="nil"/>
                  </w:tcBorders>
                  <w:shd w:val="clear" w:color="auto" w:fill="auto"/>
                  <w:noWrap/>
                  <w:vAlign w:val="bottom"/>
                  <w:hideMark/>
                </w:tcPr>
                <w:p w14:paraId="2DC58FA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143</w:t>
                  </w:r>
                </w:p>
              </w:tc>
              <w:tc>
                <w:tcPr>
                  <w:tcW w:w="940" w:type="dxa"/>
                  <w:tcBorders>
                    <w:top w:val="nil"/>
                    <w:left w:val="nil"/>
                    <w:bottom w:val="nil"/>
                    <w:right w:val="nil"/>
                  </w:tcBorders>
                  <w:shd w:val="clear" w:color="auto" w:fill="auto"/>
                  <w:noWrap/>
                  <w:vAlign w:val="bottom"/>
                  <w:hideMark/>
                </w:tcPr>
                <w:p w14:paraId="0F242AE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75</w:t>
                  </w:r>
                </w:p>
              </w:tc>
              <w:tc>
                <w:tcPr>
                  <w:tcW w:w="960" w:type="dxa"/>
                  <w:tcBorders>
                    <w:top w:val="nil"/>
                    <w:left w:val="nil"/>
                    <w:bottom w:val="nil"/>
                    <w:right w:val="nil"/>
                  </w:tcBorders>
                  <w:shd w:val="clear" w:color="auto" w:fill="auto"/>
                  <w:noWrap/>
                  <w:vAlign w:val="bottom"/>
                  <w:hideMark/>
                </w:tcPr>
                <w:p w14:paraId="798F56E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980" w:type="dxa"/>
                  <w:tcBorders>
                    <w:top w:val="nil"/>
                    <w:left w:val="nil"/>
                    <w:bottom w:val="nil"/>
                    <w:right w:val="nil"/>
                  </w:tcBorders>
                  <w:shd w:val="clear" w:color="auto" w:fill="auto"/>
                  <w:noWrap/>
                  <w:vAlign w:val="bottom"/>
                  <w:hideMark/>
                </w:tcPr>
                <w:p w14:paraId="0B04E9F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w:t>
                  </w:r>
                </w:p>
              </w:tc>
              <w:tc>
                <w:tcPr>
                  <w:tcW w:w="960" w:type="dxa"/>
                  <w:tcBorders>
                    <w:top w:val="nil"/>
                    <w:left w:val="nil"/>
                    <w:bottom w:val="nil"/>
                    <w:right w:val="nil"/>
                  </w:tcBorders>
                  <w:shd w:val="clear" w:color="auto" w:fill="auto"/>
                  <w:noWrap/>
                  <w:vAlign w:val="bottom"/>
                  <w:hideMark/>
                </w:tcPr>
                <w:p w14:paraId="569004F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w:t>
                  </w:r>
                </w:p>
              </w:tc>
              <w:tc>
                <w:tcPr>
                  <w:tcW w:w="980" w:type="dxa"/>
                  <w:tcBorders>
                    <w:top w:val="nil"/>
                    <w:left w:val="nil"/>
                    <w:bottom w:val="nil"/>
                    <w:right w:val="nil"/>
                  </w:tcBorders>
                  <w:shd w:val="clear" w:color="auto" w:fill="auto"/>
                  <w:noWrap/>
                  <w:vAlign w:val="bottom"/>
                  <w:hideMark/>
                </w:tcPr>
                <w:p w14:paraId="6E1C457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68</w:t>
                  </w:r>
                </w:p>
              </w:tc>
              <w:tc>
                <w:tcPr>
                  <w:tcW w:w="900" w:type="dxa"/>
                  <w:tcBorders>
                    <w:top w:val="nil"/>
                    <w:left w:val="nil"/>
                    <w:bottom w:val="nil"/>
                    <w:right w:val="nil"/>
                  </w:tcBorders>
                  <w:shd w:val="clear" w:color="auto" w:fill="auto"/>
                  <w:noWrap/>
                  <w:vAlign w:val="bottom"/>
                  <w:hideMark/>
                </w:tcPr>
                <w:p w14:paraId="4DA19AC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940" w:type="dxa"/>
                  <w:tcBorders>
                    <w:top w:val="nil"/>
                    <w:left w:val="nil"/>
                    <w:bottom w:val="nil"/>
                    <w:right w:val="nil"/>
                  </w:tcBorders>
                  <w:shd w:val="clear" w:color="auto" w:fill="auto"/>
                  <w:noWrap/>
                  <w:vAlign w:val="bottom"/>
                  <w:hideMark/>
                </w:tcPr>
                <w:p w14:paraId="4BBAC4B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w:t>
                  </w:r>
                </w:p>
              </w:tc>
              <w:tc>
                <w:tcPr>
                  <w:tcW w:w="1000" w:type="dxa"/>
                  <w:tcBorders>
                    <w:top w:val="nil"/>
                    <w:left w:val="nil"/>
                    <w:bottom w:val="nil"/>
                    <w:right w:val="nil"/>
                  </w:tcBorders>
                  <w:shd w:val="clear" w:color="auto" w:fill="auto"/>
                  <w:noWrap/>
                  <w:vAlign w:val="bottom"/>
                  <w:hideMark/>
                </w:tcPr>
                <w:p w14:paraId="5718875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37</w:t>
                  </w:r>
                </w:p>
              </w:tc>
            </w:tr>
            <w:tr w:rsidR="00CB3BC5" w:rsidRPr="00B77363" w14:paraId="4C3225E2" w14:textId="77777777" w:rsidTr="00CB3BC5">
              <w:trPr>
                <w:trHeight w:val="225"/>
              </w:trPr>
              <w:tc>
                <w:tcPr>
                  <w:tcW w:w="2780" w:type="dxa"/>
                  <w:tcBorders>
                    <w:top w:val="nil"/>
                    <w:left w:val="nil"/>
                    <w:bottom w:val="nil"/>
                    <w:right w:val="nil"/>
                  </w:tcBorders>
                  <w:shd w:val="clear" w:color="auto" w:fill="auto"/>
                  <w:noWrap/>
                  <w:vAlign w:val="bottom"/>
                  <w:hideMark/>
                </w:tcPr>
                <w:p w14:paraId="6F52B5D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Italia</w:t>
                  </w:r>
                </w:p>
              </w:tc>
              <w:tc>
                <w:tcPr>
                  <w:tcW w:w="1040" w:type="dxa"/>
                  <w:tcBorders>
                    <w:top w:val="nil"/>
                    <w:left w:val="nil"/>
                    <w:bottom w:val="nil"/>
                    <w:right w:val="nil"/>
                  </w:tcBorders>
                  <w:shd w:val="clear" w:color="auto" w:fill="auto"/>
                  <w:noWrap/>
                  <w:vAlign w:val="bottom"/>
                  <w:hideMark/>
                </w:tcPr>
                <w:p w14:paraId="5316ADA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1,573</w:t>
                  </w:r>
                </w:p>
              </w:tc>
              <w:tc>
                <w:tcPr>
                  <w:tcW w:w="940" w:type="dxa"/>
                  <w:tcBorders>
                    <w:top w:val="nil"/>
                    <w:left w:val="nil"/>
                    <w:bottom w:val="nil"/>
                    <w:right w:val="nil"/>
                  </w:tcBorders>
                  <w:shd w:val="clear" w:color="auto" w:fill="auto"/>
                  <w:noWrap/>
                  <w:vAlign w:val="bottom"/>
                  <w:hideMark/>
                </w:tcPr>
                <w:p w14:paraId="280FE01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734</w:t>
                  </w:r>
                </w:p>
              </w:tc>
              <w:tc>
                <w:tcPr>
                  <w:tcW w:w="960" w:type="dxa"/>
                  <w:tcBorders>
                    <w:top w:val="nil"/>
                    <w:left w:val="nil"/>
                    <w:bottom w:val="nil"/>
                    <w:right w:val="nil"/>
                  </w:tcBorders>
                  <w:shd w:val="clear" w:color="auto" w:fill="auto"/>
                  <w:noWrap/>
                  <w:vAlign w:val="bottom"/>
                  <w:hideMark/>
                </w:tcPr>
                <w:p w14:paraId="0413B93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980" w:type="dxa"/>
                  <w:tcBorders>
                    <w:top w:val="nil"/>
                    <w:left w:val="nil"/>
                    <w:bottom w:val="nil"/>
                    <w:right w:val="nil"/>
                  </w:tcBorders>
                  <w:shd w:val="clear" w:color="auto" w:fill="auto"/>
                  <w:noWrap/>
                  <w:vAlign w:val="bottom"/>
                  <w:hideMark/>
                </w:tcPr>
                <w:p w14:paraId="03B4CF3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221</w:t>
                  </w:r>
                </w:p>
              </w:tc>
              <w:tc>
                <w:tcPr>
                  <w:tcW w:w="960" w:type="dxa"/>
                  <w:tcBorders>
                    <w:top w:val="nil"/>
                    <w:left w:val="nil"/>
                    <w:bottom w:val="nil"/>
                    <w:right w:val="nil"/>
                  </w:tcBorders>
                  <w:shd w:val="clear" w:color="auto" w:fill="auto"/>
                  <w:noWrap/>
                  <w:vAlign w:val="bottom"/>
                  <w:hideMark/>
                </w:tcPr>
                <w:p w14:paraId="4A7F3EB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509</w:t>
                  </w:r>
                </w:p>
              </w:tc>
              <w:tc>
                <w:tcPr>
                  <w:tcW w:w="980" w:type="dxa"/>
                  <w:tcBorders>
                    <w:top w:val="nil"/>
                    <w:left w:val="nil"/>
                    <w:bottom w:val="nil"/>
                    <w:right w:val="nil"/>
                  </w:tcBorders>
                  <w:shd w:val="clear" w:color="auto" w:fill="auto"/>
                  <w:noWrap/>
                  <w:vAlign w:val="bottom"/>
                  <w:hideMark/>
                </w:tcPr>
                <w:p w14:paraId="0E95A70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839</w:t>
                  </w:r>
                </w:p>
              </w:tc>
              <w:tc>
                <w:tcPr>
                  <w:tcW w:w="900" w:type="dxa"/>
                  <w:tcBorders>
                    <w:top w:val="nil"/>
                    <w:left w:val="nil"/>
                    <w:bottom w:val="nil"/>
                    <w:right w:val="nil"/>
                  </w:tcBorders>
                  <w:shd w:val="clear" w:color="auto" w:fill="auto"/>
                  <w:noWrap/>
                  <w:vAlign w:val="bottom"/>
                  <w:hideMark/>
                </w:tcPr>
                <w:p w14:paraId="1E34B7D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c>
                <w:tcPr>
                  <w:tcW w:w="940" w:type="dxa"/>
                  <w:tcBorders>
                    <w:top w:val="nil"/>
                    <w:left w:val="nil"/>
                    <w:bottom w:val="nil"/>
                    <w:right w:val="nil"/>
                  </w:tcBorders>
                  <w:shd w:val="clear" w:color="auto" w:fill="auto"/>
                  <w:noWrap/>
                  <w:vAlign w:val="bottom"/>
                  <w:hideMark/>
                </w:tcPr>
                <w:p w14:paraId="677E85B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199</w:t>
                  </w:r>
                </w:p>
              </w:tc>
              <w:tc>
                <w:tcPr>
                  <w:tcW w:w="1000" w:type="dxa"/>
                  <w:tcBorders>
                    <w:top w:val="nil"/>
                    <w:left w:val="nil"/>
                    <w:bottom w:val="nil"/>
                    <w:right w:val="nil"/>
                  </w:tcBorders>
                  <w:shd w:val="clear" w:color="auto" w:fill="auto"/>
                  <w:noWrap/>
                  <w:vAlign w:val="bottom"/>
                  <w:hideMark/>
                </w:tcPr>
                <w:p w14:paraId="7BDC443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623</w:t>
                  </w:r>
                </w:p>
              </w:tc>
            </w:tr>
            <w:tr w:rsidR="00CB3BC5" w:rsidRPr="00B77363" w14:paraId="25123794" w14:textId="77777777" w:rsidTr="00CB3BC5">
              <w:trPr>
                <w:trHeight w:val="225"/>
              </w:trPr>
              <w:tc>
                <w:tcPr>
                  <w:tcW w:w="2780" w:type="dxa"/>
                  <w:tcBorders>
                    <w:top w:val="nil"/>
                    <w:left w:val="nil"/>
                    <w:bottom w:val="nil"/>
                    <w:right w:val="nil"/>
                  </w:tcBorders>
                  <w:shd w:val="clear" w:color="auto" w:fill="auto"/>
                  <w:noWrap/>
                  <w:vAlign w:val="bottom"/>
                  <w:hideMark/>
                </w:tcPr>
                <w:p w14:paraId="3AE42D9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Resto de Europa</w:t>
                  </w:r>
                </w:p>
              </w:tc>
              <w:tc>
                <w:tcPr>
                  <w:tcW w:w="1040" w:type="dxa"/>
                  <w:tcBorders>
                    <w:top w:val="nil"/>
                    <w:left w:val="nil"/>
                    <w:bottom w:val="nil"/>
                    <w:right w:val="nil"/>
                  </w:tcBorders>
                  <w:shd w:val="clear" w:color="auto" w:fill="auto"/>
                  <w:noWrap/>
                  <w:vAlign w:val="bottom"/>
                  <w:hideMark/>
                </w:tcPr>
                <w:p w14:paraId="5EB5AF3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876</w:t>
                  </w:r>
                </w:p>
              </w:tc>
              <w:tc>
                <w:tcPr>
                  <w:tcW w:w="940" w:type="dxa"/>
                  <w:tcBorders>
                    <w:top w:val="nil"/>
                    <w:left w:val="nil"/>
                    <w:bottom w:val="nil"/>
                    <w:right w:val="nil"/>
                  </w:tcBorders>
                  <w:shd w:val="clear" w:color="auto" w:fill="auto"/>
                  <w:noWrap/>
                  <w:vAlign w:val="bottom"/>
                  <w:hideMark/>
                </w:tcPr>
                <w:p w14:paraId="7B0F445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432</w:t>
                  </w:r>
                </w:p>
              </w:tc>
              <w:tc>
                <w:tcPr>
                  <w:tcW w:w="960" w:type="dxa"/>
                  <w:tcBorders>
                    <w:top w:val="nil"/>
                    <w:left w:val="nil"/>
                    <w:bottom w:val="nil"/>
                    <w:right w:val="nil"/>
                  </w:tcBorders>
                  <w:shd w:val="clear" w:color="auto" w:fill="auto"/>
                  <w:noWrap/>
                  <w:vAlign w:val="bottom"/>
                  <w:hideMark/>
                </w:tcPr>
                <w:p w14:paraId="13BCBCE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w:t>
                  </w:r>
                </w:p>
              </w:tc>
              <w:tc>
                <w:tcPr>
                  <w:tcW w:w="980" w:type="dxa"/>
                  <w:tcBorders>
                    <w:top w:val="nil"/>
                    <w:left w:val="nil"/>
                    <w:bottom w:val="nil"/>
                    <w:right w:val="nil"/>
                  </w:tcBorders>
                  <w:shd w:val="clear" w:color="auto" w:fill="auto"/>
                  <w:noWrap/>
                  <w:vAlign w:val="bottom"/>
                  <w:hideMark/>
                </w:tcPr>
                <w:p w14:paraId="4AA6DB7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259</w:t>
                  </w:r>
                </w:p>
              </w:tc>
              <w:tc>
                <w:tcPr>
                  <w:tcW w:w="960" w:type="dxa"/>
                  <w:tcBorders>
                    <w:top w:val="nil"/>
                    <w:left w:val="nil"/>
                    <w:bottom w:val="nil"/>
                    <w:right w:val="nil"/>
                  </w:tcBorders>
                  <w:shd w:val="clear" w:color="auto" w:fill="auto"/>
                  <w:noWrap/>
                  <w:vAlign w:val="bottom"/>
                  <w:hideMark/>
                </w:tcPr>
                <w:p w14:paraId="7E3ECC0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146</w:t>
                  </w:r>
                </w:p>
              </w:tc>
              <w:tc>
                <w:tcPr>
                  <w:tcW w:w="980" w:type="dxa"/>
                  <w:tcBorders>
                    <w:top w:val="nil"/>
                    <w:left w:val="nil"/>
                    <w:bottom w:val="nil"/>
                    <w:right w:val="nil"/>
                  </w:tcBorders>
                  <w:shd w:val="clear" w:color="auto" w:fill="auto"/>
                  <w:noWrap/>
                  <w:vAlign w:val="bottom"/>
                  <w:hideMark/>
                </w:tcPr>
                <w:p w14:paraId="4A27352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444</w:t>
                  </w:r>
                </w:p>
              </w:tc>
              <w:tc>
                <w:tcPr>
                  <w:tcW w:w="900" w:type="dxa"/>
                  <w:tcBorders>
                    <w:top w:val="nil"/>
                    <w:left w:val="nil"/>
                    <w:bottom w:val="nil"/>
                    <w:right w:val="nil"/>
                  </w:tcBorders>
                  <w:shd w:val="clear" w:color="auto" w:fill="auto"/>
                  <w:noWrap/>
                  <w:vAlign w:val="bottom"/>
                  <w:hideMark/>
                </w:tcPr>
                <w:p w14:paraId="5D2E69E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w:t>
                  </w:r>
                </w:p>
              </w:tc>
              <w:tc>
                <w:tcPr>
                  <w:tcW w:w="940" w:type="dxa"/>
                  <w:tcBorders>
                    <w:top w:val="nil"/>
                    <w:left w:val="nil"/>
                    <w:bottom w:val="nil"/>
                    <w:right w:val="nil"/>
                  </w:tcBorders>
                  <w:shd w:val="clear" w:color="auto" w:fill="auto"/>
                  <w:noWrap/>
                  <w:vAlign w:val="bottom"/>
                  <w:hideMark/>
                </w:tcPr>
                <w:p w14:paraId="58A1121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225</w:t>
                  </w:r>
                </w:p>
              </w:tc>
              <w:tc>
                <w:tcPr>
                  <w:tcW w:w="1000" w:type="dxa"/>
                  <w:tcBorders>
                    <w:top w:val="nil"/>
                    <w:left w:val="nil"/>
                    <w:bottom w:val="nil"/>
                    <w:right w:val="nil"/>
                  </w:tcBorders>
                  <w:shd w:val="clear" w:color="auto" w:fill="auto"/>
                  <w:noWrap/>
                  <w:vAlign w:val="bottom"/>
                  <w:hideMark/>
                </w:tcPr>
                <w:p w14:paraId="363EDF8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190</w:t>
                  </w:r>
                </w:p>
              </w:tc>
            </w:tr>
            <w:tr w:rsidR="00CB3BC5" w:rsidRPr="00B77363" w14:paraId="22F35192" w14:textId="77777777" w:rsidTr="00CB3BC5">
              <w:trPr>
                <w:trHeight w:val="225"/>
              </w:trPr>
              <w:tc>
                <w:tcPr>
                  <w:tcW w:w="2780" w:type="dxa"/>
                  <w:tcBorders>
                    <w:top w:val="nil"/>
                    <w:left w:val="nil"/>
                    <w:bottom w:val="nil"/>
                    <w:right w:val="nil"/>
                  </w:tcBorders>
                  <w:shd w:val="clear" w:color="auto" w:fill="auto"/>
                  <w:noWrap/>
                  <w:vAlign w:val="bottom"/>
                  <w:hideMark/>
                </w:tcPr>
                <w:p w14:paraId="46EAF41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ASIA</w:t>
                  </w:r>
                </w:p>
              </w:tc>
              <w:tc>
                <w:tcPr>
                  <w:tcW w:w="1040" w:type="dxa"/>
                  <w:tcBorders>
                    <w:top w:val="nil"/>
                    <w:left w:val="nil"/>
                    <w:bottom w:val="nil"/>
                    <w:right w:val="nil"/>
                  </w:tcBorders>
                  <w:shd w:val="clear" w:color="auto" w:fill="auto"/>
                  <w:noWrap/>
                  <w:vAlign w:val="bottom"/>
                  <w:hideMark/>
                </w:tcPr>
                <w:p w14:paraId="3EA21F1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350</w:t>
                  </w:r>
                </w:p>
              </w:tc>
              <w:tc>
                <w:tcPr>
                  <w:tcW w:w="940" w:type="dxa"/>
                  <w:tcBorders>
                    <w:top w:val="nil"/>
                    <w:left w:val="nil"/>
                    <w:bottom w:val="nil"/>
                    <w:right w:val="nil"/>
                  </w:tcBorders>
                  <w:shd w:val="clear" w:color="auto" w:fill="auto"/>
                  <w:noWrap/>
                  <w:vAlign w:val="bottom"/>
                  <w:hideMark/>
                </w:tcPr>
                <w:p w14:paraId="6C8EC8C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217</w:t>
                  </w:r>
                </w:p>
              </w:tc>
              <w:tc>
                <w:tcPr>
                  <w:tcW w:w="960" w:type="dxa"/>
                  <w:tcBorders>
                    <w:top w:val="nil"/>
                    <w:left w:val="nil"/>
                    <w:bottom w:val="nil"/>
                    <w:right w:val="nil"/>
                  </w:tcBorders>
                  <w:shd w:val="clear" w:color="auto" w:fill="auto"/>
                  <w:noWrap/>
                  <w:vAlign w:val="bottom"/>
                  <w:hideMark/>
                </w:tcPr>
                <w:p w14:paraId="3CB9994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w:t>
                  </w:r>
                </w:p>
              </w:tc>
              <w:tc>
                <w:tcPr>
                  <w:tcW w:w="980" w:type="dxa"/>
                  <w:tcBorders>
                    <w:top w:val="nil"/>
                    <w:left w:val="nil"/>
                    <w:bottom w:val="nil"/>
                    <w:right w:val="nil"/>
                  </w:tcBorders>
                  <w:shd w:val="clear" w:color="auto" w:fill="auto"/>
                  <w:noWrap/>
                  <w:vAlign w:val="bottom"/>
                  <w:hideMark/>
                </w:tcPr>
                <w:p w14:paraId="373A96C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181</w:t>
                  </w:r>
                </w:p>
              </w:tc>
              <w:tc>
                <w:tcPr>
                  <w:tcW w:w="960" w:type="dxa"/>
                  <w:tcBorders>
                    <w:top w:val="nil"/>
                    <w:left w:val="nil"/>
                    <w:bottom w:val="nil"/>
                    <w:right w:val="nil"/>
                  </w:tcBorders>
                  <w:shd w:val="clear" w:color="auto" w:fill="auto"/>
                  <w:noWrap/>
                  <w:vAlign w:val="bottom"/>
                  <w:hideMark/>
                </w:tcPr>
                <w:p w14:paraId="5DB83E6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23</w:t>
                  </w:r>
                </w:p>
              </w:tc>
              <w:tc>
                <w:tcPr>
                  <w:tcW w:w="980" w:type="dxa"/>
                  <w:tcBorders>
                    <w:top w:val="nil"/>
                    <w:left w:val="nil"/>
                    <w:bottom w:val="nil"/>
                    <w:right w:val="nil"/>
                  </w:tcBorders>
                  <w:shd w:val="clear" w:color="auto" w:fill="auto"/>
                  <w:noWrap/>
                  <w:vAlign w:val="bottom"/>
                  <w:hideMark/>
                </w:tcPr>
                <w:p w14:paraId="003E6F3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133</w:t>
                  </w:r>
                </w:p>
              </w:tc>
              <w:tc>
                <w:tcPr>
                  <w:tcW w:w="900" w:type="dxa"/>
                  <w:tcBorders>
                    <w:top w:val="nil"/>
                    <w:left w:val="nil"/>
                    <w:bottom w:val="nil"/>
                    <w:right w:val="nil"/>
                  </w:tcBorders>
                  <w:shd w:val="clear" w:color="auto" w:fill="auto"/>
                  <w:noWrap/>
                  <w:vAlign w:val="bottom"/>
                  <w:hideMark/>
                </w:tcPr>
                <w:p w14:paraId="763CCE7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w:t>
                  </w:r>
                </w:p>
              </w:tc>
              <w:tc>
                <w:tcPr>
                  <w:tcW w:w="940" w:type="dxa"/>
                  <w:tcBorders>
                    <w:top w:val="nil"/>
                    <w:left w:val="nil"/>
                    <w:bottom w:val="nil"/>
                    <w:right w:val="nil"/>
                  </w:tcBorders>
                  <w:shd w:val="clear" w:color="auto" w:fill="auto"/>
                  <w:noWrap/>
                  <w:vAlign w:val="bottom"/>
                  <w:hideMark/>
                </w:tcPr>
                <w:p w14:paraId="15C8B9D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104</w:t>
                  </w:r>
                </w:p>
              </w:tc>
              <w:tc>
                <w:tcPr>
                  <w:tcW w:w="1000" w:type="dxa"/>
                  <w:tcBorders>
                    <w:top w:val="nil"/>
                    <w:left w:val="nil"/>
                    <w:bottom w:val="nil"/>
                    <w:right w:val="nil"/>
                  </w:tcBorders>
                  <w:shd w:val="clear" w:color="auto" w:fill="auto"/>
                  <w:noWrap/>
                  <w:vAlign w:val="bottom"/>
                  <w:hideMark/>
                </w:tcPr>
                <w:p w14:paraId="508F426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w:t>
                  </w:r>
                </w:p>
              </w:tc>
            </w:tr>
            <w:tr w:rsidR="00CB3BC5" w:rsidRPr="00B77363" w14:paraId="1C2D916C" w14:textId="77777777" w:rsidTr="00CB3BC5">
              <w:trPr>
                <w:trHeight w:val="225"/>
              </w:trPr>
              <w:tc>
                <w:tcPr>
                  <w:tcW w:w="2780" w:type="dxa"/>
                  <w:tcBorders>
                    <w:top w:val="nil"/>
                    <w:left w:val="nil"/>
                    <w:bottom w:val="nil"/>
                    <w:right w:val="nil"/>
                  </w:tcBorders>
                  <w:shd w:val="clear" w:color="auto" w:fill="auto"/>
                  <w:noWrap/>
                  <w:vAlign w:val="bottom"/>
                  <w:hideMark/>
                </w:tcPr>
                <w:p w14:paraId="6B8D13F2"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China</w:t>
                  </w:r>
                </w:p>
              </w:tc>
              <w:tc>
                <w:tcPr>
                  <w:tcW w:w="1040" w:type="dxa"/>
                  <w:tcBorders>
                    <w:top w:val="nil"/>
                    <w:left w:val="nil"/>
                    <w:bottom w:val="nil"/>
                    <w:right w:val="nil"/>
                  </w:tcBorders>
                  <w:shd w:val="clear" w:color="auto" w:fill="auto"/>
                  <w:noWrap/>
                  <w:vAlign w:val="bottom"/>
                  <w:hideMark/>
                </w:tcPr>
                <w:p w14:paraId="1E4316D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94</w:t>
                  </w:r>
                </w:p>
              </w:tc>
              <w:tc>
                <w:tcPr>
                  <w:tcW w:w="940" w:type="dxa"/>
                  <w:tcBorders>
                    <w:top w:val="nil"/>
                    <w:left w:val="nil"/>
                    <w:bottom w:val="nil"/>
                    <w:right w:val="nil"/>
                  </w:tcBorders>
                  <w:shd w:val="clear" w:color="auto" w:fill="auto"/>
                  <w:noWrap/>
                  <w:vAlign w:val="bottom"/>
                  <w:hideMark/>
                </w:tcPr>
                <w:p w14:paraId="0ECEF29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74</w:t>
                  </w:r>
                </w:p>
              </w:tc>
              <w:tc>
                <w:tcPr>
                  <w:tcW w:w="960" w:type="dxa"/>
                  <w:tcBorders>
                    <w:top w:val="nil"/>
                    <w:left w:val="nil"/>
                    <w:bottom w:val="nil"/>
                    <w:right w:val="nil"/>
                  </w:tcBorders>
                  <w:shd w:val="clear" w:color="auto" w:fill="auto"/>
                  <w:noWrap/>
                  <w:vAlign w:val="bottom"/>
                  <w:hideMark/>
                </w:tcPr>
                <w:p w14:paraId="343E750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980" w:type="dxa"/>
                  <w:tcBorders>
                    <w:top w:val="nil"/>
                    <w:left w:val="nil"/>
                    <w:bottom w:val="nil"/>
                    <w:right w:val="nil"/>
                  </w:tcBorders>
                  <w:shd w:val="clear" w:color="auto" w:fill="auto"/>
                  <w:noWrap/>
                  <w:vAlign w:val="bottom"/>
                  <w:hideMark/>
                </w:tcPr>
                <w:p w14:paraId="5B1D9C3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72</w:t>
                  </w:r>
                </w:p>
              </w:tc>
              <w:tc>
                <w:tcPr>
                  <w:tcW w:w="960" w:type="dxa"/>
                  <w:tcBorders>
                    <w:top w:val="nil"/>
                    <w:left w:val="nil"/>
                    <w:bottom w:val="nil"/>
                    <w:right w:val="nil"/>
                  </w:tcBorders>
                  <w:shd w:val="clear" w:color="auto" w:fill="auto"/>
                  <w:noWrap/>
                  <w:vAlign w:val="bottom"/>
                  <w:hideMark/>
                </w:tcPr>
                <w:p w14:paraId="19FF973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980" w:type="dxa"/>
                  <w:tcBorders>
                    <w:top w:val="nil"/>
                    <w:left w:val="nil"/>
                    <w:bottom w:val="nil"/>
                    <w:right w:val="nil"/>
                  </w:tcBorders>
                  <w:shd w:val="clear" w:color="auto" w:fill="auto"/>
                  <w:noWrap/>
                  <w:vAlign w:val="bottom"/>
                  <w:hideMark/>
                </w:tcPr>
                <w:p w14:paraId="7D58142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20</w:t>
                  </w:r>
                </w:p>
              </w:tc>
              <w:tc>
                <w:tcPr>
                  <w:tcW w:w="900" w:type="dxa"/>
                  <w:tcBorders>
                    <w:top w:val="nil"/>
                    <w:left w:val="nil"/>
                    <w:bottom w:val="nil"/>
                    <w:right w:val="nil"/>
                  </w:tcBorders>
                  <w:shd w:val="clear" w:color="auto" w:fill="auto"/>
                  <w:noWrap/>
                  <w:vAlign w:val="bottom"/>
                  <w:hideMark/>
                </w:tcPr>
                <w:p w14:paraId="3709345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940" w:type="dxa"/>
                  <w:tcBorders>
                    <w:top w:val="nil"/>
                    <w:left w:val="nil"/>
                    <w:bottom w:val="nil"/>
                    <w:right w:val="nil"/>
                  </w:tcBorders>
                  <w:shd w:val="clear" w:color="auto" w:fill="auto"/>
                  <w:noWrap/>
                  <w:vAlign w:val="bottom"/>
                  <w:hideMark/>
                </w:tcPr>
                <w:p w14:paraId="7728EAD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c>
                <w:tcPr>
                  <w:tcW w:w="1000" w:type="dxa"/>
                  <w:tcBorders>
                    <w:top w:val="nil"/>
                    <w:left w:val="nil"/>
                    <w:bottom w:val="nil"/>
                    <w:right w:val="nil"/>
                  </w:tcBorders>
                  <w:shd w:val="clear" w:color="auto" w:fill="auto"/>
                  <w:noWrap/>
                  <w:vAlign w:val="bottom"/>
                  <w:hideMark/>
                </w:tcPr>
                <w:p w14:paraId="77C6AED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r>
            <w:tr w:rsidR="00CB3BC5" w:rsidRPr="00B77363" w14:paraId="0A227F58" w14:textId="77777777" w:rsidTr="00CB3BC5">
              <w:trPr>
                <w:trHeight w:val="225"/>
              </w:trPr>
              <w:tc>
                <w:tcPr>
                  <w:tcW w:w="2780" w:type="dxa"/>
                  <w:tcBorders>
                    <w:top w:val="nil"/>
                    <w:left w:val="nil"/>
                    <w:bottom w:val="nil"/>
                    <w:right w:val="nil"/>
                  </w:tcBorders>
                  <w:shd w:val="clear" w:color="auto" w:fill="auto"/>
                  <w:noWrap/>
                  <w:vAlign w:val="bottom"/>
                  <w:hideMark/>
                </w:tcPr>
                <w:p w14:paraId="1B309BB4"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Corea</w:t>
                  </w:r>
                </w:p>
              </w:tc>
              <w:tc>
                <w:tcPr>
                  <w:tcW w:w="1040" w:type="dxa"/>
                  <w:tcBorders>
                    <w:top w:val="nil"/>
                    <w:left w:val="nil"/>
                    <w:bottom w:val="nil"/>
                    <w:right w:val="nil"/>
                  </w:tcBorders>
                  <w:shd w:val="clear" w:color="auto" w:fill="auto"/>
                  <w:noWrap/>
                  <w:vAlign w:val="bottom"/>
                  <w:hideMark/>
                </w:tcPr>
                <w:p w14:paraId="32D1F61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38</w:t>
                  </w:r>
                </w:p>
              </w:tc>
              <w:tc>
                <w:tcPr>
                  <w:tcW w:w="940" w:type="dxa"/>
                  <w:tcBorders>
                    <w:top w:val="nil"/>
                    <w:left w:val="nil"/>
                    <w:bottom w:val="nil"/>
                    <w:right w:val="nil"/>
                  </w:tcBorders>
                  <w:shd w:val="clear" w:color="auto" w:fill="auto"/>
                  <w:noWrap/>
                  <w:vAlign w:val="bottom"/>
                  <w:hideMark/>
                </w:tcPr>
                <w:p w14:paraId="3BDAEF4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w:t>
                  </w:r>
                </w:p>
              </w:tc>
              <w:tc>
                <w:tcPr>
                  <w:tcW w:w="960" w:type="dxa"/>
                  <w:tcBorders>
                    <w:top w:val="nil"/>
                    <w:left w:val="nil"/>
                    <w:bottom w:val="nil"/>
                    <w:right w:val="nil"/>
                  </w:tcBorders>
                  <w:shd w:val="clear" w:color="auto" w:fill="auto"/>
                  <w:noWrap/>
                  <w:vAlign w:val="bottom"/>
                  <w:hideMark/>
                </w:tcPr>
                <w:p w14:paraId="591A5A9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980" w:type="dxa"/>
                  <w:tcBorders>
                    <w:top w:val="nil"/>
                    <w:left w:val="nil"/>
                    <w:bottom w:val="nil"/>
                    <w:right w:val="nil"/>
                  </w:tcBorders>
                  <w:shd w:val="clear" w:color="auto" w:fill="auto"/>
                  <w:noWrap/>
                  <w:vAlign w:val="bottom"/>
                  <w:hideMark/>
                </w:tcPr>
                <w:p w14:paraId="6312775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c>
                <w:tcPr>
                  <w:tcW w:w="960" w:type="dxa"/>
                  <w:tcBorders>
                    <w:top w:val="nil"/>
                    <w:left w:val="nil"/>
                    <w:bottom w:val="nil"/>
                    <w:right w:val="nil"/>
                  </w:tcBorders>
                  <w:shd w:val="clear" w:color="auto" w:fill="auto"/>
                  <w:noWrap/>
                  <w:vAlign w:val="bottom"/>
                  <w:hideMark/>
                </w:tcPr>
                <w:p w14:paraId="5678798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980" w:type="dxa"/>
                  <w:tcBorders>
                    <w:top w:val="nil"/>
                    <w:left w:val="nil"/>
                    <w:bottom w:val="nil"/>
                    <w:right w:val="nil"/>
                  </w:tcBorders>
                  <w:shd w:val="clear" w:color="auto" w:fill="auto"/>
                  <w:noWrap/>
                  <w:vAlign w:val="bottom"/>
                  <w:hideMark/>
                </w:tcPr>
                <w:p w14:paraId="66DB09B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c>
                <w:tcPr>
                  <w:tcW w:w="900" w:type="dxa"/>
                  <w:tcBorders>
                    <w:top w:val="nil"/>
                    <w:left w:val="nil"/>
                    <w:bottom w:val="nil"/>
                    <w:right w:val="nil"/>
                  </w:tcBorders>
                  <w:shd w:val="clear" w:color="auto" w:fill="auto"/>
                  <w:noWrap/>
                  <w:vAlign w:val="bottom"/>
                  <w:hideMark/>
                </w:tcPr>
                <w:p w14:paraId="7C11350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940" w:type="dxa"/>
                  <w:tcBorders>
                    <w:top w:val="nil"/>
                    <w:left w:val="nil"/>
                    <w:bottom w:val="nil"/>
                    <w:right w:val="nil"/>
                  </w:tcBorders>
                  <w:shd w:val="clear" w:color="auto" w:fill="auto"/>
                  <w:noWrap/>
                  <w:vAlign w:val="bottom"/>
                  <w:hideMark/>
                </w:tcPr>
                <w:p w14:paraId="3B2C558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c>
                <w:tcPr>
                  <w:tcW w:w="1000" w:type="dxa"/>
                  <w:tcBorders>
                    <w:top w:val="nil"/>
                    <w:left w:val="nil"/>
                    <w:bottom w:val="nil"/>
                    <w:right w:val="nil"/>
                  </w:tcBorders>
                  <w:shd w:val="clear" w:color="auto" w:fill="auto"/>
                  <w:noWrap/>
                  <w:vAlign w:val="bottom"/>
                  <w:hideMark/>
                </w:tcPr>
                <w:p w14:paraId="2EDA5CA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r>
            <w:tr w:rsidR="00CB3BC5" w:rsidRPr="00B77363" w14:paraId="1AF33761" w14:textId="77777777" w:rsidTr="00CB3BC5">
              <w:trPr>
                <w:trHeight w:val="225"/>
              </w:trPr>
              <w:tc>
                <w:tcPr>
                  <w:tcW w:w="2780" w:type="dxa"/>
                  <w:tcBorders>
                    <w:top w:val="nil"/>
                    <w:left w:val="nil"/>
                    <w:bottom w:val="nil"/>
                    <w:right w:val="nil"/>
                  </w:tcBorders>
                  <w:shd w:val="clear" w:color="auto" w:fill="auto"/>
                  <w:noWrap/>
                  <w:vAlign w:val="bottom"/>
                  <w:hideMark/>
                </w:tcPr>
                <w:p w14:paraId="687BF74F"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Japón</w:t>
                  </w:r>
                </w:p>
              </w:tc>
              <w:tc>
                <w:tcPr>
                  <w:tcW w:w="1040" w:type="dxa"/>
                  <w:tcBorders>
                    <w:top w:val="nil"/>
                    <w:left w:val="nil"/>
                    <w:bottom w:val="nil"/>
                    <w:right w:val="nil"/>
                  </w:tcBorders>
                  <w:shd w:val="clear" w:color="auto" w:fill="auto"/>
                  <w:noWrap/>
                  <w:vAlign w:val="bottom"/>
                  <w:hideMark/>
                </w:tcPr>
                <w:p w14:paraId="76CB6F3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32</w:t>
                  </w:r>
                </w:p>
              </w:tc>
              <w:tc>
                <w:tcPr>
                  <w:tcW w:w="940" w:type="dxa"/>
                  <w:tcBorders>
                    <w:top w:val="nil"/>
                    <w:left w:val="nil"/>
                    <w:bottom w:val="nil"/>
                    <w:right w:val="nil"/>
                  </w:tcBorders>
                  <w:shd w:val="clear" w:color="auto" w:fill="auto"/>
                  <w:noWrap/>
                  <w:vAlign w:val="bottom"/>
                  <w:hideMark/>
                </w:tcPr>
                <w:p w14:paraId="7576387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19</w:t>
                  </w:r>
                </w:p>
              </w:tc>
              <w:tc>
                <w:tcPr>
                  <w:tcW w:w="960" w:type="dxa"/>
                  <w:tcBorders>
                    <w:top w:val="nil"/>
                    <w:left w:val="nil"/>
                    <w:bottom w:val="nil"/>
                    <w:right w:val="nil"/>
                  </w:tcBorders>
                  <w:shd w:val="clear" w:color="auto" w:fill="auto"/>
                  <w:noWrap/>
                  <w:vAlign w:val="bottom"/>
                  <w:hideMark/>
                </w:tcPr>
                <w:p w14:paraId="536122F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980" w:type="dxa"/>
                  <w:tcBorders>
                    <w:top w:val="nil"/>
                    <w:left w:val="nil"/>
                    <w:bottom w:val="nil"/>
                    <w:right w:val="nil"/>
                  </w:tcBorders>
                  <w:shd w:val="clear" w:color="auto" w:fill="auto"/>
                  <w:noWrap/>
                  <w:vAlign w:val="bottom"/>
                  <w:hideMark/>
                </w:tcPr>
                <w:p w14:paraId="50865F2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w:t>
                  </w:r>
                </w:p>
              </w:tc>
              <w:tc>
                <w:tcPr>
                  <w:tcW w:w="960" w:type="dxa"/>
                  <w:tcBorders>
                    <w:top w:val="nil"/>
                    <w:left w:val="nil"/>
                    <w:bottom w:val="nil"/>
                    <w:right w:val="nil"/>
                  </w:tcBorders>
                  <w:shd w:val="clear" w:color="auto" w:fill="auto"/>
                  <w:noWrap/>
                  <w:vAlign w:val="bottom"/>
                  <w:hideMark/>
                </w:tcPr>
                <w:p w14:paraId="4DFE233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w:t>
                  </w:r>
                </w:p>
              </w:tc>
              <w:tc>
                <w:tcPr>
                  <w:tcW w:w="980" w:type="dxa"/>
                  <w:tcBorders>
                    <w:top w:val="nil"/>
                    <w:left w:val="nil"/>
                    <w:bottom w:val="nil"/>
                    <w:right w:val="nil"/>
                  </w:tcBorders>
                  <w:shd w:val="clear" w:color="auto" w:fill="auto"/>
                  <w:noWrap/>
                  <w:vAlign w:val="bottom"/>
                  <w:hideMark/>
                </w:tcPr>
                <w:p w14:paraId="2999644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13</w:t>
                  </w:r>
                </w:p>
              </w:tc>
              <w:tc>
                <w:tcPr>
                  <w:tcW w:w="900" w:type="dxa"/>
                  <w:tcBorders>
                    <w:top w:val="nil"/>
                    <w:left w:val="nil"/>
                    <w:bottom w:val="nil"/>
                    <w:right w:val="nil"/>
                  </w:tcBorders>
                  <w:shd w:val="clear" w:color="auto" w:fill="auto"/>
                  <w:noWrap/>
                  <w:vAlign w:val="bottom"/>
                  <w:hideMark/>
                </w:tcPr>
                <w:p w14:paraId="7CA897DC"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940" w:type="dxa"/>
                  <w:tcBorders>
                    <w:top w:val="nil"/>
                    <w:left w:val="nil"/>
                    <w:bottom w:val="nil"/>
                    <w:right w:val="nil"/>
                  </w:tcBorders>
                  <w:shd w:val="clear" w:color="auto" w:fill="auto"/>
                  <w:noWrap/>
                  <w:vAlign w:val="bottom"/>
                  <w:hideMark/>
                </w:tcPr>
                <w:p w14:paraId="6AD6C93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c>
                <w:tcPr>
                  <w:tcW w:w="1000" w:type="dxa"/>
                  <w:tcBorders>
                    <w:top w:val="nil"/>
                    <w:left w:val="nil"/>
                    <w:bottom w:val="nil"/>
                    <w:right w:val="nil"/>
                  </w:tcBorders>
                  <w:shd w:val="clear" w:color="auto" w:fill="auto"/>
                  <w:noWrap/>
                  <w:vAlign w:val="bottom"/>
                  <w:hideMark/>
                </w:tcPr>
                <w:p w14:paraId="4CF2D57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r>
            <w:tr w:rsidR="00CB3BC5" w:rsidRPr="00B77363" w14:paraId="1ACCA036" w14:textId="77777777" w:rsidTr="00CB3BC5">
              <w:trPr>
                <w:trHeight w:val="225"/>
              </w:trPr>
              <w:tc>
                <w:tcPr>
                  <w:tcW w:w="2780" w:type="dxa"/>
                  <w:tcBorders>
                    <w:top w:val="nil"/>
                    <w:left w:val="nil"/>
                    <w:bottom w:val="nil"/>
                    <w:right w:val="nil"/>
                  </w:tcBorders>
                  <w:shd w:val="clear" w:color="auto" w:fill="auto"/>
                  <w:noWrap/>
                  <w:vAlign w:val="bottom"/>
                  <w:hideMark/>
                </w:tcPr>
                <w:p w14:paraId="7FA04A38"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Líbano</w:t>
                  </w:r>
                </w:p>
              </w:tc>
              <w:tc>
                <w:tcPr>
                  <w:tcW w:w="1040" w:type="dxa"/>
                  <w:tcBorders>
                    <w:top w:val="nil"/>
                    <w:left w:val="nil"/>
                    <w:bottom w:val="nil"/>
                    <w:right w:val="nil"/>
                  </w:tcBorders>
                  <w:shd w:val="clear" w:color="auto" w:fill="auto"/>
                  <w:noWrap/>
                  <w:vAlign w:val="bottom"/>
                  <w:hideMark/>
                </w:tcPr>
                <w:p w14:paraId="434C393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w:t>
                  </w:r>
                </w:p>
              </w:tc>
              <w:tc>
                <w:tcPr>
                  <w:tcW w:w="940" w:type="dxa"/>
                  <w:tcBorders>
                    <w:top w:val="nil"/>
                    <w:left w:val="nil"/>
                    <w:bottom w:val="nil"/>
                    <w:right w:val="nil"/>
                  </w:tcBorders>
                  <w:shd w:val="clear" w:color="auto" w:fill="auto"/>
                  <w:noWrap/>
                  <w:vAlign w:val="bottom"/>
                  <w:hideMark/>
                </w:tcPr>
                <w:p w14:paraId="5E3B91A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960" w:type="dxa"/>
                  <w:tcBorders>
                    <w:top w:val="nil"/>
                    <w:left w:val="nil"/>
                    <w:bottom w:val="nil"/>
                    <w:right w:val="nil"/>
                  </w:tcBorders>
                  <w:shd w:val="clear" w:color="auto" w:fill="auto"/>
                  <w:noWrap/>
                  <w:vAlign w:val="bottom"/>
                  <w:hideMark/>
                </w:tcPr>
                <w:p w14:paraId="2E4E8C2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980" w:type="dxa"/>
                  <w:tcBorders>
                    <w:top w:val="nil"/>
                    <w:left w:val="nil"/>
                    <w:bottom w:val="nil"/>
                    <w:right w:val="nil"/>
                  </w:tcBorders>
                  <w:shd w:val="clear" w:color="auto" w:fill="auto"/>
                  <w:noWrap/>
                  <w:vAlign w:val="bottom"/>
                  <w:hideMark/>
                </w:tcPr>
                <w:p w14:paraId="1662A22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960" w:type="dxa"/>
                  <w:tcBorders>
                    <w:top w:val="nil"/>
                    <w:left w:val="nil"/>
                    <w:bottom w:val="nil"/>
                    <w:right w:val="nil"/>
                  </w:tcBorders>
                  <w:shd w:val="clear" w:color="auto" w:fill="auto"/>
                  <w:noWrap/>
                  <w:vAlign w:val="bottom"/>
                  <w:hideMark/>
                </w:tcPr>
                <w:p w14:paraId="60F2CB8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980" w:type="dxa"/>
                  <w:tcBorders>
                    <w:top w:val="nil"/>
                    <w:left w:val="nil"/>
                    <w:bottom w:val="nil"/>
                    <w:right w:val="nil"/>
                  </w:tcBorders>
                  <w:shd w:val="clear" w:color="auto" w:fill="auto"/>
                  <w:noWrap/>
                  <w:vAlign w:val="bottom"/>
                  <w:hideMark/>
                </w:tcPr>
                <w:p w14:paraId="5D7666A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900" w:type="dxa"/>
                  <w:tcBorders>
                    <w:top w:val="nil"/>
                    <w:left w:val="nil"/>
                    <w:bottom w:val="nil"/>
                    <w:right w:val="nil"/>
                  </w:tcBorders>
                  <w:shd w:val="clear" w:color="auto" w:fill="auto"/>
                  <w:noWrap/>
                  <w:vAlign w:val="bottom"/>
                  <w:hideMark/>
                </w:tcPr>
                <w:p w14:paraId="224C535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940" w:type="dxa"/>
                  <w:tcBorders>
                    <w:top w:val="nil"/>
                    <w:left w:val="nil"/>
                    <w:bottom w:val="nil"/>
                    <w:right w:val="nil"/>
                  </w:tcBorders>
                  <w:shd w:val="clear" w:color="auto" w:fill="auto"/>
                  <w:noWrap/>
                  <w:vAlign w:val="bottom"/>
                  <w:hideMark/>
                </w:tcPr>
                <w:p w14:paraId="6525AEB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1000" w:type="dxa"/>
                  <w:tcBorders>
                    <w:top w:val="nil"/>
                    <w:left w:val="nil"/>
                    <w:bottom w:val="nil"/>
                    <w:right w:val="nil"/>
                  </w:tcBorders>
                  <w:shd w:val="clear" w:color="auto" w:fill="auto"/>
                  <w:noWrap/>
                  <w:vAlign w:val="bottom"/>
                  <w:hideMark/>
                </w:tcPr>
                <w:p w14:paraId="71AD276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r>
            <w:tr w:rsidR="00CB3BC5" w:rsidRPr="00B77363" w14:paraId="6BC87E46" w14:textId="77777777" w:rsidTr="00CB3BC5">
              <w:trPr>
                <w:trHeight w:val="225"/>
              </w:trPr>
              <w:tc>
                <w:tcPr>
                  <w:tcW w:w="2780" w:type="dxa"/>
                  <w:tcBorders>
                    <w:top w:val="nil"/>
                    <w:left w:val="nil"/>
                    <w:bottom w:val="nil"/>
                    <w:right w:val="nil"/>
                  </w:tcBorders>
                  <w:shd w:val="clear" w:color="auto" w:fill="auto"/>
                  <w:noWrap/>
                  <w:vAlign w:val="bottom"/>
                  <w:hideMark/>
                </w:tcPr>
                <w:p w14:paraId="372B07B7"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Siria</w:t>
                  </w:r>
                </w:p>
              </w:tc>
              <w:tc>
                <w:tcPr>
                  <w:tcW w:w="1040" w:type="dxa"/>
                  <w:tcBorders>
                    <w:top w:val="nil"/>
                    <w:left w:val="nil"/>
                    <w:bottom w:val="nil"/>
                    <w:right w:val="nil"/>
                  </w:tcBorders>
                  <w:shd w:val="clear" w:color="auto" w:fill="auto"/>
                  <w:noWrap/>
                  <w:vAlign w:val="bottom"/>
                  <w:hideMark/>
                </w:tcPr>
                <w:p w14:paraId="08D3D7F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940" w:type="dxa"/>
                  <w:tcBorders>
                    <w:top w:val="nil"/>
                    <w:left w:val="nil"/>
                    <w:bottom w:val="nil"/>
                    <w:right w:val="nil"/>
                  </w:tcBorders>
                  <w:shd w:val="clear" w:color="auto" w:fill="auto"/>
                  <w:noWrap/>
                  <w:vAlign w:val="bottom"/>
                  <w:hideMark/>
                </w:tcPr>
                <w:p w14:paraId="4211DCF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960" w:type="dxa"/>
                  <w:tcBorders>
                    <w:top w:val="nil"/>
                    <w:left w:val="nil"/>
                    <w:bottom w:val="nil"/>
                    <w:right w:val="nil"/>
                  </w:tcBorders>
                  <w:shd w:val="clear" w:color="auto" w:fill="auto"/>
                  <w:noWrap/>
                  <w:vAlign w:val="bottom"/>
                  <w:hideMark/>
                </w:tcPr>
                <w:p w14:paraId="4256408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980" w:type="dxa"/>
                  <w:tcBorders>
                    <w:top w:val="nil"/>
                    <w:left w:val="nil"/>
                    <w:bottom w:val="nil"/>
                    <w:right w:val="nil"/>
                  </w:tcBorders>
                  <w:shd w:val="clear" w:color="auto" w:fill="auto"/>
                  <w:noWrap/>
                  <w:vAlign w:val="bottom"/>
                  <w:hideMark/>
                </w:tcPr>
                <w:p w14:paraId="01F6444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960" w:type="dxa"/>
                  <w:tcBorders>
                    <w:top w:val="nil"/>
                    <w:left w:val="nil"/>
                    <w:bottom w:val="nil"/>
                    <w:right w:val="nil"/>
                  </w:tcBorders>
                  <w:shd w:val="clear" w:color="auto" w:fill="auto"/>
                  <w:noWrap/>
                  <w:vAlign w:val="bottom"/>
                  <w:hideMark/>
                </w:tcPr>
                <w:p w14:paraId="5FA5107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980" w:type="dxa"/>
                  <w:tcBorders>
                    <w:top w:val="nil"/>
                    <w:left w:val="nil"/>
                    <w:bottom w:val="nil"/>
                    <w:right w:val="nil"/>
                  </w:tcBorders>
                  <w:shd w:val="clear" w:color="auto" w:fill="auto"/>
                  <w:noWrap/>
                  <w:vAlign w:val="bottom"/>
                  <w:hideMark/>
                </w:tcPr>
                <w:p w14:paraId="5A76389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900" w:type="dxa"/>
                  <w:tcBorders>
                    <w:top w:val="nil"/>
                    <w:left w:val="nil"/>
                    <w:bottom w:val="nil"/>
                    <w:right w:val="nil"/>
                  </w:tcBorders>
                  <w:shd w:val="clear" w:color="auto" w:fill="auto"/>
                  <w:noWrap/>
                  <w:vAlign w:val="bottom"/>
                  <w:hideMark/>
                </w:tcPr>
                <w:p w14:paraId="0465FE02"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940" w:type="dxa"/>
                  <w:tcBorders>
                    <w:top w:val="nil"/>
                    <w:left w:val="nil"/>
                    <w:bottom w:val="nil"/>
                    <w:right w:val="nil"/>
                  </w:tcBorders>
                  <w:shd w:val="clear" w:color="auto" w:fill="auto"/>
                  <w:noWrap/>
                  <w:vAlign w:val="bottom"/>
                  <w:hideMark/>
                </w:tcPr>
                <w:p w14:paraId="57CE3D9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1000" w:type="dxa"/>
                  <w:tcBorders>
                    <w:top w:val="nil"/>
                    <w:left w:val="nil"/>
                    <w:bottom w:val="nil"/>
                    <w:right w:val="nil"/>
                  </w:tcBorders>
                  <w:shd w:val="clear" w:color="auto" w:fill="auto"/>
                  <w:noWrap/>
                  <w:vAlign w:val="bottom"/>
                  <w:hideMark/>
                </w:tcPr>
                <w:p w14:paraId="1E1D797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r>
            <w:tr w:rsidR="00CB3BC5" w:rsidRPr="00B77363" w14:paraId="6F8060E1" w14:textId="77777777" w:rsidTr="00CB3BC5">
              <w:trPr>
                <w:trHeight w:val="225"/>
              </w:trPr>
              <w:tc>
                <w:tcPr>
                  <w:tcW w:w="2780" w:type="dxa"/>
                  <w:tcBorders>
                    <w:top w:val="nil"/>
                    <w:left w:val="nil"/>
                    <w:bottom w:val="nil"/>
                    <w:right w:val="nil"/>
                  </w:tcBorders>
                  <w:shd w:val="clear" w:color="auto" w:fill="auto"/>
                  <w:noWrap/>
                  <w:vAlign w:val="bottom"/>
                  <w:hideMark/>
                </w:tcPr>
                <w:p w14:paraId="05A1334D"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Taiwán</w:t>
                  </w:r>
                </w:p>
              </w:tc>
              <w:tc>
                <w:tcPr>
                  <w:tcW w:w="1040" w:type="dxa"/>
                  <w:tcBorders>
                    <w:top w:val="nil"/>
                    <w:left w:val="nil"/>
                    <w:bottom w:val="nil"/>
                    <w:right w:val="nil"/>
                  </w:tcBorders>
                  <w:shd w:val="clear" w:color="auto" w:fill="auto"/>
                  <w:noWrap/>
                  <w:vAlign w:val="bottom"/>
                  <w:hideMark/>
                </w:tcPr>
                <w:p w14:paraId="1439CBC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c>
                <w:tcPr>
                  <w:tcW w:w="940" w:type="dxa"/>
                  <w:tcBorders>
                    <w:top w:val="nil"/>
                    <w:left w:val="nil"/>
                    <w:bottom w:val="nil"/>
                    <w:right w:val="nil"/>
                  </w:tcBorders>
                  <w:shd w:val="clear" w:color="auto" w:fill="auto"/>
                  <w:noWrap/>
                  <w:vAlign w:val="bottom"/>
                  <w:hideMark/>
                </w:tcPr>
                <w:p w14:paraId="084BF4C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w:t>
                  </w:r>
                </w:p>
              </w:tc>
              <w:tc>
                <w:tcPr>
                  <w:tcW w:w="960" w:type="dxa"/>
                  <w:tcBorders>
                    <w:top w:val="nil"/>
                    <w:left w:val="nil"/>
                    <w:bottom w:val="nil"/>
                    <w:right w:val="nil"/>
                  </w:tcBorders>
                  <w:shd w:val="clear" w:color="auto" w:fill="auto"/>
                  <w:noWrap/>
                  <w:vAlign w:val="bottom"/>
                  <w:hideMark/>
                </w:tcPr>
                <w:p w14:paraId="64FA3B73"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980" w:type="dxa"/>
                  <w:tcBorders>
                    <w:top w:val="nil"/>
                    <w:left w:val="nil"/>
                    <w:bottom w:val="nil"/>
                    <w:right w:val="nil"/>
                  </w:tcBorders>
                  <w:shd w:val="clear" w:color="auto" w:fill="auto"/>
                  <w:noWrap/>
                  <w:vAlign w:val="bottom"/>
                  <w:hideMark/>
                </w:tcPr>
                <w:p w14:paraId="6EC79DB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960" w:type="dxa"/>
                  <w:tcBorders>
                    <w:top w:val="nil"/>
                    <w:left w:val="nil"/>
                    <w:bottom w:val="nil"/>
                    <w:right w:val="nil"/>
                  </w:tcBorders>
                  <w:shd w:val="clear" w:color="auto" w:fill="auto"/>
                  <w:noWrap/>
                  <w:vAlign w:val="bottom"/>
                  <w:hideMark/>
                </w:tcPr>
                <w:p w14:paraId="7AFA67B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980" w:type="dxa"/>
                  <w:tcBorders>
                    <w:top w:val="nil"/>
                    <w:left w:val="nil"/>
                    <w:bottom w:val="nil"/>
                    <w:right w:val="nil"/>
                  </w:tcBorders>
                  <w:shd w:val="clear" w:color="auto" w:fill="auto"/>
                  <w:noWrap/>
                  <w:vAlign w:val="bottom"/>
                  <w:hideMark/>
                </w:tcPr>
                <w:p w14:paraId="736AE45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c>
                <w:tcPr>
                  <w:tcW w:w="900" w:type="dxa"/>
                  <w:tcBorders>
                    <w:top w:val="nil"/>
                    <w:left w:val="nil"/>
                    <w:bottom w:val="nil"/>
                    <w:right w:val="nil"/>
                  </w:tcBorders>
                  <w:shd w:val="clear" w:color="auto" w:fill="auto"/>
                  <w:noWrap/>
                  <w:vAlign w:val="bottom"/>
                  <w:hideMark/>
                </w:tcPr>
                <w:p w14:paraId="66C8168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w:t>
                  </w:r>
                </w:p>
              </w:tc>
              <w:tc>
                <w:tcPr>
                  <w:tcW w:w="940" w:type="dxa"/>
                  <w:tcBorders>
                    <w:top w:val="nil"/>
                    <w:left w:val="nil"/>
                    <w:bottom w:val="nil"/>
                    <w:right w:val="nil"/>
                  </w:tcBorders>
                  <w:shd w:val="clear" w:color="auto" w:fill="auto"/>
                  <w:noWrap/>
                  <w:vAlign w:val="bottom"/>
                  <w:hideMark/>
                </w:tcPr>
                <w:p w14:paraId="2516442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1000" w:type="dxa"/>
                  <w:tcBorders>
                    <w:top w:val="nil"/>
                    <w:left w:val="nil"/>
                    <w:bottom w:val="nil"/>
                    <w:right w:val="nil"/>
                  </w:tcBorders>
                  <w:shd w:val="clear" w:color="auto" w:fill="auto"/>
                  <w:noWrap/>
                  <w:vAlign w:val="bottom"/>
                  <w:hideMark/>
                </w:tcPr>
                <w:p w14:paraId="6240EAE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r>
            <w:tr w:rsidR="00CB3BC5" w:rsidRPr="00B77363" w14:paraId="6BBCD601" w14:textId="77777777" w:rsidTr="00CB3BC5">
              <w:trPr>
                <w:trHeight w:val="225"/>
              </w:trPr>
              <w:tc>
                <w:tcPr>
                  <w:tcW w:w="2780" w:type="dxa"/>
                  <w:tcBorders>
                    <w:top w:val="nil"/>
                    <w:left w:val="nil"/>
                    <w:bottom w:val="nil"/>
                    <w:right w:val="nil"/>
                  </w:tcBorders>
                  <w:shd w:val="clear" w:color="auto" w:fill="auto"/>
                  <w:noWrap/>
                  <w:vAlign w:val="bottom"/>
                  <w:hideMark/>
                </w:tcPr>
                <w:p w14:paraId="2B118416"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Resto de Asia</w:t>
                  </w:r>
                </w:p>
              </w:tc>
              <w:tc>
                <w:tcPr>
                  <w:tcW w:w="1040" w:type="dxa"/>
                  <w:tcBorders>
                    <w:top w:val="nil"/>
                    <w:left w:val="nil"/>
                    <w:bottom w:val="nil"/>
                    <w:right w:val="nil"/>
                  </w:tcBorders>
                  <w:shd w:val="clear" w:color="auto" w:fill="auto"/>
                  <w:noWrap/>
                  <w:vAlign w:val="bottom"/>
                  <w:hideMark/>
                </w:tcPr>
                <w:p w14:paraId="5A050CA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159</w:t>
                  </w:r>
                </w:p>
              </w:tc>
              <w:tc>
                <w:tcPr>
                  <w:tcW w:w="940" w:type="dxa"/>
                  <w:tcBorders>
                    <w:top w:val="nil"/>
                    <w:left w:val="nil"/>
                    <w:bottom w:val="nil"/>
                    <w:right w:val="nil"/>
                  </w:tcBorders>
                  <w:shd w:val="clear" w:color="auto" w:fill="auto"/>
                  <w:noWrap/>
                  <w:vAlign w:val="bottom"/>
                  <w:hideMark/>
                </w:tcPr>
                <w:p w14:paraId="0EC2E8D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89</w:t>
                  </w:r>
                </w:p>
              </w:tc>
              <w:tc>
                <w:tcPr>
                  <w:tcW w:w="960" w:type="dxa"/>
                  <w:tcBorders>
                    <w:top w:val="nil"/>
                    <w:left w:val="nil"/>
                    <w:bottom w:val="nil"/>
                    <w:right w:val="nil"/>
                  </w:tcBorders>
                  <w:shd w:val="clear" w:color="auto" w:fill="auto"/>
                  <w:noWrap/>
                  <w:vAlign w:val="bottom"/>
                  <w:hideMark/>
                </w:tcPr>
                <w:p w14:paraId="666A495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w:t>
                  </w:r>
                </w:p>
              </w:tc>
              <w:tc>
                <w:tcPr>
                  <w:tcW w:w="980" w:type="dxa"/>
                  <w:tcBorders>
                    <w:top w:val="nil"/>
                    <w:left w:val="nil"/>
                    <w:bottom w:val="nil"/>
                    <w:right w:val="nil"/>
                  </w:tcBorders>
                  <w:shd w:val="clear" w:color="auto" w:fill="auto"/>
                  <w:noWrap/>
                  <w:vAlign w:val="bottom"/>
                  <w:hideMark/>
                </w:tcPr>
                <w:p w14:paraId="168D0114"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73</w:t>
                  </w:r>
                </w:p>
              </w:tc>
              <w:tc>
                <w:tcPr>
                  <w:tcW w:w="960" w:type="dxa"/>
                  <w:tcBorders>
                    <w:top w:val="nil"/>
                    <w:left w:val="nil"/>
                    <w:bottom w:val="nil"/>
                    <w:right w:val="nil"/>
                  </w:tcBorders>
                  <w:shd w:val="clear" w:color="auto" w:fill="auto"/>
                  <w:noWrap/>
                  <w:vAlign w:val="bottom"/>
                  <w:hideMark/>
                </w:tcPr>
                <w:p w14:paraId="3A6F07A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9</w:t>
                  </w:r>
                </w:p>
              </w:tc>
              <w:tc>
                <w:tcPr>
                  <w:tcW w:w="980" w:type="dxa"/>
                  <w:tcBorders>
                    <w:top w:val="nil"/>
                    <w:left w:val="nil"/>
                    <w:bottom w:val="nil"/>
                    <w:right w:val="nil"/>
                  </w:tcBorders>
                  <w:shd w:val="clear" w:color="auto" w:fill="auto"/>
                  <w:noWrap/>
                  <w:vAlign w:val="bottom"/>
                  <w:hideMark/>
                </w:tcPr>
                <w:p w14:paraId="50854BA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70</w:t>
                  </w:r>
                </w:p>
              </w:tc>
              <w:tc>
                <w:tcPr>
                  <w:tcW w:w="900" w:type="dxa"/>
                  <w:tcBorders>
                    <w:top w:val="nil"/>
                    <w:left w:val="nil"/>
                    <w:bottom w:val="nil"/>
                    <w:right w:val="nil"/>
                  </w:tcBorders>
                  <w:shd w:val="clear" w:color="auto" w:fill="auto"/>
                  <w:noWrap/>
                  <w:vAlign w:val="bottom"/>
                  <w:hideMark/>
                </w:tcPr>
                <w:p w14:paraId="24B482DD"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w:t>
                  </w:r>
                </w:p>
              </w:tc>
              <w:tc>
                <w:tcPr>
                  <w:tcW w:w="940" w:type="dxa"/>
                  <w:tcBorders>
                    <w:top w:val="nil"/>
                    <w:left w:val="nil"/>
                    <w:bottom w:val="nil"/>
                    <w:right w:val="nil"/>
                  </w:tcBorders>
                  <w:shd w:val="clear" w:color="auto" w:fill="auto"/>
                  <w:noWrap/>
                  <w:vAlign w:val="bottom"/>
                  <w:hideMark/>
                </w:tcPr>
                <w:p w14:paraId="3C0D246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w:t>
                  </w:r>
                </w:p>
              </w:tc>
              <w:tc>
                <w:tcPr>
                  <w:tcW w:w="1000" w:type="dxa"/>
                  <w:tcBorders>
                    <w:top w:val="nil"/>
                    <w:left w:val="nil"/>
                    <w:bottom w:val="nil"/>
                    <w:right w:val="nil"/>
                  </w:tcBorders>
                  <w:shd w:val="clear" w:color="auto" w:fill="auto"/>
                  <w:noWrap/>
                  <w:vAlign w:val="bottom"/>
                  <w:hideMark/>
                </w:tcPr>
                <w:p w14:paraId="5F3ABEF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r>
            <w:tr w:rsidR="00CB3BC5" w:rsidRPr="00B77363" w14:paraId="2B2A7B81" w14:textId="77777777" w:rsidTr="00CB3BC5">
              <w:trPr>
                <w:trHeight w:val="225"/>
              </w:trPr>
              <w:tc>
                <w:tcPr>
                  <w:tcW w:w="2780" w:type="dxa"/>
                  <w:tcBorders>
                    <w:top w:val="nil"/>
                    <w:left w:val="nil"/>
                    <w:bottom w:val="nil"/>
                    <w:right w:val="nil"/>
                  </w:tcBorders>
                  <w:shd w:val="clear" w:color="auto" w:fill="auto"/>
                  <w:noWrap/>
                  <w:vAlign w:val="bottom"/>
                  <w:hideMark/>
                </w:tcPr>
                <w:p w14:paraId="466AE11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ÁFRICA</w:t>
                  </w:r>
                </w:p>
              </w:tc>
              <w:tc>
                <w:tcPr>
                  <w:tcW w:w="1040" w:type="dxa"/>
                  <w:tcBorders>
                    <w:top w:val="nil"/>
                    <w:left w:val="nil"/>
                    <w:bottom w:val="nil"/>
                    <w:right w:val="nil"/>
                  </w:tcBorders>
                  <w:shd w:val="clear" w:color="auto" w:fill="auto"/>
                  <w:noWrap/>
                  <w:vAlign w:val="bottom"/>
                  <w:hideMark/>
                </w:tcPr>
                <w:p w14:paraId="0D4B266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42</w:t>
                  </w:r>
                </w:p>
              </w:tc>
              <w:tc>
                <w:tcPr>
                  <w:tcW w:w="940" w:type="dxa"/>
                  <w:tcBorders>
                    <w:top w:val="nil"/>
                    <w:left w:val="nil"/>
                    <w:bottom w:val="nil"/>
                    <w:right w:val="nil"/>
                  </w:tcBorders>
                  <w:shd w:val="clear" w:color="auto" w:fill="auto"/>
                  <w:noWrap/>
                  <w:vAlign w:val="bottom"/>
                  <w:hideMark/>
                </w:tcPr>
                <w:p w14:paraId="170BE8A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w:t>
                  </w:r>
                </w:p>
              </w:tc>
              <w:tc>
                <w:tcPr>
                  <w:tcW w:w="960" w:type="dxa"/>
                  <w:tcBorders>
                    <w:top w:val="nil"/>
                    <w:left w:val="nil"/>
                    <w:bottom w:val="nil"/>
                    <w:right w:val="nil"/>
                  </w:tcBorders>
                  <w:shd w:val="clear" w:color="auto" w:fill="auto"/>
                  <w:noWrap/>
                  <w:vAlign w:val="bottom"/>
                  <w:hideMark/>
                </w:tcPr>
                <w:p w14:paraId="3EE7FAF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980" w:type="dxa"/>
                  <w:tcBorders>
                    <w:top w:val="nil"/>
                    <w:left w:val="nil"/>
                    <w:bottom w:val="nil"/>
                    <w:right w:val="nil"/>
                  </w:tcBorders>
                  <w:shd w:val="clear" w:color="auto" w:fill="auto"/>
                  <w:noWrap/>
                  <w:vAlign w:val="bottom"/>
                  <w:hideMark/>
                </w:tcPr>
                <w:p w14:paraId="6494DD4E"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w:t>
                  </w:r>
                </w:p>
              </w:tc>
              <w:tc>
                <w:tcPr>
                  <w:tcW w:w="960" w:type="dxa"/>
                  <w:tcBorders>
                    <w:top w:val="nil"/>
                    <w:left w:val="nil"/>
                    <w:bottom w:val="nil"/>
                    <w:right w:val="nil"/>
                  </w:tcBorders>
                  <w:shd w:val="clear" w:color="auto" w:fill="auto"/>
                  <w:noWrap/>
                  <w:vAlign w:val="bottom"/>
                  <w:hideMark/>
                </w:tcPr>
                <w:p w14:paraId="3DFADCEB"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980" w:type="dxa"/>
                  <w:tcBorders>
                    <w:top w:val="nil"/>
                    <w:left w:val="nil"/>
                    <w:bottom w:val="nil"/>
                    <w:right w:val="nil"/>
                  </w:tcBorders>
                  <w:shd w:val="clear" w:color="auto" w:fill="auto"/>
                  <w:noWrap/>
                  <w:vAlign w:val="bottom"/>
                  <w:hideMark/>
                </w:tcPr>
                <w:p w14:paraId="5BF9E63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16</w:t>
                  </w:r>
                </w:p>
              </w:tc>
              <w:tc>
                <w:tcPr>
                  <w:tcW w:w="900" w:type="dxa"/>
                  <w:tcBorders>
                    <w:top w:val="nil"/>
                    <w:left w:val="nil"/>
                    <w:bottom w:val="nil"/>
                    <w:right w:val="nil"/>
                  </w:tcBorders>
                  <w:shd w:val="clear" w:color="auto" w:fill="auto"/>
                  <w:noWrap/>
                  <w:vAlign w:val="bottom"/>
                  <w:hideMark/>
                </w:tcPr>
                <w:p w14:paraId="1D0159FF"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w:t>
                  </w:r>
                </w:p>
              </w:tc>
              <w:tc>
                <w:tcPr>
                  <w:tcW w:w="940" w:type="dxa"/>
                  <w:tcBorders>
                    <w:top w:val="nil"/>
                    <w:left w:val="nil"/>
                    <w:bottom w:val="nil"/>
                    <w:right w:val="nil"/>
                  </w:tcBorders>
                  <w:shd w:val="clear" w:color="auto" w:fill="auto"/>
                  <w:noWrap/>
                  <w:vAlign w:val="bottom"/>
                  <w:hideMark/>
                </w:tcPr>
                <w:p w14:paraId="57E63DD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10</w:t>
                  </w:r>
                </w:p>
              </w:tc>
              <w:tc>
                <w:tcPr>
                  <w:tcW w:w="1000" w:type="dxa"/>
                  <w:tcBorders>
                    <w:top w:val="nil"/>
                    <w:left w:val="nil"/>
                    <w:bottom w:val="nil"/>
                    <w:right w:val="nil"/>
                  </w:tcBorders>
                  <w:shd w:val="clear" w:color="auto" w:fill="auto"/>
                  <w:noWrap/>
                  <w:vAlign w:val="bottom"/>
                  <w:hideMark/>
                </w:tcPr>
                <w:p w14:paraId="36DF2F68"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w:t>
                  </w:r>
                </w:p>
              </w:tc>
            </w:tr>
            <w:tr w:rsidR="00CB3BC5" w:rsidRPr="00B77363" w14:paraId="727CA430" w14:textId="77777777" w:rsidTr="00CB3BC5">
              <w:trPr>
                <w:trHeight w:val="225"/>
              </w:trPr>
              <w:tc>
                <w:tcPr>
                  <w:tcW w:w="2780" w:type="dxa"/>
                  <w:tcBorders>
                    <w:top w:val="nil"/>
                    <w:left w:val="nil"/>
                    <w:bottom w:val="single" w:sz="4" w:space="0" w:color="auto"/>
                    <w:right w:val="nil"/>
                  </w:tcBorders>
                  <w:shd w:val="clear" w:color="auto" w:fill="auto"/>
                  <w:noWrap/>
                  <w:vAlign w:val="bottom"/>
                  <w:hideMark/>
                </w:tcPr>
                <w:p w14:paraId="17D0CBB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OCEANÍA</w:t>
                  </w:r>
                </w:p>
              </w:tc>
              <w:tc>
                <w:tcPr>
                  <w:tcW w:w="1040" w:type="dxa"/>
                  <w:tcBorders>
                    <w:top w:val="nil"/>
                    <w:left w:val="nil"/>
                    <w:bottom w:val="single" w:sz="4" w:space="0" w:color="auto"/>
                    <w:right w:val="nil"/>
                  </w:tcBorders>
                  <w:shd w:val="clear" w:color="auto" w:fill="auto"/>
                  <w:noWrap/>
                  <w:vAlign w:val="bottom"/>
                  <w:hideMark/>
                </w:tcPr>
                <w:p w14:paraId="4024331A"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w:t>
                  </w:r>
                </w:p>
              </w:tc>
              <w:tc>
                <w:tcPr>
                  <w:tcW w:w="940" w:type="dxa"/>
                  <w:tcBorders>
                    <w:top w:val="nil"/>
                    <w:left w:val="nil"/>
                    <w:bottom w:val="single" w:sz="4" w:space="0" w:color="auto"/>
                    <w:right w:val="nil"/>
                  </w:tcBorders>
                  <w:shd w:val="clear" w:color="auto" w:fill="auto"/>
                  <w:noWrap/>
                  <w:vAlign w:val="bottom"/>
                  <w:hideMark/>
                </w:tcPr>
                <w:p w14:paraId="47C93D7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17</w:t>
                  </w:r>
                </w:p>
              </w:tc>
              <w:tc>
                <w:tcPr>
                  <w:tcW w:w="960" w:type="dxa"/>
                  <w:tcBorders>
                    <w:top w:val="nil"/>
                    <w:left w:val="nil"/>
                    <w:bottom w:val="single" w:sz="4" w:space="0" w:color="auto"/>
                    <w:right w:val="nil"/>
                  </w:tcBorders>
                  <w:shd w:val="clear" w:color="auto" w:fill="auto"/>
                  <w:noWrap/>
                  <w:vAlign w:val="bottom"/>
                  <w:hideMark/>
                </w:tcPr>
                <w:p w14:paraId="0E46FF75"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w:t>
                  </w:r>
                </w:p>
              </w:tc>
              <w:tc>
                <w:tcPr>
                  <w:tcW w:w="980" w:type="dxa"/>
                  <w:tcBorders>
                    <w:top w:val="nil"/>
                    <w:left w:val="nil"/>
                    <w:bottom w:val="single" w:sz="4" w:space="0" w:color="auto"/>
                    <w:right w:val="nil"/>
                  </w:tcBorders>
                  <w:shd w:val="clear" w:color="auto" w:fill="auto"/>
                  <w:noWrap/>
                  <w:vAlign w:val="bottom"/>
                  <w:hideMark/>
                </w:tcPr>
                <w:p w14:paraId="54C2D217"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11</w:t>
                  </w:r>
                </w:p>
              </w:tc>
              <w:tc>
                <w:tcPr>
                  <w:tcW w:w="960" w:type="dxa"/>
                  <w:tcBorders>
                    <w:top w:val="nil"/>
                    <w:left w:val="nil"/>
                    <w:bottom w:val="single" w:sz="4" w:space="0" w:color="auto"/>
                    <w:right w:val="nil"/>
                  </w:tcBorders>
                  <w:shd w:val="clear" w:color="auto" w:fill="auto"/>
                  <w:noWrap/>
                  <w:vAlign w:val="bottom"/>
                  <w:hideMark/>
                </w:tcPr>
                <w:p w14:paraId="5102AB1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c>
                <w:tcPr>
                  <w:tcW w:w="980" w:type="dxa"/>
                  <w:tcBorders>
                    <w:top w:val="nil"/>
                    <w:left w:val="nil"/>
                    <w:bottom w:val="single" w:sz="4" w:space="0" w:color="auto"/>
                    <w:right w:val="nil"/>
                  </w:tcBorders>
                  <w:shd w:val="clear" w:color="auto" w:fill="auto"/>
                  <w:noWrap/>
                  <w:vAlign w:val="bottom"/>
                  <w:hideMark/>
                </w:tcPr>
                <w:p w14:paraId="6E6AC9C0"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12</w:t>
                  </w:r>
                </w:p>
              </w:tc>
              <w:tc>
                <w:tcPr>
                  <w:tcW w:w="900" w:type="dxa"/>
                  <w:tcBorders>
                    <w:top w:val="nil"/>
                    <w:left w:val="nil"/>
                    <w:bottom w:val="single" w:sz="4" w:space="0" w:color="auto"/>
                    <w:right w:val="nil"/>
                  </w:tcBorders>
                  <w:shd w:val="clear" w:color="auto" w:fill="auto"/>
                  <w:noWrap/>
                  <w:vAlign w:val="bottom"/>
                  <w:hideMark/>
                </w:tcPr>
                <w:p w14:paraId="11CACBA1"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940" w:type="dxa"/>
                  <w:tcBorders>
                    <w:top w:val="nil"/>
                    <w:left w:val="nil"/>
                    <w:bottom w:val="single" w:sz="4" w:space="0" w:color="auto"/>
                    <w:right w:val="nil"/>
                  </w:tcBorders>
                  <w:shd w:val="clear" w:color="auto" w:fill="auto"/>
                  <w:noWrap/>
                  <w:vAlign w:val="bottom"/>
                  <w:hideMark/>
                </w:tcPr>
                <w:p w14:paraId="2BF2A326"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w:t>
                  </w:r>
                </w:p>
              </w:tc>
              <w:tc>
                <w:tcPr>
                  <w:tcW w:w="1000" w:type="dxa"/>
                  <w:tcBorders>
                    <w:top w:val="nil"/>
                    <w:left w:val="nil"/>
                    <w:bottom w:val="single" w:sz="4" w:space="0" w:color="auto"/>
                    <w:right w:val="nil"/>
                  </w:tcBorders>
                  <w:shd w:val="clear" w:color="auto" w:fill="auto"/>
                  <w:noWrap/>
                  <w:vAlign w:val="bottom"/>
                  <w:hideMark/>
                </w:tcPr>
                <w:p w14:paraId="1669C379" w14:textId="77777777" w:rsidR="00CB3BC5" w:rsidRPr="00B77363" w:rsidRDefault="00CB3BC5" w:rsidP="00CB3BC5">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w:t>
                  </w:r>
                </w:p>
              </w:tc>
            </w:tr>
            <w:tr w:rsidR="00CB3BC5" w:rsidRPr="00B77363" w14:paraId="27C50563" w14:textId="77777777" w:rsidTr="00CB3BC5">
              <w:trPr>
                <w:trHeight w:val="225"/>
              </w:trPr>
              <w:tc>
                <w:tcPr>
                  <w:tcW w:w="2780" w:type="dxa"/>
                  <w:tcBorders>
                    <w:top w:val="nil"/>
                    <w:left w:val="nil"/>
                    <w:bottom w:val="nil"/>
                    <w:right w:val="nil"/>
                  </w:tcBorders>
                  <w:shd w:val="clear" w:color="auto" w:fill="auto"/>
                  <w:noWrap/>
                  <w:vAlign w:val="bottom"/>
                  <w:hideMark/>
                </w:tcPr>
                <w:p w14:paraId="32B3BE39"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040" w:type="dxa"/>
                  <w:tcBorders>
                    <w:top w:val="nil"/>
                    <w:left w:val="nil"/>
                    <w:bottom w:val="nil"/>
                    <w:right w:val="nil"/>
                  </w:tcBorders>
                  <w:shd w:val="clear" w:color="auto" w:fill="auto"/>
                  <w:noWrap/>
                  <w:vAlign w:val="bottom"/>
                  <w:hideMark/>
                </w:tcPr>
                <w:p w14:paraId="3495630E"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940" w:type="dxa"/>
                  <w:tcBorders>
                    <w:top w:val="nil"/>
                    <w:left w:val="nil"/>
                    <w:bottom w:val="nil"/>
                    <w:right w:val="nil"/>
                  </w:tcBorders>
                  <w:shd w:val="clear" w:color="auto" w:fill="auto"/>
                  <w:noWrap/>
                  <w:vAlign w:val="bottom"/>
                  <w:hideMark/>
                </w:tcPr>
                <w:p w14:paraId="6205DB76"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noWrap/>
                  <w:vAlign w:val="bottom"/>
                  <w:hideMark/>
                </w:tcPr>
                <w:p w14:paraId="15C133BB"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2FEA5C0F"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noWrap/>
                  <w:vAlign w:val="bottom"/>
                  <w:hideMark/>
                </w:tcPr>
                <w:p w14:paraId="4CDA7E18"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752445F8"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00" w:type="dxa"/>
                  <w:tcBorders>
                    <w:top w:val="nil"/>
                    <w:left w:val="nil"/>
                    <w:bottom w:val="nil"/>
                    <w:right w:val="nil"/>
                  </w:tcBorders>
                  <w:shd w:val="clear" w:color="auto" w:fill="auto"/>
                  <w:noWrap/>
                  <w:vAlign w:val="bottom"/>
                  <w:hideMark/>
                </w:tcPr>
                <w:p w14:paraId="0B9D207A"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40" w:type="dxa"/>
                  <w:tcBorders>
                    <w:top w:val="nil"/>
                    <w:left w:val="nil"/>
                    <w:bottom w:val="nil"/>
                    <w:right w:val="nil"/>
                  </w:tcBorders>
                  <w:shd w:val="clear" w:color="auto" w:fill="auto"/>
                  <w:noWrap/>
                  <w:vAlign w:val="bottom"/>
                  <w:hideMark/>
                </w:tcPr>
                <w:p w14:paraId="25F392A8"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1000" w:type="dxa"/>
                  <w:tcBorders>
                    <w:top w:val="nil"/>
                    <w:left w:val="nil"/>
                    <w:bottom w:val="nil"/>
                    <w:right w:val="nil"/>
                  </w:tcBorders>
                  <w:shd w:val="clear" w:color="auto" w:fill="auto"/>
                  <w:noWrap/>
                  <w:vAlign w:val="bottom"/>
                  <w:hideMark/>
                </w:tcPr>
                <w:p w14:paraId="0C4E0290"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r>
            <w:tr w:rsidR="00CB3BC5" w:rsidRPr="00B77363" w14:paraId="1F0AE505" w14:textId="77777777" w:rsidTr="00CB3BC5">
              <w:trPr>
                <w:trHeight w:val="225"/>
              </w:trPr>
              <w:tc>
                <w:tcPr>
                  <w:tcW w:w="4760" w:type="dxa"/>
                  <w:gridSpan w:val="3"/>
                  <w:tcBorders>
                    <w:top w:val="nil"/>
                    <w:left w:val="nil"/>
                    <w:bottom w:val="nil"/>
                    <w:right w:val="nil"/>
                  </w:tcBorders>
                  <w:shd w:val="clear" w:color="auto" w:fill="auto"/>
                  <w:noWrap/>
                  <w:vAlign w:val="bottom"/>
                  <w:hideMark/>
                </w:tcPr>
                <w:p w14:paraId="4C6C6DD9" w14:textId="77777777" w:rsidR="00CB3BC5" w:rsidRPr="00B77363" w:rsidRDefault="00CB3BC5" w:rsidP="00CB3BC5">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 xml:space="preserve">Nota: </w:t>
                  </w:r>
                  <w:r w:rsidRPr="00B77363">
                    <w:rPr>
                      <w:rFonts w:ascii="Times New Roman" w:eastAsia="Times New Roman" w:hAnsi="Times New Roman" w:cs="Times New Roman"/>
                      <w:color w:val="000000"/>
                      <w:sz w:val="16"/>
                      <w:szCs w:val="16"/>
                      <w:lang w:eastAsia="es-AR"/>
                    </w:rPr>
                    <w:t>se incluye a las personas viviendo en situación de calle.</w:t>
                  </w:r>
                </w:p>
              </w:tc>
              <w:tc>
                <w:tcPr>
                  <w:tcW w:w="960" w:type="dxa"/>
                  <w:tcBorders>
                    <w:top w:val="nil"/>
                    <w:left w:val="nil"/>
                    <w:bottom w:val="nil"/>
                    <w:right w:val="nil"/>
                  </w:tcBorders>
                  <w:shd w:val="clear" w:color="auto" w:fill="auto"/>
                  <w:noWrap/>
                  <w:vAlign w:val="bottom"/>
                  <w:hideMark/>
                </w:tcPr>
                <w:p w14:paraId="76BEF139" w14:textId="77777777" w:rsidR="00CB3BC5" w:rsidRPr="00B77363" w:rsidRDefault="00CB3BC5" w:rsidP="00CB3BC5">
                  <w:pPr>
                    <w:spacing w:after="0" w:line="240" w:lineRule="auto"/>
                    <w:rPr>
                      <w:rFonts w:ascii="Times New Roman" w:eastAsia="Times New Roman" w:hAnsi="Times New Roman" w:cs="Times New Roman"/>
                      <w:b/>
                      <w:bCs/>
                      <w:color w:val="000000"/>
                      <w:sz w:val="16"/>
                      <w:szCs w:val="16"/>
                      <w:lang w:eastAsia="es-AR"/>
                    </w:rPr>
                  </w:pPr>
                </w:p>
              </w:tc>
              <w:tc>
                <w:tcPr>
                  <w:tcW w:w="980" w:type="dxa"/>
                  <w:tcBorders>
                    <w:top w:val="nil"/>
                    <w:left w:val="nil"/>
                    <w:bottom w:val="nil"/>
                    <w:right w:val="nil"/>
                  </w:tcBorders>
                  <w:shd w:val="clear" w:color="auto" w:fill="auto"/>
                  <w:noWrap/>
                  <w:vAlign w:val="bottom"/>
                  <w:hideMark/>
                </w:tcPr>
                <w:p w14:paraId="16391E48"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noWrap/>
                  <w:vAlign w:val="bottom"/>
                  <w:hideMark/>
                </w:tcPr>
                <w:p w14:paraId="284B6C53"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70878085"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00" w:type="dxa"/>
                  <w:tcBorders>
                    <w:top w:val="nil"/>
                    <w:left w:val="nil"/>
                    <w:bottom w:val="nil"/>
                    <w:right w:val="nil"/>
                  </w:tcBorders>
                  <w:shd w:val="clear" w:color="auto" w:fill="auto"/>
                  <w:noWrap/>
                  <w:vAlign w:val="bottom"/>
                  <w:hideMark/>
                </w:tcPr>
                <w:p w14:paraId="195A5C64"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40" w:type="dxa"/>
                  <w:tcBorders>
                    <w:top w:val="nil"/>
                    <w:left w:val="nil"/>
                    <w:bottom w:val="nil"/>
                    <w:right w:val="nil"/>
                  </w:tcBorders>
                  <w:shd w:val="clear" w:color="auto" w:fill="auto"/>
                  <w:noWrap/>
                  <w:vAlign w:val="bottom"/>
                  <w:hideMark/>
                </w:tcPr>
                <w:p w14:paraId="3A97155C"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1000" w:type="dxa"/>
                  <w:tcBorders>
                    <w:top w:val="nil"/>
                    <w:left w:val="nil"/>
                    <w:bottom w:val="nil"/>
                    <w:right w:val="nil"/>
                  </w:tcBorders>
                  <w:shd w:val="clear" w:color="auto" w:fill="auto"/>
                  <w:noWrap/>
                  <w:vAlign w:val="bottom"/>
                  <w:hideMark/>
                </w:tcPr>
                <w:p w14:paraId="511B4AA1"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r>
            <w:tr w:rsidR="00CB3BC5" w:rsidRPr="00B77363" w14:paraId="1C1BF4DB" w14:textId="77777777" w:rsidTr="00CB3BC5">
              <w:trPr>
                <w:trHeight w:val="225"/>
              </w:trPr>
              <w:tc>
                <w:tcPr>
                  <w:tcW w:w="2780" w:type="dxa"/>
                  <w:tcBorders>
                    <w:top w:val="nil"/>
                    <w:left w:val="nil"/>
                    <w:bottom w:val="nil"/>
                    <w:right w:val="nil"/>
                  </w:tcBorders>
                  <w:shd w:val="clear" w:color="auto" w:fill="auto"/>
                  <w:noWrap/>
                  <w:vAlign w:val="bottom"/>
                  <w:hideMark/>
                </w:tcPr>
                <w:p w14:paraId="0000C531"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xml:space="preserve"> </w:t>
                  </w:r>
                </w:p>
              </w:tc>
              <w:tc>
                <w:tcPr>
                  <w:tcW w:w="1040" w:type="dxa"/>
                  <w:tcBorders>
                    <w:top w:val="nil"/>
                    <w:left w:val="nil"/>
                    <w:bottom w:val="nil"/>
                    <w:right w:val="nil"/>
                  </w:tcBorders>
                  <w:shd w:val="clear" w:color="auto" w:fill="auto"/>
                  <w:noWrap/>
                  <w:vAlign w:val="bottom"/>
                  <w:hideMark/>
                </w:tcPr>
                <w:p w14:paraId="38998A25" w14:textId="77777777" w:rsidR="00CB3BC5" w:rsidRPr="00B77363" w:rsidRDefault="00CB3BC5" w:rsidP="00CB3BC5">
                  <w:pPr>
                    <w:spacing w:after="0" w:line="240" w:lineRule="auto"/>
                    <w:rPr>
                      <w:rFonts w:ascii="Times New Roman" w:eastAsia="Times New Roman" w:hAnsi="Times New Roman" w:cs="Times New Roman"/>
                      <w:color w:val="000000"/>
                      <w:sz w:val="16"/>
                      <w:szCs w:val="16"/>
                      <w:lang w:eastAsia="es-AR"/>
                    </w:rPr>
                  </w:pPr>
                </w:p>
              </w:tc>
              <w:tc>
                <w:tcPr>
                  <w:tcW w:w="940" w:type="dxa"/>
                  <w:tcBorders>
                    <w:top w:val="nil"/>
                    <w:left w:val="nil"/>
                    <w:bottom w:val="nil"/>
                    <w:right w:val="nil"/>
                  </w:tcBorders>
                  <w:shd w:val="clear" w:color="auto" w:fill="auto"/>
                  <w:noWrap/>
                  <w:vAlign w:val="bottom"/>
                  <w:hideMark/>
                </w:tcPr>
                <w:p w14:paraId="755580C3"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noWrap/>
                  <w:vAlign w:val="bottom"/>
                  <w:hideMark/>
                </w:tcPr>
                <w:p w14:paraId="6C399FDD"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79B6D831"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60" w:type="dxa"/>
                  <w:tcBorders>
                    <w:top w:val="nil"/>
                    <w:left w:val="nil"/>
                    <w:bottom w:val="nil"/>
                    <w:right w:val="nil"/>
                  </w:tcBorders>
                  <w:shd w:val="clear" w:color="auto" w:fill="auto"/>
                  <w:noWrap/>
                  <w:vAlign w:val="bottom"/>
                  <w:hideMark/>
                </w:tcPr>
                <w:p w14:paraId="7690DA31"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2E0F7686"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00" w:type="dxa"/>
                  <w:tcBorders>
                    <w:top w:val="nil"/>
                    <w:left w:val="nil"/>
                    <w:bottom w:val="nil"/>
                    <w:right w:val="nil"/>
                  </w:tcBorders>
                  <w:shd w:val="clear" w:color="auto" w:fill="auto"/>
                  <w:noWrap/>
                  <w:vAlign w:val="bottom"/>
                  <w:hideMark/>
                </w:tcPr>
                <w:p w14:paraId="2242BBBD"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40" w:type="dxa"/>
                  <w:tcBorders>
                    <w:top w:val="nil"/>
                    <w:left w:val="nil"/>
                    <w:bottom w:val="nil"/>
                    <w:right w:val="nil"/>
                  </w:tcBorders>
                  <w:shd w:val="clear" w:color="auto" w:fill="auto"/>
                  <w:noWrap/>
                  <w:vAlign w:val="bottom"/>
                  <w:hideMark/>
                </w:tcPr>
                <w:p w14:paraId="7528F8F4"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1000" w:type="dxa"/>
                  <w:tcBorders>
                    <w:top w:val="nil"/>
                    <w:left w:val="nil"/>
                    <w:bottom w:val="nil"/>
                    <w:right w:val="nil"/>
                  </w:tcBorders>
                  <w:shd w:val="clear" w:color="auto" w:fill="auto"/>
                  <w:noWrap/>
                  <w:vAlign w:val="bottom"/>
                  <w:hideMark/>
                </w:tcPr>
                <w:p w14:paraId="3FE3AACB"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r>
            <w:tr w:rsidR="00CB3BC5" w:rsidRPr="00B77363" w14:paraId="1389AA74" w14:textId="77777777" w:rsidTr="00CB3BC5">
              <w:trPr>
                <w:trHeight w:val="225"/>
              </w:trPr>
              <w:tc>
                <w:tcPr>
                  <w:tcW w:w="5720" w:type="dxa"/>
                  <w:gridSpan w:val="4"/>
                  <w:tcBorders>
                    <w:top w:val="nil"/>
                    <w:left w:val="nil"/>
                    <w:bottom w:val="nil"/>
                    <w:right w:val="nil"/>
                  </w:tcBorders>
                  <w:shd w:val="clear" w:color="auto" w:fill="auto"/>
                  <w:noWrap/>
                  <w:vAlign w:val="bottom"/>
                  <w:hideMark/>
                </w:tcPr>
                <w:p w14:paraId="778D377E" w14:textId="77777777" w:rsidR="00CB3BC5" w:rsidRPr="00B77363" w:rsidRDefault="00CB3BC5" w:rsidP="00CB3BC5">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Fuente:</w:t>
                  </w:r>
                  <w:r w:rsidRPr="00B77363">
                    <w:rPr>
                      <w:rFonts w:ascii="Times New Roman" w:eastAsia="Times New Roman" w:hAnsi="Times New Roman" w:cs="Times New Roman"/>
                      <w:color w:val="000000"/>
                      <w:sz w:val="16"/>
                      <w:szCs w:val="16"/>
                      <w:lang w:eastAsia="es-AR"/>
                    </w:rPr>
                    <w:t xml:space="preserve"> INDEC. Censo Nacional de Población, Hogares y Viviendas 2010.</w:t>
                  </w:r>
                </w:p>
              </w:tc>
              <w:tc>
                <w:tcPr>
                  <w:tcW w:w="980" w:type="dxa"/>
                  <w:tcBorders>
                    <w:top w:val="nil"/>
                    <w:left w:val="nil"/>
                    <w:bottom w:val="nil"/>
                    <w:right w:val="nil"/>
                  </w:tcBorders>
                  <w:shd w:val="clear" w:color="auto" w:fill="auto"/>
                  <w:noWrap/>
                  <w:vAlign w:val="bottom"/>
                  <w:hideMark/>
                </w:tcPr>
                <w:p w14:paraId="7F96D6FA" w14:textId="77777777" w:rsidR="00CB3BC5" w:rsidRPr="00B77363" w:rsidRDefault="00CB3BC5" w:rsidP="00CB3BC5">
                  <w:pPr>
                    <w:spacing w:after="0" w:line="240" w:lineRule="auto"/>
                    <w:rPr>
                      <w:rFonts w:ascii="Times New Roman" w:eastAsia="Times New Roman" w:hAnsi="Times New Roman" w:cs="Times New Roman"/>
                      <w:b/>
                      <w:bCs/>
                      <w:color w:val="000000"/>
                      <w:sz w:val="16"/>
                      <w:szCs w:val="16"/>
                      <w:lang w:eastAsia="es-AR"/>
                    </w:rPr>
                  </w:pPr>
                </w:p>
              </w:tc>
              <w:tc>
                <w:tcPr>
                  <w:tcW w:w="960" w:type="dxa"/>
                  <w:tcBorders>
                    <w:top w:val="nil"/>
                    <w:left w:val="nil"/>
                    <w:bottom w:val="nil"/>
                    <w:right w:val="nil"/>
                  </w:tcBorders>
                  <w:shd w:val="clear" w:color="auto" w:fill="auto"/>
                  <w:noWrap/>
                  <w:vAlign w:val="bottom"/>
                  <w:hideMark/>
                </w:tcPr>
                <w:p w14:paraId="58C23EE9"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80" w:type="dxa"/>
                  <w:tcBorders>
                    <w:top w:val="nil"/>
                    <w:left w:val="nil"/>
                    <w:bottom w:val="nil"/>
                    <w:right w:val="nil"/>
                  </w:tcBorders>
                  <w:shd w:val="clear" w:color="auto" w:fill="auto"/>
                  <w:noWrap/>
                  <w:vAlign w:val="bottom"/>
                  <w:hideMark/>
                </w:tcPr>
                <w:p w14:paraId="2EF467DB"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00" w:type="dxa"/>
                  <w:tcBorders>
                    <w:top w:val="nil"/>
                    <w:left w:val="nil"/>
                    <w:bottom w:val="nil"/>
                    <w:right w:val="nil"/>
                  </w:tcBorders>
                  <w:shd w:val="clear" w:color="auto" w:fill="auto"/>
                  <w:noWrap/>
                  <w:vAlign w:val="bottom"/>
                  <w:hideMark/>
                </w:tcPr>
                <w:p w14:paraId="71411605"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940" w:type="dxa"/>
                  <w:tcBorders>
                    <w:top w:val="nil"/>
                    <w:left w:val="nil"/>
                    <w:bottom w:val="nil"/>
                    <w:right w:val="nil"/>
                  </w:tcBorders>
                  <w:shd w:val="clear" w:color="auto" w:fill="auto"/>
                  <w:noWrap/>
                  <w:vAlign w:val="bottom"/>
                  <w:hideMark/>
                </w:tcPr>
                <w:p w14:paraId="68F6B95F"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c>
                <w:tcPr>
                  <w:tcW w:w="1000" w:type="dxa"/>
                  <w:tcBorders>
                    <w:top w:val="nil"/>
                    <w:left w:val="nil"/>
                    <w:bottom w:val="nil"/>
                    <w:right w:val="nil"/>
                  </w:tcBorders>
                  <w:shd w:val="clear" w:color="auto" w:fill="auto"/>
                  <w:noWrap/>
                  <w:vAlign w:val="bottom"/>
                  <w:hideMark/>
                </w:tcPr>
                <w:p w14:paraId="5C325F94" w14:textId="77777777" w:rsidR="00CB3BC5" w:rsidRPr="00B77363" w:rsidRDefault="00CB3BC5" w:rsidP="00CB3BC5">
                  <w:pPr>
                    <w:spacing w:after="0" w:line="240" w:lineRule="auto"/>
                    <w:jc w:val="right"/>
                    <w:rPr>
                      <w:rFonts w:ascii="Times New Roman" w:eastAsia="Times New Roman" w:hAnsi="Times New Roman" w:cs="Times New Roman"/>
                      <w:sz w:val="20"/>
                      <w:szCs w:val="20"/>
                      <w:lang w:eastAsia="es-AR"/>
                    </w:rPr>
                  </w:pPr>
                </w:p>
              </w:tc>
            </w:tr>
          </w:tbl>
          <w:p w14:paraId="2C82C275" w14:textId="5E685024" w:rsidR="00CB3BC5" w:rsidRPr="00B77363" w:rsidRDefault="00CB3BC5" w:rsidP="00CB3BC5">
            <w:pPr>
              <w:spacing w:after="0" w:line="240" w:lineRule="auto"/>
              <w:jc w:val="both"/>
              <w:rPr>
                <w:rFonts w:ascii="Times New Roman" w:hAnsi="Times New Roman" w:cs="Times New Roman"/>
                <w:sz w:val="24"/>
                <w:szCs w:val="24"/>
              </w:rPr>
            </w:pPr>
          </w:p>
        </w:tc>
      </w:tr>
      <w:tr w:rsidR="00CB3BC5" w:rsidRPr="00B77363" w14:paraId="7D5A7C11" w14:textId="77777777" w:rsidTr="00CB3BC5">
        <w:trPr>
          <w:trHeight w:val="517"/>
        </w:trPr>
        <w:tc>
          <w:tcPr>
            <w:tcW w:w="6380" w:type="dxa"/>
            <w:gridSpan w:val="4"/>
            <w:vMerge/>
            <w:tcBorders>
              <w:top w:val="nil"/>
              <w:left w:val="nil"/>
              <w:bottom w:val="nil"/>
              <w:right w:val="nil"/>
            </w:tcBorders>
            <w:vAlign w:val="center"/>
            <w:hideMark/>
          </w:tcPr>
          <w:p w14:paraId="31E01A37" w14:textId="77777777" w:rsidR="00CB3BC5" w:rsidRPr="00B77363" w:rsidRDefault="00CB3BC5" w:rsidP="00CB3BC5">
            <w:pPr>
              <w:spacing w:after="0" w:line="240" w:lineRule="auto"/>
              <w:jc w:val="both"/>
              <w:rPr>
                <w:rFonts w:ascii="Times New Roman" w:hAnsi="Times New Roman" w:cs="Times New Roman"/>
                <w:sz w:val="24"/>
                <w:szCs w:val="24"/>
              </w:rPr>
            </w:pPr>
          </w:p>
        </w:tc>
      </w:tr>
      <w:tr w:rsidR="00CB3BC5" w:rsidRPr="00B77363" w14:paraId="7BDFE5EE" w14:textId="77777777" w:rsidTr="00CB3BC5">
        <w:trPr>
          <w:trHeight w:val="517"/>
        </w:trPr>
        <w:tc>
          <w:tcPr>
            <w:tcW w:w="6380" w:type="dxa"/>
            <w:gridSpan w:val="4"/>
            <w:vMerge/>
            <w:tcBorders>
              <w:top w:val="nil"/>
              <w:left w:val="nil"/>
              <w:bottom w:val="nil"/>
              <w:right w:val="nil"/>
            </w:tcBorders>
            <w:vAlign w:val="center"/>
            <w:hideMark/>
          </w:tcPr>
          <w:p w14:paraId="135696B2" w14:textId="77777777" w:rsidR="00CB3BC5" w:rsidRPr="00B77363" w:rsidRDefault="00CB3BC5" w:rsidP="00CB3BC5">
            <w:pPr>
              <w:spacing w:after="0" w:line="240" w:lineRule="auto"/>
              <w:jc w:val="both"/>
              <w:rPr>
                <w:rFonts w:ascii="Times New Roman" w:hAnsi="Times New Roman" w:cs="Times New Roman"/>
                <w:sz w:val="24"/>
                <w:szCs w:val="24"/>
              </w:rPr>
            </w:pPr>
          </w:p>
        </w:tc>
      </w:tr>
      <w:tr w:rsidR="00CB3BC5" w:rsidRPr="00B77363" w14:paraId="1D118FEC" w14:textId="77777777" w:rsidTr="00CB3BC5">
        <w:trPr>
          <w:trHeight w:val="517"/>
        </w:trPr>
        <w:tc>
          <w:tcPr>
            <w:tcW w:w="6380" w:type="dxa"/>
            <w:gridSpan w:val="4"/>
            <w:vMerge/>
            <w:tcBorders>
              <w:top w:val="nil"/>
              <w:left w:val="nil"/>
              <w:bottom w:val="nil"/>
              <w:right w:val="nil"/>
            </w:tcBorders>
            <w:vAlign w:val="center"/>
            <w:hideMark/>
          </w:tcPr>
          <w:p w14:paraId="5784CF4D" w14:textId="77777777" w:rsidR="00CB3BC5" w:rsidRPr="00B77363" w:rsidRDefault="00CB3BC5" w:rsidP="00CB3BC5">
            <w:pPr>
              <w:spacing w:after="0" w:line="240" w:lineRule="auto"/>
              <w:jc w:val="both"/>
              <w:rPr>
                <w:rFonts w:ascii="Times New Roman" w:hAnsi="Times New Roman" w:cs="Times New Roman"/>
                <w:b/>
                <w:bCs/>
                <w:sz w:val="24"/>
                <w:szCs w:val="24"/>
              </w:rPr>
            </w:pPr>
          </w:p>
        </w:tc>
      </w:tr>
      <w:tr w:rsidR="00CB3BC5" w:rsidRPr="00B77363" w14:paraId="18DD783F" w14:textId="77777777" w:rsidTr="00CB3BC5">
        <w:trPr>
          <w:trHeight w:val="517"/>
        </w:trPr>
        <w:tc>
          <w:tcPr>
            <w:tcW w:w="6380" w:type="dxa"/>
            <w:gridSpan w:val="4"/>
            <w:vMerge/>
            <w:tcBorders>
              <w:top w:val="nil"/>
              <w:left w:val="nil"/>
              <w:bottom w:val="nil"/>
              <w:right w:val="nil"/>
            </w:tcBorders>
            <w:vAlign w:val="center"/>
            <w:hideMark/>
          </w:tcPr>
          <w:p w14:paraId="45CB0722" w14:textId="77777777" w:rsidR="00CB3BC5" w:rsidRPr="00B77363" w:rsidRDefault="00CB3BC5" w:rsidP="00CB3BC5">
            <w:pPr>
              <w:spacing w:after="0" w:line="240" w:lineRule="auto"/>
              <w:jc w:val="both"/>
              <w:rPr>
                <w:rFonts w:ascii="Times New Roman" w:hAnsi="Times New Roman" w:cs="Times New Roman"/>
                <w:b/>
                <w:bCs/>
                <w:sz w:val="24"/>
                <w:szCs w:val="24"/>
              </w:rPr>
            </w:pPr>
          </w:p>
        </w:tc>
      </w:tr>
      <w:tr w:rsidR="00CB3BC5" w:rsidRPr="00B77363" w14:paraId="4F90B890" w14:textId="77777777" w:rsidTr="00CB3BC5">
        <w:trPr>
          <w:trHeight w:val="517"/>
        </w:trPr>
        <w:tc>
          <w:tcPr>
            <w:tcW w:w="6380" w:type="dxa"/>
            <w:gridSpan w:val="4"/>
            <w:vMerge/>
            <w:tcBorders>
              <w:top w:val="nil"/>
              <w:left w:val="nil"/>
              <w:bottom w:val="nil"/>
              <w:right w:val="nil"/>
            </w:tcBorders>
            <w:vAlign w:val="center"/>
            <w:hideMark/>
          </w:tcPr>
          <w:p w14:paraId="035ADB03" w14:textId="77777777" w:rsidR="00CB3BC5" w:rsidRPr="00B77363" w:rsidRDefault="00CB3BC5" w:rsidP="00CB3BC5">
            <w:pPr>
              <w:spacing w:after="0" w:line="240" w:lineRule="auto"/>
              <w:jc w:val="both"/>
              <w:rPr>
                <w:rFonts w:ascii="Times New Roman" w:hAnsi="Times New Roman" w:cs="Times New Roman"/>
                <w:b/>
                <w:bCs/>
                <w:sz w:val="24"/>
                <w:szCs w:val="24"/>
              </w:rPr>
            </w:pPr>
          </w:p>
        </w:tc>
      </w:tr>
    </w:tbl>
    <w:p w14:paraId="30C1021F" w14:textId="27C81A91" w:rsidR="00CB3BC5" w:rsidRDefault="00CB3BC5" w:rsidP="0045675F">
      <w:pPr>
        <w:spacing w:after="0" w:line="240" w:lineRule="auto"/>
        <w:jc w:val="both"/>
        <w:rPr>
          <w:rFonts w:ascii="Times New Roman" w:hAnsi="Times New Roman" w:cs="Times New Roman"/>
          <w:sz w:val="24"/>
          <w:szCs w:val="24"/>
        </w:rPr>
      </w:pPr>
    </w:p>
    <w:p w14:paraId="6D2FD216" w14:textId="77777777" w:rsidR="00A8692F" w:rsidRPr="00B77363" w:rsidRDefault="00A8692F" w:rsidP="0045675F">
      <w:pPr>
        <w:spacing w:after="0" w:line="240" w:lineRule="auto"/>
        <w:jc w:val="both"/>
        <w:rPr>
          <w:rFonts w:ascii="Times New Roman" w:hAnsi="Times New Roman" w:cs="Times New Roman"/>
          <w:sz w:val="24"/>
          <w:szCs w:val="24"/>
        </w:rPr>
      </w:pPr>
    </w:p>
    <w:p w14:paraId="0EB51CD4" w14:textId="77777777" w:rsidR="0030651A" w:rsidRPr="00B77363" w:rsidRDefault="0030651A" w:rsidP="0030651A">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Corrientes:</w:t>
      </w:r>
    </w:p>
    <w:p w14:paraId="42AFE672" w14:textId="551FA0BE" w:rsidR="00CB3BC5" w:rsidRPr="00B77363" w:rsidRDefault="00CB3BC5" w:rsidP="0030651A">
      <w:pPr>
        <w:spacing w:after="0" w:line="240" w:lineRule="auto"/>
        <w:jc w:val="both"/>
        <w:rPr>
          <w:rFonts w:ascii="Times New Roman" w:hAnsi="Times New Roman" w:cs="Times New Roman"/>
        </w:rPr>
      </w:pPr>
    </w:p>
    <w:p w14:paraId="74C8A0D0" w14:textId="2F766C91" w:rsidR="0030651A" w:rsidRPr="00B77363" w:rsidRDefault="0030651A" w:rsidP="0030651A">
      <w:pPr>
        <w:spacing w:after="0" w:line="240" w:lineRule="auto"/>
        <w:jc w:val="both"/>
        <w:rPr>
          <w:rFonts w:ascii="Times New Roman" w:hAnsi="Times New Roman" w:cs="Times New Roman"/>
        </w:rPr>
      </w:pPr>
      <w:r w:rsidRPr="00B77363">
        <w:rPr>
          <w:rFonts w:ascii="Times New Roman" w:hAnsi="Times New Roman" w:cs="Times New Roman"/>
        </w:rPr>
        <w:t>En relación a este punto, la Provincia de Corrientes brinda los siguientes datos estadísticos de INDEC.</w:t>
      </w:r>
    </w:p>
    <w:p w14:paraId="36E19FAD" w14:textId="77777777" w:rsidR="0030651A" w:rsidRPr="00B77363" w:rsidRDefault="0030651A" w:rsidP="0030651A">
      <w:pPr>
        <w:spacing w:after="0" w:line="240" w:lineRule="auto"/>
        <w:jc w:val="both"/>
        <w:rPr>
          <w:rFonts w:ascii="Times New Roman" w:hAnsi="Times New Roman" w:cs="Times New Roman"/>
        </w:rPr>
      </w:pPr>
    </w:p>
    <w:p w14:paraId="399C1550" w14:textId="072EFD78" w:rsidR="00CB3BC5" w:rsidRPr="00B77363" w:rsidRDefault="00237D9D" w:rsidP="0030651A">
      <w:pPr>
        <w:spacing w:after="0" w:line="240" w:lineRule="auto"/>
        <w:jc w:val="both"/>
        <w:rPr>
          <w:rFonts w:ascii="Times New Roman" w:hAnsi="Times New Roman" w:cs="Times New Roman"/>
        </w:rPr>
      </w:pPr>
      <w:r w:rsidRPr="00B77363">
        <w:rPr>
          <w:rFonts w:ascii="Times New Roman" w:hAnsi="Times New Roman" w:cs="Times New Roman"/>
          <w:b/>
          <w:noProof/>
          <w:lang w:eastAsia="es-AR"/>
        </w:rPr>
        <w:drawing>
          <wp:inline distT="0" distB="0" distL="0" distR="0" wp14:anchorId="499915DF" wp14:editId="10E8D5D2">
            <wp:extent cx="5315827" cy="3324848"/>
            <wp:effectExtent l="0" t="0" r="0" b="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t="2040" b="2720"/>
                    <a:stretch>
                      <a:fillRect/>
                    </a:stretch>
                  </pic:blipFill>
                  <pic:spPr>
                    <a:xfrm>
                      <a:off x="0" y="0"/>
                      <a:ext cx="5315827" cy="3324848"/>
                    </a:xfrm>
                    <a:prstGeom prst="rect">
                      <a:avLst/>
                    </a:prstGeom>
                    <a:ln/>
                  </pic:spPr>
                </pic:pic>
              </a:graphicData>
            </a:graphic>
          </wp:inline>
        </w:drawing>
      </w:r>
    </w:p>
    <w:p w14:paraId="30BEA2B6" w14:textId="1C74E9D9" w:rsidR="00237D9D" w:rsidRPr="00B77363" w:rsidRDefault="00237D9D" w:rsidP="0030651A">
      <w:pPr>
        <w:spacing w:after="0" w:line="240" w:lineRule="auto"/>
        <w:jc w:val="both"/>
        <w:rPr>
          <w:rFonts w:ascii="Times New Roman" w:hAnsi="Times New Roman" w:cs="Times New Roman"/>
        </w:rPr>
      </w:pPr>
    </w:p>
    <w:p w14:paraId="4C3BF97B" w14:textId="41EAC6DE" w:rsidR="00237D9D" w:rsidRPr="00B77363" w:rsidRDefault="00286FE4" w:rsidP="0030651A">
      <w:pPr>
        <w:spacing w:after="0" w:line="240" w:lineRule="auto"/>
        <w:jc w:val="both"/>
        <w:rPr>
          <w:rFonts w:ascii="Times New Roman" w:hAnsi="Times New Roman" w:cs="Times New Roman"/>
        </w:rPr>
      </w:pPr>
      <w:r w:rsidRPr="00B77363">
        <w:rPr>
          <w:rFonts w:ascii="Times New Roman" w:eastAsia="Calibri" w:hAnsi="Times New Roman" w:cs="Times New Roman"/>
          <w:noProof/>
          <w:lang w:eastAsia="es-AR"/>
        </w:rPr>
        <w:lastRenderedPageBreak/>
        <w:drawing>
          <wp:inline distT="0" distB="0" distL="0" distR="0" wp14:anchorId="66DC0627" wp14:editId="3AAFDD2C">
            <wp:extent cx="5697416" cy="6829865"/>
            <wp:effectExtent l="0" t="0" r="0" b="9525"/>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5696524" cy="6828795"/>
                    </a:xfrm>
                    <a:prstGeom prst="rect">
                      <a:avLst/>
                    </a:prstGeom>
                    <a:ln/>
                  </pic:spPr>
                </pic:pic>
              </a:graphicData>
            </a:graphic>
          </wp:inline>
        </w:drawing>
      </w:r>
    </w:p>
    <w:p w14:paraId="07C4A6D2" w14:textId="77777777" w:rsidR="00286FE4" w:rsidRPr="00B77363" w:rsidRDefault="00286FE4" w:rsidP="00237D9D">
      <w:pPr>
        <w:spacing w:after="0" w:line="240" w:lineRule="auto"/>
        <w:jc w:val="both"/>
        <w:rPr>
          <w:rFonts w:ascii="Times New Roman" w:hAnsi="Times New Roman" w:cs="Times New Roman"/>
          <w:b/>
          <w:sz w:val="24"/>
          <w:szCs w:val="24"/>
          <w:u w:val="single"/>
        </w:rPr>
      </w:pPr>
    </w:p>
    <w:p w14:paraId="2C3592BC" w14:textId="77777777" w:rsidR="00286FE4" w:rsidRPr="00B77363" w:rsidRDefault="00286FE4" w:rsidP="00237D9D">
      <w:pPr>
        <w:spacing w:after="0" w:line="240" w:lineRule="auto"/>
        <w:jc w:val="both"/>
        <w:rPr>
          <w:rFonts w:ascii="Times New Roman" w:hAnsi="Times New Roman" w:cs="Times New Roman"/>
          <w:b/>
          <w:sz w:val="24"/>
          <w:szCs w:val="24"/>
          <w:u w:val="single"/>
        </w:rPr>
      </w:pPr>
    </w:p>
    <w:p w14:paraId="1BB780B4" w14:textId="6DF1B3DC" w:rsidR="00237D9D" w:rsidRPr="00B77363" w:rsidRDefault="00237D9D" w:rsidP="00237D9D">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Misiones:</w:t>
      </w:r>
    </w:p>
    <w:p w14:paraId="13721654" w14:textId="77777777" w:rsidR="00286FE4" w:rsidRPr="00B77363" w:rsidRDefault="00286FE4" w:rsidP="0030651A">
      <w:pPr>
        <w:spacing w:after="0" w:line="240" w:lineRule="auto"/>
        <w:jc w:val="both"/>
        <w:rPr>
          <w:rFonts w:ascii="Times New Roman" w:hAnsi="Times New Roman" w:cs="Times New Roman"/>
        </w:rPr>
      </w:pPr>
    </w:p>
    <w:p w14:paraId="039529CB" w14:textId="0342A528" w:rsidR="00237D9D" w:rsidRDefault="00237D9D" w:rsidP="0030651A">
      <w:pPr>
        <w:spacing w:after="0" w:line="240" w:lineRule="auto"/>
        <w:jc w:val="both"/>
        <w:rPr>
          <w:rFonts w:ascii="Times New Roman" w:hAnsi="Times New Roman" w:cs="Times New Roman"/>
        </w:rPr>
      </w:pPr>
      <w:r w:rsidRPr="00B77363">
        <w:rPr>
          <w:rFonts w:ascii="Times New Roman" w:hAnsi="Times New Roman" w:cs="Times New Roman"/>
        </w:rPr>
        <w:t xml:space="preserve">Al respecto se informa que según el INDEC (censo nacional 2010) y el Instituto Provincial de Estadísticas y Censos (IPEC), habitan en el suelo misionero aproximadamente 13.000 </w:t>
      </w:r>
      <w:proofErr w:type="spellStart"/>
      <w:r w:rsidRPr="00B77363">
        <w:rPr>
          <w:rFonts w:ascii="Times New Roman" w:hAnsi="Times New Roman" w:cs="Times New Roman"/>
        </w:rPr>
        <w:t>Mbya</w:t>
      </w:r>
      <w:proofErr w:type="spellEnd"/>
      <w:r w:rsidRPr="00B77363">
        <w:rPr>
          <w:rFonts w:ascii="Times New Roman" w:hAnsi="Times New Roman" w:cs="Times New Roman"/>
        </w:rPr>
        <w:t xml:space="preserve"> Guaraní. Sin embargo, las autoridades provinciales refieren que actualmente se estima informalmente que se registran 17.000 guaraníes.</w:t>
      </w:r>
    </w:p>
    <w:p w14:paraId="24B98316" w14:textId="77777777" w:rsidR="00B77363" w:rsidRPr="00B77363" w:rsidRDefault="00B77363" w:rsidP="0030651A">
      <w:pPr>
        <w:spacing w:after="0" w:line="240" w:lineRule="auto"/>
        <w:jc w:val="both"/>
        <w:rPr>
          <w:rFonts w:ascii="Times New Roman" w:hAnsi="Times New Roman" w:cs="Times New Roman"/>
        </w:rPr>
      </w:pPr>
    </w:p>
    <w:p w14:paraId="0B5A79C5" w14:textId="77777777" w:rsidR="0044539B" w:rsidRPr="00B77363" w:rsidRDefault="0044539B" w:rsidP="0030651A">
      <w:pPr>
        <w:spacing w:after="0" w:line="240" w:lineRule="auto"/>
        <w:jc w:val="both"/>
        <w:rPr>
          <w:rFonts w:ascii="Times New Roman" w:hAnsi="Times New Roman" w:cs="Times New Roman"/>
        </w:rPr>
      </w:pPr>
    </w:p>
    <w:tbl>
      <w:tblPr>
        <w:tblStyle w:val="Tablaconcuadrcula"/>
        <w:tblW w:w="0" w:type="auto"/>
        <w:tblLook w:val="04A0" w:firstRow="1" w:lastRow="0" w:firstColumn="1" w:lastColumn="0" w:noHBand="0" w:noVBand="1"/>
      </w:tblPr>
      <w:tblGrid>
        <w:gridCol w:w="8721"/>
      </w:tblGrid>
      <w:tr w:rsidR="00A145C7" w:rsidRPr="00B77363" w14:paraId="3A78C478" w14:textId="77777777" w:rsidTr="00EC01C1">
        <w:tc>
          <w:tcPr>
            <w:tcW w:w="9054" w:type="dxa"/>
            <w:shd w:val="clear" w:color="auto" w:fill="C6D9F1" w:themeFill="text2" w:themeFillTint="33"/>
          </w:tcPr>
          <w:p w14:paraId="5E2C7FD0" w14:textId="77777777" w:rsidR="00A145C7" w:rsidRPr="00B77363" w:rsidRDefault="00A145C7" w:rsidP="00AE11AF">
            <w:pPr>
              <w:spacing w:line="360" w:lineRule="auto"/>
              <w:ind w:left="360"/>
              <w:jc w:val="both"/>
              <w:rPr>
                <w:rFonts w:ascii="Times New Roman" w:hAnsi="Times New Roman"/>
                <w:b/>
                <w:sz w:val="24"/>
                <w:szCs w:val="24"/>
              </w:rPr>
            </w:pPr>
          </w:p>
          <w:p w14:paraId="6C30488B" w14:textId="77777777" w:rsidR="00A145C7" w:rsidRPr="00B77363" w:rsidRDefault="00A145C7" w:rsidP="00A145C7">
            <w:pPr>
              <w:spacing w:line="360" w:lineRule="auto"/>
              <w:jc w:val="center"/>
              <w:rPr>
                <w:rFonts w:ascii="Times New Roman" w:hAnsi="Times New Roman"/>
                <w:b/>
                <w:sz w:val="32"/>
                <w:szCs w:val="32"/>
              </w:rPr>
            </w:pPr>
            <w:r w:rsidRPr="00B77363">
              <w:rPr>
                <w:rFonts w:ascii="Times New Roman" w:hAnsi="Times New Roman"/>
                <w:b/>
                <w:sz w:val="32"/>
                <w:szCs w:val="32"/>
              </w:rPr>
              <w:t>-III-</w:t>
            </w:r>
          </w:p>
          <w:p w14:paraId="135BF19D" w14:textId="77777777" w:rsidR="00A145C7" w:rsidRPr="00B77363" w:rsidRDefault="00A145C7" w:rsidP="00AE11AF">
            <w:pPr>
              <w:spacing w:line="360" w:lineRule="auto"/>
              <w:ind w:left="360"/>
              <w:jc w:val="center"/>
              <w:rPr>
                <w:rFonts w:ascii="Times New Roman" w:hAnsi="Times New Roman"/>
                <w:b/>
                <w:sz w:val="24"/>
                <w:szCs w:val="24"/>
              </w:rPr>
            </w:pPr>
            <w:r w:rsidRPr="00B77363">
              <w:rPr>
                <w:rFonts w:ascii="Times New Roman" w:hAnsi="Times New Roman"/>
                <w:b/>
                <w:sz w:val="32"/>
                <w:szCs w:val="32"/>
              </w:rPr>
              <w:t>FORTALECIMIENTO INSTITUCIONAL (párr. 17)</w:t>
            </w:r>
          </w:p>
          <w:p w14:paraId="4950C3EA" w14:textId="77777777" w:rsidR="00A145C7" w:rsidRPr="00B77363" w:rsidRDefault="00A145C7" w:rsidP="00AE11AF">
            <w:pPr>
              <w:spacing w:line="360" w:lineRule="auto"/>
              <w:ind w:left="360"/>
              <w:jc w:val="both"/>
              <w:rPr>
                <w:rFonts w:ascii="Times New Roman" w:hAnsi="Times New Roman"/>
                <w:sz w:val="24"/>
                <w:szCs w:val="24"/>
              </w:rPr>
            </w:pPr>
          </w:p>
        </w:tc>
      </w:tr>
    </w:tbl>
    <w:p w14:paraId="46160EFA" w14:textId="77777777" w:rsidR="00EC01C1" w:rsidRPr="00B77363" w:rsidRDefault="00EC01C1" w:rsidP="00EC01C1">
      <w:pPr>
        <w:spacing w:after="0" w:line="240" w:lineRule="auto"/>
        <w:jc w:val="both"/>
        <w:rPr>
          <w:rFonts w:ascii="Times New Roman" w:hAnsi="Times New Roman" w:cs="Times New Roman"/>
          <w:sz w:val="24"/>
          <w:szCs w:val="24"/>
        </w:rPr>
      </w:pPr>
    </w:p>
    <w:p w14:paraId="57496F6D" w14:textId="3A5DA50D" w:rsidR="00EC01C1" w:rsidRPr="00B77363" w:rsidRDefault="00EC01C1" w:rsidP="005E34F8">
      <w:pPr>
        <w:spacing w:after="0" w:line="360" w:lineRule="auto"/>
        <w:jc w:val="both"/>
        <w:rPr>
          <w:rFonts w:ascii="Times New Roman" w:hAnsi="Times New Roman" w:cs="Times New Roman"/>
          <w:sz w:val="24"/>
          <w:szCs w:val="24"/>
        </w:rPr>
      </w:pPr>
      <w:r w:rsidRPr="00B77363">
        <w:rPr>
          <w:rFonts w:ascii="Times New Roman" w:hAnsi="Times New Roman" w:cs="Times New Roman"/>
          <w:sz w:val="24"/>
          <w:szCs w:val="24"/>
        </w:rPr>
        <w:t xml:space="preserve">En relación a las medidas legislativas, administrativas y/o judiciales adoptadas a nivel provincial </w:t>
      </w:r>
      <w:r w:rsidR="00B24BB4" w:rsidRPr="00B77363">
        <w:rPr>
          <w:rFonts w:ascii="Times New Roman" w:hAnsi="Times New Roman" w:cs="Times New Roman"/>
          <w:sz w:val="24"/>
          <w:szCs w:val="24"/>
        </w:rPr>
        <w:t xml:space="preserve">y de la CABA </w:t>
      </w:r>
      <w:r w:rsidR="005E34F8" w:rsidRPr="00B77363">
        <w:rPr>
          <w:rFonts w:ascii="Times New Roman" w:hAnsi="Times New Roman" w:cs="Times New Roman"/>
          <w:sz w:val="24"/>
          <w:szCs w:val="24"/>
        </w:rPr>
        <w:t>–en el period</w:t>
      </w:r>
      <w:r w:rsidR="00CE72E0" w:rsidRPr="00B77363">
        <w:rPr>
          <w:rFonts w:ascii="Times New Roman" w:hAnsi="Times New Roman" w:cs="Times New Roman"/>
          <w:sz w:val="24"/>
          <w:szCs w:val="24"/>
        </w:rPr>
        <w:t>o comprendido entre el año 2017 y la</w:t>
      </w:r>
      <w:r w:rsidR="005E34F8" w:rsidRPr="00B77363">
        <w:rPr>
          <w:rFonts w:ascii="Times New Roman" w:hAnsi="Times New Roman" w:cs="Times New Roman"/>
          <w:sz w:val="24"/>
          <w:szCs w:val="24"/>
        </w:rPr>
        <w:t xml:space="preserve"> actualidad- </w:t>
      </w:r>
      <w:r w:rsidRPr="00B77363">
        <w:rPr>
          <w:rFonts w:ascii="Times New Roman" w:hAnsi="Times New Roman" w:cs="Times New Roman"/>
          <w:sz w:val="24"/>
          <w:szCs w:val="24"/>
        </w:rPr>
        <w:t>para</w:t>
      </w:r>
      <w:r w:rsidR="00EC7D2E" w:rsidRPr="00B77363">
        <w:rPr>
          <w:rFonts w:ascii="Times New Roman" w:hAnsi="Times New Roman" w:cs="Times New Roman"/>
          <w:sz w:val="24"/>
          <w:szCs w:val="24"/>
        </w:rPr>
        <w:t>:</w:t>
      </w:r>
      <w:r w:rsidRPr="00B77363">
        <w:rPr>
          <w:rFonts w:ascii="Times New Roman" w:hAnsi="Times New Roman" w:cs="Times New Roman"/>
          <w:sz w:val="24"/>
          <w:szCs w:val="24"/>
        </w:rPr>
        <w:t xml:space="preserve"> </w:t>
      </w:r>
      <w:r w:rsidR="00EC7D2E" w:rsidRPr="00B77363">
        <w:rPr>
          <w:rFonts w:ascii="Times New Roman" w:hAnsi="Times New Roman" w:cs="Times New Roman"/>
          <w:sz w:val="24"/>
          <w:szCs w:val="24"/>
        </w:rPr>
        <w:t xml:space="preserve">a) </w:t>
      </w:r>
      <w:r w:rsidRPr="00B77363">
        <w:rPr>
          <w:rFonts w:ascii="Times New Roman" w:hAnsi="Times New Roman" w:cs="Times New Roman"/>
          <w:i/>
          <w:sz w:val="24"/>
          <w:szCs w:val="24"/>
        </w:rPr>
        <w:t xml:space="preserve">asegurar la participación plena y efectiva de los pueblos indígenas, los </w:t>
      </w:r>
      <w:r w:rsidR="005E34F8" w:rsidRPr="00B77363">
        <w:rPr>
          <w:rFonts w:ascii="Times New Roman" w:hAnsi="Times New Roman" w:cs="Times New Roman"/>
          <w:i/>
          <w:sz w:val="24"/>
          <w:szCs w:val="24"/>
        </w:rPr>
        <w:t>afrodescendientes</w:t>
      </w:r>
      <w:r w:rsidRPr="00B77363">
        <w:rPr>
          <w:rFonts w:ascii="Times New Roman" w:hAnsi="Times New Roman" w:cs="Times New Roman"/>
          <w:i/>
          <w:sz w:val="24"/>
          <w:szCs w:val="24"/>
        </w:rPr>
        <w:t xml:space="preserve"> y migrantes en las instituc</w:t>
      </w:r>
      <w:r w:rsidR="005E34F8" w:rsidRPr="00B77363">
        <w:rPr>
          <w:rFonts w:ascii="Times New Roman" w:hAnsi="Times New Roman" w:cs="Times New Roman"/>
          <w:i/>
          <w:sz w:val="24"/>
          <w:szCs w:val="24"/>
        </w:rPr>
        <w:t>iones que los representan o que trabajan en la lucha c</w:t>
      </w:r>
      <w:r w:rsidR="00EC7D2E" w:rsidRPr="00B77363">
        <w:rPr>
          <w:rFonts w:ascii="Times New Roman" w:hAnsi="Times New Roman" w:cs="Times New Roman"/>
          <w:i/>
          <w:sz w:val="24"/>
          <w:szCs w:val="24"/>
        </w:rPr>
        <w:t>ontra la discriminación racial</w:t>
      </w:r>
      <w:r w:rsidR="00EC7D2E" w:rsidRPr="00B77363">
        <w:rPr>
          <w:rFonts w:ascii="Times New Roman" w:hAnsi="Times New Roman" w:cs="Times New Roman"/>
          <w:sz w:val="24"/>
          <w:szCs w:val="24"/>
        </w:rPr>
        <w:t xml:space="preserve">; y b) </w:t>
      </w:r>
      <w:r w:rsidR="00EC7D2E" w:rsidRPr="00B77363">
        <w:rPr>
          <w:rFonts w:ascii="Times New Roman" w:hAnsi="Times New Roman" w:cs="Times New Roman"/>
          <w:i/>
          <w:sz w:val="24"/>
          <w:szCs w:val="24"/>
        </w:rPr>
        <w:t>reforzar instituciones provinciales</w:t>
      </w:r>
      <w:r w:rsidR="00B24BB4" w:rsidRPr="00B77363">
        <w:rPr>
          <w:rFonts w:ascii="Times New Roman" w:hAnsi="Times New Roman" w:cs="Times New Roman"/>
          <w:i/>
          <w:sz w:val="24"/>
          <w:szCs w:val="24"/>
        </w:rPr>
        <w:t>/ de</w:t>
      </w:r>
      <w:r w:rsidR="00BA5AC3" w:rsidRPr="00B77363">
        <w:rPr>
          <w:rFonts w:ascii="Times New Roman" w:hAnsi="Times New Roman" w:cs="Times New Roman"/>
          <w:i/>
          <w:sz w:val="24"/>
          <w:szCs w:val="24"/>
        </w:rPr>
        <w:t xml:space="preserve"> la</w:t>
      </w:r>
      <w:r w:rsidR="00B24BB4" w:rsidRPr="00B77363">
        <w:rPr>
          <w:rFonts w:ascii="Times New Roman" w:hAnsi="Times New Roman" w:cs="Times New Roman"/>
          <w:i/>
          <w:sz w:val="24"/>
          <w:szCs w:val="24"/>
        </w:rPr>
        <w:t xml:space="preserve"> CABA</w:t>
      </w:r>
      <w:r w:rsidR="00EC7D2E" w:rsidRPr="00B77363">
        <w:rPr>
          <w:rFonts w:ascii="Times New Roman" w:hAnsi="Times New Roman" w:cs="Times New Roman"/>
          <w:i/>
          <w:sz w:val="24"/>
          <w:szCs w:val="24"/>
        </w:rPr>
        <w:t xml:space="preserve"> de</w:t>
      </w:r>
      <w:r w:rsidR="00B24BB4" w:rsidRPr="00B77363">
        <w:rPr>
          <w:rFonts w:ascii="Times New Roman" w:hAnsi="Times New Roman" w:cs="Times New Roman"/>
          <w:i/>
          <w:sz w:val="24"/>
          <w:szCs w:val="24"/>
        </w:rPr>
        <w:t>dicadas a la</w:t>
      </w:r>
      <w:r w:rsidR="00EC7D2E" w:rsidRPr="00B77363">
        <w:rPr>
          <w:rFonts w:ascii="Times New Roman" w:hAnsi="Times New Roman" w:cs="Times New Roman"/>
          <w:i/>
          <w:sz w:val="24"/>
          <w:szCs w:val="24"/>
        </w:rPr>
        <w:t xml:space="preserve"> lucha contra la discriminación racial y de promoción de los derechos de los pueblos indígenas, asegurando su plena autonomía y dotándoles de recursos humanos y presupuestarios necesarios</w:t>
      </w:r>
      <w:r w:rsidR="00EC7D2E" w:rsidRPr="00B77363">
        <w:rPr>
          <w:rFonts w:ascii="Times New Roman" w:hAnsi="Times New Roman" w:cs="Times New Roman"/>
          <w:sz w:val="24"/>
          <w:szCs w:val="24"/>
        </w:rPr>
        <w:t xml:space="preserve">, </w:t>
      </w:r>
      <w:r w:rsidR="005E34F8" w:rsidRPr="00B77363">
        <w:rPr>
          <w:rFonts w:ascii="Times New Roman" w:hAnsi="Times New Roman" w:cs="Times New Roman"/>
          <w:sz w:val="24"/>
          <w:szCs w:val="24"/>
        </w:rPr>
        <w:t>se informa que:</w:t>
      </w:r>
    </w:p>
    <w:p w14:paraId="374483F0" w14:textId="77777777" w:rsidR="005E34F8" w:rsidRPr="00B77363" w:rsidRDefault="005E34F8" w:rsidP="00741E1A">
      <w:pPr>
        <w:spacing w:after="0" w:line="240" w:lineRule="auto"/>
        <w:jc w:val="both"/>
        <w:rPr>
          <w:rFonts w:ascii="Times New Roman" w:hAnsi="Times New Roman" w:cs="Times New Roman"/>
        </w:rPr>
      </w:pPr>
    </w:p>
    <w:p w14:paraId="10DF0063" w14:textId="77777777" w:rsidR="00741E1A" w:rsidRPr="00B77363" w:rsidRDefault="00741E1A" w:rsidP="00741E1A">
      <w:pPr>
        <w:spacing w:after="0" w:line="240" w:lineRule="auto"/>
        <w:jc w:val="both"/>
        <w:rPr>
          <w:rFonts w:ascii="Times New Roman" w:hAnsi="Times New Roman" w:cs="Times New Roman"/>
        </w:rPr>
      </w:pPr>
    </w:p>
    <w:p w14:paraId="5A8651C6" w14:textId="77777777" w:rsidR="005E34F8" w:rsidRPr="00B77363" w:rsidRDefault="005E34F8" w:rsidP="00EC01C1">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Formosa:</w:t>
      </w:r>
    </w:p>
    <w:p w14:paraId="6DFBEC9F" w14:textId="77777777" w:rsidR="00EC01C1" w:rsidRPr="00B77363" w:rsidRDefault="00EC01C1" w:rsidP="00EC01C1">
      <w:pPr>
        <w:spacing w:after="0" w:line="240" w:lineRule="auto"/>
        <w:jc w:val="both"/>
        <w:rPr>
          <w:rFonts w:ascii="Times New Roman" w:hAnsi="Times New Roman" w:cs="Times New Roman"/>
        </w:rPr>
      </w:pPr>
    </w:p>
    <w:p w14:paraId="5A4EAF84" w14:textId="7BE6A00E" w:rsidR="005E34F8" w:rsidRPr="00B77363" w:rsidRDefault="005E34F8" w:rsidP="005E34F8">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En el título II de la Ley N° 426 </w:t>
      </w:r>
      <w:r w:rsidRPr="00B77363">
        <w:rPr>
          <w:rFonts w:ascii="Times New Roman" w:hAnsi="Times New Roman" w:cs="Times New Roman"/>
          <w:i/>
          <w:iCs/>
          <w:sz w:val="22"/>
          <w:szCs w:val="22"/>
        </w:rPr>
        <w:t xml:space="preserve">- </w:t>
      </w:r>
      <w:r w:rsidRPr="00B77363">
        <w:rPr>
          <w:rFonts w:ascii="Times New Roman" w:hAnsi="Times New Roman" w:cs="Times New Roman"/>
          <w:bCs/>
          <w:i/>
          <w:iCs/>
          <w:sz w:val="22"/>
          <w:szCs w:val="22"/>
        </w:rPr>
        <w:t>Ley Integral del Aborigen</w:t>
      </w:r>
      <w:r w:rsidRPr="00B77363">
        <w:rPr>
          <w:rFonts w:ascii="Times New Roman" w:hAnsi="Times New Roman" w:cs="Times New Roman"/>
          <w:sz w:val="22"/>
          <w:szCs w:val="22"/>
        </w:rPr>
        <w:t xml:space="preserve">, se establece la creación del Instituto de Comunidades Aborígenes (ICA), órgano de aplicación de política indigenista del Estado Provincial. El instituto cuenta con participación indígena puesto que es encabezado por un directorio integrado por un presidente y tres vocales, uno por cada etnia, los que son electos en forma directa por los miembros de las comunidades. El Instituto implementará departamentos técnicos, específicos en las áreas de salud, educación, trabajo, vivienda, asistencia, seguridad social, jurídica y de las tierras; en cada departamento implementará los proyectos del área específica respetando la cultura y costumbres del aborigen. Además cuenta con delegaciones en el interior provincial, llamados Centros Comunales que abarcarán integralmente las necesidades de los aborígenes en las áreas de educación, economía, de trabajo, social, de salud, y vivienda, debiendo encarar toda planificación bajo tres (3) aspectos: Organización, Participación y Capacitación aborigen. </w:t>
      </w:r>
    </w:p>
    <w:p w14:paraId="5D50A824" w14:textId="59973AB6" w:rsidR="005E34F8" w:rsidRPr="00B77363" w:rsidRDefault="005E34F8" w:rsidP="005E34F8">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Esta Administración Provincial asumió el compromiso político de revalorizar la participación social en la construcción del destino conjunto; el desarrollo de nuevas instancias de participación en el diseño y ejecución de las tareas colectivas, que otorga a la concepción democrática su sentido más profundo. </w:t>
      </w:r>
    </w:p>
    <w:p w14:paraId="51AD9105" w14:textId="19B43B40" w:rsidR="00F26C7D" w:rsidRPr="00B77363" w:rsidRDefault="005E34F8" w:rsidP="005E34F8">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Bajo tal compromiso y con el respaldo brindado por la normativa vigente, las acciones positivas del Estado Provincial emprendidas con los Pueblos Aborígenes de la Provincia han contado con la participación de éstos. En ese marco, es destacada la intervención indígena en los consejos consultivos de programas sociales, en las discusiones de los proyectos institucionales de las unidades educativas, en las sociedades cooperadoras, como lo fue, también, en la determinación de las tierras cuya propiedad les fue entregada. </w:t>
      </w:r>
    </w:p>
    <w:p w14:paraId="6A7651CD" w14:textId="3251C5A4" w:rsidR="00DA36CB" w:rsidRPr="00B77363" w:rsidRDefault="005E34F8" w:rsidP="005E34F8">
      <w:pPr>
        <w:pStyle w:val="Default"/>
        <w:jc w:val="both"/>
        <w:rPr>
          <w:rFonts w:ascii="Times New Roman" w:hAnsi="Times New Roman" w:cs="Times New Roman"/>
          <w:i/>
          <w:sz w:val="22"/>
          <w:szCs w:val="22"/>
        </w:rPr>
      </w:pPr>
      <w:r w:rsidRPr="00B77363">
        <w:rPr>
          <w:rFonts w:ascii="Times New Roman" w:hAnsi="Times New Roman" w:cs="Times New Roman"/>
          <w:sz w:val="22"/>
          <w:szCs w:val="22"/>
        </w:rPr>
        <w:t xml:space="preserve">En la legislación de la provincia de Formosa se encuentra institucionalizado desde el año 1993 el sistema de </w:t>
      </w:r>
      <w:r w:rsidRPr="00B77363">
        <w:rPr>
          <w:rFonts w:ascii="Times New Roman" w:hAnsi="Times New Roman" w:cs="Times New Roman"/>
          <w:i/>
          <w:sz w:val="22"/>
          <w:szCs w:val="22"/>
        </w:rPr>
        <w:t>participación ciudadana</w:t>
      </w:r>
      <w:r w:rsidRPr="00B77363">
        <w:rPr>
          <w:rFonts w:ascii="Times New Roman" w:hAnsi="Times New Roman" w:cs="Times New Roman"/>
          <w:sz w:val="22"/>
          <w:szCs w:val="22"/>
        </w:rPr>
        <w:t xml:space="preserve"> a través del </w:t>
      </w:r>
      <w:r w:rsidRPr="00B77363">
        <w:rPr>
          <w:rFonts w:ascii="Times New Roman" w:hAnsi="Times New Roman" w:cs="Times New Roman"/>
          <w:i/>
          <w:sz w:val="22"/>
          <w:szCs w:val="22"/>
        </w:rPr>
        <w:t xml:space="preserve">proceso de audiencias públicas. </w:t>
      </w:r>
    </w:p>
    <w:p w14:paraId="5500070E" w14:textId="0617F1AF" w:rsidR="00DA36CB" w:rsidRPr="00B77363" w:rsidRDefault="00DA36CB" w:rsidP="005E34F8">
      <w:pPr>
        <w:pStyle w:val="Default"/>
        <w:jc w:val="both"/>
        <w:rPr>
          <w:rFonts w:ascii="Times New Roman" w:hAnsi="Times New Roman" w:cs="Times New Roman"/>
          <w:sz w:val="22"/>
          <w:szCs w:val="22"/>
        </w:rPr>
      </w:pPr>
      <w:r w:rsidRPr="00B77363">
        <w:rPr>
          <w:rFonts w:ascii="Times New Roman" w:hAnsi="Times New Roman" w:cs="Times New Roman"/>
          <w:sz w:val="22"/>
          <w:szCs w:val="22"/>
        </w:rPr>
        <w:t>Por otra parte, cabe mencionar aquí lo dispuesto por la Ley provincial No.</w:t>
      </w:r>
      <w:r w:rsidR="005E34F8" w:rsidRPr="00B77363">
        <w:rPr>
          <w:rFonts w:ascii="Times New Roman" w:hAnsi="Times New Roman" w:cs="Times New Roman"/>
          <w:sz w:val="22"/>
          <w:szCs w:val="22"/>
        </w:rPr>
        <w:t xml:space="preserve"> 1060, </w:t>
      </w:r>
      <w:r w:rsidRPr="00B77363">
        <w:rPr>
          <w:rFonts w:ascii="Times New Roman" w:hAnsi="Times New Roman" w:cs="Times New Roman"/>
          <w:sz w:val="22"/>
          <w:szCs w:val="22"/>
        </w:rPr>
        <w:t xml:space="preserve">toda vez que </w:t>
      </w:r>
      <w:r w:rsidR="005E34F8" w:rsidRPr="00B77363">
        <w:rPr>
          <w:rFonts w:ascii="Times New Roman" w:hAnsi="Times New Roman" w:cs="Times New Roman"/>
          <w:sz w:val="22"/>
          <w:szCs w:val="22"/>
        </w:rPr>
        <w:t>fija la Política Ecológi</w:t>
      </w:r>
      <w:r w:rsidRPr="00B77363">
        <w:rPr>
          <w:rFonts w:ascii="Times New Roman" w:hAnsi="Times New Roman" w:cs="Times New Roman"/>
          <w:sz w:val="22"/>
          <w:szCs w:val="22"/>
        </w:rPr>
        <w:t>ca y Ambiental de la provincia y establece</w:t>
      </w:r>
      <w:r w:rsidR="005E34F8" w:rsidRPr="00B77363">
        <w:rPr>
          <w:rFonts w:ascii="Times New Roman" w:hAnsi="Times New Roman" w:cs="Times New Roman"/>
          <w:sz w:val="22"/>
          <w:szCs w:val="22"/>
        </w:rPr>
        <w:t xml:space="preserve"> la obligatoriedad del llamado a audiencias públicas para aquellos casos en los que se requiera la elaboración de un Estudio</w:t>
      </w:r>
      <w:r w:rsidR="00687BA5" w:rsidRPr="00B77363">
        <w:rPr>
          <w:rFonts w:ascii="Times New Roman" w:hAnsi="Times New Roman" w:cs="Times New Roman"/>
          <w:sz w:val="22"/>
          <w:szCs w:val="22"/>
        </w:rPr>
        <w:t xml:space="preserve"> de </w:t>
      </w:r>
      <w:r w:rsidR="00687BA5" w:rsidRPr="00B77363">
        <w:rPr>
          <w:rFonts w:ascii="Times New Roman" w:hAnsi="Times New Roman" w:cs="Times New Roman"/>
          <w:sz w:val="22"/>
          <w:szCs w:val="22"/>
        </w:rPr>
        <w:lastRenderedPageBreak/>
        <w:t xml:space="preserve">Impacto Ambiental (Art. 28). </w:t>
      </w:r>
      <w:r w:rsidR="005E34F8" w:rsidRPr="00B77363">
        <w:rPr>
          <w:rFonts w:ascii="Times New Roman" w:hAnsi="Times New Roman" w:cs="Times New Roman"/>
          <w:sz w:val="22"/>
          <w:szCs w:val="22"/>
        </w:rPr>
        <w:t xml:space="preserve">Asimismo las autoridades podrán disponer la convocatoria a audiencias públicas en aquellos casos que la autoridad de aplicación considere necesario. </w:t>
      </w:r>
    </w:p>
    <w:p w14:paraId="25D41B14" w14:textId="5F9F7687" w:rsidR="005E34F8" w:rsidRPr="00B77363" w:rsidRDefault="00DA36CB" w:rsidP="00B77363">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Para mayor información sobre la participación ciudadana a través del proceso de audiencias públicas, nos remitimos aquí al apartado </w:t>
      </w:r>
      <w:r w:rsidRPr="00B77363">
        <w:rPr>
          <w:rFonts w:ascii="Times New Roman" w:hAnsi="Times New Roman" w:cs="Times New Roman"/>
          <w:i/>
          <w:sz w:val="22"/>
          <w:szCs w:val="22"/>
        </w:rPr>
        <w:t>IV-Consulta Previa e Informada</w:t>
      </w:r>
      <w:r w:rsidRPr="00B77363">
        <w:rPr>
          <w:rFonts w:ascii="Times New Roman" w:hAnsi="Times New Roman" w:cs="Times New Roman"/>
          <w:sz w:val="22"/>
          <w:szCs w:val="22"/>
        </w:rPr>
        <w:t>, en cuanto a lo informado por la Provincia de Formosa.</w:t>
      </w:r>
    </w:p>
    <w:p w14:paraId="551F8EEE" w14:textId="77777777" w:rsidR="005E34F8" w:rsidRPr="00B77363" w:rsidRDefault="005E34F8" w:rsidP="005E34F8">
      <w:pPr>
        <w:pStyle w:val="Default"/>
        <w:jc w:val="both"/>
        <w:rPr>
          <w:rFonts w:ascii="Times New Roman" w:hAnsi="Times New Roman" w:cs="Times New Roman"/>
          <w:sz w:val="22"/>
          <w:szCs w:val="22"/>
        </w:rPr>
      </w:pPr>
      <w:r w:rsidRPr="00B77363">
        <w:rPr>
          <w:rFonts w:ascii="Times New Roman" w:hAnsi="Times New Roman" w:cs="Times New Roman"/>
          <w:bCs/>
          <w:i/>
          <w:iCs/>
          <w:sz w:val="22"/>
          <w:szCs w:val="22"/>
        </w:rPr>
        <w:t>La Subsecretaría de Derechos Humanos ha constatado</w:t>
      </w:r>
      <w:r w:rsidRPr="00B77363">
        <w:rPr>
          <w:rFonts w:ascii="Times New Roman" w:hAnsi="Times New Roman" w:cs="Times New Roman"/>
          <w:b/>
          <w:bCs/>
          <w:i/>
          <w:iCs/>
          <w:sz w:val="22"/>
          <w:szCs w:val="22"/>
        </w:rPr>
        <w:t xml:space="preserve"> </w:t>
      </w:r>
      <w:r w:rsidRPr="00B77363">
        <w:rPr>
          <w:rFonts w:ascii="Times New Roman" w:hAnsi="Times New Roman" w:cs="Times New Roman"/>
          <w:sz w:val="22"/>
          <w:szCs w:val="22"/>
        </w:rPr>
        <w:t xml:space="preserve">que integrantes de pueblos originarios están incorporados a los Poderes Ejecutivo, Legislativo y Judicial, como Agentes de los mismos. Dentro del Poder Ejecutivo Provincial revisten como agentes en: Ministerio de la Producción, Ministerio de la Comunidad – por ejemplo en la Subsecretaría de Niñez, Adolescencia y Familia, y en el Instituto de Pensiones Sociales -, Ministerio de Cultura y Educación – no sólo con los docentes MEMA y docentes de todos los niveles, como también en la Subsecretaría de Cultura -, Ministerio de Gobierno, Justicia, Seguridad y Trabajo, Ministerio Secretaría General, Ministerio de Planificación de la Inversión Pública, Ministerio de la Jefatura de Gabinete, Ministerio de Desarrollo Humano – donde además de los Agentes Sanitarios, cuentan con personal de planta en diferentes áreas, con la participación de Enfermeros Universitarios de distintas etnias – y también el ICA – Instituto de Comunidades Aborígenes –. La gran mayoría de los Agentes que conforman el ICA pertenecen a pueblos originarios. En diciembre del año 2019 fueron elegidos por sus comunidades los Directores y Vicedirectores de las etnias </w:t>
      </w:r>
      <w:proofErr w:type="spellStart"/>
      <w:r w:rsidRPr="00B77363">
        <w:rPr>
          <w:rFonts w:ascii="Times New Roman" w:hAnsi="Times New Roman" w:cs="Times New Roman"/>
          <w:sz w:val="22"/>
          <w:szCs w:val="22"/>
        </w:rPr>
        <w:t>Wichí</w:t>
      </w:r>
      <w:proofErr w:type="spellEnd"/>
      <w:r w:rsidRPr="00B77363">
        <w:rPr>
          <w:rFonts w:ascii="Times New Roman" w:hAnsi="Times New Roman" w:cs="Times New Roman"/>
          <w:sz w:val="22"/>
          <w:szCs w:val="22"/>
        </w:rPr>
        <w:t xml:space="preserve">, Toba y </w:t>
      </w:r>
      <w:proofErr w:type="spellStart"/>
      <w:r w:rsidRPr="00B77363">
        <w:rPr>
          <w:rFonts w:ascii="Times New Roman" w:hAnsi="Times New Roman" w:cs="Times New Roman"/>
          <w:sz w:val="22"/>
          <w:szCs w:val="22"/>
        </w:rPr>
        <w:t>Pilagá</w:t>
      </w:r>
      <w:proofErr w:type="spellEnd"/>
      <w:r w:rsidRPr="00B77363">
        <w:rPr>
          <w:rFonts w:ascii="Times New Roman" w:hAnsi="Times New Roman" w:cs="Times New Roman"/>
          <w:sz w:val="22"/>
          <w:szCs w:val="22"/>
        </w:rPr>
        <w:t xml:space="preserve">. </w:t>
      </w:r>
    </w:p>
    <w:p w14:paraId="36BB10EF" w14:textId="77777777" w:rsidR="005E34F8" w:rsidRPr="00B77363" w:rsidRDefault="005E34F8" w:rsidP="00EC7D2E">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Igualmente integran las Administraciones Municipales, en municipios tales como: Las Lomitas, Ingeniero Juárez, Pozo de Mazza, Fortín Lugones, Los </w:t>
      </w:r>
      <w:proofErr w:type="spellStart"/>
      <w:r w:rsidRPr="00B77363">
        <w:rPr>
          <w:rFonts w:ascii="Times New Roman" w:hAnsi="Times New Roman" w:cs="Times New Roman"/>
          <w:sz w:val="22"/>
          <w:szCs w:val="22"/>
        </w:rPr>
        <w:t>Chiriguanos</w:t>
      </w:r>
      <w:proofErr w:type="spellEnd"/>
      <w:r w:rsidRPr="00B77363">
        <w:rPr>
          <w:rFonts w:ascii="Times New Roman" w:hAnsi="Times New Roman" w:cs="Times New Roman"/>
          <w:sz w:val="22"/>
          <w:szCs w:val="22"/>
        </w:rPr>
        <w:t xml:space="preserve">, Subteniente </w:t>
      </w:r>
      <w:proofErr w:type="spellStart"/>
      <w:r w:rsidRPr="00B77363">
        <w:rPr>
          <w:rFonts w:ascii="Times New Roman" w:hAnsi="Times New Roman" w:cs="Times New Roman"/>
          <w:sz w:val="22"/>
          <w:szCs w:val="22"/>
        </w:rPr>
        <w:t>Perín</w:t>
      </w:r>
      <w:proofErr w:type="spellEnd"/>
      <w:r w:rsidRPr="00B77363">
        <w:rPr>
          <w:rFonts w:ascii="Times New Roman" w:hAnsi="Times New Roman" w:cs="Times New Roman"/>
          <w:sz w:val="22"/>
          <w:szCs w:val="22"/>
        </w:rPr>
        <w:t xml:space="preserve">, General Güemes, Estanislao del Campo, El Colorado, Comandante Fontana, </w:t>
      </w:r>
      <w:proofErr w:type="spellStart"/>
      <w:r w:rsidRPr="00B77363">
        <w:rPr>
          <w:rFonts w:ascii="Times New Roman" w:hAnsi="Times New Roman" w:cs="Times New Roman"/>
          <w:sz w:val="22"/>
          <w:szCs w:val="22"/>
        </w:rPr>
        <w:t>Ibarreta</w:t>
      </w:r>
      <w:proofErr w:type="spellEnd"/>
      <w:r w:rsidRPr="00B77363">
        <w:rPr>
          <w:rFonts w:ascii="Times New Roman" w:hAnsi="Times New Roman" w:cs="Times New Roman"/>
          <w:sz w:val="22"/>
          <w:szCs w:val="22"/>
        </w:rPr>
        <w:t xml:space="preserve">, Misión </w:t>
      </w:r>
      <w:proofErr w:type="spellStart"/>
      <w:r w:rsidRPr="00B77363">
        <w:rPr>
          <w:rFonts w:ascii="Times New Roman" w:hAnsi="Times New Roman" w:cs="Times New Roman"/>
          <w:sz w:val="22"/>
          <w:szCs w:val="22"/>
        </w:rPr>
        <w:t>Laishí</w:t>
      </w:r>
      <w:proofErr w:type="spellEnd"/>
      <w:r w:rsidRPr="00B77363">
        <w:rPr>
          <w:rFonts w:ascii="Times New Roman" w:hAnsi="Times New Roman" w:cs="Times New Roman"/>
          <w:sz w:val="22"/>
          <w:szCs w:val="22"/>
        </w:rPr>
        <w:t xml:space="preserve">, Pozo del Tigre, El Chorro, Laguna Yema, Clorinda, El Espinillo, Misión </w:t>
      </w:r>
      <w:proofErr w:type="spellStart"/>
      <w:r w:rsidRPr="00B77363">
        <w:rPr>
          <w:rFonts w:ascii="Times New Roman" w:hAnsi="Times New Roman" w:cs="Times New Roman"/>
          <w:sz w:val="22"/>
          <w:szCs w:val="22"/>
        </w:rPr>
        <w:t>Tacaaglé</w:t>
      </w:r>
      <w:proofErr w:type="spellEnd"/>
      <w:r w:rsidRPr="00B77363">
        <w:rPr>
          <w:rFonts w:ascii="Times New Roman" w:hAnsi="Times New Roman" w:cs="Times New Roman"/>
          <w:sz w:val="22"/>
          <w:szCs w:val="22"/>
        </w:rPr>
        <w:t xml:space="preserve">, Riacho He-He, Siete Palmas, Laguna </w:t>
      </w:r>
      <w:proofErr w:type="spellStart"/>
      <w:r w:rsidRPr="00B77363">
        <w:rPr>
          <w:rFonts w:ascii="Times New Roman" w:hAnsi="Times New Roman" w:cs="Times New Roman"/>
          <w:sz w:val="22"/>
          <w:szCs w:val="22"/>
        </w:rPr>
        <w:t>Naik</w:t>
      </w:r>
      <w:proofErr w:type="spellEnd"/>
      <w:r w:rsidRPr="00B77363">
        <w:rPr>
          <w:rFonts w:ascii="Times New Roman" w:hAnsi="Times New Roman" w:cs="Times New Roman"/>
          <w:sz w:val="22"/>
          <w:szCs w:val="22"/>
        </w:rPr>
        <w:t xml:space="preserve"> </w:t>
      </w:r>
      <w:proofErr w:type="spellStart"/>
      <w:r w:rsidRPr="00B77363">
        <w:rPr>
          <w:rFonts w:ascii="Times New Roman" w:hAnsi="Times New Roman" w:cs="Times New Roman"/>
          <w:sz w:val="22"/>
          <w:szCs w:val="22"/>
        </w:rPr>
        <w:t>Neck</w:t>
      </w:r>
      <w:proofErr w:type="spellEnd"/>
      <w:r w:rsidRPr="00B77363">
        <w:rPr>
          <w:rFonts w:ascii="Times New Roman" w:hAnsi="Times New Roman" w:cs="Times New Roman"/>
          <w:sz w:val="22"/>
          <w:szCs w:val="22"/>
        </w:rPr>
        <w:t xml:space="preserve">, entre otras. </w:t>
      </w:r>
    </w:p>
    <w:p w14:paraId="39385800" w14:textId="0392FC7A" w:rsidR="00EC7D2E" w:rsidRPr="00B77363" w:rsidRDefault="005E34F8" w:rsidP="00EC7D2E">
      <w:pPr>
        <w:spacing w:after="0" w:line="240" w:lineRule="auto"/>
        <w:jc w:val="both"/>
        <w:rPr>
          <w:rFonts w:ascii="Times New Roman" w:hAnsi="Times New Roman" w:cs="Times New Roman"/>
        </w:rPr>
      </w:pPr>
      <w:r w:rsidRPr="00B77363">
        <w:rPr>
          <w:rFonts w:ascii="Times New Roman" w:hAnsi="Times New Roman" w:cs="Times New Roman"/>
        </w:rPr>
        <w:t xml:space="preserve">Asimismo, contamos con las presencia de Concejales en la Localidad del El Chorro, Pozo de Maza y Laguna </w:t>
      </w:r>
      <w:proofErr w:type="spellStart"/>
      <w:r w:rsidRPr="00B77363">
        <w:rPr>
          <w:rFonts w:ascii="Times New Roman" w:hAnsi="Times New Roman" w:cs="Times New Roman"/>
        </w:rPr>
        <w:t>Naik</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Neck</w:t>
      </w:r>
      <w:proofErr w:type="spellEnd"/>
      <w:r w:rsidRPr="00B77363">
        <w:rPr>
          <w:rFonts w:ascii="Times New Roman" w:hAnsi="Times New Roman" w:cs="Times New Roman"/>
        </w:rPr>
        <w:t>.</w:t>
      </w:r>
    </w:p>
    <w:p w14:paraId="4194BDC2" w14:textId="77777777" w:rsidR="00EC7D2E" w:rsidRPr="00B77363" w:rsidRDefault="00EC7D2E" w:rsidP="00EC7D2E">
      <w:pPr>
        <w:pStyle w:val="Default"/>
        <w:jc w:val="both"/>
        <w:rPr>
          <w:rFonts w:ascii="Times New Roman" w:hAnsi="Times New Roman" w:cs="Times New Roman"/>
          <w:sz w:val="22"/>
          <w:szCs w:val="22"/>
        </w:rPr>
      </w:pPr>
      <w:r w:rsidRPr="00B77363">
        <w:rPr>
          <w:rFonts w:ascii="Times New Roman" w:hAnsi="Times New Roman" w:cs="Times New Roman"/>
          <w:bCs/>
          <w:i/>
          <w:iCs/>
          <w:sz w:val="22"/>
          <w:szCs w:val="22"/>
        </w:rPr>
        <w:t>Centro de Denuncias y Orientación Ciudadana</w:t>
      </w:r>
      <w:r w:rsidRPr="00B77363">
        <w:rPr>
          <w:rFonts w:ascii="Times New Roman" w:hAnsi="Times New Roman" w:cs="Times New Roman"/>
          <w:sz w:val="22"/>
          <w:szCs w:val="22"/>
        </w:rPr>
        <w:t xml:space="preserve">, en funcionamiento en el ámbito de la Subsecretaría de Derechos Humanos, desde su creación, </w:t>
      </w:r>
      <w:proofErr w:type="spellStart"/>
      <w:r w:rsidRPr="00B77363">
        <w:rPr>
          <w:rFonts w:ascii="Times New Roman" w:hAnsi="Times New Roman" w:cs="Times New Roman"/>
          <w:sz w:val="22"/>
          <w:szCs w:val="22"/>
        </w:rPr>
        <w:t>recepciona</w:t>
      </w:r>
      <w:proofErr w:type="spellEnd"/>
      <w:r w:rsidRPr="00B77363">
        <w:rPr>
          <w:rFonts w:ascii="Times New Roman" w:hAnsi="Times New Roman" w:cs="Times New Roman"/>
          <w:sz w:val="22"/>
          <w:szCs w:val="22"/>
        </w:rPr>
        <w:t xml:space="preserve"> todo tipo de inquietudes de los ciudadanos, ante presuntas vulneraciones de derechos. </w:t>
      </w:r>
    </w:p>
    <w:p w14:paraId="02409971" w14:textId="77777777" w:rsidR="00EC7D2E" w:rsidRPr="00B77363" w:rsidRDefault="00EC7D2E" w:rsidP="00EC7D2E">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La recepción se hace en forma personal, vía correo electrónico, telefónico, por oficio, inclusive se </w:t>
      </w:r>
      <w:proofErr w:type="spellStart"/>
      <w:r w:rsidRPr="00B77363">
        <w:rPr>
          <w:rFonts w:ascii="Times New Roman" w:hAnsi="Times New Roman" w:cs="Times New Roman"/>
          <w:sz w:val="22"/>
          <w:szCs w:val="22"/>
        </w:rPr>
        <w:t>recepciona</w:t>
      </w:r>
      <w:proofErr w:type="spellEnd"/>
      <w:r w:rsidRPr="00B77363">
        <w:rPr>
          <w:rFonts w:ascii="Times New Roman" w:hAnsi="Times New Roman" w:cs="Times New Roman"/>
          <w:sz w:val="22"/>
          <w:szCs w:val="22"/>
        </w:rPr>
        <w:t xml:space="preserve"> inquietudes en forma anónima, preservando la identidad de quien lo hace, si así lo requieren. En algunos casos, cuando las personas se encuentran privadas de libertad, y a solicitud de las mismas, se pone en conocimiento a los Defensores, Juzgados y Fiscalías para su intervención, realizándose posteriormente el seguimiento de las causas. </w:t>
      </w:r>
    </w:p>
    <w:p w14:paraId="76565675" w14:textId="38EC8938" w:rsidR="00EC7D2E" w:rsidRPr="00B77363" w:rsidRDefault="00EC7D2E" w:rsidP="00EC7D2E">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En los presuntos casos de “discriminación racial” la Subsecretaria de Derechos Humanos, como representantes provinciales ante el Consejo de la Lucha contra la Discriminación asesora y orienta a las personas, a fin de formular la denuncia correspondiente ante la autoridad competente y/o ante el INADI. Cabe aclarar que desde esta Subsecretaria también se interviene poniendo en conocimiento a los organismos involucrados, solicitando informaciones y/o las medidas que se consideren necesarias para el cese del acto discriminatorio, si lo hubiere. </w:t>
      </w:r>
    </w:p>
    <w:p w14:paraId="693FC055" w14:textId="77777777" w:rsidR="00EC7D2E" w:rsidRPr="00B77363" w:rsidRDefault="00EC7D2E" w:rsidP="00EC7D2E">
      <w:pPr>
        <w:pStyle w:val="Default"/>
        <w:jc w:val="both"/>
        <w:rPr>
          <w:rFonts w:ascii="Times New Roman" w:hAnsi="Times New Roman" w:cs="Times New Roman"/>
          <w:sz w:val="22"/>
          <w:szCs w:val="22"/>
        </w:rPr>
      </w:pPr>
      <w:r w:rsidRPr="00B77363">
        <w:rPr>
          <w:rFonts w:ascii="Times New Roman" w:hAnsi="Times New Roman" w:cs="Times New Roman"/>
          <w:bCs/>
          <w:i/>
          <w:iCs/>
          <w:sz w:val="22"/>
          <w:szCs w:val="22"/>
        </w:rPr>
        <w:t xml:space="preserve">Talleres de Capacitación para Fortalecimiento Institucional y Promoción de los derechos de los pueblos indígenas: </w:t>
      </w:r>
    </w:p>
    <w:p w14:paraId="3465D86E" w14:textId="65590C52" w:rsidR="00EC7D2E" w:rsidRPr="00B77363" w:rsidRDefault="00EC7D2E" w:rsidP="00EC7D2E">
      <w:pPr>
        <w:pStyle w:val="Default"/>
        <w:jc w:val="both"/>
        <w:rPr>
          <w:rFonts w:ascii="Times New Roman" w:hAnsi="Times New Roman" w:cs="Times New Roman"/>
          <w:sz w:val="22"/>
          <w:szCs w:val="22"/>
        </w:rPr>
      </w:pPr>
      <w:r w:rsidRPr="00B77363">
        <w:rPr>
          <w:rFonts w:ascii="Times New Roman" w:hAnsi="Times New Roman" w:cs="Times New Roman"/>
          <w:bCs/>
          <w:sz w:val="22"/>
          <w:szCs w:val="22"/>
        </w:rPr>
        <w:t>¨Prácticas Inclusivas en Derechos Humanos en la Diversidad¨</w:t>
      </w:r>
      <w:r w:rsidRPr="00B77363">
        <w:rPr>
          <w:rFonts w:ascii="Times New Roman" w:hAnsi="Times New Roman" w:cs="Times New Roman"/>
          <w:sz w:val="22"/>
          <w:szCs w:val="22"/>
        </w:rPr>
        <w:t xml:space="preserve">: actividad llevada a cabo desde el Ministerio de la Jefatura de Gabinete, a través de la Subsecretaría de Derechos Humanos, en articulación con la Subsecretaría de Educación a través de la Modalidad EIB, destinada a agentes de la administración pública provincial y municipal que se desempeñan en puntos de contacto con la comunidad, con el objetivo entender de forma práctica los diferentes contextos de discriminación a los cuales se pueden enfrentar los grupos en situación de vulnerabilidad y cómo dar respuesta a sus demandas e incorporar herramientas comunicacionales y nuevos conocimientos que permitan una atención a la comunidad respetuosa de la diversidad. </w:t>
      </w:r>
    </w:p>
    <w:p w14:paraId="49A11D02" w14:textId="243AA3F8" w:rsidR="00EC7D2E" w:rsidRPr="00B77363" w:rsidRDefault="00EC7D2E" w:rsidP="00B77363">
      <w:pPr>
        <w:pStyle w:val="Default"/>
        <w:jc w:val="both"/>
        <w:rPr>
          <w:rFonts w:ascii="Times New Roman" w:hAnsi="Times New Roman" w:cs="Times New Roman"/>
          <w:sz w:val="22"/>
          <w:szCs w:val="22"/>
        </w:rPr>
      </w:pPr>
      <w:r w:rsidRPr="00B77363">
        <w:rPr>
          <w:rFonts w:ascii="Times New Roman" w:hAnsi="Times New Roman" w:cs="Times New Roman"/>
          <w:bCs/>
          <w:sz w:val="22"/>
          <w:szCs w:val="22"/>
        </w:rPr>
        <w:t>“Buenas Prácticas en Derechos Humanos”</w:t>
      </w:r>
      <w:r w:rsidRPr="00B77363">
        <w:rPr>
          <w:rFonts w:ascii="Times New Roman" w:hAnsi="Times New Roman" w:cs="Times New Roman"/>
          <w:sz w:val="22"/>
          <w:szCs w:val="22"/>
        </w:rPr>
        <w:t xml:space="preserve">: la actividad se llevó a cabo desde la Subsecretaría de Derechos Humanos en articulación con el Registro Civil y Capacidad de las Personas y la Coordinación de EIB (Educación Intercultural Bilingüe), destinado a los agentes del Registro Civil de las Delegaciones de capital y del interior de la provincia, con el objetivo de generar un </w:t>
      </w:r>
      <w:r w:rsidRPr="00B77363">
        <w:rPr>
          <w:rFonts w:ascii="Times New Roman" w:hAnsi="Times New Roman" w:cs="Times New Roman"/>
          <w:sz w:val="22"/>
          <w:szCs w:val="22"/>
        </w:rPr>
        <w:lastRenderedPageBreak/>
        <w:t xml:space="preserve">espacio para reflexionar sobre las prácticas cotidianas y las nuevas figuras legales desde la mirada de los Derechos Humanos incluidas en el Código Civil y Comercial; y de manera especial se trabajó sobre la inscripción de nombres autóctonos. </w:t>
      </w:r>
    </w:p>
    <w:p w14:paraId="4A2DC00D" w14:textId="78B1366F" w:rsidR="00EC7D2E" w:rsidRPr="00B77363" w:rsidRDefault="00EC7D2E" w:rsidP="00B77363">
      <w:pPr>
        <w:spacing w:after="0" w:line="240" w:lineRule="auto"/>
        <w:jc w:val="both"/>
        <w:rPr>
          <w:rFonts w:ascii="Times New Roman" w:hAnsi="Times New Roman" w:cs="Times New Roman"/>
        </w:rPr>
      </w:pPr>
      <w:r w:rsidRPr="00B77363">
        <w:rPr>
          <w:rFonts w:ascii="Times New Roman" w:hAnsi="Times New Roman" w:cs="Times New Roman"/>
          <w:bCs/>
        </w:rPr>
        <w:t xml:space="preserve">“ESI para padres”: </w:t>
      </w:r>
      <w:r w:rsidRPr="00B77363">
        <w:rPr>
          <w:rFonts w:ascii="Times New Roman" w:hAnsi="Times New Roman" w:cs="Times New Roman"/>
        </w:rPr>
        <w:t xml:space="preserve">taller informativo y de sensibilización sobre educación sexual integral, destinado a padres de alumnos de primaria y secundaria de las instituciones educativas de la comunidad originaria de San Antonio, Misión </w:t>
      </w:r>
      <w:proofErr w:type="spellStart"/>
      <w:r w:rsidRPr="00B77363">
        <w:rPr>
          <w:rFonts w:ascii="Times New Roman" w:hAnsi="Times New Roman" w:cs="Times New Roman"/>
        </w:rPr>
        <w:t>Laishí</w:t>
      </w:r>
      <w:proofErr w:type="spellEnd"/>
      <w:r w:rsidRPr="00B77363">
        <w:rPr>
          <w:rFonts w:ascii="Times New Roman" w:hAnsi="Times New Roman" w:cs="Times New Roman"/>
        </w:rPr>
        <w:t xml:space="preserve"> y del Barrio </w:t>
      </w:r>
      <w:proofErr w:type="spellStart"/>
      <w:r w:rsidRPr="00B77363">
        <w:rPr>
          <w:rFonts w:ascii="Times New Roman" w:hAnsi="Times New Roman" w:cs="Times New Roman"/>
        </w:rPr>
        <w:t>Nam</w:t>
      </w:r>
      <w:proofErr w:type="spellEnd"/>
      <w:r w:rsidRPr="00B77363">
        <w:rPr>
          <w:rFonts w:ascii="Times New Roman" w:hAnsi="Times New Roman" w:cs="Times New Roman"/>
        </w:rPr>
        <w:t xml:space="preserve"> Qom de la ciudad de Formosa, con el objetivo remarcar la importancia del acompañamiento familiar en la educación sexual de los niños, niñas </w:t>
      </w:r>
      <w:r w:rsidRPr="00B77363">
        <w:rPr>
          <w:rFonts w:ascii="Times New Roman" w:hAnsi="Times New Roman" w:cs="Times New Roman"/>
          <w:color w:val="000000"/>
        </w:rPr>
        <w:t xml:space="preserve">y adolescentes y la importancia del dialogo y la escucha a los hijos ante casos de abuso sexual infantil. </w:t>
      </w:r>
    </w:p>
    <w:p w14:paraId="582D8C43" w14:textId="77777777" w:rsidR="00EC7D2E" w:rsidRPr="00B77363" w:rsidRDefault="00EC7D2E" w:rsidP="00EC7D2E">
      <w:p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bCs/>
          <w:color w:val="000000"/>
        </w:rPr>
        <w:t>“Comunicación e Inclusión para Empleados Públicos Provinciales”:</w:t>
      </w:r>
      <w:r w:rsidRPr="00B77363">
        <w:rPr>
          <w:rFonts w:ascii="Times New Roman" w:hAnsi="Times New Roman" w:cs="Times New Roman"/>
          <w:b/>
          <w:bCs/>
          <w:color w:val="000000"/>
        </w:rPr>
        <w:t xml:space="preserve"> </w:t>
      </w:r>
      <w:r w:rsidRPr="00B77363">
        <w:rPr>
          <w:rFonts w:ascii="Times New Roman" w:hAnsi="Times New Roman" w:cs="Times New Roman"/>
          <w:color w:val="000000"/>
        </w:rPr>
        <w:t xml:space="preserve">en el marco de las actividades por el Mes de la Inclusión, la Subsecretaria de Derechos Humanos en articulación con la Subsecretaria de Recursos Humanos de la Provincia, llevaron a cabo las Jornadas de Capacitación destinada a agentes de la administración pública que se encuentran ocupando puestos de atención al público en las mesas de entrada de los diferentes organismo estatales provinciales, con el objetivo principal la sensibilización, como agentes del estado, en la atención, el buen trato y la empatía hacia las personas con discapacidad que se acercan a algún organismo público en busca de solución a una demanda. </w:t>
      </w:r>
    </w:p>
    <w:p w14:paraId="28B49260" w14:textId="41823C41" w:rsidR="00EC7D2E" w:rsidRPr="00B77363" w:rsidRDefault="00EC7D2E" w:rsidP="00EC7D2E">
      <w:p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bCs/>
          <w:color w:val="000000"/>
        </w:rPr>
        <w:t xml:space="preserve">Concientización sobre la importancia del D.N.I. y el derecho a votar: </w:t>
      </w:r>
      <w:r w:rsidRPr="00B77363">
        <w:rPr>
          <w:rFonts w:ascii="Times New Roman" w:hAnsi="Times New Roman" w:cs="Times New Roman"/>
          <w:color w:val="000000"/>
        </w:rPr>
        <w:t xml:space="preserve">en el marco de las actividades de Protección de Derechos, se trabajó con los integrantes de Pueblos Originarios de las localidades de Las Lomitas, Misión </w:t>
      </w:r>
      <w:proofErr w:type="spellStart"/>
      <w:r w:rsidRPr="00B77363">
        <w:rPr>
          <w:rFonts w:ascii="Times New Roman" w:hAnsi="Times New Roman" w:cs="Times New Roman"/>
          <w:color w:val="000000"/>
        </w:rPr>
        <w:t>Laishí</w:t>
      </w:r>
      <w:proofErr w:type="spellEnd"/>
      <w:r w:rsidRPr="00B77363">
        <w:rPr>
          <w:rFonts w:ascii="Times New Roman" w:hAnsi="Times New Roman" w:cs="Times New Roman"/>
          <w:color w:val="000000"/>
        </w:rPr>
        <w:t xml:space="preserve">, Ingeniero Juárez y Formosa capital, sobre la concientización de la importancia del derecho a </w:t>
      </w:r>
      <w:proofErr w:type="spellStart"/>
      <w:r w:rsidRPr="00B77363">
        <w:rPr>
          <w:rFonts w:ascii="Times New Roman" w:hAnsi="Times New Roman" w:cs="Times New Roman"/>
          <w:color w:val="000000"/>
        </w:rPr>
        <w:t>votar;con</w:t>
      </w:r>
      <w:proofErr w:type="spellEnd"/>
      <w:r w:rsidRPr="00B77363">
        <w:rPr>
          <w:rFonts w:ascii="Times New Roman" w:hAnsi="Times New Roman" w:cs="Times New Roman"/>
          <w:color w:val="000000"/>
        </w:rPr>
        <w:t xml:space="preserve"> la colaboración de EIB se realizó folletería con información traducida en las diferentes lenguas aborígenes, la cual se repartió en Instituciones Públicas de cada comunidad. </w:t>
      </w:r>
    </w:p>
    <w:p w14:paraId="3260399A" w14:textId="77777777" w:rsidR="00EC7D2E" w:rsidRPr="00B77363" w:rsidRDefault="00EC7D2E" w:rsidP="00EC7D2E">
      <w:p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bCs/>
          <w:i/>
          <w:iCs/>
          <w:color w:val="000000"/>
        </w:rPr>
        <w:t xml:space="preserve">Programa Provincial de Salud Intercultural, </w:t>
      </w:r>
      <w:r w:rsidRPr="00B77363">
        <w:rPr>
          <w:rFonts w:ascii="Times New Roman" w:hAnsi="Times New Roman" w:cs="Times New Roman"/>
          <w:color w:val="000000"/>
        </w:rPr>
        <w:t xml:space="preserve">creado por Resolución del Ministerio de Desarrollo Humano Nº2007/ 2016, en el marco de la Constitución Provincial art.80, que garantiza el derecho a la salud de las personas y la comunidad, respetando las diferentes pautas culturales. </w:t>
      </w:r>
    </w:p>
    <w:p w14:paraId="6B07CAB0" w14:textId="3C4E743D" w:rsidR="00EC7D2E" w:rsidRPr="00B77363" w:rsidRDefault="00EC7D2E" w:rsidP="00EC7D2E">
      <w:p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A través del Programa se acompaña a los equipos locales que trabajan en comunidades indígenas, para incorporar el enfoque intercultural en las estrategias de Promoción, Prevención, Curación y Rehabilitación en los Centros de Salud. </w:t>
      </w:r>
    </w:p>
    <w:p w14:paraId="24F7C1B1" w14:textId="77777777" w:rsidR="00B26C97" w:rsidRPr="00B77363" w:rsidRDefault="00EC7D2E" w:rsidP="00EC7D2E">
      <w:pPr>
        <w:autoSpaceDE w:val="0"/>
        <w:autoSpaceDN w:val="0"/>
        <w:adjustRightInd w:val="0"/>
        <w:spacing w:after="0" w:line="240" w:lineRule="auto"/>
        <w:jc w:val="both"/>
        <w:rPr>
          <w:rFonts w:ascii="Times New Roman" w:hAnsi="Times New Roman" w:cs="Times New Roman"/>
        </w:rPr>
      </w:pPr>
      <w:r w:rsidRPr="00B77363">
        <w:rPr>
          <w:rFonts w:ascii="Times New Roman" w:hAnsi="Times New Roman" w:cs="Times New Roman"/>
        </w:rPr>
        <w:t>Cabe destacar que el Ministerio de Desarrollo Humano informa que cuenta con 145 Agentes Sanitarios distribuidos en distintas localidades de la provincia. Asimismo se encuentran trabajando Enfermeros Universitarios de distintas etnias:</w:t>
      </w:r>
    </w:p>
    <w:p w14:paraId="4FCE719A" w14:textId="77777777" w:rsidR="00B26C97" w:rsidRPr="00B77363" w:rsidRDefault="00B26C97" w:rsidP="00EC7D2E">
      <w:pPr>
        <w:autoSpaceDE w:val="0"/>
        <w:autoSpaceDN w:val="0"/>
        <w:adjustRightInd w:val="0"/>
        <w:spacing w:after="0" w:line="240" w:lineRule="auto"/>
        <w:jc w:val="both"/>
        <w:rPr>
          <w:rFonts w:ascii="Times New Roman" w:hAnsi="Times New Roman" w:cs="Times New Roman"/>
        </w:rPr>
      </w:pPr>
    </w:p>
    <w:p w14:paraId="3DE8F3AB" w14:textId="77777777" w:rsidR="00B26C97" w:rsidRPr="00B77363" w:rsidRDefault="00B26C97" w:rsidP="00EC7D2E">
      <w:pPr>
        <w:autoSpaceDE w:val="0"/>
        <w:autoSpaceDN w:val="0"/>
        <w:adjustRightInd w:val="0"/>
        <w:spacing w:after="0" w:line="240" w:lineRule="auto"/>
        <w:jc w:val="both"/>
        <w:rPr>
          <w:rFonts w:ascii="Times New Roman" w:hAnsi="Times New Roman" w:cs="Times New Roman"/>
        </w:rPr>
      </w:pPr>
    </w:p>
    <w:tbl>
      <w:tblPr>
        <w:tblStyle w:val="Tablaconcuadrcula"/>
        <w:tblW w:w="0" w:type="auto"/>
        <w:tblInd w:w="738" w:type="dxa"/>
        <w:tblLook w:val="04A0" w:firstRow="1" w:lastRow="0" w:firstColumn="1" w:lastColumn="0" w:noHBand="0" w:noVBand="1"/>
      </w:tblPr>
      <w:tblGrid>
        <w:gridCol w:w="3091"/>
        <w:gridCol w:w="1780"/>
        <w:gridCol w:w="1660"/>
        <w:gridCol w:w="1452"/>
      </w:tblGrid>
      <w:tr w:rsidR="00EC7D2E" w:rsidRPr="00B77363" w14:paraId="7188EAC4" w14:textId="77777777" w:rsidTr="00610CF5">
        <w:tc>
          <w:tcPr>
            <w:tcW w:w="3198" w:type="dxa"/>
            <w:shd w:val="clear" w:color="auto" w:fill="548DD4" w:themeFill="text2" w:themeFillTint="99"/>
          </w:tcPr>
          <w:p w14:paraId="2CD8AEFB" w14:textId="77777777" w:rsidR="00B26C97" w:rsidRPr="00B77363" w:rsidRDefault="00B26C97" w:rsidP="00EC7D2E">
            <w:pPr>
              <w:autoSpaceDE w:val="0"/>
              <w:autoSpaceDN w:val="0"/>
              <w:adjustRightInd w:val="0"/>
              <w:jc w:val="center"/>
              <w:rPr>
                <w:rFonts w:ascii="Times New Roman" w:hAnsi="Times New Roman"/>
                <w:b/>
                <w:sz w:val="23"/>
                <w:szCs w:val="23"/>
              </w:rPr>
            </w:pPr>
          </w:p>
          <w:p w14:paraId="0FBD8E15" w14:textId="77777777" w:rsidR="00EC7D2E" w:rsidRPr="00B77363" w:rsidRDefault="00EC7D2E" w:rsidP="00EC7D2E">
            <w:pPr>
              <w:autoSpaceDE w:val="0"/>
              <w:autoSpaceDN w:val="0"/>
              <w:adjustRightInd w:val="0"/>
              <w:jc w:val="center"/>
              <w:rPr>
                <w:rFonts w:ascii="Times New Roman" w:hAnsi="Times New Roman"/>
                <w:b/>
                <w:sz w:val="23"/>
                <w:szCs w:val="23"/>
              </w:rPr>
            </w:pPr>
            <w:r w:rsidRPr="00B77363">
              <w:rPr>
                <w:rFonts w:ascii="Times New Roman" w:hAnsi="Times New Roman"/>
                <w:b/>
                <w:sz w:val="23"/>
                <w:szCs w:val="23"/>
              </w:rPr>
              <w:t>Localidad</w:t>
            </w:r>
          </w:p>
          <w:p w14:paraId="76006643" w14:textId="77777777" w:rsidR="00EC7D2E" w:rsidRPr="00B77363" w:rsidRDefault="00EC7D2E" w:rsidP="00EC7D2E">
            <w:pPr>
              <w:autoSpaceDE w:val="0"/>
              <w:autoSpaceDN w:val="0"/>
              <w:adjustRightInd w:val="0"/>
              <w:jc w:val="center"/>
              <w:rPr>
                <w:rFonts w:ascii="Times New Roman" w:hAnsi="Times New Roman"/>
                <w:b/>
                <w:sz w:val="23"/>
                <w:szCs w:val="23"/>
              </w:rPr>
            </w:pPr>
          </w:p>
        </w:tc>
        <w:tc>
          <w:tcPr>
            <w:tcW w:w="1842" w:type="dxa"/>
            <w:shd w:val="clear" w:color="auto" w:fill="548DD4" w:themeFill="text2" w:themeFillTint="99"/>
          </w:tcPr>
          <w:p w14:paraId="085FFFBF" w14:textId="77777777" w:rsidR="00B26C97" w:rsidRPr="00B77363" w:rsidRDefault="00B26C97" w:rsidP="00EC7D2E">
            <w:pPr>
              <w:autoSpaceDE w:val="0"/>
              <w:autoSpaceDN w:val="0"/>
              <w:adjustRightInd w:val="0"/>
              <w:jc w:val="center"/>
              <w:rPr>
                <w:rFonts w:ascii="Times New Roman" w:hAnsi="Times New Roman"/>
                <w:b/>
                <w:sz w:val="23"/>
                <w:szCs w:val="23"/>
              </w:rPr>
            </w:pPr>
          </w:p>
          <w:p w14:paraId="65E2E8F9" w14:textId="77777777" w:rsidR="00EC7D2E" w:rsidRPr="00B77363" w:rsidRDefault="00EC7D2E" w:rsidP="00EC7D2E">
            <w:pPr>
              <w:autoSpaceDE w:val="0"/>
              <w:autoSpaceDN w:val="0"/>
              <w:adjustRightInd w:val="0"/>
              <w:jc w:val="center"/>
              <w:rPr>
                <w:rFonts w:ascii="Times New Roman" w:hAnsi="Times New Roman"/>
                <w:b/>
                <w:sz w:val="23"/>
                <w:szCs w:val="23"/>
              </w:rPr>
            </w:pPr>
            <w:r w:rsidRPr="00B77363">
              <w:rPr>
                <w:rFonts w:ascii="Times New Roman" w:hAnsi="Times New Roman"/>
                <w:b/>
                <w:sz w:val="23"/>
                <w:szCs w:val="23"/>
              </w:rPr>
              <w:t>Mujer</w:t>
            </w:r>
          </w:p>
        </w:tc>
        <w:tc>
          <w:tcPr>
            <w:tcW w:w="1701" w:type="dxa"/>
            <w:shd w:val="clear" w:color="auto" w:fill="548DD4" w:themeFill="text2" w:themeFillTint="99"/>
          </w:tcPr>
          <w:p w14:paraId="4D108733" w14:textId="77777777" w:rsidR="00B26C97" w:rsidRPr="00B77363" w:rsidRDefault="00B26C97" w:rsidP="00EC7D2E">
            <w:pPr>
              <w:autoSpaceDE w:val="0"/>
              <w:autoSpaceDN w:val="0"/>
              <w:adjustRightInd w:val="0"/>
              <w:jc w:val="center"/>
              <w:rPr>
                <w:rFonts w:ascii="Times New Roman" w:hAnsi="Times New Roman"/>
                <w:b/>
                <w:sz w:val="23"/>
                <w:szCs w:val="23"/>
              </w:rPr>
            </w:pPr>
          </w:p>
          <w:p w14:paraId="0E1F9B34" w14:textId="77777777" w:rsidR="00EC7D2E" w:rsidRPr="00B77363" w:rsidRDefault="00EC7D2E" w:rsidP="00EC7D2E">
            <w:pPr>
              <w:autoSpaceDE w:val="0"/>
              <w:autoSpaceDN w:val="0"/>
              <w:adjustRightInd w:val="0"/>
              <w:jc w:val="center"/>
              <w:rPr>
                <w:rFonts w:ascii="Times New Roman" w:hAnsi="Times New Roman"/>
                <w:b/>
                <w:sz w:val="23"/>
                <w:szCs w:val="23"/>
              </w:rPr>
            </w:pPr>
            <w:r w:rsidRPr="00B77363">
              <w:rPr>
                <w:rFonts w:ascii="Times New Roman" w:hAnsi="Times New Roman"/>
                <w:b/>
                <w:sz w:val="23"/>
                <w:szCs w:val="23"/>
              </w:rPr>
              <w:t>Hombre</w:t>
            </w:r>
          </w:p>
        </w:tc>
        <w:tc>
          <w:tcPr>
            <w:tcW w:w="1499" w:type="dxa"/>
            <w:shd w:val="clear" w:color="auto" w:fill="548DD4" w:themeFill="text2" w:themeFillTint="99"/>
          </w:tcPr>
          <w:p w14:paraId="6D91CE0A" w14:textId="77777777" w:rsidR="00B26C97" w:rsidRPr="00B77363" w:rsidRDefault="00B26C97" w:rsidP="00EC7D2E">
            <w:pPr>
              <w:autoSpaceDE w:val="0"/>
              <w:autoSpaceDN w:val="0"/>
              <w:adjustRightInd w:val="0"/>
              <w:jc w:val="center"/>
              <w:rPr>
                <w:rFonts w:ascii="Times New Roman" w:hAnsi="Times New Roman"/>
                <w:b/>
                <w:sz w:val="23"/>
                <w:szCs w:val="23"/>
              </w:rPr>
            </w:pPr>
          </w:p>
          <w:p w14:paraId="0D9A3FA9" w14:textId="77777777" w:rsidR="00EC7D2E" w:rsidRPr="00B77363" w:rsidRDefault="00EC7D2E" w:rsidP="00EC7D2E">
            <w:pPr>
              <w:autoSpaceDE w:val="0"/>
              <w:autoSpaceDN w:val="0"/>
              <w:adjustRightInd w:val="0"/>
              <w:jc w:val="center"/>
              <w:rPr>
                <w:rFonts w:ascii="Times New Roman" w:hAnsi="Times New Roman"/>
                <w:b/>
                <w:sz w:val="23"/>
                <w:szCs w:val="23"/>
              </w:rPr>
            </w:pPr>
            <w:r w:rsidRPr="00B77363">
              <w:rPr>
                <w:rFonts w:ascii="Times New Roman" w:hAnsi="Times New Roman"/>
                <w:b/>
                <w:sz w:val="23"/>
                <w:szCs w:val="23"/>
              </w:rPr>
              <w:t>Total</w:t>
            </w:r>
          </w:p>
        </w:tc>
      </w:tr>
      <w:tr w:rsidR="00EC7D2E" w:rsidRPr="00B77363" w14:paraId="04D1FFBE" w14:textId="77777777" w:rsidTr="00610CF5">
        <w:tc>
          <w:tcPr>
            <w:tcW w:w="3198" w:type="dxa"/>
            <w:shd w:val="clear" w:color="auto" w:fill="FFFFFF" w:themeFill="background1"/>
          </w:tcPr>
          <w:p w14:paraId="2CA36022" w14:textId="77777777" w:rsidR="00EC7D2E" w:rsidRPr="00B77363" w:rsidRDefault="00EC7D2E"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María Cristina</w:t>
            </w:r>
          </w:p>
        </w:tc>
        <w:tc>
          <w:tcPr>
            <w:tcW w:w="1842" w:type="dxa"/>
            <w:shd w:val="clear" w:color="auto" w:fill="FFFFFF" w:themeFill="background1"/>
          </w:tcPr>
          <w:p w14:paraId="12ABC6CE"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1 </w:t>
            </w:r>
            <w:proofErr w:type="spellStart"/>
            <w:r w:rsidRPr="00B77363">
              <w:rPr>
                <w:rFonts w:ascii="Times New Roman" w:hAnsi="Times New Roman"/>
                <w:color w:val="000000"/>
                <w:sz w:val="23"/>
                <w:szCs w:val="23"/>
              </w:rPr>
              <w:t>qom</w:t>
            </w:r>
            <w:proofErr w:type="spellEnd"/>
          </w:p>
        </w:tc>
        <w:tc>
          <w:tcPr>
            <w:tcW w:w="1701" w:type="dxa"/>
            <w:shd w:val="clear" w:color="auto" w:fill="FFFFFF" w:themeFill="background1"/>
          </w:tcPr>
          <w:p w14:paraId="62F68721"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2 </w:t>
            </w:r>
            <w:proofErr w:type="spellStart"/>
            <w:r w:rsidRPr="00B77363">
              <w:rPr>
                <w:rFonts w:ascii="Times New Roman" w:hAnsi="Times New Roman"/>
                <w:color w:val="000000"/>
                <w:sz w:val="23"/>
                <w:szCs w:val="23"/>
              </w:rPr>
              <w:t>wichi</w:t>
            </w:r>
            <w:proofErr w:type="spellEnd"/>
          </w:p>
        </w:tc>
        <w:tc>
          <w:tcPr>
            <w:tcW w:w="1499" w:type="dxa"/>
            <w:shd w:val="clear" w:color="auto" w:fill="FFFFFF" w:themeFill="background1"/>
          </w:tcPr>
          <w:p w14:paraId="26AAE2F8"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3</w:t>
            </w:r>
          </w:p>
        </w:tc>
      </w:tr>
      <w:tr w:rsidR="00EC7D2E" w:rsidRPr="00B77363" w14:paraId="3053DBF9" w14:textId="77777777" w:rsidTr="00610CF5">
        <w:tc>
          <w:tcPr>
            <w:tcW w:w="3198" w:type="dxa"/>
            <w:shd w:val="clear" w:color="auto" w:fill="FFFFFF" w:themeFill="background1"/>
          </w:tcPr>
          <w:p w14:paraId="074CBF9E" w14:textId="77777777" w:rsidR="00EC7D2E" w:rsidRPr="00B77363" w:rsidRDefault="00EC7D2E"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Lote Nº8</w:t>
            </w:r>
          </w:p>
        </w:tc>
        <w:tc>
          <w:tcPr>
            <w:tcW w:w="1842" w:type="dxa"/>
            <w:shd w:val="clear" w:color="auto" w:fill="FFFFFF" w:themeFill="background1"/>
          </w:tcPr>
          <w:p w14:paraId="265FCE97"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1 </w:t>
            </w:r>
            <w:proofErr w:type="spellStart"/>
            <w:r w:rsidRPr="00B77363">
              <w:rPr>
                <w:rFonts w:ascii="Times New Roman" w:hAnsi="Times New Roman"/>
                <w:color w:val="000000"/>
                <w:sz w:val="23"/>
                <w:szCs w:val="23"/>
              </w:rPr>
              <w:t>wichi</w:t>
            </w:r>
            <w:proofErr w:type="spellEnd"/>
          </w:p>
        </w:tc>
        <w:tc>
          <w:tcPr>
            <w:tcW w:w="1701" w:type="dxa"/>
            <w:shd w:val="clear" w:color="auto" w:fill="FFFFFF" w:themeFill="background1"/>
          </w:tcPr>
          <w:p w14:paraId="4485478E" w14:textId="77777777" w:rsidR="00EC7D2E" w:rsidRPr="00B77363" w:rsidRDefault="00EC7D2E" w:rsidP="00C0451F">
            <w:pPr>
              <w:autoSpaceDE w:val="0"/>
              <w:autoSpaceDN w:val="0"/>
              <w:adjustRightInd w:val="0"/>
              <w:jc w:val="center"/>
              <w:rPr>
                <w:rFonts w:ascii="Times New Roman" w:hAnsi="Times New Roman"/>
                <w:sz w:val="23"/>
                <w:szCs w:val="23"/>
              </w:rPr>
            </w:pPr>
          </w:p>
        </w:tc>
        <w:tc>
          <w:tcPr>
            <w:tcW w:w="1499" w:type="dxa"/>
            <w:shd w:val="clear" w:color="auto" w:fill="FFFFFF" w:themeFill="background1"/>
          </w:tcPr>
          <w:p w14:paraId="4816DE1D"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1</w:t>
            </w:r>
          </w:p>
        </w:tc>
      </w:tr>
      <w:tr w:rsidR="00EC7D2E" w:rsidRPr="00B77363" w14:paraId="324E5164" w14:textId="77777777" w:rsidTr="00610CF5">
        <w:tc>
          <w:tcPr>
            <w:tcW w:w="3198" w:type="dxa"/>
            <w:shd w:val="clear" w:color="auto" w:fill="FFFFFF" w:themeFill="background1"/>
          </w:tcPr>
          <w:p w14:paraId="1C2AA657" w14:textId="77777777" w:rsidR="00EC7D2E" w:rsidRPr="00B77363" w:rsidRDefault="00EC7D2E"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El Potrillo</w:t>
            </w:r>
          </w:p>
        </w:tc>
        <w:tc>
          <w:tcPr>
            <w:tcW w:w="1842" w:type="dxa"/>
            <w:shd w:val="clear" w:color="auto" w:fill="FFFFFF" w:themeFill="background1"/>
          </w:tcPr>
          <w:p w14:paraId="2B3C2B01"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1 </w:t>
            </w:r>
            <w:proofErr w:type="spellStart"/>
            <w:r w:rsidRPr="00B77363">
              <w:rPr>
                <w:rFonts w:ascii="Times New Roman" w:hAnsi="Times New Roman"/>
                <w:color w:val="000000"/>
                <w:sz w:val="23"/>
                <w:szCs w:val="23"/>
              </w:rPr>
              <w:t>wichi</w:t>
            </w:r>
            <w:proofErr w:type="spellEnd"/>
          </w:p>
        </w:tc>
        <w:tc>
          <w:tcPr>
            <w:tcW w:w="1701" w:type="dxa"/>
            <w:shd w:val="clear" w:color="auto" w:fill="FFFFFF" w:themeFill="background1"/>
          </w:tcPr>
          <w:p w14:paraId="3E4A7F35"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1 pilagá</w:t>
            </w:r>
          </w:p>
        </w:tc>
        <w:tc>
          <w:tcPr>
            <w:tcW w:w="1499" w:type="dxa"/>
            <w:shd w:val="clear" w:color="auto" w:fill="FFFFFF" w:themeFill="background1"/>
          </w:tcPr>
          <w:p w14:paraId="4AFEF6C9"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2</w:t>
            </w:r>
          </w:p>
        </w:tc>
      </w:tr>
      <w:tr w:rsidR="00EC7D2E" w:rsidRPr="00B77363" w14:paraId="39C2A6CC" w14:textId="77777777" w:rsidTr="00610CF5">
        <w:tc>
          <w:tcPr>
            <w:tcW w:w="3198" w:type="dxa"/>
            <w:shd w:val="clear" w:color="auto" w:fill="FFFFFF" w:themeFill="background1"/>
          </w:tcPr>
          <w:p w14:paraId="0195310A" w14:textId="77777777" w:rsidR="00EC7D2E" w:rsidRPr="00B77363" w:rsidRDefault="00EC7D2E"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El Quebracho</w:t>
            </w:r>
          </w:p>
        </w:tc>
        <w:tc>
          <w:tcPr>
            <w:tcW w:w="1842" w:type="dxa"/>
            <w:shd w:val="clear" w:color="auto" w:fill="FFFFFF" w:themeFill="background1"/>
          </w:tcPr>
          <w:p w14:paraId="5386F997"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1 </w:t>
            </w:r>
            <w:proofErr w:type="spellStart"/>
            <w:r w:rsidRPr="00B77363">
              <w:rPr>
                <w:rFonts w:ascii="Times New Roman" w:hAnsi="Times New Roman"/>
                <w:color w:val="000000"/>
                <w:sz w:val="23"/>
                <w:szCs w:val="23"/>
              </w:rPr>
              <w:t>wichi</w:t>
            </w:r>
            <w:proofErr w:type="spellEnd"/>
          </w:p>
        </w:tc>
        <w:tc>
          <w:tcPr>
            <w:tcW w:w="1701" w:type="dxa"/>
            <w:shd w:val="clear" w:color="auto" w:fill="FFFFFF" w:themeFill="background1"/>
          </w:tcPr>
          <w:p w14:paraId="7C21EF18" w14:textId="77777777" w:rsidR="00EC7D2E" w:rsidRPr="00B77363" w:rsidRDefault="00EC7D2E" w:rsidP="00C0451F">
            <w:pPr>
              <w:autoSpaceDE w:val="0"/>
              <w:autoSpaceDN w:val="0"/>
              <w:adjustRightInd w:val="0"/>
              <w:jc w:val="center"/>
              <w:rPr>
                <w:rFonts w:ascii="Times New Roman" w:hAnsi="Times New Roman"/>
                <w:sz w:val="23"/>
                <w:szCs w:val="23"/>
              </w:rPr>
            </w:pPr>
          </w:p>
        </w:tc>
        <w:tc>
          <w:tcPr>
            <w:tcW w:w="1499" w:type="dxa"/>
            <w:shd w:val="clear" w:color="auto" w:fill="FFFFFF" w:themeFill="background1"/>
          </w:tcPr>
          <w:p w14:paraId="3CDE5DD6"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1</w:t>
            </w:r>
          </w:p>
        </w:tc>
      </w:tr>
      <w:tr w:rsidR="00EC7D2E" w:rsidRPr="00B77363" w14:paraId="4A46E20D" w14:textId="77777777" w:rsidTr="00610CF5">
        <w:tc>
          <w:tcPr>
            <w:tcW w:w="3198" w:type="dxa"/>
            <w:shd w:val="clear" w:color="auto" w:fill="FFFFFF" w:themeFill="background1"/>
          </w:tcPr>
          <w:p w14:paraId="7B85A198" w14:textId="77777777" w:rsidR="00EC7D2E" w:rsidRPr="00B77363" w:rsidRDefault="00EC7D2E"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Ing. Juárez</w:t>
            </w:r>
          </w:p>
        </w:tc>
        <w:tc>
          <w:tcPr>
            <w:tcW w:w="1842" w:type="dxa"/>
            <w:shd w:val="clear" w:color="auto" w:fill="FFFFFF" w:themeFill="background1"/>
          </w:tcPr>
          <w:p w14:paraId="50953AFB" w14:textId="77777777" w:rsidR="00EC7D2E" w:rsidRPr="00B77363" w:rsidRDefault="00EC7D2E" w:rsidP="00C0451F">
            <w:pPr>
              <w:autoSpaceDE w:val="0"/>
              <w:autoSpaceDN w:val="0"/>
              <w:adjustRightInd w:val="0"/>
              <w:jc w:val="center"/>
              <w:rPr>
                <w:rFonts w:ascii="Times New Roman" w:hAnsi="Times New Roman"/>
                <w:sz w:val="23"/>
                <w:szCs w:val="23"/>
              </w:rPr>
            </w:pPr>
          </w:p>
        </w:tc>
        <w:tc>
          <w:tcPr>
            <w:tcW w:w="1701" w:type="dxa"/>
            <w:shd w:val="clear" w:color="auto" w:fill="FFFFFF" w:themeFill="background1"/>
          </w:tcPr>
          <w:p w14:paraId="08048548"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3 </w:t>
            </w:r>
            <w:proofErr w:type="spellStart"/>
            <w:r w:rsidRPr="00B77363">
              <w:rPr>
                <w:rFonts w:ascii="Times New Roman" w:hAnsi="Times New Roman"/>
                <w:color w:val="000000"/>
                <w:sz w:val="23"/>
                <w:szCs w:val="23"/>
              </w:rPr>
              <w:t>wichi</w:t>
            </w:r>
            <w:proofErr w:type="spellEnd"/>
          </w:p>
        </w:tc>
        <w:tc>
          <w:tcPr>
            <w:tcW w:w="1499" w:type="dxa"/>
            <w:shd w:val="clear" w:color="auto" w:fill="FFFFFF" w:themeFill="background1"/>
          </w:tcPr>
          <w:p w14:paraId="3079C352"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3</w:t>
            </w:r>
          </w:p>
        </w:tc>
      </w:tr>
      <w:tr w:rsidR="00EC7D2E" w:rsidRPr="00B77363" w14:paraId="38887EBE" w14:textId="77777777" w:rsidTr="00610CF5">
        <w:tc>
          <w:tcPr>
            <w:tcW w:w="3198" w:type="dxa"/>
            <w:shd w:val="clear" w:color="auto" w:fill="FFFFFF" w:themeFill="background1"/>
          </w:tcPr>
          <w:p w14:paraId="1C5AEE95" w14:textId="77777777" w:rsidR="00EC7D2E" w:rsidRPr="00B77363" w:rsidRDefault="00EC7D2E"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Laguna Yema</w:t>
            </w:r>
          </w:p>
        </w:tc>
        <w:tc>
          <w:tcPr>
            <w:tcW w:w="1842" w:type="dxa"/>
            <w:shd w:val="clear" w:color="auto" w:fill="FFFFFF" w:themeFill="background1"/>
          </w:tcPr>
          <w:p w14:paraId="677F8625" w14:textId="77777777" w:rsidR="00EC7D2E" w:rsidRPr="00B77363" w:rsidRDefault="00EC7D2E" w:rsidP="00C0451F">
            <w:pPr>
              <w:autoSpaceDE w:val="0"/>
              <w:autoSpaceDN w:val="0"/>
              <w:adjustRightInd w:val="0"/>
              <w:jc w:val="center"/>
              <w:rPr>
                <w:rFonts w:ascii="Times New Roman" w:hAnsi="Times New Roman"/>
                <w:sz w:val="23"/>
                <w:szCs w:val="23"/>
              </w:rPr>
            </w:pPr>
          </w:p>
        </w:tc>
        <w:tc>
          <w:tcPr>
            <w:tcW w:w="1701" w:type="dxa"/>
            <w:shd w:val="clear" w:color="auto" w:fill="FFFFFF" w:themeFill="background1"/>
          </w:tcPr>
          <w:p w14:paraId="224A263D"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1 </w:t>
            </w:r>
            <w:proofErr w:type="spellStart"/>
            <w:r w:rsidRPr="00B77363">
              <w:rPr>
                <w:rFonts w:ascii="Times New Roman" w:hAnsi="Times New Roman"/>
                <w:color w:val="000000"/>
                <w:sz w:val="23"/>
                <w:szCs w:val="23"/>
              </w:rPr>
              <w:t>wichi</w:t>
            </w:r>
            <w:proofErr w:type="spellEnd"/>
          </w:p>
        </w:tc>
        <w:tc>
          <w:tcPr>
            <w:tcW w:w="1499" w:type="dxa"/>
            <w:shd w:val="clear" w:color="auto" w:fill="FFFFFF" w:themeFill="background1"/>
          </w:tcPr>
          <w:p w14:paraId="11A9C21D"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1</w:t>
            </w:r>
          </w:p>
        </w:tc>
      </w:tr>
      <w:tr w:rsidR="00EC7D2E" w:rsidRPr="00B77363" w14:paraId="6074E001" w14:textId="77777777" w:rsidTr="00610CF5">
        <w:tc>
          <w:tcPr>
            <w:tcW w:w="3198" w:type="dxa"/>
            <w:shd w:val="clear" w:color="auto" w:fill="FFFFFF" w:themeFill="background1"/>
          </w:tcPr>
          <w:p w14:paraId="67731F4E" w14:textId="77777777" w:rsidR="00EC7D2E" w:rsidRPr="00B77363" w:rsidRDefault="00EC7D2E" w:rsidP="00C0451F">
            <w:pPr>
              <w:autoSpaceDE w:val="0"/>
              <w:autoSpaceDN w:val="0"/>
              <w:adjustRightInd w:val="0"/>
              <w:jc w:val="center"/>
              <w:rPr>
                <w:rFonts w:ascii="Times New Roman" w:hAnsi="Times New Roman"/>
                <w:sz w:val="23"/>
                <w:szCs w:val="23"/>
              </w:rPr>
            </w:pPr>
            <w:proofErr w:type="spellStart"/>
            <w:r w:rsidRPr="00B77363">
              <w:rPr>
                <w:rFonts w:ascii="Times New Roman" w:hAnsi="Times New Roman"/>
                <w:color w:val="000000"/>
                <w:sz w:val="23"/>
                <w:szCs w:val="23"/>
              </w:rPr>
              <w:t>Nam</w:t>
            </w:r>
            <w:proofErr w:type="spellEnd"/>
            <w:r w:rsidRPr="00B77363">
              <w:rPr>
                <w:rFonts w:ascii="Times New Roman" w:hAnsi="Times New Roman"/>
                <w:color w:val="000000"/>
                <w:sz w:val="23"/>
                <w:szCs w:val="23"/>
              </w:rPr>
              <w:t xml:space="preserve"> Qom</w:t>
            </w:r>
          </w:p>
        </w:tc>
        <w:tc>
          <w:tcPr>
            <w:tcW w:w="1842" w:type="dxa"/>
            <w:shd w:val="clear" w:color="auto" w:fill="FFFFFF" w:themeFill="background1"/>
          </w:tcPr>
          <w:p w14:paraId="4684DCD6"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1 </w:t>
            </w:r>
            <w:proofErr w:type="spellStart"/>
            <w:r w:rsidRPr="00B77363">
              <w:rPr>
                <w:rFonts w:ascii="Times New Roman" w:hAnsi="Times New Roman"/>
                <w:color w:val="000000"/>
                <w:sz w:val="23"/>
                <w:szCs w:val="23"/>
              </w:rPr>
              <w:t>wichi</w:t>
            </w:r>
            <w:proofErr w:type="spellEnd"/>
          </w:p>
        </w:tc>
        <w:tc>
          <w:tcPr>
            <w:tcW w:w="1701" w:type="dxa"/>
            <w:shd w:val="clear" w:color="auto" w:fill="FFFFFF" w:themeFill="background1"/>
          </w:tcPr>
          <w:p w14:paraId="7218CDFD"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1 pilagá</w:t>
            </w:r>
          </w:p>
        </w:tc>
        <w:tc>
          <w:tcPr>
            <w:tcW w:w="1499" w:type="dxa"/>
            <w:shd w:val="clear" w:color="auto" w:fill="FFFFFF" w:themeFill="background1"/>
          </w:tcPr>
          <w:p w14:paraId="3CA3515B"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2</w:t>
            </w:r>
          </w:p>
        </w:tc>
      </w:tr>
      <w:tr w:rsidR="00EC7D2E" w:rsidRPr="00B77363" w14:paraId="7F3D512C" w14:textId="77777777" w:rsidTr="00610CF5">
        <w:tc>
          <w:tcPr>
            <w:tcW w:w="3198" w:type="dxa"/>
            <w:shd w:val="clear" w:color="auto" w:fill="FFFFFF" w:themeFill="background1"/>
          </w:tcPr>
          <w:p w14:paraId="7EC27F4B" w14:textId="77777777" w:rsidR="00EC7D2E" w:rsidRPr="00B77363" w:rsidRDefault="00EC7D2E"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Colonia La Primavera</w:t>
            </w:r>
          </w:p>
        </w:tc>
        <w:tc>
          <w:tcPr>
            <w:tcW w:w="1842" w:type="dxa"/>
            <w:shd w:val="clear" w:color="auto" w:fill="FFFFFF" w:themeFill="background1"/>
          </w:tcPr>
          <w:p w14:paraId="069A66E5"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1 </w:t>
            </w:r>
            <w:proofErr w:type="spellStart"/>
            <w:r w:rsidRPr="00B77363">
              <w:rPr>
                <w:rFonts w:ascii="Times New Roman" w:hAnsi="Times New Roman"/>
                <w:color w:val="000000"/>
                <w:sz w:val="23"/>
                <w:szCs w:val="23"/>
              </w:rPr>
              <w:t>qom</w:t>
            </w:r>
            <w:proofErr w:type="spellEnd"/>
          </w:p>
        </w:tc>
        <w:tc>
          <w:tcPr>
            <w:tcW w:w="1701" w:type="dxa"/>
            <w:shd w:val="clear" w:color="auto" w:fill="FFFFFF" w:themeFill="background1"/>
          </w:tcPr>
          <w:p w14:paraId="6C6A2266"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 xml:space="preserve">1 </w:t>
            </w:r>
            <w:proofErr w:type="spellStart"/>
            <w:r w:rsidRPr="00B77363">
              <w:rPr>
                <w:rFonts w:ascii="Times New Roman" w:hAnsi="Times New Roman"/>
                <w:color w:val="000000"/>
                <w:sz w:val="23"/>
                <w:szCs w:val="23"/>
              </w:rPr>
              <w:t>qom</w:t>
            </w:r>
            <w:proofErr w:type="spellEnd"/>
          </w:p>
        </w:tc>
        <w:tc>
          <w:tcPr>
            <w:tcW w:w="1499" w:type="dxa"/>
            <w:shd w:val="clear" w:color="auto" w:fill="FFFFFF" w:themeFill="background1"/>
          </w:tcPr>
          <w:p w14:paraId="3EB6A0A3"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2</w:t>
            </w:r>
          </w:p>
        </w:tc>
      </w:tr>
      <w:tr w:rsidR="00EC7D2E" w:rsidRPr="00B77363" w14:paraId="3AA43E74" w14:textId="77777777" w:rsidTr="00610CF5">
        <w:tc>
          <w:tcPr>
            <w:tcW w:w="3198" w:type="dxa"/>
            <w:shd w:val="clear" w:color="auto" w:fill="FFFFFF" w:themeFill="background1"/>
          </w:tcPr>
          <w:p w14:paraId="6E5FFB85" w14:textId="77777777" w:rsidR="00EC7D2E" w:rsidRPr="00B77363" w:rsidRDefault="00EC7D2E"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Las Lomitas</w:t>
            </w:r>
          </w:p>
        </w:tc>
        <w:tc>
          <w:tcPr>
            <w:tcW w:w="1842" w:type="dxa"/>
            <w:shd w:val="clear" w:color="auto" w:fill="FFFFFF" w:themeFill="background1"/>
          </w:tcPr>
          <w:p w14:paraId="734104F0" w14:textId="77777777" w:rsidR="00EC7D2E" w:rsidRPr="00B77363" w:rsidRDefault="00EC7D2E" w:rsidP="00C0451F">
            <w:pPr>
              <w:autoSpaceDE w:val="0"/>
              <w:autoSpaceDN w:val="0"/>
              <w:adjustRightInd w:val="0"/>
              <w:jc w:val="center"/>
              <w:rPr>
                <w:rFonts w:ascii="Times New Roman" w:hAnsi="Times New Roman"/>
                <w:sz w:val="23"/>
                <w:szCs w:val="23"/>
              </w:rPr>
            </w:pPr>
          </w:p>
        </w:tc>
        <w:tc>
          <w:tcPr>
            <w:tcW w:w="1701" w:type="dxa"/>
            <w:shd w:val="clear" w:color="auto" w:fill="FFFFFF" w:themeFill="background1"/>
          </w:tcPr>
          <w:p w14:paraId="2067737C"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1 pilagá</w:t>
            </w:r>
          </w:p>
        </w:tc>
        <w:tc>
          <w:tcPr>
            <w:tcW w:w="1499" w:type="dxa"/>
            <w:shd w:val="clear" w:color="auto" w:fill="FFFFFF" w:themeFill="background1"/>
          </w:tcPr>
          <w:p w14:paraId="3BC61F1C"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sz w:val="23"/>
                <w:szCs w:val="23"/>
              </w:rPr>
              <w:t>1</w:t>
            </w:r>
          </w:p>
        </w:tc>
      </w:tr>
      <w:tr w:rsidR="00EC7D2E" w:rsidRPr="00B77363" w14:paraId="48446C54" w14:textId="77777777" w:rsidTr="00610CF5">
        <w:tc>
          <w:tcPr>
            <w:tcW w:w="3198" w:type="dxa"/>
            <w:shd w:val="clear" w:color="auto" w:fill="FFFFFF" w:themeFill="background1"/>
          </w:tcPr>
          <w:p w14:paraId="49FCB458" w14:textId="77777777" w:rsidR="00EC7D2E" w:rsidRPr="00B77363" w:rsidRDefault="00EC7D2E" w:rsidP="00C0451F">
            <w:pPr>
              <w:autoSpaceDE w:val="0"/>
              <w:autoSpaceDN w:val="0"/>
              <w:adjustRightInd w:val="0"/>
              <w:jc w:val="center"/>
              <w:rPr>
                <w:rFonts w:ascii="Times New Roman" w:hAnsi="Times New Roman"/>
                <w:sz w:val="23"/>
                <w:szCs w:val="23"/>
              </w:rPr>
            </w:pPr>
            <w:r w:rsidRPr="00B77363">
              <w:rPr>
                <w:rFonts w:ascii="Times New Roman" w:hAnsi="Times New Roman"/>
                <w:color w:val="000000"/>
                <w:sz w:val="23"/>
                <w:szCs w:val="23"/>
              </w:rPr>
              <w:t>Total Enfermeros universitarios</w:t>
            </w:r>
          </w:p>
        </w:tc>
        <w:tc>
          <w:tcPr>
            <w:tcW w:w="1842" w:type="dxa"/>
            <w:shd w:val="clear" w:color="auto" w:fill="FFFFFF" w:themeFill="background1"/>
          </w:tcPr>
          <w:p w14:paraId="7E9F6364" w14:textId="77777777" w:rsidR="00EC7D2E" w:rsidRPr="00B77363" w:rsidRDefault="00EC7D2E" w:rsidP="00C0451F">
            <w:pPr>
              <w:autoSpaceDE w:val="0"/>
              <w:autoSpaceDN w:val="0"/>
              <w:adjustRightInd w:val="0"/>
              <w:jc w:val="center"/>
              <w:rPr>
                <w:rFonts w:ascii="Times New Roman" w:hAnsi="Times New Roman"/>
                <w:sz w:val="23"/>
                <w:szCs w:val="23"/>
              </w:rPr>
            </w:pPr>
          </w:p>
        </w:tc>
        <w:tc>
          <w:tcPr>
            <w:tcW w:w="1701" w:type="dxa"/>
            <w:shd w:val="clear" w:color="auto" w:fill="FFFFFF" w:themeFill="background1"/>
          </w:tcPr>
          <w:p w14:paraId="43B4E1D9" w14:textId="77777777" w:rsidR="00EC7D2E" w:rsidRPr="00B77363" w:rsidRDefault="00EC7D2E" w:rsidP="00C0451F">
            <w:pPr>
              <w:autoSpaceDE w:val="0"/>
              <w:autoSpaceDN w:val="0"/>
              <w:adjustRightInd w:val="0"/>
              <w:jc w:val="center"/>
              <w:rPr>
                <w:rFonts w:ascii="Times New Roman" w:hAnsi="Times New Roman"/>
                <w:sz w:val="23"/>
                <w:szCs w:val="23"/>
              </w:rPr>
            </w:pPr>
          </w:p>
        </w:tc>
        <w:tc>
          <w:tcPr>
            <w:tcW w:w="1499" w:type="dxa"/>
            <w:shd w:val="clear" w:color="auto" w:fill="FFFFFF" w:themeFill="background1"/>
          </w:tcPr>
          <w:p w14:paraId="0D4918AD" w14:textId="77777777" w:rsidR="00EC7D2E" w:rsidRPr="00B77363" w:rsidRDefault="00C0451F" w:rsidP="00C0451F">
            <w:pPr>
              <w:autoSpaceDE w:val="0"/>
              <w:autoSpaceDN w:val="0"/>
              <w:adjustRightInd w:val="0"/>
              <w:jc w:val="center"/>
              <w:rPr>
                <w:rFonts w:ascii="Times New Roman" w:hAnsi="Times New Roman"/>
                <w:sz w:val="23"/>
                <w:szCs w:val="23"/>
              </w:rPr>
            </w:pPr>
            <w:r w:rsidRPr="00B77363">
              <w:rPr>
                <w:rFonts w:ascii="Times New Roman" w:hAnsi="Times New Roman"/>
                <w:sz w:val="23"/>
                <w:szCs w:val="23"/>
              </w:rPr>
              <w:t>16</w:t>
            </w:r>
          </w:p>
        </w:tc>
      </w:tr>
    </w:tbl>
    <w:p w14:paraId="03FCB74C" w14:textId="77777777" w:rsidR="00EC7D2E" w:rsidRPr="00B77363" w:rsidRDefault="00EC7D2E" w:rsidP="005E34F8">
      <w:pPr>
        <w:spacing w:after="0" w:line="240" w:lineRule="auto"/>
        <w:jc w:val="both"/>
        <w:rPr>
          <w:rFonts w:ascii="Times New Roman" w:hAnsi="Times New Roman" w:cs="Times New Roman"/>
        </w:rPr>
      </w:pPr>
    </w:p>
    <w:p w14:paraId="11109DDA" w14:textId="77777777" w:rsidR="00C0451F" w:rsidRPr="00B77363" w:rsidRDefault="00C0451F" w:rsidP="005E34F8">
      <w:pPr>
        <w:spacing w:after="0" w:line="240" w:lineRule="auto"/>
        <w:jc w:val="both"/>
        <w:rPr>
          <w:rFonts w:ascii="Times New Roman" w:hAnsi="Times New Roman" w:cs="Times New Roman"/>
        </w:rPr>
      </w:pPr>
    </w:p>
    <w:p w14:paraId="4584735C" w14:textId="77777777" w:rsidR="00C0451F" w:rsidRPr="00B77363" w:rsidRDefault="00C0451F" w:rsidP="005E34F8">
      <w:pPr>
        <w:spacing w:after="0" w:line="240" w:lineRule="auto"/>
        <w:jc w:val="both"/>
        <w:rPr>
          <w:rFonts w:ascii="Times New Roman" w:hAnsi="Times New Roman" w:cs="Times New Roman"/>
        </w:rPr>
      </w:pPr>
    </w:p>
    <w:p w14:paraId="054A6EFC" w14:textId="77777777" w:rsidR="005A5EBB" w:rsidRPr="00B77363" w:rsidRDefault="005A5EBB" w:rsidP="005A5EBB">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lastRenderedPageBreak/>
        <w:t>Ciudad Autónoma de Buenos Aires (C.A.B.A):</w:t>
      </w:r>
    </w:p>
    <w:p w14:paraId="139075DE" w14:textId="77777777" w:rsidR="00C0451F" w:rsidRPr="00B77363" w:rsidRDefault="00C0451F" w:rsidP="005E34F8">
      <w:pPr>
        <w:spacing w:after="0" w:line="240" w:lineRule="auto"/>
        <w:jc w:val="both"/>
        <w:rPr>
          <w:rFonts w:ascii="Times New Roman" w:hAnsi="Times New Roman" w:cs="Times New Roman"/>
        </w:rPr>
      </w:pPr>
    </w:p>
    <w:p w14:paraId="1CA663AF" w14:textId="28CE0DD8" w:rsidR="00C0451F" w:rsidRPr="00B77363" w:rsidRDefault="005A5EBB" w:rsidP="005E34F8">
      <w:pPr>
        <w:spacing w:after="0" w:line="240" w:lineRule="auto"/>
        <w:jc w:val="both"/>
        <w:rPr>
          <w:rFonts w:ascii="Times New Roman" w:hAnsi="Times New Roman" w:cs="Times New Roman"/>
          <w:i/>
        </w:rPr>
      </w:pPr>
      <w:r w:rsidRPr="00B77363">
        <w:rPr>
          <w:rFonts w:ascii="Times New Roman" w:hAnsi="Times New Roman" w:cs="Times New Roman"/>
        </w:rPr>
        <w:t xml:space="preserve">La Subsecretaría de Derechos Humanos y Pluralismo Cultural </w:t>
      </w:r>
      <w:r w:rsidR="00A000EE" w:rsidRPr="00B77363">
        <w:rPr>
          <w:rFonts w:ascii="Times New Roman" w:hAnsi="Times New Roman" w:cs="Times New Roman"/>
        </w:rPr>
        <w:t xml:space="preserve">de la C.A.B.A, </w:t>
      </w:r>
      <w:r w:rsidRPr="00B77363">
        <w:rPr>
          <w:rFonts w:ascii="Times New Roman" w:hAnsi="Times New Roman" w:cs="Times New Roman"/>
        </w:rPr>
        <w:t xml:space="preserve">en el marco del programa </w:t>
      </w:r>
      <w:r w:rsidRPr="00B77363">
        <w:rPr>
          <w:rFonts w:ascii="Times New Roman" w:hAnsi="Times New Roman" w:cs="Times New Roman"/>
          <w:i/>
        </w:rPr>
        <w:t>BA Celebra</w:t>
      </w:r>
      <w:r w:rsidR="00A000EE" w:rsidRPr="00B77363">
        <w:rPr>
          <w:rFonts w:ascii="Times New Roman" w:hAnsi="Times New Roman" w:cs="Times New Roman"/>
          <w:i/>
        </w:rPr>
        <w:t>,</w:t>
      </w:r>
      <w:r w:rsidRPr="00B77363">
        <w:rPr>
          <w:rFonts w:ascii="Times New Roman" w:hAnsi="Times New Roman" w:cs="Times New Roman"/>
        </w:rPr>
        <w:t xml:space="preserve"> coordina junto con instituciones de cada colectividad la realización de eventos de promoción, </w:t>
      </w:r>
      <w:proofErr w:type="spellStart"/>
      <w:r w:rsidRPr="00B77363">
        <w:rPr>
          <w:rFonts w:ascii="Times New Roman" w:hAnsi="Times New Roman" w:cs="Times New Roman"/>
        </w:rPr>
        <w:t>visibilización</w:t>
      </w:r>
      <w:proofErr w:type="spellEnd"/>
      <w:r w:rsidRPr="00B77363">
        <w:rPr>
          <w:rFonts w:ascii="Times New Roman" w:hAnsi="Times New Roman" w:cs="Times New Roman"/>
        </w:rPr>
        <w:t xml:space="preserve"> y revalorización de las colectividades. Poniendo énfasis en el pluralismo y la interculturalidad como valor destacado de nuestra sociedad, que hace al respeto de la diversidad. Asimismo, a través del programa </w:t>
      </w:r>
      <w:r w:rsidRPr="00B77363">
        <w:rPr>
          <w:rFonts w:ascii="Times New Roman" w:hAnsi="Times New Roman" w:cs="Times New Roman"/>
          <w:i/>
        </w:rPr>
        <w:t>BA Migrante</w:t>
      </w:r>
      <w:r w:rsidRPr="00B77363">
        <w:rPr>
          <w:rFonts w:ascii="Times New Roman" w:hAnsi="Times New Roman" w:cs="Times New Roman"/>
        </w:rPr>
        <w:t xml:space="preserve"> se brinda información, asesoramiento y orientación para migrantes y refugiados en relación a sus derechos. Por otro lado, se acompaña a las organizaciones indígenas en las celebraciones culturales y religiosas. Además, la </w:t>
      </w:r>
      <w:r w:rsidRPr="00B77363">
        <w:rPr>
          <w:rFonts w:ascii="Times New Roman" w:hAnsi="Times New Roman" w:cs="Times New Roman"/>
          <w:i/>
        </w:rPr>
        <w:t>red de jóvenes de las colectividades</w:t>
      </w:r>
      <w:r w:rsidRPr="00B77363">
        <w:rPr>
          <w:rFonts w:ascii="Times New Roman" w:hAnsi="Times New Roman" w:cs="Times New Roman"/>
        </w:rPr>
        <w:t xml:space="preserve"> potencia a la juventud dentro de las asociaciones. El Ministerio Cultura de desarrolla el </w:t>
      </w:r>
      <w:r w:rsidRPr="00B77363">
        <w:rPr>
          <w:rFonts w:ascii="Times New Roman" w:hAnsi="Times New Roman" w:cs="Times New Roman"/>
          <w:i/>
        </w:rPr>
        <w:t xml:space="preserve">Programa </w:t>
      </w:r>
      <w:proofErr w:type="spellStart"/>
      <w:r w:rsidRPr="00B77363">
        <w:rPr>
          <w:rFonts w:ascii="Times New Roman" w:hAnsi="Times New Roman" w:cs="Times New Roman"/>
          <w:i/>
        </w:rPr>
        <w:t>Afrocultural</w:t>
      </w:r>
      <w:proofErr w:type="spellEnd"/>
      <w:r w:rsidRPr="00B77363">
        <w:rPr>
          <w:rFonts w:ascii="Times New Roman" w:hAnsi="Times New Roman" w:cs="Times New Roman"/>
          <w:i/>
        </w:rPr>
        <w:t xml:space="preserve"> </w:t>
      </w:r>
      <w:r w:rsidRPr="00B77363">
        <w:rPr>
          <w:rFonts w:ascii="Times New Roman" w:hAnsi="Times New Roman" w:cs="Times New Roman"/>
        </w:rPr>
        <w:t>que busca profundizar y difundir el conocimiento de las culturas africanas y afroamericanas en la CABA.</w:t>
      </w:r>
    </w:p>
    <w:p w14:paraId="364B04A5" w14:textId="77777777" w:rsidR="005A5EBB" w:rsidRPr="00B77363" w:rsidRDefault="005A5EBB" w:rsidP="005A5EBB">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y en cuanto a las medidas destinadas a fortalecer las instituciones dedicadas a la lucha contra la discriminación racial ya la promoción de los derechos de los pueblos indígenas, cabe mencionar que  a través de la Subsecretaría de Derechos Humanos y Pluralismo Cultural de la C.A.B.A, se trabaja articuladamente con las siguientes organizaciones. Pueblos indígenas: Sol y Tierra; CEPNA; </w:t>
      </w:r>
      <w:proofErr w:type="spellStart"/>
      <w:r w:rsidRPr="00B77363">
        <w:rPr>
          <w:rFonts w:ascii="Times New Roman" w:hAnsi="Times New Roman" w:cs="Times New Roman"/>
        </w:rPr>
        <w:t>MOPSyC</w:t>
      </w:r>
      <w:proofErr w:type="spellEnd"/>
      <w:r w:rsidRPr="00B77363">
        <w:rPr>
          <w:rFonts w:ascii="Times New Roman" w:hAnsi="Times New Roman" w:cs="Times New Roman"/>
        </w:rPr>
        <w:t xml:space="preserve">; AIRA; Círculo de Escritores Indígenas; Comunidad </w:t>
      </w:r>
      <w:proofErr w:type="spellStart"/>
      <w:r w:rsidRPr="00B77363">
        <w:rPr>
          <w:rFonts w:ascii="Times New Roman" w:hAnsi="Times New Roman" w:cs="Times New Roman"/>
        </w:rPr>
        <w:t>Aynhi</w:t>
      </w:r>
      <w:proofErr w:type="spellEnd"/>
      <w:r w:rsidRPr="00B77363">
        <w:rPr>
          <w:rFonts w:ascii="Times New Roman" w:hAnsi="Times New Roman" w:cs="Times New Roman"/>
        </w:rPr>
        <w:t xml:space="preserve">; Futa </w:t>
      </w:r>
      <w:proofErr w:type="spellStart"/>
      <w:r w:rsidRPr="00B77363">
        <w:rPr>
          <w:rFonts w:ascii="Times New Roman" w:hAnsi="Times New Roman" w:cs="Times New Roman"/>
        </w:rPr>
        <w:t>Traw</w:t>
      </w:r>
      <w:proofErr w:type="spellEnd"/>
      <w:r w:rsidRPr="00B77363">
        <w:rPr>
          <w:rFonts w:ascii="Times New Roman" w:hAnsi="Times New Roman" w:cs="Times New Roman"/>
        </w:rPr>
        <w:t xml:space="preserve">; Arte y Esperanza; Centro Cultural La Abadía; Museo Etnográfico; CEAPI; Cinco Siglos de qué; CJIRA; O.R.C.O.P.O.; Movimiento Comunitario Pluricultural; Frente NOA; </w:t>
      </w:r>
      <w:proofErr w:type="spellStart"/>
      <w:r w:rsidRPr="00B77363">
        <w:rPr>
          <w:rFonts w:ascii="Times New Roman" w:hAnsi="Times New Roman" w:cs="Times New Roman"/>
        </w:rPr>
        <w:t>Hatun</w:t>
      </w:r>
      <w:proofErr w:type="spellEnd"/>
      <w:r w:rsidRPr="00B77363">
        <w:rPr>
          <w:rFonts w:ascii="Times New Roman" w:hAnsi="Times New Roman" w:cs="Times New Roman"/>
        </w:rPr>
        <w:t xml:space="preserve"> Ayllu. Se trabaja entre otras con a la asociación AMUMRA sobre temática migrante y refugiados. Algunas de las asociaciones de temática afrodescendiente con las que se trabaja son: Unión de Africanos en el Cono Sur; Agrupación Todos con Mandela; Instituto de Investigación y Difusión de las Culturas Negras </w:t>
      </w:r>
      <w:r w:rsidRPr="00B77363">
        <w:rPr>
          <w:rFonts w:ascii="Times New Roman" w:hAnsi="Times New Roman" w:cs="Times New Roman"/>
          <w:i/>
        </w:rPr>
        <w:t>ILÉ ASÉ OSÚN DOYO</w:t>
      </w:r>
      <w:r w:rsidRPr="00B77363">
        <w:rPr>
          <w:rFonts w:ascii="Times New Roman" w:hAnsi="Times New Roman" w:cs="Times New Roman"/>
        </w:rPr>
        <w:t xml:space="preserve">; Grupo de danzas afroecuatorianas </w:t>
      </w:r>
      <w:r w:rsidRPr="00B77363">
        <w:rPr>
          <w:rFonts w:ascii="Times New Roman" w:hAnsi="Times New Roman" w:cs="Times New Roman"/>
          <w:i/>
        </w:rPr>
        <w:t>BEJUCO</w:t>
      </w:r>
      <w:r w:rsidRPr="00B77363">
        <w:rPr>
          <w:rFonts w:ascii="Times New Roman" w:hAnsi="Times New Roman" w:cs="Times New Roman"/>
        </w:rPr>
        <w:t xml:space="preserve">; A Turma da Bahiana; Comisión Organizadora del 8 de noviembre; Me Leva que Eu </w:t>
      </w:r>
      <w:proofErr w:type="spellStart"/>
      <w:r w:rsidRPr="00B77363">
        <w:rPr>
          <w:rFonts w:ascii="Times New Roman" w:hAnsi="Times New Roman" w:cs="Times New Roman"/>
        </w:rPr>
        <w:t>Vou</w:t>
      </w:r>
      <w:proofErr w:type="spellEnd"/>
      <w:r w:rsidRPr="00B77363">
        <w:rPr>
          <w:rFonts w:ascii="Times New Roman" w:hAnsi="Times New Roman" w:cs="Times New Roman"/>
        </w:rPr>
        <w:t xml:space="preserve">. </w:t>
      </w:r>
    </w:p>
    <w:p w14:paraId="09582286" w14:textId="77777777" w:rsidR="00C0451F" w:rsidRPr="00B77363" w:rsidRDefault="00C0451F" w:rsidP="005E34F8">
      <w:pPr>
        <w:spacing w:after="0" w:line="240" w:lineRule="auto"/>
        <w:jc w:val="both"/>
        <w:rPr>
          <w:rFonts w:ascii="Times New Roman" w:hAnsi="Times New Roman" w:cs="Times New Roman"/>
        </w:rPr>
      </w:pPr>
    </w:p>
    <w:p w14:paraId="1531200F" w14:textId="77777777" w:rsidR="00AE1786" w:rsidRPr="00B77363" w:rsidRDefault="00AE1786" w:rsidP="00AE1786">
      <w:pPr>
        <w:spacing w:after="0" w:line="36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Córdoba:</w:t>
      </w:r>
    </w:p>
    <w:p w14:paraId="18A7ADD4" w14:textId="77777777" w:rsidR="00B71F2B" w:rsidRPr="00B77363" w:rsidRDefault="00C84793" w:rsidP="00B71F2B">
      <w:pPr>
        <w:spacing w:after="0" w:line="240" w:lineRule="auto"/>
        <w:jc w:val="both"/>
        <w:rPr>
          <w:rFonts w:ascii="Times New Roman" w:hAnsi="Times New Roman" w:cs="Times New Roman"/>
        </w:rPr>
      </w:pPr>
      <w:r w:rsidRPr="00B77363">
        <w:rPr>
          <w:rFonts w:ascii="Times New Roman" w:hAnsi="Times New Roman" w:cs="Times New Roman"/>
        </w:rPr>
        <w:t xml:space="preserve">En cuanto a las medidas adoptadas para </w:t>
      </w:r>
      <w:r w:rsidRPr="00B77363">
        <w:rPr>
          <w:rFonts w:ascii="Times New Roman" w:hAnsi="Times New Roman" w:cs="Times New Roman"/>
          <w:i/>
        </w:rPr>
        <w:t>asegurar la participación plena y efectiva de los pueblos indígenas, los afrodescendientes y migrantes en las instituciones que los representan o que trabajan en la lucha contra la discriminación racial</w:t>
      </w:r>
      <w:r w:rsidRPr="00B77363">
        <w:rPr>
          <w:rFonts w:ascii="Times New Roman" w:hAnsi="Times New Roman" w:cs="Times New Roman"/>
        </w:rPr>
        <w:t xml:space="preserve">, las autoridades provinciales </w:t>
      </w:r>
      <w:r w:rsidR="00B71F2B" w:rsidRPr="00B77363">
        <w:rPr>
          <w:rFonts w:ascii="Times New Roman" w:hAnsi="Times New Roman" w:cs="Times New Roman"/>
        </w:rPr>
        <w:t>informan lo que sigue:</w:t>
      </w:r>
    </w:p>
    <w:p w14:paraId="73C45157" w14:textId="77777777" w:rsidR="00C84793" w:rsidRPr="00B77363" w:rsidRDefault="00C84793" w:rsidP="00B71F2B">
      <w:pPr>
        <w:spacing w:after="0" w:line="240" w:lineRule="auto"/>
        <w:jc w:val="both"/>
        <w:rPr>
          <w:rFonts w:ascii="Times New Roman" w:hAnsi="Times New Roman" w:cs="Times New Roman"/>
        </w:rPr>
      </w:pPr>
    </w:p>
    <w:p w14:paraId="4D7160B4" w14:textId="77777777" w:rsidR="00AE1786" w:rsidRPr="00B77363" w:rsidRDefault="00832A1B" w:rsidP="00B71F2B">
      <w:pPr>
        <w:spacing w:after="0" w:line="240" w:lineRule="auto"/>
        <w:jc w:val="both"/>
        <w:rPr>
          <w:rFonts w:ascii="Times New Roman" w:hAnsi="Times New Roman" w:cs="Times New Roman"/>
        </w:rPr>
      </w:pPr>
      <w:r w:rsidRPr="00B77363">
        <w:rPr>
          <w:rFonts w:ascii="Times New Roman" w:hAnsi="Times New Roman" w:cs="Times New Roman"/>
        </w:rPr>
        <w:t>Medidas L</w:t>
      </w:r>
      <w:r w:rsidR="00515F47" w:rsidRPr="00B77363">
        <w:rPr>
          <w:rFonts w:ascii="Times New Roman" w:hAnsi="Times New Roman" w:cs="Times New Roman"/>
        </w:rPr>
        <w:t>egislativas</w:t>
      </w:r>
    </w:p>
    <w:p w14:paraId="1197BB06" w14:textId="77777777" w:rsidR="00AE1786" w:rsidRPr="00B77363" w:rsidRDefault="00AE1786" w:rsidP="00B71F2B">
      <w:pPr>
        <w:spacing w:after="0" w:line="240" w:lineRule="auto"/>
        <w:jc w:val="both"/>
        <w:rPr>
          <w:rFonts w:ascii="Times New Roman" w:hAnsi="Times New Roman" w:cs="Times New Roman"/>
          <w:b/>
        </w:rPr>
      </w:pPr>
    </w:p>
    <w:p w14:paraId="51E2D9D4" w14:textId="5E9B86E8" w:rsidR="00C84793" w:rsidRPr="00A8692F" w:rsidRDefault="0044539B" w:rsidP="00C84793">
      <w:pPr>
        <w:spacing w:after="0" w:line="240" w:lineRule="auto"/>
        <w:jc w:val="both"/>
        <w:rPr>
          <w:rFonts w:ascii="Times New Roman" w:hAnsi="Times New Roman" w:cs="Times New Roman"/>
          <w:u w:val="single"/>
        </w:rPr>
      </w:pPr>
      <w:r w:rsidRPr="00B77363">
        <w:rPr>
          <w:rFonts w:ascii="Times New Roman" w:hAnsi="Times New Roman" w:cs="Times New Roman"/>
        </w:rPr>
        <w:t>1)</w:t>
      </w:r>
      <w:r w:rsidRPr="00B77363">
        <w:rPr>
          <w:rFonts w:ascii="Times New Roman" w:hAnsi="Times New Roman" w:cs="Times New Roman"/>
          <w:u w:val="single"/>
        </w:rPr>
        <w:t xml:space="preserve"> Ley Provincial No. 10.316 - Decreto Reglamentario No. 1260/17: </w:t>
      </w:r>
    </w:p>
    <w:p w14:paraId="4481DD3E" w14:textId="03F5EE77"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 xml:space="preserve">Si bien la Ley fue </w:t>
      </w:r>
      <w:r w:rsidR="00A01D0F" w:rsidRPr="00B77363">
        <w:rPr>
          <w:rFonts w:ascii="Times New Roman" w:hAnsi="Times New Roman" w:cs="Times New Roman"/>
        </w:rPr>
        <w:t>sancionada en</w:t>
      </w:r>
      <w:r w:rsidRPr="00B77363">
        <w:rPr>
          <w:rFonts w:ascii="Times New Roman" w:hAnsi="Times New Roman" w:cs="Times New Roman"/>
        </w:rPr>
        <w:t xml:space="preserve"> el mes de noviembre de 2015, su Decreto Reglamentario 1260/17 data de </w:t>
      </w:r>
      <w:r w:rsidR="00A01D0F" w:rsidRPr="00B77363">
        <w:rPr>
          <w:rFonts w:ascii="Times New Roman" w:hAnsi="Times New Roman" w:cs="Times New Roman"/>
        </w:rPr>
        <w:t>agosto</w:t>
      </w:r>
      <w:r w:rsidRPr="00B77363">
        <w:rPr>
          <w:rFonts w:ascii="Times New Roman" w:hAnsi="Times New Roman" w:cs="Times New Roman"/>
        </w:rPr>
        <w:t xml:space="preserve"> de 2017. </w:t>
      </w:r>
    </w:p>
    <w:p w14:paraId="47588912" w14:textId="0CC9FA4A"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 xml:space="preserve">A través de dicha normativa se creó el “Registro de Comunidades de Pueblos Indígenas de la Provincia de Córdoba” el cual tiene como objetivo tomar razón de todas aquellas Comunidades Indígenas que soliciten su inscripción. </w:t>
      </w:r>
    </w:p>
    <w:p w14:paraId="57EC9F81" w14:textId="3B939F0E"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 xml:space="preserve">Asimismo, dicha normativa dispuso la creación del “Consejo de Comunidades de Pueblos Indígenas de la Provincia de Córdoba”. </w:t>
      </w:r>
    </w:p>
    <w:p w14:paraId="17E0F7AD" w14:textId="0F93684C"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En lo que respecta específicamente a la “</w:t>
      </w:r>
      <w:r w:rsidRPr="00B77363">
        <w:rPr>
          <w:rFonts w:ascii="Times New Roman" w:hAnsi="Times New Roman" w:cs="Times New Roman"/>
          <w:i/>
        </w:rPr>
        <w:t>participación plena y efectiva de los pueblos indígenas”</w:t>
      </w:r>
      <w:r w:rsidRPr="00B77363">
        <w:rPr>
          <w:rFonts w:ascii="Times New Roman" w:hAnsi="Times New Roman" w:cs="Times New Roman"/>
        </w:rPr>
        <w:t>, corresponde destacar que el “</w:t>
      </w:r>
      <w:r w:rsidRPr="00B77363">
        <w:rPr>
          <w:rFonts w:ascii="Times New Roman" w:hAnsi="Times New Roman" w:cs="Times New Roman"/>
          <w:i/>
        </w:rPr>
        <w:t>Consejo”</w:t>
      </w:r>
      <w:r w:rsidRPr="00B77363">
        <w:rPr>
          <w:rFonts w:ascii="Times New Roman" w:hAnsi="Times New Roman" w:cs="Times New Roman"/>
        </w:rPr>
        <w:t xml:space="preserve"> entiende en todas las cuestiones en la que se vean </w:t>
      </w:r>
      <w:proofErr w:type="gramStart"/>
      <w:r w:rsidRPr="00B77363">
        <w:rPr>
          <w:rFonts w:ascii="Times New Roman" w:hAnsi="Times New Roman" w:cs="Times New Roman"/>
        </w:rPr>
        <w:t>involucrados</w:t>
      </w:r>
      <w:proofErr w:type="gramEnd"/>
      <w:r w:rsidRPr="00B77363">
        <w:rPr>
          <w:rFonts w:ascii="Times New Roman" w:hAnsi="Times New Roman" w:cs="Times New Roman"/>
        </w:rPr>
        <w:t xml:space="preserve"> -directa o indirectamente- intereses de las comunidades de los Pueblos Indígenas de la Provincia de Córdoba. Asimismo, resulta fundamental destacar que el “</w:t>
      </w:r>
      <w:r w:rsidRPr="00B77363">
        <w:rPr>
          <w:rFonts w:ascii="Times New Roman" w:hAnsi="Times New Roman" w:cs="Times New Roman"/>
          <w:i/>
        </w:rPr>
        <w:t>Consejo</w:t>
      </w:r>
      <w:r w:rsidRPr="00B77363">
        <w:rPr>
          <w:rFonts w:ascii="Times New Roman" w:hAnsi="Times New Roman" w:cs="Times New Roman"/>
        </w:rPr>
        <w:t xml:space="preserve">” dicta su propio reglamento interno de funcionamiento (es decir, sin injerencia estatal) y tiene garantizado por ley los recursos técnicos, económicos, logísticos y humanos para su normal funcionamiento. </w:t>
      </w:r>
    </w:p>
    <w:p w14:paraId="2C8A74E0" w14:textId="77777777"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 xml:space="preserve">Actualmente, las tareas propias del Registro se encuentra en pleno avance atento que, además de incluirse todos aquellos datos básicos concernientes a cada comunidad, contemplados ellos en la </w:t>
      </w:r>
      <w:r w:rsidRPr="00B77363">
        <w:rPr>
          <w:rFonts w:ascii="Times New Roman" w:hAnsi="Times New Roman" w:cs="Times New Roman"/>
        </w:rPr>
        <w:lastRenderedPageBreak/>
        <w:t xml:space="preserve">Ley 10.316, se está tomando razón de todas aquellas problemáticas que puntual y particularmente afrontan cada una de las comunidades. </w:t>
      </w:r>
    </w:p>
    <w:p w14:paraId="56B284B9" w14:textId="77777777" w:rsidR="00AE1786" w:rsidRPr="00B77363" w:rsidRDefault="00AE1786" w:rsidP="00AE1786">
      <w:pPr>
        <w:spacing w:after="0" w:line="240" w:lineRule="auto"/>
        <w:jc w:val="both"/>
        <w:rPr>
          <w:rFonts w:ascii="Times New Roman" w:hAnsi="Times New Roman" w:cs="Times New Roman"/>
        </w:rPr>
      </w:pPr>
    </w:p>
    <w:p w14:paraId="5A49B15D" w14:textId="2514E24F" w:rsidR="00AE1786" w:rsidRPr="00B77363" w:rsidRDefault="0044539B" w:rsidP="00AE1786">
      <w:pPr>
        <w:spacing w:after="0" w:line="240" w:lineRule="auto"/>
        <w:jc w:val="both"/>
        <w:rPr>
          <w:rFonts w:ascii="Times New Roman" w:hAnsi="Times New Roman" w:cs="Times New Roman"/>
        </w:rPr>
      </w:pPr>
      <w:r w:rsidRPr="00B77363">
        <w:rPr>
          <w:rFonts w:ascii="Times New Roman" w:hAnsi="Times New Roman" w:cs="Times New Roman"/>
        </w:rPr>
        <w:t>2)</w:t>
      </w:r>
      <w:r w:rsidRPr="00B77363">
        <w:rPr>
          <w:rFonts w:ascii="Times New Roman" w:hAnsi="Times New Roman" w:cs="Times New Roman"/>
          <w:u w:val="single"/>
        </w:rPr>
        <w:t xml:space="preserve"> Ley Provincial No.10.657</w:t>
      </w:r>
      <w:r w:rsidRPr="00B77363">
        <w:rPr>
          <w:rFonts w:ascii="Times New Roman" w:hAnsi="Times New Roman" w:cs="Times New Roman"/>
        </w:rPr>
        <w:t xml:space="preserve">: </w:t>
      </w:r>
    </w:p>
    <w:p w14:paraId="4A2493F1" w14:textId="2949C271"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 xml:space="preserve">Con fecha 18 de Septiembre de 2019, se sancionó la Ley de “Desarrollo Integral de la Agricultura Familiar, Campesina e Indígena de la Provincia de Córdoba”. Por medio de dicha Ley se adhirió a la Ley Nacional N° 27.118 y se declaró de interés público la agricultura familiar, campesina e indígena, en razón de su aporte social y económico a la seguridad y soberanía alimentaria de la población y por manifestarse como un móvil esencial de la práctica y promoción de sistemas de vida y de producción que preservan la biodiversidad, los procesos sostenibles de transformación productiva y la representación de un ideal transformador sobre la realidad que moviliza una reparación histórica del sector. </w:t>
      </w:r>
    </w:p>
    <w:p w14:paraId="23D99EFF" w14:textId="0DB5212D"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 xml:space="preserve">Asimismo, por medio de dicha normativa se creó el Consejo Asesor Provincial de la Agricultura Familiar, Campesina e Indígena, cuya función es asistir a la Autoridad de Aplicación (Ministerio de Agricultura y Ganadería) en las materias que regula, como así también en el diseño e implementación de políticas públicas estratégicas para el desarrollo sustentable y su consolidación. </w:t>
      </w:r>
    </w:p>
    <w:p w14:paraId="3D817230" w14:textId="78C670B2"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Dicho Consejo estará integrado, entre otros, por: Cooperativas, asociaciones y entidades que se encuentren integradas por agricultores familiares, campesinos e indígenas; Comunidades de pueblos originarios que estén o no registradas en el Consejo Provincial Indígena; Instituto Nacional de Asuntos Indígenas (INAI).</w:t>
      </w:r>
    </w:p>
    <w:p w14:paraId="56B0E0BD" w14:textId="6FDE4317"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 xml:space="preserve">A su vez, dicha normativa dispuso la creación de dos Registros, a saber: Registro Provincial de Agricultura Familiar, Campesina e Indígena y el Registro Provincial de Organizaciones que representen a la Agricultura Familiar, Campesina e Indígena. </w:t>
      </w:r>
    </w:p>
    <w:p w14:paraId="5B86A00D" w14:textId="3CC0AEE2"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Por su parte, la normativa establece que la Autoridad de Aplicación “</w:t>
      </w:r>
      <w:r w:rsidRPr="00B77363">
        <w:rPr>
          <w:rFonts w:ascii="Times New Roman" w:hAnsi="Times New Roman" w:cs="Times New Roman"/>
          <w:i/>
        </w:rPr>
        <w:t>priorizará acciones inmediatas para el acceso a la tierra a los agricultores familiares, campesinos e indígenas, considerando a la tierra como un bien social, mediante la articulación con organismos competentes nacionales, provinciales y municipales.</w:t>
      </w:r>
      <w:r w:rsidRPr="00B77363">
        <w:rPr>
          <w:rFonts w:ascii="Times New Roman" w:hAnsi="Times New Roman" w:cs="Times New Roman"/>
        </w:rPr>
        <w:t xml:space="preserve">”. En directa relación a ello, se prevé que la Autoridad de Aplicación en conjunto con la Unidad Ejecutora para el Saneamiento de Títulos creada por Ley Nº 9150 coordinarán acciones a los fines de realizar un análisis y abordaje integral de la situación </w:t>
      </w:r>
      <w:proofErr w:type="spellStart"/>
      <w:r w:rsidRPr="00B77363">
        <w:rPr>
          <w:rFonts w:ascii="Times New Roman" w:hAnsi="Times New Roman" w:cs="Times New Roman"/>
        </w:rPr>
        <w:t>dominial</w:t>
      </w:r>
      <w:proofErr w:type="spellEnd"/>
      <w:r w:rsidRPr="00B77363">
        <w:rPr>
          <w:rFonts w:ascii="Times New Roman" w:hAnsi="Times New Roman" w:cs="Times New Roman"/>
        </w:rPr>
        <w:t xml:space="preserve"> de los agricultores familiares, campesinos e indígenas a fin de promover la regularización </w:t>
      </w:r>
      <w:proofErr w:type="spellStart"/>
      <w:r w:rsidRPr="00B77363">
        <w:rPr>
          <w:rFonts w:ascii="Times New Roman" w:hAnsi="Times New Roman" w:cs="Times New Roman"/>
        </w:rPr>
        <w:t>dominial</w:t>
      </w:r>
      <w:proofErr w:type="spellEnd"/>
      <w:r w:rsidRPr="00B77363">
        <w:rPr>
          <w:rFonts w:ascii="Times New Roman" w:hAnsi="Times New Roman" w:cs="Times New Roman"/>
        </w:rPr>
        <w:t xml:space="preserve"> de los mismos. </w:t>
      </w:r>
    </w:p>
    <w:p w14:paraId="43D49404" w14:textId="4701F2BC"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Por otra parte, la normativa prevé diversos instrumentos de promoción y beneficios tendientes a estimular la actividad realizada por la agricultura familiar, campesina e indígena.</w:t>
      </w:r>
    </w:p>
    <w:p w14:paraId="4D3F4621" w14:textId="77777777" w:rsidR="00AE1786" w:rsidRPr="00B77363" w:rsidRDefault="00AE1786" w:rsidP="00AE1786">
      <w:pPr>
        <w:spacing w:after="0" w:line="240" w:lineRule="auto"/>
        <w:jc w:val="both"/>
        <w:rPr>
          <w:rFonts w:ascii="Times New Roman" w:hAnsi="Times New Roman" w:cs="Times New Roman"/>
        </w:rPr>
      </w:pPr>
      <w:r w:rsidRPr="00B77363">
        <w:rPr>
          <w:rFonts w:ascii="Times New Roman" w:hAnsi="Times New Roman" w:cs="Times New Roman"/>
        </w:rPr>
        <w:t>En síntesis, dicha normativa prevé una batería de medidas tendientes a asegurar una participación plena y efectiva de los pueblos indígenas, reconociendo su aporte social, económico y cultural a la seguridad y soberanía alimentaria de la población.</w:t>
      </w:r>
    </w:p>
    <w:p w14:paraId="0F723051" w14:textId="77777777" w:rsidR="00AE1786" w:rsidRPr="00B77363" w:rsidRDefault="00AE1786" w:rsidP="00AE1786">
      <w:pPr>
        <w:spacing w:after="0" w:line="240" w:lineRule="auto"/>
        <w:jc w:val="both"/>
        <w:rPr>
          <w:rFonts w:ascii="Times New Roman" w:hAnsi="Times New Roman" w:cs="Times New Roman"/>
        </w:rPr>
      </w:pPr>
    </w:p>
    <w:p w14:paraId="5F72F036" w14:textId="1901953A" w:rsidR="00C84793" w:rsidRPr="00D4497F" w:rsidRDefault="00832A1B" w:rsidP="00C84793">
      <w:pPr>
        <w:spacing w:after="0" w:line="240" w:lineRule="auto"/>
        <w:jc w:val="both"/>
        <w:rPr>
          <w:rFonts w:ascii="Times New Roman" w:hAnsi="Times New Roman" w:cs="Times New Roman"/>
        </w:rPr>
      </w:pPr>
      <w:r w:rsidRPr="00B77363">
        <w:rPr>
          <w:rFonts w:ascii="Times New Roman" w:hAnsi="Times New Roman" w:cs="Times New Roman"/>
        </w:rPr>
        <w:t xml:space="preserve">Medidas Administrativas </w:t>
      </w:r>
    </w:p>
    <w:p w14:paraId="6C8EF8E9" w14:textId="1BBEFE8A" w:rsidR="00C84793" w:rsidRPr="00B77363" w:rsidRDefault="0044539B" w:rsidP="00C84793">
      <w:pPr>
        <w:numPr>
          <w:ilvl w:val="0"/>
          <w:numId w:val="10"/>
        </w:numPr>
        <w:spacing w:after="0" w:line="240" w:lineRule="auto"/>
        <w:jc w:val="both"/>
        <w:rPr>
          <w:rFonts w:ascii="Times New Roman" w:hAnsi="Times New Roman" w:cs="Times New Roman"/>
        </w:rPr>
      </w:pPr>
      <w:r w:rsidRPr="00B77363">
        <w:rPr>
          <w:rFonts w:ascii="Times New Roman" w:hAnsi="Times New Roman" w:cs="Times New Roman"/>
        </w:rPr>
        <w:t>Inscripción de las Comunidades Indígenas en El Registro de Comunidades de Pueblos Indígenas de la Provincia De Córdoba</w:t>
      </w:r>
      <w:r w:rsidR="00C84793" w:rsidRPr="00B77363">
        <w:rPr>
          <w:rFonts w:ascii="Times New Roman" w:hAnsi="Times New Roman" w:cs="Times New Roman"/>
        </w:rPr>
        <w:t xml:space="preserve">: </w:t>
      </w:r>
    </w:p>
    <w:p w14:paraId="68CF9A68" w14:textId="0937B626" w:rsidR="00C84793" w:rsidRPr="00B77363" w:rsidRDefault="00C84793" w:rsidP="00C84793">
      <w:pPr>
        <w:spacing w:after="0" w:line="240" w:lineRule="auto"/>
        <w:jc w:val="both"/>
        <w:rPr>
          <w:rFonts w:ascii="Times New Roman" w:hAnsi="Times New Roman" w:cs="Times New Roman"/>
        </w:rPr>
      </w:pPr>
      <w:r w:rsidRPr="00B77363">
        <w:rPr>
          <w:rFonts w:ascii="Times New Roman" w:hAnsi="Times New Roman" w:cs="Times New Roman"/>
        </w:rPr>
        <w:t>Con fecha 11 de octubre de 2018, se procedió a la inscripción de 16 Comunidades Indígenas, pertenecientes a los pueblos Comechingón, Sanavirón y Ranquel. En virtud de ello, se hizo entrega a cada Comunidad Indígena de una resolución suscripta por el Sr. Ministro de Justicia y Derechos Humanos en la cual se dejó constancia de su reconocimiento como integrante del Registro.</w:t>
      </w:r>
    </w:p>
    <w:p w14:paraId="7F636E6E" w14:textId="77777777" w:rsidR="00C84793" w:rsidRPr="00B77363" w:rsidRDefault="00C84793" w:rsidP="00C84793">
      <w:pPr>
        <w:spacing w:after="0" w:line="240" w:lineRule="auto"/>
        <w:jc w:val="both"/>
        <w:rPr>
          <w:rFonts w:ascii="Times New Roman" w:hAnsi="Times New Roman" w:cs="Times New Roman"/>
        </w:rPr>
      </w:pPr>
      <w:r w:rsidRPr="00B77363">
        <w:rPr>
          <w:rFonts w:ascii="Times New Roman" w:hAnsi="Times New Roman" w:cs="Times New Roman"/>
        </w:rPr>
        <w:t>Las comunidades indígenas inscriptas actualmente son las siguientes:</w:t>
      </w:r>
    </w:p>
    <w:p w14:paraId="24906C52"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ARABELA, perteneciente al Pueblo COMECHINGÓN.</w:t>
      </w:r>
    </w:p>
    <w:p w14:paraId="53985117"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CKATACUNA, perteneciente al Pueblo COMECHINGÓN.</w:t>
      </w:r>
    </w:p>
    <w:p w14:paraId="156BCE41"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OCHONGA, perteneciente al Pueblo COMECHINGÓN.</w:t>
      </w:r>
    </w:p>
    <w:p w14:paraId="63D4407E"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CASIMIRA, perteneciente al Pueblo COMECHINGÓN.</w:t>
      </w:r>
    </w:p>
    <w:p w14:paraId="60BB1A68"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AUTI, perteneciente al Pueblo COMECHINGÓN.</w:t>
      </w:r>
    </w:p>
    <w:p w14:paraId="04F0F28F"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LUSAN KALAGUALA, perteneciente al Pueblo COMECHINGÓN.</w:t>
      </w:r>
    </w:p>
    <w:p w14:paraId="2A960535"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TAY PICHIN, perteneciente al Pueblo COMECHINGÓN.</w:t>
      </w:r>
    </w:p>
    <w:p w14:paraId="58529101"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lastRenderedPageBreak/>
        <w:t>Comunidad TICAS, perteneciente al Pueblo COMECHINGÓN.</w:t>
      </w:r>
    </w:p>
    <w:p w14:paraId="7291A987"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MAMPASACAT, perteneciente al Pueblo SANAVIRÓN.</w:t>
      </w:r>
    </w:p>
    <w:p w14:paraId="59219BE6"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PACHA HUAYRA, perteneciente al Pueblo COMECHINGÓN.</w:t>
      </w:r>
    </w:p>
    <w:p w14:paraId="7966AA22"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QUISQUISACATE “CURACA LINO ACEVEDO”, perteneciente al Pueblo COMECHINGÓN.</w:t>
      </w:r>
    </w:p>
    <w:p w14:paraId="7299C38C"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RANQUELINA “RAMÓN CABRAL”, perteneciente al Pueblo RANQUEL.</w:t>
      </w:r>
    </w:p>
    <w:p w14:paraId="0FEFD2F7"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 xml:space="preserve">Comunidad TOCO </w:t>
      </w:r>
      <w:proofErr w:type="spellStart"/>
      <w:r w:rsidRPr="00B77363">
        <w:rPr>
          <w:rFonts w:ascii="Times New Roman" w:hAnsi="Times New Roman" w:cs="Times New Roman"/>
        </w:rPr>
        <w:t>TOCO</w:t>
      </w:r>
      <w:proofErr w:type="spellEnd"/>
      <w:r w:rsidRPr="00B77363">
        <w:rPr>
          <w:rFonts w:ascii="Times New Roman" w:hAnsi="Times New Roman" w:cs="Times New Roman"/>
        </w:rPr>
        <w:t>, perteneciente al Pueblo COMECHINGÓN.</w:t>
      </w:r>
    </w:p>
    <w:p w14:paraId="7E7D0001"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MACAT HENEN, perteneciente al Pueblo COMECHINGÓN.</w:t>
      </w:r>
    </w:p>
    <w:p w14:paraId="1C7621FF"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TACU KUNTUR, perteneciente al Pueblo COMECHINGÓN.</w:t>
      </w:r>
    </w:p>
    <w:p w14:paraId="7B030262" w14:textId="77777777" w:rsidR="00C84793" w:rsidRPr="00B77363" w:rsidRDefault="00C84793" w:rsidP="00A7378F">
      <w:pPr>
        <w:numPr>
          <w:ilvl w:val="0"/>
          <w:numId w:val="9"/>
        </w:numPr>
        <w:spacing w:after="0" w:line="240" w:lineRule="auto"/>
        <w:jc w:val="both"/>
        <w:rPr>
          <w:rFonts w:ascii="Times New Roman" w:hAnsi="Times New Roman" w:cs="Times New Roman"/>
        </w:rPr>
      </w:pPr>
      <w:r w:rsidRPr="00B77363">
        <w:rPr>
          <w:rFonts w:ascii="Times New Roman" w:hAnsi="Times New Roman" w:cs="Times New Roman"/>
        </w:rPr>
        <w:t>Comunidad CTALAMOCHITA, perteneciente al Pueblo COMECHINGÓN</w:t>
      </w:r>
    </w:p>
    <w:p w14:paraId="5B7DFBFE" w14:textId="39538441" w:rsidR="00C84793" w:rsidRPr="00B77363" w:rsidRDefault="00C84793" w:rsidP="00C84793">
      <w:pPr>
        <w:spacing w:after="0" w:line="240" w:lineRule="auto"/>
        <w:jc w:val="both"/>
        <w:rPr>
          <w:rFonts w:ascii="Times New Roman" w:hAnsi="Times New Roman" w:cs="Times New Roman"/>
        </w:rPr>
      </w:pPr>
    </w:p>
    <w:p w14:paraId="2C0EB679" w14:textId="6264660B" w:rsidR="00C84793" w:rsidRPr="00B77363" w:rsidRDefault="00C84793" w:rsidP="00C84793">
      <w:pPr>
        <w:numPr>
          <w:ilvl w:val="0"/>
          <w:numId w:val="10"/>
        </w:numPr>
        <w:spacing w:after="0" w:line="240" w:lineRule="auto"/>
        <w:jc w:val="both"/>
        <w:rPr>
          <w:rFonts w:ascii="Times New Roman" w:hAnsi="Times New Roman" w:cs="Times New Roman"/>
        </w:rPr>
      </w:pPr>
      <w:r w:rsidRPr="00B77363">
        <w:rPr>
          <w:rFonts w:ascii="Times New Roman" w:hAnsi="Times New Roman" w:cs="Times New Roman"/>
        </w:rPr>
        <w:t xml:space="preserve">PUESTA EN FUNCIONAMIENTO DEL CONSEJO DE COMUNIDADES DE PUEBLOS INDÍGENAS DE LA PROVINCIA DE CÓRDOBA: </w:t>
      </w:r>
    </w:p>
    <w:p w14:paraId="4B7AF934" w14:textId="77777777" w:rsidR="00C84793" w:rsidRPr="00B77363" w:rsidRDefault="00C84793" w:rsidP="00C84793">
      <w:pPr>
        <w:spacing w:after="0" w:line="240" w:lineRule="auto"/>
        <w:jc w:val="both"/>
        <w:rPr>
          <w:rFonts w:ascii="Times New Roman" w:hAnsi="Times New Roman" w:cs="Times New Roman"/>
        </w:rPr>
      </w:pPr>
      <w:r w:rsidRPr="00B77363">
        <w:rPr>
          <w:rFonts w:ascii="Times New Roman" w:hAnsi="Times New Roman" w:cs="Times New Roman"/>
        </w:rPr>
        <w:t>Asimismo, el día 16 de noviembre de 2018, se llevó a cabo la sesión preparatoria del referido “Consejo”, en la cual se dictó el Reglamento Interno de funcionamiento del organismo. En dicha oportunidad se eligió un representante institucional del Consejo (titular y suplente) para desempeñarse  ante otros organismos.</w:t>
      </w:r>
    </w:p>
    <w:p w14:paraId="47B7110A" w14:textId="77777777" w:rsidR="00C84793" w:rsidRPr="00B77363" w:rsidRDefault="00C84793" w:rsidP="00C84793">
      <w:pPr>
        <w:spacing w:after="0" w:line="240" w:lineRule="auto"/>
        <w:jc w:val="both"/>
        <w:rPr>
          <w:rFonts w:ascii="Times New Roman" w:hAnsi="Times New Roman" w:cs="Times New Roman"/>
          <w:b/>
        </w:rPr>
      </w:pPr>
    </w:p>
    <w:p w14:paraId="3433D462" w14:textId="58C60DF3" w:rsidR="00C84793" w:rsidRPr="00B77363" w:rsidRDefault="00C84793" w:rsidP="00C84793">
      <w:pPr>
        <w:numPr>
          <w:ilvl w:val="0"/>
          <w:numId w:val="10"/>
        </w:numPr>
        <w:spacing w:after="0" w:line="240" w:lineRule="auto"/>
        <w:jc w:val="both"/>
        <w:rPr>
          <w:rFonts w:ascii="Times New Roman" w:hAnsi="Times New Roman" w:cs="Times New Roman"/>
        </w:rPr>
      </w:pPr>
      <w:r w:rsidRPr="00B77363">
        <w:rPr>
          <w:rFonts w:ascii="Times New Roman" w:hAnsi="Times New Roman" w:cs="Times New Roman"/>
        </w:rPr>
        <w:t>DESIGNACIÓN POR PARTE DEL ESTADO PROVINCIAL DE PERSONAL ESPECIALIZADO ENCARGADO DE ASISTIR AL CONSEJO DE COMUNIDADES DE PUEBLOS INDÍGENAS DE LA PROVINCIA DE CÓRDOBA:</w:t>
      </w:r>
    </w:p>
    <w:p w14:paraId="43677CBB" w14:textId="77777777" w:rsidR="00C84793" w:rsidRPr="00B77363" w:rsidRDefault="00C84793" w:rsidP="00C84793">
      <w:pPr>
        <w:spacing w:after="0" w:line="240" w:lineRule="auto"/>
        <w:jc w:val="both"/>
        <w:rPr>
          <w:rFonts w:ascii="Times New Roman" w:hAnsi="Times New Roman" w:cs="Times New Roman"/>
        </w:rPr>
      </w:pPr>
      <w:r w:rsidRPr="00B77363">
        <w:rPr>
          <w:rFonts w:ascii="Times New Roman" w:hAnsi="Times New Roman" w:cs="Times New Roman"/>
        </w:rPr>
        <w:t>El Estado Provincial, a través de la designación de un coordinador, asiste al “Consejo” en cualquier tipo de demanda que este pudiera presentar, ya sea de índole jurídica, logística, económica, etc. Dicha figura cumple un rol de nexo institucional entre el “Consejo” y el Estado Provincial.</w:t>
      </w:r>
    </w:p>
    <w:p w14:paraId="7428F68F" w14:textId="77777777" w:rsidR="00C84793" w:rsidRPr="00B77363" w:rsidRDefault="00C84793" w:rsidP="00C84793">
      <w:pPr>
        <w:spacing w:after="0" w:line="240" w:lineRule="auto"/>
        <w:jc w:val="both"/>
        <w:rPr>
          <w:rFonts w:ascii="Times New Roman" w:hAnsi="Times New Roman" w:cs="Times New Roman"/>
        </w:rPr>
      </w:pPr>
    </w:p>
    <w:p w14:paraId="0E5C69BE" w14:textId="3EDB6EBA" w:rsidR="00C84793" w:rsidRPr="00B77363" w:rsidRDefault="0044539B" w:rsidP="00C84793">
      <w:pPr>
        <w:numPr>
          <w:ilvl w:val="0"/>
          <w:numId w:val="10"/>
        </w:numPr>
        <w:spacing w:after="0" w:line="240" w:lineRule="auto"/>
        <w:jc w:val="both"/>
        <w:rPr>
          <w:rFonts w:ascii="Times New Roman" w:hAnsi="Times New Roman" w:cs="Times New Roman"/>
        </w:rPr>
      </w:pPr>
      <w:r w:rsidRPr="00B77363">
        <w:rPr>
          <w:rFonts w:ascii="Times New Roman" w:hAnsi="Times New Roman" w:cs="Times New Roman"/>
        </w:rPr>
        <w:t>Programa de Visitas Periódicas a los Territorios de las Comunidades Indígenas:</w:t>
      </w:r>
    </w:p>
    <w:p w14:paraId="6F5F6E43" w14:textId="0333A885" w:rsidR="00C84793" w:rsidRPr="00B77363" w:rsidRDefault="00C84793" w:rsidP="00C84793">
      <w:pPr>
        <w:spacing w:after="0" w:line="240" w:lineRule="auto"/>
        <w:jc w:val="both"/>
        <w:rPr>
          <w:rFonts w:ascii="Times New Roman" w:hAnsi="Times New Roman" w:cs="Times New Roman"/>
        </w:rPr>
      </w:pPr>
      <w:r w:rsidRPr="00B77363">
        <w:rPr>
          <w:rFonts w:ascii="Times New Roman" w:hAnsi="Times New Roman" w:cs="Times New Roman"/>
        </w:rPr>
        <w:t>En el seno de la Secretaría de Derechos Humanos de la Provincia de Córdoba, dependiente del Ministerio de Justicia y Derechos Humanos, se ha creado un programa por medio del cual empleados de dicha repartición (en especial, el Coordinador antes mencionado) acuden, previo acuerdo con cada Comunidad Indígena, a sus territorios a fin entablar un canal de diálogo más fluido y conocer en particular, de manera directa, sus problemáticas y demandas.</w:t>
      </w:r>
    </w:p>
    <w:p w14:paraId="522EB38F" w14:textId="6FD4ACB6" w:rsidR="00C0451F" w:rsidRPr="00B77363" w:rsidRDefault="00C84793" w:rsidP="00B71F2B">
      <w:pPr>
        <w:spacing w:after="0" w:line="240" w:lineRule="auto"/>
        <w:jc w:val="both"/>
        <w:rPr>
          <w:rFonts w:ascii="Times New Roman" w:hAnsi="Times New Roman" w:cs="Times New Roman"/>
        </w:rPr>
      </w:pPr>
      <w:r w:rsidRPr="00B77363">
        <w:rPr>
          <w:rFonts w:ascii="Times New Roman" w:hAnsi="Times New Roman" w:cs="Times New Roman"/>
        </w:rPr>
        <w:t xml:space="preserve">La primera acción de dicho Programa consistió en la visita, el día 10 de febrero del corriente año, a la Comunidad Toco </w:t>
      </w:r>
      <w:proofErr w:type="spellStart"/>
      <w:r w:rsidRPr="00B77363">
        <w:rPr>
          <w:rFonts w:ascii="Times New Roman" w:hAnsi="Times New Roman" w:cs="Times New Roman"/>
        </w:rPr>
        <w:t>Toco</w:t>
      </w:r>
      <w:proofErr w:type="spellEnd"/>
      <w:r w:rsidRPr="00B77363">
        <w:rPr>
          <w:rFonts w:ascii="Times New Roman" w:hAnsi="Times New Roman" w:cs="Times New Roman"/>
        </w:rPr>
        <w:t xml:space="preserve"> en la ciudad de Cruz del Eje de la Provincia de Córdoba.</w:t>
      </w:r>
    </w:p>
    <w:p w14:paraId="64AB6963"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 xml:space="preserve">En otro orden de ideas y en cuanto a las medidas adoptadas por las autoridades provinciales para </w:t>
      </w:r>
      <w:r w:rsidRPr="00B77363">
        <w:rPr>
          <w:rFonts w:ascii="Times New Roman" w:hAnsi="Times New Roman" w:cs="Times New Roman"/>
          <w:i/>
        </w:rPr>
        <w:t>reforzar instituciones dedicadas a la lucha contra la discriminación racial y de promoción de los derechos de los pueblos indígenas, asegurando su plena autonomía y dotándoles de recursos humanos y presupuestarios necesarios</w:t>
      </w:r>
      <w:r w:rsidRPr="00B77363">
        <w:rPr>
          <w:rFonts w:ascii="Times New Roman" w:hAnsi="Times New Roman" w:cs="Times New Roman"/>
        </w:rPr>
        <w:t>, se informan las siguientes medidas legislativas y administrativas:</w:t>
      </w:r>
    </w:p>
    <w:p w14:paraId="1EF6DF25" w14:textId="77777777" w:rsidR="00B71F2B" w:rsidRPr="00B77363" w:rsidRDefault="00B71F2B" w:rsidP="00B71F2B">
      <w:pPr>
        <w:spacing w:after="0" w:line="240" w:lineRule="auto"/>
        <w:jc w:val="both"/>
        <w:rPr>
          <w:rFonts w:ascii="Times New Roman" w:hAnsi="Times New Roman" w:cs="Times New Roman"/>
        </w:rPr>
      </w:pPr>
    </w:p>
    <w:p w14:paraId="1E64CD88" w14:textId="189C0AE9" w:rsidR="00B71F2B" w:rsidRPr="00B77363" w:rsidRDefault="00832A1B" w:rsidP="00B71F2B">
      <w:pPr>
        <w:spacing w:after="0" w:line="240" w:lineRule="auto"/>
        <w:jc w:val="both"/>
        <w:rPr>
          <w:rFonts w:ascii="Times New Roman" w:hAnsi="Times New Roman" w:cs="Times New Roman"/>
        </w:rPr>
      </w:pPr>
      <w:r w:rsidRPr="00B77363">
        <w:rPr>
          <w:rFonts w:ascii="Times New Roman" w:hAnsi="Times New Roman" w:cs="Times New Roman"/>
        </w:rPr>
        <w:t>Medidas Legislativas</w:t>
      </w:r>
    </w:p>
    <w:p w14:paraId="1AEDE5AC" w14:textId="5504B16C" w:rsidR="00B71F2B" w:rsidRPr="00B77363" w:rsidRDefault="0044539B" w:rsidP="00B71F2B">
      <w:pPr>
        <w:numPr>
          <w:ilvl w:val="0"/>
          <w:numId w:val="11"/>
        </w:numPr>
        <w:spacing w:after="0" w:line="240" w:lineRule="auto"/>
        <w:jc w:val="both"/>
        <w:rPr>
          <w:rFonts w:ascii="Times New Roman" w:hAnsi="Times New Roman" w:cs="Times New Roman"/>
        </w:rPr>
      </w:pPr>
      <w:r w:rsidRPr="00B77363">
        <w:rPr>
          <w:rFonts w:ascii="Times New Roman" w:hAnsi="Times New Roman" w:cs="Times New Roman"/>
        </w:rPr>
        <w:t xml:space="preserve">Ley Provincial No. 10.657: </w:t>
      </w:r>
    </w:p>
    <w:p w14:paraId="525715E1" w14:textId="6CC69055"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Tal como se expuso en el punto 3.1., con fecha 18 de septiembre de 2019 se sancionó la Ley de “Desarrollo Integral de la Agricultura Familiar, Campesina e Indígena de la Provincia de Córdoba”, la cual prevé, entre otras cuestiones, un título denominado “INSTRUMENTOS DE PROMOCIÓN” en el cual se establecen una serie de herramientas para incentivar la agricultura familiar, campesina e indígena, a saber:</w:t>
      </w:r>
    </w:p>
    <w:p w14:paraId="71EF430F"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a) Sanidad agropecuaria;</w:t>
      </w:r>
    </w:p>
    <w:p w14:paraId="02EC8CFD"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b) Seguro integral para la agricultura familiar;</w:t>
      </w:r>
    </w:p>
    <w:p w14:paraId="47E9872C"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c) Certificaciones de calidad;</w:t>
      </w:r>
    </w:p>
    <w:p w14:paraId="64F384D7"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d) Facilidades de financiamiento;</w:t>
      </w:r>
    </w:p>
    <w:p w14:paraId="6D3C257D"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e) Aportes no reintegrables;</w:t>
      </w:r>
    </w:p>
    <w:p w14:paraId="37771024"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lastRenderedPageBreak/>
        <w:t>f) Generar políticas de aproximación entre los consumidores y los productores de la agricultura familiar, campesina e indígena, instando a la oferta asociada y al reconocimiento de los estándares de calidad de la producción de la agricultura familiar con un alto grado de valorización de la producción local;</w:t>
      </w:r>
    </w:p>
    <w:p w14:paraId="6DB305EC"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g) Promover la creación de estructuras permanentes para la instalación de ferias o espacios de comercialización de la agricultura familiar, campesina e indígena, junto con los municipios, comunas e instituciones;</w:t>
      </w:r>
    </w:p>
    <w:p w14:paraId="07F72E91"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h) Promover y difundir la producción proveniente de la agricultura familiar, campesina e indígena, como producto turístico-histórico de la Provincia de Córdoba;</w:t>
      </w:r>
    </w:p>
    <w:p w14:paraId="30C21FA8"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i) Flexibilizar programas de fortalecimiento productivo que contemplen normativas específicas para la sanidad e inocuidad alimentaria en la elaboración de alimentos provenientes de la agricultura familiar, campesina e indígena;</w:t>
      </w:r>
    </w:p>
    <w:p w14:paraId="2245459A"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j) Promover los procesos de certificación participativa de garantía con la conformación de un sello que identifique que el producto proviene de este sistema de producción;</w:t>
      </w:r>
    </w:p>
    <w:p w14:paraId="568BE90E"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k) Fomentar el uso de energías renovables para llevar adelante los procesos en los distintos eslabones de la cadena de producción, elaboración y comercialización de la agricultura familiar, campesina e indígena y promover la accesibilidad a las TIC, servicios de salud, educación, seguridad y el uso sostenible de los recursos naturales, contribuyendo de este modo a la mejora de la calidad de vida de estas comunidades;</w:t>
      </w:r>
    </w:p>
    <w:p w14:paraId="50789C32"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l) Establecer un régimen de promoción especial para aquellos agricultores familiares, campesinos e indígenas que se adecúen a la normativa legal vigente en materia de trabajo agrario;</w:t>
      </w:r>
    </w:p>
    <w:p w14:paraId="3E0D0966"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m) Promover el mantenimiento y las mejoras de la infraestructura rural (acceso al agua potable, transporte, red vial, viviendas, electrificación rural, entre otros) con el fin de fomentar el arraigo y mantenimiento de la fuente laboral familiar en el espacio rural;</w:t>
      </w:r>
    </w:p>
    <w:p w14:paraId="152E62BA"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n) Promover la generación, transferencia y divulgación del conocimiento científico-tecnológico y social de la agricultura familiar, campesina e indígena;</w:t>
      </w:r>
    </w:p>
    <w:p w14:paraId="2F8E36CA"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ñ) Promover el desarrollo y la innovación científica-tecnológica de la agricultura familiar, campesina e indígena, y</w:t>
      </w:r>
    </w:p>
    <w:p w14:paraId="7DD8A637"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o) Beneficios fiscales.</w:t>
      </w:r>
    </w:p>
    <w:p w14:paraId="34CA3745" w14:textId="77777777" w:rsidR="00B71F2B" w:rsidRPr="00B77363" w:rsidRDefault="00B71F2B" w:rsidP="00B71F2B">
      <w:pPr>
        <w:spacing w:after="0" w:line="240" w:lineRule="auto"/>
        <w:jc w:val="both"/>
        <w:rPr>
          <w:rFonts w:ascii="Times New Roman" w:hAnsi="Times New Roman" w:cs="Times New Roman"/>
          <w:b/>
        </w:rPr>
      </w:pPr>
    </w:p>
    <w:p w14:paraId="296FBCB7" w14:textId="355B5434" w:rsidR="00B71F2B" w:rsidRPr="00D4497F" w:rsidRDefault="00832A1B" w:rsidP="00B71F2B">
      <w:pPr>
        <w:spacing w:after="0" w:line="240" w:lineRule="auto"/>
        <w:jc w:val="both"/>
        <w:rPr>
          <w:rFonts w:ascii="Times New Roman" w:hAnsi="Times New Roman" w:cs="Times New Roman"/>
        </w:rPr>
      </w:pPr>
      <w:r w:rsidRPr="00B77363">
        <w:rPr>
          <w:rFonts w:ascii="Times New Roman" w:hAnsi="Times New Roman" w:cs="Times New Roman"/>
        </w:rPr>
        <w:t>Medidas Administrativas</w:t>
      </w:r>
    </w:p>
    <w:p w14:paraId="3A638AF7" w14:textId="3CCC57F8" w:rsidR="00B71F2B" w:rsidRPr="00B77363" w:rsidRDefault="0044539B" w:rsidP="00B71F2B">
      <w:pPr>
        <w:numPr>
          <w:ilvl w:val="0"/>
          <w:numId w:val="12"/>
        </w:numPr>
        <w:spacing w:after="0" w:line="240" w:lineRule="auto"/>
        <w:jc w:val="both"/>
        <w:rPr>
          <w:rFonts w:ascii="Times New Roman" w:hAnsi="Times New Roman" w:cs="Times New Roman"/>
        </w:rPr>
      </w:pPr>
      <w:r w:rsidRPr="00B77363">
        <w:rPr>
          <w:rFonts w:ascii="Times New Roman" w:hAnsi="Times New Roman" w:cs="Times New Roman"/>
        </w:rPr>
        <w:t>Puesta en Funcionamiento del Consejo de Comunidades de Pueblos Indígenas de la Provincia De Córdoba:</w:t>
      </w:r>
    </w:p>
    <w:p w14:paraId="17D704F8" w14:textId="77777777" w:rsidR="00B71F2B" w:rsidRPr="00B77363" w:rsidRDefault="00B71F2B" w:rsidP="00B71F2B">
      <w:pPr>
        <w:spacing w:after="0" w:line="240" w:lineRule="auto"/>
        <w:jc w:val="both"/>
        <w:rPr>
          <w:rFonts w:ascii="Times New Roman" w:hAnsi="Times New Roman" w:cs="Times New Roman"/>
        </w:rPr>
      </w:pPr>
      <w:r w:rsidRPr="00B77363">
        <w:rPr>
          <w:rFonts w:ascii="Times New Roman" w:hAnsi="Times New Roman" w:cs="Times New Roman"/>
        </w:rPr>
        <w:t>A riesgo de ser reiterativo, se aclara que en virtud de haber comenzado la actividad del Consejo, el Estado Provincial hizo efectiva la obligación de “</w:t>
      </w:r>
      <w:r w:rsidRPr="00B77363">
        <w:rPr>
          <w:rFonts w:ascii="Times New Roman" w:hAnsi="Times New Roman" w:cs="Times New Roman"/>
          <w:i/>
        </w:rPr>
        <w:t>arbitrar los medios necesarios, tanto técnicos, logísticos, de personal y económicos, para garantizar el correcto funcionamiento del Consejo, sus actividades, proyectos y participaciones oficiales</w:t>
      </w:r>
      <w:r w:rsidRPr="00B77363">
        <w:rPr>
          <w:rFonts w:ascii="Times New Roman" w:hAnsi="Times New Roman" w:cs="Times New Roman"/>
        </w:rPr>
        <w:t>”, tal como surge del art. 11 de la Ley 10.316. En tal sentido, en cumplimiento de dicha normativa, el Estado Provincial, ante cada sesión del Consejo (la periodicidad de las sesiones es un asunto decidido exclusivamente por los integrantes del Consejo, esto es, las Comunidades Indígenas) garantiza los traslados, la refrigeración, los alimentos, el lugar para desarrollar la sesión, computadoras, etc.</w:t>
      </w:r>
    </w:p>
    <w:p w14:paraId="358749ED" w14:textId="77777777" w:rsidR="00741E1A" w:rsidRPr="00B77363" w:rsidRDefault="00741E1A" w:rsidP="00B71F2B">
      <w:pPr>
        <w:spacing w:after="0" w:line="240" w:lineRule="auto"/>
        <w:jc w:val="both"/>
        <w:rPr>
          <w:rFonts w:ascii="Times New Roman" w:hAnsi="Times New Roman" w:cs="Times New Roman"/>
        </w:rPr>
      </w:pPr>
    </w:p>
    <w:p w14:paraId="540DC8A2" w14:textId="77777777" w:rsidR="00B71F2B" w:rsidRPr="00B77363" w:rsidRDefault="00B71F2B" w:rsidP="00B71F2B">
      <w:pPr>
        <w:spacing w:after="0" w:line="240" w:lineRule="auto"/>
        <w:jc w:val="both"/>
        <w:rPr>
          <w:rFonts w:ascii="Times New Roman" w:hAnsi="Times New Roman" w:cs="Times New Roman"/>
        </w:rPr>
      </w:pPr>
    </w:p>
    <w:p w14:paraId="2FD6D80D" w14:textId="77777777" w:rsidR="00FA3C1B" w:rsidRPr="00B77363" w:rsidRDefault="00FA3C1B" w:rsidP="00741E1A">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Santa Cruz:</w:t>
      </w:r>
    </w:p>
    <w:p w14:paraId="7FE65140" w14:textId="77777777" w:rsidR="00741E1A" w:rsidRPr="00B77363" w:rsidRDefault="00741E1A" w:rsidP="00741E1A">
      <w:pPr>
        <w:spacing w:after="0" w:line="240" w:lineRule="auto"/>
        <w:jc w:val="both"/>
        <w:rPr>
          <w:rFonts w:ascii="Times New Roman" w:hAnsi="Times New Roman" w:cs="Times New Roman"/>
          <w:lang w:val="es-ES_tradnl"/>
        </w:rPr>
      </w:pPr>
    </w:p>
    <w:p w14:paraId="602B4576" w14:textId="77777777" w:rsidR="00FA3C1B" w:rsidRPr="00B77363" w:rsidRDefault="00FA3C1B" w:rsidP="00741E1A">
      <w:pPr>
        <w:spacing w:after="0" w:line="240" w:lineRule="auto"/>
        <w:jc w:val="both"/>
        <w:rPr>
          <w:rFonts w:ascii="Times New Roman" w:hAnsi="Times New Roman" w:cs="Times New Roman"/>
          <w:lang w:val="es-ES_tradnl"/>
        </w:rPr>
      </w:pPr>
      <w:r w:rsidRPr="00B77363">
        <w:rPr>
          <w:rFonts w:ascii="Times New Roman" w:hAnsi="Times New Roman" w:cs="Times New Roman"/>
          <w:lang w:val="es-ES_tradnl"/>
        </w:rPr>
        <w:t>Desde el Estado Provincial se creó en el ámbito de  La Secretaría de Estado de Derechos Humanos en el año 2017 la Dirección General de Pluriculturalidad y Pueblos Originarios.</w:t>
      </w:r>
    </w:p>
    <w:p w14:paraId="6C28A89F" w14:textId="0657A6E1" w:rsidR="00FA3C1B" w:rsidRPr="00B77363" w:rsidRDefault="00FA3C1B" w:rsidP="00FA3C1B">
      <w:pPr>
        <w:spacing w:after="0" w:line="240" w:lineRule="auto"/>
        <w:jc w:val="both"/>
        <w:rPr>
          <w:rFonts w:ascii="Times New Roman" w:hAnsi="Times New Roman" w:cs="Times New Roman"/>
          <w:lang w:val="es-ES_tradnl"/>
        </w:rPr>
      </w:pPr>
      <w:r w:rsidRPr="00B77363">
        <w:rPr>
          <w:rFonts w:ascii="Times New Roman" w:hAnsi="Times New Roman" w:cs="Times New Roman"/>
          <w:lang w:val="es-ES_tradnl"/>
        </w:rPr>
        <w:t xml:space="preserve">En el marco de dicha Dirección, se llevaron a cabo, encuentros con diferentes referentes provinciales que trabajan en la articulación con pueblos originarios. Los actores involucrados representaban a la Secretaría de Estado de Cultura, la Secretaría de Estado de Derechos Humanos, la Modalidad de Educación Intercultural Bilingüe, Canal Nueve, el Ministerio de Salud y Ambiente, Ministerio de Producción y Turismo. En estos encuentros se puso énfasis en </w:t>
      </w:r>
      <w:r w:rsidRPr="00B77363">
        <w:rPr>
          <w:rFonts w:ascii="Times New Roman" w:hAnsi="Times New Roman" w:cs="Times New Roman"/>
          <w:lang w:val="es-ES_tradnl"/>
        </w:rPr>
        <w:lastRenderedPageBreak/>
        <w:t>la legislación internacional, nacional y provincial vigente de pueblos originarios, como ser el Convenio N° 169 de la Organización Internacional del Trabajo (OIT), el derecho al Consentimiento Libre, Previo e Informado y sus mecanismos correspondientes.</w:t>
      </w:r>
    </w:p>
    <w:p w14:paraId="35CA30A3" w14:textId="6BA9BAC9" w:rsidR="00FA3C1B" w:rsidRPr="00B77363" w:rsidRDefault="00FA3C1B" w:rsidP="00FA3C1B">
      <w:pPr>
        <w:spacing w:after="0" w:line="240" w:lineRule="auto"/>
        <w:jc w:val="both"/>
        <w:rPr>
          <w:rFonts w:ascii="Times New Roman" w:hAnsi="Times New Roman" w:cs="Times New Roman"/>
          <w:lang w:val="es-ES_tradnl"/>
        </w:rPr>
      </w:pPr>
      <w:r w:rsidRPr="00B77363">
        <w:rPr>
          <w:rFonts w:ascii="Times New Roman" w:hAnsi="Times New Roman" w:cs="Times New Roman"/>
          <w:lang w:val="es-ES_tradnl"/>
        </w:rPr>
        <w:t>En relación a la articulación con comunidades originarias de la provincia, se llevó a cabo durante el año 2019, el Segundo Encuentro Provincial de Articulación con Pueblos Originarios: “Hacia la Consolidación de Políticas Interculturales”. En el mismo, participaron referentes y representantes de las comunidades originarias de la provincia, como así también, representantes de distintos organismos provinciales.  </w:t>
      </w:r>
    </w:p>
    <w:p w14:paraId="4D205620" w14:textId="696FA1EF" w:rsidR="00FA3C1B" w:rsidRPr="00B77363" w:rsidRDefault="00FA3C1B" w:rsidP="00FA3C1B">
      <w:pPr>
        <w:spacing w:after="0" w:line="240" w:lineRule="auto"/>
        <w:jc w:val="both"/>
        <w:rPr>
          <w:rFonts w:ascii="Times New Roman" w:hAnsi="Times New Roman" w:cs="Times New Roman"/>
          <w:b/>
          <w:bCs/>
          <w:lang w:val="es-ES_tradnl"/>
        </w:rPr>
      </w:pPr>
      <w:r w:rsidRPr="00B77363">
        <w:rPr>
          <w:rFonts w:ascii="Times New Roman" w:hAnsi="Times New Roman" w:cs="Times New Roman"/>
          <w:lang w:val="es-ES_tradnl"/>
        </w:rPr>
        <w:t>Retomando lo expresado por el artículo 75 inciso 17 de la Constitución Nacional, se establece el reconocimiento de la personería jurídica de las comunidades y el derecho a la propiedad comunitaria de las tierras que tradicionalmente ocupan. En este sentido desde la Dirección General de Pluriculturalidad y Pueblos Originarios, se ha intentado coordinar este tipo de intervenciones en conjunto con el Instituto Nacional de Asuntos Indígenas, el mismo es el encargado de promover y proteger los derechos de los pueblos indígenas en la República Argentina.</w:t>
      </w:r>
    </w:p>
    <w:p w14:paraId="27D8930A" w14:textId="7AA443D5" w:rsidR="00FA3C1B" w:rsidRPr="00B77363" w:rsidRDefault="00FA3C1B" w:rsidP="00FA3C1B">
      <w:pPr>
        <w:spacing w:after="0" w:line="240" w:lineRule="auto"/>
        <w:jc w:val="both"/>
        <w:rPr>
          <w:rFonts w:ascii="Times New Roman" w:hAnsi="Times New Roman" w:cs="Times New Roman"/>
          <w:lang w:val="es-ES_tradnl"/>
        </w:rPr>
      </w:pPr>
      <w:r w:rsidRPr="00B77363">
        <w:rPr>
          <w:rFonts w:ascii="Times New Roman" w:hAnsi="Times New Roman" w:cs="Times New Roman"/>
          <w:lang w:val="es-ES_tradnl"/>
        </w:rPr>
        <w:t>En la provincia de Santa Cruz, existen en la actualidad quince (15) Comunidades de los Pueblos: Tehuelche, Mapuche y Mapuche-Tehuelche. Los mismos se encuentran distribuidos de diversas formas en el territorio santacruceño, con los cuales se propone la mentada generación de acciones que fomenten los derechos humanos respetando las identidades culturales y étnicas.</w:t>
      </w:r>
    </w:p>
    <w:p w14:paraId="3A8DBF46" w14:textId="77777777" w:rsidR="00FA3C1B" w:rsidRPr="00B77363" w:rsidRDefault="00FA3C1B" w:rsidP="00FA3C1B">
      <w:pPr>
        <w:spacing w:after="0" w:line="240" w:lineRule="auto"/>
        <w:jc w:val="both"/>
        <w:rPr>
          <w:rFonts w:ascii="Times New Roman" w:hAnsi="Times New Roman" w:cs="Times New Roman"/>
          <w:lang w:val="es-ES_tradnl"/>
        </w:rPr>
      </w:pPr>
      <w:r w:rsidRPr="00B77363">
        <w:rPr>
          <w:rFonts w:ascii="Times New Roman" w:hAnsi="Times New Roman" w:cs="Times New Roman"/>
          <w:lang w:val="es-ES_tradnl"/>
        </w:rPr>
        <w:t>Estas metas se complementan con diversas iniciativas en pos de fortalecer a las comunidades migrantes, colectividades y asociaciones de residentes extranjeros. Con ellas también se trabajó activamente, tal y como se mencionó anteriormente. En tal sentido se consideró fundamental la interacción, ya que la historia de nuestro país se encuentra marcada por diversas olas migratorias, conviviendo en la actualidad distintos colectivos con sus particularidades culturales.   </w:t>
      </w:r>
    </w:p>
    <w:p w14:paraId="6AEFB5B2" w14:textId="77777777" w:rsidR="00B71F2B" w:rsidRPr="00B77363" w:rsidRDefault="00B71F2B" w:rsidP="00B71F2B">
      <w:pPr>
        <w:spacing w:after="0" w:line="360" w:lineRule="auto"/>
        <w:jc w:val="both"/>
        <w:rPr>
          <w:rFonts w:ascii="Times New Roman" w:hAnsi="Times New Roman" w:cs="Times New Roman"/>
          <w:sz w:val="24"/>
          <w:szCs w:val="24"/>
          <w:lang w:val="es-ES_tradnl"/>
        </w:rPr>
      </w:pPr>
    </w:p>
    <w:p w14:paraId="091A62A1" w14:textId="77777777" w:rsidR="00832A1B" w:rsidRPr="00B77363" w:rsidRDefault="00832A1B" w:rsidP="00741E1A">
      <w:pPr>
        <w:pStyle w:val="Textoindependiente"/>
        <w:spacing w:after="0" w:line="24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 Buenos Aires</w:t>
      </w:r>
      <w:r w:rsidRPr="00B77363">
        <w:rPr>
          <w:rFonts w:ascii="Times New Roman" w:hAnsi="Times New Roman" w:cs="Times New Roman"/>
          <w:sz w:val="24"/>
          <w:szCs w:val="24"/>
        </w:rPr>
        <w:t>:</w:t>
      </w:r>
    </w:p>
    <w:p w14:paraId="0A074AC4" w14:textId="77777777" w:rsidR="00741E1A" w:rsidRPr="00B77363" w:rsidRDefault="00741E1A" w:rsidP="00741E1A">
      <w:pPr>
        <w:spacing w:after="0" w:line="240" w:lineRule="auto"/>
        <w:jc w:val="both"/>
        <w:rPr>
          <w:rFonts w:ascii="Times New Roman" w:hAnsi="Times New Roman" w:cs="Times New Roman"/>
        </w:rPr>
      </w:pPr>
    </w:p>
    <w:p w14:paraId="544682CB" w14:textId="77777777" w:rsidR="00832A1B" w:rsidRPr="00B77363" w:rsidRDefault="00832A1B" w:rsidP="00741E1A">
      <w:pPr>
        <w:spacing w:after="0" w:line="240" w:lineRule="auto"/>
        <w:jc w:val="both"/>
        <w:rPr>
          <w:rFonts w:ascii="Times New Roman" w:hAnsi="Times New Roman" w:cs="Times New Roman"/>
          <w:lang w:val="es-ES"/>
        </w:rPr>
      </w:pPr>
      <w:r w:rsidRPr="00B77363">
        <w:rPr>
          <w:rFonts w:ascii="Times New Roman" w:hAnsi="Times New Roman" w:cs="Times New Roman"/>
        </w:rPr>
        <w:t>En relación a este punto, cabe mencionar aquí al</w:t>
      </w:r>
      <w:r w:rsidRPr="00B77363">
        <w:rPr>
          <w:rFonts w:ascii="Times New Roman" w:hAnsi="Times New Roman" w:cs="Times New Roman"/>
          <w:lang w:val="es-ES"/>
        </w:rPr>
        <w:t xml:space="preserve"> Consejo Provincial de Asuntos Indígenas (CPAI). Se trata de un organismo de </w:t>
      </w:r>
      <w:proofErr w:type="spellStart"/>
      <w:r w:rsidRPr="00B77363">
        <w:rPr>
          <w:rFonts w:ascii="Times New Roman" w:hAnsi="Times New Roman" w:cs="Times New Roman"/>
          <w:lang w:val="es-ES"/>
        </w:rPr>
        <w:t>co</w:t>
      </w:r>
      <w:proofErr w:type="spellEnd"/>
      <w:r w:rsidRPr="00B77363">
        <w:rPr>
          <w:rFonts w:ascii="Times New Roman" w:hAnsi="Times New Roman" w:cs="Times New Roman"/>
          <w:lang w:val="es-ES"/>
        </w:rPr>
        <w:t xml:space="preserve">-decisión, integrado por el Consejo Indígena de la Provincia de Buenos Aires (CIBA), el cual se compone de DOS (2) representantes por cada pueblo indígena que posea al menos tres comunidades inscriptas en el Registro REPROCI. Desde este espacio junto a referentes se llevaron adelante asambleas mensuales para discutir la situación de los pueblos en la provincia, y así generar un espacio de dialogo y resolución de conflictos y propuestas. </w:t>
      </w:r>
    </w:p>
    <w:p w14:paraId="30148A73" w14:textId="77777777" w:rsidR="00832A1B" w:rsidRPr="00B77363" w:rsidRDefault="00832A1B" w:rsidP="00832A1B">
      <w:pPr>
        <w:spacing w:after="0" w:line="240" w:lineRule="auto"/>
        <w:jc w:val="both"/>
        <w:rPr>
          <w:rFonts w:ascii="Times New Roman" w:hAnsi="Times New Roman" w:cs="Times New Roman"/>
          <w:lang w:val="es-ES"/>
        </w:rPr>
      </w:pPr>
      <w:r w:rsidRPr="00B77363">
        <w:rPr>
          <w:rFonts w:ascii="Times New Roman" w:hAnsi="Times New Roman" w:cs="Times New Roman"/>
          <w:lang w:val="es-ES"/>
        </w:rPr>
        <w:t>A su vez, resulta oportuno mencionar que desde el CPAI se articuló con el Ministerio de Salud de la Provincia para que existiera una “</w:t>
      </w:r>
      <w:r w:rsidRPr="00B77363">
        <w:rPr>
          <w:rFonts w:ascii="Times New Roman" w:hAnsi="Times New Roman" w:cs="Times New Roman"/>
          <w:i/>
          <w:lang w:val="es-ES"/>
        </w:rPr>
        <w:t>Mesa Técnica de Salud Intercultural</w:t>
      </w:r>
      <w:r w:rsidRPr="00B77363">
        <w:rPr>
          <w:rFonts w:ascii="Times New Roman" w:hAnsi="Times New Roman" w:cs="Times New Roman"/>
          <w:lang w:val="es-ES"/>
        </w:rPr>
        <w:t>” avalada por el programa de Salud y Pueblos Indígenas (RESO 1967/17), la cual está constituida por DOS (2) referentes indígenas representados en el CIBA.</w:t>
      </w:r>
    </w:p>
    <w:p w14:paraId="4CEA71CB" w14:textId="2D3ABB1B" w:rsidR="00832A1B" w:rsidRPr="00B77363" w:rsidRDefault="00832A1B" w:rsidP="00832A1B">
      <w:pPr>
        <w:spacing w:after="0" w:line="240" w:lineRule="auto"/>
        <w:jc w:val="both"/>
        <w:rPr>
          <w:rFonts w:ascii="Times New Roman" w:hAnsi="Times New Roman" w:cs="Times New Roman"/>
          <w:lang w:val="es-ES"/>
        </w:rPr>
      </w:pPr>
      <w:r w:rsidRPr="00B77363">
        <w:rPr>
          <w:rFonts w:ascii="Times New Roman" w:hAnsi="Times New Roman" w:cs="Times New Roman"/>
          <w:lang w:val="es-ES"/>
        </w:rPr>
        <w:t>Por otra parte, desde el año 2018 se trabaja con el Ministerio de Educación para el otorgamiento de becas a todo estudiante que estuviera matriculado en la escuela como indígena. Sumado a ello, se generó una mesa de participación indígena dentro de dicho Ministerio para discutir entre los referentes la situación educativa por la que atraviesan.</w:t>
      </w:r>
    </w:p>
    <w:p w14:paraId="54CBE9E3" w14:textId="0ACB45CF" w:rsidR="00741E1A" w:rsidRPr="00B77363" w:rsidRDefault="00832A1B" w:rsidP="009C623A">
      <w:p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En otro orden de ideas y en relación a las medidas adoptadas por las autoridades </w:t>
      </w:r>
      <w:r w:rsidR="009C623A" w:rsidRPr="00B77363">
        <w:rPr>
          <w:rFonts w:ascii="Times New Roman" w:hAnsi="Times New Roman" w:cs="Times New Roman"/>
          <w:lang w:val="es-ES"/>
        </w:rPr>
        <w:t xml:space="preserve">bonaerenses </w:t>
      </w:r>
      <w:r w:rsidRPr="00B77363">
        <w:rPr>
          <w:rFonts w:ascii="Times New Roman" w:hAnsi="Times New Roman" w:cs="Times New Roman"/>
          <w:lang w:val="es-ES"/>
        </w:rPr>
        <w:t xml:space="preserve">para reforzar las instituciones </w:t>
      </w:r>
      <w:r w:rsidR="009C623A" w:rsidRPr="00B77363">
        <w:rPr>
          <w:rFonts w:ascii="Times New Roman" w:hAnsi="Times New Roman" w:cs="Times New Roman"/>
          <w:lang w:val="es-ES"/>
        </w:rPr>
        <w:t xml:space="preserve">provinciales </w:t>
      </w:r>
      <w:r w:rsidRPr="00B77363">
        <w:rPr>
          <w:rFonts w:ascii="Times New Roman" w:hAnsi="Times New Roman" w:cs="Times New Roman"/>
          <w:lang w:val="es-ES"/>
        </w:rPr>
        <w:t>de lucha contra la discriminación racial y de promoción de los derechos de los pueblos indígenas, se destacan las siguientes acciones:</w:t>
      </w:r>
    </w:p>
    <w:p w14:paraId="2F3FCEAA" w14:textId="77777777" w:rsidR="009C623A" w:rsidRPr="00B77363" w:rsidRDefault="00832A1B" w:rsidP="00A7378F">
      <w:pPr>
        <w:pStyle w:val="Prrafodelista"/>
        <w:numPr>
          <w:ilvl w:val="0"/>
          <w:numId w:val="17"/>
        </w:numPr>
        <w:spacing w:after="0" w:line="240" w:lineRule="auto"/>
        <w:jc w:val="both"/>
        <w:rPr>
          <w:rFonts w:ascii="Times New Roman" w:hAnsi="Times New Roman" w:cs="Times New Roman"/>
        </w:rPr>
      </w:pPr>
      <w:r w:rsidRPr="00B77363">
        <w:rPr>
          <w:rFonts w:ascii="Times New Roman" w:hAnsi="Times New Roman" w:cs="Times New Roman"/>
          <w:u w:val="single"/>
        </w:rPr>
        <w:t>Resolución 1967/17</w:t>
      </w:r>
      <w:r w:rsidRPr="00B77363">
        <w:rPr>
          <w:rFonts w:ascii="Times New Roman" w:hAnsi="Times New Roman" w:cs="Times New Roman"/>
        </w:rPr>
        <w:t xml:space="preserve"> – Normativa que autoriza la creación del “Programa Provincial de Salud y Pueblos Indígenas” y una mesa técnica de salud intercultural, celebrado entre el Ministerio de Salud de PBA y la Secretaría de Derechos Humanos. </w:t>
      </w:r>
    </w:p>
    <w:p w14:paraId="3DE8204E" w14:textId="77777777" w:rsidR="009C623A" w:rsidRPr="00B77363" w:rsidRDefault="00832A1B" w:rsidP="00A7378F">
      <w:pPr>
        <w:pStyle w:val="Prrafodelista"/>
        <w:numPr>
          <w:ilvl w:val="0"/>
          <w:numId w:val="17"/>
        </w:numPr>
        <w:spacing w:after="0" w:line="240" w:lineRule="auto"/>
        <w:jc w:val="both"/>
        <w:rPr>
          <w:rFonts w:ascii="Times New Roman" w:hAnsi="Times New Roman" w:cs="Times New Roman"/>
        </w:rPr>
      </w:pPr>
      <w:r w:rsidRPr="00B77363">
        <w:rPr>
          <w:rFonts w:ascii="Times New Roman" w:hAnsi="Times New Roman" w:cs="Times New Roman"/>
          <w:u w:val="single"/>
        </w:rPr>
        <w:t>Decreto DECTO-2019-672-GDEBA-GPBA</w:t>
      </w:r>
      <w:r w:rsidRPr="00B77363">
        <w:rPr>
          <w:rFonts w:ascii="Times New Roman" w:hAnsi="Times New Roman" w:cs="Times New Roman"/>
        </w:rPr>
        <w:t xml:space="preserve"> – Decreto correspondiente a la aprobación de la inasistencia justificada por la celebración del “Año Nuevo Indígena” durante el solsticio de invierno en el hemisferio sur.</w:t>
      </w:r>
    </w:p>
    <w:p w14:paraId="0D2C344B" w14:textId="77777777" w:rsidR="009C623A" w:rsidRPr="00B77363" w:rsidRDefault="00832A1B" w:rsidP="00A7378F">
      <w:pPr>
        <w:pStyle w:val="Prrafodelista"/>
        <w:numPr>
          <w:ilvl w:val="0"/>
          <w:numId w:val="17"/>
        </w:numPr>
        <w:spacing w:after="0" w:line="240" w:lineRule="auto"/>
        <w:jc w:val="both"/>
        <w:rPr>
          <w:rFonts w:ascii="Times New Roman" w:hAnsi="Times New Roman" w:cs="Times New Roman"/>
        </w:rPr>
      </w:pPr>
      <w:r w:rsidRPr="00B77363">
        <w:rPr>
          <w:rFonts w:ascii="Times New Roman" w:hAnsi="Times New Roman" w:cs="Times New Roman"/>
          <w:u w:val="single"/>
        </w:rPr>
        <w:lastRenderedPageBreak/>
        <w:t>Convenio Marco de Colaboración por Servicios Registrales Entre la Dir. Prov. del Registro de la Propiedad y la Secretaría de Derechos Humanos de PBA (2018)</w:t>
      </w:r>
      <w:r w:rsidRPr="00B77363">
        <w:rPr>
          <w:rFonts w:ascii="Times New Roman" w:hAnsi="Times New Roman" w:cs="Times New Roman"/>
        </w:rPr>
        <w:t xml:space="preserve"> – El Registro presta servicios para que la Secretaria pueda realizar informes de dominio (etc.) para profundizar el trabajo sobre tierra y territorio, y facilitar el acceso a la información.</w:t>
      </w:r>
    </w:p>
    <w:p w14:paraId="097ECD24" w14:textId="63AC8489" w:rsidR="00610CF5" w:rsidRPr="00D4497F" w:rsidRDefault="00832A1B" w:rsidP="00D4497F">
      <w:pPr>
        <w:pStyle w:val="Prrafodelista"/>
        <w:numPr>
          <w:ilvl w:val="0"/>
          <w:numId w:val="17"/>
        </w:numPr>
        <w:spacing w:after="0" w:line="240" w:lineRule="auto"/>
        <w:jc w:val="both"/>
        <w:rPr>
          <w:rFonts w:ascii="Times New Roman" w:hAnsi="Times New Roman" w:cs="Times New Roman"/>
        </w:rPr>
      </w:pPr>
      <w:r w:rsidRPr="00B77363">
        <w:rPr>
          <w:rFonts w:ascii="Times New Roman" w:hAnsi="Times New Roman" w:cs="Times New Roman"/>
          <w:u w:val="single"/>
        </w:rPr>
        <w:t>Disposición DI-2019-441-GDEBA-</w:t>
      </w:r>
      <w:r w:rsidRPr="00B77363">
        <w:rPr>
          <w:rFonts w:ascii="Times New Roman" w:hAnsi="Times New Roman" w:cs="Times New Roman"/>
        </w:rPr>
        <w:t>DPRDLPMGGP – Inscripción de nacimiento de personas mayores de dieciocho (18) años de edad pertenecientes a pueblos indígenas en el ámbito de la provincia de Buenos Aires.</w:t>
      </w:r>
    </w:p>
    <w:p w14:paraId="230D7EB4" w14:textId="77777777" w:rsidR="00610CF5" w:rsidRPr="00B77363" w:rsidRDefault="00610CF5" w:rsidP="000E372F">
      <w:pPr>
        <w:pStyle w:val="Textoindependiente"/>
        <w:spacing w:after="0" w:line="240" w:lineRule="auto"/>
        <w:ind w:right="170"/>
        <w:jc w:val="both"/>
        <w:rPr>
          <w:rFonts w:ascii="Times New Roman" w:hAnsi="Times New Roman" w:cs="Times New Roman"/>
          <w:b/>
          <w:u w:val="single"/>
        </w:rPr>
      </w:pPr>
    </w:p>
    <w:p w14:paraId="4859BA72" w14:textId="60908364" w:rsidR="000E372F" w:rsidRPr="00B77363" w:rsidRDefault="000E372F" w:rsidP="000E372F">
      <w:pPr>
        <w:pStyle w:val="Textoindependiente"/>
        <w:spacing w:after="0" w:line="24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 Salta</w:t>
      </w:r>
      <w:r w:rsidRPr="00B77363">
        <w:rPr>
          <w:rFonts w:ascii="Times New Roman" w:hAnsi="Times New Roman" w:cs="Times New Roman"/>
          <w:sz w:val="24"/>
          <w:szCs w:val="24"/>
        </w:rPr>
        <w:t>:</w:t>
      </w:r>
    </w:p>
    <w:p w14:paraId="355281DA" w14:textId="77777777" w:rsidR="00EC01C1" w:rsidRPr="00B77363" w:rsidRDefault="00EC01C1" w:rsidP="0044539B">
      <w:pPr>
        <w:spacing w:after="0" w:line="240" w:lineRule="auto"/>
        <w:jc w:val="both"/>
        <w:rPr>
          <w:rFonts w:ascii="Times New Roman" w:hAnsi="Times New Roman" w:cs="Times New Roman"/>
          <w:sz w:val="24"/>
          <w:szCs w:val="24"/>
        </w:rPr>
      </w:pPr>
    </w:p>
    <w:p w14:paraId="43BB5509" w14:textId="3341BA64" w:rsidR="000E372F" w:rsidRPr="00B77363" w:rsidRDefault="000E372F" w:rsidP="0044539B">
      <w:pPr>
        <w:spacing w:after="0" w:line="240" w:lineRule="auto"/>
        <w:jc w:val="both"/>
        <w:rPr>
          <w:rFonts w:ascii="Times New Roman" w:hAnsi="Times New Roman" w:cs="Times New Roman"/>
        </w:rPr>
      </w:pPr>
      <w:r w:rsidRPr="00B77363">
        <w:rPr>
          <w:rFonts w:ascii="Times New Roman" w:hAnsi="Times New Roman" w:cs="Times New Roman"/>
        </w:rPr>
        <w:t>En relación a las medidas legislativas, administrativas y/o judiciales adoptadas a nivel provincial y de la CABA –en el periodo comprendido entre el</w:t>
      </w:r>
      <w:r w:rsidR="00BF1465" w:rsidRPr="00B77363">
        <w:rPr>
          <w:rFonts w:ascii="Times New Roman" w:hAnsi="Times New Roman" w:cs="Times New Roman"/>
        </w:rPr>
        <w:t xml:space="preserve"> año 2017 y la actualidad- para </w:t>
      </w:r>
      <w:r w:rsidRPr="00B77363">
        <w:rPr>
          <w:rFonts w:ascii="Times New Roman" w:hAnsi="Times New Roman" w:cs="Times New Roman"/>
          <w:i/>
        </w:rPr>
        <w:t>reforzar instituciones provinciales dedicadas a la lucha contra la discriminación racial y de promoción de los derechos de los pueblos indígenas, asegurando su plena autonomía y dotándoles de recursos humanos y presupuestarios necesarios</w:t>
      </w:r>
      <w:r w:rsidRPr="00B77363">
        <w:rPr>
          <w:rFonts w:ascii="Times New Roman" w:hAnsi="Times New Roman" w:cs="Times New Roman"/>
        </w:rPr>
        <w:t>, se pueden enumerar las siguientes acciones:</w:t>
      </w:r>
    </w:p>
    <w:p w14:paraId="04BA0B7F" w14:textId="77777777" w:rsidR="000E372F"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Ley de Ministerios No. 7905 (B.O. 10/12/2015): A través de esta ley, se crea el Ministerio de Asuntos Indígenas y Desarrollo Comunitario de la provincia de Salta: </w:t>
      </w:r>
      <w:r w:rsidRPr="00B77363">
        <w:rPr>
          <w:rFonts w:ascii="Times New Roman" w:hAnsi="Times New Roman" w:cs="Times New Roman"/>
          <w:i/>
          <w:lang w:val="es-ES"/>
        </w:rPr>
        <w:t>“Art. 25.- Compete al Ministro de Asuntos Indígenas y Desarrollo Comunitario asistir al Gobernador en todo lo concerniente a las políticas referidas a los Pueblos Indígenas y al Desarrollo Comunita</w:t>
      </w:r>
      <w:r w:rsidRPr="00B77363">
        <w:rPr>
          <w:rFonts w:ascii="Times New Roman" w:hAnsi="Times New Roman" w:cs="Times New Roman"/>
          <w:i/>
          <w:lang w:val="es-ES"/>
        </w:rPr>
        <w:softHyphen/>
        <w:t>rio.</w:t>
      </w:r>
    </w:p>
    <w:p w14:paraId="7057B6B7" w14:textId="77777777" w:rsidR="000E372F"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rPr>
        <w:t>Creación del Albergue Multiétnico</w:t>
      </w:r>
    </w:p>
    <w:p w14:paraId="7009716E" w14:textId="77777777" w:rsidR="000E372F"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rPr>
        <w:t>Incorporación de Intérpretes Bilingües por parte de la Corte de Justicia de la Provincia de Salta.</w:t>
      </w:r>
    </w:p>
    <w:p w14:paraId="355178FB" w14:textId="77777777" w:rsidR="000E372F"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rPr>
        <w:t>Incorporación de Facilitadores Bilingües en Hospitales y Centros de Salud.</w:t>
      </w:r>
    </w:p>
    <w:p w14:paraId="119AFDF1" w14:textId="77777777" w:rsidR="000E372F"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rPr>
        <w:t>Designaciones desde el Ministerio de Educación de Auxiliares Bilingües en Comunidades Originarias.</w:t>
      </w:r>
      <w:r w:rsidRPr="00B77363">
        <w:rPr>
          <w:rFonts w:ascii="Times New Roman" w:eastAsia="Calibri" w:hAnsi="Times New Roman" w:cs="Times New Roman"/>
          <w:bCs/>
          <w:lang w:val="es-ES"/>
        </w:rPr>
        <w:t xml:space="preserve"> </w:t>
      </w:r>
    </w:p>
    <w:p w14:paraId="020CC858" w14:textId="77777777" w:rsidR="000E372F"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bCs/>
          <w:lang w:val="es-ES"/>
        </w:rPr>
        <w:t>Ley de Educación de la Provincia de Salta No. 7546</w:t>
      </w:r>
      <w:r w:rsidRPr="00B77363">
        <w:rPr>
          <w:rFonts w:ascii="Times New Roman" w:hAnsi="Times New Roman" w:cs="Times New Roman"/>
          <w:lang w:val="es-ES"/>
        </w:rPr>
        <w:t xml:space="preserve">: </w:t>
      </w:r>
      <w:r w:rsidRPr="00B77363">
        <w:rPr>
          <w:rFonts w:ascii="Times New Roman" w:hAnsi="Times New Roman" w:cs="Times New Roman"/>
          <w:bCs/>
          <w:i/>
          <w:iCs/>
          <w:lang w:val="es-ES"/>
        </w:rPr>
        <w:t xml:space="preserve">Art. </w:t>
      </w:r>
      <w:r w:rsidRPr="00B77363">
        <w:rPr>
          <w:rFonts w:ascii="Times New Roman" w:hAnsi="Times New Roman" w:cs="Times New Roman"/>
          <w:lang w:val="es-ES"/>
        </w:rPr>
        <w:t xml:space="preserve">17 establece como una de las ocho modalidades del Sistema Educativo Provincial en la Educación Inicial, Primaria, Secundaria y Superior a la </w:t>
      </w:r>
      <w:r w:rsidRPr="00B77363">
        <w:rPr>
          <w:rFonts w:ascii="Times New Roman" w:hAnsi="Times New Roman" w:cs="Times New Roman"/>
          <w:bCs/>
          <w:lang w:val="es-ES"/>
        </w:rPr>
        <w:t>Educación Intercultural Bilingüe</w:t>
      </w:r>
      <w:r w:rsidRPr="00B77363">
        <w:rPr>
          <w:rFonts w:ascii="Times New Roman" w:hAnsi="Times New Roman" w:cs="Times New Roman"/>
          <w:lang w:val="es-ES"/>
        </w:rPr>
        <w:t xml:space="preserve">. Lo inherente a esta modalidad está especificado en el Capítulo VII, Título V,  Sancionada en 2008. </w:t>
      </w:r>
    </w:p>
    <w:p w14:paraId="3F6E7784" w14:textId="77777777" w:rsidR="000E372F"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bCs/>
          <w:iCs/>
          <w:lang w:val="es-MX"/>
        </w:rPr>
        <w:t>Decreto No. 1033/01</w:t>
      </w:r>
      <w:r w:rsidRPr="00B77363">
        <w:rPr>
          <w:rFonts w:ascii="Times New Roman" w:hAnsi="Times New Roman" w:cs="Times New Roman"/>
          <w:iCs/>
          <w:lang w:val="es-MX"/>
        </w:rPr>
        <w:t>: dispuso la titularización de Maestros Especiales Auxiliares Bilingües, considerándolos “el nexo intercultural [que] tiene como función primordial colaborar con la educación multilingüe y multicultural”.</w:t>
      </w:r>
    </w:p>
    <w:p w14:paraId="0BEBC87E" w14:textId="77777777" w:rsidR="00832A1B"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rPr>
        <w:t>Designaciones desde el Ministerio de Salud Pública de Agentes Sanitarios en las Comunidades. Los/as agentes sanitarios/as son bilingües y miembros de la misma comunidad.</w:t>
      </w:r>
    </w:p>
    <w:p w14:paraId="6F774377" w14:textId="77777777" w:rsidR="000E372F"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rPr>
        <w:t>En agosto de 2019 se inauguró la Oficina de Atención Integral al Refugiado y Migrante en la órbita de la Secretaría de Justicia.</w:t>
      </w:r>
    </w:p>
    <w:p w14:paraId="4D642730" w14:textId="77777777" w:rsidR="000E372F" w:rsidRPr="00B77363" w:rsidRDefault="000E372F" w:rsidP="0044539B">
      <w:pPr>
        <w:pStyle w:val="Prrafodelista"/>
        <w:numPr>
          <w:ilvl w:val="0"/>
          <w:numId w:val="21"/>
        </w:numPr>
        <w:spacing w:after="0" w:line="240" w:lineRule="auto"/>
        <w:jc w:val="both"/>
        <w:rPr>
          <w:rFonts w:ascii="Times New Roman" w:hAnsi="Times New Roman" w:cs="Times New Roman"/>
          <w:lang w:val="es-ES"/>
        </w:rPr>
      </w:pPr>
      <w:r w:rsidRPr="00B77363">
        <w:rPr>
          <w:rFonts w:ascii="Times New Roman" w:hAnsi="Times New Roman" w:cs="Times New Roman"/>
        </w:rPr>
        <w:t>En mayo de 2019 el Gobierno de la Provincia de Salta firmó un Convenio de Colaboración con el ACNUR (Alto Comisionado de Naciones Unidas para los Refugiados) mediante el cual la Provincia ingresa al Programa Ciudades Solidarias con los Refugiados.</w:t>
      </w:r>
    </w:p>
    <w:p w14:paraId="38DC4E8D" w14:textId="77777777" w:rsidR="00C03F59" w:rsidRPr="00B77363" w:rsidRDefault="00C03F59" w:rsidP="0044539B">
      <w:pPr>
        <w:spacing w:after="0" w:line="240" w:lineRule="auto"/>
        <w:jc w:val="both"/>
        <w:rPr>
          <w:rFonts w:ascii="Times New Roman" w:hAnsi="Times New Roman" w:cs="Times New Roman"/>
          <w:lang w:val="es-ES"/>
        </w:rPr>
      </w:pPr>
    </w:p>
    <w:p w14:paraId="76BE4D76" w14:textId="77777777" w:rsidR="000C1346" w:rsidRPr="00B77363" w:rsidRDefault="000C1346" w:rsidP="00741E1A">
      <w:pPr>
        <w:pStyle w:val="Textoindependiente"/>
        <w:spacing w:after="0" w:line="240" w:lineRule="auto"/>
        <w:ind w:right="170"/>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Tierra del Fuego</w:t>
      </w:r>
      <w:r w:rsidR="00150D9D" w:rsidRPr="00B77363">
        <w:rPr>
          <w:rFonts w:ascii="Times New Roman" w:hAnsi="Times New Roman" w:cs="Times New Roman"/>
          <w:b/>
          <w:sz w:val="24"/>
          <w:szCs w:val="24"/>
          <w:u w:val="single"/>
        </w:rPr>
        <w:t>:</w:t>
      </w:r>
    </w:p>
    <w:p w14:paraId="3B616C7F" w14:textId="77777777" w:rsidR="00741E1A" w:rsidRPr="00B77363" w:rsidRDefault="00741E1A" w:rsidP="00741E1A">
      <w:pPr>
        <w:spacing w:after="0" w:line="240" w:lineRule="auto"/>
        <w:jc w:val="both"/>
        <w:rPr>
          <w:rFonts w:ascii="Times New Roman" w:hAnsi="Times New Roman" w:cs="Times New Roman"/>
          <w:lang w:val="es-ES"/>
        </w:rPr>
      </w:pPr>
    </w:p>
    <w:p w14:paraId="30D727D6" w14:textId="7B985DE6" w:rsidR="00150D9D" w:rsidRPr="00B77363" w:rsidRDefault="002E4B1B" w:rsidP="00B77363">
      <w:p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En cuanto a las medidas adoptadas por la Provincia tendientes a asegurar la participación plena y efectiva de los pueblos indígenas en las instituciones que los representan o que trabajan en la lucha contra la discriminación racial, pueden mencionarse las siguientes: </w:t>
      </w:r>
    </w:p>
    <w:p w14:paraId="492006FF" w14:textId="77777777" w:rsidR="00150D9D" w:rsidRPr="00B77363" w:rsidRDefault="002E4B1B" w:rsidP="00A7378F">
      <w:pPr>
        <w:pStyle w:val="Prrafodelista"/>
        <w:numPr>
          <w:ilvl w:val="0"/>
          <w:numId w:val="26"/>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El</w:t>
      </w:r>
      <w:r w:rsidR="00150D9D" w:rsidRPr="00B77363">
        <w:rPr>
          <w:rFonts w:ascii="Times New Roman" w:hAnsi="Times New Roman" w:cs="Times New Roman"/>
          <w:color w:val="000000"/>
        </w:rPr>
        <w:t xml:space="preserve"> 18 de diciembre de 2019 la Sra. Vanina Ojeda Maldonado, mujer </w:t>
      </w:r>
      <w:proofErr w:type="spellStart"/>
      <w:r w:rsidR="00150D9D" w:rsidRPr="00B77363">
        <w:rPr>
          <w:rFonts w:ascii="Times New Roman" w:hAnsi="Times New Roman" w:cs="Times New Roman"/>
          <w:color w:val="000000"/>
        </w:rPr>
        <w:t>Selk’nam</w:t>
      </w:r>
      <w:proofErr w:type="spellEnd"/>
      <w:r w:rsidR="00150D9D" w:rsidRPr="00B77363">
        <w:rPr>
          <w:rFonts w:ascii="Times New Roman" w:hAnsi="Times New Roman" w:cs="Times New Roman"/>
          <w:color w:val="000000"/>
        </w:rPr>
        <w:t xml:space="preserve"> fue designada al frente de la Secretaría de Pueblos Originarios de la Provincia. </w:t>
      </w:r>
    </w:p>
    <w:p w14:paraId="6CB93EB3" w14:textId="77777777" w:rsidR="00150D9D" w:rsidRPr="00B77363" w:rsidRDefault="002E4B1B" w:rsidP="00A7378F">
      <w:pPr>
        <w:pStyle w:val="Prrafodelista"/>
        <w:numPr>
          <w:ilvl w:val="0"/>
          <w:numId w:val="26"/>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lastRenderedPageBreak/>
        <w:t xml:space="preserve">Al </w:t>
      </w:r>
      <w:r w:rsidR="00150D9D" w:rsidRPr="00B77363">
        <w:rPr>
          <w:rFonts w:ascii="Times New Roman" w:hAnsi="Times New Roman" w:cs="Times New Roman"/>
          <w:color w:val="000000"/>
        </w:rPr>
        <w:t xml:space="preserve">pueblo </w:t>
      </w:r>
      <w:proofErr w:type="spellStart"/>
      <w:r w:rsidR="00150D9D" w:rsidRPr="00B77363">
        <w:rPr>
          <w:rFonts w:ascii="Times New Roman" w:hAnsi="Times New Roman" w:cs="Times New Roman"/>
          <w:color w:val="000000"/>
        </w:rPr>
        <w:t>Selk’nam</w:t>
      </w:r>
      <w:proofErr w:type="spellEnd"/>
      <w:r w:rsidR="00150D9D" w:rsidRPr="00B77363">
        <w:rPr>
          <w:rFonts w:ascii="Times New Roman" w:hAnsi="Times New Roman" w:cs="Times New Roman"/>
          <w:color w:val="000000"/>
        </w:rPr>
        <w:t xml:space="preserve"> se le reconoció la Personería Jurídica. </w:t>
      </w:r>
    </w:p>
    <w:p w14:paraId="19A73F9B" w14:textId="77777777" w:rsidR="00150D9D" w:rsidRPr="00B77363" w:rsidRDefault="00150D9D" w:rsidP="00A7378F">
      <w:pPr>
        <w:pStyle w:val="Prrafodelista"/>
        <w:numPr>
          <w:ilvl w:val="0"/>
          <w:numId w:val="25"/>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Trámites para articular con nación para declarar la existencia de un pueblo más en Argentina, el Yagan. </w:t>
      </w:r>
    </w:p>
    <w:p w14:paraId="403FEA69" w14:textId="77777777" w:rsidR="002E4B1B" w:rsidRPr="00B77363" w:rsidRDefault="00150D9D" w:rsidP="00A7378F">
      <w:pPr>
        <w:pStyle w:val="Prrafodelista"/>
        <w:numPr>
          <w:ilvl w:val="0"/>
          <w:numId w:val="25"/>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Colaboración para la elección de representantes ante el Concejo se participación indígena del pueblo </w:t>
      </w:r>
      <w:proofErr w:type="spellStart"/>
      <w:r w:rsidRPr="00B77363">
        <w:rPr>
          <w:rFonts w:ascii="Times New Roman" w:hAnsi="Times New Roman" w:cs="Times New Roman"/>
          <w:color w:val="000000"/>
        </w:rPr>
        <w:t>Selk’nam</w:t>
      </w:r>
      <w:proofErr w:type="spellEnd"/>
      <w:r w:rsidRPr="00B77363">
        <w:rPr>
          <w:rFonts w:ascii="Times New Roman" w:hAnsi="Times New Roman" w:cs="Times New Roman"/>
          <w:color w:val="000000"/>
        </w:rPr>
        <w:t xml:space="preserve"> </w:t>
      </w:r>
    </w:p>
    <w:p w14:paraId="6F109476" w14:textId="77777777" w:rsidR="00150D9D" w:rsidRPr="00B77363" w:rsidRDefault="00150D9D" w:rsidP="00A7378F">
      <w:pPr>
        <w:pStyle w:val="Prrafodelista"/>
        <w:numPr>
          <w:ilvl w:val="0"/>
          <w:numId w:val="25"/>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color w:val="000000"/>
        </w:rPr>
        <w:t xml:space="preserve">El Ministerio de Educación de la provincia, articuló con al Ministerio de Educación de Nación para que se le otorguen becas (primaria y secundaria) a personas de las comunidades indígenas a efectos de que puedan estudiar. </w:t>
      </w:r>
    </w:p>
    <w:p w14:paraId="5C277CF2" w14:textId="77777777" w:rsidR="00C03F59" w:rsidRPr="00B77363" w:rsidRDefault="00C03F59" w:rsidP="00F14746">
      <w:pPr>
        <w:autoSpaceDE w:val="0"/>
        <w:autoSpaceDN w:val="0"/>
        <w:adjustRightInd w:val="0"/>
        <w:spacing w:after="0" w:line="240" w:lineRule="auto"/>
        <w:jc w:val="both"/>
        <w:rPr>
          <w:rFonts w:ascii="Times New Roman" w:hAnsi="Times New Roman" w:cs="Times New Roman"/>
          <w:color w:val="000000"/>
        </w:rPr>
      </w:pPr>
    </w:p>
    <w:p w14:paraId="71F139DC" w14:textId="77777777" w:rsidR="00F14746" w:rsidRPr="00B77363" w:rsidRDefault="00F14746" w:rsidP="00F14746">
      <w:pPr>
        <w:autoSpaceDE w:val="0"/>
        <w:autoSpaceDN w:val="0"/>
        <w:adjustRightInd w:val="0"/>
        <w:spacing w:after="0" w:line="240" w:lineRule="auto"/>
        <w:jc w:val="both"/>
        <w:rPr>
          <w:rFonts w:ascii="Times New Roman" w:hAnsi="Times New Roman" w:cs="Times New Roman"/>
          <w:b/>
          <w:color w:val="000000"/>
          <w:sz w:val="24"/>
          <w:szCs w:val="24"/>
          <w:u w:val="single"/>
        </w:rPr>
      </w:pPr>
      <w:r w:rsidRPr="00B77363">
        <w:rPr>
          <w:rFonts w:ascii="Times New Roman" w:hAnsi="Times New Roman" w:cs="Times New Roman"/>
          <w:b/>
          <w:color w:val="000000"/>
          <w:sz w:val="24"/>
          <w:szCs w:val="24"/>
          <w:u w:val="single"/>
        </w:rPr>
        <w:t>Provincia de Tucumán:</w:t>
      </w:r>
    </w:p>
    <w:p w14:paraId="4E45A6FB" w14:textId="77777777" w:rsidR="00F14746" w:rsidRPr="00B77363" w:rsidRDefault="00F14746" w:rsidP="00F14746">
      <w:pPr>
        <w:autoSpaceDE w:val="0"/>
        <w:autoSpaceDN w:val="0"/>
        <w:adjustRightInd w:val="0"/>
        <w:spacing w:after="0" w:line="240" w:lineRule="auto"/>
        <w:jc w:val="both"/>
        <w:rPr>
          <w:rFonts w:ascii="Times New Roman" w:hAnsi="Times New Roman" w:cs="Times New Roman"/>
          <w:color w:val="000000"/>
        </w:rPr>
      </w:pPr>
    </w:p>
    <w:p w14:paraId="6123C0FA" w14:textId="77777777" w:rsidR="0054540D" w:rsidRPr="00B77363" w:rsidRDefault="0054540D" w:rsidP="0054540D">
      <w:pPr>
        <w:spacing w:after="0" w:line="240" w:lineRule="auto"/>
        <w:jc w:val="both"/>
        <w:rPr>
          <w:rFonts w:ascii="Times New Roman" w:hAnsi="Times New Roman" w:cs="Times New Roman"/>
          <w:color w:val="000000"/>
        </w:rPr>
      </w:pPr>
      <w:r w:rsidRPr="00B77363">
        <w:rPr>
          <w:rFonts w:ascii="Times New Roman" w:hAnsi="Times New Roman" w:cs="Times New Roman"/>
          <w:lang w:val="es-ES"/>
        </w:rPr>
        <w:t xml:space="preserve">Como medidas adoptadas por la Provincia de Tucumán tendientes a asegurar la participación plena y efectiva de los pueblos indígenas en las instituciones que los representan o que trabajan en la lucha contra la discriminación racial, cabe mencionar la </w:t>
      </w:r>
      <w:r w:rsidRPr="00B77363">
        <w:rPr>
          <w:rFonts w:ascii="Times New Roman" w:hAnsi="Times New Roman" w:cs="Times New Roman"/>
        </w:rPr>
        <w:t>creación de</w:t>
      </w:r>
      <w:r w:rsidRPr="00B77363">
        <w:rPr>
          <w:rFonts w:ascii="Times New Roman" w:hAnsi="Times New Roman" w:cs="Times New Roman"/>
          <w:i/>
        </w:rPr>
        <w:t xml:space="preserve"> Centros comunitarios indígenas</w:t>
      </w:r>
      <w:r w:rsidRPr="00B77363">
        <w:rPr>
          <w:rFonts w:ascii="Times New Roman" w:hAnsi="Times New Roman" w:cs="Times New Roman"/>
          <w:color w:val="000000"/>
        </w:rPr>
        <w:t xml:space="preserve">. En efecto, </w:t>
      </w:r>
      <w:r w:rsidRPr="00B77363">
        <w:rPr>
          <w:rFonts w:ascii="Times New Roman" w:hAnsi="Times New Roman" w:cs="Times New Roman"/>
          <w:noProof/>
          <w:lang w:eastAsia="es-AR"/>
        </w:rPr>
        <w:t>la Secretaría de Estado de Derechos Humanos, en un trabajo conjunto con el Ministerio de Salud Pública, el Ministerio de Desarrollo Social, el Ministerio de Interior, la Secretaría de Estado de Gestión Pública y Planeamiento, la Comuna de El Mollar y la Comunidad Indígena de Casas Viejas trabajarón en la constitución de un Centro Comunitario con enfoque Intercultural en la localidad de Casas Viejas.</w:t>
      </w:r>
    </w:p>
    <w:p w14:paraId="5DFF567D" w14:textId="1F573D03" w:rsidR="0054540D" w:rsidRPr="00B77363" w:rsidRDefault="0054540D" w:rsidP="0054540D">
      <w:pPr>
        <w:spacing w:after="0" w:line="240" w:lineRule="auto"/>
        <w:jc w:val="both"/>
        <w:rPr>
          <w:rFonts w:ascii="Times New Roman" w:hAnsi="Times New Roman" w:cs="Times New Roman"/>
          <w:noProof/>
          <w:lang w:eastAsia="es-AR"/>
        </w:rPr>
      </w:pPr>
      <w:r w:rsidRPr="00B77363">
        <w:rPr>
          <w:rFonts w:ascii="Times New Roman" w:hAnsi="Times New Roman" w:cs="Times New Roman"/>
          <w:noProof/>
          <w:lang w:eastAsia="es-AR"/>
        </w:rPr>
        <w:t xml:space="preserve">El Centro Comunitario Intercultural Ñaupa Huasi de Casas Viejas es un esapacio de articulación integral de las áreas de gobierno con la Comunidad Indígena de Casas Viejas a los fines de garantizar el enfoque intercultural en el diseño e implementación de políticas públicas destinadas a población indígena. El Objetivo de la iniciativa es “implementar políticas públicas para la Comunidad Indígena de Casas Viejas respetuosas de su cultura ancestral tal lo establece el marco normativo vigente en la Provincia de Tucumán”.  </w:t>
      </w:r>
    </w:p>
    <w:p w14:paraId="20A024AC" w14:textId="70CC6AB0" w:rsidR="00F14746" w:rsidRPr="00B77363" w:rsidRDefault="0054540D" w:rsidP="00B77363">
      <w:pPr>
        <w:spacing w:after="0" w:line="240" w:lineRule="auto"/>
        <w:jc w:val="both"/>
        <w:rPr>
          <w:rFonts w:ascii="Times New Roman" w:hAnsi="Times New Roman" w:cs="Times New Roman"/>
          <w:noProof/>
          <w:lang w:eastAsia="es-AR"/>
        </w:rPr>
      </w:pPr>
      <w:r w:rsidRPr="00B77363">
        <w:rPr>
          <w:rFonts w:ascii="Times New Roman" w:hAnsi="Times New Roman" w:cs="Times New Roman"/>
          <w:noProof/>
          <w:lang w:eastAsia="es-AR"/>
        </w:rPr>
        <w:t>Además, la Provincia de Tucumán prevé la creación de nuevos centros comunitarios. En lo inmediato en la Comunidad India Quilmes y en la Comunidad Indígena de Mala Mala.</w:t>
      </w:r>
    </w:p>
    <w:p w14:paraId="66239D7D" w14:textId="6D25D087" w:rsidR="0054540D" w:rsidRPr="00B77363" w:rsidRDefault="0054540D" w:rsidP="0054540D">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desde el año 2016, funciona la </w:t>
      </w:r>
      <w:r w:rsidRPr="00B77363">
        <w:rPr>
          <w:rFonts w:ascii="Times New Roman" w:hAnsi="Times New Roman" w:cs="Times New Roman"/>
          <w:i/>
        </w:rPr>
        <w:t>Mesa Interministerial de Políticas Públicas interculturales,</w:t>
      </w:r>
      <w:r w:rsidRPr="00B77363">
        <w:rPr>
          <w:rFonts w:ascii="Times New Roman" w:hAnsi="Times New Roman" w:cs="Times New Roman"/>
        </w:rPr>
        <w:t xml:space="preserve"> que tiene como objetivo desarrollar políticas públicas y acciones de gobierno que respeten el marco cultural de los pueblos indígenas. La misma es un espacio de articulación integral de las áreas de gobierno con la finalidad de garantizar el enfoque intercultural en el diseño e implementación de políticas públicas destinadas a población indígena. </w:t>
      </w:r>
    </w:p>
    <w:p w14:paraId="7F5DB70C" w14:textId="77777777" w:rsidR="0054540D" w:rsidRPr="00B77363" w:rsidRDefault="0054540D" w:rsidP="0054540D">
      <w:pPr>
        <w:spacing w:after="0" w:line="240" w:lineRule="auto"/>
        <w:jc w:val="both"/>
        <w:rPr>
          <w:rFonts w:ascii="Times New Roman" w:hAnsi="Times New Roman" w:cs="Times New Roman"/>
          <w:sz w:val="24"/>
          <w:szCs w:val="24"/>
        </w:rPr>
      </w:pPr>
      <w:r w:rsidRPr="00B77363">
        <w:rPr>
          <w:rFonts w:ascii="Times New Roman" w:hAnsi="Times New Roman" w:cs="Times New Roman"/>
        </w:rPr>
        <w:t>En el marco de</w:t>
      </w:r>
      <w:r w:rsidR="00E04368" w:rsidRPr="00B77363">
        <w:rPr>
          <w:rFonts w:ascii="Times New Roman" w:hAnsi="Times New Roman" w:cs="Times New Roman"/>
        </w:rPr>
        <w:t xml:space="preserve"> dicha </w:t>
      </w:r>
      <w:r w:rsidRPr="00B77363">
        <w:rPr>
          <w:rFonts w:ascii="Times New Roman" w:hAnsi="Times New Roman" w:cs="Times New Roman"/>
          <w:i/>
        </w:rPr>
        <w:t>Mesa</w:t>
      </w:r>
      <w:r w:rsidR="00E04368" w:rsidRPr="00B77363">
        <w:rPr>
          <w:rFonts w:ascii="Times New Roman" w:hAnsi="Times New Roman" w:cs="Times New Roman"/>
          <w:i/>
        </w:rPr>
        <w:t xml:space="preserve"> Interministerial de Políticas Públicas interculturales,</w:t>
      </w:r>
      <w:r w:rsidRPr="00B77363">
        <w:rPr>
          <w:rFonts w:ascii="Times New Roman" w:hAnsi="Times New Roman" w:cs="Times New Roman"/>
        </w:rPr>
        <w:t xml:space="preserve"> se elaboró un protocolo para garantizar el derecho a consulta y participación de comunidades indígenas en los temas de su interés. La idea es institucionalizar un mecanismo para que todas las áreas de gobierno hagan efectivo el derecho de consulta y participación con los casos que involucren a comunidades indígenas. </w:t>
      </w:r>
    </w:p>
    <w:p w14:paraId="5AF5F702" w14:textId="77777777" w:rsidR="00C03F59" w:rsidRPr="00B77363" w:rsidRDefault="00C03F59" w:rsidP="009F548E">
      <w:pPr>
        <w:autoSpaceDE w:val="0"/>
        <w:autoSpaceDN w:val="0"/>
        <w:adjustRightInd w:val="0"/>
        <w:spacing w:after="0" w:line="240" w:lineRule="auto"/>
        <w:jc w:val="both"/>
        <w:rPr>
          <w:rFonts w:ascii="Times New Roman" w:hAnsi="Times New Roman" w:cs="Times New Roman"/>
          <w:b/>
          <w:color w:val="000000"/>
          <w:sz w:val="24"/>
          <w:szCs w:val="24"/>
          <w:u w:val="single"/>
        </w:rPr>
      </w:pPr>
    </w:p>
    <w:p w14:paraId="2911E5D7" w14:textId="77777777" w:rsidR="009F548E" w:rsidRPr="00B77363" w:rsidRDefault="009F548E" w:rsidP="009F548E">
      <w:pPr>
        <w:autoSpaceDE w:val="0"/>
        <w:autoSpaceDN w:val="0"/>
        <w:adjustRightInd w:val="0"/>
        <w:spacing w:after="0" w:line="240" w:lineRule="auto"/>
        <w:jc w:val="both"/>
        <w:rPr>
          <w:rFonts w:ascii="Times New Roman" w:hAnsi="Times New Roman" w:cs="Times New Roman"/>
          <w:b/>
          <w:color w:val="000000"/>
          <w:sz w:val="24"/>
          <w:szCs w:val="24"/>
          <w:u w:val="single"/>
        </w:rPr>
      </w:pPr>
      <w:bookmarkStart w:id="9" w:name="_Hlk33893771"/>
      <w:r w:rsidRPr="00B77363">
        <w:rPr>
          <w:rFonts w:ascii="Times New Roman" w:hAnsi="Times New Roman" w:cs="Times New Roman"/>
          <w:b/>
          <w:color w:val="000000"/>
          <w:sz w:val="24"/>
          <w:szCs w:val="24"/>
          <w:u w:val="single"/>
        </w:rPr>
        <w:t>Provincia de Jujuy:</w:t>
      </w:r>
    </w:p>
    <w:bookmarkEnd w:id="9"/>
    <w:p w14:paraId="2EAB21FA" w14:textId="77777777" w:rsidR="00C03F59" w:rsidRPr="00B77363" w:rsidRDefault="00C03F59" w:rsidP="00C03F59">
      <w:pPr>
        <w:spacing w:after="0" w:line="240" w:lineRule="auto"/>
        <w:jc w:val="both"/>
        <w:rPr>
          <w:rFonts w:ascii="Times New Roman" w:hAnsi="Times New Roman" w:cs="Times New Roman"/>
        </w:rPr>
      </w:pPr>
    </w:p>
    <w:p w14:paraId="0E40C6FE" w14:textId="5EBDCF24" w:rsidR="00C03F59" w:rsidRPr="00B77363" w:rsidRDefault="009F548E" w:rsidP="00C03F59">
      <w:pPr>
        <w:spacing w:after="0" w:line="240" w:lineRule="auto"/>
        <w:jc w:val="both"/>
        <w:rPr>
          <w:rFonts w:ascii="Times New Roman" w:hAnsi="Times New Roman" w:cs="Times New Roman"/>
        </w:rPr>
      </w:pPr>
      <w:r w:rsidRPr="00B77363">
        <w:rPr>
          <w:rFonts w:ascii="Times New Roman" w:hAnsi="Times New Roman" w:cs="Times New Roman"/>
        </w:rPr>
        <w:t>En cuanto al fortalecimiento de las instituciones provinciales de lucha contra la discriminación racial y de promoción de los derechos de los pueblos indígenas, la Provincia de Jujuy manifiesta que adoptó las medidas que figuran a continuación; todo ello en el periodo comprendido entre enero de 2017 y la actualidad:</w:t>
      </w:r>
    </w:p>
    <w:p w14:paraId="661EC12F"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t xml:space="preserve">Programa de </w:t>
      </w:r>
      <w:r w:rsidRPr="00B77363">
        <w:rPr>
          <w:rFonts w:ascii="Times New Roman" w:hAnsi="Times New Roman" w:cs="Times New Roman"/>
          <w:i/>
        </w:rPr>
        <w:t>Promoción de Derechos y Asistencia Jurídica</w:t>
      </w:r>
      <w:r w:rsidRPr="00B77363">
        <w:rPr>
          <w:rFonts w:ascii="Times New Roman" w:hAnsi="Times New Roman" w:cs="Times New Roman"/>
        </w:rPr>
        <w:t xml:space="preserve"> que trabaja en dos ejes: Acceso a la Justicia por un lado y Promoción de Derechos Indígenas por el otro.</w:t>
      </w:r>
    </w:p>
    <w:p w14:paraId="44E609C8"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t xml:space="preserve">Capacitación al Personal Policial de la Provincia en Derecho Indígena. </w:t>
      </w:r>
    </w:p>
    <w:p w14:paraId="4812121A"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t xml:space="preserve">Talleres de Fortalecimiento Comunitario. </w:t>
      </w:r>
    </w:p>
    <w:p w14:paraId="784D3E1E"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t xml:space="preserve">Talleres de sensibilización en materia de derecho indígena, dirigida a Jueces de Paz. </w:t>
      </w:r>
    </w:p>
    <w:p w14:paraId="4654FA76"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t xml:space="preserve">Actualización del primer Compendio Indígena. </w:t>
      </w:r>
    </w:p>
    <w:p w14:paraId="45195A8E"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t xml:space="preserve">Suscripción de un Convenio con el Ministerio de la Defensa Penal para garantizar los derechos de miembros de Comunidades </w:t>
      </w:r>
      <w:r w:rsidRPr="00B77363">
        <w:rPr>
          <w:rFonts w:ascii="Times New Roman" w:hAnsi="Times New Roman" w:cs="Times New Roman"/>
          <w:color w:val="000000" w:themeColor="text1"/>
        </w:rPr>
        <w:t>Indígenas</w:t>
      </w:r>
      <w:r w:rsidRPr="00B77363">
        <w:rPr>
          <w:rFonts w:ascii="Times New Roman" w:hAnsi="Times New Roman" w:cs="Times New Roman"/>
        </w:rPr>
        <w:t xml:space="preserve"> en contexto de encierro</w:t>
      </w:r>
      <w:r w:rsidRPr="00B77363">
        <w:rPr>
          <w:rFonts w:ascii="Times New Roman" w:hAnsi="Times New Roman" w:cs="Times New Roman"/>
          <w:color w:val="FF0000"/>
        </w:rPr>
        <w:t>.</w:t>
      </w:r>
    </w:p>
    <w:p w14:paraId="78B3E3AE"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lastRenderedPageBreak/>
        <w:t xml:space="preserve">Coordinación y articulación con diferentes organismos para garantizar prestaciones sociales básicas. </w:t>
      </w:r>
    </w:p>
    <w:p w14:paraId="28329235"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t xml:space="preserve">Capacitación en Racismo y Migrantes dictada por el INADI. </w:t>
      </w:r>
    </w:p>
    <w:p w14:paraId="371FC8CE"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t xml:space="preserve">Capacitación en Derecho Aborigen por el INAI e inauguración del Instituto de </w:t>
      </w:r>
      <w:proofErr w:type="spellStart"/>
      <w:r w:rsidRPr="00B77363">
        <w:rPr>
          <w:rFonts w:ascii="Times New Roman" w:hAnsi="Times New Roman" w:cs="Times New Roman"/>
        </w:rPr>
        <w:t>Educ</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Sup.Intercultural</w:t>
      </w:r>
      <w:proofErr w:type="spellEnd"/>
      <w:r w:rsidRPr="00B77363">
        <w:rPr>
          <w:rFonts w:ascii="Times New Roman" w:hAnsi="Times New Roman" w:cs="Times New Roman"/>
        </w:rPr>
        <w:t xml:space="preserve">. </w:t>
      </w:r>
    </w:p>
    <w:p w14:paraId="59676099"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hAnsi="Times New Roman" w:cs="Times New Roman"/>
        </w:rPr>
        <w:t xml:space="preserve">Creación del espacio </w:t>
      </w:r>
      <w:r w:rsidRPr="00B77363">
        <w:rPr>
          <w:rFonts w:ascii="Times New Roman" w:hAnsi="Times New Roman" w:cs="Times New Roman"/>
          <w:i/>
        </w:rPr>
        <w:t>Salud Indígena</w:t>
      </w:r>
      <w:r w:rsidRPr="00B77363">
        <w:rPr>
          <w:rFonts w:ascii="Times New Roman" w:hAnsi="Times New Roman" w:cs="Times New Roman"/>
        </w:rPr>
        <w:t xml:space="preserve"> en la órbita del Ministerio de Salud, que brinda servicios de atención primaria de la salud y de alta complejidad. </w:t>
      </w:r>
    </w:p>
    <w:p w14:paraId="6DF1BEA5"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eastAsia="Calibri" w:hAnsi="Times New Roman" w:cs="Times New Roman"/>
          <w:lang w:val="es-ES"/>
        </w:rPr>
        <w:t xml:space="preserve">Programa </w:t>
      </w:r>
      <w:r w:rsidRPr="00B77363">
        <w:rPr>
          <w:rFonts w:ascii="Times New Roman" w:eastAsia="Calibri" w:hAnsi="Times New Roman" w:cs="Times New Roman"/>
          <w:i/>
          <w:lang w:val="es-ES"/>
        </w:rPr>
        <w:t xml:space="preserve">Mujer Indígena </w:t>
      </w:r>
      <w:r w:rsidRPr="00B77363">
        <w:rPr>
          <w:rFonts w:ascii="Times New Roman" w:eastAsia="Calibri" w:hAnsi="Times New Roman" w:cs="Times New Roman"/>
          <w:lang w:val="es-ES"/>
        </w:rPr>
        <w:t xml:space="preserve">acompañamiento y contención mediante actividades como </w:t>
      </w:r>
      <w:r w:rsidRPr="00B77363">
        <w:rPr>
          <w:rFonts w:ascii="Times New Roman" w:eastAsia="Calibri" w:hAnsi="Times New Roman" w:cs="Times New Roman"/>
          <w:i/>
          <w:lang w:val="es-ES"/>
        </w:rPr>
        <w:t xml:space="preserve">el círculo de la mujer </w:t>
      </w:r>
      <w:r w:rsidRPr="00B77363">
        <w:rPr>
          <w:rFonts w:ascii="Times New Roman" w:eastAsia="Calibri" w:hAnsi="Times New Roman" w:cs="Times New Roman"/>
          <w:lang w:val="es-ES"/>
        </w:rPr>
        <w:t xml:space="preserve">(espacio terapéutico). </w:t>
      </w:r>
    </w:p>
    <w:p w14:paraId="6E2BC3D0"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eastAsia="Calibri" w:hAnsi="Times New Roman" w:cs="Times New Roman"/>
          <w:lang w:val="es-ES"/>
        </w:rPr>
        <w:t>Mesas de trabajo con abogados indigenistas, abogados del estado y miembros de las distintas comunidades que buscan implementar herramienta para la toma de conciencia del derecho indígena.</w:t>
      </w:r>
    </w:p>
    <w:p w14:paraId="2003F6C7"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eastAsia="Calibri" w:hAnsi="Times New Roman" w:cs="Times New Roman"/>
          <w:lang w:val="es-ES"/>
        </w:rPr>
        <w:t>incorporación del servicio jurídico gratuito en juicios.</w:t>
      </w:r>
    </w:p>
    <w:p w14:paraId="531EFFA4"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eastAsia="Calibri" w:hAnsi="Times New Roman" w:cs="Times New Roman"/>
          <w:lang w:val="es-ES"/>
        </w:rPr>
        <w:t xml:space="preserve">creación de la Defensoría Indígena en el Poder Judicial. </w:t>
      </w:r>
    </w:p>
    <w:p w14:paraId="67421E20"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eastAsia="Calibri" w:hAnsi="Times New Roman" w:cs="Times New Roman"/>
          <w:lang w:val="es-ES"/>
        </w:rPr>
        <w:t>Intervención de terceros ajenos al litigio (representante de Comunidades) con enfoque en derecho indígena.</w:t>
      </w:r>
    </w:p>
    <w:p w14:paraId="6E8AB2E0" w14:textId="464DF703" w:rsidR="00C03F59" w:rsidRPr="00B77363" w:rsidRDefault="00AE4FF4"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eastAsia="Calibri" w:hAnsi="Times New Roman" w:cs="Times New Roman"/>
          <w:lang w:val="es-ES"/>
        </w:rPr>
        <w:t>informes técnicos</w:t>
      </w:r>
      <w:r w:rsidR="00C03F59" w:rsidRPr="00B77363">
        <w:rPr>
          <w:rFonts w:ascii="Times New Roman" w:eastAsia="Calibri" w:hAnsi="Times New Roman" w:cs="Times New Roman"/>
          <w:lang w:val="es-ES"/>
        </w:rPr>
        <w:t xml:space="preserve"> para el levantamiento de medidas cautelares. </w:t>
      </w:r>
    </w:p>
    <w:p w14:paraId="59FD21E0" w14:textId="77777777" w:rsidR="00C03F59" w:rsidRPr="00B77363" w:rsidRDefault="00C03F59" w:rsidP="00A7378F">
      <w:pPr>
        <w:pStyle w:val="Prrafodelista"/>
        <w:numPr>
          <w:ilvl w:val="0"/>
          <w:numId w:val="31"/>
        </w:numPr>
        <w:spacing w:after="0" w:line="240" w:lineRule="auto"/>
        <w:jc w:val="both"/>
        <w:rPr>
          <w:rFonts w:ascii="Times New Roman" w:hAnsi="Times New Roman" w:cs="Times New Roman"/>
        </w:rPr>
      </w:pPr>
      <w:r w:rsidRPr="00B77363">
        <w:rPr>
          <w:rFonts w:ascii="Times New Roman" w:eastAsia="Calibri" w:hAnsi="Times New Roman" w:cs="Times New Roman"/>
          <w:lang w:val="es-ES"/>
        </w:rPr>
        <w:t xml:space="preserve">Acompañamiento y monitoreo en causas judiciales y situaciones conflictivas comunitarias. </w:t>
      </w:r>
    </w:p>
    <w:p w14:paraId="7EBB5CB3" w14:textId="77777777" w:rsidR="00BA5AC3" w:rsidRPr="00B77363" w:rsidRDefault="00BA5AC3" w:rsidP="00C03F59">
      <w:pPr>
        <w:spacing w:after="0" w:line="240" w:lineRule="auto"/>
        <w:jc w:val="both"/>
        <w:rPr>
          <w:rFonts w:ascii="Times New Roman" w:hAnsi="Times New Roman" w:cs="Times New Roman"/>
          <w:sz w:val="24"/>
          <w:szCs w:val="24"/>
          <w:lang w:val="es-ES"/>
        </w:rPr>
      </w:pPr>
    </w:p>
    <w:p w14:paraId="39173329" w14:textId="3CF5503F" w:rsidR="00981076" w:rsidRPr="00B77363" w:rsidRDefault="00981076" w:rsidP="00981076">
      <w:pPr>
        <w:spacing w:after="0" w:line="360" w:lineRule="auto"/>
        <w:jc w:val="both"/>
        <w:rPr>
          <w:rFonts w:ascii="Times New Roman" w:hAnsi="Times New Roman" w:cs="Times New Roman"/>
          <w:b/>
          <w:sz w:val="24"/>
          <w:szCs w:val="24"/>
          <w:u w:val="single"/>
          <w:lang w:val="es-ES"/>
        </w:rPr>
      </w:pPr>
      <w:bookmarkStart w:id="10" w:name="_Hlk33963248"/>
      <w:r w:rsidRPr="00B77363">
        <w:rPr>
          <w:rFonts w:ascii="Times New Roman" w:hAnsi="Times New Roman" w:cs="Times New Roman"/>
          <w:b/>
          <w:sz w:val="24"/>
          <w:szCs w:val="24"/>
          <w:u w:val="single"/>
          <w:lang w:val="es-ES"/>
        </w:rPr>
        <w:t>Provincia de</w:t>
      </w:r>
      <w:r w:rsidR="00F45ACE" w:rsidRPr="00B77363">
        <w:rPr>
          <w:rFonts w:ascii="Times New Roman" w:hAnsi="Times New Roman" w:cs="Times New Roman"/>
          <w:b/>
          <w:sz w:val="24"/>
          <w:szCs w:val="24"/>
          <w:u w:val="single"/>
          <w:lang w:val="es-ES"/>
        </w:rPr>
        <w:t xml:space="preserve"> La Pampa</w:t>
      </w:r>
      <w:r w:rsidRPr="00B77363">
        <w:rPr>
          <w:rFonts w:ascii="Times New Roman" w:hAnsi="Times New Roman" w:cs="Times New Roman"/>
          <w:b/>
          <w:sz w:val="24"/>
          <w:szCs w:val="24"/>
          <w:u w:val="single"/>
          <w:lang w:val="es-ES"/>
        </w:rPr>
        <w:t>:</w:t>
      </w:r>
    </w:p>
    <w:p w14:paraId="09B8B795" w14:textId="77777777" w:rsidR="00C03F59" w:rsidRPr="00B77363" w:rsidRDefault="00C03F59" w:rsidP="00C03F59">
      <w:pPr>
        <w:spacing w:after="0" w:line="240" w:lineRule="auto"/>
        <w:jc w:val="both"/>
        <w:rPr>
          <w:rFonts w:ascii="Times New Roman" w:hAnsi="Times New Roman" w:cs="Times New Roman"/>
        </w:rPr>
      </w:pPr>
    </w:p>
    <w:p w14:paraId="3ECC7F2B" w14:textId="77777777" w:rsidR="00F45ACE" w:rsidRPr="00B77363" w:rsidRDefault="00C6283E" w:rsidP="00EC01C1">
      <w:pPr>
        <w:spacing w:after="0" w:line="240" w:lineRule="auto"/>
        <w:jc w:val="both"/>
        <w:rPr>
          <w:rFonts w:ascii="Times New Roman" w:hAnsi="Times New Roman" w:cs="Times New Roman"/>
        </w:rPr>
      </w:pPr>
      <w:r w:rsidRPr="00B77363">
        <w:rPr>
          <w:rFonts w:ascii="Times New Roman" w:hAnsi="Times New Roman" w:cs="Times New Roman"/>
        </w:rPr>
        <w:t xml:space="preserve">Se informa la adhesión a la Ley Nacional No. 23.302 de </w:t>
      </w:r>
      <w:r w:rsidRPr="00B77363">
        <w:rPr>
          <w:rFonts w:ascii="Times New Roman" w:hAnsi="Times New Roman" w:cs="Times New Roman"/>
          <w:i/>
          <w:iCs/>
        </w:rPr>
        <w:t>Política Indígena y Apoyo a las Comunidades Aborígenes</w:t>
      </w:r>
      <w:r w:rsidRPr="00B77363">
        <w:rPr>
          <w:rFonts w:ascii="Times New Roman" w:hAnsi="Times New Roman" w:cs="Times New Roman"/>
        </w:rPr>
        <w:t>, mediante Ley Provincial No. 1228</w:t>
      </w:r>
      <w:r w:rsidR="00F45ACE" w:rsidRPr="00B77363">
        <w:rPr>
          <w:rFonts w:ascii="Times New Roman" w:hAnsi="Times New Roman" w:cs="Times New Roman"/>
        </w:rPr>
        <w:t xml:space="preserve"> del año 19</w:t>
      </w:r>
      <w:r w:rsidRPr="00B77363">
        <w:rPr>
          <w:rFonts w:ascii="Times New Roman" w:hAnsi="Times New Roman" w:cs="Times New Roman"/>
        </w:rPr>
        <w:t>90</w:t>
      </w:r>
      <w:r w:rsidR="00F45ACE" w:rsidRPr="00B77363">
        <w:rPr>
          <w:rFonts w:ascii="Times New Roman" w:hAnsi="Times New Roman" w:cs="Times New Roman"/>
        </w:rPr>
        <w:t>.</w:t>
      </w:r>
    </w:p>
    <w:p w14:paraId="3609EEF6" w14:textId="74E038DC" w:rsidR="00C03F59" w:rsidRPr="00B77363" w:rsidRDefault="00F45ACE" w:rsidP="00EC01C1">
      <w:pPr>
        <w:spacing w:after="0" w:line="240" w:lineRule="auto"/>
        <w:jc w:val="both"/>
        <w:rPr>
          <w:rFonts w:ascii="Times New Roman" w:hAnsi="Times New Roman" w:cs="Times New Roman"/>
        </w:rPr>
      </w:pPr>
      <w:r w:rsidRPr="00B77363">
        <w:rPr>
          <w:rFonts w:ascii="Times New Roman" w:hAnsi="Times New Roman" w:cs="Times New Roman"/>
        </w:rPr>
        <w:t>Asimismo, se menciona el Decreto 1586/10 por el cual se reglamenta la Ley Provincial No. 1228 y el Decreto 1958/19 por el cual se reglamenta el Programa “Fomento de la Comunidad Aborigen” establecido en el artículo 3 de la Ley No. 1228.</w:t>
      </w:r>
    </w:p>
    <w:p w14:paraId="3B199A98" w14:textId="604C94EE" w:rsidR="00BA5AC3" w:rsidRPr="00B77363" w:rsidRDefault="00BA5AC3" w:rsidP="00EC01C1">
      <w:pPr>
        <w:spacing w:after="0" w:line="240" w:lineRule="auto"/>
        <w:jc w:val="both"/>
        <w:rPr>
          <w:rFonts w:ascii="Times New Roman" w:hAnsi="Times New Roman" w:cs="Times New Roman"/>
        </w:rPr>
      </w:pPr>
    </w:p>
    <w:p w14:paraId="42976DEB" w14:textId="15588332" w:rsidR="00BA5AC3" w:rsidRPr="00B77363" w:rsidRDefault="00BA5AC3" w:rsidP="00BA5AC3">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Chaco:</w:t>
      </w:r>
    </w:p>
    <w:p w14:paraId="74FA54E3" w14:textId="77777777" w:rsidR="00BA5AC3" w:rsidRPr="00B77363" w:rsidRDefault="00BA5AC3" w:rsidP="00EC01C1">
      <w:pPr>
        <w:spacing w:after="0" w:line="240" w:lineRule="auto"/>
        <w:jc w:val="both"/>
        <w:rPr>
          <w:rFonts w:ascii="Times New Roman" w:hAnsi="Times New Roman" w:cs="Times New Roman"/>
        </w:rPr>
      </w:pPr>
    </w:p>
    <w:p w14:paraId="69B10172" w14:textId="32C07AE9" w:rsidR="00DA3459" w:rsidRPr="00B77363" w:rsidRDefault="00DA3459" w:rsidP="009504AA">
      <w:pPr>
        <w:spacing w:after="0" w:line="240" w:lineRule="auto"/>
        <w:jc w:val="both"/>
        <w:rPr>
          <w:rFonts w:ascii="Times New Roman" w:hAnsi="Times New Roman" w:cs="Times New Roman"/>
        </w:rPr>
      </w:pPr>
      <w:r w:rsidRPr="00B77363">
        <w:rPr>
          <w:rFonts w:ascii="Times New Roman" w:hAnsi="Times New Roman" w:cs="Times New Roman"/>
        </w:rPr>
        <w:t>La Provincia de Chaco da cuenta de las medidas legislativas que figuran a continuación para reforzar las instituciones provinciales de lucha contra la discriminación racial y de promoción de los derechos de los pueblos indígenas:</w:t>
      </w:r>
    </w:p>
    <w:p w14:paraId="2925A763" w14:textId="1F33F0DE" w:rsidR="00DA3459" w:rsidRPr="00B77363" w:rsidRDefault="00DA3459" w:rsidP="00837D55">
      <w:pPr>
        <w:numPr>
          <w:ilvl w:val="0"/>
          <w:numId w:val="41"/>
        </w:numPr>
        <w:spacing w:after="0" w:line="240" w:lineRule="auto"/>
        <w:jc w:val="both"/>
        <w:rPr>
          <w:rFonts w:ascii="Times New Roman" w:hAnsi="Times New Roman" w:cs="Times New Roman"/>
        </w:rPr>
      </w:pPr>
      <w:r w:rsidRPr="00B77363">
        <w:rPr>
          <w:rFonts w:ascii="Times New Roman" w:hAnsi="Times New Roman" w:cs="Times New Roman"/>
        </w:rPr>
        <w:t>Decreto Provincial No. 309/17 reglamentario de la Ley Provincial No. 7446 de Educación Pública Comunitaria Bilingüe Intercultural Indígena en Chaco: toba/</w:t>
      </w:r>
      <w:proofErr w:type="spellStart"/>
      <w:r w:rsidRPr="00B77363">
        <w:rPr>
          <w:rFonts w:ascii="Times New Roman" w:hAnsi="Times New Roman" w:cs="Times New Roman"/>
        </w:rPr>
        <w:t>qom</w:t>
      </w:r>
      <w:proofErr w:type="spellEnd"/>
      <w:r w:rsidRPr="00B77363">
        <w:rPr>
          <w:rFonts w:ascii="Times New Roman" w:hAnsi="Times New Roman" w:cs="Times New Roman"/>
        </w:rPr>
        <w:t xml:space="preserve"> y </w:t>
      </w:r>
      <w:proofErr w:type="spellStart"/>
      <w:r w:rsidRPr="00B77363">
        <w:rPr>
          <w:rFonts w:ascii="Times New Roman" w:hAnsi="Times New Roman" w:cs="Times New Roman"/>
        </w:rPr>
        <w:t>wichí</w:t>
      </w:r>
      <w:proofErr w:type="spellEnd"/>
      <w:r w:rsidRPr="00B77363">
        <w:rPr>
          <w:rFonts w:ascii="Times New Roman" w:hAnsi="Times New Roman" w:cs="Times New Roman"/>
        </w:rPr>
        <w:t>.</w:t>
      </w:r>
    </w:p>
    <w:p w14:paraId="24934022" w14:textId="6322ED5E" w:rsidR="00DA3459" w:rsidRPr="00B77363" w:rsidRDefault="00DA3459" w:rsidP="00837D55">
      <w:pPr>
        <w:numPr>
          <w:ilvl w:val="0"/>
          <w:numId w:val="41"/>
        </w:numPr>
        <w:spacing w:after="0" w:line="240" w:lineRule="auto"/>
        <w:jc w:val="both"/>
        <w:rPr>
          <w:rFonts w:ascii="Times New Roman" w:hAnsi="Times New Roman" w:cs="Times New Roman"/>
        </w:rPr>
      </w:pPr>
      <w:r w:rsidRPr="00B77363">
        <w:rPr>
          <w:rFonts w:ascii="Times New Roman" w:hAnsi="Times New Roman" w:cs="Times New Roman"/>
        </w:rPr>
        <w:t xml:space="preserve">Decreto Provincial No. 2725/19 reglamentario de la Ley Provincial No. 2364B (Ley Juicio por Jurado): Sostiene la obligación de realizar la consulta en consonancia con el Convenio 169 de la Organización Internacional del Trabajo Sobre Pueblos Indígenas y Tribales en Países Independientes. </w:t>
      </w:r>
    </w:p>
    <w:p w14:paraId="4010108C" w14:textId="5839F5F6" w:rsidR="00DA3459" w:rsidRPr="00B77363" w:rsidRDefault="00DA3459" w:rsidP="00837D55">
      <w:pPr>
        <w:numPr>
          <w:ilvl w:val="0"/>
          <w:numId w:val="41"/>
        </w:numPr>
        <w:spacing w:after="0" w:line="240" w:lineRule="auto"/>
        <w:jc w:val="both"/>
        <w:rPr>
          <w:rFonts w:ascii="Times New Roman" w:hAnsi="Times New Roman" w:cs="Times New Roman"/>
        </w:rPr>
      </w:pPr>
      <w:r w:rsidRPr="00B77363">
        <w:rPr>
          <w:rFonts w:ascii="Times New Roman" w:hAnsi="Times New Roman" w:cs="Times New Roman"/>
        </w:rPr>
        <w:t>Ley Provincial No. 2622-W de creación el Compendio de Legislación y Jurisprudencia Indígena.</w:t>
      </w:r>
    </w:p>
    <w:p w14:paraId="4357AD8A" w14:textId="5EB58FF1" w:rsidR="00DA3459" w:rsidRPr="00B77363" w:rsidRDefault="00DA3459" w:rsidP="00837D55">
      <w:pPr>
        <w:numPr>
          <w:ilvl w:val="0"/>
          <w:numId w:val="41"/>
        </w:numPr>
        <w:spacing w:after="0" w:line="240" w:lineRule="auto"/>
        <w:jc w:val="both"/>
        <w:rPr>
          <w:rFonts w:ascii="Times New Roman" w:hAnsi="Times New Roman" w:cs="Times New Roman"/>
        </w:rPr>
      </w:pPr>
      <w:r w:rsidRPr="00B77363">
        <w:rPr>
          <w:rFonts w:ascii="Times New Roman" w:hAnsi="Times New Roman" w:cs="Times New Roman"/>
        </w:rPr>
        <w:t>Ley Provincial No.1821-w Instituye el 14 de mayo de cada año, como "</w:t>
      </w:r>
      <w:r w:rsidRPr="00B77363">
        <w:rPr>
          <w:rFonts w:ascii="Times New Roman" w:hAnsi="Times New Roman" w:cs="Times New Roman"/>
          <w:i/>
          <w:iCs/>
        </w:rPr>
        <w:t>Día de las comunidades indígenas en la provincia del Chaco</w:t>
      </w:r>
      <w:r w:rsidRPr="00B77363">
        <w:rPr>
          <w:rFonts w:ascii="Times New Roman" w:hAnsi="Times New Roman" w:cs="Times New Roman"/>
        </w:rPr>
        <w:t>".</w:t>
      </w:r>
    </w:p>
    <w:p w14:paraId="15A96971" w14:textId="49D31FF0" w:rsidR="00DA3459" w:rsidRPr="00B77363" w:rsidRDefault="00DA3459" w:rsidP="00837D55">
      <w:pPr>
        <w:numPr>
          <w:ilvl w:val="0"/>
          <w:numId w:val="41"/>
        </w:numPr>
        <w:spacing w:after="0" w:line="240" w:lineRule="auto"/>
        <w:jc w:val="both"/>
        <w:rPr>
          <w:rFonts w:ascii="Times New Roman" w:hAnsi="Times New Roman" w:cs="Times New Roman"/>
        </w:rPr>
      </w:pPr>
      <w:r w:rsidRPr="00B77363">
        <w:rPr>
          <w:rFonts w:ascii="Times New Roman" w:hAnsi="Times New Roman" w:cs="Times New Roman"/>
        </w:rPr>
        <w:t xml:space="preserve">Ley Provincial No. 3021-W Crea el Registro de Artesanos Indígenas. </w:t>
      </w:r>
    </w:p>
    <w:p w14:paraId="1F3ED384" w14:textId="298CC7C1" w:rsidR="00DA3459" w:rsidRPr="00B77363" w:rsidRDefault="00DA3459" w:rsidP="00837D55">
      <w:pPr>
        <w:numPr>
          <w:ilvl w:val="0"/>
          <w:numId w:val="41"/>
        </w:numPr>
        <w:spacing w:after="0" w:line="240" w:lineRule="auto"/>
        <w:jc w:val="both"/>
        <w:rPr>
          <w:rFonts w:ascii="Times New Roman" w:hAnsi="Times New Roman" w:cs="Times New Roman"/>
        </w:rPr>
      </w:pPr>
      <w:r w:rsidRPr="00B77363">
        <w:rPr>
          <w:rFonts w:ascii="Times New Roman" w:hAnsi="Times New Roman" w:cs="Times New Roman"/>
        </w:rPr>
        <w:t>Ley Provincial No. 3100-W Censo provincial de Pueblos Originarios</w:t>
      </w:r>
      <w:r w:rsidR="009504AA" w:rsidRPr="00B77363">
        <w:rPr>
          <w:rFonts w:ascii="Times New Roman" w:hAnsi="Times New Roman" w:cs="Times New Roman"/>
        </w:rPr>
        <w:t xml:space="preserve"> (nov. 2019)</w:t>
      </w:r>
      <w:r w:rsidRPr="00B77363">
        <w:rPr>
          <w:rFonts w:ascii="Times New Roman" w:hAnsi="Times New Roman" w:cs="Times New Roman"/>
        </w:rPr>
        <w:t>.</w:t>
      </w:r>
    </w:p>
    <w:p w14:paraId="353D4A13" w14:textId="0ADECAAC" w:rsidR="00DA3459" w:rsidRPr="00B77363" w:rsidRDefault="00DA3459" w:rsidP="00EC01C1">
      <w:pPr>
        <w:spacing w:after="0" w:line="240" w:lineRule="auto"/>
        <w:jc w:val="both"/>
        <w:rPr>
          <w:rFonts w:ascii="Times New Roman" w:hAnsi="Times New Roman" w:cs="Times New Roman"/>
        </w:rPr>
      </w:pPr>
    </w:p>
    <w:p w14:paraId="5FCA1E51" w14:textId="77777777" w:rsidR="002B61D7" w:rsidRPr="00B77363" w:rsidRDefault="002B61D7" w:rsidP="002B61D7">
      <w:pPr>
        <w:spacing w:after="0" w:line="240" w:lineRule="auto"/>
        <w:jc w:val="both"/>
        <w:rPr>
          <w:rFonts w:ascii="Times New Roman" w:hAnsi="Times New Roman" w:cs="Times New Roman"/>
          <w:bCs/>
          <w:sz w:val="24"/>
          <w:szCs w:val="24"/>
        </w:rPr>
      </w:pPr>
      <w:r w:rsidRPr="00B77363">
        <w:rPr>
          <w:rFonts w:ascii="Times New Roman" w:hAnsi="Times New Roman" w:cs="Times New Roman"/>
          <w:b/>
          <w:bCs/>
          <w:sz w:val="24"/>
          <w:szCs w:val="24"/>
          <w:u w:val="single"/>
        </w:rPr>
        <w:t>Provincia de San Luis</w:t>
      </w:r>
      <w:r w:rsidRPr="00B77363">
        <w:rPr>
          <w:rFonts w:ascii="Times New Roman" w:hAnsi="Times New Roman" w:cs="Times New Roman"/>
          <w:bCs/>
          <w:sz w:val="24"/>
          <w:szCs w:val="24"/>
        </w:rPr>
        <w:t>:</w:t>
      </w:r>
    </w:p>
    <w:p w14:paraId="59025F5D" w14:textId="77777777" w:rsidR="00A01D0F" w:rsidRPr="00B77363" w:rsidRDefault="00A01D0F" w:rsidP="00EC01C1">
      <w:pPr>
        <w:spacing w:after="0" w:line="240" w:lineRule="auto"/>
        <w:jc w:val="both"/>
        <w:rPr>
          <w:rFonts w:ascii="Times New Roman" w:hAnsi="Times New Roman" w:cs="Times New Roman"/>
        </w:rPr>
      </w:pPr>
    </w:p>
    <w:p w14:paraId="6208E7F9" w14:textId="0E1865B4" w:rsidR="002B61D7" w:rsidRPr="00B77363" w:rsidRDefault="002B61D7" w:rsidP="00EC01C1">
      <w:pPr>
        <w:spacing w:after="0" w:line="240" w:lineRule="auto"/>
        <w:jc w:val="both"/>
        <w:rPr>
          <w:rFonts w:ascii="Times New Roman" w:hAnsi="Times New Roman" w:cs="Times New Roman"/>
        </w:rPr>
      </w:pPr>
      <w:r w:rsidRPr="00B77363">
        <w:rPr>
          <w:rFonts w:ascii="Times New Roman" w:hAnsi="Times New Roman" w:cs="Times New Roman"/>
        </w:rPr>
        <w:t>Al respecto se hace referencia a la siguiente normativa:</w:t>
      </w:r>
    </w:p>
    <w:p w14:paraId="29892FF5" w14:textId="1F017178" w:rsidR="002B61D7" w:rsidRPr="00B77363" w:rsidRDefault="002B61D7" w:rsidP="00837D55">
      <w:pPr>
        <w:pStyle w:val="Prrafodelista"/>
        <w:numPr>
          <w:ilvl w:val="0"/>
          <w:numId w:val="43"/>
        </w:numPr>
        <w:spacing w:after="0" w:line="240" w:lineRule="auto"/>
        <w:jc w:val="both"/>
        <w:rPr>
          <w:rFonts w:ascii="Times New Roman" w:hAnsi="Times New Roman" w:cs="Times New Roman"/>
        </w:rPr>
      </w:pPr>
      <w:r w:rsidRPr="00B77363">
        <w:rPr>
          <w:rFonts w:ascii="Times New Roman" w:hAnsi="Times New Roman" w:cs="Times New Roman"/>
        </w:rPr>
        <w:lastRenderedPageBreak/>
        <w:t xml:space="preserve">Ley Nº V-0613-2008: Creación del REGISTRO PROVINCIAL DE COMUNIDADES ORIGINARIAS que han habitado y habitan en el territorio provincial. </w:t>
      </w:r>
    </w:p>
    <w:p w14:paraId="0F019AB4" w14:textId="77777777" w:rsidR="002B61D7" w:rsidRPr="00B77363" w:rsidRDefault="002B61D7" w:rsidP="00837D55">
      <w:pPr>
        <w:pStyle w:val="Prrafodelista"/>
        <w:numPr>
          <w:ilvl w:val="0"/>
          <w:numId w:val="43"/>
        </w:numPr>
        <w:spacing w:after="0" w:line="240" w:lineRule="auto"/>
        <w:jc w:val="both"/>
        <w:rPr>
          <w:rFonts w:ascii="Times New Roman" w:hAnsi="Times New Roman" w:cs="Times New Roman"/>
        </w:rPr>
      </w:pPr>
      <w:r w:rsidRPr="00B77363">
        <w:rPr>
          <w:rFonts w:ascii="Times New Roman" w:hAnsi="Times New Roman" w:cs="Times New Roman"/>
        </w:rPr>
        <w:t xml:space="preserve">Ley Nº V-0746-2010: Modifica el artículo 53º de la Ley Nº V-0116- 2004 (5503 "R") del Registro de Estado Civil y Capacidad de las Personas, permitiendo que al inscribirse los nacimientos de los integrantes de comunidades se anote el linaje y la etnia en el idioma de su pueblo. </w:t>
      </w:r>
    </w:p>
    <w:p w14:paraId="4A49C21A" w14:textId="47891359" w:rsidR="002B61D7" w:rsidRPr="00B77363" w:rsidRDefault="002B61D7" w:rsidP="00837D55">
      <w:pPr>
        <w:pStyle w:val="Prrafodelista"/>
        <w:numPr>
          <w:ilvl w:val="0"/>
          <w:numId w:val="43"/>
        </w:numPr>
        <w:spacing w:after="0" w:line="240" w:lineRule="auto"/>
        <w:jc w:val="both"/>
        <w:rPr>
          <w:rFonts w:ascii="Times New Roman" w:hAnsi="Times New Roman" w:cs="Times New Roman"/>
        </w:rPr>
      </w:pPr>
      <w:r w:rsidRPr="00B77363">
        <w:rPr>
          <w:rFonts w:ascii="Times New Roman" w:hAnsi="Times New Roman" w:cs="Times New Roman"/>
        </w:rPr>
        <w:t xml:space="preserve">Ley IX-0697-2009: </w:t>
      </w:r>
      <w:r w:rsidR="00A01D0F" w:rsidRPr="00B77363">
        <w:rPr>
          <w:rFonts w:ascii="Times New Roman" w:hAnsi="Times New Roman" w:cs="Times New Roman"/>
        </w:rPr>
        <w:t xml:space="preserve">Ordenamiento Territorial de Bosques. </w:t>
      </w:r>
      <w:r w:rsidRPr="00B77363">
        <w:rPr>
          <w:rFonts w:ascii="Times New Roman" w:hAnsi="Times New Roman" w:cs="Times New Roman"/>
        </w:rPr>
        <w:t>Bosques Nativos de la Provincia de San Luis. Contempla las comunidades indígenas. Exceptúa de la aplicación de la ley a aquellos aprovechamientos realizados en superficies menores a 10 has que sean propiedad de comunidades indígenas.</w:t>
      </w:r>
    </w:p>
    <w:p w14:paraId="70B8281A" w14:textId="0A482DF9" w:rsidR="00A01D0F" w:rsidRPr="00B77363" w:rsidRDefault="00A01D0F" w:rsidP="00A01D0F">
      <w:pPr>
        <w:spacing w:after="0" w:line="240" w:lineRule="auto"/>
        <w:jc w:val="both"/>
        <w:rPr>
          <w:rFonts w:ascii="Times New Roman" w:hAnsi="Times New Roman" w:cs="Times New Roman"/>
        </w:rPr>
      </w:pPr>
      <w:r w:rsidRPr="00B77363">
        <w:rPr>
          <w:rFonts w:ascii="Times New Roman" w:hAnsi="Times New Roman" w:cs="Times New Roman"/>
        </w:rPr>
        <w:t>Como puede observarse, dicha normativa es sin embargo previa al periodo consultado (enero 2017-actualidad).</w:t>
      </w:r>
    </w:p>
    <w:p w14:paraId="63979019" w14:textId="77777777" w:rsidR="00A01D0F" w:rsidRPr="00B77363" w:rsidRDefault="00A01D0F" w:rsidP="00A01D0F">
      <w:pPr>
        <w:spacing w:after="0" w:line="240" w:lineRule="auto"/>
        <w:jc w:val="both"/>
        <w:rPr>
          <w:rFonts w:ascii="Times New Roman" w:hAnsi="Times New Roman" w:cs="Times New Roman"/>
          <w:b/>
          <w:u w:val="single"/>
        </w:rPr>
      </w:pPr>
    </w:p>
    <w:p w14:paraId="1DBBD6ED" w14:textId="25CDCF54" w:rsidR="00A01D0F" w:rsidRPr="00B77363" w:rsidRDefault="00A01D0F" w:rsidP="00A01D0F">
      <w:pPr>
        <w:spacing w:after="0" w:line="240" w:lineRule="auto"/>
        <w:jc w:val="both"/>
        <w:rPr>
          <w:rFonts w:ascii="Times New Roman" w:hAnsi="Times New Roman" w:cs="Times New Roman"/>
          <w:sz w:val="24"/>
          <w:szCs w:val="24"/>
        </w:rPr>
      </w:pPr>
      <w:bookmarkStart w:id="11" w:name="_Hlk33982371"/>
      <w:r w:rsidRPr="00B77363">
        <w:rPr>
          <w:rFonts w:ascii="Times New Roman" w:hAnsi="Times New Roman" w:cs="Times New Roman"/>
          <w:b/>
          <w:sz w:val="24"/>
          <w:szCs w:val="24"/>
          <w:u w:val="single"/>
        </w:rPr>
        <w:t>Provincia de San Juan</w:t>
      </w:r>
      <w:r w:rsidRPr="00B77363">
        <w:rPr>
          <w:rFonts w:ascii="Times New Roman" w:hAnsi="Times New Roman" w:cs="Times New Roman"/>
          <w:sz w:val="24"/>
          <w:szCs w:val="24"/>
        </w:rPr>
        <w:t>:</w:t>
      </w:r>
    </w:p>
    <w:bookmarkEnd w:id="11"/>
    <w:p w14:paraId="25BC51F5" w14:textId="4E266507" w:rsidR="002B61D7" w:rsidRPr="00B77363" w:rsidRDefault="002B61D7" w:rsidP="00974101">
      <w:pPr>
        <w:spacing w:after="0" w:line="240" w:lineRule="auto"/>
        <w:jc w:val="both"/>
        <w:rPr>
          <w:rFonts w:ascii="Times New Roman" w:hAnsi="Times New Roman" w:cs="Times New Roman"/>
        </w:rPr>
      </w:pPr>
    </w:p>
    <w:p w14:paraId="1FD8F9BF" w14:textId="0D979C7E" w:rsidR="00974101" w:rsidRPr="00B77363" w:rsidRDefault="00A01D0F" w:rsidP="00974101">
      <w:pPr>
        <w:spacing w:after="0" w:line="240" w:lineRule="auto"/>
        <w:jc w:val="both"/>
        <w:rPr>
          <w:rFonts w:ascii="Times New Roman" w:hAnsi="Times New Roman" w:cs="Times New Roman"/>
        </w:rPr>
      </w:pPr>
      <w:r w:rsidRPr="00B77363">
        <w:rPr>
          <w:rFonts w:ascii="Times New Roman" w:hAnsi="Times New Roman" w:cs="Times New Roman"/>
        </w:rPr>
        <w:t xml:space="preserve">Al respecto, se informa que </w:t>
      </w:r>
      <w:r w:rsidR="00974101" w:rsidRPr="00B77363">
        <w:rPr>
          <w:rFonts w:ascii="Times New Roman" w:hAnsi="Times New Roman" w:cs="Times New Roman"/>
        </w:rPr>
        <w:t>el 30 de agosto de 2019 la Universidad Nacional de San Juan, realizo la creación de un Cuerpo de Asesoramiento integrado por Comunidades Indígenas que habitan el territorio provincial.</w:t>
      </w:r>
    </w:p>
    <w:p w14:paraId="273E7F41" w14:textId="77777777" w:rsidR="00974101" w:rsidRPr="00B77363" w:rsidRDefault="00974101" w:rsidP="00974101">
      <w:pPr>
        <w:spacing w:after="0" w:line="240" w:lineRule="auto"/>
        <w:jc w:val="both"/>
        <w:rPr>
          <w:rFonts w:ascii="Times New Roman" w:hAnsi="Times New Roman" w:cs="Times New Roman"/>
        </w:rPr>
      </w:pPr>
      <w:r w:rsidRPr="00B77363">
        <w:rPr>
          <w:rFonts w:ascii="Times New Roman" w:hAnsi="Times New Roman" w:cs="Times New Roman"/>
        </w:rPr>
        <w:t xml:space="preserve">El Consejo Asesor Indígena creado a través de la Ordenanza 10/19 del Consejo Superior de la UNSJ, no tiene antecedentes en universidades argentinas y representa una posibilidad concreta para empezar a construir una política universitaria intercultural pensada con y para los pueblos y comunidades indígenas. </w:t>
      </w:r>
    </w:p>
    <w:p w14:paraId="6AB5210B" w14:textId="538BD0D5" w:rsidR="00974101" w:rsidRPr="00B77363" w:rsidRDefault="00974101" w:rsidP="00974101">
      <w:pPr>
        <w:spacing w:after="0" w:line="240" w:lineRule="auto"/>
        <w:jc w:val="both"/>
        <w:rPr>
          <w:rFonts w:ascii="Times New Roman" w:hAnsi="Times New Roman" w:cs="Times New Roman"/>
        </w:rPr>
      </w:pPr>
      <w:r w:rsidRPr="00B77363">
        <w:rPr>
          <w:rFonts w:ascii="Times New Roman" w:hAnsi="Times New Roman" w:cs="Times New Roman"/>
        </w:rPr>
        <w:t xml:space="preserve">Su creación obedece a una solicitud expresa de las comunidades, y como demanda ante la necesidad de transformar prácticas y políticas de conocimiento producidas en esta universidad, algunas de las cuales han sido planteadas por las comunidades </w:t>
      </w:r>
      <w:proofErr w:type="spellStart"/>
      <w:r w:rsidRPr="00B77363">
        <w:rPr>
          <w:rFonts w:ascii="Times New Roman" w:hAnsi="Times New Roman" w:cs="Times New Roman"/>
        </w:rPr>
        <w:t>warpes</w:t>
      </w:r>
      <w:proofErr w:type="spellEnd"/>
      <w:r w:rsidRPr="00B77363">
        <w:rPr>
          <w:rFonts w:ascii="Times New Roman" w:hAnsi="Times New Roman" w:cs="Times New Roman"/>
        </w:rPr>
        <w:t xml:space="preserve"> en el Oficio 01-7750 del año 2011 en donde se reclama el derecho a las restituciones de cuerpos indígenas en poder de las dependencias de la universidad y a la toma de decisión sobre ellos según lo establece la Ley Nacional No. 25.517 y su de</w:t>
      </w:r>
      <w:r w:rsidR="0037095F">
        <w:rPr>
          <w:rFonts w:ascii="Times New Roman" w:hAnsi="Times New Roman" w:cs="Times New Roman"/>
        </w:rPr>
        <w:t>creto reglamentario No. 701/10.</w:t>
      </w:r>
    </w:p>
    <w:p w14:paraId="7520CA39" w14:textId="31384EE0" w:rsidR="00A01D0F" w:rsidRPr="00B77363" w:rsidRDefault="00974101" w:rsidP="00974101">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se señala que </w:t>
      </w:r>
      <w:r w:rsidR="00A01D0F" w:rsidRPr="00B77363">
        <w:rPr>
          <w:rFonts w:ascii="Times New Roman" w:hAnsi="Times New Roman" w:cs="Times New Roman"/>
        </w:rPr>
        <w:t xml:space="preserve">en el </w:t>
      </w:r>
      <w:r w:rsidR="00111BD3" w:rsidRPr="00B77363">
        <w:rPr>
          <w:rFonts w:ascii="Times New Roman" w:hAnsi="Times New Roman" w:cs="Times New Roman"/>
        </w:rPr>
        <w:t>periodo comprendido entre</w:t>
      </w:r>
      <w:r w:rsidR="00A01D0F" w:rsidRPr="00B77363">
        <w:rPr>
          <w:rFonts w:ascii="Times New Roman" w:hAnsi="Times New Roman" w:cs="Times New Roman"/>
        </w:rPr>
        <w:t xml:space="preserve"> 2018</w:t>
      </w:r>
      <w:r w:rsidR="00111BD3" w:rsidRPr="00B77363">
        <w:rPr>
          <w:rFonts w:ascii="Times New Roman" w:hAnsi="Times New Roman" w:cs="Times New Roman"/>
        </w:rPr>
        <w:t xml:space="preserve"> y </w:t>
      </w:r>
      <w:r w:rsidR="00A01D0F" w:rsidRPr="00B77363">
        <w:rPr>
          <w:rFonts w:ascii="Times New Roman" w:hAnsi="Times New Roman" w:cs="Times New Roman"/>
        </w:rPr>
        <w:t>2019, se ha desarrollado junto con las distintas comunidades Huarpe y Diaguitas; como así también con las colectividades de los diferentes países que se encuentran establecidas de manera permanente en San Juan, “mesas de diálogo”, constantemente con el Ministerio de Gobierno, específicamente, con la Secretaria de Gobierno, Justicia y Derechos Humanos a través de la Subsecretaría de Derechos Humanos.</w:t>
      </w:r>
    </w:p>
    <w:p w14:paraId="28B54270" w14:textId="77777777" w:rsidR="0021037D" w:rsidRPr="00B77363" w:rsidRDefault="0021037D" w:rsidP="00974101">
      <w:pPr>
        <w:spacing w:after="0" w:line="240" w:lineRule="auto"/>
        <w:jc w:val="both"/>
        <w:rPr>
          <w:rFonts w:ascii="Times New Roman" w:hAnsi="Times New Roman" w:cs="Times New Roman"/>
        </w:rPr>
      </w:pPr>
    </w:p>
    <w:p w14:paraId="12CF2E85" w14:textId="77777777" w:rsidR="0021037D" w:rsidRPr="00B77363" w:rsidRDefault="0021037D" w:rsidP="0021037D">
      <w:pPr>
        <w:spacing w:after="0" w:line="240" w:lineRule="auto"/>
        <w:jc w:val="both"/>
        <w:rPr>
          <w:rFonts w:ascii="Times New Roman" w:hAnsi="Times New Roman" w:cs="Times New Roman"/>
          <w:b/>
          <w:bCs/>
          <w:sz w:val="24"/>
          <w:szCs w:val="24"/>
          <w:u w:val="single"/>
          <w:lang w:val="es-ES"/>
        </w:rPr>
      </w:pPr>
      <w:bookmarkStart w:id="12" w:name="_Hlk33990384"/>
      <w:r w:rsidRPr="00B77363">
        <w:rPr>
          <w:rFonts w:ascii="Times New Roman" w:hAnsi="Times New Roman" w:cs="Times New Roman"/>
          <w:b/>
          <w:bCs/>
          <w:sz w:val="24"/>
          <w:szCs w:val="24"/>
          <w:u w:val="single"/>
          <w:lang w:val="es-ES"/>
        </w:rPr>
        <w:t>Provincia de Rio Negro:</w:t>
      </w:r>
    </w:p>
    <w:bookmarkEnd w:id="12"/>
    <w:p w14:paraId="629157FC" w14:textId="77777777" w:rsidR="000A4A4E" w:rsidRPr="00B77363" w:rsidRDefault="000A4A4E" w:rsidP="0021037D">
      <w:pPr>
        <w:spacing w:after="0" w:line="240" w:lineRule="auto"/>
        <w:jc w:val="both"/>
        <w:rPr>
          <w:rFonts w:ascii="Times New Roman" w:hAnsi="Times New Roman" w:cs="Times New Roman"/>
        </w:rPr>
      </w:pPr>
    </w:p>
    <w:p w14:paraId="66F21359" w14:textId="5447D3B3" w:rsidR="0021037D" w:rsidRPr="0037095F" w:rsidRDefault="0021037D" w:rsidP="0021037D">
      <w:pPr>
        <w:spacing w:after="0" w:line="240" w:lineRule="auto"/>
        <w:jc w:val="both"/>
        <w:rPr>
          <w:rFonts w:ascii="Times New Roman" w:hAnsi="Times New Roman" w:cs="Times New Roman"/>
        </w:rPr>
      </w:pPr>
      <w:r w:rsidRPr="00B77363">
        <w:rPr>
          <w:rFonts w:ascii="Times New Roman" w:hAnsi="Times New Roman" w:cs="Times New Roman"/>
        </w:rPr>
        <w:t xml:space="preserve">Al respecto, las autoridades provinciales han informado acerca del funcionamiento en la órbita </w:t>
      </w:r>
      <w:r w:rsidRPr="0037095F">
        <w:rPr>
          <w:rFonts w:ascii="Times New Roman" w:hAnsi="Times New Roman" w:cs="Times New Roman"/>
        </w:rPr>
        <w:t xml:space="preserve">del Ministerio de gobierno y comunidades del </w:t>
      </w:r>
      <w:r w:rsidRPr="0037095F">
        <w:rPr>
          <w:rFonts w:ascii="Times New Roman" w:hAnsi="Times New Roman" w:cs="Times New Roman"/>
          <w:bCs/>
          <w:i/>
          <w:iCs/>
        </w:rPr>
        <w:t>Consejo de Desarrollo de Comunidades Indígenas</w:t>
      </w:r>
      <w:r w:rsidRPr="0037095F">
        <w:rPr>
          <w:rFonts w:ascii="Times New Roman" w:hAnsi="Times New Roman" w:cs="Times New Roman"/>
        </w:rPr>
        <w:t xml:space="preserve"> (CODECI) cuyo Consejo Ejecutivo se integra con mayoría de representantes de las comunidades indígenas.</w:t>
      </w:r>
    </w:p>
    <w:p w14:paraId="238C06C0" w14:textId="77777777" w:rsidR="00741E1A" w:rsidRPr="00B77363" w:rsidRDefault="00741E1A" w:rsidP="0021037D">
      <w:pPr>
        <w:spacing w:after="0" w:line="240" w:lineRule="auto"/>
        <w:rPr>
          <w:rFonts w:ascii="Times New Roman" w:hAnsi="Times New Roman" w:cs="Times New Roman"/>
        </w:rPr>
      </w:pPr>
    </w:p>
    <w:p w14:paraId="4BF3E16C" w14:textId="643D5C18" w:rsidR="000A4A4E" w:rsidRPr="00B77363" w:rsidRDefault="000A4A4E" w:rsidP="000A4A4E">
      <w:pPr>
        <w:spacing w:after="0" w:line="240" w:lineRule="auto"/>
        <w:jc w:val="both"/>
        <w:rPr>
          <w:rFonts w:ascii="Times New Roman" w:hAnsi="Times New Roman" w:cs="Times New Roman"/>
          <w:b/>
          <w:sz w:val="24"/>
          <w:szCs w:val="24"/>
          <w:u w:val="single"/>
        </w:rPr>
      </w:pPr>
      <w:bookmarkStart w:id="13" w:name="_Hlk34000914"/>
      <w:r w:rsidRPr="00B77363">
        <w:rPr>
          <w:rFonts w:ascii="Times New Roman" w:hAnsi="Times New Roman" w:cs="Times New Roman"/>
          <w:b/>
          <w:sz w:val="24"/>
          <w:szCs w:val="24"/>
          <w:u w:val="single"/>
        </w:rPr>
        <w:t>Provincia de</w:t>
      </w:r>
      <w:r w:rsidR="00B70026" w:rsidRPr="00B77363">
        <w:rPr>
          <w:rFonts w:ascii="Times New Roman" w:hAnsi="Times New Roman" w:cs="Times New Roman"/>
          <w:b/>
          <w:sz w:val="24"/>
          <w:szCs w:val="24"/>
          <w:u w:val="single"/>
        </w:rPr>
        <w:t xml:space="preserve"> Corrientes</w:t>
      </w:r>
      <w:r w:rsidRPr="00B77363">
        <w:rPr>
          <w:rFonts w:ascii="Times New Roman" w:hAnsi="Times New Roman" w:cs="Times New Roman"/>
          <w:b/>
          <w:sz w:val="24"/>
          <w:szCs w:val="24"/>
          <w:u w:val="single"/>
        </w:rPr>
        <w:t>:</w:t>
      </w:r>
    </w:p>
    <w:bookmarkEnd w:id="13"/>
    <w:p w14:paraId="40800719" w14:textId="0A9D19CF" w:rsidR="0021037D" w:rsidRPr="00B77363" w:rsidRDefault="0021037D" w:rsidP="00974101">
      <w:pPr>
        <w:spacing w:after="0" w:line="240" w:lineRule="auto"/>
        <w:rPr>
          <w:rFonts w:ascii="Times New Roman" w:hAnsi="Times New Roman" w:cs="Times New Roman"/>
        </w:rPr>
      </w:pPr>
    </w:p>
    <w:p w14:paraId="31FEA89E" w14:textId="44385F61" w:rsidR="002B61D7" w:rsidRDefault="000A4A4E" w:rsidP="00741E1A">
      <w:pPr>
        <w:spacing w:after="0" w:line="240" w:lineRule="auto"/>
        <w:jc w:val="both"/>
        <w:rPr>
          <w:rFonts w:ascii="Times New Roman" w:hAnsi="Times New Roman" w:cs="Times New Roman"/>
        </w:rPr>
      </w:pPr>
      <w:r w:rsidRPr="00B77363">
        <w:rPr>
          <w:rFonts w:ascii="Times New Roman" w:hAnsi="Times New Roman" w:cs="Times New Roman"/>
        </w:rPr>
        <w:t>Las autoridades provinciales refieren el otorgamiento de un apoyo escolar a través de becas para alumnos de pueblos originarios para que continúen o finalicen sus estudios primarios o secundarios o equivalentes en establecimientos públicos de gestión estatal o privada (Resolución 1223/2018 del Ministerio de Educación de la Provincia)</w:t>
      </w:r>
      <w:r w:rsidR="00B70026" w:rsidRPr="00B77363">
        <w:rPr>
          <w:rFonts w:ascii="Times New Roman" w:hAnsi="Times New Roman" w:cs="Times New Roman"/>
        </w:rPr>
        <w:t xml:space="preserve">. A tales efectos se conforma una Mesa de Trabajo en cada jurisdicción quien deberá llegar a un acuerdo sobre la distribución del cupo de becas asignados por provincia (por pueblo y comunidad). A dicha mesa podrán participar representantes del Instituto Nacional de Asuntos Indígenas, del Consejo de Participación Indígena (CPI) de cada jurisdicción, el Consejo Educativo Autónomo de Pueblos Indígenas (CEAPI), Institutos Indígenas provinciales y otros organismos que representen a las </w:t>
      </w:r>
      <w:r w:rsidR="00B70026" w:rsidRPr="00B77363">
        <w:rPr>
          <w:rFonts w:ascii="Times New Roman" w:hAnsi="Times New Roman" w:cs="Times New Roman"/>
        </w:rPr>
        <w:lastRenderedPageBreak/>
        <w:t>comunidades indígenas, como así también los referentes de becas y/o de Modalidad Educación Intercultural Bilingüe.</w:t>
      </w:r>
    </w:p>
    <w:p w14:paraId="35D75C56" w14:textId="77777777" w:rsidR="0037095F" w:rsidRDefault="0037095F" w:rsidP="00741E1A">
      <w:pPr>
        <w:spacing w:after="0" w:line="240" w:lineRule="auto"/>
        <w:jc w:val="both"/>
        <w:rPr>
          <w:rFonts w:ascii="Times New Roman" w:hAnsi="Times New Roman" w:cs="Times New Roman"/>
        </w:rPr>
      </w:pPr>
    </w:p>
    <w:p w14:paraId="4128BC72" w14:textId="77777777" w:rsidR="00A8692F" w:rsidRDefault="00A8692F" w:rsidP="00741E1A">
      <w:pPr>
        <w:spacing w:after="0" w:line="240" w:lineRule="auto"/>
        <w:jc w:val="both"/>
        <w:rPr>
          <w:rFonts w:ascii="Times New Roman" w:hAnsi="Times New Roman" w:cs="Times New Roman"/>
        </w:rPr>
      </w:pPr>
    </w:p>
    <w:p w14:paraId="21FE2ABB" w14:textId="77777777" w:rsidR="0037095F" w:rsidRPr="00B77363" w:rsidRDefault="0037095F" w:rsidP="00741E1A">
      <w:pPr>
        <w:spacing w:after="0" w:line="240" w:lineRule="auto"/>
        <w:jc w:val="both"/>
        <w:rPr>
          <w:rFonts w:ascii="Times New Roman" w:hAnsi="Times New Roman" w:cs="Times New Roman"/>
        </w:rPr>
      </w:pPr>
    </w:p>
    <w:p w14:paraId="061DF1F4" w14:textId="77777777" w:rsidR="00741E1A" w:rsidRPr="00B77363" w:rsidRDefault="00741E1A" w:rsidP="00741E1A">
      <w:pPr>
        <w:spacing w:after="0" w:line="240" w:lineRule="auto"/>
        <w:jc w:val="both"/>
        <w:rPr>
          <w:rFonts w:ascii="Times New Roman" w:hAnsi="Times New Roman" w:cs="Times New Roman"/>
        </w:rPr>
      </w:pPr>
    </w:p>
    <w:bookmarkEnd w:id="10"/>
    <w:tbl>
      <w:tblPr>
        <w:tblStyle w:val="Tablaconcuadrcula"/>
        <w:tblW w:w="0" w:type="auto"/>
        <w:tblInd w:w="738" w:type="dxa"/>
        <w:tblLook w:val="04A0" w:firstRow="1" w:lastRow="0" w:firstColumn="1" w:lastColumn="0" w:noHBand="0" w:noVBand="1"/>
      </w:tblPr>
      <w:tblGrid>
        <w:gridCol w:w="7983"/>
      </w:tblGrid>
      <w:tr w:rsidR="00A145C7" w:rsidRPr="00B77363" w14:paraId="4B21F56F" w14:textId="77777777" w:rsidTr="00A01D0F">
        <w:tc>
          <w:tcPr>
            <w:tcW w:w="8316" w:type="dxa"/>
            <w:shd w:val="clear" w:color="auto" w:fill="C6D9F1" w:themeFill="text2" w:themeFillTint="33"/>
          </w:tcPr>
          <w:p w14:paraId="310CA4B9" w14:textId="77777777" w:rsidR="00A145C7" w:rsidRPr="00B77363" w:rsidRDefault="00A145C7" w:rsidP="00A01D0F">
            <w:pPr>
              <w:spacing w:line="360" w:lineRule="auto"/>
              <w:ind w:left="360"/>
              <w:jc w:val="center"/>
              <w:rPr>
                <w:rFonts w:ascii="Times New Roman" w:hAnsi="Times New Roman"/>
                <w:b/>
                <w:i/>
                <w:sz w:val="24"/>
                <w:szCs w:val="24"/>
              </w:rPr>
            </w:pPr>
          </w:p>
          <w:p w14:paraId="4D180BEC" w14:textId="77777777" w:rsidR="00A145C7" w:rsidRPr="00B77363" w:rsidRDefault="00A145C7" w:rsidP="00A01D0F">
            <w:pPr>
              <w:spacing w:line="360" w:lineRule="auto"/>
              <w:jc w:val="center"/>
              <w:rPr>
                <w:rFonts w:ascii="Times New Roman" w:hAnsi="Times New Roman"/>
                <w:b/>
                <w:i/>
                <w:sz w:val="32"/>
                <w:szCs w:val="32"/>
              </w:rPr>
            </w:pPr>
            <w:r w:rsidRPr="00B77363">
              <w:rPr>
                <w:rFonts w:ascii="Times New Roman" w:hAnsi="Times New Roman"/>
                <w:b/>
                <w:i/>
                <w:sz w:val="32"/>
                <w:szCs w:val="32"/>
              </w:rPr>
              <w:t>-IV-</w:t>
            </w:r>
          </w:p>
          <w:p w14:paraId="2E8E37D9" w14:textId="77777777" w:rsidR="00A145C7" w:rsidRPr="00B77363" w:rsidRDefault="00A145C7" w:rsidP="00A01D0F">
            <w:pPr>
              <w:spacing w:line="360" w:lineRule="auto"/>
              <w:ind w:left="360"/>
              <w:jc w:val="center"/>
              <w:rPr>
                <w:rFonts w:ascii="Times New Roman" w:hAnsi="Times New Roman"/>
                <w:b/>
                <w:i/>
                <w:sz w:val="24"/>
                <w:szCs w:val="24"/>
              </w:rPr>
            </w:pPr>
            <w:r w:rsidRPr="00B77363">
              <w:rPr>
                <w:rFonts w:ascii="Times New Roman" w:hAnsi="Times New Roman"/>
                <w:b/>
                <w:i/>
                <w:sz w:val="32"/>
                <w:szCs w:val="32"/>
              </w:rPr>
              <w:t>CONSULTA PREVIA E INFORMADA (párr.</w:t>
            </w:r>
            <w:r w:rsidR="00FF6AAC" w:rsidRPr="00B77363">
              <w:rPr>
                <w:rFonts w:ascii="Times New Roman" w:hAnsi="Times New Roman"/>
                <w:b/>
                <w:i/>
                <w:sz w:val="32"/>
                <w:szCs w:val="32"/>
              </w:rPr>
              <w:t xml:space="preserve"> 18/19</w:t>
            </w:r>
            <w:r w:rsidRPr="00B77363">
              <w:rPr>
                <w:rFonts w:ascii="Times New Roman" w:hAnsi="Times New Roman"/>
                <w:b/>
                <w:i/>
                <w:sz w:val="32"/>
                <w:szCs w:val="32"/>
              </w:rPr>
              <w:t>)</w:t>
            </w:r>
          </w:p>
          <w:p w14:paraId="210154E1" w14:textId="77777777" w:rsidR="00A145C7" w:rsidRPr="00B77363" w:rsidRDefault="00A145C7" w:rsidP="00A01D0F">
            <w:pPr>
              <w:spacing w:line="360" w:lineRule="auto"/>
              <w:ind w:left="360"/>
              <w:jc w:val="center"/>
              <w:rPr>
                <w:rFonts w:ascii="Times New Roman" w:hAnsi="Times New Roman"/>
                <w:i/>
                <w:sz w:val="24"/>
                <w:szCs w:val="24"/>
              </w:rPr>
            </w:pPr>
          </w:p>
        </w:tc>
      </w:tr>
    </w:tbl>
    <w:p w14:paraId="70D177EA" w14:textId="77777777" w:rsidR="00C0451F" w:rsidRPr="00B77363" w:rsidRDefault="00C0451F">
      <w:pPr>
        <w:rPr>
          <w:rFonts w:ascii="Times New Roman" w:hAnsi="Times New Roman" w:cs="Times New Roman"/>
          <w:lang w:val="es-ES"/>
        </w:rPr>
      </w:pPr>
    </w:p>
    <w:p w14:paraId="2EF24EFC" w14:textId="2713D551" w:rsidR="00C0451F" w:rsidRPr="00B77363" w:rsidRDefault="00C0451F" w:rsidP="00F26C7D">
      <w:pPr>
        <w:spacing w:after="0" w:line="360" w:lineRule="auto"/>
        <w:jc w:val="both"/>
        <w:rPr>
          <w:rFonts w:ascii="Times New Roman" w:hAnsi="Times New Roman" w:cs="Times New Roman"/>
          <w:sz w:val="24"/>
          <w:szCs w:val="24"/>
          <w:lang w:val="es-ES"/>
        </w:rPr>
      </w:pPr>
      <w:r w:rsidRPr="00B77363">
        <w:rPr>
          <w:rFonts w:ascii="Times New Roman" w:hAnsi="Times New Roman" w:cs="Times New Roman"/>
          <w:sz w:val="24"/>
          <w:szCs w:val="24"/>
          <w:lang w:val="es-ES"/>
        </w:rPr>
        <w:t xml:space="preserve">Respecto de la necesidad de contar con información </w:t>
      </w:r>
      <w:r w:rsidR="00741E1A" w:rsidRPr="00B77363">
        <w:rPr>
          <w:rFonts w:ascii="Times New Roman" w:hAnsi="Times New Roman" w:cs="Times New Roman"/>
          <w:sz w:val="24"/>
          <w:szCs w:val="24"/>
          <w:lang w:val="es-ES"/>
        </w:rPr>
        <w:t>sobre</w:t>
      </w:r>
      <w:r w:rsidRPr="00B77363">
        <w:rPr>
          <w:rFonts w:ascii="Times New Roman" w:hAnsi="Times New Roman" w:cs="Times New Roman"/>
          <w:sz w:val="24"/>
          <w:szCs w:val="24"/>
          <w:lang w:val="es-ES"/>
        </w:rPr>
        <w:t xml:space="preserve"> la normativa provincial existente relativa a la regulación de los procedimientos de consulta con miras a la obtención del consentimiento libre, previo e informado de los pueblos indígenas, </w:t>
      </w:r>
      <w:r w:rsidR="00E77B0C" w:rsidRPr="00B77363">
        <w:rPr>
          <w:rFonts w:ascii="Times New Roman" w:hAnsi="Times New Roman" w:cs="Times New Roman"/>
          <w:sz w:val="24"/>
          <w:szCs w:val="24"/>
          <w:lang w:val="es-ES"/>
        </w:rPr>
        <w:t xml:space="preserve">puede afirmarse </w:t>
      </w:r>
      <w:r w:rsidRPr="00B77363">
        <w:rPr>
          <w:rFonts w:ascii="Times New Roman" w:hAnsi="Times New Roman" w:cs="Times New Roman"/>
          <w:sz w:val="24"/>
          <w:szCs w:val="24"/>
          <w:lang w:val="es-ES"/>
        </w:rPr>
        <w:t>que</w:t>
      </w:r>
      <w:r w:rsidR="00E77B0C" w:rsidRPr="00B77363">
        <w:rPr>
          <w:rFonts w:ascii="Times New Roman" w:hAnsi="Times New Roman" w:cs="Times New Roman"/>
          <w:sz w:val="24"/>
          <w:szCs w:val="24"/>
          <w:lang w:val="es-ES"/>
        </w:rPr>
        <w:t xml:space="preserve"> luego del análisis de la información recabada hasta el momento,</w:t>
      </w:r>
      <w:r w:rsidRPr="00B77363">
        <w:rPr>
          <w:rFonts w:ascii="Times New Roman" w:hAnsi="Times New Roman" w:cs="Times New Roman"/>
          <w:sz w:val="24"/>
          <w:szCs w:val="24"/>
          <w:lang w:val="es-ES"/>
        </w:rPr>
        <w:t xml:space="preserve"> en la totalidad de</w:t>
      </w:r>
      <w:r w:rsidR="00E77B0C" w:rsidRPr="00B77363">
        <w:rPr>
          <w:rFonts w:ascii="Times New Roman" w:hAnsi="Times New Roman" w:cs="Times New Roman"/>
          <w:sz w:val="24"/>
          <w:szCs w:val="24"/>
          <w:lang w:val="es-ES"/>
        </w:rPr>
        <w:t xml:space="preserve"> las jurisdicciones examinadas</w:t>
      </w:r>
      <w:r w:rsidRPr="00B77363">
        <w:rPr>
          <w:rFonts w:ascii="Times New Roman" w:hAnsi="Times New Roman" w:cs="Times New Roman"/>
          <w:sz w:val="24"/>
          <w:szCs w:val="24"/>
          <w:lang w:val="es-ES"/>
        </w:rPr>
        <w:t xml:space="preserve">, </w:t>
      </w:r>
      <w:r w:rsidR="00F26C7D" w:rsidRPr="00B77363">
        <w:rPr>
          <w:rFonts w:ascii="Times New Roman" w:hAnsi="Times New Roman" w:cs="Times New Roman"/>
          <w:sz w:val="24"/>
          <w:szCs w:val="24"/>
          <w:lang w:val="es-ES"/>
        </w:rPr>
        <w:t>no existen actualmente normas provinciales que contemplen un procedimiento apropia</w:t>
      </w:r>
      <w:r w:rsidR="00FA3C1B" w:rsidRPr="00B77363">
        <w:rPr>
          <w:rFonts w:ascii="Times New Roman" w:hAnsi="Times New Roman" w:cs="Times New Roman"/>
          <w:sz w:val="24"/>
          <w:szCs w:val="24"/>
          <w:lang w:val="es-ES"/>
        </w:rPr>
        <w:t>do y formal de</w:t>
      </w:r>
      <w:r w:rsidR="00F26C7D" w:rsidRPr="00B77363">
        <w:rPr>
          <w:rFonts w:ascii="Times New Roman" w:hAnsi="Times New Roman" w:cs="Times New Roman"/>
          <w:sz w:val="24"/>
          <w:szCs w:val="24"/>
          <w:lang w:val="es-ES"/>
        </w:rPr>
        <w:t xml:space="preserve"> tales características. Sin perjuicio d</w:t>
      </w:r>
      <w:r w:rsidR="00B71F2B" w:rsidRPr="00B77363">
        <w:rPr>
          <w:rFonts w:ascii="Times New Roman" w:hAnsi="Times New Roman" w:cs="Times New Roman"/>
          <w:sz w:val="24"/>
          <w:szCs w:val="24"/>
          <w:lang w:val="es-ES"/>
        </w:rPr>
        <w:t>e ello, figura a continuación cierta</w:t>
      </w:r>
      <w:r w:rsidR="00F26C7D" w:rsidRPr="00B77363">
        <w:rPr>
          <w:rFonts w:ascii="Times New Roman" w:hAnsi="Times New Roman" w:cs="Times New Roman"/>
          <w:sz w:val="24"/>
          <w:szCs w:val="24"/>
          <w:lang w:val="es-ES"/>
        </w:rPr>
        <w:t xml:space="preserve"> información suministrada por distintas provincias relativa a este tema.</w:t>
      </w:r>
    </w:p>
    <w:p w14:paraId="20CCE082" w14:textId="77777777" w:rsidR="00F26C7D" w:rsidRPr="00B77363" w:rsidRDefault="00F26C7D" w:rsidP="00F26C7D">
      <w:pPr>
        <w:spacing w:after="0" w:line="360" w:lineRule="auto"/>
        <w:jc w:val="both"/>
        <w:rPr>
          <w:rFonts w:ascii="Times New Roman" w:hAnsi="Times New Roman" w:cs="Times New Roman"/>
          <w:sz w:val="24"/>
          <w:szCs w:val="24"/>
          <w:lang w:val="es-ES"/>
        </w:rPr>
      </w:pPr>
    </w:p>
    <w:p w14:paraId="6ECD8F39" w14:textId="77777777" w:rsidR="00C0451F" w:rsidRPr="00B77363" w:rsidRDefault="00F26C7D" w:rsidP="00741E1A">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Formosa:</w:t>
      </w:r>
    </w:p>
    <w:p w14:paraId="33BE00F0" w14:textId="77777777" w:rsidR="00741E1A" w:rsidRPr="00B77363" w:rsidRDefault="00741E1A" w:rsidP="00741E1A">
      <w:pPr>
        <w:pStyle w:val="Default"/>
        <w:jc w:val="both"/>
        <w:rPr>
          <w:rFonts w:ascii="Times New Roman" w:hAnsi="Times New Roman" w:cs="Times New Roman"/>
          <w:sz w:val="22"/>
          <w:szCs w:val="22"/>
        </w:rPr>
      </w:pPr>
    </w:p>
    <w:p w14:paraId="17CD6184" w14:textId="346F68F5" w:rsidR="00F26C7D" w:rsidRPr="00B77363" w:rsidRDefault="00741E1A" w:rsidP="00F26C7D">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Se destaca </w:t>
      </w:r>
      <w:r w:rsidR="00F26C7D" w:rsidRPr="00B77363">
        <w:rPr>
          <w:rFonts w:ascii="Times New Roman" w:hAnsi="Times New Roman" w:cs="Times New Roman"/>
          <w:sz w:val="22"/>
          <w:szCs w:val="22"/>
        </w:rPr>
        <w:t>la intervención indígena en los consejos consultivos de programas sociales, en las discusiones de los proyectos institucionales de las unidades educativas, en las sociedades cooperadoras, como lo fue, también, en la determinación de las tierras cuy</w:t>
      </w:r>
      <w:r w:rsidR="0037095F">
        <w:rPr>
          <w:rFonts w:ascii="Times New Roman" w:hAnsi="Times New Roman" w:cs="Times New Roman"/>
          <w:sz w:val="22"/>
          <w:szCs w:val="22"/>
        </w:rPr>
        <w:t xml:space="preserve">a propiedad les fue entregada. </w:t>
      </w:r>
    </w:p>
    <w:p w14:paraId="77BC891F" w14:textId="5A4DCDF5" w:rsidR="00DA36CB" w:rsidRPr="0037095F" w:rsidRDefault="00F26C7D" w:rsidP="0037095F">
      <w:pPr>
        <w:pStyle w:val="Default"/>
        <w:jc w:val="both"/>
        <w:rPr>
          <w:rFonts w:ascii="Times New Roman" w:hAnsi="Times New Roman" w:cs="Times New Roman"/>
          <w:b/>
          <w:i/>
          <w:sz w:val="22"/>
          <w:szCs w:val="22"/>
        </w:rPr>
      </w:pPr>
      <w:r w:rsidRPr="00B77363">
        <w:rPr>
          <w:rFonts w:ascii="Times New Roman" w:hAnsi="Times New Roman" w:cs="Times New Roman"/>
          <w:sz w:val="22"/>
          <w:szCs w:val="22"/>
        </w:rPr>
        <w:t xml:space="preserve">En la legislación de la provincia de Formosa se encuentra institucionalizado, desde el año 1993, el </w:t>
      </w:r>
      <w:r w:rsidRPr="0037095F">
        <w:rPr>
          <w:rFonts w:ascii="Times New Roman" w:hAnsi="Times New Roman" w:cs="Times New Roman"/>
          <w:i/>
          <w:sz w:val="22"/>
          <w:szCs w:val="22"/>
        </w:rPr>
        <w:t>sistema de participación ciudadana</w:t>
      </w:r>
      <w:r w:rsidRPr="0037095F">
        <w:rPr>
          <w:rFonts w:ascii="Times New Roman" w:hAnsi="Times New Roman" w:cs="Times New Roman"/>
          <w:sz w:val="22"/>
          <w:szCs w:val="22"/>
        </w:rPr>
        <w:t xml:space="preserve"> a través del proceso de </w:t>
      </w:r>
      <w:r w:rsidR="0037095F" w:rsidRPr="0037095F">
        <w:rPr>
          <w:rFonts w:ascii="Times New Roman" w:hAnsi="Times New Roman" w:cs="Times New Roman"/>
          <w:i/>
          <w:sz w:val="22"/>
          <w:szCs w:val="22"/>
        </w:rPr>
        <w:t>audiencias públicas.</w:t>
      </w:r>
      <w:r w:rsidR="0037095F">
        <w:rPr>
          <w:rFonts w:ascii="Times New Roman" w:hAnsi="Times New Roman" w:cs="Times New Roman"/>
          <w:b/>
          <w:i/>
          <w:sz w:val="22"/>
          <w:szCs w:val="22"/>
        </w:rPr>
        <w:t xml:space="preserve"> </w:t>
      </w:r>
    </w:p>
    <w:p w14:paraId="798E506C" w14:textId="75E32963" w:rsidR="00DA36CB" w:rsidRPr="0037095F" w:rsidRDefault="002C6963" w:rsidP="00DA36CB">
      <w:pPr>
        <w:spacing w:after="0" w:line="240" w:lineRule="auto"/>
        <w:jc w:val="both"/>
        <w:rPr>
          <w:rFonts w:ascii="Times New Roman" w:hAnsi="Times New Roman" w:cs="Times New Roman"/>
        </w:rPr>
      </w:pPr>
      <w:r w:rsidRPr="00B77363">
        <w:rPr>
          <w:rFonts w:ascii="Times New Roman" w:hAnsi="Times New Roman" w:cs="Times New Roman"/>
        </w:rPr>
        <w:t>En l</w:t>
      </w:r>
      <w:r w:rsidR="004641AE" w:rsidRPr="00B77363">
        <w:rPr>
          <w:rFonts w:ascii="Times New Roman" w:hAnsi="Times New Roman" w:cs="Times New Roman"/>
        </w:rPr>
        <w:t>a L</w:t>
      </w:r>
      <w:r w:rsidR="00DA36CB" w:rsidRPr="00B77363">
        <w:rPr>
          <w:rFonts w:ascii="Times New Roman" w:hAnsi="Times New Roman" w:cs="Times New Roman"/>
        </w:rPr>
        <w:t xml:space="preserve">ey </w:t>
      </w:r>
      <w:r w:rsidR="004641AE" w:rsidRPr="00B77363">
        <w:rPr>
          <w:rFonts w:ascii="Times New Roman" w:hAnsi="Times New Roman" w:cs="Times New Roman"/>
        </w:rPr>
        <w:t xml:space="preserve">No. </w:t>
      </w:r>
      <w:r w:rsidR="00DA36CB" w:rsidRPr="00B77363">
        <w:rPr>
          <w:rFonts w:ascii="Times New Roman" w:hAnsi="Times New Roman" w:cs="Times New Roman"/>
        </w:rPr>
        <w:t>1060, Ley que fija la Política Ecológica y Ambiental de la provincia, queda establecido la obligatoriedad del llamado a audiencias públicas para aquellos casos en los que se requiera la elaboración de un Estudio de Impacto Ambiental (Art. 28) Asimismo las autoridades podrán disponer la convocatoria a audiencias públicas en aquellos casos que la autoridad de aplicación considere necesario.</w:t>
      </w:r>
    </w:p>
    <w:p w14:paraId="7879404B" w14:textId="26B79EB2" w:rsidR="00DA36CB" w:rsidRPr="0037095F" w:rsidRDefault="004641AE" w:rsidP="0037095F">
      <w:pPr>
        <w:spacing w:after="0" w:line="240" w:lineRule="auto"/>
        <w:jc w:val="both"/>
        <w:rPr>
          <w:rFonts w:ascii="Times New Roman" w:hAnsi="Times New Roman" w:cs="Times New Roman"/>
          <w:lang w:val="es-ES"/>
        </w:rPr>
      </w:pPr>
      <w:r w:rsidRPr="00B77363">
        <w:rPr>
          <w:rFonts w:ascii="Times New Roman" w:hAnsi="Times New Roman" w:cs="Times New Roman"/>
        </w:rPr>
        <w:t>En base a lo dispuesto por el mentado artículo 28, l</w:t>
      </w:r>
      <w:r w:rsidR="002C6963" w:rsidRPr="00B77363">
        <w:rPr>
          <w:rFonts w:ascii="Times New Roman" w:hAnsi="Times New Roman" w:cs="Times New Roman"/>
        </w:rPr>
        <w:t>a autoridad de aplicación ha comenzado a utilizar el procedimiento del Consentimiento Previo, Libre e Informado en aquellos casos que involucran a comunidades</w:t>
      </w:r>
      <w:r w:rsidRPr="00B77363">
        <w:rPr>
          <w:rFonts w:ascii="Times New Roman" w:hAnsi="Times New Roman" w:cs="Times New Roman"/>
        </w:rPr>
        <w:t xml:space="preserve"> de Pueblos Originarios, aunque el procedimiento de consulta </w:t>
      </w:r>
      <w:r w:rsidR="002C6963" w:rsidRPr="00B77363">
        <w:rPr>
          <w:rFonts w:ascii="Times New Roman" w:hAnsi="Times New Roman" w:cs="Times New Roman"/>
        </w:rPr>
        <w:t>aún no se encuentra i</w:t>
      </w:r>
      <w:r w:rsidRPr="00B77363">
        <w:rPr>
          <w:rFonts w:ascii="Times New Roman" w:hAnsi="Times New Roman" w:cs="Times New Roman"/>
        </w:rPr>
        <w:t>nstitucionalizado en una norma específica.</w:t>
      </w:r>
    </w:p>
    <w:p w14:paraId="68DA862C" w14:textId="2CD7F20E" w:rsidR="00DA36CB" w:rsidRPr="00B77363" w:rsidRDefault="00DA36CB" w:rsidP="00DA36CB">
      <w:pPr>
        <w:pStyle w:val="Default"/>
        <w:jc w:val="both"/>
        <w:rPr>
          <w:rFonts w:ascii="Times New Roman" w:hAnsi="Times New Roman" w:cs="Times New Roman"/>
          <w:sz w:val="22"/>
          <w:szCs w:val="22"/>
        </w:rPr>
      </w:pPr>
      <w:r w:rsidRPr="00B77363">
        <w:rPr>
          <w:rFonts w:ascii="Times New Roman" w:hAnsi="Times New Roman" w:cs="Times New Roman"/>
          <w:sz w:val="22"/>
          <w:szCs w:val="22"/>
        </w:rPr>
        <w:t>A partir de la vigencia del Decreto No</w:t>
      </w:r>
      <w:r w:rsidR="004641AE" w:rsidRPr="00B77363">
        <w:rPr>
          <w:rFonts w:ascii="Times New Roman" w:hAnsi="Times New Roman" w:cs="Times New Roman"/>
          <w:sz w:val="22"/>
          <w:szCs w:val="22"/>
        </w:rPr>
        <w:t xml:space="preserve"> </w:t>
      </w:r>
      <w:r w:rsidRPr="00B77363">
        <w:rPr>
          <w:rFonts w:ascii="Times New Roman" w:hAnsi="Times New Roman" w:cs="Times New Roman"/>
          <w:sz w:val="22"/>
          <w:szCs w:val="22"/>
        </w:rPr>
        <w:t xml:space="preserve">.577/98 del Poder Ejecutivo Provincial queda establecido el procedimiento para las Audiencias Públicas, las cuales deben ser convocadas con una anticipación de 30 días </w:t>
      </w:r>
      <w:r w:rsidR="0037095F">
        <w:rPr>
          <w:rFonts w:ascii="Times New Roman" w:hAnsi="Times New Roman" w:cs="Times New Roman"/>
          <w:sz w:val="22"/>
          <w:szCs w:val="22"/>
        </w:rPr>
        <w:t xml:space="preserve">hábiles a su realización. </w:t>
      </w:r>
    </w:p>
    <w:p w14:paraId="7A972460" w14:textId="5814C987" w:rsidR="00DA36CB" w:rsidRPr="00B77363" w:rsidRDefault="00DA36CB" w:rsidP="00DA36CB">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La ley que crea el Programa de Ordenamiento Territorial para actividades productivas para la provincia de Formosa (POT </w:t>
      </w:r>
      <w:proofErr w:type="spellStart"/>
      <w:r w:rsidRPr="00B77363">
        <w:rPr>
          <w:rFonts w:ascii="Times New Roman" w:hAnsi="Times New Roman" w:cs="Times New Roman"/>
          <w:sz w:val="22"/>
          <w:szCs w:val="22"/>
        </w:rPr>
        <w:t>For</w:t>
      </w:r>
      <w:proofErr w:type="spellEnd"/>
      <w:r w:rsidRPr="00B77363">
        <w:rPr>
          <w:rFonts w:ascii="Times New Roman" w:hAnsi="Times New Roman" w:cs="Times New Roman"/>
          <w:sz w:val="22"/>
          <w:szCs w:val="22"/>
        </w:rPr>
        <w:t xml:space="preserve">), establece también la obligatoriedad de Audiencias públicas, </w:t>
      </w:r>
      <w:r w:rsidRPr="00B77363">
        <w:rPr>
          <w:rFonts w:ascii="Times New Roman" w:hAnsi="Times New Roman" w:cs="Times New Roman"/>
          <w:sz w:val="22"/>
          <w:szCs w:val="22"/>
        </w:rPr>
        <w:lastRenderedPageBreak/>
        <w:t>Consultas y Difusión Ambiental en aquellos proyectos de cambios de Uso de Suelo, de acuerdo a la super</w:t>
      </w:r>
      <w:r w:rsidR="0037095F">
        <w:rPr>
          <w:rFonts w:ascii="Times New Roman" w:hAnsi="Times New Roman" w:cs="Times New Roman"/>
          <w:sz w:val="22"/>
          <w:szCs w:val="22"/>
        </w:rPr>
        <w:t xml:space="preserve">ficie del proyecto productivo. </w:t>
      </w:r>
    </w:p>
    <w:p w14:paraId="36EB6C54" w14:textId="5965A7CE" w:rsidR="00DA36CB" w:rsidRPr="00B77363" w:rsidRDefault="00DA36CB" w:rsidP="00DA36CB">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Un ejemplo de la utilización de la mencionada legislación es en el caso del Proyecto de creación del Centro Ecoturístico del Bañado la Estrella, parte del Corredor </w:t>
      </w:r>
      <w:r w:rsidR="0037095F">
        <w:rPr>
          <w:rFonts w:ascii="Times New Roman" w:hAnsi="Times New Roman" w:cs="Times New Roman"/>
          <w:sz w:val="22"/>
          <w:szCs w:val="22"/>
        </w:rPr>
        <w:t xml:space="preserve">Ecoturístico provincial. </w:t>
      </w:r>
    </w:p>
    <w:p w14:paraId="37953E62" w14:textId="4D067A6F" w:rsidR="00DA36CB" w:rsidRPr="00B77363" w:rsidRDefault="00DA36CB" w:rsidP="00DA36CB">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Numerosos son los casos en los que la participación de las comunidades indígenas permitió vislumbrar claramente el ejercicio de este derecho constitucional, estamos haciendo referencia a las Audiencias Públicas establecidas en la normativa ambiental (Ley 1.060) y que fueron llevadas a cabo como consecuencia de diversos proyectos productivos y de infraestructura. Para el caso de los primeros, son estos: el Proyecto </w:t>
      </w:r>
      <w:proofErr w:type="spellStart"/>
      <w:r w:rsidRPr="00B77363">
        <w:rPr>
          <w:rFonts w:ascii="Times New Roman" w:hAnsi="Times New Roman" w:cs="Times New Roman"/>
          <w:sz w:val="22"/>
          <w:szCs w:val="22"/>
        </w:rPr>
        <w:t>Liag</w:t>
      </w:r>
      <w:proofErr w:type="spellEnd"/>
      <w:r w:rsidRPr="00B77363">
        <w:rPr>
          <w:rFonts w:ascii="Times New Roman" w:hAnsi="Times New Roman" w:cs="Times New Roman"/>
          <w:sz w:val="22"/>
          <w:szCs w:val="22"/>
        </w:rPr>
        <w:t xml:space="preserve"> Argentina S.A. (Laguna Yema, 17 de junio de 1998) y por el Proyecto Sísmico 3 D – Área Palmar Largo de la Empresa Pluspetrol S.A. (El Potrillo, 5 de septiembre de 2003). En la primera de ellas, en las que se discutía un proyecto agrícola intensivo de la empresa LIAG, las intervenciones indígenas en la audiencia pública provocó modificaciones en el proyecto original para preservar de afectación alguna los intereses de las comunidades de Laguna Yema y Pozo Mortero. Por su parte, en el segundo caso, se discutió en la Audiencia Pública el impacto ambiental de la prospección petrolera de un área en el Oeste provincial, en el que la f</w:t>
      </w:r>
      <w:r w:rsidR="0037095F">
        <w:rPr>
          <w:rFonts w:ascii="Times New Roman" w:hAnsi="Times New Roman" w:cs="Times New Roman"/>
          <w:sz w:val="22"/>
          <w:szCs w:val="22"/>
        </w:rPr>
        <w:t xml:space="preserve">irma petrolera ya opera pozos. </w:t>
      </w:r>
    </w:p>
    <w:p w14:paraId="1EE12544" w14:textId="1DC06E47" w:rsidR="00DA36CB" w:rsidRPr="0037095F" w:rsidRDefault="00DA36CB" w:rsidP="0037095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En los proyectos de infraestructura vial, una importante participación de las comunidades aborígenes se dio en las Audiencias Públicas para la construcción de la Ruta Provincial Nº 28 en los años 2003 y 2004; la Ruta Provincial Nº 9, en agosto de 2008, la Ruta Provincial Nº 24, en diciembre de 2008; la Ruta Provincial Nº 26, en julio de 2009; la Ruta Nacional Nº 86, tramo </w:t>
      </w:r>
      <w:proofErr w:type="spellStart"/>
      <w:r w:rsidRPr="00B77363">
        <w:rPr>
          <w:rFonts w:ascii="Times New Roman" w:hAnsi="Times New Roman" w:cs="Times New Roman"/>
          <w:sz w:val="22"/>
          <w:szCs w:val="22"/>
        </w:rPr>
        <w:t>Zalazar</w:t>
      </w:r>
      <w:proofErr w:type="spellEnd"/>
      <w:r w:rsidRPr="00B77363">
        <w:rPr>
          <w:rFonts w:ascii="Times New Roman" w:hAnsi="Times New Roman" w:cs="Times New Roman"/>
          <w:sz w:val="22"/>
          <w:szCs w:val="22"/>
        </w:rPr>
        <w:t xml:space="preserve"> – </w:t>
      </w:r>
      <w:proofErr w:type="spellStart"/>
      <w:r w:rsidRPr="00B77363">
        <w:rPr>
          <w:rFonts w:ascii="Times New Roman" w:hAnsi="Times New Roman" w:cs="Times New Roman"/>
          <w:sz w:val="22"/>
          <w:szCs w:val="22"/>
        </w:rPr>
        <w:t>Guadalcazar</w:t>
      </w:r>
      <w:proofErr w:type="spellEnd"/>
      <w:r w:rsidRPr="00B77363">
        <w:rPr>
          <w:rFonts w:ascii="Times New Roman" w:hAnsi="Times New Roman" w:cs="Times New Roman"/>
          <w:sz w:val="22"/>
          <w:szCs w:val="22"/>
        </w:rPr>
        <w:t xml:space="preserve">, en agosto de 2012; y, la Ruta Provincial Nº 20, en octubre de 2012. Asimismo, en octubre de 2012 se realizó la Audiencia Pública para la instalación de la Central Térmica de Las Lomitas, también con participación activa </w:t>
      </w:r>
      <w:r w:rsidR="0037095F">
        <w:rPr>
          <w:rFonts w:ascii="Times New Roman" w:hAnsi="Times New Roman" w:cs="Times New Roman"/>
          <w:sz w:val="22"/>
          <w:szCs w:val="22"/>
        </w:rPr>
        <w:t xml:space="preserve">de las comunidades de la zona. </w:t>
      </w:r>
    </w:p>
    <w:p w14:paraId="6F16608C" w14:textId="697A59B8" w:rsidR="00DA36CB" w:rsidRPr="00B77363" w:rsidRDefault="00DA36CB" w:rsidP="0037095F">
      <w:pPr>
        <w:spacing w:after="0" w:line="240" w:lineRule="auto"/>
        <w:jc w:val="both"/>
        <w:rPr>
          <w:rFonts w:ascii="Times New Roman" w:hAnsi="Times New Roman" w:cs="Times New Roman"/>
        </w:rPr>
      </w:pPr>
      <w:r w:rsidRPr="00B77363">
        <w:rPr>
          <w:rFonts w:ascii="Times New Roman" w:hAnsi="Times New Roman" w:cs="Times New Roman"/>
        </w:rPr>
        <w:t>Cabe destacar también la numerosa participación indígena en las Audiencias Públicas en ocasión de diseñarse del Plan de Ordenamiento Territorial de la Provincia de Formosa (POT-</w:t>
      </w:r>
      <w:proofErr w:type="spellStart"/>
      <w:r w:rsidRPr="00B77363">
        <w:rPr>
          <w:rFonts w:ascii="Times New Roman" w:hAnsi="Times New Roman" w:cs="Times New Roman"/>
        </w:rPr>
        <w:t>For</w:t>
      </w:r>
      <w:proofErr w:type="spellEnd"/>
      <w:r w:rsidRPr="00B77363">
        <w:rPr>
          <w:rFonts w:ascii="Times New Roman" w:hAnsi="Times New Roman" w:cs="Times New Roman"/>
        </w:rPr>
        <w:t xml:space="preserve">), entre diciembre de 2009 y marzo de 2010, para la conservación de los bosques nativos y corredores naturales. Al preverse realizar la prospección en tierras de propiedad indígena la participación de éstas fue prioritaria y necesaria (art. 15.2 Convenio 169). La intervención en la audiencia pública de las comunidades propietarias de las tierras y otras habitantes de la zona, fue vital para poder apreciar el impacto que este tipo de trabajos produce tanto en la naturaleza, como en las personas y comunidades, ampliándose la mirada sobre el control de la ejecución de los </w:t>
      </w:r>
      <w:r w:rsidR="0037095F">
        <w:rPr>
          <w:rFonts w:ascii="Times New Roman" w:hAnsi="Times New Roman" w:cs="Times New Roman"/>
        </w:rPr>
        <w:t xml:space="preserve">trabajos y acciones previstas. </w:t>
      </w:r>
    </w:p>
    <w:p w14:paraId="4882C5A2" w14:textId="77777777" w:rsidR="00DA36CB" w:rsidRPr="00B77363" w:rsidRDefault="00DA36CB" w:rsidP="00DA36CB">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Así también, el mencionado Proyecto de creación del Centro Ecoturístico del Bañado la Estrella, parte del Corredor Ecoturístico provincial. </w:t>
      </w:r>
    </w:p>
    <w:p w14:paraId="08373569" w14:textId="77777777" w:rsidR="0044539B" w:rsidRPr="00B77363" w:rsidRDefault="0044539B" w:rsidP="00DA36CB">
      <w:pPr>
        <w:pStyle w:val="Default"/>
        <w:jc w:val="both"/>
        <w:rPr>
          <w:rFonts w:ascii="Times New Roman" w:hAnsi="Times New Roman" w:cs="Times New Roman"/>
          <w:b/>
          <w:bCs/>
          <w:iCs/>
          <w:sz w:val="22"/>
          <w:szCs w:val="22"/>
        </w:rPr>
      </w:pPr>
    </w:p>
    <w:p w14:paraId="6E95EF93" w14:textId="77777777" w:rsidR="00B71F2B" w:rsidRPr="00B77363" w:rsidRDefault="00B71F2B" w:rsidP="00741E1A">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Córdoba:</w:t>
      </w:r>
    </w:p>
    <w:p w14:paraId="065A87E9" w14:textId="77777777" w:rsidR="00741E1A" w:rsidRPr="00B77363" w:rsidRDefault="00741E1A" w:rsidP="00741E1A">
      <w:pPr>
        <w:spacing w:after="0" w:line="240" w:lineRule="auto"/>
        <w:jc w:val="both"/>
        <w:rPr>
          <w:rFonts w:ascii="Times New Roman" w:hAnsi="Times New Roman" w:cs="Times New Roman"/>
        </w:rPr>
      </w:pPr>
    </w:p>
    <w:p w14:paraId="0914D2D1" w14:textId="77777777" w:rsidR="00B71F2B" w:rsidRPr="00B77363" w:rsidRDefault="00B71F2B" w:rsidP="00741E1A">
      <w:pPr>
        <w:spacing w:after="0" w:line="240" w:lineRule="auto"/>
        <w:jc w:val="both"/>
        <w:rPr>
          <w:rFonts w:ascii="Times New Roman" w:hAnsi="Times New Roman" w:cs="Times New Roman"/>
        </w:rPr>
      </w:pPr>
      <w:r w:rsidRPr="00B77363">
        <w:rPr>
          <w:rFonts w:ascii="Times New Roman" w:hAnsi="Times New Roman" w:cs="Times New Roman"/>
        </w:rPr>
        <w:t>El artículo 5 de la Ley No. 10.316 expresa que el Consejo de Comunidades de Pueblos Indígenas de la Provincia de Córdoba “</w:t>
      </w:r>
      <w:r w:rsidRPr="00B77363">
        <w:rPr>
          <w:rFonts w:ascii="Times New Roman" w:hAnsi="Times New Roman" w:cs="Times New Roman"/>
          <w:i/>
        </w:rPr>
        <w:t>entenderá en todas las cuestiones en la que se vean involucrados -directa o indirectamente- intereses de las comunidades de los Pueblos Indígenas de la Provincia de Córdoba”</w:t>
      </w:r>
      <w:r w:rsidRPr="00B77363">
        <w:rPr>
          <w:rFonts w:ascii="Times New Roman" w:hAnsi="Times New Roman" w:cs="Times New Roman"/>
        </w:rPr>
        <w:t>. En virtud de ello, atento que el Consejo tiene facultades para dictar su propio reglamento interno de funcionamiento (art. 9) y que ante cada convocatoria a sesionar (la periodicidad de las sesiones es un asunto decidido exclusivamente por los integrantes del Consejo, esto es, las Comunidades Indígenas), el Estado Provincial garantiza los medios técnicos, logísticos, de personal y económicos, el organismo tiene plena independencia y autonomía para expedirse sobre el tema que considere pertinente.</w:t>
      </w:r>
    </w:p>
    <w:p w14:paraId="79888006" w14:textId="77777777" w:rsidR="00741E1A" w:rsidRPr="00B77363" w:rsidRDefault="00741E1A" w:rsidP="0016107E">
      <w:pPr>
        <w:spacing w:after="0" w:line="360" w:lineRule="auto"/>
        <w:jc w:val="both"/>
        <w:rPr>
          <w:rFonts w:ascii="Times New Roman" w:hAnsi="Times New Roman" w:cs="Times New Roman"/>
          <w:b/>
          <w:sz w:val="24"/>
          <w:szCs w:val="24"/>
          <w:u w:val="single"/>
          <w:lang w:val="es-ES"/>
        </w:rPr>
      </w:pPr>
    </w:p>
    <w:p w14:paraId="30A57AD1" w14:textId="77777777" w:rsidR="0016107E" w:rsidRPr="00B77363" w:rsidRDefault="0016107E" w:rsidP="00741E1A">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Salta:</w:t>
      </w:r>
    </w:p>
    <w:p w14:paraId="597A9E41" w14:textId="77777777" w:rsidR="00741E1A" w:rsidRPr="00B77363" w:rsidRDefault="00741E1A" w:rsidP="00741E1A">
      <w:pPr>
        <w:spacing w:after="0" w:line="240" w:lineRule="auto"/>
        <w:jc w:val="both"/>
        <w:rPr>
          <w:rFonts w:ascii="Times New Roman" w:hAnsi="Times New Roman" w:cs="Times New Roman"/>
        </w:rPr>
      </w:pPr>
    </w:p>
    <w:p w14:paraId="57656D94" w14:textId="77777777" w:rsidR="0016107E" w:rsidRPr="00B77363" w:rsidRDefault="0016107E" w:rsidP="00741E1A">
      <w:pPr>
        <w:spacing w:after="0" w:line="240" w:lineRule="auto"/>
        <w:jc w:val="both"/>
        <w:rPr>
          <w:rFonts w:ascii="Times New Roman" w:hAnsi="Times New Roman" w:cs="Times New Roman"/>
        </w:rPr>
      </w:pPr>
      <w:r w:rsidRPr="00B77363">
        <w:rPr>
          <w:rFonts w:ascii="Times New Roman" w:hAnsi="Times New Roman" w:cs="Times New Roman"/>
        </w:rPr>
        <w:t xml:space="preserve">La Provincia de Salta comunica que si bien no existe un procedimiento de consulta de carácter provincial con miras a la obtención del consentimiento libre, previo e informado de los pueblos indígenas, los distintos entes administrativos realizan mesas de trabajo con comunidades cuando </w:t>
      </w:r>
      <w:r w:rsidRPr="00B77363">
        <w:rPr>
          <w:rFonts w:ascii="Times New Roman" w:hAnsi="Times New Roman" w:cs="Times New Roman"/>
        </w:rPr>
        <w:lastRenderedPageBreak/>
        <w:t>se llevan adelante acciones que los involucran o afectan. Generalmente participan áreas vinculadas a la minería y ambiente.</w:t>
      </w:r>
    </w:p>
    <w:p w14:paraId="4908B8F0" w14:textId="77777777" w:rsidR="0044539B" w:rsidRPr="00B77363" w:rsidRDefault="0044539B" w:rsidP="00E04368">
      <w:pPr>
        <w:autoSpaceDE w:val="0"/>
        <w:autoSpaceDN w:val="0"/>
        <w:adjustRightInd w:val="0"/>
        <w:spacing w:after="0" w:line="240" w:lineRule="auto"/>
        <w:jc w:val="both"/>
        <w:rPr>
          <w:rFonts w:ascii="Times New Roman" w:hAnsi="Times New Roman" w:cs="Times New Roman"/>
          <w:b/>
          <w:color w:val="000000"/>
          <w:u w:val="single"/>
        </w:rPr>
      </w:pPr>
    </w:p>
    <w:p w14:paraId="0030A763" w14:textId="77777777" w:rsidR="00E04368" w:rsidRPr="00B77363" w:rsidRDefault="00E04368" w:rsidP="00E04368">
      <w:pPr>
        <w:autoSpaceDE w:val="0"/>
        <w:autoSpaceDN w:val="0"/>
        <w:adjustRightInd w:val="0"/>
        <w:spacing w:after="0" w:line="240" w:lineRule="auto"/>
        <w:jc w:val="both"/>
        <w:rPr>
          <w:rFonts w:ascii="Times New Roman" w:hAnsi="Times New Roman" w:cs="Times New Roman"/>
          <w:b/>
          <w:color w:val="000000"/>
          <w:sz w:val="24"/>
          <w:szCs w:val="24"/>
          <w:u w:val="single"/>
        </w:rPr>
      </w:pPr>
      <w:r w:rsidRPr="00B77363">
        <w:rPr>
          <w:rFonts w:ascii="Times New Roman" w:hAnsi="Times New Roman" w:cs="Times New Roman"/>
          <w:b/>
          <w:color w:val="000000"/>
          <w:sz w:val="24"/>
          <w:szCs w:val="24"/>
          <w:u w:val="single"/>
        </w:rPr>
        <w:t>Provincia de Tucumán:</w:t>
      </w:r>
    </w:p>
    <w:p w14:paraId="659224A1" w14:textId="77777777" w:rsidR="00E04368" w:rsidRPr="00B77363" w:rsidRDefault="00E04368" w:rsidP="00E04368">
      <w:pPr>
        <w:spacing w:after="0" w:line="240" w:lineRule="auto"/>
        <w:jc w:val="both"/>
        <w:rPr>
          <w:rFonts w:ascii="Times New Roman" w:hAnsi="Times New Roman" w:cs="Times New Roman"/>
        </w:rPr>
      </w:pPr>
    </w:p>
    <w:p w14:paraId="32942003" w14:textId="77777777" w:rsidR="00E04368" w:rsidRPr="00B77363" w:rsidRDefault="00E04368" w:rsidP="00E04368">
      <w:pPr>
        <w:spacing w:after="0" w:line="240" w:lineRule="auto"/>
        <w:jc w:val="both"/>
        <w:rPr>
          <w:rFonts w:ascii="Times New Roman" w:hAnsi="Times New Roman" w:cs="Times New Roman"/>
        </w:rPr>
      </w:pPr>
      <w:r w:rsidRPr="00B77363">
        <w:rPr>
          <w:rFonts w:ascii="Times New Roman" w:hAnsi="Times New Roman" w:cs="Times New Roman"/>
        </w:rPr>
        <w:t xml:space="preserve">Como fuera señalado anteriormente en la Provincia de Tucumán funciona desde el año 2016, funciona una </w:t>
      </w:r>
      <w:r w:rsidRPr="00B77363">
        <w:rPr>
          <w:rFonts w:ascii="Times New Roman" w:hAnsi="Times New Roman" w:cs="Times New Roman"/>
          <w:i/>
        </w:rPr>
        <w:t>Mesa Interministerial de Políticas Públicas interculturales,</w:t>
      </w:r>
      <w:r w:rsidRPr="00B77363">
        <w:rPr>
          <w:rFonts w:ascii="Times New Roman" w:hAnsi="Times New Roman" w:cs="Times New Roman"/>
        </w:rPr>
        <w:t xml:space="preserve"> que tiene como objetivo desarrollar políticas públicas y acciones de gobierno que respeten el marco cultural de los pueblos indígenas. En el ámbito de dicha Mesa Interministerial se elaboró un protocolo para garantizar el derecho a consulta y participación de comunidades indígenas en los temas de su interés. Se proyecta institucionalizar un mecanismo para que todas las áreas de gobierno hagan efectivo el derecho de consulta y participación en los casos que involucren a comunidades indígenas. Actualmente se encuentra a disposición de las autoridades comunitarias para que hagan una evaluación de la propuesta y efectúen las sugerencias y comentarios que estimen pertinentes a fin de mejorarla. Una vez realizado este trámite se prevé que sea aprobada mediante resolución ministerial para su efectiva implementación.</w:t>
      </w:r>
    </w:p>
    <w:p w14:paraId="5A655631" w14:textId="77777777" w:rsidR="00C03F59" w:rsidRPr="00B77363" w:rsidRDefault="00C03F59" w:rsidP="00E04368">
      <w:pPr>
        <w:spacing w:after="0" w:line="240" w:lineRule="auto"/>
        <w:jc w:val="both"/>
        <w:rPr>
          <w:rFonts w:ascii="Times New Roman" w:hAnsi="Times New Roman" w:cs="Times New Roman"/>
        </w:rPr>
      </w:pPr>
    </w:p>
    <w:p w14:paraId="7CA87E2C" w14:textId="77777777" w:rsidR="00C03F59" w:rsidRPr="00B77363" w:rsidRDefault="00C03F59" w:rsidP="0044539B">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Jujuy:</w:t>
      </w:r>
    </w:p>
    <w:p w14:paraId="6698346E" w14:textId="77777777" w:rsidR="0044539B" w:rsidRPr="00B77363" w:rsidRDefault="0044539B" w:rsidP="0044539B">
      <w:pPr>
        <w:spacing w:after="0" w:line="240" w:lineRule="auto"/>
        <w:jc w:val="both"/>
        <w:rPr>
          <w:rFonts w:ascii="Times New Roman" w:hAnsi="Times New Roman" w:cs="Times New Roman"/>
          <w:lang w:val="es-ES"/>
        </w:rPr>
      </w:pPr>
    </w:p>
    <w:p w14:paraId="2138876E" w14:textId="15D0CE46" w:rsidR="00FF63EA" w:rsidRPr="00B77363" w:rsidRDefault="006D60EC" w:rsidP="0044539B">
      <w:pPr>
        <w:spacing w:after="0" w:line="240" w:lineRule="auto"/>
        <w:jc w:val="both"/>
        <w:rPr>
          <w:rFonts w:ascii="Times New Roman" w:hAnsi="Times New Roman" w:cs="Times New Roman"/>
        </w:rPr>
      </w:pPr>
      <w:r w:rsidRPr="00B77363">
        <w:rPr>
          <w:rFonts w:ascii="Times New Roman" w:hAnsi="Times New Roman" w:cs="Times New Roman"/>
          <w:lang w:val="es-ES"/>
        </w:rPr>
        <w:t>La</w:t>
      </w:r>
      <w:r w:rsidR="009B6068" w:rsidRPr="00B77363">
        <w:rPr>
          <w:rFonts w:ascii="Times New Roman" w:hAnsi="Times New Roman" w:cs="Times New Roman"/>
          <w:lang w:val="es-ES"/>
        </w:rPr>
        <w:t>s</w:t>
      </w:r>
      <w:r w:rsidRPr="00B77363">
        <w:rPr>
          <w:rFonts w:ascii="Times New Roman" w:hAnsi="Times New Roman" w:cs="Times New Roman"/>
          <w:lang w:val="es-ES"/>
        </w:rPr>
        <w:t xml:space="preserve"> autoridades de la Provincia de Jujuy </w:t>
      </w:r>
      <w:r w:rsidR="009B6068" w:rsidRPr="00B77363">
        <w:rPr>
          <w:rFonts w:ascii="Times New Roman" w:hAnsi="Times New Roman" w:cs="Times New Roman"/>
          <w:lang w:val="es-ES"/>
        </w:rPr>
        <w:t xml:space="preserve">señalan que existe actualmente en la órbita provincial Protocolos </w:t>
      </w:r>
      <w:r w:rsidR="009B6068" w:rsidRPr="00B77363">
        <w:rPr>
          <w:rFonts w:ascii="Times New Roman" w:hAnsi="Times New Roman" w:cs="Times New Roman"/>
        </w:rPr>
        <w:t>de actuación de diferentes organizaciones o pueblos indígenas, los cuales detallan la modalidad en que deben realizarse los Procesos de Consulta en sus respectivas Comunidades Aborígenes. A su vez, desde se informa que desde la Secretaría de Pueblos Indígenas se está trabajando en una guía que sugiere ciertos lineamientos en concordancia con la normativa vigente en el ordenamiento jurídico.</w:t>
      </w:r>
    </w:p>
    <w:p w14:paraId="5725A52C" w14:textId="4591201A" w:rsidR="00FF63EA" w:rsidRPr="0037095F" w:rsidRDefault="009B6068" w:rsidP="0037095F">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las autoridades jujeñas </w:t>
      </w:r>
      <w:r w:rsidR="00FF63EA" w:rsidRPr="00B77363">
        <w:rPr>
          <w:rFonts w:ascii="Times New Roman" w:hAnsi="Times New Roman" w:cs="Times New Roman"/>
        </w:rPr>
        <w:t xml:space="preserve">dan cuenta de la </w:t>
      </w:r>
      <w:r w:rsidRPr="00B77363">
        <w:rPr>
          <w:rFonts w:ascii="Times New Roman" w:hAnsi="Times New Roman" w:cs="Times New Roman"/>
        </w:rPr>
        <w:t xml:space="preserve">siguiente nómina de consultas </w:t>
      </w:r>
      <w:r w:rsidR="006D60EC" w:rsidRPr="00B77363">
        <w:rPr>
          <w:rFonts w:ascii="Times New Roman" w:hAnsi="Times New Roman" w:cs="Times New Roman"/>
          <w:lang w:val="es-ES"/>
        </w:rPr>
        <w:t xml:space="preserve">realizadas en jurisdicción provincial a </w:t>
      </w:r>
      <w:r w:rsidR="00FF63EA" w:rsidRPr="00B77363">
        <w:rPr>
          <w:rFonts w:ascii="Times New Roman" w:hAnsi="Times New Roman" w:cs="Times New Roman"/>
          <w:lang w:val="es-ES"/>
        </w:rPr>
        <w:t xml:space="preserve">distintas </w:t>
      </w:r>
      <w:r w:rsidR="006D60EC" w:rsidRPr="00B77363">
        <w:rPr>
          <w:rFonts w:ascii="Times New Roman" w:hAnsi="Times New Roman" w:cs="Times New Roman"/>
          <w:lang w:val="es-ES"/>
        </w:rPr>
        <w:t>comunidades indígenas.</w:t>
      </w:r>
    </w:p>
    <w:p w14:paraId="5A3E73AE" w14:textId="77777777" w:rsidR="006D60EC" w:rsidRPr="00B77363" w:rsidRDefault="006D60EC" w:rsidP="00A7378F">
      <w:pPr>
        <w:pStyle w:val="Prrafodelista"/>
        <w:numPr>
          <w:ilvl w:val="0"/>
          <w:numId w:val="32"/>
        </w:numPr>
        <w:spacing w:after="0" w:line="240" w:lineRule="auto"/>
        <w:jc w:val="both"/>
        <w:rPr>
          <w:rFonts w:ascii="Times New Roman" w:hAnsi="Times New Roman" w:cs="Times New Roman"/>
          <w:lang w:val="es-ES"/>
        </w:rPr>
      </w:pPr>
      <w:r w:rsidRPr="00B77363">
        <w:rPr>
          <w:rFonts w:ascii="Times New Roman" w:hAnsi="Times New Roman" w:cs="Times New Roman"/>
        </w:rPr>
        <w:t xml:space="preserve">Proyecto integral de Saneamiento Cloacal de la Quebrada de Humahuaca etapa II </w:t>
      </w:r>
      <w:proofErr w:type="spellStart"/>
      <w:r w:rsidRPr="00B77363">
        <w:rPr>
          <w:rFonts w:ascii="Times New Roman" w:hAnsi="Times New Roman" w:cs="Times New Roman"/>
        </w:rPr>
        <w:t>Totorayoc</w:t>
      </w:r>
      <w:proofErr w:type="spellEnd"/>
      <w:r w:rsidRPr="00B77363">
        <w:rPr>
          <w:rFonts w:ascii="Times New Roman" w:hAnsi="Times New Roman" w:cs="Times New Roman"/>
        </w:rPr>
        <w:t>.;</w:t>
      </w:r>
    </w:p>
    <w:p w14:paraId="28E8CD3A"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Subprograma Gestión Ambiental Minera II – GEAMIN - Metal </w:t>
      </w:r>
      <w:proofErr w:type="spellStart"/>
      <w:r w:rsidRPr="00B77363">
        <w:rPr>
          <w:rFonts w:ascii="Times New Roman" w:hAnsi="Times New Roman" w:cs="Times New Roman"/>
        </w:rPr>
        <w:t>Huasi</w:t>
      </w:r>
      <w:proofErr w:type="spellEnd"/>
      <w:r w:rsidRPr="00B77363">
        <w:rPr>
          <w:rFonts w:ascii="Times New Roman" w:hAnsi="Times New Roman" w:cs="Times New Roman"/>
        </w:rPr>
        <w:t xml:space="preserve"> – Abra Pampa</w:t>
      </w:r>
    </w:p>
    <w:p w14:paraId="0615FCF2"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Parque Solar </w:t>
      </w:r>
      <w:proofErr w:type="spellStart"/>
      <w:r w:rsidRPr="00B77363">
        <w:rPr>
          <w:rFonts w:ascii="Times New Roman" w:hAnsi="Times New Roman" w:cs="Times New Roman"/>
        </w:rPr>
        <w:t>Cauchari</w:t>
      </w:r>
      <w:proofErr w:type="spellEnd"/>
      <w:r w:rsidRPr="00B77363">
        <w:rPr>
          <w:rFonts w:ascii="Times New Roman" w:hAnsi="Times New Roman" w:cs="Times New Roman"/>
        </w:rPr>
        <w:t xml:space="preserve"> – Puesto </w:t>
      </w:r>
      <w:proofErr w:type="spellStart"/>
      <w:r w:rsidRPr="00B77363">
        <w:rPr>
          <w:rFonts w:ascii="Times New Roman" w:hAnsi="Times New Roman" w:cs="Times New Roman"/>
        </w:rPr>
        <w:t>Sey</w:t>
      </w:r>
      <w:proofErr w:type="spellEnd"/>
    </w:p>
    <w:p w14:paraId="14957F59"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Proyecto nueva toma aducción Mina </w:t>
      </w:r>
      <w:proofErr w:type="spellStart"/>
      <w:r w:rsidRPr="00B77363">
        <w:rPr>
          <w:rFonts w:ascii="Times New Roman" w:hAnsi="Times New Roman" w:cs="Times New Roman"/>
        </w:rPr>
        <w:t>Yuraj</w:t>
      </w:r>
      <w:proofErr w:type="spellEnd"/>
      <w:r w:rsidRPr="00B77363">
        <w:rPr>
          <w:rFonts w:ascii="Times New Roman" w:hAnsi="Times New Roman" w:cs="Times New Roman"/>
        </w:rPr>
        <w:t xml:space="preserve"> – La Quiaca</w:t>
      </w:r>
    </w:p>
    <w:p w14:paraId="46432BFC"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Gestión Integral de residuos sólidos urbanos (GIRSU) </w:t>
      </w:r>
    </w:p>
    <w:p w14:paraId="19FB344C"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Festival Internacional de arte sustentable “Jujuy, Corazón andino” –Humahuaca</w:t>
      </w:r>
    </w:p>
    <w:p w14:paraId="5512019A"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Pueblos Solares – </w:t>
      </w:r>
      <w:proofErr w:type="spellStart"/>
      <w:r w:rsidRPr="00B77363">
        <w:rPr>
          <w:rFonts w:ascii="Times New Roman" w:hAnsi="Times New Roman" w:cs="Times New Roman"/>
        </w:rPr>
        <w:t>Catua</w:t>
      </w:r>
      <w:proofErr w:type="spellEnd"/>
      <w:r w:rsidRPr="00B77363">
        <w:rPr>
          <w:rFonts w:ascii="Times New Roman" w:hAnsi="Times New Roman" w:cs="Times New Roman"/>
        </w:rPr>
        <w:t xml:space="preserve"> – </w:t>
      </w:r>
      <w:proofErr w:type="spellStart"/>
      <w:r w:rsidRPr="00B77363">
        <w:rPr>
          <w:rFonts w:ascii="Times New Roman" w:hAnsi="Times New Roman" w:cs="Times New Roman"/>
        </w:rPr>
        <w:t>Olaroz</w:t>
      </w:r>
      <w:proofErr w:type="spellEnd"/>
      <w:r w:rsidRPr="00B77363">
        <w:rPr>
          <w:rFonts w:ascii="Times New Roman" w:hAnsi="Times New Roman" w:cs="Times New Roman"/>
        </w:rPr>
        <w:t xml:space="preserve"> Chico </w:t>
      </w:r>
    </w:p>
    <w:p w14:paraId="2ED4616A"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Zona Franca Departamento </w:t>
      </w:r>
      <w:proofErr w:type="spellStart"/>
      <w:r w:rsidRPr="00B77363">
        <w:rPr>
          <w:rFonts w:ascii="Times New Roman" w:hAnsi="Times New Roman" w:cs="Times New Roman"/>
        </w:rPr>
        <w:t>Yavi</w:t>
      </w:r>
      <w:proofErr w:type="spellEnd"/>
      <w:r w:rsidRPr="00B77363">
        <w:rPr>
          <w:rFonts w:ascii="Times New Roman" w:hAnsi="Times New Roman" w:cs="Times New Roman"/>
        </w:rPr>
        <w:t>,  - La Quiaca</w:t>
      </w:r>
    </w:p>
    <w:p w14:paraId="24A9EBA3"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Pacto Social Educativo – Provincia de Jujuy</w:t>
      </w:r>
    </w:p>
    <w:p w14:paraId="25C194AC"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Reglamentación de turismo comunitario en virtud del cual se busca reglamentar la actividad con la elaboración de un documento único.</w:t>
      </w:r>
    </w:p>
    <w:p w14:paraId="0E7156C4"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Proyecto “SISTEMA DE ABASTECIMIENTO Y RED DE AGUA TUMBAYA-VOLCÁN-BÁRCENA” a ejecutarse en la zona de </w:t>
      </w:r>
      <w:proofErr w:type="spellStart"/>
      <w:r w:rsidRPr="00B77363">
        <w:rPr>
          <w:rFonts w:ascii="Times New Roman" w:hAnsi="Times New Roman" w:cs="Times New Roman"/>
        </w:rPr>
        <w:t>Purmamarca</w:t>
      </w:r>
      <w:proofErr w:type="spellEnd"/>
      <w:r w:rsidRPr="00B77363">
        <w:rPr>
          <w:rFonts w:ascii="Times New Roman" w:hAnsi="Times New Roman" w:cs="Times New Roman"/>
        </w:rPr>
        <w:t xml:space="preserve"> – </w:t>
      </w:r>
      <w:proofErr w:type="spellStart"/>
      <w:r w:rsidRPr="00B77363">
        <w:rPr>
          <w:rFonts w:ascii="Times New Roman" w:hAnsi="Times New Roman" w:cs="Times New Roman"/>
        </w:rPr>
        <w:t>Tumbaya</w:t>
      </w:r>
      <w:proofErr w:type="spellEnd"/>
      <w:r w:rsidRPr="00B77363">
        <w:rPr>
          <w:rFonts w:ascii="Times New Roman" w:hAnsi="Times New Roman" w:cs="Times New Roman"/>
        </w:rPr>
        <w:t>.</w:t>
      </w:r>
    </w:p>
    <w:p w14:paraId="2D1A4D3C"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Proyecto de Suministro de Energía Eléctrica para Vecinos de la Localidad de </w:t>
      </w:r>
      <w:proofErr w:type="spellStart"/>
      <w:r w:rsidRPr="00B77363">
        <w:rPr>
          <w:rFonts w:ascii="Times New Roman" w:hAnsi="Times New Roman" w:cs="Times New Roman"/>
        </w:rPr>
        <w:t>Normenta</w:t>
      </w:r>
      <w:proofErr w:type="spellEnd"/>
      <w:r w:rsidRPr="00B77363">
        <w:rPr>
          <w:rFonts w:ascii="Times New Roman" w:hAnsi="Times New Roman" w:cs="Times New Roman"/>
        </w:rPr>
        <w:t xml:space="preserve"> - Dpto. Ledesma.</w:t>
      </w:r>
    </w:p>
    <w:p w14:paraId="6511BAD4"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Estudio de Impacto social y Ambiental del Plan Estratégico Urbano Ambiental de la localidad de Tilcara </w:t>
      </w:r>
    </w:p>
    <w:p w14:paraId="74395485"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Proyecto Solar Fotovoltaico Distribuido en la Provincia de Jujuy, instalación y construcción de Pueblos Solares.</w:t>
      </w:r>
    </w:p>
    <w:p w14:paraId="566C55AC" w14:textId="77777777" w:rsidR="006D60EC" w:rsidRPr="00B77363" w:rsidRDefault="006D60EC" w:rsidP="00A7378F">
      <w:pPr>
        <w:pStyle w:val="Prrafodelista"/>
        <w:numPr>
          <w:ilvl w:val="0"/>
          <w:numId w:val="32"/>
        </w:numPr>
        <w:spacing w:after="0"/>
        <w:jc w:val="both"/>
        <w:rPr>
          <w:rFonts w:ascii="Times New Roman" w:hAnsi="Times New Roman" w:cs="Times New Roman"/>
        </w:rPr>
      </w:pPr>
      <w:r w:rsidRPr="00B77363">
        <w:rPr>
          <w:rFonts w:ascii="Times New Roman" w:hAnsi="Times New Roman" w:cs="Times New Roman"/>
        </w:rPr>
        <w:t xml:space="preserve">Procesos de evaluación y aprobación de los IIA de Proyectos Mineros-UGAMP: se logró garantizar e instalar procesos de consulta en el ámbito de la actividad minera </w:t>
      </w:r>
      <w:r w:rsidRPr="00B77363">
        <w:rPr>
          <w:rFonts w:ascii="Times New Roman" w:hAnsi="Times New Roman" w:cs="Times New Roman"/>
        </w:rPr>
        <w:lastRenderedPageBreak/>
        <w:t>mediante la modificación del decreto 5772 para incorporar y reconocer la verdadera naturaleza del Proceso de Consulta y el valor real de este derecho, posicionando a las comunidades afectadas a proyectos mineros como sujetos de derecho en los pr</w:t>
      </w:r>
      <w:r w:rsidR="00FF63EA" w:rsidRPr="00B77363">
        <w:rPr>
          <w:rFonts w:ascii="Times New Roman" w:hAnsi="Times New Roman" w:cs="Times New Roman"/>
        </w:rPr>
        <w:t>ocesos de consulta libre, previa</w:t>
      </w:r>
      <w:r w:rsidRPr="00B77363">
        <w:rPr>
          <w:rFonts w:ascii="Times New Roman" w:hAnsi="Times New Roman" w:cs="Times New Roman"/>
        </w:rPr>
        <w:t xml:space="preserve"> e informada en el ámbito de los mismos. </w:t>
      </w:r>
    </w:p>
    <w:p w14:paraId="151F7BEE" w14:textId="77777777" w:rsidR="006D60EC" w:rsidRPr="00B77363" w:rsidRDefault="006D60EC" w:rsidP="00741E1A">
      <w:pPr>
        <w:spacing w:after="0" w:line="240" w:lineRule="auto"/>
        <w:rPr>
          <w:rFonts w:ascii="Times New Roman" w:hAnsi="Times New Roman" w:cs="Times New Roman"/>
          <w:lang w:val="es-ES"/>
        </w:rPr>
      </w:pPr>
    </w:p>
    <w:p w14:paraId="73E22822" w14:textId="77777777" w:rsidR="006D60EC" w:rsidRDefault="006D60EC" w:rsidP="00741E1A">
      <w:pPr>
        <w:spacing w:after="0" w:line="240" w:lineRule="auto"/>
        <w:rPr>
          <w:rFonts w:ascii="Times New Roman" w:hAnsi="Times New Roman" w:cs="Times New Roman"/>
          <w:lang w:val="es-ES"/>
        </w:rPr>
      </w:pPr>
    </w:p>
    <w:p w14:paraId="6B896BF2" w14:textId="77777777" w:rsidR="0037095F" w:rsidRDefault="0037095F" w:rsidP="00741E1A">
      <w:pPr>
        <w:spacing w:after="0" w:line="240" w:lineRule="auto"/>
        <w:rPr>
          <w:rFonts w:ascii="Times New Roman" w:hAnsi="Times New Roman" w:cs="Times New Roman"/>
          <w:lang w:val="es-ES"/>
        </w:rPr>
      </w:pPr>
    </w:p>
    <w:p w14:paraId="52D23FBF" w14:textId="77777777" w:rsidR="00A8692F" w:rsidRPr="00B77363" w:rsidRDefault="00A8692F" w:rsidP="00741E1A">
      <w:pPr>
        <w:spacing w:after="0" w:line="240" w:lineRule="auto"/>
        <w:rPr>
          <w:rFonts w:ascii="Times New Roman" w:hAnsi="Times New Roman" w:cs="Times New Roman"/>
          <w:lang w:val="es-ES"/>
        </w:rPr>
      </w:pPr>
    </w:p>
    <w:p w14:paraId="21B1E27D" w14:textId="77777777" w:rsidR="00741E1A" w:rsidRPr="00B77363" w:rsidRDefault="00741E1A" w:rsidP="00741E1A">
      <w:pPr>
        <w:spacing w:after="0" w:line="240" w:lineRule="auto"/>
        <w:rPr>
          <w:rFonts w:ascii="Times New Roman" w:hAnsi="Times New Roman" w:cs="Times New Roman"/>
          <w:lang w:val="es-ES"/>
        </w:rPr>
      </w:pPr>
    </w:p>
    <w:tbl>
      <w:tblPr>
        <w:tblStyle w:val="Tablaconcuadrcula"/>
        <w:tblW w:w="0" w:type="auto"/>
        <w:tblLook w:val="04A0" w:firstRow="1" w:lastRow="0" w:firstColumn="1" w:lastColumn="0" w:noHBand="0" w:noVBand="1"/>
      </w:tblPr>
      <w:tblGrid>
        <w:gridCol w:w="8721"/>
      </w:tblGrid>
      <w:tr w:rsidR="00FF6AAC" w:rsidRPr="00B77363" w14:paraId="0E8F5E70" w14:textId="77777777" w:rsidTr="00AE11AF">
        <w:tc>
          <w:tcPr>
            <w:tcW w:w="9070" w:type="dxa"/>
            <w:shd w:val="clear" w:color="auto" w:fill="C6D9F1" w:themeFill="text2" w:themeFillTint="33"/>
          </w:tcPr>
          <w:p w14:paraId="462A95EA" w14:textId="77777777" w:rsidR="00FF6AAC" w:rsidRPr="00B77363" w:rsidRDefault="00FF6AAC" w:rsidP="00AE11AF">
            <w:pPr>
              <w:spacing w:line="360" w:lineRule="auto"/>
              <w:ind w:left="360"/>
              <w:jc w:val="both"/>
              <w:rPr>
                <w:rFonts w:ascii="Times New Roman" w:hAnsi="Times New Roman"/>
                <w:b/>
                <w:sz w:val="24"/>
                <w:szCs w:val="24"/>
              </w:rPr>
            </w:pPr>
          </w:p>
          <w:p w14:paraId="6AC60BB2" w14:textId="77777777" w:rsidR="00FF6AAC" w:rsidRPr="00B77363" w:rsidRDefault="00525A26" w:rsidP="00AE11AF">
            <w:pPr>
              <w:spacing w:line="360" w:lineRule="auto"/>
              <w:jc w:val="center"/>
              <w:rPr>
                <w:rFonts w:ascii="Times New Roman" w:hAnsi="Times New Roman"/>
                <w:b/>
                <w:sz w:val="32"/>
                <w:szCs w:val="32"/>
              </w:rPr>
            </w:pPr>
            <w:r w:rsidRPr="00B77363">
              <w:rPr>
                <w:rFonts w:ascii="Times New Roman" w:hAnsi="Times New Roman"/>
                <w:b/>
                <w:sz w:val="32"/>
                <w:szCs w:val="32"/>
              </w:rPr>
              <w:t>-</w:t>
            </w:r>
            <w:r w:rsidR="00FF6AAC" w:rsidRPr="00B77363">
              <w:rPr>
                <w:rFonts w:ascii="Times New Roman" w:hAnsi="Times New Roman"/>
                <w:b/>
                <w:sz w:val="32"/>
                <w:szCs w:val="32"/>
              </w:rPr>
              <w:t>V-</w:t>
            </w:r>
          </w:p>
          <w:p w14:paraId="4ABB95C3" w14:textId="77777777" w:rsidR="00FF6AAC" w:rsidRPr="00B77363" w:rsidRDefault="00FF6AAC" w:rsidP="00AE11AF">
            <w:pPr>
              <w:spacing w:line="360" w:lineRule="auto"/>
              <w:ind w:left="360"/>
              <w:jc w:val="center"/>
              <w:rPr>
                <w:rFonts w:ascii="Times New Roman" w:hAnsi="Times New Roman"/>
                <w:b/>
                <w:sz w:val="24"/>
                <w:szCs w:val="24"/>
              </w:rPr>
            </w:pPr>
            <w:r w:rsidRPr="00B77363">
              <w:rPr>
                <w:rFonts w:ascii="Times New Roman" w:hAnsi="Times New Roman"/>
                <w:b/>
                <w:sz w:val="32"/>
                <w:szCs w:val="32"/>
              </w:rPr>
              <w:t>DERECHOS TERRITORIALES Y RESTITUCION DE TIERRAS (párr. 21/23/24)</w:t>
            </w:r>
          </w:p>
          <w:p w14:paraId="196D3B79" w14:textId="77777777" w:rsidR="00FF6AAC" w:rsidRPr="00B77363" w:rsidRDefault="00FF6AAC" w:rsidP="00AE11AF">
            <w:pPr>
              <w:spacing w:line="360" w:lineRule="auto"/>
              <w:ind w:left="360"/>
              <w:jc w:val="both"/>
              <w:rPr>
                <w:rFonts w:ascii="Times New Roman" w:hAnsi="Times New Roman"/>
                <w:sz w:val="24"/>
                <w:szCs w:val="24"/>
              </w:rPr>
            </w:pPr>
          </w:p>
        </w:tc>
      </w:tr>
    </w:tbl>
    <w:p w14:paraId="2D269B1F" w14:textId="77777777" w:rsidR="00A145C7" w:rsidRPr="00B77363" w:rsidRDefault="00A145C7">
      <w:pPr>
        <w:rPr>
          <w:rFonts w:ascii="Times New Roman" w:hAnsi="Times New Roman" w:cs="Times New Roman"/>
          <w:lang w:val="es-ES"/>
        </w:rPr>
      </w:pPr>
    </w:p>
    <w:p w14:paraId="3D19C316" w14:textId="77777777" w:rsidR="00AC287E" w:rsidRPr="00B77363" w:rsidRDefault="00211609" w:rsidP="00F476AA">
      <w:pPr>
        <w:spacing w:after="0" w:line="360" w:lineRule="auto"/>
        <w:jc w:val="both"/>
        <w:rPr>
          <w:rFonts w:ascii="Times New Roman" w:hAnsi="Times New Roman" w:cs="Times New Roman"/>
          <w:sz w:val="24"/>
          <w:szCs w:val="24"/>
          <w:lang w:val="es-ES"/>
        </w:rPr>
      </w:pPr>
      <w:r w:rsidRPr="00B77363">
        <w:rPr>
          <w:rFonts w:ascii="Times New Roman" w:hAnsi="Times New Roman" w:cs="Times New Roman"/>
          <w:sz w:val="24"/>
          <w:szCs w:val="24"/>
          <w:lang w:val="es-ES"/>
        </w:rPr>
        <w:t>Respecto de</w:t>
      </w:r>
      <w:r w:rsidR="0040779E" w:rsidRPr="00B77363">
        <w:rPr>
          <w:rFonts w:ascii="Times New Roman" w:hAnsi="Times New Roman" w:cs="Times New Roman"/>
          <w:sz w:val="24"/>
          <w:szCs w:val="24"/>
          <w:lang w:val="es-ES"/>
        </w:rPr>
        <w:t xml:space="preserve"> la consulta efectuada</w:t>
      </w:r>
      <w:r w:rsidR="00FF63EA" w:rsidRPr="00B77363">
        <w:rPr>
          <w:rFonts w:ascii="Times New Roman" w:hAnsi="Times New Roman" w:cs="Times New Roman"/>
          <w:sz w:val="24"/>
          <w:szCs w:val="24"/>
          <w:lang w:val="es-ES"/>
        </w:rPr>
        <w:t xml:space="preserve"> en relación a: a</w:t>
      </w:r>
      <w:r w:rsidR="0040779E" w:rsidRPr="00B77363">
        <w:rPr>
          <w:rFonts w:ascii="Times New Roman" w:hAnsi="Times New Roman" w:cs="Times New Roman"/>
          <w:sz w:val="24"/>
          <w:szCs w:val="24"/>
          <w:lang w:val="es-ES"/>
        </w:rPr>
        <w:t>)</w:t>
      </w:r>
      <w:r w:rsidRPr="00B77363">
        <w:rPr>
          <w:rFonts w:ascii="Times New Roman" w:hAnsi="Times New Roman" w:cs="Times New Roman"/>
          <w:sz w:val="24"/>
          <w:szCs w:val="24"/>
          <w:lang w:val="es-ES"/>
        </w:rPr>
        <w:t xml:space="preserve"> </w:t>
      </w:r>
      <w:r w:rsidR="00F476AA" w:rsidRPr="00B77363">
        <w:rPr>
          <w:rFonts w:ascii="Times New Roman" w:hAnsi="Times New Roman" w:cs="Times New Roman"/>
          <w:sz w:val="24"/>
          <w:szCs w:val="24"/>
          <w:lang w:val="es-ES"/>
        </w:rPr>
        <w:t>las medidas legislativas, administrativas y/o judiciales implementadas a nivel provincial para facilitar la posesión y titularización de tierras reclamadas por comunidades indígenas en el periodo comprendido entre el mes d</w:t>
      </w:r>
      <w:r w:rsidR="0040779E" w:rsidRPr="00B77363">
        <w:rPr>
          <w:rFonts w:ascii="Times New Roman" w:hAnsi="Times New Roman" w:cs="Times New Roman"/>
          <w:sz w:val="24"/>
          <w:szCs w:val="24"/>
          <w:lang w:val="es-ES"/>
        </w:rPr>
        <w:t>e enero de 2017 y la actualidad; y b) los posibles desalojos de miembros de comunidades indígenas que se hubieren efectuado en jurisdicción provincial entre el mes de enero de 2017 y la actualidad, pese a la vigencia de la Ley No. 26.160</w:t>
      </w:r>
      <w:r w:rsidR="00FD76BB" w:rsidRPr="00B77363">
        <w:rPr>
          <w:rFonts w:ascii="Times New Roman" w:hAnsi="Times New Roman" w:cs="Times New Roman"/>
          <w:sz w:val="24"/>
          <w:szCs w:val="24"/>
          <w:lang w:val="es-ES"/>
        </w:rPr>
        <w:t>,</w:t>
      </w:r>
      <w:r w:rsidR="00F476AA" w:rsidRPr="00B77363">
        <w:rPr>
          <w:rFonts w:ascii="Times New Roman" w:hAnsi="Times New Roman" w:cs="Times New Roman"/>
          <w:sz w:val="24"/>
          <w:szCs w:val="24"/>
          <w:lang w:val="es-ES"/>
        </w:rPr>
        <w:t xml:space="preserve"> cabe resaltar que: </w:t>
      </w:r>
    </w:p>
    <w:p w14:paraId="205E0021" w14:textId="77777777" w:rsidR="00F476AA" w:rsidRPr="00B77363" w:rsidRDefault="00F476AA" w:rsidP="00F476AA">
      <w:pPr>
        <w:spacing w:after="0" w:line="360" w:lineRule="auto"/>
        <w:jc w:val="both"/>
        <w:rPr>
          <w:rFonts w:ascii="Times New Roman" w:hAnsi="Times New Roman" w:cs="Times New Roman"/>
          <w:sz w:val="24"/>
          <w:szCs w:val="24"/>
          <w:lang w:val="es-ES"/>
        </w:rPr>
      </w:pPr>
    </w:p>
    <w:p w14:paraId="5137C35C" w14:textId="77777777" w:rsidR="00F476AA" w:rsidRPr="00B77363" w:rsidRDefault="00F476AA" w:rsidP="00F476AA">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Formosa:</w:t>
      </w:r>
    </w:p>
    <w:p w14:paraId="634E844D" w14:textId="77777777" w:rsidR="00F476AA" w:rsidRPr="00B77363" w:rsidRDefault="00F476AA" w:rsidP="00F476AA">
      <w:pPr>
        <w:pStyle w:val="Default"/>
        <w:jc w:val="both"/>
        <w:rPr>
          <w:rFonts w:ascii="Times New Roman" w:hAnsi="Times New Roman" w:cs="Times New Roman"/>
          <w:sz w:val="22"/>
          <w:szCs w:val="22"/>
        </w:rPr>
      </w:pPr>
    </w:p>
    <w:p w14:paraId="56365CAE" w14:textId="77777777" w:rsidR="00F476AA" w:rsidRPr="00B77363" w:rsidRDefault="0040779E" w:rsidP="00F476AA">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En cuanto al punto a), </w:t>
      </w:r>
      <w:r w:rsidR="00FD76BB" w:rsidRPr="00B77363">
        <w:rPr>
          <w:rFonts w:ascii="Times New Roman" w:hAnsi="Times New Roman" w:cs="Times New Roman"/>
          <w:sz w:val="22"/>
          <w:szCs w:val="22"/>
        </w:rPr>
        <w:t xml:space="preserve">corresponde </w:t>
      </w:r>
      <w:r w:rsidRPr="00B77363">
        <w:rPr>
          <w:rFonts w:ascii="Times New Roman" w:hAnsi="Times New Roman" w:cs="Times New Roman"/>
          <w:sz w:val="22"/>
          <w:szCs w:val="22"/>
        </w:rPr>
        <w:t xml:space="preserve">señalar que el </w:t>
      </w:r>
      <w:r w:rsidR="00F476AA" w:rsidRPr="00B77363">
        <w:rPr>
          <w:rFonts w:ascii="Times New Roman" w:hAnsi="Times New Roman" w:cs="Times New Roman"/>
          <w:sz w:val="22"/>
          <w:szCs w:val="22"/>
        </w:rPr>
        <w:t xml:space="preserve">Gobierno de la provincia de Formosa, a través del Instituto de Comunidades Aborígenes ha realizado los trabajos de mensura; recientemente en las comunidades aborígenes de “Pozo Perdido” (ampliación), “La Invernada”, “San Antonio” (M. </w:t>
      </w:r>
      <w:proofErr w:type="spellStart"/>
      <w:r w:rsidR="00F476AA" w:rsidRPr="00B77363">
        <w:rPr>
          <w:rFonts w:ascii="Times New Roman" w:hAnsi="Times New Roman" w:cs="Times New Roman"/>
          <w:sz w:val="22"/>
          <w:szCs w:val="22"/>
        </w:rPr>
        <w:t>Lahisí</w:t>
      </w:r>
      <w:proofErr w:type="spellEnd"/>
      <w:r w:rsidR="00F476AA" w:rsidRPr="00B77363">
        <w:rPr>
          <w:rFonts w:ascii="Times New Roman" w:hAnsi="Times New Roman" w:cs="Times New Roman"/>
          <w:sz w:val="22"/>
          <w:szCs w:val="22"/>
        </w:rPr>
        <w:t xml:space="preserve">), “Bartolomé de las Casas (fracción de 6.250 has.)” encontrándose actualmente en avanzado estado los tramites de titularización. </w:t>
      </w:r>
    </w:p>
    <w:p w14:paraId="7E8E6FD3" w14:textId="77777777" w:rsidR="00F476AA" w:rsidRPr="00B77363" w:rsidRDefault="00F476AA" w:rsidP="00F476AA">
      <w:pPr>
        <w:pStyle w:val="Default"/>
        <w:jc w:val="both"/>
        <w:rPr>
          <w:rFonts w:ascii="Times New Roman" w:hAnsi="Times New Roman" w:cs="Times New Roman"/>
          <w:sz w:val="22"/>
          <w:szCs w:val="22"/>
        </w:rPr>
      </w:pPr>
    </w:p>
    <w:p w14:paraId="3964F215" w14:textId="77777777" w:rsidR="00F476AA" w:rsidRPr="00B77363" w:rsidRDefault="00F476AA" w:rsidP="00F476AA">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Así también en el Lote 33 ubicado dentro del ejido Urbano de nuestra ciudad se encuentran próximos a ser entregados alrededor de 140 títulos individuales de propiedad. </w:t>
      </w:r>
    </w:p>
    <w:p w14:paraId="70E31E3C" w14:textId="11FF0F57" w:rsidR="0040779E" w:rsidRPr="0037095F" w:rsidRDefault="00F476AA" w:rsidP="0037095F">
      <w:pPr>
        <w:spacing w:after="0" w:line="240" w:lineRule="auto"/>
        <w:jc w:val="both"/>
        <w:rPr>
          <w:rFonts w:ascii="Times New Roman" w:hAnsi="Times New Roman" w:cs="Times New Roman"/>
          <w:lang w:val="es-ES"/>
        </w:rPr>
      </w:pPr>
      <w:r w:rsidRPr="00B77363">
        <w:rPr>
          <w:rFonts w:ascii="Times New Roman" w:hAnsi="Times New Roman" w:cs="Times New Roman"/>
        </w:rPr>
        <w:t>Cabe destacar así también, las tareas de Relevamiento Técnico, Jurídico y Catastral llevadas adelante de manera conjunta con el INAI, en el marco de la ley 26.160, con participación activa de las autoridades y miembros de las distintas comunidades, la cual se ha cumplido en su primera etapa en toda la provincia.</w:t>
      </w:r>
    </w:p>
    <w:p w14:paraId="646DC5D1" w14:textId="64DBF22A" w:rsidR="00FD76BB" w:rsidRPr="00B77363" w:rsidRDefault="0040779E" w:rsidP="0040779E">
      <w:pPr>
        <w:pStyle w:val="Default"/>
        <w:jc w:val="both"/>
        <w:rPr>
          <w:rFonts w:ascii="Times New Roman" w:hAnsi="Times New Roman" w:cs="Times New Roman"/>
          <w:sz w:val="22"/>
          <w:szCs w:val="22"/>
        </w:rPr>
      </w:pPr>
      <w:r w:rsidRPr="00B77363">
        <w:rPr>
          <w:rFonts w:ascii="Times New Roman" w:hAnsi="Times New Roman" w:cs="Times New Roman"/>
          <w:sz w:val="22"/>
          <w:szCs w:val="22"/>
        </w:rPr>
        <w:t>Por otra parte y en cuanto al punto b), se informa que conforme la información suministrada por la Provincia de Formosa, no han se han producido desalojos de comunidades aborígenes en jurisdicción prov</w:t>
      </w:r>
      <w:r w:rsidR="0037095F">
        <w:rPr>
          <w:rFonts w:ascii="Times New Roman" w:hAnsi="Times New Roman" w:cs="Times New Roman"/>
          <w:sz w:val="22"/>
          <w:szCs w:val="22"/>
        </w:rPr>
        <w:t xml:space="preserve">incial en el periodo señalado. </w:t>
      </w:r>
    </w:p>
    <w:p w14:paraId="6CE16734" w14:textId="68EF4E71" w:rsidR="00FD76BB" w:rsidRPr="0037095F" w:rsidRDefault="0040779E" w:rsidP="0037095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En ese sentido se hace saber que a través del Instituto de Comunidades Aborígenes y la Dirección General de Catastro Provincial, conjuntamente con el Instituto Nacional de Asuntos </w:t>
      </w:r>
      <w:r w:rsidRPr="00B77363">
        <w:rPr>
          <w:rFonts w:ascii="Times New Roman" w:hAnsi="Times New Roman" w:cs="Times New Roman"/>
          <w:sz w:val="22"/>
          <w:szCs w:val="22"/>
        </w:rPr>
        <w:lastRenderedPageBreak/>
        <w:t xml:space="preserve">Indígenas, con la participación activa de las autoridades, referentes y miembros de las distintas comunidades, se han llevado adelante las tareas de Relevamiento técnico jurídico catastral dispuesto por la Ley Nacional No. 26.160, sobre las tierras que ocupan </w:t>
      </w:r>
      <w:r w:rsidR="00FD76BB" w:rsidRPr="00B77363">
        <w:rPr>
          <w:rFonts w:ascii="Times New Roman" w:hAnsi="Times New Roman" w:cs="Times New Roman"/>
          <w:sz w:val="22"/>
          <w:szCs w:val="22"/>
        </w:rPr>
        <w:t xml:space="preserve">dichas comunidades </w:t>
      </w:r>
      <w:r w:rsidRPr="00B77363">
        <w:rPr>
          <w:rFonts w:ascii="Times New Roman" w:hAnsi="Times New Roman" w:cs="Times New Roman"/>
          <w:sz w:val="22"/>
          <w:szCs w:val="22"/>
        </w:rPr>
        <w:t>de manera histórica</w:t>
      </w:r>
      <w:r w:rsidR="0037095F">
        <w:rPr>
          <w:rFonts w:ascii="Times New Roman" w:hAnsi="Times New Roman" w:cs="Times New Roman"/>
          <w:sz w:val="22"/>
          <w:szCs w:val="22"/>
        </w:rPr>
        <w:t xml:space="preserve"> y fehacientemente comprobada. </w:t>
      </w:r>
    </w:p>
    <w:p w14:paraId="1E411F64" w14:textId="77777777" w:rsidR="0040779E" w:rsidRPr="00B77363" w:rsidRDefault="0040779E" w:rsidP="0040779E">
      <w:pPr>
        <w:spacing w:after="0" w:line="240" w:lineRule="auto"/>
        <w:jc w:val="both"/>
        <w:rPr>
          <w:rFonts w:ascii="Times New Roman" w:hAnsi="Times New Roman" w:cs="Times New Roman"/>
          <w:lang w:val="es-ES"/>
        </w:rPr>
      </w:pPr>
      <w:r w:rsidRPr="00B77363">
        <w:rPr>
          <w:rFonts w:ascii="Times New Roman" w:hAnsi="Times New Roman" w:cs="Times New Roman"/>
        </w:rPr>
        <w:t>La primera etapa del programa se desarrolló positivamente en todo el territorio provincial. Sin perjuicio de ello merece ser destacado que prácticamente todas las comunidades aborígenes que habitan el territorio provincial poseen títulos de propiedad de sus tierras, las que por cierto se encuentran protegidas por imperio del art 12 de la Ley No. 426.</w:t>
      </w:r>
    </w:p>
    <w:p w14:paraId="35149D09" w14:textId="77777777" w:rsidR="0044539B" w:rsidRPr="00B77363" w:rsidRDefault="0044539B" w:rsidP="00F476AA">
      <w:pPr>
        <w:spacing w:after="0" w:line="360" w:lineRule="auto"/>
        <w:jc w:val="both"/>
        <w:rPr>
          <w:rFonts w:ascii="Times New Roman" w:hAnsi="Times New Roman" w:cs="Times New Roman"/>
          <w:lang w:val="es-ES"/>
        </w:rPr>
      </w:pPr>
    </w:p>
    <w:p w14:paraId="0A8868DA" w14:textId="77777777" w:rsidR="002A0D13" w:rsidRPr="00B77363" w:rsidRDefault="002A0D13" w:rsidP="00741E1A">
      <w:pPr>
        <w:spacing w:after="0" w:line="240" w:lineRule="auto"/>
        <w:jc w:val="both"/>
        <w:rPr>
          <w:rFonts w:ascii="Times New Roman" w:hAnsi="Times New Roman" w:cs="Times New Roman"/>
          <w:b/>
          <w:sz w:val="24"/>
          <w:szCs w:val="24"/>
          <w:u w:val="single"/>
        </w:rPr>
      </w:pPr>
      <w:bookmarkStart w:id="14" w:name="_Hlk33965701"/>
      <w:r w:rsidRPr="00B77363">
        <w:rPr>
          <w:rFonts w:ascii="Times New Roman" w:hAnsi="Times New Roman" w:cs="Times New Roman"/>
          <w:b/>
          <w:sz w:val="24"/>
          <w:szCs w:val="24"/>
          <w:u w:val="single"/>
        </w:rPr>
        <w:t>Provincia de Córdoba:</w:t>
      </w:r>
    </w:p>
    <w:bookmarkEnd w:id="14"/>
    <w:p w14:paraId="180A6642" w14:textId="77777777" w:rsidR="00741E1A" w:rsidRPr="0037095F" w:rsidRDefault="00741E1A" w:rsidP="00741E1A">
      <w:pPr>
        <w:spacing w:after="0" w:line="240" w:lineRule="auto"/>
        <w:jc w:val="both"/>
        <w:rPr>
          <w:rFonts w:ascii="Times New Roman" w:hAnsi="Times New Roman" w:cs="Times New Roman"/>
        </w:rPr>
      </w:pPr>
    </w:p>
    <w:p w14:paraId="46F6377C" w14:textId="66E47686" w:rsidR="002A0D13" w:rsidRPr="0037095F" w:rsidRDefault="0040779E" w:rsidP="002A0D13">
      <w:pPr>
        <w:spacing w:after="0" w:line="240" w:lineRule="auto"/>
        <w:jc w:val="both"/>
        <w:rPr>
          <w:rFonts w:ascii="Times New Roman" w:hAnsi="Times New Roman" w:cs="Times New Roman"/>
        </w:rPr>
      </w:pPr>
      <w:r w:rsidRPr="0037095F">
        <w:rPr>
          <w:rFonts w:ascii="Times New Roman" w:hAnsi="Times New Roman" w:cs="Times New Roman"/>
        </w:rPr>
        <w:t xml:space="preserve">Medidas Legislativas: </w:t>
      </w:r>
    </w:p>
    <w:p w14:paraId="290D61CA" w14:textId="6D7C67E5" w:rsidR="002A0D13" w:rsidRPr="0037095F" w:rsidRDefault="00741E1A" w:rsidP="002A0D13">
      <w:pPr>
        <w:numPr>
          <w:ilvl w:val="0"/>
          <w:numId w:val="14"/>
        </w:numPr>
        <w:spacing w:after="0" w:line="240" w:lineRule="auto"/>
        <w:jc w:val="both"/>
        <w:rPr>
          <w:rFonts w:ascii="Times New Roman" w:hAnsi="Times New Roman" w:cs="Times New Roman"/>
        </w:rPr>
      </w:pPr>
      <w:r w:rsidRPr="0037095F">
        <w:rPr>
          <w:rFonts w:ascii="Times New Roman" w:hAnsi="Times New Roman" w:cs="Times New Roman"/>
        </w:rPr>
        <w:t>Ley Provincial No. 10.657:</w:t>
      </w:r>
    </w:p>
    <w:p w14:paraId="5B1BCC84" w14:textId="23F13994" w:rsidR="002A0D13" w:rsidRPr="00B77363" w:rsidRDefault="002A0D13" w:rsidP="002A0D13">
      <w:pPr>
        <w:spacing w:after="0" w:line="240" w:lineRule="auto"/>
        <w:jc w:val="both"/>
        <w:rPr>
          <w:rFonts w:ascii="Times New Roman" w:hAnsi="Times New Roman" w:cs="Times New Roman"/>
        </w:rPr>
      </w:pPr>
      <w:r w:rsidRPr="0037095F">
        <w:rPr>
          <w:rFonts w:ascii="Times New Roman" w:hAnsi="Times New Roman" w:cs="Times New Roman"/>
        </w:rPr>
        <w:t>La Ley Provincial de “Desarrollo Integral de la Agricultura Familiar, Campesina e Indígena de la Provincia de Córdoba” establece que la Autoridad de Aplicación “</w:t>
      </w:r>
      <w:r w:rsidRPr="0037095F">
        <w:rPr>
          <w:rFonts w:ascii="Times New Roman" w:hAnsi="Times New Roman" w:cs="Times New Roman"/>
          <w:i/>
        </w:rPr>
        <w:t>priorizará acciones inmediatas para el acceso a la tierra</w:t>
      </w:r>
      <w:r w:rsidRPr="00B77363">
        <w:rPr>
          <w:rFonts w:ascii="Times New Roman" w:hAnsi="Times New Roman" w:cs="Times New Roman"/>
          <w:i/>
        </w:rPr>
        <w:t xml:space="preserve"> a los agricultores familiares, campesinos e indígenas, considerando a la tierra como un bien social, mediante la articulación con organismos competentes nacionales, provinciales y municipales.</w:t>
      </w:r>
      <w:r w:rsidRPr="00B77363">
        <w:rPr>
          <w:rFonts w:ascii="Times New Roman" w:hAnsi="Times New Roman" w:cs="Times New Roman"/>
        </w:rPr>
        <w:t xml:space="preserve">”. En directa relación a ello, la Autoridad de Aplicación en conjunto con la Unidad Ejecutora para el Saneamiento de Títulos creada por Ley Nº 9150 coordinarán acciones a los fines de realizar un análisis y abordaje integral de la situación </w:t>
      </w:r>
      <w:proofErr w:type="spellStart"/>
      <w:r w:rsidRPr="00B77363">
        <w:rPr>
          <w:rFonts w:ascii="Times New Roman" w:hAnsi="Times New Roman" w:cs="Times New Roman"/>
        </w:rPr>
        <w:t>dominial</w:t>
      </w:r>
      <w:proofErr w:type="spellEnd"/>
      <w:r w:rsidRPr="00B77363">
        <w:rPr>
          <w:rFonts w:ascii="Times New Roman" w:hAnsi="Times New Roman" w:cs="Times New Roman"/>
        </w:rPr>
        <w:t xml:space="preserve"> de los agricultores familiares, campesinos e indígenas a fin de promover la regulari</w:t>
      </w:r>
      <w:r w:rsidR="0037095F">
        <w:rPr>
          <w:rFonts w:ascii="Times New Roman" w:hAnsi="Times New Roman" w:cs="Times New Roman"/>
        </w:rPr>
        <w:t xml:space="preserve">zación </w:t>
      </w:r>
      <w:proofErr w:type="spellStart"/>
      <w:r w:rsidR="0037095F">
        <w:rPr>
          <w:rFonts w:ascii="Times New Roman" w:hAnsi="Times New Roman" w:cs="Times New Roman"/>
        </w:rPr>
        <w:t>dominial</w:t>
      </w:r>
      <w:proofErr w:type="spellEnd"/>
      <w:r w:rsidR="0037095F">
        <w:rPr>
          <w:rFonts w:ascii="Times New Roman" w:hAnsi="Times New Roman" w:cs="Times New Roman"/>
        </w:rPr>
        <w:t xml:space="preserve"> de los mismos. </w:t>
      </w:r>
    </w:p>
    <w:p w14:paraId="5481CE20" w14:textId="77777777" w:rsidR="002A0D13" w:rsidRPr="00B77363" w:rsidRDefault="002A0D13" w:rsidP="002A0D13">
      <w:pPr>
        <w:spacing w:after="0" w:line="240" w:lineRule="auto"/>
        <w:jc w:val="both"/>
        <w:rPr>
          <w:rFonts w:ascii="Times New Roman" w:hAnsi="Times New Roman" w:cs="Times New Roman"/>
        </w:rPr>
      </w:pPr>
      <w:r w:rsidRPr="00B77363">
        <w:rPr>
          <w:rFonts w:ascii="Times New Roman" w:hAnsi="Times New Roman" w:cs="Times New Roman"/>
        </w:rPr>
        <w:t>Es decir, la normativa, además de contener un principio fundamental como es el de considerar a la tierra como un bien social, propende a su acceso por parte de los agricultores indígenas, a través un análisis y abordaje integral de la problemática, articulando, asimismo, con diferentes organismos en pos de dicho objetivo.</w:t>
      </w:r>
    </w:p>
    <w:p w14:paraId="12CD95B1" w14:textId="77777777" w:rsidR="002A0D13" w:rsidRPr="00B77363" w:rsidRDefault="002A0D13" w:rsidP="002A0D13">
      <w:pPr>
        <w:spacing w:after="0" w:line="240" w:lineRule="auto"/>
        <w:jc w:val="both"/>
        <w:rPr>
          <w:rFonts w:ascii="Times New Roman" w:hAnsi="Times New Roman" w:cs="Times New Roman"/>
          <w:b/>
        </w:rPr>
      </w:pPr>
    </w:p>
    <w:p w14:paraId="025F1E0B" w14:textId="079E19EC" w:rsidR="002A0D13" w:rsidRPr="0037095F" w:rsidRDefault="00741E1A" w:rsidP="002A0D13">
      <w:pPr>
        <w:numPr>
          <w:ilvl w:val="0"/>
          <w:numId w:val="14"/>
        </w:numPr>
        <w:spacing w:after="0" w:line="240" w:lineRule="auto"/>
        <w:jc w:val="both"/>
        <w:rPr>
          <w:rFonts w:ascii="Times New Roman" w:hAnsi="Times New Roman" w:cs="Times New Roman"/>
        </w:rPr>
      </w:pPr>
      <w:r w:rsidRPr="00B77363">
        <w:rPr>
          <w:rFonts w:ascii="Times New Roman" w:hAnsi="Times New Roman" w:cs="Times New Roman"/>
        </w:rPr>
        <w:t xml:space="preserve">Ley Provincial No. 9150: </w:t>
      </w:r>
    </w:p>
    <w:p w14:paraId="161043F8" w14:textId="77777777" w:rsidR="002A0D13" w:rsidRPr="00B77363" w:rsidRDefault="002A0D13" w:rsidP="002A0D13">
      <w:pPr>
        <w:spacing w:after="0" w:line="240" w:lineRule="auto"/>
        <w:jc w:val="both"/>
        <w:rPr>
          <w:rFonts w:ascii="Times New Roman" w:hAnsi="Times New Roman" w:cs="Times New Roman"/>
        </w:rPr>
      </w:pPr>
      <w:r w:rsidRPr="00B77363">
        <w:rPr>
          <w:rFonts w:ascii="Times New Roman" w:hAnsi="Times New Roman" w:cs="Times New Roman"/>
        </w:rPr>
        <w:t>Si bien data del año 2004, la Ley de “</w:t>
      </w:r>
      <w:r w:rsidRPr="00B77363">
        <w:rPr>
          <w:rFonts w:ascii="Times New Roman" w:hAnsi="Times New Roman" w:cs="Times New Roman"/>
          <w:i/>
        </w:rPr>
        <w:t>Saneamiento de Títulos - Registro de Poseedores de Inmuebles</w:t>
      </w:r>
      <w:r w:rsidRPr="00B77363">
        <w:rPr>
          <w:rFonts w:ascii="Times New Roman" w:hAnsi="Times New Roman" w:cs="Times New Roman"/>
        </w:rPr>
        <w:t>” declara “</w:t>
      </w:r>
      <w:r w:rsidRPr="00B77363">
        <w:rPr>
          <w:rFonts w:ascii="Times New Roman" w:hAnsi="Times New Roman" w:cs="Times New Roman"/>
          <w:i/>
        </w:rPr>
        <w:t>de orden público el saneamiento de los títulos de propiedad para obtener el registro real de dominio y el relevamiento de la situación posesoria de los inmuebles urbanos, rurales y semi rurales, ubicados en todo el territorio provincial</w:t>
      </w:r>
      <w:r w:rsidRPr="00B77363">
        <w:rPr>
          <w:rFonts w:ascii="Times New Roman" w:hAnsi="Times New Roman" w:cs="Times New Roman"/>
        </w:rPr>
        <w:t xml:space="preserve">”. Cabe destacar que la autoridad de aplicación de dicha normativa es la repartición provincial denominada Unidad Ejecutora para el Saneamiento de Títulos, la cual, en la actualidad, no sólo recepta las demandas de todas aquellas personas que pretendan registrar su posesión y así sanear su situación </w:t>
      </w:r>
      <w:proofErr w:type="spellStart"/>
      <w:r w:rsidRPr="00B77363">
        <w:rPr>
          <w:rFonts w:ascii="Times New Roman" w:hAnsi="Times New Roman" w:cs="Times New Roman"/>
        </w:rPr>
        <w:t>dominial</w:t>
      </w:r>
      <w:proofErr w:type="spellEnd"/>
      <w:r w:rsidRPr="00B77363">
        <w:rPr>
          <w:rFonts w:ascii="Times New Roman" w:hAnsi="Times New Roman" w:cs="Times New Roman"/>
        </w:rPr>
        <w:t xml:space="preserve">, sino que realiza  operativos -con la coordinación y participación del Movimiento Campesino de Córdoba-, a través de los cuales se moviliza hacia diferentes localidades del interior de la Provincia a fin de recabar dichas solicitudes. Es decir, el Estado, además de recibir los requerimientos de aquellas personas que se dirijan antes sus oficinas, adopta una postura pro-activa estableciendo oficinas móviles que se dirigen a aquellos lugares en los cuales el saneamiento de títulos reviste una trascendental importancia. En ese marco, se han firmado diferentes convenios de colaboración entre la repartición referenciada y jefes comunales e intendentes a fin de establecer un canal efectivo de recepción de solicitudes. </w:t>
      </w:r>
    </w:p>
    <w:p w14:paraId="090C4EE0" w14:textId="77777777" w:rsidR="002A0D13" w:rsidRPr="00B77363" w:rsidRDefault="002A0D13" w:rsidP="002A0D13">
      <w:pPr>
        <w:spacing w:after="0" w:line="240" w:lineRule="auto"/>
        <w:jc w:val="both"/>
        <w:rPr>
          <w:rFonts w:ascii="Times New Roman" w:hAnsi="Times New Roman" w:cs="Times New Roman"/>
          <w:b/>
        </w:rPr>
      </w:pPr>
    </w:p>
    <w:p w14:paraId="3C25456D" w14:textId="65A3E159" w:rsidR="002A0D13" w:rsidRPr="0037095F" w:rsidRDefault="0040779E" w:rsidP="002A0D13">
      <w:pPr>
        <w:spacing w:after="0" w:line="240" w:lineRule="auto"/>
        <w:jc w:val="both"/>
        <w:rPr>
          <w:rFonts w:ascii="Times New Roman" w:hAnsi="Times New Roman" w:cs="Times New Roman"/>
        </w:rPr>
      </w:pPr>
      <w:r w:rsidRPr="0037095F">
        <w:rPr>
          <w:rFonts w:ascii="Times New Roman" w:hAnsi="Times New Roman" w:cs="Times New Roman"/>
        </w:rPr>
        <w:t>Medidas Administrativas</w:t>
      </w:r>
      <w:r w:rsidR="002A0D13" w:rsidRPr="0037095F">
        <w:rPr>
          <w:rFonts w:ascii="Times New Roman" w:hAnsi="Times New Roman" w:cs="Times New Roman"/>
        </w:rPr>
        <w:t xml:space="preserve">: </w:t>
      </w:r>
    </w:p>
    <w:p w14:paraId="02BD70AA" w14:textId="140831A4" w:rsidR="002A0D13" w:rsidRPr="0037095F" w:rsidRDefault="0021233C" w:rsidP="002A0D13">
      <w:pPr>
        <w:pStyle w:val="Prrafodelista"/>
        <w:numPr>
          <w:ilvl w:val="0"/>
          <w:numId w:val="54"/>
        </w:numPr>
        <w:spacing w:after="0" w:line="240" w:lineRule="auto"/>
        <w:jc w:val="both"/>
        <w:rPr>
          <w:rFonts w:ascii="Times New Roman" w:hAnsi="Times New Roman" w:cs="Times New Roman"/>
        </w:rPr>
      </w:pPr>
      <w:r w:rsidRPr="00B77363">
        <w:rPr>
          <w:rFonts w:ascii="Times New Roman" w:hAnsi="Times New Roman" w:cs="Times New Roman"/>
        </w:rPr>
        <w:t>Operativos Oficiales por parte de la Unidad Ejecutora para el Saneamiento de Títulos:</w:t>
      </w:r>
    </w:p>
    <w:p w14:paraId="34AD5CDF" w14:textId="56A2448A" w:rsidR="002A0D13" w:rsidRPr="00B77363" w:rsidRDefault="002A0D13" w:rsidP="002A0D13">
      <w:pPr>
        <w:spacing w:after="0" w:line="240" w:lineRule="auto"/>
        <w:jc w:val="both"/>
        <w:rPr>
          <w:rFonts w:ascii="Times New Roman" w:hAnsi="Times New Roman" w:cs="Times New Roman"/>
          <w:b/>
        </w:rPr>
      </w:pPr>
      <w:r w:rsidRPr="00B77363">
        <w:rPr>
          <w:rFonts w:ascii="Times New Roman" w:hAnsi="Times New Roman" w:cs="Times New Roman"/>
        </w:rPr>
        <w:t xml:space="preserve">Tal como se expuso precedentemente, la Autoridad de Aplicación de la Ley Provincial 9150 no sólo recepta las demandas de todas aquellas personas que pretendan registrar su posesión y así sanear su situación </w:t>
      </w:r>
      <w:proofErr w:type="spellStart"/>
      <w:r w:rsidRPr="00B77363">
        <w:rPr>
          <w:rFonts w:ascii="Times New Roman" w:hAnsi="Times New Roman" w:cs="Times New Roman"/>
        </w:rPr>
        <w:t>dominial</w:t>
      </w:r>
      <w:proofErr w:type="spellEnd"/>
      <w:r w:rsidRPr="00B77363">
        <w:rPr>
          <w:rFonts w:ascii="Times New Roman" w:hAnsi="Times New Roman" w:cs="Times New Roman"/>
        </w:rPr>
        <w:t xml:space="preserve">, sino que realiza operativos a través de los cuales se moviliza hacia diferentes localidades del interior de la Provincia a fin de recabar dichas solicitudes. Es decir, el Estado, además de recibir los requerimientos de aquellas personas que se dirijan antes sus oficinas, adopta una postura pro-activa estableciendo oficinas móviles que se dirigen a aquellos lugares en los cuales el saneamiento de títulos reviste una trascendental importancia. En ese </w:t>
      </w:r>
      <w:r w:rsidRPr="00B77363">
        <w:rPr>
          <w:rFonts w:ascii="Times New Roman" w:hAnsi="Times New Roman" w:cs="Times New Roman"/>
        </w:rPr>
        <w:lastRenderedPageBreak/>
        <w:t xml:space="preserve">marco, se han firmado diferentes convenios de colaboración entre la repartición referenciada y jefes comunales e intendentes a fin de establecer un canal efectivo de recepción de solicitudes. </w:t>
      </w:r>
      <w:r w:rsidR="0037095F">
        <w:rPr>
          <w:rFonts w:ascii="Times New Roman" w:hAnsi="Times New Roman" w:cs="Times New Roman"/>
          <w:b/>
        </w:rPr>
        <w:t xml:space="preserve"> </w:t>
      </w:r>
    </w:p>
    <w:p w14:paraId="79E0B601" w14:textId="2A2C4F3B" w:rsidR="0021233C" w:rsidRPr="0037095F" w:rsidRDefault="0040779E" w:rsidP="002A0D13">
      <w:pPr>
        <w:spacing w:after="0" w:line="240" w:lineRule="auto"/>
        <w:jc w:val="both"/>
        <w:rPr>
          <w:rFonts w:ascii="Times New Roman" w:hAnsi="Times New Roman" w:cs="Times New Roman"/>
        </w:rPr>
      </w:pPr>
      <w:r w:rsidRPr="0037095F">
        <w:rPr>
          <w:rFonts w:ascii="Times New Roman" w:hAnsi="Times New Roman" w:cs="Times New Roman"/>
        </w:rPr>
        <w:t>Desalojos</w:t>
      </w:r>
      <w:r w:rsidR="0021233C" w:rsidRPr="0037095F">
        <w:rPr>
          <w:rFonts w:ascii="Times New Roman" w:hAnsi="Times New Roman" w:cs="Times New Roman"/>
        </w:rPr>
        <w:t>:</w:t>
      </w:r>
    </w:p>
    <w:p w14:paraId="30E772A5" w14:textId="00E84FE5" w:rsidR="00FD76BB" w:rsidRPr="00B77363" w:rsidRDefault="0040779E" w:rsidP="0040779E">
      <w:pPr>
        <w:spacing w:after="0" w:line="240" w:lineRule="auto"/>
        <w:jc w:val="both"/>
        <w:rPr>
          <w:rFonts w:ascii="Times New Roman" w:hAnsi="Times New Roman" w:cs="Times New Roman"/>
        </w:rPr>
      </w:pPr>
      <w:r w:rsidRPr="00B77363">
        <w:rPr>
          <w:rFonts w:ascii="Times New Roman" w:hAnsi="Times New Roman" w:cs="Times New Roman"/>
        </w:rPr>
        <w:t xml:space="preserve">En otro orden de ideas y en cuanto a </w:t>
      </w:r>
      <w:r w:rsidRPr="00B77363">
        <w:rPr>
          <w:rFonts w:ascii="Times New Roman" w:hAnsi="Times New Roman" w:cs="Times New Roman"/>
          <w:lang w:val="es-ES"/>
        </w:rPr>
        <w:t xml:space="preserve">los posibles desalojos de miembros de comunidades indígenas en jurisdicción provincial que se hubieren efectuado entre el mes de enero de 2017 y la actualidad, pese a la vigencia de la Ley No. 26.160, resulta oportuno mencionar que </w:t>
      </w:r>
      <w:r w:rsidRPr="00B77363">
        <w:rPr>
          <w:rFonts w:ascii="Times New Roman" w:hAnsi="Times New Roman" w:cs="Times New Roman"/>
        </w:rPr>
        <w:t>l</w:t>
      </w:r>
      <w:r w:rsidR="002A0D13" w:rsidRPr="00B77363">
        <w:rPr>
          <w:rFonts w:ascii="Times New Roman" w:hAnsi="Times New Roman" w:cs="Times New Roman"/>
        </w:rPr>
        <w:t>as autoridades de la Provincia ha</w:t>
      </w:r>
      <w:r w:rsidR="009C623A" w:rsidRPr="00B77363">
        <w:rPr>
          <w:rFonts w:ascii="Times New Roman" w:hAnsi="Times New Roman" w:cs="Times New Roman"/>
        </w:rPr>
        <w:t>n</w:t>
      </w:r>
      <w:r w:rsidR="002A0D13" w:rsidRPr="00B77363">
        <w:rPr>
          <w:rFonts w:ascii="Times New Roman" w:hAnsi="Times New Roman" w:cs="Times New Roman"/>
        </w:rPr>
        <w:t xml:space="preserve"> señalado que no tienen conocimiento que se haya realizado algún desalojo a miembros de comunidades indígenas en jurisdicción provincial. </w:t>
      </w:r>
    </w:p>
    <w:p w14:paraId="3A2600DA" w14:textId="77777777" w:rsidR="00AC287E" w:rsidRPr="00B77363" w:rsidRDefault="002A0D13" w:rsidP="0040779E">
      <w:pPr>
        <w:spacing w:after="0" w:line="240" w:lineRule="auto"/>
        <w:jc w:val="both"/>
        <w:rPr>
          <w:rFonts w:ascii="Times New Roman" w:hAnsi="Times New Roman" w:cs="Times New Roman"/>
        </w:rPr>
      </w:pPr>
      <w:r w:rsidRPr="00B77363">
        <w:rPr>
          <w:rFonts w:ascii="Times New Roman" w:hAnsi="Times New Roman" w:cs="Times New Roman"/>
        </w:rPr>
        <w:t>Agregan en tal sentido que el Consejo de Comunidades de Pueblos Indígenas de la Provincia de Córdoba, en todas las oportunidades en las que se sesionó, no se ha manifestado acerca de alguna acción de desalojo iniciada ni de alguna otra medida de carácter forzoso contra alguna comunidad</w:t>
      </w:r>
      <w:r w:rsidR="004D13F0" w:rsidRPr="00B77363">
        <w:rPr>
          <w:rFonts w:ascii="Times New Roman" w:hAnsi="Times New Roman" w:cs="Times New Roman"/>
        </w:rPr>
        <w:t>.</w:t>
      </w:r>
    </w:p>
    <w:p w14:paraId="73846C6B" w14:textId="77777777" w:rsidR="002A0D13" w:rsidRPr="00B77363" w:rsidRDefault="002A0D13" w:rsidP="002A0D13">
      <w:pPr>
        <w:spacing w:after="0" w:line="240" w:lineRule="auto"/>
        <w:jc w:val="both"/>
        <w:rPr>
          <w:rFonts w:ascii="Times New Roman" w:hAnsi="Times New Roman" w:cs="Times New Roman"/>
        </w:rPr>
      </w:pPr>
    </w:p>
    <w:p w14:paraId="3A4048D2" w14:textId="77777777" w:rsidR="00832A1B" w:rsidRPr="00B77363" w:rsidRDefault="00832A1B" w:rsidP="0021233C">
      <w:pPr>
        <w:pStyle w:val="Textoindependiente"/>
        <w:spacing w:after="0" w:line="24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 Buenos Aires</w:t>
      </w:r>
      <w:r w:rsidRPr="00B77363">
        <w:rPr>
          <w:rFonts w:ascii="Times New Roman" w:hAnsi="Times New Roman" w:cs="Times New Roman"/>
          <w:sz w:val="24"/>
          <w:szCs w:val="24"/>
        </w:rPr>
        <w:t>:</w:t>
      </w:r>
    </w:p>
    <w:p w14:paraId="0B9F0821" w14:textId="77777777" w:rsidR="0021233C" w:rsidRPr="00B77363" w:rsidRDefault="0021233C" w:rsidP="0021233C">
      <w:pPr>
        <w:spacing w:after="0" w:line="240" w:lineRule="auto"/>
        <w:jc w:val="both"/>
        <w:rPr>
          <w:rFonts w:ascii="Times New Roman" w:hAnsi="Times New Roman" w:cs="Times New Roman"/>
          <w:lang w:val="es-ES"/>
        </w:rPr>
      </w:pPr>
    </w:p>
    <w:p w14:paraId="6F079375" w14:textId="10FF0D70" w:rsidR="0021233C" w:rsidRPr="0037095F" w:rsidRDefault="009C623A" w:rsidP="0021233C">
      <w:pPr>
        <w:spacing w:after="0" w:line="240" w:lineRule="auto"/>
        <w:jc w:val="both"/>
        <w:rPr>
          <w:rFonts w:ascii="Times New Roman" w:hAnsi="Times New Roman" w:cs="Times New Roman"/>
        </w:rPr>
      </w:pPr>
      <w:r w:rsidRPr="00B77363">
        <w:rPr>
          <w:rFonts w:ascii="Times New Roman" w:hAnsi="Times New Roman" w:cs="Times New Roman"/>
          <w:lang w:val="es-ES"/>
        </w:rPr>
        <w:t>Se informa que d</w:t>
      </w:r>
      <w:proofErr w:type="spellStart"/>
      <w:r w:rsidRPr="00B77363">
        <w:rPr>
          <w:rFonts w:ascii="Times New Roman" w:hAnsi="Times New Roman" w:cs="Times New Roman"/>
        </w:rPr>
        <w:t>esde</w:t>
      </w:r>
      <w:proofErr w:type="spellEnd"/>
      <w:r w:rsidRPr="00B77363">
        <w:rPr>
          <w:rFonts w:ascii="Times New Roman" w:hAnsi="Times New Roman" w:cs="Times New Roman"/>
        </w:rPr>
        <w:t xml:space="preserve"> el Consejo Provincial de Asuntos Indígenas se acompañó a las comunidades que solicitaron intervención y apoyo por parte del espacio, a continu</w:t>
      </w:r>
      <w:r w:rsidR="0037095F">
        <w:rPr>
          <w:rFonts w:ascii="Times New Roman" w:hAnsi="Times New Roman" w:cs="Times New Roman"/>
        </w:rPr>
        <w:t>ación, se enumeraran los casos:</w:t>
      </w:r>
    </w:p>
    <w:p w14:paraId="773A5E31" w14:textId="77777777" w:rsidR="009C623A" w:rsidRPr="00B77363" w:rsidRDefault="009C623A" w:rsidP="00A7378F">
      <w:pPr>
        <w:pStyle w:val="Prrafodelista"/>
        <w:numPr>
          <w:ilvl w:val="0"/>
          <w:numId w:val="18"/>
        </w:numPr>
        <w:spacing w:after="0" w:line="240" w:lineRule="auto"/>
        <w:jc w:val="both"/>
        <w:rPr>
          <w:rFonts w:ascii="Times New Roman" w:hAnsi="Times New Roman" w:cs="Times New Roman"/>
        </w:rPr>
      </w:pPr>
      <w:r w:rsidRPr="00B77363">
        <w:rPr>
          <w:rFonts w:ascii="Times New Roman" w:hAnsi="Times New Roman" w:cs="Times New Roman"/>
          <w:u w:val="single"/>
        </w:rPr>
        <w:t xml:space="preserve">Comunidad </w:t>
      </w:r>
      <w:proofErr w:type="spellStart"/>
      <w:r w:rsidRPr="00B77363">
        <w:rPr>
          <w:rFonts w:ascii="Times New Roman" w:hAnsi="Times New Roman" w:cs="Times New Roman"/>
          <w:u w:val="single"/>
        </w:rPr>
        <w:t>Ava</w:t>
      </w:r>
      <w:proofErr w:type="spellEnd"/>
      <w:r w:rsidRPr="00B77363">
        <w:rPr>
          <w:rFonts w:ascii="Times New Roman" w:hAnsi="Times New Roman" w:cs="Times New Roman"/>
          <w:u w:val="single"/>
        </w:rPr>
        <w:t xml:space="preserve"> Guaraní </w:t>
      </w:r>
      <w:proofErr w:type="spellStart"/>
      <w:r w:rsidRPr="00B77363">
        <w:rPr>
          <w:rFonts w:ascii="Times New Roman" w:hAnsi="Times New Roman" w:cs="Times New Roman"/>
          <w:u w:val="single"/>
        </w:rPr>
        <w:t>Iwi</w:t>
      </w:r>
      <w:proofErr w:type="spellEnd"/>
      <w:r w:rsidRPr="00B77363">
        <w:rPr>
          <w:rFonts w:ascii="Times New Roman" w:hAnsi="Times New Roman" w:cs="Times New Roman"/>
          <w:u w:val="single"/>
        </w:rPr>
        <w:t xml:space="preserve"> </w:t>
      </w:r>
      <w:proofErr w:type="spellStart"/>
      <w:r w:rsidRPr="00B77363">
        <w:rPr>
          <w:rFonts w:ascii="Times New Roman" w:hAnsi="Times New Roman" w:cs="Times New Roman"/>
          <w:u w:val="single"/>
        </w:rPr>
        <w:t>Imemby</w:t>
      </w:r>
      <w:proofErr w:type="spellEnd"/>
      <w:r w:rsidRPr="00B77363">
        <w:rPr>
          <w:rFonts w:ascii="Times New Roman" w:hAnsi="Times New Roman" w:cs="Times New Roman"/>
        </w:rPr>
        <w:t>: Por intermedio del dictado de una medida cautelar la Municipalidad de La Plata le otorgó a la comunidad un terreno de Tierra fiscal municipal apta para sus tipos de cultivos y para la construcción de viviendas (15 viviendas por parte del Instituto Provincial de la Vivienda), y cercana a escuela agraria.</w:t>
      </w:r>
    </w:p>
    <w:p w14:paraId="4D2DB8F0" w14:textId="32A1FEF6" w:rsidR="009C623A" w:rsidRPr="0037095F" w:rsidRDefault="009C623A" w:rsidP="002A0D13">
      <w:pPr>
        <w:pStyle w:val="Prrafodelista"/>
        <w:numPr>
          <w:ilvl w:val="0"/>
          <w:numId w:val="18"/>
        </w:numPr>
        <w:spacing w:after="0" w:line="240" w:lineRule="auto"/>
        <w:jc w:val="both"/>
        <w:rPr>
          <w:rFonts w:ascii="Times New Roman" w:hAnsi="Times New Roman" w:cs="Times New Roman"/>
        </w:rPr>
      </w:pPr>
      <w:r w:rsidRPr="00B77363">
        <w:rPr>
          <w:rFonts w:ascii="Times New Roman" w:hAnsi="Times New Roman" w:cs="Times New Roman"/>
          <w:u w:val="single"/>
        </w:rPr>
        <w:t xml:space="preserve">Comunidad Qom </w:t>
      </w:r>
      <w:proofErr w:type="spellStart"/>
      <w:r w:rsidRPr="00B77363">
        <w:rPr>
          <w:rFonts w:ascii="Times New Roman" w:hAnsi="Times New Roman" w:cs="Times New Roman"/>
          <w:u w:val="single"/>
        </w:rPr>
        <w:t>Daviaxaiqui</w:t>
      </w:r>
      <w:proofErr w:type="spellEnd"/>
      <w:r w:rsidRPr="00B77363">
        <w:rPr>
          <w:rFonts w:ascii="Times New Roman" w:hAnsi="Times New Roman" w:cs="Times New Roman"/>
        </w:rPr>
        <w:t xml:space="preserve">: Desde el espacio junto a la Subsecretaría Social de Tierras, Urbanismo y Vivienda, se comenzó a intermediar entre la comunidad y el arzobispado de Pilar para el otorgamiento de tierras fiscales.  </w:t>
      </w:r>
    </w:p>
    <w:p w14:paraId="6E1CA427" w14:textId="77777777" w:rsidR="009C623A" w:rsidRPr="00B77363" w:rsidRDefault="009C623A" w:rsidP="009C623A">
      <w:pPr>
        <w:spacing w:after="0" w:line="240" w:lineRule="auto"/>
        <w:jc w:val="both"/>
        <w:rPr>
          <w:rFonts w:ascii="Times New Roman" w:hAnsi="Times New Roman" w:cs="Times New Roman"/>
        </w:rPr>
      </w:pPr>
      <w:r w:rsidRPr="00B77363">
        <w:rPr>
          <w:rFonts w:ascii="Times New Roman" w:hAnsi="Times New Roman" w:cs="Times New Roman"/>
          <w:lang w:val="es-ES"/>
        </w:rPr>
        <w:t xml:space="preserve">Por otra parte y en cuanto a la realización de desalojos de comunidades indígenas en jurisdicción provincial en el periodo comprendido entre enero de 2017 y la actualidad, la Provincia de Buenos Aires ha señalado que: </w:t>
      </w:r>
      <w:r w:rsidRPr="00B77363">
        <w:rPr>
          <w:rFonts w:ascii="Times New Roman" w:hAnsi="Times New Roman" w:cs="Times New Roman"/>
        </w:rPr>
        <w:t xml:space="preserve">con fecha 21 de octubre de 2019 se ordenó el desalojo de la comunidad </w:t>
      </w:r>
      <w:proofErr w:type="spellStart"/>
      <w:r w:rsidRPr="00B77363">
        <w:rPr>
          <w:rFonts w:ascii="Times New Roman" w:hAnsi="Times New Roman" w:cs="Times New Roman"/>
        </w:rPr>
        <w:t>Mink´Akuy</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Tawantisuyupaq</w:t>
      </w:r>
      <w:proofErr w:type="spellEnd"/>
      <w:r w:rsidRPr="00B77363">
        <w:rPr>
          <w:rFonts w:ascii="Times New Roman" w:hAnsi="Times New Roman" w:cs="Times New Roman"/>
        </w:rPr>
        <w:t xml:space="preserve"> en localidad de William Morris, causa “DOCAMPO LUIS SERAFÍN CON VEGA NORMA BEATRIZ Y PTRO SOBRE DESALOJO” </w:t>
      </w:r>
      <w:proofErr w:type="spellStart"/>
      <w:r w:rsidRPr="00B77363">
        <w:rPr>
          <w:rFonts w:ascii="Times New Roman" w:hAnsi="Times New Roman" w:cs="Times New Roman"/>
        </w:rPr>
        <w:t>Exp</w:t>
      </w:r>
      <w:proofErr w:type="spellEnd"/>
      <w:r w:rsidRPr="00B77363">
        <w:rPr>
          <w:rFonts w:ascii="Times New Roman" w:hAnsi="Times New Roman" w:cs="Times New Roman"/>
        </w:rPr>
        <w:t xml:space="preserve">. N° MO-36745/16 – En trámite ante el Juzgado Civil y Comercial n° 5 del Departamento Judicial de Morón. </w:t>
      </w:r>
    </w:p>
    <w:p w14:paraId="32778B8E" w14:textId="349DDE9F" w:rsidR="009C623A" w:rsidRPr="00B77363" w:rsidRDefault="009C623A" w:rsidP="009C623A">
      <w:pPr>
        <w:spacing w:after="0" w:line="240" w:lineRule="auto"/>
        <w:jc w:val="both"/>
        <w:rPr>
          <w:rFonts w:ascii="Times New Roman" w:hAnsi="Times New Roman" w:cs="Times New Roman"/>
        </w:rPr>
      </w:pPr>
      <w:r w:rsidRPr="00B77363">
        <w:rPr>
          <w:rFonts w:ascii="Times New Roman" w:hAnsi="Times New Roman" w:cs="Times New Roman"/>
        </w:rPr>
        <w:t xml:space="preserve">Frente a tal medida, el CPAI intercedió mediante la presentación de la documentación correspondiente para acreditar la personería </w:t>
      </w:r>
      <w:r w:rsidR="0037095F">
        <w:rPr>
          <w:rFonts w:ascii="Times New Roman" w:hAnsi="Times New Roman" w:cs="Times New Roman"/>
        </w:rPr>
        <w:t>jurídica de la comunidad.</w:t>
      </w:r>
    </w:p>
    <w:p w14:paraId="2F31836E" w14:textId="77777777" w:rsidR="009C623A" w:rsidRPr="00B77363" w:rsidRDefault="009C623A" w:rsidP="009C623A">
      <w:pPr>
        <w:spacing w:after="0" w:line="240" w:lineRule="auto"/>
        <w:jc w:val="both"/>
        <w:rPr>
          <w:rFonts w:ascii="Times New Roman" w:hAnsi="Times New Roman" w:cs="Times New Roman"/>
        </w:rPr>
      </w:pPr>
      <w:r w:rsidRPr="00B77363">
        <w:rPr>
          <w:rFonts w:ascii="Times New Roman" w:hAnsi="Times New Roman" w:cs="Times New Roman"/>
        </w:rPr>
        <w:t>Atento lo informado, se hace saber que se ha solicitado información adicional sobre el estado actual de las presentes actuaciones.</w:t>
      </w:r>
    </w:p>
    <w:p w14:paraId="251CE7C5" w14:textId="77777777" w:rsidR="009C623A" w:rsidRPr="00B77363" w:rsidRDefault="009C623A" w:rsidP="002A0D13">
      <w:pPr>
        <w:spacing w:after="0" w:line="240" w:lineRule="auto"/>
        <w:jc w:val="both"/>
        <w:rPr>
          <w:rFonts w:ascii="Times New Roman" w:hAnsi="Times New Roman" w:cs="Times New Roman"/>
          <w:sz w:val="24"/>
          <w:szCs w:val="24"/>
          <w:lang w:val="es-ES"/>
        </w:rPr>
      </w:pPr>
    </w:p>
    <w:p w14:paraId="60F44742" w14:textId="77777777" w:rsidR="0016107E" w:rsidRPr="00B77363" w:rsidRDefault="0016107E" w:rsidP="0021233C">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Salta:</w:t>
      </w:r>
    </w:p>
    <w:p w14:paraId="18FC0914" w14:textId="77777777" w:rsidR="0021233C" w:rsidRPr="00B77363" w:rsidRDefault="0021233C" w:rsidP="0021233C">
      <w:pPr>
        <w:spacing w:after="0" w:line="240" w:lineRule="auto"/>
        <w:jc w:val="both"/>
        <w:rPr>
          <w:rFonts w:ascii="Times New Roman" w:hAnsi="Times New Roman" w:cs="Times New Roman"/>
          <w:lang w:val="es-ES"/>
        </w:rPr>
      </w:pPr>
    </w:p>
    <w:p w14:paraId="449C611F" w14:textId="688DC626" w:rsidR="0016107E" w:rsidRPr="00B77363" w:rsidRDefault="0016107E" w:rsidP="0021233C">
      <w:pPr>
        <w:spacing w:after="0" w:line="240" w:lineRule="auto"/>
        <w:jc w:val="both"/>
        <w:rPr>
          <w:rFonts w:ascii="Times New Roman" w:hAnsi="Times New Roman" w:cs="Times New Roman"/>
        </w:rPr>
      </w:pPr>
      <w:r w:rsidRPr="00B77363">
        <w:rPr>
          <w:rFonts w:ascii="Times New Roman" w:hAnsi="Times New Roman" w:cs="Times New Roman"/>
          <w:lang w:val="es-ES"/>
        </w:rPr>
        <w:t>Las autoridades salteñas mencionan el r</w:t>
      </w:r>
      <w:r w:rsidRPr="00B77363">
        <w:rPr>
          <w:rFonts w:ascii="Times New Roman" w:hAnsi="Times New Roman" w:cs="Times New Roman"/>
        </w:rPr>
        <w:t>elevamiento normado por la Ley Nacional No. 26.061 y agregan que cuando corresponde la titularización, ésta es aprobada por Autoridad de Aplicación (Instituto Nacional de Asuntos Indígenas- INAI). A su vez, si la comunidad se encuentra emplazada en tierras que sean de dominio de la provincia, se inicia el trámite admin</w:t>
      </w:r>
      <w:r w:rsidR="0037095F">
        <w:rPr>
          <w:rFonts w:ascii="Times New Roman" w:hAnsi="Times New Roman" w:cs="Times New Roman"/>
        </w:rPr>
        <w:t>istrativo para la adjudicación.</w:t>
      </w:r>
    </w:p>
    <w:p w14:paraId="3C51901B" w14:textId="318ED7BF" w:rsidR="0016107E" w:rsidRPr="00B77363" w:rsidRDefault="0016107E" w:rsidP="0016107E">
      <w:pPr>
        <w:spacing w:after="0" w:line="240" w:lineRule="auto"/>
        <w:jc w:val="both"/>
        <w:rPr>
          <w:rFonts w:ascii="Times New Roman" w:hAnsi="Times New Roman" w:cs="Times New Roman"/>
        </w:rPr>
      </w:pPr>
      <w:r w:rsidRPr="00B77363">
        <w:rPr>
          <w:rFonts w:ascii="Times New Roman" w:hAnsi="Times New Roman" w:cs="Times New Roman"/>
        </w:rPr>
        <w:t>Por otra parte y en cuanto a la solicitud de información relativa a los desalojos de miembros de comunidades indígenas efectuados en jurisdicción provincial en el periodo comprendido entre el mes de enero de 2017 y la actualidad, se hace mención</w:t>
      </w:r>
      <w:r w:rsidR="0037095F">
        <w:rPr>
          <w:rFonts w:ascii="Times New Roman" w:hAnsi="Times New Roman" w:cs="Times New Roman"/>
        </w:rPr>
        <w:t xml:space="preserve"> de las siguientes comunidades:</w:t>
      </w:r>
    </w:p>
    <w:p w14:paraId="20123D38" w14:textId="77777777" w:rsidR="0016107E" w:rsidRPr="00B77363" w:rsidRDefault="0016107E" w:rsidP="00A7378F">
      <w:pPr>
        <w:pStyle w:val="Prrafodelista"/>
        <w:numPr>
          <w:ilvl w:val="0"/>
          <w:numId w:val="22"/>
        </w:numPr>
        <w:spacing w:after="0" w:line="240" w:lineRule="auto"/>
        <w:jc w:val="both"/>
        <w:rPr>
          <w:rFonts w:ascii="Times New Roman" w:hAnsi="Times New Roman" w:cs="Times New Roman"/>
        </w:rPr>
      </w:pPr>
      <w:r w:rsidRPr="00B77363">
        <w:rPr>
          <w:rFonts w:ascii="Times New Roman" w:hAnsi="Times New Roman" w:cs="Times New Roman"/>
        </w:rPr>
        <w:t xml:space="preserve">Comunidad “La Pista” Salvador Maza  Juzgado Civil y Comercial 1° Nominación de Tartagal.  </w:t>
      </w:r>
    </w:p>
    <w:p w14:paraId="3C5E012B" w14:textId="68A086B7" w:rsidR="0016107E" w:rsidRPr="0037095F" w:rsidRDefault="0016107E" w:rsidP="0016107E">
      <w:pPr>
        <w:pStyle w:val="Prrafodelista"/>
        <w:numPr>
          <w:ilvl w:val="0"/>
          <w:numId w:val="22"/>
        </w:numPr>
        <w:spacing w:after="0" w:line="240" w:lineRule="auto"/>
        <w:jc w:val="both"/>
        <w:rPr>
          <w:rFonts w:ascii="Times New Roman" w:hAnsi="Times New Roman" w:cs="Times New Roman"/>
        </w:rPr>
      </w:pPr>
      <w:r w:rsidRPr="00B77363">
        <w:rPr>
          <w:rFonts w:ascii="Times New Roman" w:hAnsi="Times New Roman" w:cs="Times New Roman"/>
        </w:rPr>
        <w:t>Comunidad “</w:t>
      </w:r>
      <w:proofErr w:type="spellStart"/>
      <w:r w:rsidRPr="00B77363">
        <w:rPr>
          <w:rFonts w:ascii="Times New Roman" w:hAnsi="Times New Roman" w:cs="Times New Roman"/>
        </w:rPr>
        <w:t>Enacore</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Apolinario</w:t>
      </w:r>
      <w:proofErr w:type="spellEnd"/>
      <w:r w:rsidRPr="00B77363">
        <w:rPr>
          <w:rFonts w:ascii="Times New Roman" w:hAnsi="Times New Roman" w:cs="Times New Roman"/>
        </w:rPr>
        <w:t xml:space="preserve"> Saravia Juzgado Civil y Comercial 1° Nominación de Joaquín V. González.</w:t>
      </w:r>
    </w:p>
    <w:p w14:paraId="58029D3B" w14:textId="189C825E" w:rsidR="0016107E" w:rsidRPr="0037095F" w:rsidRDefault="0016107E" w:rsidP="002A0D13">
      <w:pPr>
        <w:spacing w:after="0" w:line="240" w:lineRule="auto"/>
        <w:jc w:val="both"/>
        <w:rPr>
          <w:rFonts w:ascii="Times New Roman" w:hAnsi="Times New Roman" w:cs="Times New Roman"/>
        </w:rPr>
      </w:pPr>
      <w:r w:rsidRPr="00B77363">
        <w:rPr>
          <w:rFonts w:ascii="Times New Roman" w:hAnsi="Times New Roman" w:cs="Times New Roman"/>
        </w:rPr>
        <w:lastRenderedPageBreak/>
        <w:t>En tal sentido, las autoridades provinciales señalan que ante la ocurrencia de desalojos de estas características interviene la Secretaria de Asuntos Indígenas, la que brinda acompañamiento técnico-legal a cada comunidad que se encuentra inm</w:t>
      </w:r>
      <w:r w:rsidR="0037095F">
        <w:rPr>
          <w:rFonts w:ascii="Times New Roman" w:hAnsi="Times New Roman" w:cs="Times New Roman"/>
        </w:rPr>
        <w:t>ersa en algún proceso judicial.</w:t>
      </w:r>
    </w:p>
    <w:p w14:paraId="7756C12A" w14:textId="77777777" w:rsidR="0016107E" w:rsidRPr="00B77363" w:rsidRDefault="0016107E" w:rsidP="0016107E">
      <w:pPr>
        <w:spacing w:after="0" w:line="240" w:lineRule="auto"/>
        <w:jc w:val="both"/>
        <w:rPr>
          <w:rFonts w:ascii="Times New Roman" w:hAnsi="Times New Roman" w:cs="Times New Roman"/>
        </w:rPr>
      </w:pPr>
      <w:r w:rsidRPr="00B77363">
        <w:rPr>
          <w:rFonts w:ascii="Times New Roman" w:hAnsi="Times New Roman" w:cs="Times New Roman"/>
        </w:rPr>
        <w:t>Atento lo informado, se hace saber que se ha solicitado información adicional sobre el estado actual de dichas actuaciones.</w:t>
      </w:r>
    </w:p>
    <w:p w14:paraId="72D92268" w14:textId="77777777" w:rsidR="0044539B" w:rsidRPr="00B77363" w:rsidRDefault="0044539B" w:rsidP="002A0D13">
      <w:pPr>
        <w:spacing w:after="0" w:line="240" w:lineRule="auto"/>
        <w:jc w:val="both"/>
        <w:rPr>
          <w:rFonts w:ascii="Times New Roman" w:hAnsi="Times New Roman" w:cs="Times New Roman"/>
          <w:sz w:val="24"/>
          <w:szCs w:val="24"/>
        </w:rPr>
      </w:pPr>
    </w:p>
    <w:p w14:paraId="09FA89EE" w14:textId="77777777" w:rsidR="002E4B1B" w:rsidRPr="00B77363" w:rsidRDefault="002E4B1B" w:rsidP="0044539B">
      <w:pPr>
        <w:pStyle w:val="Textoindependiente"/>
        <w:spacing w:after="0" w:line="240" w:lineRule="auto"/>
        <w:ind w:right="170"/>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Tierra del Fuego:</w:t>
      </w:r>
    </w:p>
    <w:p w14:paraId="31EDD639" w14:textId="77777777" w:rsidR="0044539B" w:rsidRPr="00B77363" w:rsidRDefault="0044539B" w:rsidP="0044539B">
      <w:pPr>
        <w:spacing w:after="0" w:line="240" w:lineRule="auto"/>
        <w:jc w:val="both"/>
        <w:rPr>
          <w:rFonts w:ascii="Times New Roman" w:hAnsi="Times New Roman" w:cs="Times New Roman"/>
        </w:rPr>
      </w:pPr>
    </w:p>
    <w:p w14:paraId="6B8A215C" w14:textId="77777777" w:rsidR="002E4B1B" w:rsidRPr="00B77363" w:rsidRDefault="002E4B1B" w:rsidP="0044539B">
      <w:pPr>
        <w:spacing w:after="0" w:line="240" w:lineRule="auto"/>
        <w:jc w:val="both"/>
        <w:rPr>
          <w:rFonts w:ascii="Times New Roman" w:hAnsi="Times New Roman" w:cs="Times New Roman"/>
        </w:rPr>
      </w:pPr>
      <w:r w:rsidRPr="00B77363">
        <w:rPr>
          <w:rFonts w:ascii="Times New Roman" w:hAnsi="Times New Roman" w:cs="Times New Roman"/>
        </w:rPr>
        <w:t>Informa que no se han producido desalojos de comunidades indígenas en el periodo indicado.</w:t>
      </w:r>
    </w:p>
    <w:p w14:paraId="765E7BAE" w14:textId="77777777" w:rsidR="00E04368" w:rsidRPr="00B77363" w:rsidRDefault="00E04368" w:rsidP="002A0D13">
      <w:pPr>
        <w:spacing w:after="0" w:line="240" w:lineRule="auto"/>
        <w:jc w:val="both"/>
        <w:rPr>
          <w:rFonts w:ascii="Times New Roman" w:hAnsi="Times New Roman" w:cs="Times New Roman"/>
          <w:sz w:val="24"/>
          <w:szCs w:val="24"/>
        </w:rPr>
      </w:pPr>
    </w:p>
    <w:p w14:paraId="21BBB5E7" w14:textId="77777777" w:rsidR="00E04368" w:rsidRPr="00B77363" w:rsidRDefault="00E04368" w:rsidP="00E04368">
      <w:pPr>
        <w:autoSpaceDE w:val="0"/>
        <w:autoSpaceDN w:val="0"/>
        <w:adjustRightInd w:val="0"/>
        <w:spacing w:after="0" w:line="240" w:lineRule="auto"/>
        <w:jc w:val="both"/>
        <w:rPr>
          <w:rFonts w:ascii="Times New Roman" w:hAnsi="Times New Roman" w:cs="Times New Roman"/>
          <w:b/>
          <w:color w:val="000000"/>
          <w:sz w:val="24"/>
          <w:szCs w:val="24"/>
          <w:u w:val="single"/>
        </w:rPr>
      </w:pPr>
      <w:r w:rsidRPr="00B77363">
        <w:rPr>
          <w:rFonts w:ascii="Times New Roman" w:hAnsi="Times New Roman" w:cs="Times New Roman"/>
          <w:b/>
          <w:color w:val="000000"/>
          <w:sz w:val="24"/>
          <w:szCs w:val="24"/>
          <w:u w:val="single"/>
        </w:rPr>
        <w:t>Provincia de Tucumán:</w:t>
      </w:r>
    </w:p>
    <w:p w14:paraId="393E23C7" w14:textId="77777777" w:rsidR="00E04368" w:rsidRPr="00B77363" w:rsidRDefault="00E04368" w:rsidP="00286C5A">
      <w:pPr>
        <w:spacing w:after="0" w:line="240" w:lineRule="auto"/>
        <w:jc w:val="both"/>
        <w:rPr>
          <w:rFonts w:ascii="Times New Roman" w:hAnsi="Times New Roman" w:cs="Times New Roman"/>
        </w:rPr>
      </w:pPr>
    </w:p>
    <w:p w14:paraId="1FEF605D" w14:textId="77777777" w:rsidR="00286C5A" w:rsidRPr="00B77363" w:rsidRDefault="00286C5A" w:rsidP="00286C5A">
      <w:p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En cuanto a </w:t>
      </w:r>
      <w:r w:rsidR="00E04368" w:rsidRPr="00B77363">
        <w:rPr>
          <w:rFonts w:ascii="Times New Roman" w:hAnsi="Times New Roman" w:cs="Times New Roman"/>
          <w:lang w:val="es-ES"/>
        </w:rPr>
        <w:t>las medidas legislativas, administrativas y/o judiciales implementadas a nivel provincial para facilitar la posesión y titularización de tierras reclamadas por comunidades indígenas en el periodo comprendido entre el mes de enero de 2017 y la actualidad</w:t>
      </w:r>
      <w:r w:rsidRPr="00B77363">
        <w:rPr>
          <w:rFonts w:ascii="Times New Roman" w:hAnsi="Times New Roman" w:cs="Times New Roman"/>
          <w:lang w:val="es-ES"/>
        </w:rPr>
        <w:t>, se pueden mencionar las siguientes:</w:t>
      </w:r>
    </w:p>
    <w:p w14:paraId="3D5085CF" w14:textId="77777777" w:rsidR="00286C5A" w:rsidRPr="0037095F" w:rsidRDefault="00286C5A" w:rsidP="00286C5A">
      <w:pPr>
        <w:spacing w:after="0" w:line="240" w:lineRule="auto"/>
        <w:jc w:val="both"/>
        <w:rPr>
          <w:rFonts w:ascii="Times New Roman" w:hAnsi="Times New Roman" w:cs="Times New Roman"/>
          <w:i/>
        </w:rPr>
      </w:pPr>
    </w:p>
    <w:p w14:paraId="552A2E9D" w14:textId="77777777" w:rsidR="00286C5A" w:rsidRPr="0037095F" w:rsidRDefault="00286C5A" w:rsidP="00A01FBE">
      <w:pPr>
        <w:pStyle w:val="Prrafodelista"/>
        <w:numPr>
          <w:ilvl w:val="0"/>
          <w:numId w:val="56"/>
        </w:numPr>
        <w:spacing w:after="0" w:line="240" w:lineRule="auto"/>
        <w:jc w:val="both"/>
        <w:rPr>
          <w:rFonts w:ascii="Times New Roman" w:hAnsi="Times New Roman" w:cs="Times New Roman"/>
          <w:i/>
        </w:rPr>
      </w:pPr>
      <w:r w:rsidRPr="0037095F">
        <w:rPr>
          <w:rFonts w:ascii="Times New Roman" w:hAnsi="Times New Roman" w:cs="Times New Roman"/>
          <w:i/>
        </w:rPr>
        <w:t>Cumplimiento de Ley 26160. Relevamiento Territorial</w:t>
      </w:r>
    </w:p>
    <w:p w14:paraId="4E4B23C3" w14:textId="77777777" w:rsidR="00286C5A" w:rsidRPr="0037095F" w:rsidRDefault="00286C5A" w:rsidP="00286C5A">
      <w:pPr>
        <w:spacing w:after="0" w:line="240" w:lineRule="auto"/>
        <w:ind w:right="255"/>
        <w:jc w:val="both"/>
        <w:rPr>
          <w:rFonts w:ascii="Times New Roman" w:hAnsi="Times New Roman" w:cs="Times New Roman"/>
        </w:rPr>
      </w:pPr>
      <w:r w:rsidRPr="0037095F">
        <w:rPr>
          <w:rFonts w:ascii="Times New Roman" w:hAnsi="Times New Roman" w:cs="Times New Roman"/>
        </w:rPr>
        <w:t>Tucumán fue una de las provincias que primero comenzó el relevamiento territorial de comunidades indígenas, el cual abarcó tanto a las comunidades pertenecientes al pueblo Lule como al Diaguita. Hasta la fecha se realizó y se entregó la carpeta técnica con su respectivo relevamiento a 14 comunidades indígenas de la provincia, restando completar el relevamiento de 3 Comunidades. Durante el año 2019 se trabajó en conjunto con el Defensor del Pueblo de Tucumán a fin de finalizar con el relevamiento.</w:t>
      </w:r>
    </w:p>
    <w:p w14:paraId="33A7CACE" w14:textId="77777777" w:rsidR="00286C5A" w:rsidRPr="0037095F" w:rsidRDefault="00286C5A" w:rsidP="00286C5A">
      <w:pPr>
        <w:spacing w:after="0" w:line="240" w:lineRule="auto"/>
        <w:jc w:val="both"/>
        <w:rPr>
          <w:rFonts w:ascii="Times New Roman" w:hAnsi="Times New Roman" w:cs="Times New Roman"/>
        </w:rPr>
      </w:pPr>
    </w:p>
    <w:p w14:paraId="471C07F1" w14:textId="77777777" w:rsidR="00286C5A" w:rsidRPr="0037095F" w:rsidRDefault="00286C5A" w:rsidP="00A01FBE">
      <w:pPr>
        <w:pStyle w:val="Prrafodelista"/>
        <w:numPr>
          <w:ilvl w:val="0"/>
          <w:numId w:val="55"/>
        </w:numPr>
        <w:spacing w:after="0" w:line="240" w:lineRule="auto"/>
        <w:jc w:val="both"/>
        <w:rPr>
          <w:rFonts w:ascii="Times New Roman" w:hAnsi="Times New Roman" w:cs="Times New Roman"/>
          <w:i/>
        </w:rPr>
      </w:pPr>
      <w:r w:rsidRPr="0037095F">
        <w:rPr>
          <w:rFonts w:ascii="Times New Roman" w:hAnsi="Times New Roman" w:cs="Times New Roman"/>
          <w:i/>
        </w:rPr>
        <w:t>Entrega de tierras fiscales en territorios indígenas</w:t>
      </w:r>
    </w:p>
    <w:p w14:paraId="01E6CF0B" w14:textId="49896EB2" w:rsidR="00496246" w:rsidRPr="00B77363" w:rsidRDefault="00286C5A" w:rsidP="0037095F">
      <w:pPr>
        <w:spacing w:after="0" w:line="240" w:lineRule="auto"/>
        <w:ind w:right="255"/>
        <w:jc w:val="both"/>
        <w:rPr>
          <w:rFonts w:ascii="Times New Roman" w:hAnsi="Times New Roman" w:cs="Times New Roman"/>
        </w:rPr>
      </w:pPr>
      <w:r w:rsidRPr="00B77363">
        <w:rPr>
          <w:rFonts w:ascii="Times New Roman" w:hAnsi="Times New Roman" w:cs="Times New Roman"/>
        </w:rPr>
        <w:t>Por otra parte, las autoridades provinciales señalan que se trabajó en un plan de acción a los fines de entregar tres parcelas -cuyo titular es el Gobierno de la Provincia- a la Comunidad Indígena de Potrero de Rodeo Grande.  En ese marco se definió en conjunto con el Ministerio de Desarrollo Productivo un plan integral de Desarrollo para la Comunidad, el cual fue presenta</w:t>
      </w:r>
      <w:r w:rsidR="0037095F">
        <w:rPr>
          <w:rFonts w:ascii="Times New Roman" w:hAnsi="Times New Roman" w:cs="Times New Roman"/>
        </w:rPr>
        <w:t>do y aprobado por la Comunidad.</w:t>
      </w:r>
    </w:p>
    <w:p w14:paraId="23DD2C1C" w14:textId="1ABF7B13" w:rsidR="0021233C" w:rsidRPr="00B77363" w:rsidRDefault="00496246" w:rsidP="00496246">
      <w:pPr>
        <w:spacing w:after="0" w:line="240" w:lineRule="auto"/>
        <w:jc w:val="both"/>
        <w:rPr>
          <w:rFonts w:ascii="Times New Roman" w:hAnsi="Times New Roman" w:cs="Times New Roman"/>
          <w:lang w:val="es-ES"/>
        </w:rPr>
      </w:pPr>
      <w:r w:rsidRPr="00B77363">
        <w:rPr>
          <w:rFonts w:ascii="Times New Roman" w:hAnsi="Times New Roman" w:cs="Times New Roman"/>
        </w:rPr>
        <w:t xml:space="preserve">Por otra parte, en </w:t>
      </w:r>
      <w:r w:rsidRPr="00B77363">
        <w:rPr>
          <w:rFonts w:ascii="Times New Roman" w:hAnsi="Times New Roman" w:cs="Times New Roman"/>
          <w:lang w:val="es-ES"/>
        </w:rPr>
        <w:t xml:space="preserve">relación a los posibles desalojos de miembros de comunidades indígenas en jurisdicción provincial -entre enero de 2017 y la actualidad-, </w:t>
      </w:r>
      <w:r w:rsidR="00286C5A" w:rsidRPr="00B77363">
        <w:rPr>
          <w:rFonts w:ascii="Times New Roman" w:hAnsi="Times New Roman" w:cs="Times New Roman"/>
          <w:lang w:val="es-ES"/>
        </w:rPr>
        <w:t>las aut</w:t>
      </w:r>
      <w:r w:rsidRPr="00B77363">
        <w:rPr>
          <w:rFonts w:ascii="Times New Roman" w:hAnsi="Times New Roman" w:cs="Times New Roman"/>
          <w:lang w:val="es-ES"/>
        </w:rPr>
        <w:t>oridades tucumanas informan sobre la</w:t>
      </w:r>
      <w:r w:rsidR="0037095F">
        <w:rPr>
          <w:rFonts w:ascii="Times New Roman" w:hAnsi="Times New Roman" w:cs="Times New Roman"/>
          <w:lang w:val="es-ES"/>
        </w:rPr>
        <w:t>s siguientes causas judiciales:</w:t>
      </w:r>
    </w:p>
    <w:p w14:paraId="680F5EB0" w14:textId="77777777" w:rsidR="00496246" w:rsidRPr="00B77363" w:rsidRDefault="00496246" w:rsidP="00A7378F">
      <w:pPr>
        <w:numPr>
          <w:ilvl w:val="0"/>
          <w:numId w:val="28"/>
        </w:numPr>
        <w:spacing w:after="0" w:line="240" w:lineRule="auto"/>
        <w:contextualSpacing/>
        <w:jc w:val="both"/>
        <w:rPr>
          <w:rFonts w:ascii="Times New Roman" w:hAnsi="Times New Roman" w:cs="Times New Roman"/>
        </w:rPr>
      </w:pPr>
      <w:r w:rsidRPr="00B77363">
        <w:rPr>
          <w:rFonts w:ascii="Times New Roman" w:hAnsi="Times New Roman" w:cs="Times New Roman"/>
        </w:rPr>
        <w:t xml:space="preserve">Causa: CENTENO SILVIA Y OTROS / USURPACION DE </w:t>
      </w:r>
      <w:proofErr w:type="gramStart"/>
      <w:r w:rsidRPr="00B77363">
        <w:rPr>
          <w:rFonts w:ascii="Times New Roman" w:hAnsi="Times New Roman" w:cs="Times New Roman"/>
        </w:rPr>
        <w:t>PROPIEDAD ,</w:t>
      </w:r>
      <w:proofErr w:type="gramEnd"/>
      <w:r w:rsidRPr="00B77363">
        <w:rPr>
          <w:rFonts w:ascii="Times New Roman" w:hAnsi="Times New Roman" w:cs="Times New Roman"/>
        </w:rPr>
        <w:t xml:space="preserve"> VITIMA: </w:t>
      </w:r>
      <w:proofErr w:type="spellStart"/>
      <w:r w:rsidRPr="00B77363">
        <w:rPr>
          <w:rFonts w:ascii="Times New Roman" w:hAnsi="Times New Roman" w:cs="Times New Roman"/>
        </w:rPr>
        <w:t>Rodriguez</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daniel</w:t>
      </w:r>
      <w:proofErr w:type="spellEnd"/>
      <w:r w:rsidRPr="00B77363">
        <w:rPr>
          <w:rFonts w:ascii="Times New Roman" w:hAnsi="Times New Roman" w:cs="Times New Roman"/>
        </w:rPr>
        <w:t xml:space="preserve">. Caso: CRUZ Rafael y otros s/ </w:t>
      </w:r>
      <w:proofErr w:type="spellStart"/>
      <w:r w:rsidRPr="00B77363">
        <w:rPr>
          <w:rFonts w:ascii="Times New Roman" w:hAnsi="Times New Roman" w:cs="Times New Roman"/>
        </w:rPr>
        <w:t>usurpacion</w:t>
      </w:r>
      <w:proofErr w:type="spellEnd"/>
      <w:r w:rsidRPr="00B77363">
        <w:rPr>
          <w:rFonts w:ascii="Times New Roman" w:hAnsi="Times New Roman" w:cs="Times New Roman"/>
        </w:rPr>
        <w:t xml:space="preserve"> de propiedad causa. </w:t>
      </w:r>
      <w:proofErr w:type="spellStart"/>
      <w:r w:rsidRPr="00B77363">
        <w:rPr>
          <w:rFonts w:ascii="Times New Roman" w:hAnsi="Times New Roman" w:cs="Times New Roman"/>
        </w:rPr>
        <w:t>Expte</w:t>
      </w:r>
      <w:proofErr w:type="spellEnd"/>
      <w:r w:rsidRPr="00B77363">
        <w:rPr>
          <w:rFonts w:ascii="Times New Roman" w:hAnsi="Times New Roman" w:cs="Times New Roman"/>
        </w:rPr>
        <w:t>. 1345/09. Comunidad Indígena El Mollar. Fecha: noviembre 2017</w:t>
      </w:r>
    </w:p>
    <w:p w14:paraId="30B0738F" w14:textId="77777777" w:rsidR="00496246" w:rsidRPr="00B77363" w:rsidRDefault="00496246" w:rsidP="00A7378F">
      <w:pPr>
        <w:numPr>
          <w:ilvl w:val="0"/>
          <w:numId w:val="28"/>
        </w:numPr>
        <w:spacing w:after="0" w:line="240" w:lineRule="auto"/>
        <w:contextualSpacing/>
        <w:jc w:val="both"/>
        <w:rPr>
          <w:rFonts w:ascii="Times New Roman" w:hAnsi="Times New Roman" w:cs="Times New Roman"/>
          <w:noProof/>
          <w:lang w:eastAsia="es-AR"/>
        </w:rPr>
      </w:pPr>
      <w:r w:rsidRPr="00B77363">
        <w:rPr>
          <w:rFonts w:ascii="Times New Roman" w:hAnsi="Times New Roman" w:cs="Times New Roman"/>
          <w:noProof/>
          <w:lang w:eastAsia="es-AR"/>
        </w:rPr>
        <w:t>Causa: SUCESION LOPEZ DE ZAVALIA FERNANDO JUSTO C/ NIEVA DONATO EDUARDO S/ DESALOJO. Comunidad Indígena del Pueblo de Tolombon. Fecha: diciembre 2017.</w:t>
      </w:r>
    </w:p>
    <w:p w14:paraId="581BDE41" w14:textId="48639E10" w:rsidR="00496246" w:rsidRPr="0037095F" w:rsidRDefault="00496246" w:rsidP="0037095F">
      <w:pPr>
        <w:numPr>
          <w:ilvl w:val="0"/>
          <w:numId w:val="28"/>
        </w:numPr>
        <w:spacing w:after="0" w:line="240" w:lineRule="auto"/>
        <w:contextualSpacing/>
        <w:jc w:val="both"/>
        <w:rPr>
          <w:rFonts w:ascii="Times New Roman" w:hAnsi="Times New Roman" w:cs="Times New Roman"/>
          <w:noProof/>
          <w:lang w:eastAsia="es-AR"/>
        </w:rPr>
      </w:pPr>
      <w:r w:rsidRPr="00B77363">
        <w:rPr>
          <w:rFonts w:ascii="Times New Roman" w:hAnsi="Times New Roman" w:cs="Times New Roman"/>
          <w:noProof/>
          <w:lang w:eastAsia="es-AR"/>
        </w:rPr>
        <w:t>Causa Expte.15091/15. Desalojo contra Comunidad Indígena Indio Colalao. Fecha: diciembre 2018.</w:t>
      </w:r>
    </w:p>
    <w:p w14:paraId="311C8A73" w14:textId="30B3AAE6" w:rsidR="00496246" w:rsidRPr="00B77363" w:rsidRDefault="00496246" w:rsidP="0037095F">
      <w:pPr>
        <w:spacing w:after="0" w:line="240" w:lineRule="auto"/>
        <w:jc w:val="both"/>
        <w:rPr>
          <w:rFonts w:ascii="Times New Roman" w:hAnsi="Times New Roman" w:cs="Times New Roman"/>
        </w:rPr>
      </w:pPr>
      <w:r w:rsidRPr="00B77363">
        <w:rPr>
          <w:rFonts w:ascii="Times New Roman" w:hAnsi="Times New Roman" w:cs="Times New Roman"/>
          <w:lang w:val="es-ES"/>
        </w:rPr>
        <w:t xml:space="preserve">Al respecto, se informa que las autoridades provinciales articularon </w:t>
      </w:r>
      <w:r w:rsidR="00286C5A" w:rsidRPr="00B77363">
        <w:rPr>
          <w:rFonts w:ascii="Times New Roman" w:hAnsi="Times New Roman" w:cs="Times New Roman"/>
          <w:lang w:val="es-ES"/>
        </w:rPr>
        <w:t>con la Corte</w:t>
      </w:r>
      <w:r w:rsidR="00286C5A" w:rsidRPr="00B77363">
        <w:rPr>
          <w:rFonts w:ascii="Times New Roman" w:hAnsi="Times New Roman" w:cs="Times New Roman"/>
        </w:rPr>
        <w:t xml:space="preserve"> Suprema de Justicia de la Provincia para que los Juzgados de Paz con competencia Indígena cumplan con la legislación indígena, en particular</w:t>
      </w:r>
      <w:r w:rsidRPr="00B77363">
        <w:rPr>
          <w:rFonts w:ascii="Times New Roman" w:hAnsi="Times New Roman" w:cs="Times New Roman"/>
        </w:rPr>
        <w:t>,</w:t>
      </w:r>
      <w:r w:rsidR="00286C5A" w:rsidRPr="00B77363">
        <w:rPr>
          <w:rFonts w:ascii="Times New Roman" w:hAnsi="Times New Roman" w:cs="Times New Roman"/>
        </w:rPr>
        <w:t xml:space="preserve"> en lo que respecta a lo establecido por la Ley Nacional No. 26.160, que suspende todo acto de desalojo que involucre a una Comunidad Indígena.</w:t>
      </w:r>
    </w:p>
    <w:p w14:paraId="01F38BAA" w14:textId="3607DC58" w:rsidR="00496246" w:rsidRPr="00B77363" w:rsidRDefault="00286C5A" w:rsidP="0037095F">
      <w:pPr>
        <w:spacing w:after="0" w:line="240" w:lineRule="auto"/>
        <w:ind w:right="255"/>
        <w:jc w:val="both"/>
        <w:rPr>
          <w:rFonts w:ascii="Times New Roman" w:hAnsi="Times New Roman" w:cs="Times New Roman"/>
        </w:rPr>
      </w:pPr>
      <w:r w:rsidRPr="00B77363">
        <w:rPr>
          <w:rFonts w:ascii="Times New Roman" w:hAnsi="Times New Roman" w:cs="Times New Roman"/>
        </w:rPr>
        <w:t>En ese marco, las autoridades administrativas provinciales presentaron un informe ante el la Corte Suprema de Justicia provincial que contiene un análisis de las sentencias de desalojo emitidas en la provincia y se solicita la capacitación en la materia a los Jueces y funcionarios involucrados. A partir de ello, se implementó en conjunto con la Oficina de Derechos Humanos y Justicia de la Corte Suprema de la Provincia,  tres capacitaciones destinadas a los Juzgados de Paz con competencia indígena, con el fin de promover el cumplimiento de la Ley Nacional No. 26.160 y evitar el de</w:t>
      </w:r>
      <w:r w:rsidR="0037095F">
        <w:rPr>
          <w:rFonts w:ascii="Times New Roman" w:hAnsi="Times New Roman" w:cs="Times New Roman"/>
        </w:rPr>
        <w:t>salojo a comunidades indígenas.</w:t>
      </w:r>
    </w:p>
    <w:p w14:paraId="0C400960" w14:textId="2B0280BD" w:rsidR="0044539B" w:rsidRDefault="00496246" w:rsidP="0021233C">
      <w:pPr>
        <w:spacing w:after="0" w:line="240" w:lineRule="auto"/>
        <w:jc w:val="both"/>
        <w:rPr>
          <w:rFonts w:ascii="Times New Roman" w:hAnsi="Times New Roman" w:cs="Times New Roman"/>
        </w:rPr>
      </w:pPr>
      <w:r w:rsidRPr="00B77363">
        <w:rPr>
          <w:rFonts w:ascii="Times New Roman" w:hAnsi="Times New Roman" w:cs="Times New Roman"/>
        </w:rPr>
        <w:lastRenderedPageBreak/>
        <w:t>A su vez, de</w:t>
      </w:r>
      <w:r w:rsidR="00E04368" w:rsidRPr="00B77363">
        <w:rPr>
          <w:rFonts w:ascii="Times New Roman" w:hAnsi="Times New Roman" w:cs="Times New Roman"/>
        </w:rPr>
        <w:t xml:space="preserve">sde la Secretaría de Estado de Derechos Humanos se interviene en las causas que </w:t>
      </w:r>
      <w:r w:rsidRPr="00B77363">
        <w:rPr>
          <w:rFonts w:ascii="Times New Roman" w:hAnsi="Times New Roman" w:cs="Times New Roman"/>
        </w:rPr>
        <w:t>lleguen a su c</w:t>
      </w:r>
      <w:r w:rsidR="00E04368" w:rsidRPr="00B77363">
        <w:rPr>
          <w:rFonts w:ascii="Times New Roman" w:hAnsi="Times New Roman" w:cs="Times New Roman"/>
        </w:rPr>
        <w:t xml:space="preserve">onocimiento </w:t>
      </w:r>
      <w:r w:rsidRPr="00B77363">
        <w:rPr>
          <w:rFonts w:ascii="Times New Roman" w:hAnsi="Times New Roman" w:cs="Times New Roman"/>
        </w:rPr>
        <w:t xml:space="preserve">donde se haya </w:t>
      </w:r>
      <w:r w:rsidR="00E04368" w:rsidRPr="00B77363">
        <w:rPr>
          <w:rFonts w:ascii="Times New Roman" w:hAnsi="Times New Roman" w:cs="Times New Roman"/>
        </w:rPr>
        <w:t>ordenado un desalojo en contra de una comunidad indígena. A partir de ello se pone en cono</w:t>
      </w:r>
      <w:r w:rsidRPr="00B77363">
        <w:rPr>
          <w:rFonts w:ascii="Times New Roman" w:hAnsi="Times New Roman" w:cs="Times New Roman"/>
        </w:rPr>
        <w:t>cimiento al juzgado competente así como</w:t>
      </w:r>
      <w:r w:rsidR="00E04368" w:rsidRPr="00B77363">
        <w:rPr>
          <w:rFonts w:ascii="Times New Roman" w:hAnsi="Times New Roman" w:cs="Times New Roman"/>
        </w:rPr>
        <w:t xml:space="preserve"> a la Corte Suprema de Justicia</w:t>
      </w:r>
      <w:r w:rsidRPr="00B77363">
        <w:rPr>
          <w:rFonts w:ascii="Times New Roman" w:hAnsi="Times New Roman" w:cs="Times New Roman"/>
        </w:rPr>
        <w:t xml:space="preserve"> de la Provincia</w:t>
      </w:r>
      <w:r w:rsidR="00E04368" w:rsidRPr="00B77363">
        <w:rPr>
          <w:rFonts w:ascii="Times New Roman" w:hAnsi="Times New Roman" w:cs="Times New Roman"/>
        </w:rPr>
        <w:t xml:space="preserve"> sobre la vigencia de la Ley 26.160, solicitando se tomen las medidas pertinentes a fin de </w:t>
      </w:r>
      <w:r w:rsidR="0037095F">
        <w:rPr>
          <w:rFonts w:ascii="Times New Roman" w:hAnsi="Times New Roman" w:cs="Times New Roman"/>
        </w:rPr>
        <w:t>que se cumpla con la normativa.</w:t>
      </w:r>
    </w:p>
    <w:p w14:paraId="1A11A9F4" w14:textId="77777777" w:rsidR="0037095F" w:rsidRPr="0037095F" w:rsidRDefault="0037095F" w:rsidP="0021233C">
      <w:pPr>
        <w:spacing w:after="0" w:line="240" w:lineRule="auto"/>
        <w:jc w:val="both"/>
        <w:rPr>
          <w:rFonts w:ascii="Times New Roman" w:hAnsi="Times New Roman" w:cs="Times New Roman"/>
        </w:rPr>
      </w:pPr>
    </w:p>
    <w:p w14:paraId="2B29261D" w14:textId="1DC95BC2" w:rsidR="00FF63EA" w:rsidRPr="00B77363" w:rsidRDefault="00FF63EA" w:rsidP="0021233C">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Jujuy:</w:t>
      </w:r>
    </w:p>
    <w:p w14:paraId="70F1AD90" w14:textId="77777777" w:rsidR="0021233C" w:rsidRPr="00B77363" w:rsidRDefault="0021233C" w:rsidP="0021233C">
      <w:pPr>
        <w:spacing w:after="0" w:line="240" w:lineRule="auto"/>
        <w:jc w:val="both"/>
        <w:rPr>
          <w:rFonts w:ascii="Times New Roman" w:hAnsi="Times New Roman" w:cs="Times New Roman"/>
        </w:rPr>
      </w:pPr>
    </w:p>
    <w:p w14:paraId="64A7F595" w14:textId="77777777" w:rsidR="00C314CE" w:rsidRPr="00B77363" w:rsidRDefault="00FF63EA" w:rsidP="0021233C">
      <w:pPr>
        <w:spacing w:after="0" w:line="240" w:lineRule="auto"/>
        <w:jc w:val="both"/>
        <w:rPr>
          <w:rFonts w:ascii="Times New Roman" w:hAnsi="Times New Roman" w:cs="Times New Roman"/>
        </w:rPr>
      </w:pPr>
      <w:r w:rsidRPr="00B77363">
        <w:rPr>
          <w:rFonts w:ascii="Times New Roman" w:hAnsi="Times New Roman" w:cs="Times New Roman"/>
        </w:rPr>
        <w:t xml:space="preserve">Sobre las medidas adoptadas a nivel provincial para facilitar la posesión y titularización de tierras reclamadas por las comunidades indígenas (periodo: enero 2017/actualidad), las autoridades de la Provincia de Jujuy hacen referencia al </w:t>
      </w:r>
      <w:r w:rsidRPr="00B77363">
        <w:rPr>
          <w:rFonts w:ascii="Times New Roman" w:hAnsi="Times New Roman" w:cs="Times New Roman"/>
          <w:i/>
        </w:rPr>
        <w:t>Programa Provincial de Regularización de Tierras de Comunidades Indígenas para lograr la adjudicación a título comunitario</w:t>
      </w:r>
      <w:r w:rsidRPr="00B77363">
        <w:rPr>
          <w:rFonts w:ascii="Times New Roman" w:hAnsi="Times New Roman" w:cs="Times New Roman"/>
        </w:rPr>
        <w:t xml:space="preserve">. </w:t>
      </w:r>
    </w:p>
    <w:p w14:paraId="060827FF" w14:textId="32B1C092" w:rsidR="00C314CE" w:rsidRPr="00B77363" w:rsidRDefault="00FF63EA" w:rsidP="00FF63EA">
      <w:pPr>
        <w:spacing w:after="0" w:line="240" w:lineRule="auto"/>
        <w:jc w:val="both"/>
        <w:rPr>
          <w:rFonts w:ascii="Times New Roman" w:hAnsi="Times New Roman" w:cs="Times New Roman"/>
          <w:lang w:val="es-ES"/>
        </w:rPr>
      </w:pPr>
      <w:r w:rsidRPr="00B77363">
        <w:rPr>
          <w:rFonts w:ascii="Times New Roman" w:hAnsi="Times New Roman" w:cs="Times New Roman"/>
        </w:rPr>
        <w:t xml:space="preserve">En ese sentido, señalan que se </w:t>
      </w:r>
      <w:r w:rsidR="00C314CE" w:rsidRPr="00B77363">
        <w:rPr>
          <w:rFonts w:ascii="Times New Roman" w:hAnsi="Times New Roman" w:cs="Times New Roman"/>
          <w:lang w:val="es-ES"/>
        </w:rPr>
        <w:t xml:space="preserve">realiza un trabajo interdisciplinario con el objetivo de lograr el reconocimiento de derechos en materia de territorio, en concordancia con el ordenamiento jurídico vigente a nivel nacional e internacional. A su vez, se menciona el </w:t>
      </w:r>
      <w:r w:rsidR="00C314CE" w:rsidRPr="00B77363">
        <w:rPr>
          <w:rFonts w:ascii="Times New Roman" w:hAnsi="Times New Roman" w:cs="Times New Roman"/>
          <w:i/>
          <w:lang w:val="es-ES"/>
        </w:rPr>
        <w:t>Programa de Relevamiento Territorial de Comunidades Indígenas con el INAI</w:t>
      </w:r>
      <w:r w:rsidR="00C314CE" w:rsidRPr="00B77363">
        <w:rPr>
          <w:rFonts w:ascii="Times New Roman" w:hAnsi="Times New Roman" w:cs="Times New Roman"/>
          <w:lang w:val="es-ES"/>
        </w:rPr>
        <w:t xml:space="preserve"> en el marco de la Ley Nacional No. 26.160, el que implica un trabajo interdisciplinario en territorio comunitario para la constatación de ocupación actual, tradicional y pública de los miembros de las comunidades aborígenes.</w:t>
      </w:r>
    </w:p>
    <w:p w14:paraId="672A17EF" w14:textId="64A6F334" w:rsidR="00C314CE" w:rsidRPr="0037095F" w:rsidRDefault="00C314CE" w:rsidP="00FF63EA">
      <w:pPr>
        <w:spacing w:after="0" w:line="240" w:lineRule="auto"/>
        <w:jc w:val="both"/>
        <w:rPr>
          <w:rFonts w:ascii="Times New Roman" w:hAnsi="Times New Roman" w:cs="Times New Roman"/>
          <w:lang w:val="es-ES"/>
        </w:rPr>
      </w:pPr>
      <w:r w:rsidRPr="00B77363">
        <w:rPr>
          <w:rFonts w:ascii="Times New Roman" w:hAnsi="Times New Roman" w:cs="Times New Roman"/>
          <w:lang w:val="es-ES"/>
        </w:rPr>
        <w:t>Por otra parte y en cuanto a los desalojos de miembros de comunidades indígenas que pudieren haber tenido lugar en jurisdicción provincial entre el mes de enero de 2017 y la actualidad, se refieren la</w:t>
      </w:r>
      <w:r w:rsidR="0037095F">
        <w:rPr>
          <w:rFonts w:ascii="Times New Roman" w:hAnsi="Times New Roman" w:cs="Times New Roman"/>
          <w:lang w:val="es-ES"/>
        </w:rPr>
        <w:t>s siguientes causas judiciales:</w:t>
      </w:r>
    </w:p>
    <w:p w14:paraId="7F167F3A" w14:textId="1BD1C4B0" w:rsidR="0021233C" w:rsidRPr="0037095F" w:rsidRDefault="00C314CE" w:rsidP="00C314CE">
      <w:pPr>
        <w:spacing w:after="0" w:line="240" w:lineRule="auto"/>
        <w:jc w:val="both"/>
        <w:rPr>
          <w:rFonts w:ascii="Times New Roman" w:hAnsi="Times New Roman" w:cs="Times New Roman"/>
          <w:lang w:val="es-ES"/>
        </w:rPr>
      </w:pPr>
      <w:r w:rsidRPr="00B77363">
        <w:rPr>
          <w:rFonts w:ascii="Times New Roman" w:hAnsi="Times New Roman" w:cs="Times New Roman"/>
          <w:u w:val="single"/>
          <w:lang w:val="es-ES"/>
        </w:rPr>
        <w:t xml:space="preserve">Comunidades con conflictos: </w:t>
      </w:r>
      <w:r w:rsidR="0037095F">
        <w:rPr>
          <w:rFonts w:ascii="Times New Roman" w:hAnsi="Times New Roman" w:cs="Times New Roman"/>
          <w:lang w:val="es-ES"/>
        </w:rPr>
        <w:t>(la enumeración no es taxativa)</w:t>
      </w:r>
    </w:p>
    <w:p w14:paraId="76BD1261" w14:textId="77777777" w:rsidR="00C314CE" w:rsidRPr="00B77363" w:rsidRDefault="00C314CE" w:rsidP="00A7378F">
      <w:pPr>
        <w:pStyle w:val="Prrafodelista"/>
        <w:numPr>
          <w:ilvl w:val="0"/>
          <w:numId w:val="33"/>
        </w:num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Com. Las Capillas-Pueblo </w:t>
      </w:r>
      <w:proofErr w:type="spellStart"/>
      <w:r w:rsidRPr="00B77363">
        <w:rPr>
          <w:rFonts w:ascii="Times New Roman" w:hAnsi="Times New Roman" w:cs="Times New Roman"/>
          <w:lang w:val="es-ES"/>
        </w:rPr>
        <w:t>Ocloya</w:t>
      </w:r>
      <w:proofErr w:type="spellEnd"/>
      <w:r w:rsidRPr="00B77363">
        <w:rPr>
          <w:rFonts w:ascii="Times New Roman" w:hAnsi="Times New Roman" w:cs="Times New Roman"/>
          <w:lang w:val="es-ES"/>
        </w:rPr>
        <w:t xml:space="preserve">. Caratulado: “Flores Sergio y Alarcón María </w:t>
      </w:r>
      <w:proofErr w:type="spellStart"/>
      <w:r w:rsidRPr="00B77363">
        <w:rPr>
          <w:rFonts w:ascii="Times New Roman" w:hAnsi="Times New Roman" w:cs="Times New Roman"/>
          <w:lang w:val="es-ES"/>
        </w:rPr>
        <w:t>p.s.a</w:t>
      </w:r>
      <w:proofErr w:type="spellEnd"/>
      <w:r w:rsidRPr="00B77363">
        <w:rPr>
          <w:rFonts w:ascii="Times New Roman" w:hAnsi="Times New Roman" w:cs="Times New Roman"/>
          <w:lang w:val="es-ES"/>
        </w:rPr>
        <w:t xml:space="preserve"> de Usurpación, </w:t>
      </w:r>
      <w:proofErr w:type="spellStart"/>
      <w:r w:rsidRPr="00B77363">
        <w:rPr>
          <w:rFonts w:ascii="Times New Roman" w:hAnsi="Times New Roman" w:cs="Times New Roman"/>
          <w:lang w:val="es-ES"/>
        </w:rPr>
        <w:t>Palpalá</w:t>
      </w:r>
      <w:proofErr w:type="spellEnd"/>
      <w:r w:rsidRPr="00B77363">
        <w:rPr>
          <w:rFonts w:ascii="Times New Roman" w:hAnsi="Times New Roman" w:cs="Times New Roman"/>
          <w:lang w:val="es-ES"/>
        </w:rPr>
        <w:t xml:space="preserve">”. </w:t>
      </w:r>
      <w:proofErr w:type="spellStart"/>
      <w:r w:rsidRPr="00B77363">
        <w:rPr>
          <w:rFonts w:ascii="Times New Roman" w:hAnsi="Times New Roman" w:cs="Times New Roman"/>
          <w:lang w:val="es-ES"/>
        </w:rPr>
        <w:t>Expte</w:t>
      </w:r>
      <w:proofErr w:type="spellEnd"/>
      <w:r w:rsidRPr="00B77363">
        <w:rPr>
          <w:rFonts w:ascii="Times New Roman" w:hAnsi="Times New Roman" w:cs="Times New Roman"/>
          <w:lang w:val="es-ES"/>
        </w:rPr>
        <w:t>.: Nº 114830/15. Actualmente está en la CSJ</w:t>
      </w:r>
    </w:p>
    <w:p w14:paraId="4E7708A6" w14:textId="77777777" w:rsidR="00C314CE" w:rsidRPr="00B77363" w:rsidRDefault="00C314CE" w:rsidP="00A7378F">
      <w:pPr>
        <w:pStyle w:val="Prrafodelista"/>
        <w:numPr>
          <w:ilvl w:val="0"/>
          <w:numId w:val="33"/>
        </w:numPr>
        <w:spacing w:after="0" w:line="240" w:lineRule="auto"/>
        <w:jc w:val="both"/>
        <w:rPr>
          <w:rFonts w:ascii="Times New Roman" w:hAnsi="Times New Roman" w:cs="Times New Roman"/>
          <w:lang w:val="es-ES"/>
        </w:rPr>
      </w:pPr>
      <w:proofErr w:type="spellStart"/>
      <w:r w:rsidRPr="00B77363">
        <w:rPr>
          <w:rFonts w:ascii="Times New Roman" w:hAnsi="Times New Roman" w:cs="Times New Roman"/>
          <w:lang w:val="es-ES"/>
        </w:rPr>
        <w:t>Expte</w:t>
      </w:r>
      <w:proofErr w:type="spellEnd"/>
      <w:r w:rsidRPr="00B77363">
        <w:rPr>
          <w:rFonts w:ascii="Times New Roman" w:hAnsi="Times New Roman" w:cs="Times New Roman"/>
          <w:lang w:val="es-ES"/>
        </w:rPr>
        <w:t>. P-210086/19 MPA, autos caratulados: “</w:t>
      </w:r>
      <w:proofErr w:type="spellStart"/>
      <w:r w:rsidRPr="00B77363">
        <w:rPr>
          <w:rFonts w:ascii="Times New Roman" w:hAnsi="Times New Roman" w:cs="Times New Roman"/>
          <w:lang w:val="es-ES"/>
        </w:rPr>
        <w:t>Maizares</w:t>
      </w:r>
      <w:proofErr w:type="spellEnd"/>
      <w:r w:rsidRPr="00B77363">
        <w:rPr>
          <w:rFonts w:ascii="Times New Roman" w:hAnsi="Times New Roman" w:cs="Times New Roman"/>
          <w:lang w:val="es-ES"/>
        </w:rPr>
        <w:t xml:space="preserve"> Aldo, Tarifa María Inés, Juárez Mariana, Rueda Ángel, Valdiviezo Rodolfo y personas a establecer sobre usurpación. Juzgado de Control N° 4 y FISCALÍA DE CAUSAS GENÉRICAS.</w:t>
      </w:r>
    </w:p>
    <w:p w14:paraId="4793BA6C" w14:textId="77777777" w:rsidR="00C314CE" w:rsidRPr="00B77363" w:rsidRDefault="00C314CE" w:rsidP="00A7378F">
      <w:pPr>
        <w:pStyle w:val="Prrafodelista"/>
        <w:numPr>
          <w:ilvl w:val="0"/>
          <w:numId w:val="33"/>
        </w:num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Com. </w:t>
      </w:r>
      <w:proofErr w:type="spellStart"/>
      <w:r w:rsidRPr="00B77363">
        <w:rPr>
          <w:rFonts w:ascii="Times New Roman" w:hAnsi="Times New Roman" w:cs="Times New Roman"/>
          <w:lang w:val="es-ES"/>
        </w:rPr>
        <w:t>AtuSaphis</w:t>
      </w:r>
      <w:proofErr w:type="spellEnd"/>
      <w:r w:rsidRPr="00B77363">
        <w:rPr>
          <w:rFonts w:ascii="Times New Roman" w:hAnsi="Times New Roman" w:cs="Times New Roman"/>
          <w:lang w:val="es-ES"/>
        </w:rPr>
        <w:t xml:space="preserve"> Morritos-Pueblo Quechua: </w:t>
      </w:r>
    </w:p>
    <w:p w14:paraId="09638D37" w14:textId="77777777" w:rsidR="00C314CE" w:rsidRPr="00B77363" w:rsidRDefault="00C314CE" w:rsidP="00A7378F">
      <w:pPr>
        <w:pStyle w:val="Prrafodelista"/>
        <w:numPr>
          <w:ilvl w:val="0"/>
          <w:numId w:val="33"/>
        </w:numPr>
        <w:spacing w:after="0" w:line="240" w:lineRule="auto"/>
        <w:jc w:val="both"/>
        <w:rPr>
          <w:rFonts w:ascii="Times New Roman" w:hAnsi="Times New Roman" w:cs="Times New Roman"/>
          <w:lang w:val="es-ES"/>
        </w:rPr>
      </w:pPr>
      <w:r w:rsidRPr="00B77363">
        <w:rPr>
          <w:rFonts w:ascii="Times New Roman" w:hAnsi="Times New Roman" w:cs="Times New Roman"/>
          <w:lang w:val="es-ES"/>
        </w:rPr>
        <w:t>Desalojo Anticipado: Nieve Aurelia C/ Gregorio Anastasio y Carrillo Basilia. Juzgado Civil y Comercial Nº 2, Secretaría Nº 4. Expediente: C-036695/14.</w:t>
      </w:r>
    </w:p>
    <w:p w14:paraId="4B2D3180" w14:textId="77777777" w:rsidR="00C314CE" w:rsidRPr="00B77363" w:rsidRDefault="00C314CE" w:rsidP="00A7378F">
      <w:pPr>
        <w:pStyle w:val="Prrafodelista"/>
        <w:numPr>
          <w:ilvl w:val="0"/>
          <w:numId w:val="33"/>
        </w:numPr>
        <w:spacing w:after="0" w:line="240" w:lineRule="auto"/>
        <w:jc w:val="both"/>
        <w:rPr>
          <w:rFonts w:ascii="Times New Roman" w:hAnsi="Times New Roman" w:cs="Times New Roman"/>
          <w:lang w:val="es-ES"/>
        </w:rPr>
      </w:pPr>
      <w:r w:rsidRPr="00B77363">
        <w:rPr>
          <w:rFonts w:ascii="Times New Roman" w:hAnsi="Times New Roman" w:cs="Times New Roman"/>
          <w:lang w:val="es-ES"/>
        </w:rPr>
        <w:t>Desalojo: Nieve Aurelia C/ Fortunata Flores. Juzgado Civil y Comercial Nº 6, Secretaría Nº 12. Expediente: C-51985/15</w:t>
      </w:r>
    </w:p>
    <w:p w14:paraId="1FD0D005" w14:textId="77777777" w:rsidR="00C314CE" w:rsidRPr="00B77363" w:rsidRDefault="00C314CE" w:rsidP="00A7378F">
      <w:pPr>
        <w:pStyle w:val="Prrafodelista"/>
        <w:numPr>
          <w:ilvl w:val="0"/>
          <w:numId w:val="33"/>
        </w:num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Com. </w:t>
      </w:r>
      <w:proofErr w:type="spellStart"/>
      <w:r w:rsidRPr="00B77363">
        <w:rPr>
          <w:rFonts w:ascii="Times New Roman" w:hAnsi="Times New Roman" w:cs="Times New Roman"/>
          <w:lang w:val="es-ES"/>
        </w:rPr>
        <w:t>Tilquiza</w:t>
      </w:r>
      <w:proofErr w:type="spellEnd"/>
      <w:r w:rsidRPr="00B77363">
        <w:rPr>
          <w:rFonts w:ascii="Times New Roman" w:hAnsi="Times New Roman" w:cs="Times New Roman"/>
          <w:lang w:val="es-ES"/>
        </w:rPr>
        <w:t xml:space="preserve">- Pueblo </w:t>
      </w:r>
      <w:proofErr w:type="spellStart"/>
      <w:r w:rsidRPr="00B77363">
        <w:rPr>
          <w:rFonts w:ascii="Times New Roman" w:hAnsi="Times New Roman" w:cs="Times New Roman"/>
          <w:lang w:val="es-ES"/>
        </w:rPr>
        <w:t>Ocloya</w:t>
      </w:r>
      <w:proofErr w:type="spellEnd"/>
      <w:r w:rsidRPr="00B77363">
        <w:rPr>
          <w:rFonts w:ascii="Times New Roman" w:hAnsi="Times New Roman" w:cs="Times New Roman"/>
          <w:lang w:val="es-ES"/>
        </w:rPr>
        <w:t xml:space="preserve">: Jerez, </w:t>
      </w:r>
      <w:proofErr w:type="spellStart"/>
      <w:r w:rsidRPr="00B77363">
        <w:rPr>
          <w:rFonts w:ascii="Times New Roman" w:hAnsi="Times New Roman" w:cs="Times New Roman"/>
          <w:lang w:val="es-ES"/>
        </w:rPr>
        <w:t>Nestor</w:t>
      </w:r>
      <w:proofErr w:type="spellEnd"/>
      <w:r w:rsidRPr="00B77363">
        <w:rPr>
          <w:rFonts w:ascii="Times New Roman" w:hAnsi="Times New Roman" w:cs="Times New Roman"/>
          <w:lang w:val="es-ES"/>
        </w:rPr>
        <w:t xml:space="preserve"> y Jerez, Sebastián PSA daños-</w:t>
      </w:r>
      <w:proofErr w:type="spellStart"/>
      <w:r w:rsidRPr="00B77363">
        <w:rPr>
          <w:rFonts w:ascii="Times New Roman" w:hAnsi="Times New Roman" w:cs="Times New Roman"/>
          <w:lang w:val="es-ES"/>
        </w:rPr>
        <w:t>Tilquiza</w:t>
      </w:r>
      <w:proofErr w:type="spellEnd"/>
      <w:r w:rsidRPr="00B77363">
        <w:rPr>
          <w:rFonts w:ascii="Times New Roman" w:hAnsi="Times New Roman" w:cs="Times New Roman"/>
          <w:lang w:val="es-ES"/>
        </w:rPr>
        <w:t>. P184298</w:t>
      </w:r>
    </w:p>
    <w:p w14:paraId="28C92576" w14:textId="77777777" w:rsidR="00C314CE" w:rsidRPr="00B77363" w:rsidRDefault="00C314CE" w:rsidP="00A7378F">
      <w:pPr>
        <w:pStyle w:val="Prrafodelista"/>
        <w:numPr>
          <w:ilvl w:val="0"/>
          <w:numId w:val="33"/>
        </w:num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Com. Mayu- Pueblo </w:t>
      </w:r>
      <w:proofErr w:type="spellStart"/>
      <w:r w:rsidRPr="00B77363">
        <w:rPr>
          <w:rFonts w:ascii="Times New Roman" w:hAnsi="Times New Roman" w:cs="Times New Roman"/>
          <w:lang w:val="es-ES"/>
        </w:rPr>
        <w:t>Kolla</w:t>
      </w:r>
      <w:proofErr w:type="spellEnd"/>
      <w:r w:rsidRPr="00B77363">
        <w:rPr>
          <w:rFonts w:ascii="Times New Roman" w:hAnsi="Times New Roman" w:cs="Times New Roman"/>
          <w:lang w:val="es-ES"/>
        </w:rPr>
        <w:t xml:space="preserve">: </w:t>
      </w:r>
      <w:proofErr w:type="spellStart"/>
      <w:r w:rsidRPr="00B77363">
        <w:rPr>
          <w:rFonts w:ascii="Times New Roman" w:hAnsi="Times New Roman" w:cs="Times New Roman"/>
          <w:lang w:val="es-ES"/>
        </w:rPr>
        <w:t>Expte</w:t>
      </w:r>
      <w:proofErr w:type="spellEnd"/>
      <w:r w:rsidRPr="00B77363">
        <w:rPr>
          <w:rFonts w:ascii="Times New Roman" w:hAnsi="Times New Roman" w:cs="Times New Roman"/>
          <w:lang w:val="es-ES"/>
        </w:rPr>
        <w:t xml:space="preserve"> P-217622/19 “MARAZ PEDRO LINDORFO P.S.A. s/ Usurpación Palpalá”.</w:t>
      </w:r>
    </w:p>
    <w:p w14:paraId="1C781FE8" w14:textId="14A0F524" w:rsidR="00C314CE" w:rsidRPr="0037095F" w:rsidRDefault="00C314CE" w:rsidP="002A0D13">
      <w:pPr>
        <w:pStyle w:val="Prrafodelista"/>
        <w:numPr>
          <w:ilvl w:val="0"/>
          <w:numId w:val="33"/>
        </w:num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Com. Indígena </w:t>
      </w:r>
      <w:proofErr w:type="spellStart"/>
      <w:r w:rsidRPr="00B77363">
        <w:rPr>
          <w:rFonts w:ascii="Times New Roman" w:hAnsi="Times New Roman" w:cs="Times New Roman"/>
          <w:lang w:val="es-ES"/>
        </w:rPr>
        <w:t>Pukara</w:t>
      </w:r>
      <w:proofErr w:type="spellEnd"/>
      <w:r w:rsidRPr="00B77363">
        <w:rPr>
          <w:rFonts w:ascii="Times New Roman" w:hAnsi="Times New Roman" w:cs="Times New Roman"/>
          <w:lang w:val="es-ES"/>
        </w:rPr>
        <w:t>: Desalojo iniciado por Álvarez Prado, Jorge Edgardo C/ Montoya, Dionicio, Juzgado Civil y Comercial de primera instancia Nº 3, Secretaría Nº 5.Expte. de acción de desalojo: B-217.855/2009.</w:t>
      </w:r>
    </w:p>
    <w:p w14:paraId="1D1BCC42" w14:textId="751E3061" w:rsidR="0021233C" w:rsidRPr="00B77363" w:rsidRDefault="00C314CE" w:rsidP="002A0D13">
      <w:pPr>
        <w:spacing w:after="0" w:line="240" w:lineRule="auto"/>
        <w:jc w:val="both"/>
        <w:rPr>
          <w:rFonts w:ascii="Times New Roman" w:hAnsi="Times New Roman" w:cs="Times New Roman"/>
          <w:lang w:val="es-ES"/>
        </w:rPr>
      </w:pPr>
      <w:r w:rsidRPr="00B77363">
        <w:rPr>
          <w:rFonts w:ascii="Times New Roman" w:hAnsi="Times New Roman" w:cs="Times New Roman"/>
          <w:lang w:val="es-ES"/>
        </w:rPr>
        <w:t>Al respecto</w:t>
      </w:r>
      <w:r w:rsidRPr="00B77363">
        <w:rPr>
          <w:rFonts w:ascii="Times New Roman" w:hAnsi="Times New Roman" w:cs="Times New Roman"/>
        </w:rPr>
        <w:t xml:space="preserve">, las autoridades de la Provincia de Jujuy refieren que </w:t>
      </w:r>
      <w:r w:rsidR="00D64CE0" w:rsidRPr="00B77363">
        <w:rPr>
          <w:rFonts w:ascii="Times New Roman" w:hAnsi="Times New Roman" w:cs="Times New Roman"/>
          <w:lang w:val="es-ES"/>
        </w:rPr>
        <w:t>l</w:t>
      </w:r>
      <w:r w:rsidRPr="00B77363">
        <w:rPr>
          <w:rFonts w:ascii="Times New Roman" w:hAnsi="Times New Roman" w:cs="Times New Roman"/>
          <w:lang w:val="es-ES"/>
        </w:rPr>
        <w:t>a Secretaría</w:t>
      </w:r>
      <w:r w:rsidR="00D64CE0" w:rsidRPr="00B77363">
        <w:rPr>
          <w:rFonts w:ascii="Times New Roman" w:hAnsi="Times New Roman" w:cs="Times New Roman"/>
          <w:lang w:val="es-ES"/>
        </w:rPr>
        <w:t xml:space="preserve"> de Pueblos Indígenas realiza un</w:t>
      </w:r>
      <w:r w:rsidRPr="00B77363">
        <w:rPr>
          <w:rFonts w:ascii="Times New Roman" w:hAnsi="Times New Roman" w:cs="Times New Roman"/>
          <w:lang w:val="es-ES"/>
        </w:rPr>
        <w:t xml:space="preserve"> t</w:t>
      </w:r>
      <w:r w:rsidR="00D64CE0" w:rsidRPr="00B77363">
        <w:rPr>
          <w:rFonts w:ascii="Times New Roman" w:hAnsi="Times New Roman" w:cs="Times New Roman"/>
          <w:lang w:val="es-ES"/>
        </w:rPr>
        <w:t>rabajo institucional de</w:t>
      </w:r>
      <w:r w:rsidRPr="00B77363">
        <w:rPr>
          <w:rFonts w:ascii="Times New Roman" w:hAnsi="Times New Roman" w:cs="Times New Roman"/>
          <w:lang w:val="es-ES"/>
        </w:rPr>
        <w:t xml:space="preserve"> intervención </w:t>
      </w:r>
      <w:r w:rsidR="00D64CE0" w:rsidRPr="00B77363">
        <w:rPr>
          <w:rFonts w:ascii="Times New Roman" w:hAnsi="Times New Roman" w:cs="Times New Roman"/>
          <w:lang w:val="es-ES"/>
        </w:rPr>
        <w:t>en</w:t>
      </w:r>
      <w:r w:rsidRPr="00B77363">
        <w:rPr>
          <w:rFonts w:ascii="Times New Roman" w:hAnsi="Times New Roman" w:cs="Times New Roman"/>
          <w:lang w:val="es-ES"/>
        </w:rPr>
        <w:t xml:space="preserve"> procesos judiciales. En ese marco, se logró la incorporación de Comunidades Indígenas como terceros interesados al litigio incorporándose el enfoque de derecho indígena mediante Informes técnicos elaborados por profesionales, logrando resultado favorables en levantamiento de medidas cautelares y suspensión de desal</w:t>
      </w:r>
      <w:r w:rsidR="0037095F">
        <w:rPr>
          <w:rFonts w:ascii="Times New Roman" w:hAnsi="Times New Roman" w:cs="Times New Roman"/>
          <w:lang w:val="es-ES"/>
        </w:rPr>
        <w:t xml:space="preserve">ojos de territorios indígenas. </w:t>
      </w:r>
    </w:p>
    <w:p w14:paraId="32FD7D7C" w14:textId="22330030" w:rsidR="00610CF5" w:rsidRPr="00B77363" w:rsidRDefault="00C314CE" w:rsidP="002A0D13">
      <w:p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A su vez, dicha Secretaria realiza un abordaje de causas judiciales y situaciones conflictivas comunitarias, acompañando a las Comunidades inmersas en Litigios Judiciales y con el monitoreo constante de Expedientes. También se lleva adelante un trabajo de contención de las Comunidades Indígenas. </w:t>
      </w:r>
    </w:p>
    <w:p w14:paraId="0FB451FD" w14:textId="77777777" w:rsidR="0044539B" w:rsidRPr="00B77363" w:rsidRDefault="0044539B" w:rsidP="002A0D13">
      <w:pPr>
        <w:spacing w:after="0" w:line="240" w:lineRule="auto"/>
        <w:jc w:val="both"/>
        <w:rPr>
          <w:rFonts w:ascii="Times New Roman" w:hAnsi="Times New Roman" w:cs="Times New Roman"/>
          <w:lang w:val="es-ES"/>
        </w:rPr>
      </w:pPr>
    </w:p>
    <w:p w14:paraId="41BA371E" w14:textId="77777777" w:rsidR="00F45ACE" w:rsidRPr="00B77363" w:rsidRDefault="00F45ACE" w:rsidP="0021233C">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La Pampa:</w:t>
      </w:r>
    </w:p>
    <w:p w14:paraId="0AD8EAD3" w14:textId="77777777" w:rsidR="0021233C" w:rsidRPr="00B77363" w:rsidRDefault="0021233C" w:rsidP="0021233C">
      <w:pPr>
        <w:spacing w:after="0" w:line="240" w:lineRule="auto"/>
        <w:jc w:val="both"/>
        <w:rPr>
          <w:rFonts w:ascii="Times New Roman" w:hAnsi="Times New Roman" w:cs="Times New Roman"/>
        </w:rPr>
      </w:pPr>
    </w:p>
    <w:p w14:paraId="0FDF40EB" w14:textId="0CC4BDF4" w:rsidR="00610CF5" w:rsidRPr="00B77363" w:rsidRDefault="00F45ACE" w:rsidP="0021233C">
      <w:pPr>
        <w:spacing w:after="0" w:line="240" w:lineRule="auto"/>
        <w:jc w:val="both"/>
        <w:rPr>
          <w:rFonts w:ascii="Times New Roman" w:hAnsi="Times New Roman" w:cs="Times New Roman"/>
        </w:rPr>
      </w:pPr>
      <w:r w:rsidRPr="00B77363">
        <w:rPr>
          <w:rFonts w:ascii="Times New Roman" w:hAnsi="Times New Roman" w:cs="Times New Roman"/>
        </w:rPr>
        <w:lastRenderedPageBreak/>
        <w:t>Las autoridades provinciales informan que no se han producido desalojos en el periodo indicado respecto de comunidades indígenas.</w:t>
      </w:r>
    </w:p>
    <w:p w14:paraId="13BA0D89" w14:textId="77777777" w:rsidR="0044539B" w:rsidRPr="00B77363" w:rsidRDefault="0044539B" w:rsidP="0021233C">
      <w:pPr>
        <w:spacing w:after="0" w:line="240" w:lineRule="auto"/>
        <w:jc w:val="both"/>
        <w:rPr>
          <w:rFonts w:ascii="Times New Roman" w:hAnsi="Times New Roman" w:cs="Times New Roman"/>
        </w:rPr>
      </w:pPr>
    </w:p>
    <w:p w14:paraId="3F701CDA" w14:textId="3A532671" w:rsidR="0040663D" w:rsidRPr="00B77363" w:rsidRDefault="0040663D" w:rsidP="0021233C">
      <w:pPr>
        <w:spacing w:after="0" w:line="240" w:lineRule="auto"/>
        <w:jc w:val="both"/>
        <w:rPr>
          <w:rFonts w:ascii="Times New Roman" w:hAnsi="Times New Roman" w:cs="Times New Roman"/>
          <w:b/>
          <w:sz w:val="24"/>
          <w:szCs w:val="24"/>
          <w:u w:val="single"/>
        </w:rPr>
      </w:pPr>
      <w:bookmarkStart w:id="15" w:name="_Hlk33966270"/>
      <w:r w:rsidRPr="00B77363">
        <w:rPr>
          <w:rFonts w:ascii="Times New Roman" w:hAnsi="Times New Roman" w:cs="Times New Roman"/>
          <w:b/>
          <w:sz w:val="24"/>
          <w:szCs w:val="24"/>
          <w:u w:val="single"/>
        </w:rPr>
        <w:t>Provincia del Chubut:</w:t>
      </w:r>
    </w:p>
    <w:bookmarkEnd w:id="15"/>
    <w:p w14:paraId="161ABD7F" w14:textId="22F68668" w:rsidR="00F45ACE" w:rsidRPr="00B77363" w:rsidRDefault="00F45ACE" w:rsidP="0021233C">
      <w:pPr>
        <w:spacing w:after="0" w:line="240" w:lineRule="auto"/>
        <w:jc w:val="both"/>
        <w:rPr>
          <w:rFonts w:ascii="Times New Roman" w:hAnsi="Times New Roman" w:cs="Times New Roman"/>
        </w:rPr>
      </w:pPr>
    </w:p>
    <w:p w14:paraId="316C6740" w14:textId="3970BA4E" w:rsidR="0040663D" w:rsidRPr="00B77363" w:rsidRDefault="0040663D" w:rsidP="0021233C">
      <w:pPr>
        <w:spacing w:after="0" w:line="240" w:lineRule="auto"/>
        <w:jc w:val="both"/>
        <w:rPr>
          <w:rFonts w:ascii="Times New Roman" w:hAnsi="Times New Roman" w:cs="Times New Roman"/>
        </w:rPr>
      </w:pPr>
      <w:r w:rsidRPr="00B77363">
        <w:rPr>
          <w:rFonts w:ascii="Times New Roman" w:hAnsi="Times New Roman" w:cs="Times New Roman"/>
        </w:rPr>
        <w:t xml:space="preserve">En relación a la solicitud de información referida a los posibles desalojos que hubieren tenido lugar en la órbita provincial entre enero de 2017 y la actualidad, la Provincia del Chubut ha informado que el día 12 de junio de 2018, la COMUNIDAD TEHUELCHE MAPUCHE SACAMATA LIEMPICHÚN (Personaría Jurídica: ACTA N° 55, Folio 56 del Libro 1, Tomo 1 del Registro de Comunidades Aborígenes obrante en la Escribanía General de Gobierno de la Provincia del Chubut) fue notificada  del Fallo Judicial recaído en los autos caratulados </w:t>
      </w:r>
      <w:r w:rsidRPr="00B77363">
        <w:rPr>
          <w:rFonts w:ascii="Times New Roman" w:hAnsi="Times New Roman" w:cs="Times New Roman"/>
          <w:i/>
          <w:iCs/>
        </w:rPr>
        <w:t>ALI LEILA RAMONA Y OTROS C/ LIEMPICHUN WALDO CONSTANCIO Y OTROS S/ DESALOJO</w:t>
      </w:r>
      <w:r w:rsidRPr="00B77363">
        <w:rPr>
          <w:rFonts w:ascii="Times New Roman" w:hAnsi="Times New Roman" w:cs="Times New Roman"/>
        </w:rPr>
        <w:t xml:space="preserve"> (expte”131/2011), en trámite  ante el Juzgado Letrado de Primera Instancia en lo Civil, Comercial, Rural y de Minería de la Circunscripción Judicial de la ciudad de Sarmiento, a cargo del Sr. Juez Roberto Casal -y actualmente JUEZ SUBROGANTE Sr. JORGE NOVARINO-, intimándolos a DESALOJAR el territorio. </w:t>
      </w:r>
    </w:p>
    <w:p w14:paraId="401D5FF0" w14:textId="6715EDA0" w:rsidR="0040663D" w:rsidRPr="00B77363" w:rsidRDefault="0040663D" w:rsidP="006F287E">
      <w:pPr>
        <w:spacing w:after="0" w:line="240" w:lineRule="auto"/>
        <w:jc w:val="both"/>
        <w:rPr>
          <w:rFonts w:ascii="Times New Roman" w:hAnsi="Times New Roman" w:cs="Times New Roman"/>
        </w:rPr>
      </w:pPr>
      <w:r w:rsidRPr="00B77363">
        <w:rPr>
          <w:rFonts w:ascii="Times New Roman" w:hAnsi="Times New Roman" w:cs="Times New Roman"/>
        </w:rPr>
        <w:t>Esta sentencia fue apelada y la Cámara de Apelaciones de Comodoro Rivadavia ordenó suspender la ejecución de la Sentencia p</w:t>
      </w:r>
      <w:r w:rsidR="0037095F">
        <w:rPr>
          <w:rFonts w:ascii="Times New Roman" w:hAnsi="Times New Roman" w:cs="Times New Roman"/>
        </w:rPr>
        <w:t>or aplicación de la ley 26.160.</w:t>
      </w:r>
    </w:p>
    <w:p w14:paraId="3EB5698C" w14:textId="64C6725D" w:rsidR="0021233C" w:rsidRPr="00B77363" w:rsidRDefault="0040663D" w:rsidP="006F287E">
      <w:pPr>
        <w:spacing w:after="0" w:line="240" w:lineRule="auto"/>
        <w:jc w:val="both"/>
        <w:rPr>
          <w:rFonts w:ascii="Times New Roman" w:hAnsi="Times New Roman" w:cs="Times New Roman"/>
        </w:rPr>
      </w:pPr>
      <w:r w:rsidRPr="00B77363">
        <w:rPr>
          <w:rFonts w:ascii="Times New Roman" w:hAnsi="Times New Roman" w:cs="Times New Roman"/>
        </w:rPr>
        <w:t xml:space="preserve">Sumado a ello, el día  28 de mayo de 2019 el Juzgado en lo Civil, Comercial, Laboral, Rural y de Minería de la Circunscripción Judicial Sarmiento, Secretaría N°1, dictó sentencia en los autos caratulados: </w:t>
      </w:r>
      <w:r w:rsidRPr="00B77363">
        <w:rPr>
          <w:rFonts w:ascii="Times New Roman" w:hAnsi="Times New Roman" w:cs="Times New Roman"/>
          <w:i/>
          <w:iCs/>
        </w:rPr>
        <w:t>HERRERO, Edgardo ADMINISTRADOR JUDICIAL HERRERO, Eliseo s/ JUICIO SUCESORIO</w:t>
      </w:r>
      <w:r w:rsidR="006F287E" w:rsidRPr="00B77363">
        <w:rPr>
          <w:rFonts w:ascii="Times New Roman" w:hAnsi="Times New Roman" w:cs="Times New Roman"/>
        </w:rPr>
        <w:t xml:space="preserve"> c/ COLICOY, Osvaldo y </w:t>
      </w:r>
      <w:proofErr w:type="spellStart"/>
      <w:r w:rsidR="006F287E" w:rsidRPr="00B77363">
        <w:rPr>
          <w:rFonts w:ascii="Times New Roman" w:hAnsi="Times New Roman" w:cs="Times New Roman"/>
        </w:rPr>
        <w:t>otro s</w:t>
      </w:r>
      <w:proofErr w:type="spellEnd"/>
      <w:r w:rsidR="006F287E" w:rsidRPr="00B77363">
        <w:rPr>
          <w:rFonts w:ascii="Times New Roman" w:hAnsi="Times New Roman" w:cs="Times New Roman"/>
        </w:rPr>
        <w:t>/ DESALOJO</w:t>
      </w:r>
      <w:r w:rsidRPr="00B77363">
        <w:rPr>
          <w:rFonts w:ascii="Times New Roman" w:hAnsi="Times New Roman" w:cs="Times New Roman"/>
          <w:i/>
          <w:iCs/>
        </w:rPr>
        <w:t xml:space="preserve"> </w:t>
      </w:r>
      <w:r w:rsidRPr="00B77363">
        <w:rPr>
          <w:rFonts w:ascii="Times New Roman" w:hAnsi="Times New Roman" w:cs="Times New Roman"/>
        </w:rPr>
        <w:t>(</w:t>
      </w:r>
      <w:proofErr w:type="spellStart"/>
      <w:r w:rsidRPr="00B77363">
        <w:rPr>
          <w:rFonts w:ascii="Times New Roman" w:hAnsi="Times New Roman" w:cs="Times New Roman"/>
        </w:rPr>
        <w:t>Expte</w:t>
      </w:r>
      <w:proofErr w:type="spellEnd"/>
      <w:r w:rsidRPr="00B77363">
        <w:rPr>
          <w:rFonts w:ascii="Times New Roman" w:hAnsi="Times New Roman" w:cs="Times New Roman"/>
        </w:rPr>
        <w:t>. nro. 04/97</w:t>
      </w:r>
      <w:r w:rsidR="006F287E" w:rsidRPr="00B77363">
        <w:rPr>
          <w:rFonts w:ascii="Times New Roman" w:hAnsi="Times New Roman" w:cs="Times New Roman"/>
        </w:rPr>
        <w:t>)</w:t>
      </w:r>
      <w:r w:rsidRPr="00B77363">
        <w:rPr>
          <w:rFonts w:ascii="Times New Roman" w:hAnsi="Times New Roman" w:cs="Times New Roman"/>
        </w:rPr>
        <w:t xml:space="preserve">, rechazando la excepción de falta de legitimación pasiva articulada por los demandados, en carácter de miembros de una Comunidad Mapuche Campos </w:t>
      </w:r>
      <w:proofErr w:type="spellStart"/>
      <w:r w:rsidR="006F287E" w:rsidRPr="00B77363">
        <w:rPr>
          <w:rFonts w:ascii="Times New Roman" w:hAnsi="Times New Roman" w:cs="Times New Roman"/>
        </w:rPr>
        <w:t>Colicoy</w:t>
      </w:r>
      <w:proofErr w:type="spellEnd"/>
      <w:r w:rsidR="006F287E" w:rsidRPr="00B77363">
        <w:rPr>
          <w:rFonts w:ascii="Times New Roman" w:hAnsi="Times New Roman" w:cs="Times New Roman"/>
        </w:rPr>
        <w:t>, e</w:t>
      </w:r>
      <w:r w:rsidRPr="00B77363">
        <w:rPr>
          <w:rFonts w:ascii="Times New Roman" w:hAnsi="Times New Roman" w:cs="Times New Roman"/>
        </w:rPr>
        <w:t xml:space="preserve"> hizo lugar a la demanda de de</w:t>
      </w:r>
      <w:r w:rsidR="0037095F">
        <w:rPr>
          <w:rFonts w:ascii="Times New Roman" w:hAnsi="Times New Roman" w:cs="Times New Roman"/>
        </w:rPr>
        <w:t xml:space="preserve">salojo promovida contra ellos. </w:t>
      </w:r>
    </w:p>
    <w:p w14:paraId="6BC894C4" w14:textId="0B2FF7E3" w:rsidR="0040663D" w:rsidRPr="00B77363" w:rsidRDefault="006F287E" w:rsidP="006F287E">
      <w:pPr>
        <w:spacing w:after="0" w:line="240" w:lineRule="auto"/>
        <w:jc w:val="both"/>
        <w:rPr>
          <w:rFonts w:ascii="Times New Roman" w:hAnsi="Times New Roman" w:cs="Times New Roman"/>
        </w:rPr>
      </w:pPr>
      <w:r w:rsidRPr="00B77363">
        <w:rPr>
          <w:rFonts w:ascii="Times New Roman" w:hAnsi="Times New Roman" w:cs="Times New Roman"/>
        </w:rPr>
        <w:t xml:space="preserve">Sin embargo, dicha </w:t>
      </w:r>
      <w:r w:rsidR="0040663D" w:rsidRPr="00B77363">
        <w:rPr>
          <w:rFonts w:ascii="Times New Roman" w:hAnsi="Times New Roman" w:cs="Times New Roman"/>
        </w:rPr>
        <w:t>sentencia fue apelada ante la Cámara de Apelaciones de Comodoro Rivadavia, con el patrocinio de la defensa Pública de Sarmiento y el  día 30 de octubre  de 2019 la Cámara resolvió Revocar la sentencia de primera instancia y rechazar la demanda de desalojo.</w:t>
      </w:r>
    </w:p>
    <w:p w14:paraId="63A60434" w14:textId="77777777" w:rsidR="0044539B" w:rsidRPr="00B77363" w:rsidRDefault="0044539B" w:rsidP="002A0D13">
      <w:pPr>
        <w:spacing w:after="0" w:line="240" w:lineRule="auto"/>
        <w:jc w:val="both"/>
        <w:rPr>
          <w:rFonts w:ascii="Times New Roman" w:hAnsi="Times New Roman" w:cs="Times New Roman"/>
          <w:sz w:val="24"/>
          <w:szCs w:val="24"/>
        </w:rPr>
      </w:pPr>
    </w:p>
    <w:p w14:paraId="2DB4C4E0" w14:textId="77777777" w:rsidR="001C46CE" w:rsidRPr="00B77363" w:rsidRDefault="001C46CE" w:rsidP="001C46CE">
      <w:pPr>
        <w:spacing w:after="0" w:line="240" w:lineRule="auto"/>
        <w:jc w:val="both"/>
        <w:rPr>
          <w:rFonts w:ascii="Times New Roman" w:eastAsia="Times New Roman" w:hAnsi="Times New Roman" w:cs="Times New Roman"/>
          <w:b/>
          <w:bCs/>
          <w:color w:val="333333"/>
          <w:sz w:val="24"/>
          <w:szCs w:val="24"/>
          <w:u w:val="single"/>
          <w:lang w:eastAsia="es-AR"/>
        </w:rPr>
      </w:pPr>
      <w:r w:rsidRPr="00B77363">
        <w:rPr>
          <w:rFonts w:ascii="Times New Roman" w:eastAsia="Times New Roman" w:hAnsi="Times New Roman" w:cs="Times New Roman"/>
          <w:b/>
          <w:bCs/>
          <w:color w:val="333333"/>
          <w:sz w:val="24"/>
          <w:szCs w:val="24"/>
          <w:u w:val="single"/>
          <w:lang w:eastAsia="es-AR"/>
        </w:rPr>
        <w:t>Provincia de Chaco:</w:t>
      </w:r>
    </w:p>
    <w:p w14:paraId="11554105" w14:textId="0AF19866" w:rsidR="0040663D" w:rsidRPr="00B77363" w:rsidRDefault="0040663D" w:rsidP="002A0D13">
      <w:pPr>
        <w:spacing w:after="0" w:line="240" w:lineRule="auto"/>
        <w:jc w:val="both"/>
        <w:rPr>
          <w:rFonts w:ascii="Times New Roman" w:hAnsi="Times New Roman" w:cs="Times New Roman"/>
          <w:sz w:val="24"/>
          <w:szCs w:val="24"/>
        </w:rPr>
      </w:pPr>
    </w:p>
    <w:p w14:paraId="31C80BCF" w14:textId="2C1E3B91" w:rsidR="00BA5AC3" w:rsidRPr="00B77363" w:rsidRDefault="001C46CE" w:rsidP="00E77B0C">
      <w:pPr>
        <w:spacing w:after="0" w:line="240" w:lineRule="auto"/>
        <w:jc w:val="both"/>
        <w:rPr>
          <w:rFonts w:ascii="Times New Roman" w:hAnsi="Times New Roman" w:cs="Times New Roman"/>
        </w:rPr>
      </w:pPr>
      <w:r w:rsidRPr="00B77363">
        <w:rPr>
          <w:rFonts w:ascii="Times New Roman" w:hAnsi="Times New Roman" w:cs="Times New Roman"/>
        </w:rPr>
        <w:t>A</w:t>
      </w:r>
      <w:r w:rsidR="005432F6" w:rsidRPr="00B77363">
        <w:rPr>
          <w:rFonts w:ascii="Times New Roman" w:hAnsi="Times New Roman" w:cs="Times New Roman"/>
        </w:rPr>
        <w:t xml:space="preserve"> los efectos de facilitar la posesión y titularización de tierras reclamadas por comunidades indígenas en el periodo comprendido entre el mes de enero de 2017 y la actualidad, la autoridades provinciales informan como medida judicial, la declaración de nulidad por parte de la Cámara Contencioso Administrativa Sala 2 (mediante Fallo 272/19) de los Decretos Provinciales que fraccionaron el Territorio Indígena de la Reserva Grande, reconociéndose su indivisibilidad, de acuerdo al artículo 37 de la Constitución de la Provincia del Chaco; todo ello en el marco del Expediente No. 7647/15, autos caratulados </w:t>
      </w:r>
      <w:r w:rsidR="005432F6" w:rsidRPr="00B77363">
        <w:rPr>
          <w:rFonts w:ascii="Times New Roman" w:hAnsi="Times New Roman" w:cs="Times New Roman"/>
          <w:i/>
          <w:iCs/>
        </w:rPr>
        <w:t>ORGANIZACION DE LOS PUEBLOS INDIGENAS "MOWITOB" C/ PROVINCIA DEL CHACO S/1-DEMANDA CONTENCIOSO ADMINISTRATIVA</w:t>
      </w:r>
      <w:r w:rsidR="005432F6" w:rsidRPr="00B77363">
        <w:rPr>
          <w:rFonts w:ascii="Times New Roman" w:hAnsi="Times New Roman" w:cs="Times New Roman"/>
        </w:rPr>
        <w:t xml:space="preserve"> Sentencia del día 28 de noviembre de 2019.</w:t>
      </w:r>
    </w:p>
    <w:p w14:paraId="44B311B8" w14:textId="509F06B0" w:rsidR="00BA5AC3" w:rsidRPr="00B77363" w:rsidRDefault="00BA5AC3" w:rsidP="00E77B0C">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y en cuanto a los desalojos de comunidades indígenas en el periodo comprendido entre enero de 2017 y la actualidad, las autoridades de la Provincia del Chaco reconocen que ha habido desalojos pese a la vigencia de la Ley Nacional No. 26.160. Sin embargo, señalan que </w:t>
      </w:r>
      <w:r w:rsidRPr="00B77363">
        <w:rPr>
          <w:rFonts w:ascii="Times New Roman" w:hAnsi="Times New Roman" w:cs="Times New Roman"/>
          <w:i/>
          <w:iCs/>
        </w:rPr>
        <w:t>no existe en la órbita provincial un registro sistematizado, ni datos oficiales de desalojos; lo que da cuenta de una deuda del Estado para visibilizar e intervenir ante estos casos</w:t>
      </w:r>
      <w:r w:rsidRPr="00B77363">
        <w:rPr>
          <w:rFonts w:ascii="Times New Roman" w:hAnsi="Times New Roman" w:cs="Times New Roman"/>
        </w:rPr>
        <w:t>. Asimismo, agregan que el poder ejecutivo provincial insta al poder judicial a que rechace toda acción de desalojo con fundamento en la Ley No. 26.160.</w:t>
      </w:r>
    </w:p>
    <w:p w14:paraId="1BD6C6AE" w14:textId="77777777" w:rsidR="00E77B0C" w:rsidRPr="00B77363" w:rsidRDefault="00E77B0C" w:rsidP="002A0D13">
      <w:pPr>
        <w:spacing w:after="0" w:line="240" w:lineRule="auto"/>
        <w:jc w:val="both"/>
        <w:rPr>
          <w:rFonts w:ascii="Times New Roman" w:hAnsi="Times New Roman" w:cs="Times New Roman"/>
        </w:rPr>
      </w:pPr>
    </w:p>
    <w:p w14:paraId="6926B6CA" w14:textId="77777777" w:rsidR="00E77B0C" w:rsidRPr="00B77363" w:rsidRDefault="00E77B0C" w:rsidP="00E77B0C">
      <w:pPr>
        <w:pStyle w:val="Textoindependiente"/>
        <w:spacing w:after="0" w:line="240" w:lineRule="auto"/>
        <w:ind w:right="170"/>
        <w:jc w:val="both"/>
        <w:rPr>
          <w:rFonts w:ascii="Times New Roman" w:hAnsi="Times New Roman" w:cs="Times New Roman"/>
          <w:sz w:val="24"/>
          <w:szCs w:val="24"/>
        </w:rPr>
      </w:pPr>
      <w:bookmarkStart w:id="16" w:name="_Hlk33980649"/>
      <w:r w:rsidRPr="00B77363">
        <w:rPr>
          <w:rFonts w:ascii="Times New Roman" w:hAnsi="Times New Roman" w:cs="Times New Roman"/>
          <w:b/>
          <w:sz w:val="24"/>
          <w:szCs w:val="24"/>
          <w:u w:val="single"/>
        </w:rPr>
        <w:t>Provincia de San Luis</w:t>
      </w:r>
      <w:r w:rsidRPr="00B77363">
        <w:rPr>
          <w:rFonts w:ascii="Times New Roman" w:hAnsi="Times New Roman" w:cs="Times New Roman"/>
          <w:sz w:val="24"/>
          <w:szCs w:val="24"/>
        </w:rPr>
        <w:t>:</w:t>
      </w:r>
    </w:p>
    <w:bookmarkEnd w:id="16"/>
    <w:p w14:paraId="15A055CF" w14:textId="77777777" w:rsidR="0040663D" w:rsidRPr="00B77363" w:rsidRDefault="0040663D" w:rsidP="00F6314E">
      <w:pPr>
        <w:spacing w:after="0" w:line="240" w:lineRule="auto"/>
        <w:jc w:val="both"/>
        <w:rPr>
          <w:rFonts w:ascii="Times New Roman" w:hAnsi="Times New Roman" w:cs="Times New Roman"/>
        </w:rPr>
      </w:pPr>
    </w:p>
    <w:p w14:paraId="4CEB067A" w14:textId="1EE00517" w:rsidR="00F6314E" w:rsidRPr="00B77363" w:rsidRDefault="00E325B6" w:rsidP="0037095F">
      <w:pPr>
        <w:spacing w:after="0" w:line="240" w:lineRule="auto"/>
        <w:jc w:val="both"/>
        <w:rPr>
          <w:rFonts w:ascii="Times New Roman" w:hAnsi="Times New Roman" w:cs="Times New Roman"/>
        </w:rPr>
      </w:pPr>
      <w:r w:rsidRPr="00B77363">
        <w:rPr>
          <w:rFonts w:ascii="Times New Roman" w:hAnsi="Times New Roman" w:cs="Times New Roman"/>
        </w:rPr>
        <w:t xml:space="preserve">En relación a este punto, si bien las autoridades provinciales no refieren medidas adoptadas en el periodo indicado (enero 2017-actualidad) destinadas a facilitar la posesión y titularización de </w:t>
      </w:r>
      <w:r w:rsidRPr="00B77363">
        <w:rPr>
          <w:rFonts w:ascii="Times New Roman" w:hAnsi="Times New Roman" w:cs="Times New Roman"/>
        </w:rPr>
        <w:lastRenderedPageBreak/>
        <w:t>tierras reclamadas por comunidades indígenas, refieren las siguientes normas sancionadas con anterioridad:</w:t>
      </w:r>
    </w:p>
    <w:p w14:paraId="789C7333" w14:textId="4E5B0170" w:rsidR="00E325B6" w:rsidRPr="00B77363" w:rsidRDefault="00E325B6" w:rsidP="00837D55">
      <w:pPr>
        <w:pStyle w:val="Prrafodelista"/>
        <w:numPr>
          <w:ilvl w:val="0"/>
          <w:numId w:val="42"/>
        </w:numPr>
        <w:autoSpaceDE w:val="0"/>
        <w:autoSpaceDN w:val="0"/>
        <w:adjustRightInd w:val="0"/>
        <w:spacing w:after="0" w:line="240" w:lineRule="auto"/>
        <w:jc w:val="both"/>
        <w:rPr>
          <w:rFonts w:ascii="Times New Roman" w:hAnsi="Times New Roman" w:cs="Times New Roman"/>
          <w:color w:val="000000"/>
        </w:rPr>
      </w:pPr>
      <w:r w:rsidRPr="00B77363">
        <w:rPr>
          <w:rFonts w:ascii="Times New Roman" w:hAnsi="Times New Roman" w:cs="Times New Roman"/>
          <w:b/>
          <w:bCs/>
          <w:color w:val="000000"/>
        </w:rPr>
        <w:t>Constitución provincial (2011)</w:t>
      </w:r>
      <w:r w:rsidR="0037095F" w:rsidRPr="00B77363">
        <w:rPr>
          <w:rFonts w:ascii="Times New Roman" w:hAnsi="Times New Roman" w:cs="Times New Roman"/>
          <w:b/>
          <w:bCs/>
          <w:color w:val="000000"/>
        </w:rPr>
        <w:t xml:space="preserve">: </w:t>
      </w:r>
      <w:r w:rsidR="0037095F" w:rsidRPr="00B77363">
        <w:rPr>
          <w:rFonts w:ascii="Times New Roman" w:hAnsi="Times New Roman" w:cs="Times New Roman"/>
          <w:color w:val="000000"/>
        </w:rPr>
        <w:t>Artículo</w:t>
      </w:r>
      <w:r w:rsidRPr="00B77363">
        <w:rPr>
          <w:rFonts w:ascii="Times New Roman" w:hAnsi="Times New Roman" w:cs="Times New Roman"/>
          <w:color w:val="000000"/>
        </w:rPr>
        <w:t xml:space="preserve"> 11 Bis: “Esta Constitución reconoce todos los derechos y garantías establecidos en la  Constitución Nacional, a los que considera un piso, por sobre el cual la Provincia de San Luis puede establecer mayores derechos y garantías.  Todos los habitantes de la Provincia, gozan de los Derechos de Inclusión Social y  de Inclusión Digital como Nuevos Derechos Humanos fundamentales.  La Provincia de San Luis reconoce la preexistencia étnica y cultural de los Pueblos  Indígenas, comprendiendo sus derechos consuetudinarios preexistentes conforme a los  acordados por la Carta Magna Nacional, el Convenio Nº 169 de la Organización  Internacional del Trabajo sobre Pueblos Indígenas y Tribales en Países Independientes y  la Declaración de la Organización de las Naciones Unidas sobre los Derechos de los  Pueblos Indígenas del 13 de septiembre del año 2007.</w:t>
      </w:r>
    </w:p>
    <w:p w14:paraId="55B2BE75" w14:textId="77777777" w:rsidR="00E325B6" w:rsidRPr="00B77363" w:rsidRDefault="00E325B6" w:rsidP="00837D55">
      <w:pPr>
        <w:pStyle w:val="Prrafodelista"/>
        <w:numPr>
          <w:ilvl w:val="0"/>
          <w:numId w:val="42"/>
        </w:numPr>
        <w:spacing w:after="0" w:line="240" w:lineRule="auto"/>
        <w:jc w:val="both"/>
        <w:rPr>
          <w:rFonts w:ascii="Times New Roman" w:hAnsi="Times New Roman" w:cs="Times New Roman"/>
        </w:rPr>
      </w:pPr>
      <w:r w:rsidRPr="00B77363">
        <w:rPr>
          <w:rFonts w:ascii="Times New Roman" w:hAnsi="Times New Roman" w:cs="Times New Roman"/>
          <w:b/>
          <w:bCs/>
        </w:rPr>
        <w:t xml:space="preserve">Ley Nº V-0600-2007: </w:t>
      </w:r>
      <w:r w:rsidRPr="00B77363">
        <w:rPr>
          <w:rFonts w:ascii="Times New Roman" w:hAnsi="Times New Roman" w:cs="Times New Roman"/>
        </w:rPr>
        <w:t xml:space="preserve">Se reconoce la preexistencia étnica, cultural y demás derechos de todas las comunidades originarias que han habitado y habitan el territorio de la provincia de San Luis, estableciendo la restitución de tierras suficientes para las mismas, asegurando su desarrollo integral y sustentable, colaborando para que alcancen autonomía económico financiera y reconociendo su derecho a la autodeterminación. </w:t>
      </w:r>
    </w:p>
    <w:p w14:paraId="7A1BC053" w14:textId="77777777" w:rsidR="00E325B6" w:rsidRPr="00B77363" w:rsidRDefault="00E325B6" w:rsidP="00837D55">
      <w:pPr>
        <w:pStyle w:val="Prrafodelista"/>
        <w:numPr>
          <w:ilvl w:val="0"/>
          <w:numId w:val="42"/>
        </w:numPr>
        <w:spacing w:after="0" w:line="240" w:lineRule="auto"/>
        <w:jc w:val="both"/>
        <w:rPr>
          <w:rFonts w:ascii="Times New Roman" w:hAnsi="Times New Roman" w:cs="Times New Roman"/>
        </w:rPr>
      </w:pPr>
      <w:r w:rsidRPr="00B77363">
        <w:rPr>
          <w:rFonts w:ascii="Times New Roman" w:hAnsi="Times New Roman" w:cs="Times New Roman"/>
          <w:b/>
          <w:bCs/>
        </w:rPr>
        <w:t>Ley Nº V-0677-2009</w:t>
      </w:r>
      <w:r w:rsidRPr="00B77363">
        <w:rPr>
          <w:rFonts w:ascii="Times New Roman" w:hAnsi="Times New Roman" w:cs="Times New Roman"/>
        </w:rPr>
        <w:t xml:space="preserve">: Aprueba la RESTITUCIÓN DE MÁS TIERRAS EN PROPIEDAD AL PUEBLO NACIÓN RANQUEL efectuada mediante Decreto Nº 2884-MGJyC-2009, con lo que ascienden a un total de 66.413 hectáreas restituidas. Asimismo se creó un municipio de la Comunidad Ranquel, para contribuir al crecimiento, progreso, autonomía económico-financiera y autodeterminación del Pueblo Ranquel de San Luis, como un status mínimo y provisorio, hasta que la Nación Argentina dicte las normas necesarias para que sean reconocidos como Pueblo Nación Ranquel. </w:t>
      </w:r>
    </w:p>
    <w:p w14:paraId="311794CC" w14:textId="18123479" w:rsidR="00F6314E" w:rsidRPr="00A8692F" w:rsidRDefault="00E325B6" w:rsidP="00F6314E">
      <w:pPr>
        <w:pStyle w:val="Prrafodelista"/>
        <w:numPr>
          <w:ilvl w:val="0"/>
          <w:numId w:val="42"/>
        </w:numPr>
        <w:spacing w:after="0" w:line="240" w:lineRule="auto"/>
        <w:jc w:val="both"/>
        <w:rPr>
          <w:rFonts w:ascii="Times New Roman" w:hAnsi="Times New Roman" w:cs="Times New Roman"/>
        </w:rPr>
      </w:pPr>
      <w:r w:rsidRPr="00B77363">
        <w:rPr>
          <w:rFonts w:ascii="Times New Roman" w:hAnsi="Times New Roman" w:cs="Times New Roman"/>
          <w:b/>
          <w:bCs/>
        </w:rPr>
        <w:t xml:space="preserve">Ley Nº V-0721-2010: </w:t>
      </w:r>
      <w:r w:rsidRPr="00B77363">
        <w:rPr>
          <w:rFonts w:ascii="Times New Roman" w:hAnsi="Times New Roman" w:cs="Times New Roman"/>
        </w:rPr>
        <w:t>Declara de utilidad pública y sujeto a expropiación, los derechos cedidos al Estado Nacional, sobre las 73.533,46 hectáreas que componen el Parque Sierras de las Quijadas, para ser restituido al Pueblo Nación Huarpe de San Luis, sobre las 6.800 hectáreas ya restituidas con anterioridad. La Nación se ha opuesto a dicha Ley, por lo que se encuentra en trámite judicial ante la Corte Suprema de Justicia de la Nación, sin que se haya sido resuelto aún.</w:t>
      </w:r>
    </w:p>
    <w:p w14:paraId="6A09FAAB" w14:textId="3165DAFA" w:rsidR="00F6314E" w:rsidRPr="00B77363" w:rsidRDefault="00F6314E" w:rsidP="00F6314E">
      <w:pPr>
        <w:spacing w:after="0" w:line="240" w:lineRule="auto"/>
        <w:jc w:val="both"/>
        <w:rPr>
          <w:rFonts w:ascii="Times New Roman" w:hAnsi="Times New Roman" w:cs="Times New Roman"/>
        </w:rPr>
      </w:pPr>
      <w:r w:rsidRPr="00B77363">
        <w:rPr>
          <w:rFonts w:ascii="Times New Roman" w:hAnsi="Times New Roman" w:cs="Times New Roman"/>
        </w:rPr>
        <w:t xml:space="preserve">Por otra </w:t>
      </w:r>
      <w:r w:rsidR="00111BD3" w:rsidRPr="00B77363">
        <w:rPr>
          <w:rFonts w:ascii="Times New Roman" w:hAnsi="Times New Roman" w:cs="Times New Roman"/>
        </w:rPr>
        <w:t>parte,</w:t>
      </w:r>
      <w:r w:rsidRPr="00B77363">
        <w:rPr>
          <w:rFonts w:ascii="Times New Roman" w:hAnsi="Times New Roman" w:cs="Times New Roman"/>
        </w:rPr>
        <w:t xml:space="preserve"> y en cuanto a los desalojos de miembros de comunidades indígenas que pudieren haber tenido lugar en la jurisdicción de la provincia en el periodo indicado, las autoridades provinciales afirman que no ha habido desalojo de tales características.</w:t>
      </w:r>
    </w:p>
    <w:p w14:paraId="2E0F7468" w14:textId="77777777" w:rsidR="0021233C" w:rsidRPr="00B77363" w:rsidRDefault="0021233C" w:rsidP="0021037D">
      <w:pPr>
        <w:spacing w:after="0" w:line="240" w:lineRule="auto"/>
        <w:jc w:val="both"/>
        <w:rPr>
          <w:rFonts w:ascii="Times New Roman" w:hAnsi="Times New Roman" w:cs="Times New Roman"/>
          <w:b/>
          <w:bCs/>
          <w:u w:val="single"/>
          <w:lang w:val="es-ES"/>
        </w:rPr>
      </w:pPr>
    </w:p>
    <w:p w14:paraId="4A9982D2" w14:textId="1452F437" w:rsidR="00AB2A1E" w:rsidRDefault="0037095F" w:rsidP="00421F0F">
      <w:pPr>
        <w:spacing w:after="0" w:line="240" w:lineRule="auto"/>
        <w:jc w:val="both"/>
        <w:rPr>
          <w:rFonts w:ascii="Times New Roman" w:hAnsi="Times New Roman" w:cs="Times New Roman"/>
          <w:b/>
          <w:bCs/>
          <w:sz w:val="24"/>
          <w:szCs w:val="24"/>
          <w:u w:val="single"/>
          <w:lang w:val="es-ES"/>
        </w:rPr>
      </w:pPr>
      <w:r>
        <w:rPr>
          <w:rFonts w:ascii="Times New Roman" w:hAnsi="Times New Roman" w:cs="Times New Roman"/>
          <w:b/>
          <w:bCs/>
          <w:sz w:val="24"/>
          <w:szCs w:val="24"/>
          <w:u w:val="single"/>
          <w:lang w:val="es-ES"/>
        </w:rPr>
        <w:t>Provincia de Rio Negro:</w:t>
      </w:r>
    </w:p>
    <w:p w14:paraId="4D6FA33E" w14:textId="77777777" w:rsidR="0037095F" w:rsidRPr="0037095F" w:rsidRDefault="0037095F" w:rsidP="00421F0F">
      <w:pPr>
        <w:spacing w:after="0" w:line="240" w:lineRule="auto"/>
        <w:jc w:val="both"/>
        <w:rPr>
          <w:rFonts w:ascii="Times New Roman" w:hAnsi="Times New Roman" w:cs="Times New Roman"/>
          <w:b/>
          <w:bCs/>
          <w:sz w:val="24"/>
          <w:szCs w:val="24"/>
          <w:u w:val="single"/>
          <w:lang w:val="es-ES"/>
        </w:rPr>
      </w:pPr>
    </w:p>
    <w:p w14:paraId="4E37E669" w14:textId="70D8DCBF" w:rsidR="0021037D" w:rsidRPr="00B77363" w:rsidRDefault="0021037D" w:rsidP="00421F0F">
      <w:pPr>
        <w:spacing w:after="0" w:line="240" w:lineRule="auto"/>
        <w:jc w:val="both"/>
        <w:rPr>
          <w:rFonts w:ascii="Times New Roman" w:hAnsi="Times New Roman" w:cs="Times New Roman"/>
        </w:rPr>
      </w:pPr>
      <w:r w:rsidRPr="00B77363">
        <w:rPr>
          <w:rFonts w:ascii="Times New Roman" w:hAnsi="Times New Roman" w:cs="Times New Roman"/>
        </w:rPr>
        <w:t xml:space="preserve">En cuanto a las medidas implementadas para facilitar la posesión y titularización de tierras reclamadas por comunidades indígenas (entre enero 2017 y la actualidad), la Provincia de Rio Negro informa que Referentes del Ministerio de Gobierno y Comunidad se reunieron en </w:t>
      </w:r>
      <w:proofErr w:type="spellStart"/>
      <w:r w:rsidRPr="00B77363">
        <w:rPr>
          <w:rFonts w:ascii="Times New Roman" w:hAnsi="Times New Roman" w:cs="Times New Roman"/>
        </w:rPr>
        <w:t>Colan</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Conhué</w:t>
      </w:r>
      <w:proofErr w:type="spellEnd"/>
      <w:r w:rsidRPr="00B77363">
        <w:rPr>
          <w:rFonts w:ascii="Times New Roman" w:hAnsi="Times New Roman" w:cs="Times New Roman"/>
        </w:rPr>
        <w:t xml:space="preserve"> con la comunidad indígena Mariano Solo para hacer entrega de una carpeta técnica que surge como resultado de un relevamiento territorial. Río Negro avanza para que la comunidad indígena Mariano Solo sea propietaria de sus tierras. </w:t>
      </w:r>
    </w:p>
    <w:p w14:paraId="2DB32682" w14:textId="745A3291" w:rsidR="0021037D" w:rsidRPr="00B77363" w:rsidRDefault="0021037D" w:rsidP="00421F0F">
      <w:pPr>
        <w:spacing w:after="0" w:line="240" w:lineRule="auto"/>
        <w:jc w:val="both"/>
        <w:rPr>
          <w:rFonts w:ascii="Times New Roman" w:hAnsi="Times New Roman" w:cs="Times New Roman"/>
        </w:rPr>
      </w:pPr>
      <w:r w:rsidRPr="00B77363">
        <w:rPr>
          <w:rFonts w:ascii="Times New Roman" w:hAnsi="Times New Roman" w:cs="Times New Roman"/>
        </w:rPr>
        <w:t xml:space="preserve">A su vez, se menciona la sanción del Decreto Provincial No. 36 de fecha 17 de enero de 2019, relativo a las Leyes Nacionales </w:t>
      </w:r>
      <w:proofErr w:type="spellStart"/>
      <w:r w:rsidRPr="00B77363">
        <w:rPr>
          <w:rFonts w:ascii="Times New Roman" w:hAnsi="Times New Roman" w:cs="Times New Roman"/>
        </w:rPr>
        <w:t>Nros</w:t>
      </w:r>
      <w:proofErr w:type="spellEnd"/>
      <w:r w:rsidRPr="00B77363">
        <w:rPr>
          <w:rFonts w:ascii="Times New Roman" w:hAnsi="Times New Roman" w:cs="Times New Roman"/>
        </w:rPr>
        <w:t>. 26160 y 26554.</w:t>
      </w:r>
    </w:p>
    <w:p w14:paraId="1110F143" w14:textId="77777777" w:rsidR="0021037D" w:rsidRPr="00B77363" w:rsidRDefault="0021037D" w:rsidP="00421F0F">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las autoridades provinciales han informado que se encuentran trabajando en la realización de Censo de Pueblos Originarios, primer paso para que las </w:t>
      </w:r>
      <w:proofErr w:type="spellStart"/>
      <w:r w:rsidRPr="00B77363">
        <w:rPr>
          <w:rFonts w:ascii="Times New Roman" w:hAnsi="Times New Roman" w:cs="Times New Roman"/>
        </w:rPr>
        <w:t>comundiades</w:t>
      </w:r>
      <w:proofErr w:type="spellEnd"/>
      <w:r w:rsidRPr="00B77363">
        <w:rPr>
          <w:rFonts w:ascii="Times New Roman" w:hAnsi="Times New Roman" w:cs="Times New Roman"/>
        </w:rPr>
        <w:t xml:space="preserve"> puedan tramitar los títulos de propiedad sobre sus tierras. </w:t>
      </w:r>
    </w:p>
    <w:p w14:paraId="0AD15689" w14:textId="11AF629F" w:rsidR="0021037D" w:rsidRPr="0037095F" w:rsidRDefault="0021037D" w:rsidP="00493CB4">
      <w:pPr>
        <w:spacing w:after="0" w:line="240" w:lineRule="auto"/>
        <w:jc w:val="both"/>
        <w:rPr>
          <w:rFonts w:ascii="Times New Roman" w:hAnsi="Times New Roman" w:cs="Times New Roman"/>
        </w:rPr>
      </w:pPr>
      <w:r w:rsidRPr="00B77363">
        <w:rPr>
          <w:rFonts w:ascii="Times New Roman" w:hAnsi="Times New Roman" w:cs="Times New Roman"/>
        </w:rPr>
        <w:t xml:space="preserve">Finalmente se alude a la designación de un intérprete en </w:t>
      </w:r>
      <w:r w:rsidR="0037095F">
        <w:rPr>
          <w:rFonts w:ascii="Times New Roman" w:hAnsi="Times New Roman" w:cs="Times New Roman"/>
        </w:rPr>
        <w:t>el Poder Judicial de Rio Negro.</w:t>
      </w:r>
    </w:p>
    <w:p w14:paraId="1302DCFF" w14:textId="624A321C" w:rsidR="00421F0F" w:rsidRPr="00B77363" w:rsidRDefault="00421F0F" w:rsidP="00493CB4">
      <w:pPr>
        <w:spacing w:after="0" w:line="240" w:lineRule="auto"/>
        <w:jc w:val="both"/>
        <w:rPr>
          <w:rFonts w:ascii="Times New Roman" w:hAnsi="Times New Roman" w:cs="Times New Roman"/>
        </w:rPr>
      </w:pPr>
      <w:r w:rsidRPr="00B77363">
        <w:rPr>
          <w:rFonts w:ascii="Times New Roman" w:hAnsi="Times New Roman" w:cs="Times New Roman"/>
        </w:rPr>
        <w:t xml:space="preserve">En otro orden de ideas y en cuanto a los desalojos de miembros de comunidades indígenas, se </w:t>
      </w:r>
      <w:r w:rsidR="0021233C" w:rsidRPr="00B77363">
        <w:rPr>
          <w:rFonts w:ascii="Times New Roman" w:hAnsi="Times New Roman" w:cs="Times New Roman"/>
        </w:rPr>
        <w:t xml:space="preserve">hace mención </w:t>
      </w:r>
      <w:r w:rsidRPr="00B77363">
        <w:rPr>
          <w:rFonts w:ascii="Times New Roman" w:hAnsi="Times New Roman" w:cs="Times New Roman"/>
        </w:rPr>
        <w:t>del desalojo ocurrido los días 23 y 25 de noviembre de 2017 de integrantes de la comunidad indígena “</w:t>
      </w:r>
      <w:proofErr w:type="spellStart"/>
      <w:r w:rsidRPr="00B77363">
        <w:rPr>
          <w:rFonts w:ascii="Times New Roman" w:hAnsi="Times New Roman" w:cs="Times New Roman"/>
        </w:rPr>
        <w:t>LafkenWinkulMapu</w:t>
      </w:r>
      <w:proofErr w:type="spellEnd"/>
      <w:r w:rsidRPr="00B77363">
        <w:rPr>
          <w:rFonts w:ascii="Times New Roman" w:hAnsi="Times New Roman" w:cs="Times New Roman"/>
        </w:rPr>
        <w:t xml:space="preserve">” por solicitud de Parques Nacionales. Dicha </w:t>
      </w:r>
      <w:r w:rsidRPr="00B77363">
        <w:rPr>
          <w:rFonts w:ascii="Times New Roman" w:hAnsi="Times New Roman" w:cs="Times New Roman"/>
        </w:rPr>
        <w:lastRenderedPageBreak/>
        <w:t>comunidad ocupaba un sector del Parque Nacional Nahuel Huapi, en las inmediaciones a la zona de Villa Mascardi. El procedimiento, que finalizó con l</w:t>
      </w:r>
      <w:r w:rsidR="0021233C" w:rsidRPr="00B77363">
        <w:rPr>
          <w:rFonts w:ascii="Times New Roman" w:hAnsi="Times New Roman" w:cs="Times New Roman"/>
        </w:rPr>
        <w:t>a muerte de Rafael Nahuel Salvo</w:t>
      </w:r>
      <w:r w:rsidRPr="00B77363">
        <w:rPr>
          <w:rFonts w:ascii="Times New Roman" w:hAnsi="Times New Roman" w:cs="Times New Roman"/>
        </w:rPr>
        <w:t xml:space="preserve"> fue ordenado por el Juez Federal Gustavo Villanueva, con subrogancia en San Carlos de Bariloche. </w:t>
      </w:r>
      <w:r w:rsidR="0021233C" w:rsidRPr="00B77363">
        <w:rPr>
          <w:rFonts w:ascii="Times New Roman" w:hAnsi="Times New Roman" w:cs="Times New Roman"/>
        </w:rPr>
        <w:t xml:space="preserve">El </w:t>
      </w:r>
      <w:r w:rsidRPr="00B77363">
        <w:rPr>
          <w:rFonts w:ascii="Times New Roman" w:hAnsi="Times New Roman" w:cs="Times New Roman"/>
        </w:rPr>
        <w:t>procedimiento se desarrolló en jur</w:t>
      </w:r>
      <w:r w:rsidR="0021233C" w:rsidRPr="00B77363">
        <w:rPr>
          <w:rFonts w:ascii="Times New Roman" w:hAnsi="Times New Roman" w:cs="Times New Roman"/>
        </w:rPr>
        <w:t>isdicción de Parques Nacionales y</w:t>
      </w:r>
      <w:r w:rsidRPr="00B77363">
        <w:rPr>
          <w:rFonts w:ascii="Times New Roman" w:hAnsi="Times New Roman" w:cs="Times New Roman"/>
        </w:rPr>
        <w:t xml:space="preserve"> fue ordenado por la Justicia Federal y rea</w:t>
      </w:r>
      <w:r w:rsidR="0021233C" w:rsidRPr="00B77363">
        <w:rPr>
          <w:rFonts w:ascii="Times New Roman" w:hAnsi="Times New Roman" w:cs="Times New Roman"/>
        </w:rPr>
        <w:t>lizado por fuerzas nacionales. L</w:t>
      </w:r>
      <w:r w:rsidRPr="00B77363">
        <w:rPr>
          <w:rFonts w:ascii="Times New Roman" w:hAnsi="Times New Roman" w:cs="Times New Roman"/>
        </w:rPr>
        <w:t xml:space="preserve">a localidad rionegrina de Villa Mascardi se encuentra aledaña al lugar de los hechos y el Parque Nacional Nahuel Huapi está ubicado </w:t>
      </w:r>
      <w:r w:rsidR="0037095F">
        <w:rPr>
          <w:rFonts w:ascii="Times New Roman" w:hAnsi="Times New Roman" w:cs="Times New Roman"/>
        </w:rPr>
        <w:t xml:space="preserve">en Río Negro.  </w:t>
      </w:r>
    </w:p>
    <w:p w14:paraId="2DBF82B8" w14:textId="47F63EA3" w:rsidR="00421F0F" w:rsidRPr="0037095F" w:rsidRDefault="00421F0F" w:rsidP="0037095F">
      <w:pPr>
        <w:spacing w:after="0" w:line="240" w:lineRule="auto"/>
        <w:jc w:val="both"/>
        <w:rPr>
          <w:rFonts w:ascii="Times New Roman" w:hAnsi="Times New Roman" w:cs="Times New Roman"/>
        </w:rPr>
      </w:pPr>
      <w:r w:rsidRPr="00B77363">
        <w:rPr>
          <w:rFonts w:ascii="Times New Roman" w:hAnsi="Times New Roman" w:cs="Times New Roman"/>
        </w:rPr>
        <w:t>Asimismo, las autoridades rionegrinas refieren otro caso de desalojo en el que el Tribunal de Impugnación de Río Negro, hizo lugar parcialmente al planteo de la defensa de la comunidad “</w:t>
      </w:r>
      <w:proofErr w:type="spellStart"/>
      <w:r w:rsidRPr="00B77363">
        <w:rPr>
          <w:rFonts w:ascii="Times New Roman" w:hAnsi="Times New Roman" w:cs="Times New Roman"/>
        </w:rPr>
        <w:t>Buenuleo</w:t>
      </w:r>
      <w:proofErr w:type="spellEnd"/>
      <w:r w:rsidRPr="00B77363">
        <w:rPr>
          <w:rFonts w:ascii="Times New Roman" w:hAnsi="Times New Roman" w:cs="Times New Roman"/>
        </w:rPr>
        <w:t>”, de la localidad de San Carlos de Bariloche, al declarar la incompetencia de la Justicia provincial para intervenir en la causa por usurpación contra integrantes de la comunidad y anular la orden de desalojo. El expediente paso entonces a tra</w:t>
      </w:r>
      <w:r w:rsidR="0037095F">
        <w:rPr>
          <w:rFonts w:ascii="Times New Roman" w:hAnsi="Times New Roman" w:cs="Times New Roman"/>
        </w:rPr>
        <w:t>mitar ante la Justicia Federal.</w:t>
      </w:r>
    </w:p>
    <w:p w14:paraId="7A8165A3" w14:textId="0D026FC8" w:rsidR="00421F0F" w:rsidRPr="00B77363" w:rsidRDefault="00421F0F" w:rsidP="00493CB4">
      <w:pPr>
        <w:spacing w:after="0" w:line="240" w:lineRule="auto"/>
        <w:jc w:val="both"/>
        <w:rPr>
          <w:rFonts w:ascii="Times New Roman" w:hAnsi="Times New Roman" w:cs="Times New Roman"/>
        </w:rPr>
      </w:pPr>
      <w:r w:rsidRPr="00B77363">
        <w:rPr>
          <w:rFonts w:ascii="Times New Roman" w:hAnsi="Times New Roman" w:cs="Times New Roman"/>
        </w:rPr>
        <w:t>Atento a lo informado por la Provincia, desde esta Secretaria Ejecutiva se ha solicitado información suplementaria respecto los hechos y las actuaciones judiciales en curso</w:t>
      </w:r>
      <w:r w:rsidR="00493CB4" w:rsidRPr="00B77363">
        <w:rPr>
          <w:rFonts w:ascii="Times New Roman" w:hAnsi="Times New Roman" w:cs="Times New Roman"/>
        </w:rPr>
        <w:t xml:space="preserve"> respecto de ambos casos.</w:t>
      </w:r>
    </w:p>
    <w:p w14:paraId="65BA4115" w14:textId="77777777" w:rsidR="0021233C" w:rsidRPr="00B77363" w:rsidRDefault="0021233C" w:rsidP="00493CB4">
      <w:pPr>
        <w:spacing w:after="0" w:line="240" w:lineRule="auto"/>
        <w:jc w:val="both"/>
        <w:rPr>
          <w:rFonts w:ascii="Times New Roman" w:hAnsi="Times New Roman" w:cs="Times New Roman"/>
        </w:rPr>
      </w:pPr>
    </w:p>
    <w:p w14:paraId="517E9B78" w14:textId="4CCDDBBD" w:rsidR="0021037D" w:rsidRPr="0037095F" w:rsidRDefault="00B70026" w:rsidP="00493CB4">
      <w:pPr>
        <w:spacing w:after="0" w:line="240" w:lineRule="auto"/>
        <w:jc w:val="both"/>
        <w:rPr>
          <w:rFonts w:ascii="Times New Roman" w:hAnsi="Times New Roman" w:cs="Times New Roman"/>
          <w:b/>
          <w:sz w:val="24"/>
          <w:szCs w:val="24"/>
          <w:u w:val="single"/>
        </w:rPr>
      </w:pPr>
      <w:bookmarkStart w:id="17" w:name="_Hlk34001867"/>
      <w:r w:rsidRPr="00B77363">
        <w:rPr>
          <w:rFonts w:ascii="Times New Roman" w:hAnsi="Times New Roman" w:cs="Times New Roman"/>
          <w:b/>
          <w:sz w:val="24"/>
          <w:szCs w:val="24"/>
          <w:u w:val="single"/>
        </w:rPr>
        <w:t>Provincia de Corrientes:</w:t>
      </w:r>
      <w:bookmarkEnd w:id="17"/>
    </w:p>
    <w:p w14:paraId="450323B0" w14:textId="4528F570" w:rsidR="008706DB" w:rsidRPr="00B77363" w:rsidRDefault="008706DB" w:rsidP="0030651A">
      <w:pPr>
        <w:spacing w:after="0" w:line="240" w:lineRule="auto"/>
        <w:jc w:val="both"/>
        <w:rPr>
          <w:rFonts w:ascii="Times New Roman" w:hAnsi="Times New Roman" w:cs="Times New Roman"/>
        </w:rPr>
      </w:pPr>
      <w:r w:rsidRPr="00B77363">
        <w:rPr>
          <w:rFonts w:ascii="Times New Roman" w:hAnsi="Times New Roman" w:cs="Times New Roman"/>
        </w:rPr>
        <w:t xml:space="preserve">Las autoridades de la Provincia de Corrientes destacan el Acuerdo de Reconocimiento de la posesión y propiedad de Tierras habitadas ancestralmente por comunidades guaraníes, en el departamento de Concepción. Dicho acuerdo fue homologado el 27 de octubre de 2017. Se trata de un acuerdo entre la comunidad guaraní </w:t>
      </w:r>
      <w:proofErr w:type="spellStart"/>
      <w:r w:rsidRPr="00B77363">
        <w:rPr>
          <w:rFonts w:ascii="Times New Roman" w:hAnsi="Times New Roman" w:cs="Times New Roman"/>
        </w:rPr>
        <w:t>Yahave</w:t>
      </w:r>
      <w:r w:rsidR="0037095F">
        <w:rPr>
          <w:rFonts w:ascii="Times New Roman" w:hAnsi="Times New Roman" w:cs="Times New Roman"/>
        </w:rPr>
        <w:t>re</w:t>
      </w:r>
      <w:proofErr w:type="spellEnd"/>
      <w:r w:rsidR="0037095F">
        <w:rPr>
          <w:rFonts w:ascii="Times New Roman" w:hAnsi="Times New Roman" w:cs="Times New Roman"/>
        </w:rPr>
        <w:t xml:space="preserve"> y Haciendas San Eugenio S.A.</w:t>
      </w:r>
    </w:p>
    <w:p w14:paraId="410DFC91" w14:textId="4F5C949D" w:rsidR="0030651A" w:rsidRPr="0037095F" w:rsidRDefault="008706DB" w:rsidP="0030651A">
      <w:pPr>
        <w:spacing w:after="0" w:line="240" w:lineRule="auto"/>
        <w:jc w:val="both"/>
        <w:rPr>
          <w:rFonts w:ascii="Times New Roman" w:hAnsi="Times New Roman" w:cs="Times New Roman"/>
        </w:rPr>
      </w:pPr>
      <w:r w:rsidRPr="00B77363">
        <w:rPr>
          <w:rFonts w:ascii="Times New Roman" w:hAnsi="Times New Roman" w:cs="Times New Roman"/>
        </w:rPr>
        <w:t xml:space="preserve">Tras 10 años de conflicto, y como resultado de un proceso de mediación judicial, los pobladores </w:t>
      </w:r>
      <w:r w:rsidRPr="0037095F">
        <w:rPr>
          <w:rFonts w:ascii="Times New Roman" w:hAnsi="Times New Roman" w:cs="Times New Roman"/>
        </w:rPr>
        <w:t xml:space="preserve">de la comunidad guaraní de </w:t>
      </w:r>
      <w:proofErr w:type="spellStart"/>
      <w:r w:rsidRPr="0037095F">
        <w:rPr>
          <w:rFonts w:ascii="Times New Roman" w:hAnsi="Times New Roman" w:cs="Times New Roman"/>
        </w:rPr>
        <w:t>Yahaveré</w:t>
      </w:r>
      <w:proofErr w:type="spellEnd"/>
      <w:r w:rsidRPr="0037095F">
        <w:rPr>
          <w:rFonts w:ascii="Times New Roman" w:hAnsi="Times New Roman" w:cs="Times New Roman"/>
        </w:rPr>
        <w:t xml:space="preserve"> recibieron en el mes de septiembre de 2019, las escrituras de sus propiedades por parte de </w:t>
      </w:r>
      <w:r w:rsidR="0030651A" w:rsidRPr="0037095F">
        <w:rPr>
          <w:rFonts w:ascii="Times New Roman" w:hAnsi="Times New Roman" w:cs="Times New Roman"/>
        </w:rPr>
        <w:t>la empresa privada “</w:t>
      </w:r>
      <w:r w:rsidRPr="0037095F">
        <w:rPr>
          <w:rFonts w:ascii="Times New Roman" w:hAnsi="Times New Roman" w:cs="Times New Roman"/>
        </w:rPr>
        <w:t>Haciendas San Eugenio S.A.</w:t>
      </w:r>
      <w:r w:rsidR="0030651A" w:rsidRPr="0037095F">
        <w:rPr>
          <w:rFonts w:ascii="Times New Roman" w:hAnsi="Times New Roman" w:cs="Times New Roman"/>
        </w:rPr>
        <w:t>”</w:t>
      </w:r>
    </w:p>
    <w:p w14:paraId="0A80B134" w14:textId="2DBE3D74" w:rsidR="008706DB" w:rsidRPr="0037095F" w:rsidRDefault="0030651A" w:rsidP="0030651A">
      <w:pPr>
        <w:spacing w:after="0" w:line="240" w:lineRule="auto"/>
        <w:jc w:val="both"/>
        <w:rPr>
          <w:rFonts w:ascii="Times New Roman" w:hAnsi="Times New Roman" w:cs="Times New Roman"/>
        </w:rPr>
      </w:pPr>
      <w:r w:rsidRPr="0037095F">
        <w:rPr>
          <w:rFonts w:ascii="Times New Roman" w:hAnsi="Times New Roman" w:cs="Times New Roman"/>
          <w:shd w:val="clear" w:color="auto" w:fill="FFFFFF"/>
        </w:rPr>
        <w:t xml:space="preserve">El caso de </w:t>
      </w:r>
      <w:proofErr w:type="spellStart"/>
      <w:r w:rsidRPr="0037095F">
        <w:rPr>
          <w:rFonts w:ascii="Times New Roman" w:hAnsi="Times New Roman" w:cs="Times New Roman"/>
          <w:shd w:val="clear" w:color="auto" w:fill="FFFFFF"/>
        </w:rPr>
        <w:t>Yahaveré</w:t>
      </w:r>
      <w:proofErr w:type="spellEnd"/>
      <w:r w:rsidRPr="0037095F">
        <w:rPr>
          <w:rFonts w:ascii="Times New Roman" w:hAnsi="Times New Roman" w:cs="Times New Roman"/>
          <w:shd w:val="clear" w:color="auto" w:fill="FFFFFF"/>
        </w:rPr>
        <w:t>, significó un mecanismo constructivo innovador, siendo la provincia de Corrientes pionera en poner fin a un conflicto territorial a través de un proceso llevado a cabo por intermediación del Centro Judicial de Mediación.</w:t>
      </w:r>
    </w:p>
    <w:p w14:paraId="36C430F7" w14:textId="5E4EA3CA" w:rsidR="0030651A" w:rsidRPr="0037095F" w:rsidRDefault="0030651A" w:rsidP="0030651A">
      <w:pPr>
        <w:spacing w:after="0" w:line="240" w:lineRule="auto"/>
        <w:jc w:val="both"/>
        <w:rPr>
          <w:rFonts w:ascii="Times New Roman" w:hAnsi="Times New Roman" w:cs="Times New Roman"/>
          <w:shd w:val="clear" w:color="auto" w:fill="FFFFFF"/>
        </w:rPr>
      </w:pPr>
      <w:r w:rsidRPr="0037095F">
        <w:rPr>
          <w:rFonts w:ascii="Times New Roman" w:hAnsi="Times New Roman" w:cs="Times New Roman"/>
          <w:shd w:val="clear" w:color="auto" w:fill="FFFFFF"/>
        </w:rPr>
        <w:t xml:space="preserve">La causa se remonta al año 2006 y tramitó ante el Juzgado Civil y Comercial No. 2 bajo los autos caratulados </w:t>
      </w:r>
      <w:r w:rsidRPr="0037095F">
        <w:rPr>
          <w:rFonts w:ascii="Times New Roman" w:hAnsi="Times New Roman" w:cs="Times New Roman"/>
          <w:i/>
          <w:iCs/>
          <w:shd w:val="clear" w:color="auto" w:fill="FFFFFF"/>
        </w:rPr>
        <w:t xml:space="preserve">Leiva </w:t>
      </w:r>
      <w:proofErr w:type="spellStart"/>
      <w:r w:rsidRPr="0037095F">
        <w:rPr>
          <w:rFonts w:ascii="Times New Roman" w:hAnsi="Times New Roman" w:cs="Times New Roman"/>
          <w:i/>
          <w:iCs/>
          <w:shd w:val="clear" w:color="auto" w:fill="FFFFFF"/>
        </w:rPr>
        <w:t>Nicanora</w:t>
      </w:r>
      <w:proofErr w:type="spellEnd"/>
      <w:r w:rsidRPr="0037095F">
        <w:rPr>
          <w:rFonts w:ascii="Times New Roman" w:hAnsi="Times New Roman" w:cs="Times New Roman"/>
          <w:i/>
          <w:iCs/>
          <w:shd w:val="clear" w:color="auto" w:fill="FFFFFF"/>
        </w:rPr>
        <w:t xml:space="preserve"> </w:t>
      </w:r>
      <w:proofErr w:type="spellStart"/>
      <w:r w:rsidRPr="0037095F">
        <w:rPr>
          <w:rFonts w:ascii="Times New Roman" w:hAnsi="Times New Roman" w:cs="Times New Roman"/>
          <w:i/>
          <w:iCs/>
          <w:shd w:val="clear" w:color="auto" w:fill="FFFFFF"/>
        </w:rPr>
        <w:t>Norberta</w:t>
      </w:r>
      <w:proofErr w:type="spellEnd"/>
      <w:r w:rsidRPr="0037095F">
        <w:rPr>
          <w:rFonts w:ascii="Times New Roman" w:hAnsi="Times New Roman" w:cs="Times New Roman"/>
          <w:i/>
          <w:iCs/>
          <w:shd w:val="clear" w:color="auto" w:fill="FFFFFF"/>
        </w:rPr>
        <w:t>, Sotelo Gladis Isabel, Sotelo Antonio y Gómez Doroteo c/Forestal Andina S.A. s/ interdicto de recobrar la posesión</w:t>
      </w:r>
      <w:r w:rsidRPr="0037095F">
        <w:rPr>
          <w:rFonts w:ascii="Times New Roman" w:hAnsi="Times New Roman" w:cs="Times New Roman"/>
          <w:shd w:val="clear" w:color="auto" w:fill="FFFFFF"/>
        </w:rPr>
        <w:t xml:space="preserve"> por el dominio de tierras. A través de la mediación, el propietario se comprometió de manera voluntaria y como un acto de liberalidad gratuita de su parte a entregar el título de propiedad a favor de miembros de la comunidad </w:t>
      </w:r>
      <w:proofErr w:type="spellStart"/>
      <w:r w:rsidRPr="0037095F">
        <w:rPr>
          <w:rFonts w:ascii="Times New Roman" w:hAnsi="Times New Roman" w:cs="Times New Roman"/>
          <w:shd w:val="clear" w:color="auto" w:fill="FFFFFF"/>
        </w:rPr>
        <w:t>Yahaveré</w:t>
      </w:r>
      <w:proofErr w:type="spellEnd"/>
      <w:r w:rsidRPr="0037095F">
        <w:rPr>
          <w:rFonts w:ascii="Times New Roman" w:hAnsi="Times New Roman" w:cs="Times New Roman"/>
          <w:shd w:val="clear" w:color="auto" w:fill="FFFFFF"/>
        </w:rPr>
        <w:t>. Asimismo, el propietario aceptó colaborar en las refacciones necesarias para el funcionamiento del establecimiento educativo de la comunidad, así como en las reparaciones del cementerio y puesta en valor de éste, que se encuentra ubicado en su parte de la propiedad.</w:t>
      </w:r>
    </w:p>
    <w:p w14:paraId="40016246" w14:textId="77777777" w:rsidR="0030651A" w:rsidRPr="00B77363" w:rsidRDefault="0030651A" w:rsidP="00493CB4">
      <w:pPr>
        <w:spacing w:after="0" w:line="240" w:lineRule="auto"/>
        <w:jc w:val="both"/>
        <w:rPr>
          <w:rFonts w:ascii="Times New Roman" w:hAnsi="Times New Roman" w:cs="Times New Roman"/>
          <w:color w:val="333333"/>
          <w:shd w:val="clear" w:color="auto" w:fill="FFFFFF"/>
        </w:rPr>
      </w:pPr>
    </w:p>
    <w:p w14:paraId="516CB6D4" w14:textId="77777777" w:rsidR="0021233C" w:rsidRPr="00B77363" w:rsidRDefault="0021233C" w:rsidP="00493CB4">
      <w:pPr>
        <w:spacing w:after="0" w:line="240" w:lineRule="auto"/>
        <w:jc w:val="both"/>
        <w:rPr>
          <w:rFonts w:ascii="Times New Roman" w:hAnsi="Times New Roman" w:cs="Times New Roman"/>
        </w:rPr>
      </w:pPr>
    </w:p>
    <w:p w14:paraId="52AECADE" w14:textId="77777777" w:rsidR="0021233C" w:rsidRDefault="0021233C" w:rsidP="00493CB4">
      <w:pPr>
        <w:spacing w:after="0" w:line="240" w:lineRule="auto"/>
        <w:jc w:val="both"/>
        <w:rPr>
          <w:rFonts w:ascii="Times New Roman" w:hAnsi="Times New Roman" w:cs="Times New Roman"/>
        </w:rPr>
      </w:pPr>
    </w:p>
    <w:p w14:paraId="0D73D2C3" w14:textId="77777777" w:rsidR="00A8692F" w:rsidRPr="00B77363" w:rsidRDefault="00A8692F" w:rsidP="00493CB4">
      <w:pPr>
        <w:spacing w:after="0" w:line="240" w:lineRule="auto"/>
        <w:jc w:val="both"/>
        <w:rPr>
          <w:rFonts w:ascii="Times New Roman" w:hAnsi="Times New Roman" w:cs="Times New Roman"/>
        </w:rPr>
      </w:pPr>
    </w:p>
    <w:p w14:paraId="4F0AF00D" w14:textId="77777777" w:rsidR="0044539B" w:rsidRPr="00B77363" w:rsidRDefault="0044539B" w:rsidP="00493CB4">
      <w:pPr>
        <w:spacing w:after="0" w:line="240" w:lineRule="auto"/>
        <w:jc w:val="both"/>
        <w:rPr>
          <w:rFonts w:ascii="Times New Roman" w:hAnsi="Times New Roman" w:cs="Times New Roman"/>
        </w:rPr>
      </w:pPr>
    </w:p>
    <w:tbl>
      <w:tblPr>
        <w:tblStyle w:val="Tablaconcuadrcula"/>
        <w:tblpPr w:leftFromText="141" w:rightFromText="141" w:vertAnchor="text" w:horzAnchor="margin" w:tblpX="378" w:tblpY="189"/>
        <w:tblW w:w="0" w:type="auto"/>
        <w:tblLook w:val="04A0" w:firstRow="1" w:lastRow="0" w:firstColumn="1" w:lastColumn="0" w:noHBand="0" w:noVBand="1"/>
      </w:tblPr>
      <w:tblGrid>
        <w:gridCol w:w="7905"/>
      </w:tblGrid>
      <w:tr w:rsidR="00610CF5" w:rsidRPr="00B77363" w14:paraId="7FFC314E" w14:textId="77777777" w:rsidTr="0044539B">
        <w:tc>
          <w:tcPr>
            <w:tcW w:w="7905" w:type="dxa"/>
            <w:shd w:val="clear" w:color="auto" w:fill="C6D9F1" w:themeFill="text2" w:themeFillTint="33"/>
          </w:tcPr>
          <w:p w14:paraId="78FB5F9D" w14:textId="77777777" w:rsidR="00610CF5" w:rsidRPr="00B77363" w:rsidRDefault="00610CF5" w:rsidP="00610CF5">
            <w:pPr>
              <w:spacing w:line="360" w:lineRule="auto"/>
              <w:ind w:left="360"/>
              <w:jc w:val="both"/>
              <w:rPr>
                <w:rFonts w:ascii="Times New Roman" w:hAnsi="Times New Roman"/>
                <w:b/>
                <w:sz w:val="24"/>
                <w:szCs w:val="24"/>
              </w:rPr>
            </w:pPr>
          </w:p>
          <w:p w14:paraId="5E901061" w14:textId="77777777" w:rsidR="00610CF5" w:rsidRPr="00B77363" w:rsidRDefault="00610CF5" w:rsidP="00610CF5">
            <w:pPr>
              <w:spacing w:line="360" w:lineRule="auto"/>
              <w:jc w:val="center"/>
              <w:rPr>
                <w:rFonts w:ascii="Times New Roman" w:hAnsi="Times New Roman"/>
                <w:b/>
                <w:sz w:val="32"/>
                <w:szCs w:val="32"/>
              </w:rPr>
            </w:pPr>
            <w:r w:rsidRPr="00B77363">
              <w:rPr>
                <w:rFonts w:ascii="Times New Roman" w:hAnsi="Times New Roman"/>
                <w:b/>
                <w:sz w:val="32"/>
                <w:szCs w:val="32"/>
              </w:rPr>
              <w:t>-VI-</w:t>
            </w:r>
          </w:p>
          <w:p w14:paraId="57D14D4D" w14:textId="77777777" w:rsidR="00610CF5" w:rsidRPr="00B77363" w:rsidRDefault="00610CF5" w:rsidP="00610CF5">
            <w:pPr>
              <w:spacing w:line="360" w:lineRule="auto"/>
              <w:ind w:left="360"/>
              <w:jc w:val="center"/>
              <w:rPr>
                <w:rFonts w:ascii="Times New Roman" w:hAnsi="Times New Roman"/>
                <w:b/>
                <w:sz w:val="24"/>
                <w:szCs w:val="24"/>
              </w:rPr>
            </w:pPr>
            <w:r w:rsidRPr="00B77363">
              <w:rPr>
                <w:rFonts w:ascii="Times New Roman" w:hAnsi="Times New Roman"/>
                <w:b/>
                <w:sz w:val="32"/>
                <w:szCs w:val="32"/>
              </w:rPr>
              <w:t>SITUACION DE DEFENSORES DE DERECHOS HUMANOS (párr. 25/26)</w:t>
            </w:r>
          </w:p>
          <w:p w14:paraId="138F6AAD" w14:textId="77777777" w:rsidR="00610CF5" w:rsidRPr="00B77363" w:rsidRDefault="00610CF5" w:rsidP="00610CF5">
            <w:pPr>
              <w:spacing w:line="360" w:lineRule="auto"/>
              <w:ind w:left="360"/>
              <w:jc w:val="both"/>
              <w:rPr>
                <w:rFonts w:ascii="Times New Roman" w:hAnsi="Times New Roman"/>
                <w:sz w:val="24"/>
                <w:szCs w:val="24"/>
              </w:rPr>
            </w:pPr>
          </w:p>
        </w:tc>
      </w:tr>
    </w:tbl>
    <w:p w14:paraId="5D03DE3C" w14:textId="77777777" w:rsidR="00A145C7" w:rsidRPr="00B77363" w:rsidRDefault="00A145C7">
      <w:pPr>
        <w:rPr>
          <w:rFonts w:ascii="Times New Roman" w:hAnsi="Times New Roman" w:cs="Times New Roman"/>
          <w:lang w:val="es-ES"/>
        </w:rPr>
      </w:pPr>
    </w:p>
    <w:p w14:paraId="7E48DD60" w14:textId="76484CA0" w:rsidR="0021233C" w:rsidRPr="00B77363" w:rsidRDefault="006E3DAF" w:rsidP="006E3DAF">
      <w:pPr>
        <w:spacing w:after="0" w:line="360" w:lineRule="auto"/>
        <w:jc w:val="both"/>
        <w:rPr>
          <w:rFonts w:ascii="Times New Roman" w:hAnsi="Times New Roman" w:cs="Times New Roman"/>
          <w:sz w:val="24"/>
          <w:szCs w:val="24"/>
          <w:lang w:val="es-ES"/>
        </w:rPr>
      </w:pPr>
      <w:r w:rsidRPr="00B77363">
        <w:rPr>
          <w:rFonts w:ascii="Times New Roman" w:hAnsi="Times New Roman" w:cs="Times New Roman"/>
          <w:sz w:val="24"/>
          <w:szCs w:val="24"/>
          <w:lang w:val="es-ES"/>
        </w:rPr>
        <w:lastRenderedPageBreak/>
        <w:t>De acuerdo a la información recabada, surge que, si bien los defensores de derechos humanos –incluidos líderes y miembros de las comunidades indígenas, afrodescendientes y migrantes- tienen a su disposición los mecanismos orientados al amparo y defensa de los derechos de la sociedad en general, no existen protocolos o procedimientos específicos</w:t>
      </w:r>
      <w:r w:rsidR="00787F2F" w:rsidRPr="00B77363">
        <w:rPr>
          <w:rFonts w:ascii="Times New Roman" w:hAnsi="Times New Roman" w:cs="Times New Roman"/>
          <w:sz w:val="24"/>
          <w:szCs w:val="24"/>
          <w:lang w:val="es-ES"/>
        </w:rPr>
        <w:t xml:space="preserve"> formales a nivel provincial y de CABA </w:t>
      </w:r>
      <w:r w:rsidRPr="00B77363">
        <w:rPr>
          <w:rFonts w:ascii="Times New Roman" w:hAnsi="Times New Roman" w:cs="Times New Roman"/>
          <w:sz w:val="24"/>
          <w:szCs w:val="24"/>
          <w:lang w:val="es-ES"/>
        </w:rPr>
        <w:t>para la protección de defensores de derechos humanos</w:t>
      </w:r>
      <w:r w:rsidR="00063A7F" w:rsidRPr="00B77363">
        <w:rPr>
          <w:rFonts w:ascii="Times New Roman" w:hAnsi="Times New Roman" w:cs="Times New Roman"/>
          <w:sz w:val="24"/>
          <w:szCs w:val="24"/>
          <w:lang w:val="es-ES"/>
        </w:rPr>
        <w:t xml:space="preserve"> en prácticamente ninguna de las jurisdicciones consultadas.</w:t>
      </w:r>
    </w:p>
    <w:p w14:paraId="4C12A83E" w14:textId="6619B68E" w:rsidR="00500438" w:rsidRDefault="00AB4F6F" w:rsidP="00AB4F6F">
      <w:pPr>
        <w:spacing w:after="0" w:line="360" w:lineRule="auto"/>
        <w:jc w:val="both"/>
        <w:rPr>
          <w:rFonts w:ascii="Times New Roman" w:hAnsi="Times New Roman" w:cs="Times New Roman"/>
          <w:sz w:val="24"/>
          <w:szCs w:val="24"/>
          <w:lang w:val="es-ES"/>
        </w:rPr>
      </w:pPr>
      <w:r w:rsidRPr="00B77363">
        <w:rPr>
          <w:rFonts w:ascii="Times New Roman" w:hAnsi="Times New Roman" w:cs="Times New Roman"/>
          <w:sz w:val="24"/>
          <w:szCs w:val="24"/>
          <w:lang w:val="es-ES"/>
        </w:rPr>
        <w:t xml:space="preserve">Por otra parte, se comunica que no se ha brindado hasta el momento información referida a </w:t>
      </w:r>
      <w:r w:rsidR="00A000EE" w:rsidRPr="00B77363">
        <w:rPr>
          <w:rFonts w:ascii="Times New Roman" w:hAnsi="Times New Roman" w:cs="Times New Roman"/>
          <w:sz w:val="24"/>
          <w:szCs w:val="24"/>
          <w:lang w:val="es-ES"/>
        </w:rPr>
        <w:t xml:space="preserve">medidas judiciales </w:t>
      </w:r>
      <w:r w:rsidR="00500438" w:rsidRPr="00B77363">
        <w:rPr>
          <w:rFonts w:ascii="Times New Roman" w:hAnsi="Times New Roman" w:cs="Times New Roman"/>
          <w:sz w:val="24"/>
          <w:szCs w:val="24"/>
          <w:lang w:val="es-ES"/>
        </w:rPr>
        <w:t xml:space="preserve">implementadas </w:t>
      </w:r>
      <w:r w:rsidR="00A000EE" w:rsidRPr="00B77363">
        <w:rPr>
          <w:rFonts w:ascii="Times New Roman" w:hAnsi="Times New Roman" w:cs="Times New Roman"/>
          <w:sz w:val="24"/>
          <w:szCs w:val="24"/>
          <w:lang w:val="es-ES"/>
        </w:rPr>
        <w:t>tendientes a proteger a los defensores de dere</w:t>
      </w:r>
      <w:r w:rsidR="0037095F">
        <w:rPr>
          <w:rFonts w:ascii="Times New Roman" w:hAnsi="Times New Roman" w:cs="Times New Roman"/>
          <w:sz w:val="24"/>
          <w:szCs w:val="24"/>
          <w:lang w:val="es-ES"/>
        </w:rPr>
        <w:t>chos humanos.</w:t>
      </w:r>
    </w:p>
    <w:p w14:paraId="037D5A7A" w14:textId="77777777" w:rsidR="0037095F" w:rsidRPr="00B77363" w:rsidRDefault="0037095F" w:rsidP="00AB4F6F">
      <w:pPr>
        <w:spacing w:after="0" w:line="360" w:lineRule="auto"/>
        <w:jc w:val="both"/>
        <w:rPr>
          <w:rFonts w:ascii="Times New Roman" w:hAnsi="Times New Roman" w:cs="Times New Roman"/>
          <w:sz w:val="24"/>
          <w:szCs w:val="24"/>
          <w:lang w:val="es-ES"/>
        </w:rPr>
      </w:pPr>
    </w:p>
    <w:p w14:paraId="3C202AE1" w14:textId="2F693D49" w:rsidR="00AB4F6F" w:rsidRPr="00B77363" w:rsidRDefault="00A000EE" w:rsidP="00A8692F">
      <w:pPr>
        <w:spacing w:after="0" w:line="360" w:lineRule="auto"/>
        <w:jc w:val="both"/>
        <w:rPr>
          <w:rFonts w:ascii="Times New Roman" w:hAnsi="Times New Roman" w:cs="Times New Roman"/>
        </w:rPr>
      </w:pPr>
      <w:r w:rsidRPr="00B77363">
        <w:rPr>
          <w:rFonts w:ascii="Times New Roman" w:hAnsi="Times New Roman" w:cs="Times New Roman"/>
          <w:sz w:val="24"/>
          <w:szCs w:val="24"/>
          <w:lang w:val="es-ES"/>
        </w:rPr>
        <w:t>En cuanto a las</w:t>
      </w:r>
      <w:r w:rsidR="00AB4F6F" w:rsidRPr="00B77363">
        <w:rPr>
          <w:rFonts w:ascii="Times New Roman" w:hAnsi="Times New Roman" w:cs="Times New Roman"/>
          <w:sz w:val="24"/>
          <w:szCs w:val="24"/>
          <w:lang w:val="es-ES"/>
        </w:rPr>
        <w:t xml:space="preserve"> medidas administrativas, la </w:t>
      </w:r>
      <w:r w:rsidR="00AB4F6F" w:rsidRPr="00B77363">
        <w:rPr>
          <w:rFonts w:ascii="Times New Roman" w:hAnsi="Times New Roman" w:cs="Times New Roman"/>
          <w:b/>
          <w:sz w:val="24"/>
          <w:szCs w:val="24"/>
          <w:u w:val="single"/>
          <w:lang w:val="es-ES"/>
        </w:rPr>
        <w:t xml:space="preserve">Ciudad Autónoma de Buenos Aires (C.A.B.A) </w:t>
      </w:r>
      <w:r w:rsidR="00AB4F6F" w:rsidRPr="00B77363">
        <w:rPr>
          <w:rFonts w:ascii="Times New Roman" w:hAnsi="Times New Roman" w:cs="Times New Roman"/>
          <w:sz w:val="24"/>
          <w:szCs w:val="24"/>
          <w:lang w:val="es-ES"/>
        </w:rPr>
        <w:t>ha señalado que:</w:t>
      </w:r>
      <w:r w:rsidR="00AB4F6F" w:rsidRPr="00B77363">
        <w:rPr>
          <w:rFonts w:ascii="Times New Roman" w:hAnsi="Times New Roman" w:cs="Times New Roman"/>
        </w:rPr>
        <w:t xml:space="preserve"> </w:t>
      </w:r>
    </w:p>
    <w:p w14:paraId="30A291BF" w14:textId="7B04BB94" w:rsidR="00A000EE" w:rsidRPr="00B77363" w:rsidRDefault="00AB4F6F" w:rsidP="0021233C">
      <w:pPr>
        <w:spacing w:after="0" w:line="240" w:lineRule="auto"/>
        <w:jc w:val="both"/>
        <w:rPr>
          <w:rFonts w:ascii="Times New Roman" w:hAnsi="Times New Roman" w:cs="Times New Roman"/>
        </w:rPr>
      </w:pPr>
      <w:r w:rsidRPr="00B77363">
        <w:rPr>
          <w:rFonts w:ascii="Times New Roman" w:hAnsi="Times New Roman" w:cs="Times New Roman"/>
        </w:rPr>
        <w:t xml:space="preserve">El Gobierno de la Ciudad de Buenos Aires recibió y prestó colaboración a numerosas comitivas de defensores internacionales de derechos humanos: relator especial sobre la tortura y otros tratos o penas crueles, inhumanos o degradantes; grupo de expertos afrodescendientes; grupo de expertos por temática venezolana; relator especial sobre el derecho a la privacidad; relator especial sobre las formas contemporáneas de racismo, discriminación racial, xenofobia y formas conexas de intolerancia; relator especial sobre cuestiones de las minorías, experto en orientación sexual e identidad de género. Cabe destacar también la coordinación permanente de políticas de protección con organismos defensores de los derechos humanos como OIM, ACNUR, ACNUDH, Amnistía Internacional, entre otros.  </w:t>
      </w:r>
    </w:p>
    <w:p w14:paraId="17AC4F04" w14:textId="77777777" w:rsidR="0044539B" w:rsidRPr="00B77363" w:rsidRDefault="0044539B" w:rsidP="0021233C">
      <w:pPr>
        <w:spacing w:after="0" w:line="240" w:lineRule="auto"/>
        <w:jc w:val="both"/>
        <w:rPr>
          <w:rFonts w:ascii="Times New Roman" w:hAnsi="Times New Roman" w:cs="Times New Roman"/>
        </w:rPr>
      </w:pPr>
    </w:p>
    <w:p w14:paraId="67BE1E95" w14:textId="77777777" w:rsidR="008B4C20" w:rsidRPr="00B77363" w:rsidRDefault="008B4C20" w:rsidP="00FD76BB">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Córdoba:</w:t>
      </w:r>
    </w:p>
    <w:p w14:paraId="03A81DF0" w14:textId="77777777" w:rsidR="00FD76BB" w:rsidRPr="00B77363" w:rsidRDefault="00FD76BB" w:rsidP="00FD76BB">
      <w:pPr>
        <w:spacing w:after="0" w:line="240" w:lineRule="auto"/>
        <w:jc w:val="both"/>
        <w:rPr>
          <w:rFonts w:ascii="Times New Roman" w:hAnsi="Times New Roman" w:cs="Times New Roman"/>
        </w:rPr>
      </w:pPr>
    </w:p>
    <w:p w14:paraId="63913190" w14:textId="77777777" w:rsidR="008B4C20" w:rsidRPr="00B77363" w:rsidRDefault="008B4C20" w:rsidP="00FD76BB">
      <w:pPr>
        <w:spacing w:after="0" w:line="240" w:lineRule="auto"/>
        <w:jc w:val="both"/>
        <w:rPr>
          <w:rFonts w:ascii="Times New Roman" w:hAnsi="Times New Roman" w:cs="Times New Roman"/>
        </w:rPr>
      </w:pPr>
      <w:r w:rsidRPr="00B77363">
        <w:rPr>
          <w:rFonts w:ascii="Times New Roman" w:hAnsi="Times New Roman" w:cs="Times New Roman"/>
        </w:rPr>
        <w:t>Se informa que la Policía de la Provincia de Córdoba cuenta con un Departamento Especial de Protección de Testigos cuyo objetivo, entre otros, es proteger a los defensores de los derechos humanos, incluidos líderes, contra todo acto de intimidación o violencia u otros actos arbitrarios por parte de autoridades públicas o entes privados, como consecuencia del ejercicio de sus funciones.</w:t>
      </w:r>
    </w:p>
    <w:p w14:paraId="51460AB7" w14:textId="77777777" w:rsidR="0044539B" w:rsidRPr="00B77363" w:rsidRDefault="0044539B" w:rsidP="0021233C">
      <w:pPr>
        <w:spacing w:after="0" w:line="240" w:lineRule="auto"/>
        <w:jc w:val="both"/>
        <w:rPr>
          <w:rFonts w:ascii="Times New Roman" w:hAnsi="Times New Roman" w:cs="Times New Roman"/>
        </w:rPr>
      </w:pPr>
    </w:p>
    <w:p w14:paraId="041D0A6A" w14:textId="77777777" w:rsidR="0072096E" w:rsidRPr="00B77363" w:rsidRDefault="0072096E" w:rsidP="0044539B">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Salta:</w:t>
      </w:r>
    </w:p>
    <w:p w14:paraId="7E8CCA27" w14:textId="77777777" w:rsidR="0044539B" w:rsidRPr="00B77363" w:rsidRDefault="0044539B" w:rsidP="0044539B">
      <w:pPr>
        <w:spacing w:after="0" w:line="240" w:lineRule="auto"/>
        <w:jc w:val="both"/>
        <w:rPr>
          <w:rFonts w:ascii="Times New Roman" w:hAnsi="Times New Roman" w:cs="Times New Roman"/>
          <w:lang w:val="es-ES"/>
        </w:rPr>
      </w:pPr>
    </w:p>
    <w:p w14:paraId="6925483E" w14:textId="77777777" w:rsidR="0072096E" w:rsidRPr="00B77363" w:rsidRDefault="0072096E" w:rsidP="0044539B">
      <w:pPr>
        <w:spacing w:after="0" w:line="240" w:lineRule="auto"/>
        <w:jc w:val="both"/>
        <w:rPr>
          <w:rFonts w:ascii="Times New Roman" w:hAnsi="Times New Roman" w:cs="Times New Roman"/>
          <w:lang w:val="es-ES"/>
        </w:rPr>
      </w:pPr>
      <w:r w:rsidRPr="00B77363">
        <w:rPr>
          <w:rFonts w:ascii="Times New Roman" w:hAnsi="Times New Roman" w:cs="Times New Roman"/>
          <w:lang w:val="es-ES"/>
        </w:rPr>
        <w:t>Las autoridades salteñas señalan que ante c</w:t>
      </w:r>
      <w:r w:rsidRPr="00B77363">
        <w:rPr>
          <w:rFonts w:ascii="Times New Roman" w:hAnsi="Times New Roman" w:cs="Times New Roman"/>
        </w:rPr>
        <w:t xml:space="preserve">cualquier demanda vinculada a actos de violencia o intimidación hacia cualquier miembro de la comunidad, incluidos sus líderes, es acompañada por el equipo legal de la Secretaría de Asuntos Indígenas. </w:t>
      </w:r>
    </w:p>
    <w:p w14:paraId="5A22116B" w14:textId="77777777" w:rsidR="00500438" w:rsidRDefault="00500438" w:rsidP="00500438">
      <w:pPr>
        <w:spacing w:after="0" w:line="360" w:lineRule="auto"/>
        <w:jc w:val="both"/>
        <w:rPr>
          <w:rFonts w:ascii="Times New Roman" w:hAnsi="Times New Roman" w:cs="Times New Roman"/>
          <w:b/>
          <w:sz w:val="24"/>
          <w:szCs w:val="24"/>
          <w:u w:val="single"/>
          <w:lang w:val="es-ES"/>
        </w:rPr>
      </w:pPr>
    </w:p>
    <w:p w14:paraId="7F9D24FB" w14:textId="77777777" w:rsidR="0037095F" w:rsidRPr="00B77363" w:rsidRDefault="0037095F" w:rsidP="00500438">
      <w:pPr>
        <w:spacing w:after="0" w:line="360" w:lineRule="auto"/>
        <w:jc w:val="both"/>
        <w:rPr>
          <w:rFonts w:ascii="Times New Roman" w:hAnsi="Times New Roman" w:cs="Times New Roman"/>
          <w:b/>
          <w:sz w:val="24"/>
          <w:szCs w:val="24"/>
          <w:u w:val="single"/>
          <w:lang w:val="es-ES"/>
        </w:rPr>
      </w:pPr>
    </w:p>
    <w:p w14:paraId="56515427" w14:textId="753A8941" w:rsidR="006E3DAF" w:rsidRPr="00B77363" w:rsidRDefault="006E3DAF">
      <w:pPr>
        <w:rPr>
          <w:rFonts w:ascii="Times New Roman" w:hAnsi="Times New Roman" w:cs="Times New Roman"/>
        </w:rPr>
      </w:pPr>
    </w:p>
    <w:tbl>
      <w:tblPr>
        <w:tblStyle w:val="Tablaconcuadrcula"/>
        <w:tblW w:w="0" w:type="auto"/>
        <w:tblInd w:w="648" w:type="dxa"/>
        <w:tblLook w:val="04A0" w:firstRow="1" w:lastRow="0" w:firstColumn="1" w:lastColumn="0" w:noHBand="0" w:noVBand="1"/>
      </w:tblPr>
      <w:tblGrid>
        <w:gridCol w:w="8073"/>
      </w:tblGrid>
      <w:tr w:rsidR="00FF6AAC" w:rsidRPr="00B77363" w14:paraId="6875215F" w14:textId="77777777" w:rsidTr="00610CF5">
        <w:tc>
          <w:tcPr>
            <w:tcW w:w="8422" w:type="dxa"/>
            <w:shd w:val="clear" w:color="auto" w:fill="C6D9F1" w:themeFill="text2" w:themeFillTint="33"/>
          </w:tcPr>
          <w:p w14:paraId="09165003" w14:textId="77777777" w:rsidR="00FF6AAC" w:rsidRPr="00B77363" w:rsidRDefault="00FF6AAC" w:rsidP="00AE11AF">
            <w:pPr>
              <w:spacing w:line="360" w:lineRule="auto"/>
              <w:ind w:left="360"/>
              <w:jc w:val="both"/>
              <w:rPr>
                <w:rFonts w:ascii="Times New Roman" w:hAnsi="Times New Roman"/>
                <w:b/>
                <w:sz w:val="24"/>
                <w:szCs w:val="24"/>
              </w:rPr>
            </w:pPr>
          </w:p>
          <w:p w14:paraId="38082F86" w14:textId="77777777" w:rsidR="00FF6AAC" w:rsidRPr="00B77363" w:rsidRDefault="00FF6AAC" w:rsidP="00AE11AF">
            <w:pPr>
              <w:spacing w:line="360" w:lineRule="auto"/>
              <w:jc w:val="center"/>
              <w:rPr>
                <w:rFonts w:ascii="Times New Roman" w:hAnsi="Times New Roman"/>
                <w:b/>
                <w:sz w:val="32"/>
                <w:szCs w:val="32"/>
              </w:rPr>
            </w:pPr>
            <w:r w:rsidRPr="00B77363">
              <w:rPr>
                <w:rFonts w:ascii="Times New Roman" w:hAnsi="Times New Roman"/>
                <w:b/>
                <w:sz w:val="32"/>
                <w:szCs w:val="32"/>
              </w:rPr>
              <w:t>-VI</w:t>
            </w:r>
            <w:r w:rsidR="00525A26" w:rsidRPr="00B77363">
              <w:rPr>
                <w:rFonts w:ascii="Times New Roman" w:hAnsi="Times New Roman"/>
                <w:b/>
                <w:sz w:val="32"/>
                <w:szCs w:val="32"/>
              </w:rPr>
              <w:t>I</w:t>
            </w:r>
            <w:r w:rsidRPr="00B77363">
              <w:rPr>
                <w:rFonts w:ascii="Times New Roman" w:hAnsi="Times New Roman"/>
                <w:b/>
                <w:sz w:val="32"/>
                <w:szCs w:val="32"/>
              </w:rPr>
              <w:t>-</w:t>
            </w:r>
          </w:p>
          <w:p w14:paraId="2D13F681" w14:textId="77777777" w:rsidR="00FF6AAC" w:rsidRPr="00B77363" w:rsidRDefault="00FF6AAC" w:rsidP="00AE11AF">
            <w:pPr>
              <w:spacing w:line="360" w:lineRule="auto"/>
              <w:ind w:left="360"/>
              <w:jc w:val="center"/>
              <w:rPr>
                <w:rFonts w:ascii="Times New Roman" w:hAnsi="Times New Roman"/>
                <w:b/>
                <w:sz w:val="24"/>
                <w:szCs w:val="24"/>
              </w:rPr>
            </w:pPr>
            <w:r w:rsidRPr="00B77363">
              <w:rPr>
                <w:rFonts w:ascii="Times New Roman" w:hAnsi="Times New Roman"/>
                <w:b/>
                <w:sz w:val="32"/>
                <w:szCs w:val="32"/>
              </w:rPr>
              <w:lastRenderedPageBreak/>
              <w:t>ACCESO A LA EDUCACION (párr. 27/28)</w:t>
            </w:r>
          </w:p>
          <w:p w14:paraId="71E48FFF" w14:textId="77777777" w:rsidR="00FF6AAC" w:rsidRPr="00B77363" w:rsidRDefault="00FF6AAC" w:rsidP="00AE11AF">
            <w:pPr>
              <w:spacing w:line="360" w:lineRule="auto"/>
              <w:ind w:left="360"/>
              <w:jc w:val="both"/>
              <w:rPr>
                <w:rFonts w:ascii="Times New Roman" w:hAnsi="Times New Roman"/>
                <w:sz w:val="24"/>
                <w:szCs w:val="24"/>
              </w:rPr>
            </w:pPr>
          </w:p>
        </w:tc>
      </w:tr>
    </w:tbl>
    <w:p w14:paraId="708E1D8A" w14:textId="77777777" w:rsidR="00FF6AAC" w:rsidRPr="00B77363" w:rsidRDefault="00FF6AAC" w:rsidP="00A145C7">
      <w:pPr>
        <w:spacing w:after="0" w:line="360" w:lineRule="auto"/>
        <w:jc w:val="both"/>
        <w:rPr>
          <w:rFonts w:ascii="Times New Roman" w:eastAsia="Times New Roman" w:hAnsi="Times New Roman" w:cs="Times New Roman"/>
          <w:color w:val="333333"/>
          <w:sz w:val="24"/>
          <w:szCs w:val="24"/>
          <w:highlight w:val="yellow"/>
          <w:lang w:eastAsia="es-AR"/>
        </w:rPr>
      </w:pPr>
    </w:p>
    <w:p w14:paraId="171023C8" w14:textId="77777777" w:rsidR="00FB10E2" w:rsidRPr="00B77363" w:rsidRDefault="00FB10E2" w:rsidP="00FB10E2">
      <w:pPr>
        <w:spacing w:after="0" w:line="360" w:lineRule="auto"/>
        <w:jc w:val="both"/>
        <w:rPr>
          <w:rFonts w:ascii="Times New Roman" w:hAnsi="Times New Roman" w:cs="Times New Roman"/>
          <w:sz w:val="24"/>
          <w:szCs w:val="24"/>
        </w:rPr>
      </w:pPr>
      <w:r w:rsidRPr="00B77363">
        <w:rPr>
          <w:rFonts w:ascii="Times New Roman" w:hAnsi="Times New Roman" w:cs="Times New Roman"/>
          <w:sz w:val="24"/>
          <w:szCs w:val="24"/>
        </w:rPr>
        <w:t>En relación al derecho al acceso a la educación y más concretamente a los datos estadísticos provinciales y de C</w:t>
      </w:r>
      <w:r w:rsidR="00AB4F6F" w:rsidRPr="00B77363">
        <w:rPr>
          <w:rFonts w:ascii="Times New Roman" w:hAnsi="Times New Roman" w:cs="Times New Roman"/>
          <w:sz w:val="24"/>
          <w:szCs w:val="24"/>
        </w:rPr>
        <w:t>.</w:t>
      </w:r>
      <w:r w:rsidRPr="00B77363">
        <w:rPr>
          <w:rFonts w:ascii="Times New Roman" w:hAnsi="Times New Roman" w:cs="Times New Roman"/>
          <w:sz w:val="24"/>
          <w:szCs w:val="24"/>
        </w:rPr>
        <w:t>A</w:t>
      </w:r>
      <w:r w:rsidR="00AB4F6F" w:rsidRPr="00B77363">
        <w:rPr>
          <w:rFonts w:ascii="Times New Roman" w:hAnsi="Times New Roman" w:cs="Times New Roman"/>
          <w:sz w:val="24"/>
          <w:szCs w:val="24"/>
        </w:rPr>
        <w:t>.</w:t>
      </w:r>
      <w:r w:rsidRPr="00B77363">
        <w:rPr>
          <w:rFonts w:ascii="Times New Roman" w:hAnsi="Times New Roman" w:cs="Times New Roman"/>
          <w:sz w:val="24"/>
          <w:szCs w:val="24"/>
        </w:rPr>
        <w:t>B</w:t>
      </w:r>
      <w:r w:rsidR="00AB4F6F" w:rsidRPr="00B77363">
        <w:rPr>
          <w:rFonts w:ascii="Times New Roman" w:hAnsi="Times New Roman" w:cs="Times New Roman"/>
          <w:sz w:val="24"/>
          <w:szCs w:val="24"/>
        </w:rPr>
        <w:t>.</w:t>
      </w:r>
      <w:r w:rsidRPr="00B77363">
        <w:rPr>
          <w:rFonts w:ascii="Times New Roman" w:hAnsi="Times New Roman" w:cs="Times New Roman"/>
          <w:sz w:val="24"/>
          <w:szCs w:val="24"/>
        </w:rPr>
        <w:t>A respecto del nivel de alfabetización y acceso a la educación primaria, secundaria y universitaria de los pueblos indígenas, afrodescendientes y migrantes, cabe destacar la siguiente información suministrada por las diferentes jurisdicciones consultadas:</w:t>
      </w:r>
    </w:p>
    <w:p w14:paraId="613971D1" w14:textId="77777777" w:rsidR="00FB10E2" w:rsidRPr="00B77363" w:rsidRDefault="00FB10E2" w:rsidP="005E34F8">
      <w:pPr>
        <w:spacing w:after="0" w:line="240" w:lineRule="auto"/>
        <w:jc w:val="both"/>
        <w:rPr>
          <w:rFonts w:ascii="Times New Roman" w:hAnsi="Times New Roman" w:cs="Times New Roman"/>
          <w:sz w:val="24"/>
          <w:szCs w:val="24"/>
        </w:rPr>
      </w:pPr>
    </w:p>
    <w:p w14:paraId="73D047AC" w14:textId="77777777" w:rsidR="005E34F8" w:rsidRPr="00B77363" w:rsidRDefault="00FB10E2" w:rsidP="00AE11AF">
      <w:pPr>
        <w:spacing w:after="0" w:line="240" w:lineRule="auto"/>
        <w:jc w:val="both"/>
        <w:rPr>
          <w:rFonts w:ascii="Times New Roman" w:hAnsi="Times New Roman" w:cs="Times New Roman"/>
          <w:b/>
          <w:sz w:val="24"/>
          <w:szCs w:val="24"/>
          <w:u w:val="single"/>
        </w:rPr>
      </w:pPr>
      <w:bookmarkStart w:id="18" w:name="_Hlk33992349"/>
      <w:r w:rsidRPr="00B77363">
        <w:rPr>
          <w:rFonts w:ascii="Times New Roman" w:hAnsi="Times New Roman" w:cs="Times New Roman"/>
          <w:b/>
          <w:sz w:val="24"/>
          <w:szCs w:val="24"/>
          <w:u w:val="single"/>
        </w:rPr>
        <w:t>Provincia de Formosa:</w:t>
      </w:r>
    </w:p>
    <w:bookmarkEnd w:id="18"/>
    <w:p w14:paraId="185A8F24" w14:textId="77777777" w:rsidR="00AE11AF" w:rsidRPr="00B77363" w:rsidRDefault="00AE11AF" w:rsidP="00AE11AF">
      <w:pPr>
        <w:pStyle w:val="Default"/>
        <w:jc w:val="both"/>
        <w:rPr>
          <w:rFonts w:ascii="Times New Roman" w:hAnsi="Times New Roman" w:cs="Times New Roman"/>
          <w:sz w:val="22"/>
          <w:szCs w:val="22"/>
        </w:rPr>
      </w:pPr>
    </w:p>
    <w:p w14:paraId="4F78AFA6" w14:textId="130F65B6" w:rsidR="00AE11AF" w:rsidRPr="00B77363" w:rsidRDefault="00FB10E2"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La educación formoseña halla su esencia en la Constitución Provincial que, en su </w:t>
      </w:r>
      <w:r w:rsidRPr="0037095F">
        <w:rPr>
          <w:rFonts w:ascii="Times New Roman" w:hAnsi="Times New Roman" w:cs="Times New Roman"/>
          <w:bCs/>
          <w:sz w:val="22"/>
          <w:szCs w:val="22"/>
        </w:rPr>
        <w:t>Régimen Cultural y Educativo</w:t>
      </w:r>
      <w:r w:rsidRPr="0037095F">
        <w:rPr>
          <w:rFonts w:ascii="Times New Roman" w:hAnsi="Times New Roman" w:cs="Times New Roman"/>
          <w:sz w:val="22"/>
          <w:szCs w:val="22"/>
        </w:rPr>
        <w:t>, artículo 92° reconoce su realidad cultural conformada</w:t>
      </w:r>
      <w:r w:rsidRPr="00B77363">
        <w:rPr>
          <w:rFonts w:ascii="Times New Roman" w:hAnsi="Times New Roman" w:cs="Times New Roman"/>
          <w:sz w:val="22"/>
          <w:szCs w:val="22"/>
        </w:rPr>
        <w:t xml:space="preserve"> por vertientes nativas y diversas corrientes inmigratorias que coexisten, merecen el respeto y el apoyo del Estado y de la sociedad en general. Esta pluralidad cultural marca la identidad del pueblo formoseño y en este contexto, la educación brega por afianzar la identidad cultural, la conciencia de pertenencia a Formosa en un marco nacional, latinoamericano y universal y el compromiso para el desa</w:t>
      </w:r>
      <w:r w:rsidR="0037095F">
        <w:rPr>
          <w:rFonts w:ascii="Times New Roman" w:hAnsi="Times New Roman" w:cs="Times New Roman"/>
          <w:sz w:val="22"/>
          <w:szCs w:val="22"/>
        </w:rPr>
        <w:t xml:space="preserve">rrollo integral de la cultura. </w:t>
      </w:r>
    </w:p>
    <w:p w14:paraId="1B59CBF3" w14:textId="77777777" w:rsidR="0037095F" w:rsidRDefault="00FB10E2"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La Ley Provincial General de Educación N° 1.470 en el Artículo1° de su Título Primero, conforme a los postulados del artículo 93 de la Constitución Provincial, enuncia los principios que permiten posicionar la educación desde una perspectiva provincial, pero a la vez, arraigada en el Proyecto Nacional. </w:t>
      </w:r>
    </w:p>
    <w:p w14:paraId="0ADE097F" w14:textId="1FE11FBD" w:rsidR="00AE11AF" w:rsidRPr="0037095F" w:rsidRDefault="00FB10E2"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En la provincia de Formosa la educación institucional de las comunidades indígenas se concreta con la participación de los mismos indígenas, y logra su coherencia y ratificación s</w:t>
      </w:r>
      <w:r w:rsidR="0037095F">
        <w:rPr>
          <w:rFonts w:ascii="Times New Roman" w:hAnsi="Times New Roman" w:cs="Times New Roman"/>
          <w:sz w:val="22"/>
          <w:szCs w:val="22"/>
        </w:rPr>
        <w:t xml:space="preserve">istemática y legal desde 1985. </w:t>
      </w:r>
    </w:p>
    <w:p w14:paraId="5753399C" w14:textId="1A8B62EA" w:rsidR="00AE11AF" w:rsidRPr="0037095F" w:rsidRDefault="00FB10E2" w:rsidP="00AE11AF">
      <w:pPr>
        <w:pStyle w:val="Default"/>
        <w:jc w:val="both"/>
        <w:rPr>
          <w:rFonts w:ascii="Times New Roman" w:hAnsi="Times New Roman" w:cs="Times New Roman"/>
          <w:i/>
          <w:sz w:val="22"/>
          <w:szCs w:val="22"/>
        </w:rPr>
      </w:pPr>
      <w:r w:rsidRPr="00B77363">
        <w:rPr>
          <w:rFonts w:ascii="Times New Roman" w:hAnsi="Times New Roman" w:cs="Times New Roman"/>
          <w:bCs/>
          <w:iCs/>
          <w:sz w:val="22"/>
          <w:szCs w:val="22"/>
        </w:rPr>
        <w:t xml:space="preserve">Durante los últimos treinta años y a partir de la sanción de la Ley Integral Aborigen, la dinámica de recuperación y revalorización de sus tradiciones culturales y lingüísticas, la consolidación de la educación EIB y la ejecución de las obras de infraestructura en todo el territorio formoseño ha permitido la toma de conciencia, en los formoseños, de la diversidad de sus tradiciones culturales y de los grupos étnicos que comprenden su identidad. </w:t>
      </w:r>
      <w:r w:rsidR="00AE11AF" w:rsidRPr="00B77363">
        <w:rPr>
          <w:rFonts w:ascii="Times New Roman" w:hAnsi="Times New Roman" w:cs="Times New Roman"/>
          <w:sz w:val="22"/>
          <w:szCs w:val="22"/>
        </w:rPr>
        <w:t>Además ha</w:t>
      </w:r>
      <w:r w:rsidRPr="00B77363">
        <w:rPr>
          <w:rFonts w:ascii="Times New Roman" w:hAnsi="Times New Roman" w:cs="Times New Roman"/>
          <w:sz w:val="22"/>
          <w:szCs w:val="22"/>
        </w:rPr>
        <w:t xml:space="preserve"> facilitado la convivencia en paz y la vida en comunidad del pueblo formoseño, así como el intercambio de saberes, de historias y sentimientos al interior de la misma. Y ha sido, principalmente, un paso enorme y sin dudas acertado, en la dirección de la Justicia Social y la construcción de la Comunidad Organizada. </w:t>
      </w:r>
    </w:p>
    <w:p w14:paraId="6493CC40" w14:textId="70EB1ABD" w:rsidR="00AE11AF" w:rsidRPr="0037095F" w:rsidRDefault="00FB10E2"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Históricamente Formosa ha sido una provincia de avanzada en el proceso de instalación y afianzamiento de una educación intercultural bilingüe con estructuras y fundament</w:t>
      </w:r>
      <w:r w:rsidR="0037095F">
        <w:rPr>
          <w:rFonts w:ascii="Times New Roman" w:hAnsi="Times New Roman" w:cs="Times New Roman"/>
          <w:sz w:val="22"/>
          <w:szCs w:val="22"/>
        </w:rPr>
        <w:t xml:space="preserve">os legales. </w:t>
      </w:r>
    </w:p>
    <w:p w14:paraId="10DDFA72" w14:textId="066DC71D" w:rsidR="00AE11AF" w:rsidRPr="0037095F" w:rsidRDefault="00FB10E2" w:rsidP="0037095F">
      <w:pPr>
        <w:pStyle w:val="Default"/>
        <w:jc w:val="both"/>
        <w:rPr>
          <w:rFonts w:ascii="Times New Roman" w:hAnsi="Times New Roman" w:cs="Times New Roman"/>
          <w:sz w:val="22"/>
          <w:szCs w:val="22"/>
        </w:rPr>
      </w:pPr>
      <w:r w:rsidRPr="00B77363">
        <w:rPr>
          <w:rFonts w:ascii="Times New Roman" w:hAnsi="Times New Roman" w:cs="Times New Roman"/>
          <w:iCs/>
          <w:sz w:val="22"/>
          <w:szCs w:val="22"/>
        </w:rPr>
        <w:t xml:space="preserve">Cabe destacar en este punto que el Estado formoseño adjudicó una particular atención a la educación intercultural bilingüe, asumiendo como horizonte potenciar, en las comunidades aborígenes de la provincia, el ejercicio de los derechos y proyectos de vida sustentables, individuales y comunitarios, en el marco de una sociedad que se reconoce y asume multiétnica y pluricultural, tal como lo expresa el Preámbulo de nuestra Constitución. </w:t>
      </w:r>
    </w:p>
    <w:p w14:paraId="05A0391C" w14:textId="3C7C6027" w:rsidR="00AE11AF" w:rsidRPr="0037095F" w:rsidRDefault="00FB10E2" w:rsidP="0037095F">
      <w:pPr>
        <w:spacing w:after="0" w:line="240" w:lineRule="auto"/>
        <w:jc w:val="both"/>
        <w:rPr>
          <w:rFonts w:ascii="Times New Roman" w:eastAsia="Times New Roman" w:hAnsi="Times New Roman" w:cs="Times New Roman"/>
          <w:color w:val="333333"/>
          <w:highlight w:val="yellow"/>
          <w:lang w:eastAsia="es-AR"/>
        </w:rPr>
      </w:pPr>
      <w:r w:rsidRPr="00B77363">
        <w:rPr>
          <w:rFonts w:ascii="Times New Roman" w:hAnsi="Times New Roman" w:cs="Times New Roman"/>
          <w:iCs/>
        </w:rPr>
        <w:t>Esta política de estado, diseñada, impulsada y ejecutada por el gobierno provincial, con la participación indígena y con más de 25 años de experiencia, ha dado resultados concretos, efectivos y mensurables</w:t>
      </w:r>
      <w:r w:rsidRPr="00B77363">
        <w:rPr>
          <w:rFonts w:ascii="Times New Roman" w:hAnsi="Times New Roman" w:cs="Times New Roman"/>
          <w:i/>
          <w:iCs/>
        </w:rPr>
        <w:t>.</w:t>
      </w:r>
    </w:p>
    <w:p w14:paraId="2CFDB16E" w14:textId="277D8BE4"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En este sentido, en estas tres décadas se ha transitado un camino significativo: en un primer momento, en la búsqueda de garantizar a las comunidades indígenas el acceso a la educación obligatoria; más tarde, asegurado el derecho individual, la preocupación consistió en afianzar en </w:t>
      </w:r>
      <w:r w:rsidRPr="00B77363">
        <w:rPr>
          <w:rFonts w:ascii="Times New Roman" w:hAnsi="Times New Roman" w:cs="Times New Roman"/>
          <w:sz w:val="22"/>
          <w:szCs w:val="22"/>
        </w:rPr>
        <w:lastRenderedPageBreak/>
        <w:t>el sistema una atención pertinente que posibilite el desafío de hacer un camino juntos, docentes indígenas y criollos, en función de</w:t>
      </w:r>
      <w:r w:rsidR="0037095F">
        <w:rPr>
          <w:rFonts w:ascii="Times New Roman" w:hAnsi="Times New Roman" w:cs="Times New Roman"/>
          <w:sz w:val="22"/>
          <w:szCs w:val="22"/>
        </w:rPr>
        <w:t xml:space="preserve"> una educación más equitativa. </w:t>
      </w:r>
    </w:p>
    <w:p w14:paraId="78801B7E" w14:textId="5B60302A"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El objetivo de la EIB consiste en consolidar una educación integral e igualitaria en oportunidades, que dignifique la conciencia social de la diversidad identitaria de la provincia y se constituya en verdadero instrumento de crecimiento y sustentabilidad de las comunidades indígenas de Formosa. El Ministerio de Cultura y Educación brinda asistencia escolar a las comunidades indígenas de Formosa como respuesta, en términos de equidad educativa, a las necesidades planteadas por las mismas, y la presencia del sistema cada vez más extendido alcanza, añ</w:t>
      </w:r>
      <w:r w:rsidR="0037095F">
        <w:rPr>
          <w:rFonts w:ascii="Times New Roman" w:hAnsi="Times New Roman" w:cs="Times New Roman"/>
          <w:sz w:val="22"/>
          <w:szCs w:val="22"/>
        </w:rPr>
        <w:t xml:space="preserve">o tras año, mayor complejidad. </w:t>
      </w:r>
    </w:p>
    <w:p w14:paraId="067D7AE6" w14:textId="5B1C8A62"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Desde la dimensión organizativa las comunidades reivindican la educación como un derecho ancestral y humano, en tanto cada pueblo posee un cúmulo de conocimientos, normas y valores que le dan derecho a ser respetado en su identidad, a ser reconocido en la diversidad. En la actualidad su acervo cultural lo constituyen las respectivas lenguas, las expresiones simbólicas, las formas de expresión artísticas, el pensamiento, las tradiciones y costumbres de subsistencia aún vigentes, que refieren a una estrecha relación en</w:t>
      </w:r>
      <w:r w:rsidR="0037095F">
        <w:rPr>
          <w:rFonts w:ascii="Times New Roman" w:hAnsi="Times New Roman" w:cs="Times New Roman"/>
          <w:sz w:val="22"/>
          <w:szCs w:val="22"/>
        </w:rPr>
        <w:t xml:space="preserve">tre el hombre y la naturaleza. </w:t>
      </w:r>
    </w:p>
    <w:p w14:paraId="3DC1C6B9" w14:textId="2F7E1EB0"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La educación en la Provincia de Formosa está llamada a contribuir de manera progresiva al reconocimiento y valoración de las diversas identidades culturales, el derecho colectivo e individual a educarnos unos a otros para nuevos marcos de interculturalidad, y por último, al reconocimiento y valoración de las formas propias de organizarse, parti</w:t>
      </w:r>
      <w:r w:rsidR="0037095F">
        <w:rPr>
          <w:rFonts w:ascii="Times New Roman" w:hAnsi="Times New Roman" w:cs="Times New Roman"/>
          <w:sz w:val="22"/>
          <w:szCs w:val="22"/>
        </w:rPr>
        <w:t>cipar, producir y administrar.</w:t>
      </w:r>
    </w:p>
    <w:p w14:paraId="4DF18C5C" w14:textId="77777777"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Las escuelas de Educación Intercultural Bilingüe buscan garantizar que los alumnos crezcan a gusto en el ámbito escolar, con visiones que honren sus escenarios diarios y se formen en la práctica cotidiana de lecturas apreciadoras de sus contextos de pertenencia. </w:t>
      </w:r>
    </w:p>
    <w:p w14:paraId="46A28781" w14:textId="77777777"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El universo que abordamos nos confirma que es impostergable el ejercicio continuo del diálogo intercultural, que comienza en la interacción entre el docente criollo y el docente indígena, que continúa con los alumnos y su comunidad porque exige acuerdos participativos en torno a saberes y sistemas específicos; porque requiere de rigor metodológico y constante para la relectura comprensiva de cada situación institucional y pedagógica; porque debe promover la evaluación cotidiana y procesual de lo que ofrece la escuela de manera rutinaria, para poder aplicar en forma concertada los cambios de prácticas que sean necesarios. </w:t>
      </w:r>
    </w:p>
    <w:p w14:paraId="643530C9" w14:textId="77777777" w:rsidR="00AE11AF" w:rsidRPr="00B77363" w:rsidRDefault="00AE11AF" w:rsidP="00AE11AF">
      <w:pPr>
        <w:pStyle w:val="Default"/>
        <w:jc w:val="both"/>
        <w:rPr>
          <w:rFonts w:ascii="Times New Roman" w:hAnsi="Times New Roman" w:cs="Times New Roman"/>
          <w:b/>
          <w:bCs/>
          <w:sz w:val="22"/>
          <w:szCs w:val="22"/>
        </w:rPr>
      </w:pPr>
    </w:p>
    <w:p w14:paraId="679D6F73" w14:textId="77777777" w:rsidR="00AE11AF" w:rsidRPr="0037095F" w:rsidRDefault="00AE11AF" w:rsidP="00AE11AF">
      <w:pPr>
        <w:pStyle w:val="Default"/>
        <w:jc w:val="both"/>
        <w:rPr>
          <w:rFonts w:ascii="Times New Roman" w:hAnsi="Times New Roman" w:cs="Times New Roman"/>
          <w:sz w:val="22"/>
          <w:szCs w:val="22"/>
        </w:rPr>
      </w:pPr>
      <w:r w:rsidRPr="0037095F">
        <w:rPr>
          <w:rFonts w:ascii="Times New Roman" w:hAnsi="Times New Roman" w:cs="Times New Roman"/>
          <w:bCs/>
          <w:sz w:val="22"/>
          <w:szCs w:val="22"/>
        </w:rPr>
        <w:t xml:space="preserve">Antecedentes Legales </w:t>
      </w:r>
    </w:p>
    <w:p w14:paraId="572EB3FC" w14:textId="123CF048" w:rsidR="00AE11AF" w:rsidRPr="00B77363" w:rsidRDefault="00AE11AF" w:rsidP="0037095F">
      <w:pPr>
        <w:spacing w:after="0" w:line="240" w:lineRule="auto"/>
        <w:jc w:val="both"/>
        <w:rPr>
          <w:rFonts w:ascii="Times New Roman" w:hAnsi="Times New Roman" w:cs="Times New Roman"/>
        </w:rPr>
      </w:pPr>
      <w:r w:rsidRPr="00B77363">
        <w:rPr>
          <w:rFonts w:ascii="Times New Roman" w:hAnsi="Times New Roman" w:cs="Times New Roman"/>
        </w:rPr>
        <w:t xml:space="preserve">El proceso educativo con participación de las comunidades tiene su origen en los centros dependientes del Consejo General de Educación, que funcionaron a término entre 1984 y 1986, en las localidades de Ingeniero Juárez y El Potrillo, en el oeste formoseño. Su función ha sido la de capacitar auxiliares indígenas del docente, quienes como referentes comunitarios en el campo educativo seleccionados </w:t>
      </w:r>
      <w:r w:rsidR="0037095F">
        <w:rPr>
          <w:rFonts w:ascii="Times New Roman" w:hAnsi="Times New Roman" w:cs="Times New Roman"/>
        </w:rPr>
        <w:t xml:space="preserve">por sus comunidades de origen. </w:t>
      </w:r>
    </w:p>
    <w:p w14:paraId="7DD176C6" w14:textId="4CABC3E3"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La propuesta educativa de la educación indígena en Formosa, reconocida en el espectro educativo nacional, significó un avance funcional y legal sin precedentes, puesto que por primera vez se incorporó formalmente al sistema educativo la figura de un Auxiliar Docente indígena para desempeño en aula, rol confirmado en la Ley Nº 931, del año 1993</w:t>
      </w:r>
      <w:r w:rsidRPr="00B77363">
        <w:rPr>
          <w:rStyle w:val="Refdenotaalpie"/>
          <w:rFonts w:ascii="Times New Roman" w:hAnsi="Times New Roman" w:cs="Times New Roman"/>
          <w:sz w:val="22"/>
          <w:szCs w:val="22"/>
        </w:rPr>
        <w:footnoteReference w:id="8"/>
      </w:r>
      <w:r w:rsidR="0037095F">
        <w:rPr>
          <w:rFonts w:ascii="Times New Roman" w:hAnsi="Times New Roman" w:cs="Times New Roman"/>
          <w:sz w:val="22"/>
          <w:szCs w:val="22"/>
        </w:rPr>
        <w:t xml:space="preserve">. </w:t>
      </w:r>
    </w:p>
    <w:p w14:paraId="48D31379" w14:textId="704AB2F8"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En 1986, el Ministerio de Cultura y Educación</w:t>
      </w:r>
      <w:r w:rsidRPr="00B77363">
        <w:rPr>
          <w:rFonts w:ascii="Times New Roman" w:hAnsi="Times New Roman" w:cs="Times New Roman"/>
          <w:b/>
          <w:bCs/>
          <w:sz w:val="22"/>
          <w:szCs w:val="22"/>
        </w:rPr>
        <w:t xml:space="preserve">, </w:t>
      </w:r>
      <w:r w:rsidRPr="00B77363">
        <w:rPr>
          <w:rFonts w:ascii="Times New Roman" w:hAnsi="Times New Roman" w:cs="Times New Roman"/>
          <w:sz w:val="22"/>
          <w:szCs w:val="22"/>
        </w:rPr>
        <w:t>a través del Consejo General de Educación</w:t>
      </w:r>
      <w:r w:rsidRPr="00B77363">
        <w:rPr>
          <w:rFonts w:ascii="Times New Roman" w:hAnsi="Times New Roman" w:cs="Times New Roman"/>
          <w:b/>
          <w:bCs/>
          <w:sz w:val="22"/>
          <w:szCs w:val="22"/>
        </w:rPr>
        <w:t xml:space="preserve">, </w:t>
      </w:r>
      <w:r w:rsidRPr="00B77363">
        <w:rPr>
          <w:rFonts w:ascii="Times New Roman" w:hAnsi="Times New Roman" w:cs="Times New Roman"/>
          <w:sz w:val="22"/>
          <w:szCs w:val="22"/>
        </w:rPr>
        <w:t>aprobó la Reglamentación de la Modalidad Aborigen para Nivel Primario por Resolución Nº 848</w:t>
      </w:r>
      <w:r w:rsidRPr="00B77363">
        <w:rPr>
          <w:rFonts w:ascii="Times New Roman" w:hAnsi="Times New Roman" w:cs="Times New Roman"/>
          <w:b/>
          <w:bCs/>
          <w:sz w:val="22"/>
          <w:szCs w:val="22"/>
        </w:rPr>
        <w:t xml:space="preserve">; </w:t>
      </w:r>
      <w:r w:rsidRPr="00B77363">
        <w:rPr>
          <w:rFonts w:ascii="Times New Roman" w:hAnsi="Times New Roman" w:cs="Times New Roman"/>
          <w:sz w:val="22"/>
          <w:szCs w:val="22"/>
        </w:rPr>
        <w:t>en ella se expresa la particularidad de la gestión educativa de estas instituciones en cuanto a su fundamentación, ámbitos y fines, objetivos, estructura orgánica, perfiles del personal docente, capacitación permanente, ingreso ascenso y traslados y evaluac</w:t>
      </w:r>
      <w:r w:rsidR="0037095F">
        <w:rPr>
          <w:rFonts w:ascii="Times New Roman" w:hAnsi="Times New Roman" w:cs="Times New Roman"/>
          <w:sz w:val="22"/>
          <w:szCs w:val="22"/>
        </w:rPr>
        <w:t xml:space="preserve">ión de desempeño del personal. </w:t>
      </w:r>
    </w:p>
    <w:p w14:paraId="3D7B28C6" w14:textId="7CC0C7B4"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Sin lugar a dudas, el avance sustantivo se evidenció a partir de la Ley Provincial Nº 718/87, también pionera en su carácter sistémico e integral, que diera origen a los primeros planes de estudios en el país de Nivel Secundario con enfoque de EIB y con orientaciones para diversas Especialidades. Esto abrió paso, desde los Centros Educativos de Nivel Medio (CENM) -CENM Nº 1, CENM Nº 2 y CENM Nº 3-, a la formación de </w:t>
      </w:r>
      <w:proofErr w:type="spellStart"/>
      <w:r w:rsidRPr="00B77363">
        <w:rPr>
          <w:rFonts w:ascii="Times New Roman" w:hAnsi="Times New Roman" w:cs="Times New Roman"/>
          <w:sz w:val="22"/>
          <w:szCs w:val="22"/>
        </w:rPr>
        <w:t>MEMAs</w:t>
      </w:r>
      <w:proofErr w:type="spellEnd"/>
      <w:r w:rsidRPr="00B77363">
        <w:rPr>
          <w:rFonts w:ascii="Times New Roman" w:hAnsi="Times New Roman" w:cs="Times New Roman"/>
          <w:sz w:val="22"/>
          <w:szCs w:val="22"/>
        </w:rPr>
        <w:t xml:space="preserve">, Maestro Especial para la </w:t>
      </w:r>
      <w:r w:rsidRPr="00B77363">
        <w:rPr>
          <w:rFonts w:ascii="Times New Roman" w:hAnsi="Times New Roman" w:cs="Times New Roman"/>
          <w:sz w:val="22"/>
          <w:szCs w:val="22"/>
        </w:rPr>
        <w:lastRenderedPageBreak/>
        <w:t xml:space="preserve">Modalidad Aborigen para Primer Ciclo, con desempeño en áreas de Lengua Materna, Ciencias Naturales y Ciencias Sociales. </w:t>
      </w:r>
    </w:p>
    <w:p w14:paraId="38D81257" w14:textId="77777777" w:rsidR="00AE11AF" w:rsidRPr="00B77363" w:rsidRDefault="00AE11AF" w:rsidP="00AE11AF">
      <w:pPr>
        <w:pStyle w:val="Default"/>
        <w:jc w:val="both"/>
        <w:rPr>
          <w:rFonts w:ascii="Times New Roman" w:hAnsi="Times New Roman" w:cs="Times New Roman"/>
          <w:sz w:val="22"/>
          <w:szCs w:val="22"/>
        </w:rPr>
      </w:pPr>
      <w:r w:rsidRPr="00B77363">
        <w:rPr>
          <w:rFonts w:ascii="Times New Roman" w:hAnsi="Times New Roman" w:cs="Times New Roman"/>
          <w:sz w:val="22"/>
          <w:szCs w:val="22"/>
        </w:rPr>
        <w:t>En 1991, con la reforma de la Constitución Provincial se reafirma el rol del Estado con respecto a “Dictar leyes y fijar políticas educativas que tengan en cuenta la educación intercultural y bilingüe en las comunidades aborígenes”.</w:t>
      </w:r>
      <w:r w:rsidRPr="00B77363">
        <w:rPr>
          <w:rFonts w:ascii="Times New Roman" w:hAnsi="Times New Roman" w:cs="Times New Roman"/>
          <w:i/>
          <w:iCs/>
          <w:sz w:val="22"/>
          <w:szCs w:val="22"/>
        </w:rPr>
        <w:t xml:space="preserve">10 </w:t>
      </w:r>
      <w:r w:rsidRPr="00B77363">
        <w:rPr>
          <w:rFonts w:ascii="Times New Roman" w:hAnsi="Times New Roman" w:cs="Times New Roman"/>
          <w:sz w:val="22"/>
          <w:szCs w:val="22"/>
        </w:rPr>
        <w:t xml:space="preserve">Política estatal ratificada en la última Reforma Constitucional del año 2003. </w:t>
      </w:r>
    </w:p>
    <w:p w14:paraId="5F6408E1" w14:textId="2878BADD" w:rsidR="00AE11AF" w:rsidRPr="0037095F" w:rsidRDefault="00AE11AF" w:rsidP="0037095F">
      <w:pPr>
        <w:pStyle w:val="Default"/>
        <w:jc w:val="both"/>
        <w:rPr>
          <w:rFonts w:ascii="Times New Roman" w:hAnsi="Times New Roman" w:cs="Times New Roman"/>
          <w:sz w:val="22"/>
          <w:szCs w:val="22"/>
        </w:rPr>
      </w:pPr>
      <w:r w:rsidRPr="00B77363">
        <w:rPr>
          <w:rFonts w:ascii="Times New Roman" w:hAnsi="Times New Roman" w:cs="Times New Roman"/>
          <w:sz w:val="22"/>
          <w:szCs w:val="22"/>
        </w:rPr>
        <w:t>En la confirmación de esta línea de política educativa el Ministerio de Cultura y Educación de la Provincia creó, en agosto de 2003, el Equipo Técnico Provincial de Educación Intercultural Bilingüe (EIB) -Res. Nº 1551-, desde 2008 C</w:t>
      </w:r>
      <w:r w:rsidR="0037095F">
        <w:rPr>
          <w:rFonts w:ascii="Times New Roman" w:hAnsi="Times New Roman" w:cs="Times New Roman"/>
          <w:sz w:val="22"/>
          <w:szCs w:val="22"/>
        </w:rPr>
        <w:t xml:space="preserve">oordinación Provincial de EIB. </w:t>
      </w:r>
    </w:p>
    <w:p w14:paraId="1BB584D2" w14:textId="77777777" w:rsidR="00AE11AF" w:rsidRPr="00B77363" w:rsidRDefault="00AE11AF" w:rsidP="00AE11AF">
      <w:pPr>
        <w:spacing w:after="0" w:line="240" w:lineRule="auto"/>
        <w:jc w:val="both"/>
        <w:rPr>
          <w:rFonts w:ascii="Times New Roman" w:hAnsi="Times New Roman" w:cs="Times New Roman"/>
        </w:rPr>
      </w:pPr>
      <w:r w:rsidRPr="00B77363">
        <w:rPr>
          <w:rFonts w:ascii="Times New Roman" w:hAnsi="Times New Roman" w:cs="Times New Roman"/>
        </w:rPr>
        <w:t>Así, con el transcurso de los años se ha conformado el marco legal que reconoce el derecho de los pueblos indígenas a una educación apropiada.</w:t>
      </w:r>
    </w:p>
    <w:p w14:paraId="1DB5210A" w14:textId="77777777" w:rsidR="00AE11AF" w:rsidRPr="00B77363" w:rsidRDefault="00AE11AF" w:rsidP="00AE11AF">
      <w:pPr>
        <w:spacing w:after="0" w:line="240" w:lineRule="auto"/>
        <w:jc w:val="both"/>
        <w:rPr>
          <w:rFonts w:ascii="Times New Roman" w:hAnsi="Times New Roman" w:cs="Times New Roman"/>
          <w:b/>
          <w:u w:val="single"/>
        </w:rPr>
      </w:pPr>
    </w:p>
    <w:p w14:paraId="3B6739E8" w14:textId="3AA568C8" w:rsidR="00AE11AF" w:rsidRPr="0037095F" w:rsidRDefault="00AB4F6F" w:rsidP="00AE11AF">
      <w:pPr>
        <w:spacing w:after="0" w:line="240" w:lineRule="auto"/>
        <w:jc w:val="both"/>
        <w:rPr>
          <w:rFonts w:ascii="Times New Roman" w:hAnsi="Times New Roman" w:cs="Times New Roman"/>
          <w:u w:val="single"/>
        </w:rPr>
      </w:pPr>
      <w:r w:rsidRPr="0037095F">
        <w:rPr>
          <w:rFonts w:ascii="Times New Roman" w:hAnsi="Times New Roman" w:cs="Times New Roman"/>
          <w:u w:val="single"/>
        </w:rPr>
        <w:t>Datos Estadísticos</w:t>
      </w:r>
    </w:p>
    <w:p w14:paraId="6C2966FC" w14:textId="7360E711" w:rsidR="00AE11AF" w:rsidRDefault="00AE11AF" w:rsidP="00A8692F">
      <w:pPr>
        <w:spacing w:after="0" w:line="240" w:lineRule="auto"/>
        <w:jc w:val="both"/>
        <w:rPr>
          <w:rFonts w:ascii="Times New Roman" w:hAnsi="Times New Roman" w:cs="Times New Roman"/>
        </w:rPr>
      </w:pPr>
      <w:r w:rsidRPr="00B77363">
        <w:rPr>
          <w:rFonts w:ascii="Times New Roman" w:hAnsi="Times New Roman" w:cs="Times New Roman"/>
        </w:rPr>
        <w:t>Los datos estadísticos proporcionados a continuación corresponden al año 2019 y provienen de la Coordinación de Modalidad Educación Intercultural Bilingüe del Ministerio de Cultura y Educación de la Provincia de Formosa.</w:t>
      </w:r>
    </w:p>
    <w:p w14:paraId="678D774D" w14:textId="77777777" w:rsidR="00A8692F" w:rsidRPr="00A8692F" w:rsidRDefault="00A8692F" w:rsidP="00A8692F">
      <w:pPr>
        <w:spacing w:after="0" w:line="240" w:lineRule="auto"/>
        <w:jc w:val="both"/>
        <w:rPr>
          <w:rFonts w:ascii="Times New Roman" w:hAnsi="Times New Roman" w:cs="Times New Roman"/>
        </w:rPr>
      </w:pPr>
    </w:p>
    <w:p w14:paraId="19873C05" w14:textId="3926B631" w:rsidR="00AE11AF" w:rsidRDefault="00AA2B04" w:rsidP="00AE11AF">
      <w:pPr>
        <w:spacing w:after="0" w:line="360" w:lineRule="auto"/>
        <w:jc w:val="both"/>
        <w:rPr>
          <w:rFonts w:ascii="Times New Roman" w:eastAsia="Times New Roman" w:hAnsi="Times New Roman" w:cs="Times New Roman"/>
          <w:color w:val="333333"/>
          <w:sz w:val="24"/>
          <w:szCs w:val="24"/>
          <w:highlight w:val="yellow"/>
          <w:lang w:eastAsia="es-AR"/>
        </w:rPr>
      </w:pPr>
      <w:r w:rsidRPr="00B77363">
        <w:rPr>
          <w:rFonts w:ascii="Times New Roman" w:eastAsia="Times New Roman" w:hAnsi="Times New Roman" w:cs="Times New Roman"/>
          <w:noProof/>
          <w:color w:val="333333"/>
          <w:sz w:val="24"/>
          <w:szCs w:val="24"/>
          <w:lang w:eastAsia="es-AR"/>
        </w:rPr>
        <w:drawing>
          <wp:inline distT="0" distB="0" distL="0" distR="0" wp14:anchorId="49B423EE" wp14:editId="34CF1272">
            <wp:extent cx="5612130" cy="1734185"/>
            <wp:effectExtent l="0" t="0" r="762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a 1.jpg"/>
                    <pic:cNvPicPr/>
                  </pic:nvPicPr>
                  <pic:blipFill>
                    <a:blip r:embed="rId23">
                      <a:extLst>
                        <a:ext uri="{28A0092B-C50C-407E-A947-70E740481C1C}">
                          <a14:useLocalDpi xmlns:a14="http://schemas.microsoft.com/office/drawing/2010/main" val="0"/>
                        </a:ext>
                      </a:extLst>
                    </a:blip>
                    <a:stretch>
                      <a:fillRect/>
                    </a:stretch>
                  </pic:blipFill>
                  <pic:spPr>
                    <a:xfrm>
                      <a:off x="0" y="0"/>
                      <a:ext cx="5612130" cy="1734185"/>
                    </a:xfrm>
                    <a:prstGeom prst="rect">
                      <a:avLst/>
                    </a:prstGeom>
                  </pic:spPr>
                </pic:pic>
              </a:graphicData>
            </a:graphic>
          </wp:inline>
        </w:drawing>
      </w:r>
    </w:p>
    <w:p w14:paraId="1D283AE3" w14:textId="77777777" w:rsidR="00A8692F" w:rsidRPr="00B77363" w:rsidRDefault="00A8692F"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74163879" w14:textId="77777777" w:rsidR="00AE11AF" w:rsidRPr="00B77363" w:rsidRDefault="00AA2B04" w:rsidP="00AE11AF">
      <w:pPr>
        <w:spacing w:after="0" w:line="360" w:lineRule="auto"/>
        <w:jc w:val="both"/>
        <w:rPr>
          <w:rFonts w:ascii="Times New Roman" w:eastAsia="Times New Roman" w:hAnsi="Times New Roman" w:cs="Times New Roman"/>
          <w:color w:val="333333"/>
          <w:sz w:val="24"/>
          <w:szCs w:val="24"/>
          <w:highlight w:val="yellow"/>
          <w:lang w:eastAsia="es-AR"/>
        </w:rPr>
      </w:pPr>
      <w:r w:rsidRPr="00B77363">
        <w:rPr>
          <w:rFonts w:ascii="Times New Roman" w:eastAsia="Times New Roman" w:hAnsi="Times New Roman" w:cs="Times New Roman"/>
          <w:noProof/>
          <w:color w:val="333333"/>
          <w:sz w:val="24"/>
          <w:szCs w:val="24"/>
          <w:lang w:eastAsia="es-AR"/>
        </w:rPr>
        <w:drawing>
          <wp:inline distT="0" distB="0" distL="0" distR="0" wp14:anchorId="291824D4" wp14:editId="5774F0D3">
            <wp:extent cx="5612130" cy="1557020"/>
            <wp:effectExtent l="0" t="0" r="7620" b="508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a 2.png"/>
                    <pic:cNvPicPr/>
                  </pic:nvPicPr>
                  <pic:blipFill>
                    <a:blip r:embed="rId24">
                      <a:extLst>
                        <a:ext uri="{28A0092B-C50C-407E-A947-70E740481C1C}">
                          <a14:useLocalDpi xmlns:a14="http://schemas.microsoft.com/office/drawing/2010/main" val="0"/>
                        </a:ext>
                      </a:extLst>
                    </a:blip>
                    <a:stretch>
                      <a:fillRect/>
                    </a:stretch>
                  </pic:blipFill>
                  <pic:spPr>
                    <a:xfrm>
                      <a:off x="0" y="0"/>
                      <a:ext cx="5612130" cy="1557020"/>
                    </a:xfrm>
                    <a:prstGeom prst="rect">
                      <a:avLst/>
                    </a:prstGeom>
                  </pic:spPr>
                </pic:pic>
              </a:graphicData>
            </a:graphic>
          </wp:inline>
        </w:drawing>
      </w:r>
    </w:p>
    <w:p w14:paraId="38D03383" w14:textId="4A7294ED" w:rsidR="0004342C" w:rsidRDefault="00AA2B04" w:rsidP="00A8692F">
      <w:pPr>
        <w:spacing w:after="0" w:line="360" w:lineRule="auto"/>
        <w:jc w:val="both"/>
        <w:rPr>
          <w:rFonts w:ascii="Times New Roman" w:eastAsia="Times New Roman" w:hAnsi="Times New Roman" w:cs="Times New Roman"/>
          <w:color w:val="333333"/>
          <w:sz w:val="24"/>
          <w:szCs w:val="24"/>
          <w:highlight w:val="yellow"/>
          <w:lang w:eastAsia="es-AR"/>
        </w:rPr>
      </w:pPr>
      <w:r w:rsidRPr="00B77363">
        <w:rPr>
          <w:rFonts w:ascii="Times New Roman" w:eastAsia="Times New Roman" w:hAnsi="Times New Roman" w:cs="Times New Roman"/>
          <w:noProof/>
          <w:color w:val="333333"/>
          <w:sz w:val="24"/>
          <w:szCs w:val="24"/>
          <w:lang w:eastAsia="es-AR"/>
        </w:rPr>
        <w:lastRenderedPageBreak/>
        <w:drawing>
          <wp:inline distT="0" distB="0" distL="0" distR="0" wp14:anchorId="0782A53B" wp14:editId="3A098F2B">
            <wp:extent cx="5612130" cy="3551555"/>
            <wp:effectExtent l="0" t="0" r="762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a 3.png"/>
                    <pic:cNvPicPr/>
                  </pic:nvPicPr>
                  <pic:blipFill>
                    <a:blip r:embed="rId25">
                      <a:extLst>
                        <a:ext uri="{28A0092B-C50C-407E-A947-70E740481C1C}">
                          <a14:useLocalDpi xmlns:a14="http://schemas.microsoft.com/office/drawing/2010/main" val="0"/>
                        </a:ext>
                      </a:extLst>
                    </a:blip>
                    <a:stretch>
                      <a:fillRect/>
                    </a:stretch>
                  </pic:blipFill>
                  <pic:spPr>
                    <a:xfrm>
                      <a:off x="0" y="0"/>
                      <a:ext cx="5612130" cy="3551555"/>
                    </a:xfrm>
                    <a:prstGeom prst="rect">
                      <a:avLst/>
                    </a:prstGeom>
                  </pic:spPr>
                </pic:pic>
              </a:graphicData>
            </a:graphic>
          </wp:inline>
        </w:drawing>
      </w:r>
    </w:p>
    <w:p w14:paraId="28C821A4" w14:textId="77777777" w:rsidR="00A8692F" w:rsidRPr="00A8692F" w:rsidRDefault="00A8692F" w:rsidP="00A8692F">
      <w:pPr>
        <w:spacing w:after="0" w:line="360" w:lineRule="auto"/>
        <w:jc w:val="both"/>
        <w:rPr>
          <w:rFonts w:ascii="Times New Roman" w:eastAsia="Times New Roman" w:hAnsi="Times New Roman" w:cs="Times New Roman"/>
          <w:color w:val="333333"/>
          <w:sz w:val="24"/>
          <w:szCs w:val="24"/>
          <w:highlight w:val="yellow"/>
          <w:lang w:eastAsia="es-AR"/>
        </w:rPr>
      </w:pPr>
    </w:p>
    <w:p w14:paraId="2655007C" w14:textId="76B198D8" w:rsidR="0004342C" w:rsidRPr="0037095F" w:rsidRDefault="00AA2B04" w:rsidP="0037095F">
      <w:pPr>
        <w:spacing w:after="0" w:line="360" w:lineRule="auto"/>
        <w:jc w:val="both"/>
        <w:rPr>
          <w:rFonts w:ascii="Times New Roman" w:eastAsia="Times New Roman" w:hAnsi="Times New Roman" w:cs="Times New Roman"/>
          <w:color w:val="333333"/>
          <w:sz w:val="24"/>
          <w:szCs w:val="24"/>
          <w:highlight w:val="yellow"/>
          <w:lang w:eastAsia="es-AR"/>
        </w:rPr>
      </w:pPr>
      <w:r w:rsidRPr="00B77363">
        <w:rPr>
          <w:rFonts w:ascii="Times New Roman" w:eastAsia="Times New Roman" w:hAnsi="Times New Roman" w:cs="Times New Roman"/>
          <w:noProof/>
          <w:color w:val="333333"/>
          <w:sz w:val="24"/>
          <w:szCs w:val="24"/>
          <w:lang w:eastAsia="es-AR"/>
        </w:rPr>
        <w:drawing>
          <wp:inline distT="0" distB="0" distL="0" distR="0" wp14:anchorId="1BC62A15" wp14:editId="1C4929B8">
            <wp:extent cx="5612130" cy="1837055"/>
            <wp:effectExtent l="0" t="0" r="762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a 4.png"/>
                    <pic:cNvPicPr/>
                  </pic:nvPicPr>
                  <pic:blipFill>
                    <a:blip r:embed="rId26">
                      <a:extLst>
                        <a:ext uri="{28A0092B-C50C-407E-A947-70E740481C1C}">
                          <a14:useLocalDpi xmlns:a14="http://schemas.microsoft.com/office/drawing/2010/main" val="0"/>
                        </a:ext>
                      </a:extLst>
                    </a:blip>
                    <a:stretch>
                      <a:fillRect/>
                    </a:stretch>
                  </pic:blipFill>
                  <pic:spPr>
                    <a:xfrm>
                      <a:off x="0" y="0"/>
                      <a:ext cx="5612130" cy="1837055"/>
                    </a:xfrm>
                    <a:prstGeom prst="rect">
                      <a:avLst/>
                    </a:prstGeom>
                  </pic:spPr>
                </pic:pic>
              </a:graphicData>
            </a:graphic>
          </wp:inline>
        </w:drawing>
      </w:r>
    </w:p>
    <w:p w14:paraId="03EF033F" w14:textId="6C0A83FE" w:rsidR="00AA2B04" w:rsidRPr="00B77363" w:rsidRDefault="00AA2B04" w:rsidP="00AA2B04">
      <w:pPr>
        <w:pStyle w:val="Default"/>
        <w:jc w:val="both"/>
        <w:rPr>
          <w:rFonts w:ascii="Times New Roman" w:hAnsi="Times New Roman" w:cs="Times New Roman"/>
          <w:sz w:val="22"/>
          <w:szCs w:val="22"/>
        </w:rPr>
      </w:pPr>
      <w:r w:rsidRPr="00B77363">
        <w:rPr>
          <w:rFonts w:ascii="Times New Roman" w:hAnsi="Times New Roman" w:cs="Times New Roman"/>
          <w:sz w:val="22"/>
          <w:szCs w:val="22"/>
        </w:rPr>
        <w:t>Además de los 265 estudiantes indígenas en los Institutos Superiores de Modalidad Intercultural Bilingüe, hay otros estudiantes en Institutos Superiores y la Universidad Nacional de Formosa, El Instituto Universitario Formoseño y otras instituci</w:t>
      </w:r>
      <w:r w:rsidR="0037095F">
        <w:rPr>
          <w:rFonts w:ascii="Times New Roman" w:hAnsi="Times New Roman" w:cs="Times New Roman"/>
          <w:sz w:val="22"/>
          <w:szCs w:val="22"/>
        </w:rPr>
        <w:t xml:space="preserve">ones de la Educación Superior. </w:t>
      </w:r>
    </w:p>
    <w:p w14:paraId="01A68FC2" w14:textId="620A0769" w:rsidR="00AA2B04" w:rsidRPr="0037095F" w:rsidRDefault="00AA2B04" w:rsidP="0037095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En la ciudad de Formosa, en el 2019, la Comisión Intercultural de Estudiantes de Pueblos Originarios CIEPO) contabilizó un total de 258 jóvenes originarios, la gran mayoría de ellos en la Universidad Nacional de Formosa; 153 Qom, 86 </w:t>
      </w:r>
      <w:proofErr w:type="spellStart"/>
      <w:r w:rsidRPr="00B77363">
        <w:rPr>
          <w:rFonts w:ascii="Times New Roman" w:hAnsi="Times New Roman" w:cs="Times New Roman"/>
          <w:sz w:val="22"/>
          <w:szCs w:val="22"/>
        </w:rPr>
        <w:t>Wichí</w:t>
      </w:r>
      <w:proofErr w:type="spellEnd"/>
      <w:r w:rsidRPr="00B77363">
        <w:rPr>
          <w:rFonts w:ascii="Times New Roman" w:hAnsi="Times New Roman" w:cs="Times New Roman"/>
          <w:sz w:val="22"/>
          <w:szCs w:val="22"/>
        </w:rPr>
        <w:t xml:space="preserve"> y 20 </w:t>
      </w:r>
      <w:proofErr w:type="spellStart"/>
      <w:r w:rsidRPr="00B77363">
        <w:rPr>
          <w:rFonts w:ascii="Times New Roman" w:hAnsi="Times New Roman" w:cs="Times New Roman"/>
          <w:sz w:val="22"/>
          <w:szCs w:val="22"/>
        </w:rPr>
        <w:t>Pilagá</w:t>
      </w:r>
      <w:proofErr w:type="spellEnd"/>
      <w:r w:rsidRPr="00B77363">
        <w:rPr>
          <w:rFonts w:ascii="Times New Roman" w:hAnsi="Times New Roman" w:cs="Times New Roman"/>
          <w:sz w:val="22"/>
          <w:szCs w:val="22"/>
        </w:rPr>
        <w:t xml:space="preserve">. También es posible agregar que </w:t>
      </w:r>
      <w:r w:rsidR="0037095F">
        <w:rPr>
          <w:rFonts w:ascii="Times New Roman" w:hAnsi="Times New Roman" w:cs="Times New Roman"/>
          <w:sz w:val="22"/>
          <w:szCs w:val="22"/>
        </w:rPr>
        <w:t xml:space="preserve">155 son mujeres y 104 varones. </w:t>
      </w:r>
    </w:p>
    <w:p w14:paraId="6DE5B85A" w14:textId="77777777" w:rsidR="00AA2B04" w:rsidRPr="00B77363" w:rsidRDefault="00AA2B04" w:rsidP="00B26C97">
      <w:pPr>
        <w:spacing w:after="0" w:line="240" w:lineRule="auto"/>
        <w:jc w:val="both"/>
        <w:rPr>
          <w:rFonts w:ascii="Times New Roman" w:eastAsia="Times New Roman" w:hAnsi="Times New Roman" w:cs="Times New Roman"/>
          <w:color w:val="333333"/>
          <w:highlight w:val="yellow"/>
          <w:lang w:eastAsia="es-AR"/>
        </w:rPr>
      </w:pPr>
      <w:r w:rsidRPr="00B77363">
        <w:rPr>
          <w:rFonts w:ascii="Times New Roman" w:hAnsi="Times New Roman" w:cs="Times New Roman"/>
        </w:rPr>
        <w:t xml:space="preserve">Se registró que 2 mujeres egresaron con el título de enfermeras universitarias. En tanto que, con ese número </w:t>
      </w:r>
      <w:r w:rsidRPr="00B77363">
        <w:rPr>
          <w:rFonts w:ascii="Times New Roman" w:hAnsi="Times New Roman" w:cs="Times New Roman"/>
          <w:bCs/>
        </w:rPr>
        <w:t>se contabilizan un total de 27 egresados de la Universidad Nacional de Formosa, desde el año 2005. A esto se suman más de cien egresados de los Institutos Superiores de la provincia.</w:t>
      </w:r>
    </w:p>
    <w:p w14:paraId="20DE3B5A" w14:textId="77777777" w:rsidR="00B26C97" w:rsidRPr="00B77363" w:rsidRDefault="00B26C97" w:rsidP="00B26C97">
      <w:pPr>
        <w:spacing w:after="0" w:line="240" w:lineRule="auto"/>
        <w:jc w:val="both"/>
        <w:rPr>
          <w:rFonts w:ascii="Times New Roman" w:eastAsia="Times New Roman" w:hAnsi="Times New Roman" w:cs="Times New Roman"/>
          <w:color w:val="333333"/>
          <w:highlight w:val="yellow"/>
          <w:lang w:eastAsia="es-AR"/>
        </w:rPr>
      </w:pPr>
    </w:p>
    <w:p w14:paraId="0897A4DF" w14:textId="77777777" w:rsidR="00B26C97" w:rsidRPr="00B77363" w:rsidRDefault="00B26C97" w:rsidP="00B26C97">
      <w:pPr>
        <w:spacing w:after="0" w:line="240" w:lineRule="auto"/>
        <w:jc w:val="both"/>
        <w:rPr>
          <w:rFonts w:ascii="Times New Roman" w:eastAsia="Times New Roman" w:hAnsi="Times New Roman" w:cs="Times New Roman"/>
          <w:color w:val="333333"/>
          <w:highlight w:val="yellow"/>
          <w:lang w:eastAsia="es-AR"/>
        </w:rPr>
      </w:pPr>
    </w:p>
    <w:p w14:paraId="3C9CA2D4" w14:textId="77777777" w:rsidR="00B26C97" w:rsidRPr="00B77363" w:rsidRDefault="00B26C97" w:rsidP="00B26C97">
      <w:pPr>
        <w:spacing w:after="0" w:line="240" w:lineRule="auto"/>
        <w:jc w:val="both"/>
        <w:rPr>
          <w:rFonts w:ascii="Times New Roman" w:eastAsia="Times New Roman" w:hAnsi="Times New Roman" w:cs="Times New Roman"/>
          <w:color w:val="333333"/>
          <w:highlight w:val="yellow"/>
          <w:lang w:eastAsia="es-AR"/>
        </w:rPr>
      </w:pPr>
    </w:p>
    <w:p w14:paraId="601F721C" w14:textId="77777777" w:rsidR="00B26C97" w:rsidRPr="00B77363" w:rsidRDefault="00B26C97" w:rsidP="00B26C97">
      <w:pPr>
        <w:spacing w:after="0" w:line="240" w:lineRule="auto"/>
        <w:jc w:val="both"/>
        <w:rPr>
          <w:rFonts w:ascii="Times New Roman" w:eastAsia="Times New Roman" w:hAnsi="Times New Roman" w:cs="Times New Roman"/>
          <w:color w:val="333333"/>
          <w:highlight w:val="yellow"/>
          <w:lang w:eastAsia="es-AR"/>
        </w:rPr>
      </w:pPr>
    </w:p>
    <w:p w14:paraId="316986DF" w14:textId="77777777" w:rsidR="00B26C97" w:rsidRPr="00B77363" w:rsidRDefault="00B26C97" w:rsidP="00B26C97">
      <w:pPr>
        <w:spacing w:after="0" w:line="240" w:lineRule="auto"/>
        <w:jc w:val="both"/>
        <w:rPr>
          <w:rFonts w:ascii="Times New Roman" w:eastAsia="Times New Roman" w:hAnsi="Times New Roman" w:cs="Times New Roman"/>
          <w:color w:val="333333"/>
          <w:highlight w:val="yellow"/>
          <w:lang w:eastAsia="es-AR"/>
        </w:rPr>
      </w:pPr>
    </w:p>
    <w:p w14:paraId="3867E5AA" w14:textId="77777777" w:rsidR="00AA2B04" w:rsidRPr="00B77363" w:rsidRDefault="00AA2B04" w:rsidP="00AE11AF">
      <w:pPr>
        <w:spacing w:after="0" w:line="360" w:lineRule="auto"/>
        <w:jc w:val="both"/>
        <w:rPr>
          <w:rFonts w:ascii="Times New Roman" w:eastAsia="Times New Roman" w:hAnsi="Times New Roman" w:cs="Times New Roman"/>
          <w:color w:val="333333"/>
          <w:sz w:val="24"/>
          <w:szCs w:val="24"/>
          <w:highlight w:val="yellow"/>
          <w:lang w:eastAsia="es-AR"/>
        </w:rPr>
      </w:pPr>
      <w:r w:rsidRPr="00B77363">
        <w:rPr>
          <w:rFonts w:ascii="Times New Roman" w:eastAsia="Times New Roman" w:hAnsi="Times New Roman" w:cs="Times New Roman"/>
          <w:noProof/>
          <w:color w:val="333333"/>
          <w:sz w:val="24"/>
          <w:szCs w:val="24"/>
          <w:lang w:eastAsia="es-AR"/>
        </w:rPr>
        <w:lastRenderedPageBreak/>
        <w:drawing>
          <wp:inline distT="0" distB="0" distL="0" distR="0" wp14:anchorId="3DD23343" wp14:editId="6432BE60">
            <wp:extent cx="5612130" cy="5387340"/>
            <wp:effectExtent l="0" t="0" r="7620" b="381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adistica 5 torta.png"/>
                    <pic:cNvPicPr/>
                  </pic:nvPicPr>
                  <pic:blipFill>
                    <a:blip r:embed="rId27">
                      <a:extLst>
                        <a:ext uri="{28A0092B-C50C-407E-A947-70E740481C1C}">
                          <a14:useLocalDpi xmlns:a14="http://schemas.microsoft.com/office/drawing/2010/main" val="0"/>
                        </a:ext>
                      </a:extLst>
                    </a:blip>
                    <a:stretch>
                      <a:fillRect/>
                    </a:stretch>
                  </pic:blipFill>
                  <pic:spPr>
                    <a:xfrm>
                      <a:off x="0" y="0"/>
                      <a:ext cx="5612130" cy="5387340"/>
                    </a:xfrm>
                    <a:prstGeom prst="rect">
                      <a:avLst/>
                    </a:prstGeom>
                  </pic:spPr>
                </pic:pic>
              </a:graphicData>
            </a:graphic>
          </wp:inline>
        </w:drawing>
      </w:r>
    </w:p>
    <w:p w14:paraId="04E27DA2"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7FFA5F47"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4326262C"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299337BC"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0FCDE14B"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6848C459"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4AA17CD2"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r w:rsidRPr="00B77363">
        <w:rPr>
          <w:rFonts w:ascii="Times New Roman" w:eastAsia="Times New Roman" w:hAnsi="Times New Roman" w:cs="Times New Roman"/>
          <w:noProof/>
          <w:color w:val="333333"/>
          <w:sz w:val="24"/>
          <w:szCs w:val="24"/>
          <w:lang w:eastAsia="es-AR"/>
        </w:rPr>
        <w:lastRenderedPageBreak/>
        <w:drawing>
          <wp:inline distT="0" distB="0" distL="0" distR="0" wp14:anchorId="1F29F2AB" wp14:editId="274F59B2">
            <wp:extent cx="5612130" cy="2428240"/>
            <wp:effectExtent l="0" t="0" r="7620" b="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adistica 6.png"/>
                    <pic:cNvPicPr/>
                  </pic:nvPicPr>
                  <pic:blipFill>
                    <a:blip r:embed="rId28">
                      <a:extLst>
                        <a:ext uri="{28A0092B-C50C-407E-A947-70E740481C1C}">
                          <a14:useLocalDpi xmlns:a14="http://schemas.microsoft.com/office/drawing/2010/main" val="0"/>
                        </a:ext>
                      </a:extLst>
                    </a:blip>
                    <a:stretch>
                      <a:fillRect/>
                    </a:stretch>
                  </pic:blipFill>
                  <pic:spPr>
                    <a:xfrm>
                      <a:off x="0" y="0"/>
                      <a:ext cx="5612130" cy="2428240"/>
                    </a:xfrm>
                    <a:prstGeom prst="rect">
                      <a:avLst/>
                    </a:prstGeom>
                  </pic:spPr>
                </pic:pic>
              </a:graphicData>
            </a:graphic>
          </wp:inline>
        </w:drawing>
      </w:r>
    </w:p>
    <w:p w14:paraId="303E731C"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66D2C572"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r w:rsidRPr="00B77363">
        <w:rPr>
          <w:rFonts w:ascii="Times New Roman" w:eastAsia="Times New Roman" w:hAnsi="Times New Roman" w:cs="Times New Roman"/>
          <w:noProof/>
          <w:color w:val="333333"/>
          <w:sz w:val="24"/>
          <w:szCs w:val="24"/>
          <w:lang w:eastAsia="es-AR"/>
        </w:rPr>
        <w:drawing>
          <wp:inline distT="0" distB="0" distL="0" distR="0" wp14:anchorId="2A30D7C2" wp14:editId="2ED1FC01">
            <wp:extent cx="5612130" cy="2298700"/>
            <wp:effectExtent l="0" t="0" r="7620" b="6350"/>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adistica 7.png"/>
                    <pic:cNvPicPr/>
                  </pic:nvPicPr>
                  <pic:blipFill>
                    <a:blip r:embed="rId29">
                      <a:extLst>
                        <a:ext uri="{28A0092B-C50C-407E-A947-70E740481C1C}">
                          <a14:useLocalDpi xmlns:a14="http://schemas.microsoft.com/office/drawing/2010/main" val="0"/>
                        </a:ext>
                      </a:extLst>
                    </a:blip>
                    <a:stretch>
                      <a:fillRect/>
                    </a:stretch>
                  </pic:blipFill>
                  <pic:spPr>
                    <a:xfrm>
                      <a:off x="0" y="0"/>
                      <a:ext cx="5612130" cy="2298700"/>
                    </a:xfrm>
                    <a:prstGeom prst="rect">
                      <a:avLst/>
                    </a:prstGeom>
                  </pic:spPr>
                </pic:pic>
              </a:graphicData>
            </a:graphic>
          </wp:inline>
        </w:drawing>
      </w:r>
    </w:p>
    <w:p w14:paraId="3EEDA32C"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3D999305" w14:textId="77777777" w:rsidR="00B26C97" w:rsidRPr="00B77363" w:rsidRDefault="00B26C97" w:rsidP="00AE11AF">
      <w:pPr>
        <w:spacing w:after="0" w:line="360" w:lineRule="auto"/>
        <w:jc w:val="both"/>
        <w:rPr>
          <w:rFonts w:ascii="Times New Roman" w:eastAsia="Times New Roman" w:hAnsi="Times New Roman" w:cs="Times New Roman"/>
          <w:color w:val="333333"/>
          <w:sz w:val="24"/>
          <w:szCs w:val="24"/>
          <w:highlight w:val="yellow"/>
          <w:lang w:eastAsia="es-AR"/>
        </w:rPr>
      </w:pPr>
    </w:p>
    <w:p w14:paraId="47A9FDF5" w14:textId="77777777" w:rsidR="00AB4F6F" w:rsidRPr="00B77363" w:rsidRDefault="00AB4F6F" w:rsidP="00AB4F6F">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Ciudad Autónoma de Buenos Aires (C.A.B.A):</w:t>
      </w:r>
    </w:p>
    <w:p w14:paraId="5F80835B" w14:textId="77777777" w:rsidR="00AB4F6F" w:rsidRPr="00B77363" w:rsidRDefault="00AB4F6F" w:rsidP="00AB4F6F">
      <w:pPr>
        <w:spacing w:after="0" w:line="240" w:lineRule="auto"/>
        <w:jc w:val="both"/>
        <w:rPr>
          <w:rFonts w:ascii="Times New Roman" w:hAnsi="Times New Roman" w:cs="Times New Roman"/>
          <w:sz w:val="24"/>
          <w:szCs w:val="24"/>
        </w:rPr>
      </w:pPr>
    </w:p>
    <w:p w14:paraId="603C34B7" w14:textId="77777777" w:rsidR="00AB4F6F" w:rsidRPr="00B77363" w:rsidRDefault="00AB4F6F" w:rsidP="00AB4F6F">
      <w:pPr>
        <w:spacing w:after="0" w:line="240" w:lineRule="auto"/>
        <w:jc w:val="both"/>
        <w:rPr>
          <w:rFonts w:ascii="Times New Roman" w:hAnsi="Times New Roman" w:cs="Times New Roman"/>
        </w:rPr>
      </w:pPr>
      <w:r w:rsidRPr="00B77363">
        <w:rPr>
          <w:rFonts w:ascii="Times New Roman" w:hAnsi="Times New Roman" w:cs="Times New Roman"/>
        </w:rPr>
        <w:t xml:space="preserve">La C.A.B.A ha aportado datos provenientes de la Dirección General de Estadísticas y Censos del Gobierno de la Ciudad de Buenos Aires. </w:t>
      </w:r>
    </w:p>
    <w:p w14:paraId="42C42692" w14:textId="20BF4661" w:rsidR="00AB4F6F" w:rsidRPr="00B77363" w:rsidRDefault="00AB4F6F" w:rsidP="00AB4F6F">
      <w:pPr>
        <w:spacing w:after="0" w:line="240" w:lineRule="auto"/>
        <w:jc w:val="both"/>
        <w:rPr>
          <w:rFonts w:ascii="Times New Roman" w:hAnsi="Times New Roman" w:cs="Times New Roman"/>
        </w:rPr>
      </w:pPr>
      <w:r w:rsidRPr="00B77363">
        <w:rPr>
          <w:rFonts w:ascii="Times New Roman" w:hAnsi="Times New Roman" w:cs="Times New Roman"/>
        </w:rPr>
        <w:t>En ese sentido, figuran a continuación los enlaces respectivos para acceder a dicha información:</w:t>
      </w:r>
    </w:p>
    <w:p w14:paraId="7A0887E7" w14:textId="77777777" w:rsidR="00AB4F6F" w:rsidRPr="00B77363" w:rsidRDefault="007145AB" w:rsidP="00A7378F">
      <w:pPr>
        <w:pStyle w:val="Prrafodelista"/>
        <w:numPr>
          <w:ilvl w:val="0"/>
          <w:numId w:val="3"/>
        </w:numPr>
        <w:spacing w:after="0" w:line="360" w:lineRule="auto"/>
        <w:rPr>
          <w:rFonts w:ascii="Times New Roman" w:hAnsi="Times New Roman" w:cs="Times New Roman"/>
        </w:rPr>
      </w:pPr>
      <w:hyperlink r:id="rId30">
        <w:r w:rsidR="00AB4F6F" w:rsidRPr="00B77363">
          <w:rPr>
            <w:rFonts w:ascii="Times New Roman" w:hAnsi="Times New Roman" w:cs="Times New Roman"/>
            <w:color w:val="0000FF"/>
            <w:u w:val="single"/>
          </w:rPr>
          <w:t>https://www.estadisticaciudad.gob.ar/eyc/?cat=120</w:t>
        </w:r>
      </w:hyperlink>
    </w:p>
    <w:p w14:paraId="34529E8E" w14:textId="77777777" w:rsidR="00AB4F6F" w:rsidRPr="00B77363" w:rsidRDefault="007145AB" w:rsidP="00A7378F">
      <w:pPr>
        <w:pStyle w:val="Prrafodelista"/>
        <w:numPr>
          <w:ilvl w:val="0"/>
          <w:numId w:val="3"/>
        </w:numPr>
        <w:spacing w:after="0" w:line="360" w:lineRule="auto"/>
        <w:rPr>
          <w:rFonts w:ascii="Times New Roman" w:hAnsi="Times New Roman" w:cs="Times New Roman"/>
        </w:rPr>
      </w:pPr>
      <w:hyperlink r:id="rId31">
        <w:r w:rsidR="00AB4F6F" w:rsidRPr="00B77363">
          <w:rPr>
            <w:rFonts w:ascii="Times New Roman" w:hAnsi="Times New Roman" w:cs="Times New Roman"/>
            <w:color w:val="0000FF"/>
            <w:u w:val="single"/>
          </w:rPr>
          <w:t>https://www.indec.gob.ar/indec/web/Nivel4-CensoProvincia-3-1-02-999-2010</w:t>
        </w:r>
      </w:hyperlink>
    </w:p>
    <w:p w14:paraId="7449EA15" w14:textId="3095527A" w:rsidR="0004342C" w:rsidRPr="00A8692F" w:rsidRDefault="007145AB" w:rsidP="00A8692F">
      <w:pPr>
        <w:pStyle w:val="Prrafodelista"/>
        <w:numPr>
          <w:ilvl w:val="0"/>
          <w:numId w:val="3"/>
        </w:numPr>
        <w:spacing w:after="0" w:line="360" w:lineRule="auto"/>
        <w:rPr>
          <w:rFonts w:ascii="Times New Roman" w:hAnsi="Times New Roman" w:cs="Times New Roman"/>
        </w:rPr>
      </w:pPr>
      <w:hyperlink r:id="rId32">
        <w:r w:rsidR="00AB4F6F" w:rsidRPr="00B77363">
          <w:rPr>
            <w:rFonts w:ascii="Times New Roman" w:hAnsi="Times New Roman" w:cs="Times New Roman"/>
            <w:color w:val="0000FF"/>
            <w:u w:val="single"/>
          </w:rPr>
          <w:t>https://www.indec.gob.ar/indec/web/Nivel4-CensoProvincia-3-9-02-999-2010</w:t>
        </w:r>
      </w:hyperlink>
    </w:p>
    <w:p w14:paraId="52A6127A" w14:textId="77777777" w:rsidR="0004342C" w:rsidRPr="00B77363" w:rsidRDefault="0004342C" w:rsidP="00D95122">
      <w:pPr>
        <w:pStyle w:val="Textoindependiente"/>
        <w:spacing w:after="0" w:line="360" w:lineRule="auto"/>
        <w:ind w:right="170"/>
        <w:jc w:val="both"/>
        <w:rPr>
          <w:rFonts w:ascii="Times New Roman" w:hAnsi="Times New Roman" w:cs="Times New Roman"/>
          <w:b/>
          <w:sz w:val="24"/>
          <w:szCs w:val="24"/>
          <w:u w:val="single"/>
        </w:rPr>
      </w:pPr>
    </w:p>
    <w:p w14:paraId="53FC6865" w14:textId="09BE5440" w:rsidR="00D95122" w:rsidRPr="00B77363" w:rsidRDefault="00D95122" w:rsidP="0044539B">
      <w:pPr>
        <w:pStyle w:val="Textoindependiente"/>
        <w:spacing w:after="0" w:line="24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 Buenos Aires</w:t>
      </w:r>
      <w:r w:rsidRPr="00B77363">
        <w:rPr>
          <w:rFonts w:ascii="Times New Roman" w:hAnsi="Times New Roman" w:cs="Times New Roman"/>
          <w:sz w:val="24"/>
          <w:szCs w:val="24"/>
        </w:rPr>
        <w:t>:</w:t>
      </w:r>
    </w:p>
    <w:p w14:paraId="00BEDB87" w14:textId="77777777" w:rsidR="0044539B" w:rsidRPr="00B77363" w:rsidRDefault="0044539B" w:rsidP="0044539B">
      <w:pPr>
        <w:spacing w:after="0" w:line="240" w:lineRule="auto"/>
        <w:jc w:val="both"/>
        <w:rPr>
          <w:rFonts w:ascii="Times New Roman" w:eastAsia="Times New Roman" w:hAnsi="Times New Roman" w:cs="Times New Roman"/>
          <w:color w:val="333333"/>
          <w:lang w:eastAsia="es-AR"/>
        </w:rPr>
      </w:pPr>
    </w:p>
    <w:p w14:paraId="153DDB76" w14:textId="77777777" w:rsidR="00A87BD5" w:rsidRPr="0037095F" w:rsidRDefault="00D95122" w:rsidP="0044539B">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 xml:space="preserve">Las autoridades provinciales han remitido cierta información estadística sobre el nivel de alfabetización y de acceso a la educación primaria, secundaria y terciaria no universitarias correspondiente a la población indígenas y/o hablantes de lenguas indígenas y extranjeros que residen en la provincia. Para mayor información sobre este punto, véase el anexo titulado </w:t>
      </w:r>
      <w:r w:rsidRPr="0037095F">
        <w:rPr>
          <w:rFonts w:ascii="Times New Roman" w:eastAsia="Times New Roman" w:hAnsi="Times New Roman" w:cs="Times New Roman"/>
          <w:lang w:eastAsia="es-AR"/>
        </w:rPr>
        <w:lastRenderedPageBreak/>
        <w:t>“</w:t>
      </w:r>
      <w:r w:rsidR="00A87BD5" w:rsidRPr="0037095F">
        <w:rPr>
          <w:rFonts w:ascii="Times New Roman" w:eastAsia="Times New Roman" w:hAnsi="Times New Roman" w:cs="Times New Roman"/>
          <w:i/>
          <w:lang w:eastAsia="es-AR"/>
        </w:rPr>
        <w:t>Copia de ANEXO 1 Matricula de Pueblos Originarios y Extranjeros- Todos los Sectores- Total Provincia- RA2019</w:t>
      </w:r>
      <w:r w:rsidR="00A87BD5" w:rsidRPr="0037095F">
        <w:rPr>
          <w:rFonts w:ascii="Times New Roman" w:eastAsia="Times New Roman" w:hAnsi="Times New Roman" w:cs="Times New Roman"/>
          <w:lang w:eastAsia="es-AR"/>
        </w:rPr>
        <w:t>”.</w:t>
      </w:r>
    </w:p>
    <w:p w14:paraId="370ED633" w14:textId="77777777" w:rsidR="00A87BD5" w:rsidRPr="0037095F" w:rsidRDefault="00A87BD5" w:rsidP="00D95122">
      <w:pPr>
        <w:spacing w:after="0" w:line="240" w:lineRule="auto"/>
        <w:jc w:val="both"/>
        <w:rPr>
          <w:rFonts w:ascii="Times New Roman" w:eastAsia="Times New Roman" w:hAnsi="Times New Roman" w:cs="Times New Roman"/>
          <w:lang w:eastAsia="es-AR"/>
        </w:rPr>
      </w:pPr>
    </w:p>
    <w:p w14:paraId="4F3C304E" w14:textId="77777777" w:rsidR="0072096E" w:rsidRPr="0037095F" w:rsidRDefault="0072096E" w:rsidP="0044539B">
      <w:pPr>
        <w:spacing w:after="0" w:line="240" w:lineRule="auto"/>
        <w:jc w:val="both"/>
        <w:rPr>
          <w:rFonts w:ascii="Times New Roman" w:hAnsi="Times New Roman" w:cs="Times New Roman"/>
          <w:b/>
          <w:sz w:val="24"/>
          <w:szCs w:val="24"/>
          <w:u w:val="single"/>
          <w:lang w:val="es-ES"/>
        </w:rPr>
      </w:pPr>
      <w:r w:rsidRPr="0037095F">
        <w:rPr>
          <w:rFonts w:ascii="Times New Roman" w:hAnsi="Times New Roman" w:cs="Times New Roman"/>
          <w:b/>
          <w:sz w:val="24"/>
          <w:szCs w:val="24"/>
          <w:u w:val="single"/>
          <w:lang w:val="es-ES"/>
        </w:rPr>
        <w:t>Provincia de Salta:</w:t>
      </w:r>
    </w:p>
    <w:p w14:paraId="25567C63" w14:textId="77777777" w:rsidR="0044539B" w:rsidRPr="0037095F" w:rsidRDefault="0044539B" w:rsidP="0044539B">
      <w:pPr>
        <w:spacing w:after="0" w:line="240" w:lineRule="auto"/>
        <w:jc w:val="both"/>
        <w:rPr>
          <w:rFonts w:ascii="Times New Roman" w:eastAsia="Times New Roman" w:hAnsi="Times New Roman" w:cs="Times New Roman"/>
          <w:lang w:val="es-ES" w:eastAsia="es-AR"/>
        </w:rPr>
      </w:pPr>
    </w:p>
    <w:p w14:paraId="0C428C80" w14:textId="51719F08" w:rsidR="00FD76BB" w:rsidRPr="0037095F" w:rsidRDefault="00FD76BB" w:rsidP="00FD76BB">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val="es-ES" w:eastAsia="es-AR"/>
        </w:rPr>
        <w:t xml:space="preserve">La información estadística sobre educación en la Provincia de Salta es </w:t>
      </w:r>
      <w:r w:rsidRPr="0037095F">
        <w:rPr>
          <w:rFonts w:ascii="Times New Roman" w:eastAsia="Times New Roman" w:hAnsi="Times New Roman" w:cs="Times New Roman"/>
          <w:lang w:eastAsia="es-AR"/>
        </w:rPr>
        <w:t>es generada –de acuerdo a lo informado-, por el  Ministerio de Educación, Cultura, Ciencia y Tecnología de Salta, que entre sus competencias cuenta con un á</w:t>
      </w:r>
      <w:r w:rsidR="0037095F" w:rsidRPr="0037095F">
        <w:rPr>
          <w:rFonts w:ascii="Times New Roman" w:eastAsia="Times New Roman" w:hAnsi="Times New Roman" w:cs="Times New Roman"/>
          <w:lang w:eastAsia="es-AR"/>
        </w:rPr>
        <w:t>rea de Estadísticas Educativas.</w:t>
      </w:r>
    </w:p>
    <w:p w14:paraId="7014B20F" w14:textId="77777777" w:rsidR="00A87BD5" w:rsidRPr="0037095F" w:rsidRDefault="00FD76BB" w:rsidP="00FD76BB">
      <w:pPr>
        <w:spacing w:after="0" w:line="240" w:lineRule="auto"/>
        <w:jc w:val="both"/>
        <w:rPr>
          <w:rFonts w:ascii="Times New Roman" w:hAnsi="Times New Roman" w:cs="Times New Roman"/>
        </w:rPr>
      </w:pPr>
      <w:r w:rsidRPr="0037095F">
        <w:rPr>
          <w:rFonts w:ascii="Times New Roman" w:eastAsia="Times New Roman" w:hAnsi="Times New Roman" w:cs="Times New Roman"/>
          <w:lang w:eastAsia="es-AR"/>
        </w:rPr>
        <w:t xml:space="preserve">El Departamento de Estadística procesa y genera información estadística e informes generales cuya fuente son los Relevamientos Anuales (RA) que se realizan cada año, en forma conjunta, con la DINIECE (Dirección Nacional de Información Educativa) a través de la Red Federal de Información Educativa. Esta información es de acceso público a través del siguiente enlace: </w:t>
      </w:r>
      <w:hyperlink r:id="rId33" w:history="1">
        <w:r w:rsidRPr="0037095F">
          <w:rPr>
            <w:rFonts w:ascii="Times New Roman" w:hAnsi="Times New Roman" w:cs="Times New Roman"/>
            <w:u w:val="single"/>
          </w:rPr>
          <w:t>http://www.edusalta.gov.ar/</w:t>
        </w:r>
      </w:hyperlink>
      <w:r w:rsidR="000C1346" w:rsidRPr="0037095F">
        <w:rPr>
          <w:rFonts w:ascii="Times New Roman" w:hAnsi="Times New Roman" w:cs="Times New Roman"/>
        </w:rPr>
        <w:t xml:space="preserve"> (no incluye el nivel universitario).</w:t>
      </w:r>
    </w:p>
    <w:p w14:paraId="019E8A9B" w14:textId="77777777" w:rsidR="0004342C" w:rsidRPr="0037095F" w:rsidRDefault="0004342C" w:rsidP="0044539B">
      <w:pPr>
        <w:spacing w:after="0" w:line="240" w:lineRule="auto"/>
        <w:jc w:val="both"/>
        <w:rPr>
          <w:rFonts w:ascii="Times New Roman" w:hAnsi="Times New Roman" w:cs="Times New Roman"/>
          <w:b/>
          <w:u w:val="single"/>
          <w:lang w:val="es-ES"/>
        </w:rPr>
      </w:pPr>
    </w:p>
    <w:p w14:paraId="069E3F68" w14:textId="7ACE0A9E" w:rsidR="00353FF1" w:rsidRPr="0037095F" w:rsidRDefault="00353FF1" w:rsidP="0044539B">
      <w:pPr>
        <w:spacing w:after="0" w:line="240" w:lineRule="auto"/>
        <w:jc w:val="both"/>
        <w:rPr>
          <w:rFonts w:ascii="Times New Roman" w:hAnsi="Times New Roman" w:cs="Times New Roman"/>
          <w:b/>
          <w:sz w:val="24"/>
          <w:szCs w:val="24"/>
          <w:u w:val="single"/>
          <w:lang w:val="es-ES"/>
        </w:rPr>
      </w:pPr>
      <w:r w:rsidRPr="0037095F">
        <w:rPr>
          <w:rFonts w:ascii="Times New Roman" w:hAnsi="Times New Roman" w:cs="Times New Roman"/>
          <w:b/>
          <w:sz w:val="24"/>
          <w:szCs w:val="24"/>
          <w:u w:val="single"/>
          <w:lang w:val="es-ES"/>
        </w:rPr>
        <w:t>Provincia de Jujuy:</w:t>
      </w:r>
    </w:p>
    <w:p w14:paraId="33E1485F" w14:textId="77777777" w:rsidR="0044539B" w:rsidRPr="0037095F" w:rsidRDefault="0044539B" w:rsidP="0044539B">
      <w:pPr>
        <w:spacing w:after="0" w:line="240" w:lineRule="auto"/>
        <w:jc w:val="both"/>
        <w:rPr>
          <w:rFonts w:ascii="Times New Roman" w:hAnsi="Times New Roman" w:cs="Times New Roman"/>
        </w:rPr>
      </w:pPr>
    </w:p>
    <w:p w14:paraId="5D43D155" w14:textId="5B5C0181" w:rsidR="00353FF1" w:rsidRPr="0037095F" w:rsidRDefault="00353FF1" w:rsidP="0044539B">
      <w:pPr>
        <w:spacing w:after="0" w:line="240" w:lineRule="auto"/>
        <w:jc w:val="both"/>
        <w:rPr>
          <w:rFonts w:ascii="Times New Roman" w:hAnsi="Times New Roman" w:cs="Times New Roman"/>
        </w:rPr>
      </w:pPr>
      <w:r w:rsidRPr="0037095F">
        <w:rPr>
          <w:rFonts w:ascii="Times New Roman" w:hAnsi="Times New Roman" w:cs="Times New Roman"/>
        </w:rPr>
        <w:t>Las autoridades provinciales manifiestan que cuentan con las estadísticas provenientes del Censo Nacional del año 2010 y que utilizan como fuente a la Dirección Provincial de Estadística y Censo (DIPEC). En ese sentido adjuntan información referida al nivel educativo de los afrodescendientes.</w:t>
      </w:r>
    </w:p>
    <w:p w14:paraId="4D55EC74" w14:textId="77777777" w:rsidR="00353FF1" w:rsidRPr="0037095F" w:rsidRDefault="00353FF1" w:rsidP="00353FF1">
      <w:pPr>
        <w:spacing w:after="0" w:line="240" w:lineRule="auto"/>
        <w:jc w:val="both"/>
        <w:rPr>
          <w:rFonts w:ascii="Times New Roman" w:hAnsi="Times New Roman" w:cs="Times New Roman"/>
        </w:rPr>
      </w:pPr>
    </w:p>
    <w:p w14:paraId="7923AB28" w14:textId="77777777" w:rsidR="00353FF1" w:rsidRPr="0037095F" w:rsidRDefault="00353FF1" w:rsidP="00353FF1">
      <w:pPr>
        <w:spacing w:after="0" w:line="360" w:lineRule="auto"/>
        <w:rPr>
          <w:rFonts w:ascii="Times New Roman" w:hAnsi="Times New Roman" w:cs="Times New Roman"/>
          <w:sz w:val="20"/>
          <w:szCs w:val="20"/>
        </w:rPr>
      </w:pPr>
      <w:r w:rsidRPr="0037095F">
        <w:rPr>
          <w:rFonts w:ascii="Times New Roman" w:hAnsi="Times New Roman" w:cs="Times New Roman"/>
          <w:sz w:val="20"/>
          <w:szCs w:val="20"/>
        </w:rPr>
        <w:t>FUENTE: DIPEC (Dirección Provincial de Estadística y Censo)</w:t>
      </w:r>
    </w:p>
    <w:tbl>
      <w:tblPr>
        <w:tblW w:w="8320" w:type="dxa"/>
        <w:tblInd w:w="5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728"/>
        <w:gridCol w:w="1200"/>
        <w:gridCol w:w="1200"/>
        <w:gridCol w:w="1200"/>
        <w:gridCol w:w="694"/>
        <w:gridCol w:w="671"/>
        <w:gridCol w:w="627"/>
      </w:tblGrid>
      <w:tr w:rsidR="00353FF1" w:rsidRPr="00B77363" w14:paraId="4A1D7CE2" w14:textId="77777777" w:rsidTr="00957E2E">
        <w:trPr>
          <w:trHeight w:val="300"/>
        </w:trPr>
        <w:tc>
          <w:tcPr>
            <w:tcW w:w="8320" w:type="dxa"/>
            <w:gridSpan w:val="7"/>
            <w:shd w:val="clear" w:color="000000" w:fill="FFFFFF"/>
            <w:hideMark/>
          </w:tcPr>
          <w:p w14:paraId="05F71C58" w14:textId="77777777" w:rsidR="0004342C" w:rsidRPr="00B77363" w:rsidRDefault="0004342C" w:rsidP="00957E2E">
            <w:pPr>
              <w:spacing w:after="0" w:line="240" w:lineRule="auto"/>
              <w:rPr>
                <w:rFonts w:ascii="Times New Roman" w:eastAsia="Times New Roman" w:hAnsi="Times New Roman" w:cs="Times New Roman"/>
                <w:b/>
                <w:bCs/>
                <w:color w:val="000000"/>
                <w:sz w:val="16"/>
                <w:szCs w:val="16"/>
                <w:lang w:eastAsia="es-AR"/>
              </w:rPr>
            </w:pPr>
          </w:p>
          <w:p w14:paraId="686A1E68"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 xml:space="preserve">CEPAL/CELADE </w:t>
            </w:r>
            <w:proofErr w:type="spellStart"/>
            <w:r w:rsidRPr="00B77363">
              <w:rPr>
                <w:rFonts w:ascii="Times New Roman" w:eastAsia="Times New Roman" w:hAnsi="Times New Roman" w:cs="Times New Roman"/>
                <w:b/>
                <w:bCs/>
                <w:color w:val="000000"/>
                <w:sz w:val="16"/>
                <w:szCs w:val="16"/>
                <w:lang w:eastAsia="es-AR"/>
              </w:rPr>
              <w:t>Redatam+SP</w:t>
            </w:r>
            <w:proofErr w:type="spellEnd"/>
            <w:r w:rsidRPr="00B77363">
              <w:rPr>
                <w:rFonts w:ascii="Times New Roman" w:eastAsia="Times New Roman" w:hAnsi="Times New Roman" w:cs="Times New Roman"/>
                <w:b/>
                <w:bCs/>
                <w:color w:val="000000"/>
                <w:sz w:val="16"/>
                <w:szCs w:val="16"/>
                <w:lang w:eastAsia="es-AR"/>
              </w:rPr>
              <w:t xml:space="preserve"> 2/17/2020</w:t>
            </w:r>
          </w:p>
        </w:tc>
      </w:tr>
      <w:tr w:rsidR="00353FF1" w:rsidRPr="00B77363" w14:paraId="63D4E86B" w14:textId="77777777" w:rsidTr="00957E2E">
        <w:trPr>
          <w:trHeight w:val="300"/>
        </w:trPr>
        <w:tc>
          <w:tcPr>
            <w:tcW w:w="8320" w:type="dxa"/>
            <w:gridSpan w:val="7"/>
            <w:shd w:val="clear" w:color="000000" w:fill="FFFFFF"/>
            <w:hideMark/>
          </w:tcPr>
          <w:p w14:paraId="684CC2A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6C5303DC" w14:textId="77777777" w:rsidTr="00957E2E">
        <w:trPr>
          <w:trHeight w:val="300"/>
        </w:trPr>
        <w:tc>
          <w:tcPr>
            <w:tcW w:w="8320" w:type="dxa"/>
            <w:gridSpan w:val="7"/>
            <w:shd w:val="clear" w:color="000000" w:fill="FFFFFF"/>
            <w:hideMark/>
          </w:tcPr>
          <w:p w14:paraId="79E549F4"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Base de datos</w:t>
            </w:r>
          </w:p>
        </w:tc>
      </w:tr>
      <w:tr w:rsidR="00353FF1" w:rsidRPr="00B77363" w14:paraId="5C58C5A7" w14:textId="77777777" w:rsidTr="00957E2E">
        <w:trPr>
          <w:trHeight w:val="300"/>
        </w:trPr>
        <w:tc>
          <w:tcPr>
            <w:tcW w:w="8320" w:type="dxa"/>
            <w:gridSpan w:val="7"/>
            <w:shd w:val="clear" w:color="000000" w:fill="FFFFFF"/>
            <w:hideMark/>
          </w:tcPr>
          <w:p w14:paraId="47C7F04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Censo de Población, Hogares y Viviendas 2010</w:t>
            </w:r>
          </w:p>
        </w:tc>
      </w:tr>
      <w:tr w:rsidR="00353FF1" w:rsidRPr="00B77363" w14:paraId="1FBBDD94" w14:textId="77777777" w:rsidTr="00957E2E">
        <w:trPr>
          <w:trHeight w:val="300"/>
        </w:trPr>
        <w:tc>
          <w:tcPr>
            <w:tcW w:w="8320" w:type="dxa"/>
            <w:gridSpan w:val="7"/>
            <w:shd w:val="clear" w:color="000000" w:fill="FFFFFF"/>
            <w:hideMark/>
          </w:tcPr>
          <w:p w14:paraId="54A381EA"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Peso</w:t>
            </w:r>
          </w:p>
        </w:tc>
      </w:tr>
      <w:tr w:rsidR="00353FF1" w:rsidRPr="00B77363" w14:paraId="267A9F8C" w14:textId="77777777" w:rsidTr="00957E2E">
        <w:trPr>
          <w:trHeight w:val="300"/>
        </w:trPr>
        <w:tc>
          <w:tcPr>
            <w:tcW w:w="8320" w:type="dxa"/>
            <w:gridSpan w:val="7"/>
            <w:shd w:val="clear" w:color="000000" w:fill="FFFFFF"/>
            <w:hideMark/>
          </w:tcPr>
          <w:p w14:paraId="05303C0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Expansor</w:t>
            </w:r>
          </w:p>
        </w:tc>
      </w:tr>
      <w:tr w:rsidR="00353FF1" w:rsidRPr="00B77363" w14:paraId="57DEBEDE" w14:textId="77777777" w:rsidTr="00957E2E">
        <w:trPr>
          <w:trHeight w:val="300"/>
        </w:trPr>
        <w:tc>
          <w:tcPr>
            <w:tcW w:w="8320" w:type="dxa"/>
            <w:gridSpan w:val="7"/>
            <w:shd w:val="clear" w:color="000000" w:fill="FFFFFF"/>
            <w:hideMark/>
          </w:tcPr>
          <w:p w14:paraId="494785A4"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Área Geográfica</w:t>
            </w:r>
          </w:p>
        </w:tc>
      </w:tr>
      <w:tr w:rsidR="00353FF1" w:rsidRPr="00B77363" w14:paraId="04C8893C" w14:textId="77777777" w:rsidTr="00957E2E">
        <w:trPr>
          <w:trHeight w:val="300"/>
        </w:trPr>
        <w:tc>
          <w:tcPr>
            <w:tcW w:w="8320" w:type="dxa"/>
            <w:gridSpan w:val="7"/>
            <w:shd w:val="clear" w:color="000000" w:fill="FFFFFF"/>
            <w:hideMark/>
          </w:tcPr>
          <w:p w14:paraId="174D1FC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proofErr w:type="spellStart"/>
            <w:r w:rsidRPr="00B77363">
              <w:rPr>
                <w:rFonts w:ascii="Times New Roman" w:eastAsia="Times New Roman" w:hAnsi="Times New Roman" w:cs="Times New Roman"/>
                <w:color w:val="000000"/>
                <w:sz w:val="16"/>
                <w:szCs w:val="16"/>
                <w:lang w:eastAsia="es-AR"/>
              </w:rPr>
              <w:t>Sels</w:t>
            </w:r>
            <w:proofErr w:type="spellEnd"/>
            <w:r w:rsidRPr="00B77363">
              <w:rPr>
                <w:rFonts w:ascii="Times New Roman" w:eastAsia="Times New Roman" w:hAnsi="Times New Roman" w:cs="Times New Roman"/>
                <w:color w:val="000000"/>
                <w:sz w:val="16"/>
                <w:szCs w:val="16"/>
                <w:lang w:eastAsia="es-AR"/>
              </w:rPr>
              <w:t>\Prov38.sel</w:t>
            </w:r>
          </w:p>
        </w:tc>
      </w:tr>
      <w:tr w:rsidR="00353FF1" w:rsidRPr="00B77363" w14:paraId="2E6FDD45" w14:textId="77777777" w:rsidTr="00957E2E">
        <w:trPr>
          <w:trHeight w:val="300"/>
        </w:trPr>
        <w:tc>
          <w:tcPr>
            <w:tcW w:w="8320" w:type="dxa"/>
            <w:gridSpan w:val="7"/>
            <w:shd w:val="clear" w:color="000000" w:fill="FFFFFF"/>
            <w:hideMark/>
          </w:tcPr>
          <w:p w14:paraId="1C456CE9"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proofErr w:type="spellStart"/>
            <w:r w:rsidRPr="00B77363">
              <w:rPr>
                <w:rFonts w:ascii="Times New Roman" w:eastAsia="Times New Roman" w:hAnsi="Times New Roman" w:cs="Times New Roman"/>
                <w:b/>
                <w:bCs/>
                <w:color w:val="000000"/>
                <w:sz w:val="16"/>
                <w:szCs w:val="16"/>
                <w:lang w:eastAsia="es-AR"/>
              </w:rPr>
              <w:t>Crosstab</w:t>
            </w:r>
            <w:proofErr w:type="spellEnd"/>
          </w:p>
        </w:tc>
      </w:tr>
      <w:tr w:rsidR="00353FF1" w:rsidRPr="00B77363" w14:paraId="4F5E119F" w14:textId="77777777" w:rsidTr="00957E2E">
        <w:trPr>
          <w:trHeight w:val="300"/>
        </w:trPr>
        <w:tc>
          <w:tcPr>
            <w:tcW w:w="8320" w:type="dxa"/>
            <w:gridSpan w:val="7"/>
            <w:shd w:val="clear" w:color="000000" w:fill="FFFFFF"/>
            <w:hideMark/>
          </w:tcPr>
          <w:p w14:paraId="1488638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de Nivel educativo que cursa o cursó</w:t>
            </w:r>
          </w:p>
        </w:tc>
      </w:tr>
      <w:tr w:rsidR="00353FF1" w:rsidRPr="00B77363" w14:paraId="5C2B3081" w14:textId="77777777" w:rsidTr="00957E2E">
        <w:trPr>
          <w:trHeight w:val="300"/>
        </w:trPr>
        <w:tc>
          <w:tcPr>
            <w:tcW w:w="8320" w:type="dxa"/>
            <w:gridSpan w:val="7"/>
            <w:shd w:val="clear" w:color="000000" w:fill="FFFFFF"/>
            <w:hideMark/>
          </w:tcPr>
          <w:p w14:paraId="66D6DEB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por Afrodescendiente</w:t>
            </w:r>
          </w:p>
        </w:tc>
      </w:tr>
      <w:tr w:rsidR="00353FF1" w:rsidRPr="00B77363" w14:paraId="158FB2EE" w14:textId="77777777" w:rsidTr="00957E2E">
        <w:trPr>
          <w:trHeight w:val="300"/>
        </w:trPr>
        <w:tc>
          <w:tcPr>
            <w:tcW w:w="2728" w:type="dxa"/>
            <w:shd w:val="clear" w:color="000000" w:fill="FFFFFF"/>
            <w:hideMark/>
          </w:tcPr>
          <w:p w14:paraId="7FF0A1C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4D7B0BC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047F01CC"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1774AD4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hideMark/>
          </w:tcPr>
          <w:p w14:paraId="722933A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31B01903"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4BBC658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68D0A413" w14:textId="77777777" w:rsidTr="00957E2E">
        <w:trPr>
          <w:trHeight w:val="300"/>
        </w:trPr>
        <w:tc>
          <w:tcPr>
            <w:tcW w:w="2728" w:type="dxa"/>
            <w:shd w:val="clear" w:color="000000" w:fill="FFFFFF"/>
            <w:noWrap/>
            <w:hideMark/>
          </w:tcPr>
          <w:p w14:paraId="44D0017E"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AREA # 38</w:t>
            </w:r>
          </w:p>
        </w:tc>
        <w:tc>
          <w:tcPr>
            <w:tcW w:w="1200" w:type="dxa"/>
            <w:shd w:val="clear" w:color="000000" w:fill="FFFFFF"/>
            <w:noWrap/>
            <w:hideMark/>
          </w:tcPr>
          <w:p w14:paraId="7AD61EFA"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Jujuy</w:t>
            </w:r>
          </w:p>
        </w:tc>
        <w:tc>
          <w:tcPr>
            <w:tcW w:w="1200" w:type="dxa"/>
            <w:shd w:val="clear" w:color="000000" w:fill="FFFFFF"/>
            <w:noWrap/>
            <w:hideMark/>
          </w:tcPr>
          <w:p w14:paraId="036F65B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noWrap/>
            <w:hideMark/>
          </w:tcPr>
          <w:p w14:paraId="639DF1EC"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noWrap/>
            <w:hideMark/>
          </w:tcPr>
          <w:p w14:paraId="3D56DFC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48D37E2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749A919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216967EE" w14:textId="77777777" w:rsidTr="00957E2E">
        <w:trPr>
          <w:trHeight w:val="300"/>
        </w:trPr>
        <w:tc>
          <w:tcPr>
            <w:tcW w:w="2728" w:type="dxa"/>
            <w:shd w:val="clear" w:color="000000" w:fill="FFFFFF"/>
            <w:noWrap/>
            <w:hideMark/>
          </w:tcPr>
          <w:p w14:paraId="3CE539E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p w14:paraId="40EBCE87" w14:textId="77777777" w:rsidR="0004342C" w:rsidRPr="00B77363" w:rsidRDefault="0004342C" w:rsidP="00957E2E">
            <w:pPr>
              <w:spacing w:after="0" w:line="240" w:lineRule="auto"/>
              <w:rPr>
                <w:rFonts w:ascii="Times New Roman" w:eastAsia="Times New Roman" w:hAnsi="Times New Roman" w:cs="Times New Roman"/>
                <w:color w:val="000000"/>
                <w:sz w:val="16"/>
                <w:szCs w:val="16"/>
                <w:lang w:eastAsia="es-AR"/>
              </w:rPr>
            </w:pPr>
          </w:p>
          <w:p w14:paraId="315EE8EF" w14:textId="77777777" w:rsidR="0004342C" w:rsidRPr="00B77363" w:rsidRDefault="0004342C" w:rsidP="00957E2E">
            <w:pPr>
              <w:spacing w:after="0" w:line="240" w:lineRule="auto"/>
              <w:rPr>
                <w:rFonts w:ascii="Times New Roman" w:eastAsia="Times New Roman" w:hAnsi="Times New Roman" w:cs="Times New Roman"/>
                <w:color w:val="000000"/>
                <w:sz w:val="16"/>
                <w:szCs w:val="16"/>
                <w:lang w:eastAsia="es-AR"/>
              </w:rPr>
            </w:pPr>
          </w:p>
          <w:p w14:paraId="211AF523" w14:textId="77777777" w:rsidR="0004342C" w:rsidRPr="00B77363" w:rsidRDefault="0004342C" w:rsidP="00957E2E">
            <w:pPr>
              <w:spacing w:after="0" w:line="240" w:lineRule="auto"/>
              <w:rPr>
                <w:rFonts w:ascii="Times New Roman" w:eastAsia="Times New Roman" w:hAnsi="Times New Roman" w:cs="Times New Roman"/>
                <w:color w:val="000000"/>
                <w:sz w:val="16"/>
                <w:szCs w:val="16"/>
                <w:lang w:eastAsia="es-AR"/>
              </w:rPr>
            </w:pPr>
          </w:p>
          <w:p w14:paraId="273352BB" w14:textId="77777777" w:rsidR="0004342C" w:rsidRPr="00B77363" w:rsidRDefault="0004342C" w:rsidP="00957E2E">
            <w:pPr>
              <w:spacing w:after="0" w:line="240" w:lineRule="auto"/>
              <w:rPr>
                <w:rFonts w:ascii="Times New Roman" w:eastAsia="Times New Roman" w:hAnsi="Times New Roman" w:cs="Times New Roman"/>
                <w:color w:val="000000"/>
                <w:sz w:val="16"/>
                <w:szCs w:val="16"/>
                <w:lang w:eastAsia="es-AR"/>
              </w:rPr>
            </w:pPr>
          </w:p>
        </w:tc>
        <w:tc>
          <w:tcPr>
            <w:tcW w:w="1200" w:type="dxa"/>
            <w:shd w:val="clear" w:color="000000" w:fill="FFFFFF"/>
            <w:noWrap/>
            <w:hideMark/>
          </w:tcPr>
          <w:p w14:paraId="76F9A40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noWrap/>
            <w:hideMark/>
          </w:tcPr>
          <w:p w14:paraId="62158C8F"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noWrap/>
            <w:hideMark/>
          </w:tcPr>
          <w:p w14:paraId="6FBE2DD3"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noWrap/>
            <w:hideMark/>
          </w:tcPr>
          <w:p w14:paraId="6DF0FCB9"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511C35D3"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4249B9C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732C53DB" w14:textId="77777777" w:rsidTr="00957E2E">
        <w:trPr>
          <w:trHeight w:val="300"/>
        </w:trPr>
        <w:tc>
          <w:tcPr>
            <w:tcW w:w="2728" w:type="dxa"/>
            <w:shd w:val="clear" w:color="000000" w:fill="FFFFFF"/>
            <w:noWrap/>
            <w:hideMark/>
          </w:tcPr>
          <w:p w14:paraId="63C4DE5D"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Nivel educativo que cursa o cursó</w:t>
            </w:r>
          </w:p>
        </w:tc>
        <w:tc>
          <w:tcPr>
            <w:tcW w:w="2400" w:type="dxa"/>
            <w:gridSpan w:val="2"/>
            <w:shd w:val="clear" w:color="000000" w:fill="FFFFFF"/>
            <w:noWrap/>
            <w:hideMark/>
          </w:tcPr>
          <w:p w14:paraId="12938BE0"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Afrodescendiente</w:t>
            </w:r>
          </w:p>
        </w:tc>
        <w:tc>
          <w:tcPr>
            <w:tcW w:w="1200" w:type="dxa"/>
            <w:shd w:val="clear" w:color="000000" w:fill="FFFFFF"/>
            <w:hideMark/>
          </w:tcPr>
          <w:p w14:paraId="4169CE0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hideMark/>
          </w:tcPr>
          <w:p w14:paraId="1312424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3E85862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2378FA7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333315C9" w14:textId="77777777" w:rsidTr="00957E2E">
        <w:trPr>
          <w:trHeight w:val="300"/>
        </w:trPr>
        <w:tc>
          <w:tcPr>
            <w:tcW w:w="2728" w:type="dxa"/>
            <w:shd w:val="clear" w:color="000000" w:fill="FFFFFF"/>
            <w:hideMark/>
          </w:tcPr>
          <w:p w14:paraId="0699E91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00"/>
            <w:hideMark/>
          </w:tcPr>
          <w:p w14:paraId="59905DB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Si</w:t>
            </w:r>
          </w:p>
        </w:tc>
        <w:tc>
          <w:tcPr>
            <w:tcW w:w="1200" w:type="dxa"/>
            <w:shd w:val="clear" w:color="000000" w:fill="FFFFFF"/>
            <w:hideMark/>
          </w:tcPr>
          <w:p w14:paraId="12672193"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No</w:t>
            </w:r>
          </w:p>
        </w:tc>
        <w:tc>
          <w:tcPr>
            <w:tcW w:w="1200" w:type="dxa"/>
            <w:shd w:val="clear" w:color="000000" w:fill="FFFFFF"/>
            <w:hideMark/>
          </w:tcPr>
          <w:p w14:paraId="197FC8D1" w14:textId="77777777" w:rsidR="00353FF1" w:rsidRPr="00B77363" w:rsidRDefault="00353FF1" w:rsidP="00957E2E">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694" w:type="dxa"/>
            <w:shd w:val="clear" w:color="000000" w:fill="FFFFFF"/>
            <w:hideMark/>
          </w:tcPr>
          <w:p w14:paraId="5647A72E"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15E584D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212568D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5BE8A9A4" w14:textId="77777777" w:rsidTr="00957E2E">
        <w:trPr>
          <w:trHeight w:val="420"/>
        </w:trPr>
        <w:tc>
          <w:tcPr>
            <w:tcW w:w="2728" w:type="dxa"/>
            <w:shd w:val="clear" w:color="000000" w:fill="FFFFFF"/>
            <w:hideMark/>
          </w:tcPr>
          <w:p w14:paraId="49D77D29"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Inicial (jardín, preescolar)</w:t>
            </w:r>
          </w:p>
        </w:tc>
        <w:tc>
          <w:tcPr>
            <w:tcW w:w="1200" w:type="dxa"/>
            <w:shd w:val="clear" w:color="000000" w:fill="FFFF00"/>
            <w:noWrap/>
            <w:hideMark/>
          </w:tcPr>
          <w:p w14:paraId="6AE9702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76</w:t>
            </w:r>
          </w:p>
        </w:tc>
        <w:tc>
          <w:tcPr>
            <w:tcW w:w="1200" w:type="dxa"/>
            <w:shd w:val="clear" w:color="000000" w:fill="FFFFFF"/>
            <w:noWrap/>
            <w:hideMark/>
          </w:tcPr>
          <w:p w14:paraId="187F5A7D"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26.924</w:t>
            </w:r>
          </w:p>
        </w:tc>
        <w:tc>
          <w:tcPr>
            <w:tcW w:w="1200" w:type="dxa"/>
            <w:shd w:val="clear" w:color="000000" w:fill="FFFFFF"/>
            <w:noWrap/>
            <w:hideMark/>
          </w:tcPr>
          <w:p w14:paraId="68BF1F63"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27.000</w:t>
            </w:r>
          </w:p>
        </w:tc>
        <w:tc>
          <w:tcPr>
            <w:tcW w:w="694" w:type="dxa"/>
            <w:shd w:val="clear" w:color="000000" w:fill="FFFFFF"/>
            <w:noWrap/>
            <w:hideMark/>
          </w:tcPr>
          <w:p w14:paraId="0723F8B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0A09B04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30BCF3F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03212D31" w14:textId="77777777" w:rsidTr="00957E2E">
        <w:trPr>
          <w:trHeight w:val="300"/>
        </w:trPr>
        <w:tc>
          <w:tcPr>
            <w:tcW w:w="2728" w:type="dxa"/>
            <w:shd w:val="clear" w:color="000000" w:fill="FFFFFF"/>
            <w:hideMark/>
          </w:tcPr>
          <w:p w14:paraId="07C0E10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Primario</w:t>
            </w:r>
          </w:p>
        </w:tc>
        <w:tc>
          <w:tcPr>
            <w:tcW w:w="1200" w:type="dxa"/>
            <w:shd w:val="clear" w:color="000000" w:fill="FFFF00"/>
            <w:noWrap/>
            <w:hideMark/>
          </w:tcPr>
          <w:p w14:paraId="0D85AB54"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786</w:t>
            </w:r>
          </w:p>
        </w:tc>
        <w:tc>
          <w:tcPr>
            <w:tcW w:w="1200" w:type="dxa"/>
            <w:shd w:val="clear" w:color="000000" w:fill="FFFFFF"/>
            <w:hideMark/>
          </w:tcPr>
          <w:p w14:paraId="5C0A6A9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247.305</w:t>
            </w:r>
          </w:p>
        </w:tc>
        <w:tc>
          <w:tcPr>
            <w:tcW w:w="1200" w:type="dxa"/>
            <w:shd w:val="clear" w:color="000000" w:fill="FFFFFF"/>
            <w:hideMark/>
          </w:tcPr>
          <w:p w14:paraId="16A7073B"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248.091</w:t>
            </w:r>
          </w:p>
        </w:tc>
        <w:tc>
          <w:tcPr>
            <w:tcW w:w="694" w:type="dxa"/>
            <w:shd w:val="clear" w:color="000000" w:fill="FFFFFF"/>
            <w:hideMark/>
          </w:tcPr>
          <w:p w14:paraId="20CD320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7B044CD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6F03E2D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5CA48033" w14:textId="77777777" w:rsidTr="00957E2E">
        <w:trPr>
          <w:trHeight w:val="300"/>
        </w:trPr>
        <w:tc>
          <w:tcPr>
            <w:tcW w:w="2728" w:type="dxa"/>
            <w:shd w:val="clear" w:color="000000" w:fill="FFFFFF"/>
            <w:hideMark/>
          </w:tcPr>
          <w:p w14:paraId="2ACF6C5F"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EGB</w:t>
            </w:r>
          </w:p>
        </w:tc>
        <w:tc>
          <w:tcPr>
            <w:tcW w:w="1200" w:type="dxa"/>
            <w:shd w:val="clear" w:color="000000" w:fill="FFFF00"/>
            <w:noWrap/>
            <w:hideMark/>
          </w:tcPr>
          <w:p w14:paraId="727D3B7F"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w:t>
            </w:r>
          </w:p>
        </w:tc>
        <w:tc>
          <w:tcPr>
            <w:tcW w:w="1200" w:type="dxa"/>
            <w:shd w:val="clear" w:color="000000" w:fill="FFFFFF"/>
            <w:noWrap/>
            <w:hideMark/>
          </w:tcPr>
          <w:p w14:paraId="496076D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6.440</w:t>
            </w:r>
          </w:p>
        </w:tc>
        <w:tc>
          <w:tcPr>
            <w:tcW w:w="1200" w:type="dxa"/>
            <w:shd w:val="clear" w:color="000000" w:fill="FFFFFF"/>
            <w:noWrap/>
            <w:hideMark/>
          </w:tcPr>
          <w:p w14:paraId="14BAF73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6.471</w:t>
            </w:r>
          </w:p>
        </w:tc>
        <w:tc>
          <w:tcPr>
            <w:tcW w:w="694" w:type="dxa"/>
            <w:shd w:val="clear" w:color="000000" w:fill="FFFFFF"/>
            <w:noWrap/>
            <w:hideMark/>
          </w:tcPr>
          <w:p w14:paraId="63A995F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7BEA56E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6813DA2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11763A71" w14:textId="77777777" w:rsidTr="00957E2E">
        <w:trPr>
          <w:trHeight w:val="300"/>
        </w:trPr>
        <w:tc>
          <w:tcPr>
            <w:tcW w:w="2728" w:type="dxa"/>
            <w:shd w:val="clear" w:color="000000" w:fill="FFFFFF"/>
            <w:hideMark/>
          </w:tcPr>
          <w:p w14:paraId="2DD71EA9"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Secundario</w:t>
            </w:r>
          </w:p>
        </w:tc>
        <w:tc>
          <w:tcPr>
            <w:tcW w:w="1200" w:type="dxa"/>
            <w:shd w:val="clear" w:color="000000" w:fill="FFFF00"/>
            <w:noWrap/>
            <w:hideMark/>
          </w:tcPr>
          <w:p w14:paraId="30C01615"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846</w:t>
            </w:r>
          </w:p>
        </w:tc>
        <w:tc>
          <w:tcPr>
            <w:tcW w:w="1200" w:type="dxa"/>
            <w:shd w:val="clear" w:color="000000" w:fill="FFFFFF"/>
            <w:hideMark/>
          </w:tcPr>
          <w:p w14:paraId="541BF18E"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219.262</w:t>
            </w:r>
          </w:p>
        </w:tc>
        <w:tc>
          <w:tcPr>
            <w:tcW w:w="1200" w:type="dxa"/>
            <w:shd w:val="clear" w:color="000000" w:fill="FFFFFF"/>
            <w:noWrap/>
            <w:hideMark/>
          </w:tcPr>
          <w:p w14:paraId="4F0EAAD4"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220.108</w:t>
            </w:r>
          </w:p>
        </w:tc>
        <w:tc>
          <w:tcPr>
            <w:tcW w:w="694" w:type="dxa"/>
            <w:shd w:val="clear" w:color="000000" w:fill="FFFFFF"/>
            <w:noWrap/>
            <w:hideMark/>
          </w:tcPr>
          <w:p w14:paraId="00BC637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56411EB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1B43C20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43587F36" w14:textId="77777777" w:rsidTr="00957E2E">
        <w:trPr>
          <w:trHeight w:val="300"/>
        </w:trPr>
        <w:tc>
          <w:tcPr>
            <w:tcW w:w="2728" w:type="dxa"/>
            <w:shd w:val="clear" w:color="000000" w:fill="FFFFFF"/>
            <w:hideMark/>
          </w:tcPr>
          <w:p w14:paraId="7FACBC9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Polimodal</w:t>
            </w:r>
          </w:p>
        </w:tc>
        <w:tc>
          <w:tcPr>
            <w:tcW w:w="1200" w:type="dxa"/>
            <w:shd w:val="clear" w:color="000000" w:fill="FFFF00"/>
            <w:noWrap/>
            <w:hideMark/>
          </w:tcPr>
          <w:p w14:paraId="20CCE2C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w:t>
            </w:r>
          </w:p>
        </w:tc>
        <w:tc>
          <w:tcPr>
            <w:tcW w:w="1200" w:type="dxa"/>
            <w:shd w:val="clear" w:color="000000" w:fill="FFFFFF"/>
            <w:noWrap/>
            <w:hideMark/>
          </w:tcPr>
          <w:p w14:paraId="6F23A235"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6.221</w:t>
            </w:r>
          </w:p>
        </w:tc>
        <w:tc>
          <w:tcPr>
            <w:tcW w:w="1200" w:type="dxa"/>
            <w:shd w:val="clear" w:color="000000" w:fill="FFFFFF"/>
            <w:noWrap/>
            <w:hideMark/>
          </w:tcPr>
          <w:p w14:paraId="4512CFE1"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6.261</w:t>
            </w:r>
          </w:p>
        </w:tc>
        <w:tc>
          <w:tcPr>
            <w:tcW w:w="694" w:type="dxa"/>
            <w:shd w:val="clear" w:color="000000" w:fill="FFFFFF"/>
            <w:noWrap/>
            <w:hideMark/>
          </w:tcPr>
          <w:p w14:paraId="7DBDB1B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7156D40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2B10ECC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64E203AD" w14:textId="77777777" w:rsidTr="00957E2E">
        <w:trPr>
          <w:trHeight w:val="420"/>
        </w:trPr>
        <w:tc>
          <w:tcPr>
            <w:tcW w:w="2728" w:type="dxa"/>
            <w:shd w:val="clear" w:color="000000" w:fill="FFFFFF"/>
            <w:hideMark/>
          </w:tcPr>
          <w:p w14:paraId="35150A3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Superior no universitario</w:t>
            </w:r>
          </w:p>
        </w:tc>
        <w:tc>
          <w:tcPr>
            <w:tcW w:w="1200" w:type="dxa"/>
            <w:shd w:val="clear" w:color="000000" w:fill="FFFF00"/>
            <w:noWrap/>
            <w:hideMark/>
          </w:tcPr>
          <w:p w14:paraId="0334CFE6"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242</w:t>
            </w:r>
          </w:p>
        </w:tc>
        <w:tc>
          <w:tcPr>
            <w:tcW w:w="1200" w:type="dxa"/>
            <w:shd w:val="clear" w:color="000000" w:fill="FFFFFF"/>
            <w:noWrap/>
            <w:hideMark/>
          </w:tcPr>
          <w:p w14:paraId="1C1852B8"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52.990</w:t>
            </w:r>
          </w:p>
        </w:tc>
        <w:tc>
          <w:tcPr>
            <w:tcW w:w="1200" w:type="dxa"/>
            <w:shd w:val="clear" w:color="000000" w:fill="FFFFFF"/>
            <w:noWrap/>
            <w:hideMark/>
          </w:tcPr>
          <w:p w14:paraId="6C2A1E1B"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53.232</w:t>
            </w:r>
          </w:p>
        </w:tc>
        <w:tc>
          <w:tcPr>
            <w:tcW w:w="694" w:type="dxa"/>
            <w:shd w:val="clear" w:color="000000" w:fill="FFFFFF"/>
            <w:noWrap/>
            <w:hideMark/>
          </w:tcPr>
          <w:p w14:paraId="26D1EAA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5E247B8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38A31ED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24236E92" w14:textId="77777777" w:rsidTr="00957E2E">
        <w:trPr>
          <w:trHeight w:val="300"/>
        </w:trPr>
        <w:tc>
          <w:tcPr>
            <w:tcW w:w="2728" w:type="dxa"/>
            <w:shd w:val="clear" w:color="000000" w:fill="FFFFFF"/>
            <w:hideMark/>
          </w:tcPr>
          <w:p w14:paraId="4DB3F63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Universitario</w:t>
            </w:r>
          </w:p>
        </w:tc>
        <w:tc>
          <w:tcPr>
            <w:tcW w:w="1200" w:type="dxa"/>
            <w:shd w:val="clear" w:color="000000" w:fill="FFFF00"/>
            <w:noWrap/>
            <w:hideMark/>
          </w:tcPr>
          <w:p w14:paraId="0BF87053"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240</w:t>
            </w:r>
          </w:p>
        </w:tc>
        <w:tc>
          <w:tcPr>
            <w:tcW w:w="1200" w:type="dxa"/>
            <w:shd w:val="clear" w:color="000000" w:fill="FFFFFF"/>
            <w:noWrap/>
            <w:hideMark/>
          </w:tcPr>
          <w:p w14:paraId="54F9CE4F"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36.965</w:t>
            </w:r>
          </w:p>
        </w:tc>
        <w:tc>
          <w:tcPr>
            <w:tcW w:w="1200" w:type="dxa"/>
            <w:shd w:val="clear" w:color="000000" w:fill="FFFFFF"/>
            <w:noWrap/>
            <w:hideMark/>
          </w:tcPr>
          <w:p w14:paraId="0E6C8258"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37.205</w:t>
            </w:r>
          </w:p>
        </w:tc>
        <w:tc>
          <w:tcPr>
            <w:tcW w:w="694" w:type="dxa"/>
            <w:shd w:val="clear" w:color="000000" w:fill="FFFFFF"/>
            <w:noWrap/>
            <w:hideMark/>
          </w:tcPr>
          <w:p w14:paraId="73D1350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3BECE759"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0A74210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2A6091FA" w14:textId="77777777" w:rsidTr="00957E2E">
        <w:trPr>
          <w:trHeight w:val="420"/>
        </w:trPr>
        <w:tc>
          <w:tcPr>
            <w:tcW w:w="2728" w:type="dxa"/>
            <w:shd w:val="clear" w:color="000000" w:fill="FFFFFF"/>
            <w:hideMark/>
          </w:tcPr>
          <w:p w14:paraId="7E55A1E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lastRenderedPageBreak/>
              <w:t>Post universitario</w:t>
            </w:r>
          </w:p>
        </w:tc>
        <w:tc>
          <w:tcPr>
            <w:tcW w:w="1200" w:type="dxa"/>
            <w:shd w:val="clear" w:color="000000" w:fill="FFFF00"/>
            <w:noWrap/>
            <w:hideMark/>
          </w:tcPr>
          <w:p w14:paraId="36309347"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c>
          <w:tcPr>
            <w:tcW w:w="1200" w:type="dxa"/>
            <w:shd w:val="clear" w:color="000000" w:fill="FFFFFF"/>
            <w:noWrap/>
            <w:hideMark/>
          </w:tcPr>
          <w:p w14:paraId="008ED08E"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1.435</w:t>
            </w:r>
          </w:p>
        </w:tc>
        <w:tc>
          <w:tcPr>
            <w:tcW w:w="1200" w:type="dxa"/>
            <w:shd w:val="clear" w:color="000000" w:fill="FFFFFF"/>
            <w:noWrap/>
            <w:hideMark/>
          </w:tcPr>
          <w:p w14:paraId="01E38F3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1.450</w:t>
            </w:r>
          </w:p>
        </w:tc>
        <w:tc>
          <w:tcPr>
            <w:tcW w:w="694" w:type="dxa"/>
            <w:shd w:val="clear" w:color="000000" w:fill="FFFFFF"/>
            <w:noWrap/>
            <w:hideMark/>
          </w:tcPr>
          <w:p w14:paraId="11F8CF6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113857E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3991D33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6B3E8EF4" w14:textId="77777777" w:rsidTr="00957E2E">
        <w:trPr>
          <w:trHeight w:val="420"/>
        </w:trPr>
        <w:tc>
          <w:tcPr>
            <w:tcW w:w="2728" w:type="dxa"/>
            <w:shd w:val="clear" w:color="000000" w:fill="FFFFFF"/>
            <w:hideMark/>
          </w:tcPr>
          <w:p w14:paraId="55CCED6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Educación especial</w:t>
            </w:r>
          </w:p>
        </w:tc>
        <w:tc>
          <w:tcPr>
            <w:tcW w:w="1200" w:type="dxa"/>
            <w:shd w:val="clear" w:color="000000" w:fill="FFFF00"/>
            <w:noWrap/>
            <w:hideMark/>
          </w:tcPr>
          <w:p w14:paraId="31BC4A22"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1200" w:type="dxa"/>
            <w:shd w:val="clear" w:color="000000" w:fill="FFFFFF"/>
            <w:noWrap/>
            <w:hideMark/>
          </w:tcPr>
          <w:p w14:paraId="1F74B94B"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2.940</w:t>
            </w:r>
          </w:p>
        </w:tc>
        <w:tc>
          <w:tcPr>
            <w:tcW w:w="1200" w:type="dxa"/>
            <w:shd w:val="clear" w:color="000000" w:fill="FFFFFF"/>
            <w:noWrap/>
            <w:hideMark/>
          </w:tcPr>
          <w:p w14:paraId="5BF53BE6"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2.943</w:t>
            </w:r>
          </w:p>
        </w:tc>
        <w:tc>
          <w:tcPr>
            <w:tcW w:w="694" w:type="dxa"/>
            <w:shd w:val="clear" w:color="000000" w:fill="FFFFFF"/>
            <w:noWrap/>
            <w:hideMark/>
          </w:tcPr>
          <w:p w14:paraId="6A07D599"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499A2FC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3B273C3C"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0D2DF60C" w14:textId="77777777" w:rsidTr="00957E2E">
        <w:trPr>
          <w:trHeight w:val="300"/>
        </w:trPr>
        <w:tc>
          <w:tcPr>
            <w:tcW w:w="2728" w:type="dxa"/>
            <w:shd w:val="clear" w:color="000000" w:fill="C0C0C0"/>
            <w:noWrap/>
            <w:hideMark/>
          </w:tcPr>
          <w:p w14:paraId="59FF1994"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1200" w:type="dxa"/>
            <w:shd w:val="clear" w:color="000000" w:fill="FFFF00"/>
            <w:noWrap/>
            <w:hideMark/>
          </w:tcPr>
          <w:p w14:paraId="2A85352F"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2.279</w:t>
            </w:r>
          </w:p>
        </w:tc>
        <w:tc>
          <w:tcPr>
            <w:tcW w:w="1200" w:type="dxa"/>
            <w:shd w:val="clear" w:color="000000" w:fill="C0C0C0"/>
            <w:hideMark/>
          </w:tcPr>
          <w:p w14:paraId="53560D9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600.482</w:t>
            </w:r>
          </w:p>
        </w:tc>
        <w:tc>
          <w:tcPr>
            <w:tcW w:w="1200" w:type="dxa"/>
            <w:shd w:val="clear" w:color="000000" w:fill="C0C0C0"/>
            <w:hideMark/>
          </w:tcPr>
          <w:p w14:paraId="27531DB6"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602.761</w:t>
            </w:r>
          </w:p>
        </w:tc>
        <w:tc>
          <w:tcPr>
            <w:tcW w:w="694" w:type="dxa"/>
            <w:shd w:val="clear" w:color="000000" w:fill="FFFFFF"/>
            <w:hideMark/>
          </w:tcPr>
          <w:p w14:paraId="3AA7A523"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4C76F74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0AF8FDD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08E72A95" w14:textId="77777777" w:rsidTr="00957E2E">
        <w:trPr>
          <w:trHeight w:val="300"/>
        </w:trPr>
        <w:tc>
          <w:tcPr>
            <w:tcW w:w="2728" w:type="dxa"/>
            <w:shd w:val="clear" w:color="000000" w:fill="FFFFFF"/>
            <w:hideMark/>
          </w:tcPr>
          <w:p w14:paraId="3744E9E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69CDF797"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1DA0504C"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2A35316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hideMark/>
          </w:tcPr>
          <w:p w14:paraId="55B5F6D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40CA900F"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36056B03"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75B40CBD" w14:textId="77777777" w:rsidTr="00957E2E">
        <w:trPr>
          <w:trHeight w:val="300"/>
        </w:trPr>
        <w:tc>
          <w:tcPr>
            <w:tcW w:w="2728" w:type="dxa"/>
            <w:shd w:val="clear" w:color="000000" w:fill="FFFFFF"/>
            <w:hideMark/>
          </w:tcPr>
          <w:p w14:paraId="27595D76"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NSA :</w:t>
            </w:r>
          </w:p>
        </w:tc>
        <w:tc>
          <w:tcPr>
            <w:tcW w:w="1200" w:type="dxa"/>
            <w:shd w:val="clear" w:color="000000" w:fill="FFFFFF"/>
            <w:hideMark/>
          </w:tcPr>
          <w:p w14:paraId="2A634EB6"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71.589</w:t>
            </w:r>
          </w:p>
        </w:tc>
        <w:tc>
          <w:tcPr>
            <w:tcW w:w="1200" w:type="dxa"/>
            <w:shd w:val="clear" w:color="000000" w:fill="FFFFFF"/>
            <w:hideMark/>
          </w:tcPr>
          <w:p w14:paraId="3ECF6399"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352CC95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hideMark/>
          </w:tcPr>
          <w:p w14:paraId="1235B407"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31482FB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395B115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66AD0CD8" w14:textId="77777777" w:rsidTr="00957E2E">
        <w:trPr>
          <w:trHeight w:val="300"/>
        </w:trPr>
        <w:tc>
          <w:tcPr>
            <w:tcW w:w="2728" w:type="dxa"/>
            <w:shd w:val="clear" w:color="000000" w:fill="FFFFFF"/>
            <w:hideMark/>
          </w:tcPr>
          <w:p w14:paraId="1759B75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67DAF757"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564FBF0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4C60B4D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hideMark/>
          </w:tcPr>
          <w:p w14:paraId="35060CD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4426AC0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1AA27D49"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38C44D33" w14:textId="77777777" w:rsidTr="00957E2E">
        <w:trPr>
          <w:trHeight w:val="300"/>
        </w:trPr>
        <w:tc>
          <w:tcPr>
            <w:tcW w:w="2728" w:type="dxa"/>
            <w:shd w:val="clear" w:color="000000" w:fill="FFFFFF"/>
            <w:noWrap/>
            <w:hideMark/>
          </w:tcPr>
          <w:p w14:paraId="17D2A492"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RESUMEN</w:t>
            </w:r>
          </w:p>
        </w:tc>
        <w:tc>
          <w:tcPr>
            <w:tcW w:w="1200" w:type="dxa"/>
            <w:shd w:val="clear" w:color="000000" w:fill="FFFFFF"/>
            <w:noWrap/>
            <w:hideMark/>
          </w:tcPr>
          <w:p w14:paraId="0700305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noWrap/>
            <w:hideMark/>
          </w:tcPr>
          <w:p w14:paraId="2D4A142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noWrap/>
            <w:hideMark/>
          </w:tcPr>
          <w:p w14:paraId="0DF4D52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noWrap/>
            <w:hideMark/>
          </w:tcPr>
          <w:p w14:paraId="04A1BB4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4B99FCD7"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6D85957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1CB5666A" w14:textId="77777777" w:rsidTr="00957E2E">
        <w:trPr>
          <w:trHeight w:val="300"/>
        </w:trPr>
        <w:tc>
          <w:tcPr>
            <w:tcW w:w="2728" w:type="dxa"/>
            <w:shd w:val="clear" w:color="000000" w:fill="FFFFFF"/>
            <w:noWrap/>
            <w:hideMark/>
          </w:tcPr>
          <w:p w14:paraId="5DD27C4F"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noWrap/>
            <w:hideMark/>
          </w:tcPr>
          <w:p w14:paraId="6EF7DA4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noWrap/>
            <w:hideMark/>
          </w:tcPr>
          <w:p w14:paraId="357DF877"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noWrap/>
            <w:hideMark/>
          </w:tcPr>
          <w:p w14:paraId="3CB1ADE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noWrap/>
            <w:hideMark/>
          </w:tcPr>
          <w:p w14:paraId="0768FAA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616528BE"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00D8EAD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0179758C" w14:textId="77777777" w:rsidTr="00957E2E">
        <w:trPr>
          <w:trHeight w:val="300"/>
        </w:trPr>
        <w:tc>
          <w:tcPr>
            <w:tcW w:w="2728" w:type="dxa"/>
            <w:shd w:val="clear" w:color="000000" w:fill="FFFFFF"/>
            <w:noWrap/>
            <w:hideMark/>
          </w:tcPr>
          <w:p w14:paraId="7626A81A"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Nivel educativo que cursa o cursó</w:t>
            </w:r>
          </w:p>
        </w:tc>
        <w:tc>
          <w:tcPr>
            <w:tcW w:w="2400" w:type="dxa"/>
            <w:gridSpan w:val="2"/>
            <w:shd w:val="clear" w:color="000000" w:fill="FFFFFF"/>
            <w:noWrap/>
            <w:hideMark/>
          </w:tcPr>
          <w:p w14:paraId="440BF09B"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Afrodescendiente</w:t>
            </w:r>
          </w:p>
        </w:tc>
        <w:tc>
          <w:tcPr>
            <w:tcW w:w="1200" w:type="dxa"/>
            <w:shd w:val="clear" w:color="000000" w:fill="FFFFFF"/>
            <w:hideMark/>
          </w:tcPr>
          <w:p w14:paraId="191A55FC"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hideMark/>
          </w:tcPr>
          <w:p w14:paraId="226158B3"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0B948EB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5D32D099"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25D41042" w14:textId="77777777" w:rsidTr="00957E2E">
        <w:trPr>
          <w:trHeight w:val="300"/>
        </w:trPr>
        <w:tc>
          <w:tcPr>
            <w:tcW w:w="2728" w:type="dxa"/>
            <w:shd w:val="clear" w:color="000000" w:fill="FFFFFF"/>
            <w:hideMark/>
          </w:tcPr>
          <w:p w14:paraId="2B9F27E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13CB34B9"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Si</w:t>
            </w:r>
          </w:p>
        </w:tc>
        <w:tc>
          <w:tcPr>
            <w:tcW w:w="1200" w:type="dxa"/>
            <w:shd w:val="clear" w:color="000000" w:fill="FFFFFF"/>
            <w:hideMark/>
          </w:tcPr>
          <w:p w14:paraId="75B24DB8"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No</w:t>
            </w:r>
          </w:p>
        </w:tc>
        <w:tc>
          <w:tcPr>
            <w:tcW w:w="1200" w:type="dxa"/>
            <w:shd w:val="clear" w:color="000000" w:fill="FFFFFF"/>
            <w:hideMark/>
          </w:tcPr>
          <w:p w14:paraId="545C905B" w14:textId="77777777" w:rsidR="00353FF1" w:rsidRPr="00B77363" w:rsidRDefault="00353FF1" w:rsidP="00957E2E">
            <w:pPr>
              <w:spacing w:after="0" w:line="240" w:lineRule="auto"/>
              <w:jc w:val="right"/>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694" w:type="dxa"/>
            <w:shd w:val="clear" w:color="000000" w:fill="FFFFFF"/>
            <w:hideMark/>
          </w:tcPr>
          <w:p w14:paraId="7E1AC2B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63AC76D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6A56FA7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05F8D229" w14:textId="77777777" w:rsidTr="00957E2E">
        <w:trPr>
          <w:trHeight w:val="420"/>
        </w:trPr>
        <w:tc>
          <w:tcPr>
            <w:tcW w:w="2728" w:type="dxa"/>
            <w:shd w:val="clear" w:color="000000" w:fill="FFFFFF"/>
            <w:hideMark/>
          </w:tcPr>
          <w:p w14:paraId="53808A1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Inicial (jardín, preescolar)</w:t>
            </w:r>
          </w:p>
        </w:tc>
        <w:tc>
          <w:tcPr>
            <w:tcW w:w="1200" w:type="dxa"/>
            <w:shd w:val="clear" w:color="000000" w:fill="FFFFFF"/>
            <w:noWrap/>
            <w:hideMark/>
          </w:tcPr>
          <w:p w14:paraId="053DA311"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76</w:t>
            </w:r>
          </w:p>
        </w:tc>
        <w:tc>
          <w:tcPr>
            <w:tcW w:w="1200" w:type="dxa"/>
            <w:shd w:val="clear" w:color="000000" w:fill="FFFFFF"/>
            <w:noWrap/>
            <w:hideMark/>
          </w:tcPr>
          <w:p w14:paraId="28A58471"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26.924</w:t>
            </w:r>
          </w:p>
        </w:tc>
        <w:tc>
          <w:tcPr>
            <w:tcW w:w="1200" w:type="dxa"/>
            <w:shd w:val="clear" w:color="000000" w:fill="FFFFFF"/>
            <w:noWrap/>
            <w:hideMark/>
          </w:tcPr>
          <w:p w14:paraId="70D69E8B"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27.000</w:t>
            </w:r>
          </w:p>
        </w:tc>
        <w:tc>
          <w:tcPr>
            <w:tcW w:w="694" w:type="dxa"/>
            <w:shd w:val="clear" w:color="000000" w:fill="FFFFFF"/>
            <w:noWrap/>
            <w:hideMark/>
          </w:tcPr>
          <w:p w14:paraId="748D1CE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6499AA3E"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762509E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0CA1A182" w14:textId="77777777" w:rsidTr="00957E2E">
        <w:trPr>
          <w:trHeight w:val="300"/>
        </w:trPr>
        <w:tc>
          <w:tcPr>
            <w:tcW w:w="2728" w:type="dxa"/>
            <w:shd w:val="clear" w:color="000000" w:fill="FFFFFF"/>
            <w:hideMark/>
          </w:tcPr>
          <w:p w14:paraId="35A3251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Primario</w:t>
            </w:r>
          </w:p>
        </w:tc>
        <w:tc>
          <w:tcPr>
            <w:tcW w:w="1200" w:type="dxa"/>
            <w:shd w:val="clear" w:color="000000" w:fill="FFFFFF"/>
            <w:noWrap/>
            <w:hideMark/>
          </w:tcPr>
          <w:p w14:paraId="4ED1E387"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786</w:t>
            </w:r>
          </w:p>
        </w:tc>
        <w:tc>
          <w:tcPr>
            <w:tcW w:w="1200" w:type="dxa"/>
            <w:shd w:val="clear" w:color="000000" w:fill="FFFFFF"/>
            <w:hideMark/>
          </w:tcPr>
          <w:p w14:paraId="65129087"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247.305</w:t>
            </w:r>
          </w:p>
        </w:tc>
        <w:tc>
          <w:tcPr>
            <w:tcW w:w="1200" w:type="dxa"/>
            <w:shd w:val="clear" w:color="000000" w:fill="FFFFFF"/>
            <w:hideMark/>
          </w:tcPr>
          <w:p w14:paraId="143F66C2"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248.091</w:t>
            </w:r>
          </w:p>
        </w:tc>
        <w:tc>
          <w:tcPr>
            <w:tcW w:w="694" w:type="dxa"/>
            <w:shd w:val="clear" w:color="000000" w:fill="FFFFFF"/>
            <w:hideMark/>
          </w:tcPr>
          <w:p w14:paraId="5F55E08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7C93F39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52F4991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69CA94B7" w14:textId="77777777" w:rsidTr="00957E2E">
        <w:trPr>
          <w:trHeight w:val="300"/>
        </w:trPr>
        <w:tc>
          <w:tcPr>
            <w:tcW w:w="2728" w:type="dxa"/>
            <w:shd w:val="clear" w:color="000000" w:fill="FFFFFF"/>
            <w:hideMark/>
          </w:tcPr>
          <w:p w14:paraId="2FBDBAC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EGB</w:t>
            </w:r>
          </w:p>
        </w:tc>
        <w:tc>
          <w:tcPr>
            <w:tcW w:w="1200" w:type="dxa"/>
            <w:shd w:val="clear" w:color="000000" w:fill="FFFFFF"/>
            <w:noWrap/>
            <w:hideMark/>
          </w:tcPr>
          <w:p w14:paraId="1CB2B012"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31</w:t>
            </w:r>
          </w:p>
        </w:tc>
        <w:tc>
          <w:tcPr>
            <w:tcW w:w="1200" w:type="dxa"/>
            <w:shd w:val="clear" w:color="000000" w:fill="FFFFFF"/>
            <w:noWrap/>
            <w:hideMark/>
          </w:tcPr>
          <w:p w14:paraId="0E19653B"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6.440</w:t>
            </w:r>
          </w:p>
        </w:tc>
        <w:tc>
          <w:tcPr>
            <w:tcW w:w="1200" w:type="dxa"/>
            <w:shd w:val="clear" w:color="000000" w:fill="FFFFFF"/>
            <w:noWrap/>
            <w:hideMark/>
          </w:tcPr>
          <w:p w14:paraId="7F4D2EDE"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6.471</w:t>
            </w:r>
          </w:p>
        </w:tc>
        <w:tc>
          <w:tcPr>
            <w:tcW w:w="694" w:type="dxa"/>
            <w:shd w:val="clear" w:color="000000" w:fill="FFFFFF"/>
            <w:noWrap/>
            <w:hideMark/>
          </w:tcPr>
          <w:p w14:paraId="4F0C01D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1AAEA2D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38A9EBDF"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217A1C1B" w14:textId="77777777" w:rsidTr="00957E2E">
        <w:trPr>
          <w:trHeight w:val="300"/>
        </w:trPr>
        <w:tc>
          <w:tcPr>
            <w:tcW w:w="2728" w:type="dxa"/>
            <w:shd w:val="clear" w:color="000000" w:fill="FFFFFF"/>
            <w:hideMark/>
          </w:tcPr>
          <w:p w14:paraId="1BB80DFE"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Secundario</w:t>
            </w:r>
          </w:p>
        </w:tc>
        <w:tc>
          <w:tcPr>
            <w:tcW w:w="1200" w:type="dxa"/>
            <w:shd w:val="clear" w:color="000000" w:fill="FFFFFF"/>
            <w:noWrap/>
            <w:hideMark/>
          </w:tcPr>
          <w:p w14:paraId="7EFD971F"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846</w:t>
            </w:r>
          </w:p>
        </w:tc>
        <w:tc>
          <w:tcPr>
            <w:tcW w:w="1200" w:type="dxa"/>
            <w:shd w:val="clear" w:color="000000" w:fill="FFFFFF"/>
            <w:hideMark/>
          </w:tcPr>
          <w:p w14:paraId="619B75E6"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219.262</w:t>
            </w:r>
          </w:p>
        </w:tc>
        <w:tc>
          <w:tcPr>
            <w:tcW w:w="1200" w:type="dxa"/>
            <w:shd w:val="clear" w:color="000000" w:fill="FFFFFF"/>
            <w:noWrap/>
            <w:hideMark/>
          </w:tcPr>
          <w:p w14:paraId="2406D94A"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220.108</w:t>
            </w:r>
          </w:p>
        </w:tc>
        <w:tc>
          <w:tcPr>
            <w:tcW w:w="694" w:type="dxa"/>
            <w:shd w:val="clear" w:color="000000" w:fill="FFFFFF"/>
            <w:noWrap/>
            <w:hideMark/>
          </w:tcPr>
          <w:p w14:paraId="35CAB277"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3C2D5D1E"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335A123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78DA8354" w14:textId="77777777" w:rsidTr="00957E2E">
        <w:trPr>
          <w:trHeight w:val="300"/>
        </w:trPr>
        <w:tc>
          <w:tcPr>
            <w:tcW w:w="2728" w:type="dxa"/>
            <w:shd w:val="clear" w:color="000000" w:fill="FFFFFF"/>
            <w:hideMark/>
          </w:tcPr>
          <w:p w14:paraId="6494F3E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Polimodal</w:t>
            </w:r>
          </w:p>
        </w:tc>
        <w:tc>
          <w:tcPr>
            <w:tcW w:w="1200" w:type="dxa"/>
            <w:shd w:val="clear" w:color="000000" w:fill="FFFFFF"/>
            <w:noWrap/>
            <w:hideMark/>
          </w:tcPr>
          <w:p w14:paraId="415DB252"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40</w:t>
            </w:r>
          </w:p>
        </w:tc>
        <w:tc>
          <w:tcPr>
            <w:tcW w:w="1200" w:type="dxa"/>
            <w:shd w:val="clear" w:color="000000" w:fill="FFFFFF"/>
            <w:noWrap/>
            <w:hideMark/>
          </w:tcPr>
          <w:p w14:paraId="428EBF9E"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6.221</w:t>
            </w:r>
          </w:p>
        </w:tc>
        <w:tc>
          <w:tcPr>
            <w:tcW w:w="1200" w:type="dxa"/>
            <w:shd w:val="clear" w:color="000000" w:fill="FFFFFF"/>
            <w:noWrap/>
            <w:hideMark/>
          </w:tcPr>
          <w:p w14:paraId="7959E357"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6.261</w:t>
            </w:r>
          </w:p>
        </w:tc>
        <w:tc>
          <w:tcPr>
            <w:tcW w:w="694" w:type="dxa"/>
            <w:shd w:val="clear" w:color="000000" w:fill="FFFFFF"/>
            <w:noWrap/>
            <w:hideMark/>
          </w:tcPr>
          <w:p w14:paraId="087383BC"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529171F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30CE63E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592AF68F" w14:textId="77777777" w:rsidTr="00957E2E">
        <w:trPr>
          <w:trHeight w:val="420"/>
        </w:trPr>
        <w:tc>
          <w:tcPr>
            <w:tcW w:w="2728" w:type="dxa"/>
            <w:shd w:val="clear" w:color="000000" w:fill="FFFFFF"/>
            <w:hideMark/>
          </w:tcPr>
          <w:p w14:paraId="71ED307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Superior no universitario</w:t>
            </w:r>
          </w:p>
        </w:tc>
        <w:tc>
          <w:tcPr>
            <w:tcW w:w="1200" w:type="dxa"/>
            <w:shd w:val="clear" w:color="000000" w:fill="FFFFFF"/>
            <w:noWrap/>
            <w:hideMark/>
          </w:tcPr>
          <w:p w14:paraId="336A18BB"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242</w:t>
            </w:r>
          </w:p>
        </w:tc>
        <w:tc>
          <w:tcPr>
            <w:tcW w:w="1200" w:type="dxa"/>
            <w:shd w:val="clear" w:color="000000" w:fill="FFFFFF"/>
            <w:noWrap/>
            <w:hideMark/>
          </w:tcPr>
          <w:p w14:paraId="0843986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52.990</w:t>
            </w:r>
          </w:p>
        </w:tc>
        <w:tc>
          <w:tcPr>
            <w:tcW w:w="1200" w:type="dxa"/>
            <w:shd w:val="clear" w:color="000000" w:fill="FFFFFF"/>
            <w:noWrap/>
            <w:hideMark/>
          </w:tcPr>
          <w:p w14:paraId="24395792"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53.232</w:t>
            </w:r>
          </w:p>
        </w:tc>
        <w:tc>
          <w:tcPr>
            <w:tcW w:w="694" w:type="dxa"/>
            <w:shd w:val="clear" w:color="000000" w:fill="FFFFFF"/>
            <w:noWrap/>
            <w:hideMark/>
          </w:tcPr>
          <w:p w14:paraId="46E1347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48A66417"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325A9C4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747CB45E" w14:textId="77777777" w:rsidTr="00957E2E">
        <w:trPr>
          <w:trHeight w:val="300"/>
        </w:trPr>
        <w:tc>
          <w:tcPr>
            <w:tcW w:w="2728" w:type="dxa"/>
            <w:shd w:val="clear" w:color="000000" w:fill="FFFFFF"/>
            <w:hideMark/>
          </w:tcPr>
          <w:p w14:paraId="6041BBD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Universitario</w:t>
            </w:r>
          </w:p>
        </w:tc>
        <w:tc>
          <w:tcPr>
            <w:tcW w:w="1200" w:type="dxa"/>
            <w:shd w:val="clear" w:color="000000" w:fill="FFFFFF"/>
            <w:noWrap/>
            <w:hideMark/>
          </w:tcPr>
          <w:p w14:paraId="54CF2208"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240</w:t>
            </w:r>
          </w:p>
        </w:tc>
        <w:tc>
          <w:tcPr>
            <w:tcW w:w="1200" w:type="dxa"/>
            <w:shd w:val="clear" w:color="000000" w:fill="FFFFFF"/>
            <w:noWrap/>
            <w:hideMark/>
          </w:tcPr>
          <w:p w14:paraId="29597655"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36.965</w:t>
            </w:r>
          </w:p>
        </w:tc>
        <w:tc>
          <w:tcPr>
            <w:tcW w:w="1200" w:type="dxa"/>
            <w:shd w:val="clear" w:color="000000" w:fill="FFFFFF"/>
            <w:noWrap/>
            <w:hideMark/>
          </w:tcPr>
          <w:p w14:paraId="681D6428"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37.205</w:t>
            </w:r>
          </w:p>
        </w:tc>
        <w:tc>
          <w:tcPr>
            <w:tcW w:w="694" w:type="dxa"/>
            <w:shd w:val="clear" w:color="000000" w:fill="FFFFFF"/>
            <w:noWrap/>
            <w:hideMark/>
          </w:tcPr>
          <w:p w14:paraId="4A984519"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4E9F9F8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5CB7066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6DCCDF0B" w14:textId="77777777" w:rsidTr="00957E2E">
        <w:trPr>
          <w:trHeight w:val="420"/>
        </w:trPr>
        <w:tc>
          <w:tcPr>
            <w:tcW w:w="2728" w:type="dxa"/>
            <w:shd w:val="clear" w:color="000000" w:fill="FFFFFF"/>
            <w:hideMark/>
          </w:tcPr>
          <w:p w14:paraId="6F20610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Post universitario</w:t>
            </w:r>
          </w:p>
        </w:tc>
        <w:tc>
          <w:tcPr>
            <w:tcW w:w="1200" w:type="dxa"/>
            <w:shd w:val="clear" w:color="000000" w:fill="FFFFFF"/>
            <w:noWrap/>
            <w:hideMark/>
          </w:tcPr>
          <w:p w14:paraId="48370C27"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15</w:t>
            </w:r>
          </w:p>
        </w:tc>
        <w:tc>
          <w:tcPr>
            <w:tcW w:w="1200" w:type="dxa"/>
            <w:shd w:val="clear" w:color="000000" w:fill="FFFFFF"/>
            <w:noWrap/>
            <w:hideMark/>
          </w:tcPr>
          <w:p w14:paraId="02DA2072"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1.435</w:t>
            </w:r>
          </w:p>
        </w:tc>
        <w:tc>
          <w:tcPr>
            <w:tcW w:w="1200" w:type="dxa"/>
            <w:shd w:val="clear" w:color="000000" w:fill="FFFFFF"/>
            <w:noWrap/>
            <w:hideMark/>
          </w:tcPr>
          <w:p w14:paraId="051B5497"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1.450</w:t>
            </w:r>
          </w:p>
        </w:tc>
        <w:tc>
          <w:tcPr>
            <w:tcW w:w="694" w:type="dxa"/>
            <w:shd w:val="clear" w:color="000000" w:fill="FFFFFF"/>
            <w:noWrap/>
            <w:hideMark/>
          </w:tcPr>
          <w:p w14:paraId="0488C78E"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0E5C3A8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033D9D6C"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4D6FD024" w14:textId="77777777" w:rsidTr="00957E2E">
        <w:trPr>
          <w:trHeight w:val="420"/>
        </w:trPr>
        <w:tc>
          <w:tcPr>
            <w:tcW w:w="2728" w:type="dxa"/>
            <w:shd w:val="clear" w:color="000000" w:fill="FFFFFF"/>
            <w:hideMark/>
          </w:tcPr>
          <w:p w14:paraId="6795ACA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Educación especial</w:t>
            </w:r>
          </w:p>
        </w:tc>
        <w:tc>
          <w:tcPr>
            <w:tcW w:w="1200" w:type="dxa"/>
            <w:shd w:val="clear" w:color="000000" w:fill="FFFFFF"/>
            <w:noWrap/>
            <w:hideMark/>
          </w:tcPr>
          <w:p w14:paraId="740D2C40"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3</w:t>
            </w:r>
          </w:p>
        </w:tc>
        <w:tc>
          <w:tcPr>
            <w:tcW w:w="1200" w:type="dxa"/>
            <w:shd w:val="clear" w:color="000000" w:fill="FFFFFF"/>
            <w:noWrap/>
            <w:hideMark/>
          </w:tcPr>
          <w:p w14:paraId="38678C2F"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2.940</w:t>
            </w:r>
          </w:p>
        </w:tc>
        <w:tc>
          <w:tcPr>
            <w:tcW w:w="1200" w:type="dxa"/>
            <w:shd w:val="clear" w:color="000000" w:fill="FFFFFF"/>
            <w:noWrap/>
            <w:hideMark/>
          </w:tcPr>
          <w:p w14:paraId="7779C781"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2.943</w:t>
            </w:r>
          </w:p>
        </w:tc>
        <w:tc>
          <w:tcPr>
            <w:tcW w:w="694" w:type="dxa"/>
            <w:shd w:val="clear" w:color="000000" w:fill="FFFFFF"/>
            <w:noWrap/>
            <w:hideMark/>
          </w:tcPr>
          <w:p w14:paraId="15E7974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noWrap/>
            <w:hideMark/>
          </w:tcPr>
          <w:p w14:paraId="70A42D2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noWrap/>
            <w:hideMark/>
          </w:tcPr>
          <w:p w14:paraId="656421C1"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00843C4D" w14:textId="77777777" w:rsidTr="00957E2E">
        <w:trPr>
          <w:trHeight w:val="300"/>
        </w:trPr>
        <w:tc>
          <w:tcPr>
            <w:tcW w:w="2728" w:type="dxa"/>
            <w:shd w:val="clear" w:color="000000" w:fill="C0C0C0"/>
            <w:noWrap/>
            <w:hideMark/>
          </w:tcPr>
          <w:p w14:paraId="5590C58D"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Total</w:t>
            </w:r>
          </w:p>
        </w:tc>
        <w:tc>
          <w:tcPr>
            <w:tcW w:w="1200" w:type="dxa"/>
            <w:shd w:val="clear" w:color="000000" w:fill="C0C0C0"/>
            <w:noWrap/>
            <w:hideMark/>
          </w:tcPr>
          <w:p w14:paraId="2DF78F36"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2.279</w:t>
            </w:r>
          </w:p>
        </w:tc>
        <w:tc>
          <w:tcPr>
            <w:tcW w:w="1200" w:type="dxa"/>
            <w:shd w:val="clear" w:color="000000" w:fill="C0C0C0"/>
            <w:hideMark/>
          </w:tcPr>
          <w:p w14:paraId="0D3DCE0E"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600.482</w:t>
            </w:r>
          </w:p>
        </w:tc>
        <w:tc>
          <w:tcPr>
            <w:tcW w:w="1200" w:type="dxa"/>
            <w:shd w:val="clear" w:color="000000" w:fill="C0C0C0"/>
            <w:hideMark/>
          </w:tcPr>
          <w:p w14:paraId="1716B4D9"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602.761</w:t>
            </w:r>
          </w:p>
        </w:tc>
        <w:tc>
          <w:tcPr>
            <w:tcW w:w="694" w:type="dxa"/>
            <w:shd w:val="clear" w:color="000000" w:fill="FFFFFF"/>
            <w:hideMark/>
          </w:tcPr>
          <w:p w14:paraId="5D24A06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612B6D4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5A0B59E3"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560D12B7" w14:textId="77777777" w:rsidTr="00957E2E">
        <w:trPr>
          <w:trHeight w:val="300"/>
        </w:trPr>
        <w:tc>
          <w:tcPr>
            <w:tcW w:w="2728" w:type="dxa"/>
            <w:shd w:val="clear" w:color="000000" w:fill="FFFFFF"/>
            <w:hideMark/>
          </w:tcPr>
          <w:p w14:paraId="6C09F97C"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55B50DFF"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1DE6D01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3AC9139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hideMark/>
          </w:tcPr>
          <w:p w14:paraId="4F02360A"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22E00CD4"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0858E9C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5569C8B7" w14:textId="77777777" w:rsidTr="00957E2E">
        <w:trPr>
          <w:trHeight w:val="300"/>
        </w:trPr>
        <w:tc>
          <w:tcPr>
            <w:tcW w:w="2728" w:type="dxa"/>
            <w:shd w:val="clear" w:color="000000" w:fill="FFFFFF"/>
            <w:hideMark/>
          </w:tcPr>
          <w:p w14:paraId="4E93E2C0"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NSA :</w:t>
            </w:r>
          </w:p>
        </w:tc>
        <w:tc>
          <w:tcPr>
            <w:tcW w:w="1200" w:type="dxa"/>
            <w:shd w:val="clear" w:color="000000" w:fill="FFFFFF"/>
            <w:hideMark/>
          </w:tcPr>
          <w:p w14:paraId="1A6ECBA6" w14:textId="77777777" w:rsidR="00353FF1" w:rsidRPr="00B77363" w:rsidRDefault="00353FF1" w:rsidP="00957E2E">
            <w:pPr>
              <w:spacing w:after="0" w:line="240" w:lineRule="auto"/>
              <w:jc w:val="right"/>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71.589</w:t>
            </w:r>
          </w:p>
        </w:tc>
        <w:tc>
          <w:tcPr>
            <w:tcW w:w="1200" w:type="dxa"/>
            <w:shd w:val="clear" w:color="000000" w:fill="FFFFFF"/>
            <w:hideMark/>
          </w:tcPr>
          <w:p w14:paraId="2787685D"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10BB6F16"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hideMark/>
          </w:tcPr>
          <w:p w14:paraId="01A1546C"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253053E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4A0FA640"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6BDFDC72" w14:textId="77777777" w:rsidTr="00957E2E">
        <w:trPr>
          <w:trHeight w:val="300"/>
        </w:trPr>
        <w:tc>
          <w:tcPr>
            <w:tcW w:w="2728" w:type="dxa"/>
            <w:shd w:val="clear" w:color="000000" w:fill="FFFFFF"/>
            <w:hideMark/>
          </w:tcPr>
          <w:p w14:paraId="5646065F"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576F47F2"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6327FC2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000000" w:fill="FFFFFF"/>
            <w:hideMark/>
          </w:tcPr>
          <w:p w14:paraId="1001844B"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94" w:type="dxa"/>
            <w:shd w:val="clear" w:color="000000" w:fill="FFFFFF"/>
            <w:hideMark/>
          </w:tcPr>
          <w:p w14:paraId="253CEB18"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71" w:type="dxa"/>
            <w:shd w:val="clear" w:color="000000" w:fill="FFFFFF"/>
            <w:hideMark/>
          </w:tcPr>
          <w:p w14:paraId="2D13B3E3"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627" w:type="dxa"/>
            <w:shd w:val="clear" w:color="000000" w:fill="FFFFFF"/>
            <w:hideMark/>
          </w:tcPr>
          <w:p w14:paraId="67E8DFD5"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r>
      <w:tr w:rsidR="00353FF1" w:rsidRPr="00B77363" w14:paraId="0765C753" w14:textId="77777777" w:rsidTr="00957E2E">
        <w:trPr>
          <w:trHeight w:val="300"/>
        </w:trPr>
        <w:tc>
          <w:tcPr>
            <w:tcW w:w="8320" w:type="dxa"/>
            <w:gridSpan w:val="7"/>
            <w:shd w:val="clear" w:color="000000" w:fill="FFFFFF"/>
            <w:noWrap/>
            <w:hideMark/>
          </w:tcPr>
          <w:p w14:paraId="0618FB1A"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INDEC - CENSO NACIONAL DE POBLACION, HOGARES Y VIVIENDAS 2010 - Cuestionario Ampliado</w:t>
            </w:r>
          </w:p>
        </w:tc>
      </w:tr>
      <w:tr w:rsidR="00353FF1" w:rsidRPr="00B77363" w14:paraId="1C38720C" w14:textId="77777777" w:rsidTr="00957E2E">
        <w:trPr>
          <w:trHeight w:val="300"/>
        </w:trPr>
        <w:tc>
          <w:tcPr>
            <w:tcW w:w="8320" w:type="dxa"/>
            <w:gridSpan w:val="7"/>
            <w:shd w:val="clear" w:color="000000" w:fill="FFFFFF"/>
            <w:noWrap/>
            <w:hideMark/>
          </w:tcPr>
          <w:p w14:paraId="669C7B70" w14:textId="77777777" w:rsidR="00353FF1" w:rsidRPr="00B77363" w:rsidRDefault="00353FF1" w:rsidP="00957E2E">
            <w:pPr>
              <w:spacing w:after="0" w:line="240" w:lineRule="auto"/>
              <w:rPr>
                <w:rFonts w:ascii="Times New Roman" w:eastAsia="Times New Roman" w:hAnsi="Times New Roman" w:cs="Times New Roman"/>
                <w:b/>
                <w:bCs/>
                <w:color w:val="000000"/>
                <w:sz w:val="16"/>
                <w:szCs w:val="16"/>
                <w:lang w:eastAsia="es-AR"/>
              </w:rPr>
            </w:pPr>
            <w:r w:rsidRPr="00B77363">
              <w:rPr>
                <w:rFonts w:ascii="Times New Roman" w:eastAsia="Times New Roman" w:hAnsi="Times New Roman" w:cs="Times New Roman"/>
                <w:b/>
                <w:bCs/>
                <w:color w:val="000000"/>
                <w:sz w:val="16"/>
                <w:szCs w:val="16"/>
                <w:lang w:eastAsia="es-AR"/>
              </w:rPr>
              <w:t xml:space="preserve">Procesado con </w:t>
            </w:r>
            <w:proofErr w:type="spellStart"/>
            <w:r w:rsidRPr="00B77363">
              <w:rPr>
                <w:rFonts w:ascii="Times New Roman" w:eastAsia="Times New Roman" w:hAnsi="Times New Roman" w:cs="Times New Roman"/>
                <w:b/>
                <w:bCs/>
                <w:color w:val="000000"/>
                <w:sz w:val="16"/>
                <w:szCs w:val="16"/>
                <w:lang w:eastAsia="es-AR"/>
              </w:rPr>
              <w:t>Redatam+SP</w:t>
            </w:r>
            <w:proofErr w:type="spellEnd"/>
            <w:r w:rsidRPr="00B77363">
              <w:rPr>
                <w:rFonts w:ascii="Times New Roman" w:eastAsia="Times New Roman" w:hAnsi="Times New Roman" w:cs="Times New Roman"/>
                <w:b/>
                <w:bCs/>
                <w:color w:val="000000"/>
                <w:sz w:val="16"/>
                <w:szCs w:val="16"/>
                <w:lang w:eastAsia="es-AR"/>
              </w:rPr>
              <w:t>, CEPAL/CELADE</w:t>
            </w:r>
          </w:p>
        </w:tc>
      </w:tr>
      <w:tr w:rsidR="00353FF1" w:rsidRPr="00B77363" w14:paraId="5D282379" w14:textId="77777777" w:rsidTr="00957E2E">
        <w:trPr>
          <w:trHeight w:val="315"/>
        </w:trPr>
        <w:tc>
          <w:tcPr>
            <w:tcW w:w="2728" w:type="dxa"/>
            <w:shd w:val="clear" w:color="000000" w:fill="FFFFFF"/>
            <w:noWrap/>
            <w:hideMark/>
          </w:tcPr>
          <w:p w14:paraId="3C7C0197" w14:textId="77777777" w:rsidR="00353FF1" w:rsidRPr="00B77363" w:rsidRDefault="00353FF1" w:rsidP="00957E2E">
            <w:pPr>
              <w:spacing w:after="0" w:line="240" w:lineRule="auto"/>
              <w:rPr>
                <w:rFonts w:ascii="Times New Roman" w:eastAsia="Times New Roman" w:hAnsi="Times New Roman" w:cs="Times New Roman"/>
                <w:color w:val="000000"/>
                <w:sz w:val="16"/>
                <w:szCs w:val="16"/>
                <w:lang w:eastAsia="es-AR"/>
              </w:rPr>
            </w:pPr>
            <w:r w:rsidRPr="00B77363">
              <w:rPr>
                <w:rFonts w:ascii="Times New Roman" w:eastAsia="Times New Roman" w:hAnsi="Times New Roman" w:cs="Times New Roman"/>
                <w:color w:val="000000"/>
                <w:sz w:val="16"/>
                <w:szCs w:val="16"/>
                <w:lang w:eastAsia="es-AR"/>
              </w:rPr>
              <w:t> </w:t>
            </w:r>
          </w:p>
        </w:tc>
        <w:tc>
          <w:tcPr>
            <w:tcW w:w="1200" w:type="dxa"/>
            <w:shd w:val="clear" w:color="auto" w:fill="auto"/>
            <w:noWrap/>
            <w:vAlign w:val="bottom"/>
            <w:hideMark/>
          </w:tcPr>
          <w:p w14:paraId="7C55BF6A" w14:textId="77777777" w:rsidR="00353FF1" w:rsidRPr="00B77363" w:rsidRDefault="00353FF1" w:rsidP="00957E2E">
            <w:pPr>
              <w:spacing w:after="0" w:line="240" w:lineRule="auto"/>
              <w:rPr>
                <w:rFonts w:ascii="Times New Roman" w:eastAsia="Times New Roman" w:hAnsi="Times New Roman" w:cs="Times New Roman"/>
                <w:color w:val="000000"/>
                <w:lang w:eastAsia="es-AR"/>
              </w:rPr>
            </w:pPr>
            <w:r w:rsidRPr="00B77363">
              <w:rPr>
                <w:rFonts w:ascii="Times New Roman" w:eastAsia="Times New Roman" w:hAnsi="Times New Roman" w:cs="Times New Roman"/>
                <w:color w:val="000000"/>
                <w:lang w:eastAsia="es-AR"/>
              </w:rPr>
              <w:t> </w:t>
            </w:r>
          </w:p>
        </w:tc>
        <w:tc>
          <w:tcPr>
            <w:tcW w:w="1200" w:type="dxa"/>
            <w:shd w:val="clear" w:color="auto" w:fill="auto"/>
            <w:noWrap/>
            <w:vAlign w:val="bottom"/>
            <w:hideMark/>
          </w:tcPr>
          <w:p w14:paraId="009D433E" w14:textId="77777777" w:rsidR="00353FF1" w:rsidRPr="00B77363" w:rsidRDefault="00353FF1" w:rsidP="00957E2E">
            <w:pPr>
              <w:spacing w:after="0" w:line="240" w:lineRule="auto"/>
              <w:rPr>
                <w:rFonts w:ascii="Times New Roman" w:eastAsia="Times New Roman" w:hAnsi="Times New Roman" w:cs="Times New Roman"/>
                <w:color w:val="000000"/>
                <w:lang w:eastAsia="es-AR"/>
              </w:rPr>
            </w:pPr>
            <w:r w:rsidRPr="00B77363">
              <w:rPr>
                <w:rFonts w:ascii="Times New Roman" w:eastAsia="Times New Roman" w:hAnsi="Times New Roman" w:cs="Times New Roman"/>
                <w:color w:val="000000"/>
                <w:lang w:eastAsia="es-AR"/>
              </w:rPr>
              <w:t> </w:t>
            </w:r>
          </w:p>
        </w:tc>
        <w:tc>
          <w:tcPr>
            <w:tcW w:w="1200" w:type="dxa"/>
            <w:shd w:val="clear" w:color="auto" w:fill="auto"/>
            <w:noWrap/>
            <w:vAlign w:val="bottom"/>
            <w:hideMark/>
          </w:tcPr>
          <w:p w14:paraId="2C294D35" w14:textId="77777777" w:rsidR="00353FF1" w:rsidRPr="00B77363" w:rsidRDefault="00353FF1" w:rsidP="00957E2E">
            <w:pPr>
              <w:spacing w:after="0" w:line="240" w:lineRule="auto"/>
              <w:rPr>
                <w:rFonts w:ascii="Times New Roman" w:eastAsia="Times New Roman" w:hAnsi="Times New Roman" w:cs="Times New Roman"/>
                <w:color w:val="000000"/>
                <w:lang w:eastAsia="es-AR"/>
              </w:rPr>
            </w:pPr>
            <w:r w:rsidRPr="00B77363">
              <w:rPr>
                <w:rFonts w:ascii="Times New Roman" w:eastAsia="Times New Roman" w:hAnsi="Times New Roman" w:cs="Times New Roman"/>
                <w:color w:val="000000"/>
                <w:lang w:eastAsia="es-AR"/>
              </w:rPr>
              <w:t> </w:t>
            </w:r>
          </w:p>
        </w:tc>
        <w:tc>
          <w:tcPr>
            <w:tcW w:w="694" w:type="dxa"/>
            <w:shd w:val="clear" w:color="auto" w:fill="auto"/>
            <w:noWrap/>
            <w:vAlign w:val="bottom"/>
            <w:hideMark/>
          </w:tcPr>
          <w:p w14:paraId="4783C01F" w14:textId="77777777" w:rsidR="00353FF1" w:rsidRPr="00B77363" w:rsidRDefault="00353FF1" w:rsidP="00957E2E">
            <w:pPr>
              <w:spacing w:after="0" w:line="240" w:lineRule="auto"/>
              <w:rPr>
                <w:rFonts w:ascii="Times New Roman" w:eastAsia="Times New Roman" w:hAnsi="Times New Roman" w:cs="Times New Roman"/>
                <w:color w:val="000000"/>
                <w:lang w:eastAsia="es-AR"/>
              </w:rPr>
            </w:pPr>
            <w:r w:rsidRPr="00B77363">
              <w:rPr>
                <w:rFonts w:ascii="Times New Roman" w:eastAsia="Times New Roman" w:hAnsi="Times New Roman" w:cs="Times New Roman"/>
                <w:color w:val="000000"/>
                <w:lang w:eastAsia="es-AR"/>
              </w:rPr>
              <w:t> </w:t>
            </w:r>
          </w:p>
        </w:tc>
        <w:tc>
          <w:tcPr>
            <w:tcW w:w="671" w:type="dxa"/>
            <w:shd w:val="clear" w:color="auto" w:fill="auto"/>
            <w:noWrap/>
            <w:vAlign w:val="bottom"/>
            <w:hideMark/>
          </w:tcPr>
          <w:p w14:paraId="246E50C0" w14:textId="77777777" w:rsidR="00353FF1" w:rsidRPr="00B77363" w:rsidRDefault="00353FF1" w:rsidP="00957E2E">
            <w:pPr>
              <w:spacing w:after="0" w:line="240" w:lineRule="auto"/>
              <w:rPr>
                <w:rFonts w:ascii="Times New Roman" w:eastAsia="Times New Roman" w:hAnsi="Times New Roman" w:cs="Times New Roman"/>
                <w:color w:val="000000"/>
                <w:lang w:eastAsia="es-AR"/>
              </w:rPr>
            </w:pPr>
            <w:r w:rsidRPr="00B77363">
              <w:rPr>
                <w:rFonts w:ascii="Times New Roman" w:eastAsia="Times New Roman" w:hAnsi="Times New Roman" w:cs="Times New Roman"/>
                <w:color w:val="000000"/>
                <w:lang w:eastAsia="es-AR"/>
              </w:rPr>
              <w:t> </w:t>
            </w:r>
          </w:p>
        </w:tc>
        <w:tc>
          <w:tcPr>
            <w:tcW w:w="627" w:type="dxa"/>
            <w:shd w:val="clear" w:color="auto" w:fill="auto"/>
            <w:noWrap/>
            <w:vAlign w:val="bottom"/>
            <w:hideMark/>
          </w:tcPr>
          <w:p w14:paraId="371C8BB3" w14:textId="77777777" w:rsidR="00353FF1" w:rsidRPr="00B77363" w:rsidRDefault="00353FF1" w:rsidP="00957E2E">
            <w:pPr>
              <w:spacing w:after="0" w:line="240" w:lineRule="auto"/>
              <w:rPr>
                <w:rFonts w:ascii="Times New Roman" w:eastAsia="Times New Roman" w:hAnsi="Times New Roman" w:cs="Times New Roman"/>
                <w:color w:val="000000"/>
                <w:lang w:eastAsia="es-AR"/>
              </w:rPr>
            </w:pPr>
            <w:r w:rsidRPr="00B77363">
              <w:rPr>
                <w:rFonts w:ascii="Times New Roman" w:eastAsia="Times New Roman" w:hAnsi="Times New Roman" w:cs="Times New Roman"/>
                <w:color w:val="000000"/>
                <w:lang w:eastAsia="es-AR"/>
              </w:rPr>
              <w:t> </w:t>
            </w:r>
          </w:p>
        </w:tc>
      </w:tr>
    </w:tbl>
    <w:p w14:paraId="28780515" w14:textId="77777777" w:rsidR="00353FF1" w:rsidRPr="00B77363" w:rsidRDefault="00353FF1" w:rsidP="00353FF1">
      <w:pPr>
        <w:spacing w:after="0" w:line="240" w:lineRule="auto"/>
        <w:jc w:val="both"/>
        <w:rPr>
          <w:rFonts w:ascii="Times New Roman" w:hAnsi="Times New Roman" w:cs="Times New Roman"/>
        </w:rPr>
      </w:pPr>
    </w:p>
    <w:p w14:paraId="11544996" w14:textId="0EEECEED" w:rsidR="00610CF5" w:rsidRPr="00B77363" w:rsidRDefault="00353FF1" w:rsidP="00610CF5">
      <w:pPr>
        <w:spacing w:after="0" w:line="240" w:lineRule="auto"/>
        <w:jc w:val="both"/>
        <w:rPr>
          <w:rFonts w:ascii="Times New Roman" w:hAnsi="Times New Roman" w:cs="Times New Roman"/>
          <w:iCs/>
        </w:rPr>
      </w:pPr>
      <w:r w:rsidRPr="00B77363">
        <w:rPr>
          <w:rFonts w:ascii="Times New Roman" w:hAnsi="Times New Roman" w:cs="Times New Roman"/>
        </w:rPr>
        <w:t>En relación al derecho a la educación</w:t>
      </w:r>
      <w:r w:rsidR="00F738F7" w:rsidRPr="00B77363">
        <w:rPr>
          <w:rFonts w:ascii="Times New Roman" w:hAnsi="Times New Roman" w:cs="Times New Roman"/>
        </w:rPr>
        <w:t xml:space="preserve"> de los pueblos indígenas</w:t>
      </w:r>
      <w:r w:rsidRPr="00B77363">
        <w:rPr>
          <w:rFonts w:ascii="Times New Roman" w:hAnsi="Times New Roman" w:cs="Times New Roman"/>
        </w:rPr>
        <w:t>, cabe resaltar que las autoridades jujeñas ref</w:t>
      </w:r>
      <w:r w:rsidR="00F738F7" w:rsidRPr="00B77363">
        <w:rPr>
          <w:rFonts w:ascii="Times New Roman" w:hAnsi="Times New Roman" w:cs="Times New Roman"/>
        </w:rPr>
        <w:t xml:space="preserve">irieron </w:t>
      </w:r>
      <w:r w:rsidRPr="00B77363">
        <w:rPr>
          <w:rFonts w:ascii="Times New Roman" w:hAnsi="Times New Roman" w:cs="Times New Roman"/>
        </w:rPr>
        <w:t xml:space="preserve">que en la provincia se encuentra </w:t>
      </w:r>
      <w:r w:rsidR="00F738F7" w:rsidRPr="00B77363">
        <w:rPr>
          <w:rFonts w:ascii="Times New Roman" w:hAnsi="Times New Roman" w:cs="Times New Roman"/>
        </w:rPr>
        <w:t>implementado lo dispuesto por el artículo 52 de la</w:t>
      </w:r>
      <w:r w:rsidRPr="00B77363">
        <w:rPr>
          <w:rFonts w:ascii="Times New Roman" w:hAnsi="Times New Roman" w:cs="Times New Roman"/>
        </w:rPr>
        <w:t xml:space="preserve"> Nacional de Educación No. 26.206 </w:t>
      </w:r>
      <w:r w:rsidR="00F738F7" w:rsidRPr="00B77363">
        <w:rPr>
          <w:rFonts w:ascii="Times New Roman" w:hAnsi="Times New Roman" w:cs="Times New Roman"/>
        </w:rPr>
        <w:t xml:space="preserve">en cuanto a incorporar </w:t>
      </w:r>
      <w:r w:rsidRPr="00B77363">
        <w:rPr>
          <w:rFonts w:ascii="Times New Roman" w:hAnsi="Times New Roman" w:cs="Times New Roman"/>
        </w:rPr>
        <w:t xml:space="preserve">la figura de </w:t>
      </w:r>
      <w:r w:rsidRPr="0037095F">
        <w:rPr>
          <w:rFonts w:ascii="Times New Roman" w:hAnsi="Times New Roman" w:cs="Times New Roman"/>
          <w:i/>
        </w:rPr>
        <w:t xml:space="preserve">DOCENTE IDÓNEO, </w:t>
      </w:r>
      <w:r w:rsidRPr="0037095F">
        <w:rPr>
          <w:rFonts w:ascii="Times New Roman" w:hAnsi="Times New Roman" w:cs="Times New Roman"/>
        </w:rPr>
        <w:t xml:space="preserve">dentro del marco de la </w:t>
      </w:r>
      <w:r w:rsidRPr="0037095F">
        <w:rPr>
          <w:rFonts w:ascii="Times New Roman" w:hAnsi="Times New Roman" w:cs="Times New Roman"/>
          <w:i/>
        </w:rPr>
        <w:t>Educación Intercultural Bilingüe como Modalidad</w:t>
      </w:r>
      <w:r w:rsidRPr="00B77363">
        <w:rPr>
          <w:rFonts w:ascii="Times New Roman" w:hAnsi="Times New Roman" w:cs="Times New Roman"/>
          <w:i/>
        </w:rPr>
        <w:t xml:space="preserve"> del Sistema Educativo de los Niveles de Educación Inicial, Primaria y Secundari</w:t>
      </w:r>
      <w:r w:rsidR="00F738F7" w:rsidRPr="00B77363">
        <w:rPr>
          <w:rFonts w:ascii="Times New Roman" w:hAnsi="Times New Roman" w:cs="Times New Roman"/>
          <w:i/>
        </w:rPr>
        <w:t>a.</w:t>
      </w:r>
      <w:r w:rsidR="00F738F7" w:rsidRPr="00B77363">
        <w:rPr>
          <w:rFonts w:ascii="Times New Roman" w:hAnsi="Times New Roman" w:cs="Times New Roman"/>
          <w:iCs/>
        </w:rPr>
        <w:t xml:space="preserve"> </w:t>
      </w:r>
    </w:p>
    <w:p w14:paraId="3BE67060" w14:textId="5C30200A" w:rsidR="008521C5" w:rsidRPr="0037095F" w:rsidRDefault="00F738F7" w:rsidP="00B3019A">
      <w:pPr>
        <w:spacing w:after="0" w:line="240" w:lineRule="auto"/>
        <w:jc w:val="both"/>
        <w:rPr>
          <w:rFonts w:ascii="Times New Roman" w:hAnsi="Times New Roman" w:cs="Times New Roman"/>
          <w:i/>
        </w:rPr>
      </w:pPr>
      <w:r w:rsidRPr="00B77363">
        <w:rPr>
          <w:rFonts w:ascii="Times New Roman" w:hAnsi="Times New Roman" w:cs="Times New Roman"/>
          <w:iCs/>
        </w:rPr>
        <w:t xml:space="preserve">En efecto, el artículo 52 dispone que: </w:t>
      </w:r>
      <w:r w:rsidR="008521C5" w:rsidRPr="00B77363">
        <w:rPr>
          <w:rFonts w:ascii="Times New Roman" w:hAnsi="Times New Roman" w:cs="Times New Roman"/>
          <w:i/>
        </w:rPr>
        <w:t xml:space="preserve">“La Educación Intercultural Bilingüe es la modalidad del sistema educativo de los niveles de Educación Inicial, Primaria y Secundaria que garantiza el derecho constitucional de los pueblos indígenas a recibir una educación que contribuya a preservar y fortalecer sus pautas culturales su lengua, su cosmovisión e identidad étnica; Promueve un </w:t>
      </w:r>
      <w:r w:rsidR="008521C5" w:rsidRPr="0037095F">
        <w:rPr>
          <w:rFonts w:ascii="Times New Roman" w:hAnsi="Times New Roman" w:cs="Times New Roman"/>
          <w:i/>
        </w:rPr>
        <w:t>diálogo mutuamente enriquecedor de conocimientos y valores entre los pueblos indígenas y poblaciones étnica, lingüística y culturalmente</w:t>
      </w:r>
      <w:r w:rsidR="008521C5" w:rsidRPr="0037095F">
        <w:rPr>
          <w:rFonts w:ascii="Times New Roman" w:hAnsi="Times New Roman" w:cs="Times New Roman"/>
          <w:i/>
          <w:spacing w:val="-4"/>
        </w:rPr>
        <w:t xml:space="preserve"> </w:t>
      </w:r>
      <w:r w:rsidR="0037095F" w:rsidRPr="0037095F">
        <w:rPr>
          <w:rFonts w:ascii="Times New Roman" w:hAnsi="Times New Roman" w:cs="Times New Roman"/>
          <w:i/>
        </w:rPr>
        <w:t>diferentes.”</w:t>
      </w:r>
    </w:p>
    <w:p w14:paraId="287171BC" w14:textId="5D5E4150" w:rsidR="00B3019A" w:rsidRPr="0037095F" w:rsidRDefault="00F738F7" w:rsidP="00B3019A">
      <w:pPr>
        <w:pStyle w:val="Textoindependiente"/>
        <w:spacing w:after="0" w:line="240" w:lineRule="auto"/>
        <w:ind w:right="10"/>
        <w:jc w:val="both"/>
        <w:rPr>
          <w:rFonts w:ascii="Times New Roman" w:hAnsi="Times New Roman" w:cs="Times New Roman"/>
        </w:rPr>
      </w:pPr>
      <w:r w:rsidRPr="0037095F">
        <w:rPr>
          <w:rFonts w:ascii="Times New Roman" w:hAnsi="Times New Roman" w:cs="Times New Roman"/>
          <w:iCs/>
        </w:rPr>
        <w:t xml:space="preserve">El programa de </w:t>
      </w:r>
      <w:proofErr w:type="spellStart"/>
      <w:r w:rsidR="008521C5" w:rsidRPr="0037095F">
        <w:rPr>
          <w:rFonts w:ascii="Times New Roman" w:hAnsi="Times New Roman" w:cs="Times New Roman"/>
        </w:rPr>
        <w:t>de</w:t>
      </w:r>
      <w:proofErr w:type="spellEnd"/>
      <w:r w:rsidR="008521C5" w:rsidRPr="0037095F">
        <w:rPr>
          <w:rFonts w:ascii="Times New Roman" w:hAnsi="Times New Roman" w:cs="Times New Roman"/>
        </w:rPr>
        <w:t xml:space="preserve"> la Educación Intercultural Bilingüe (EIB), constituye un proyecto dedicado a asegurar un aprendizaje que trasciende el plano meramente idiomático para comprender también los planos políticos-social, cultural y pedagógico, replanteando los fines y objetivos del Sistema Educativo. Desde el Marco Político-Normativo la propuesta de inclusión de “Docentes Idóneos” responde a una serie de lineamientos políticos educativos acordados en diferentes documentaciones normativas tanto nacionales, internacionales y provinciales, y especialmente, contempladas del Convenio Bilateral 2012-2015 y las líneas de acción de a</w:t>
      </w:r>
      <w:r w:rsidR="0037095F" w:rsidRPr="0037095F">
        <w:rPr>
          <w:rFonts w:ascii="Times New Roman" w:hAnsi="Times New Roman" w:cs="Times New Roman"/>
        </w:rPr>
        <w:t>cuerdo al PNEO y FD 2012 -2016.</w:t>
      </w:r>
    </w:p>
    <w:p w14:paraId="4FCF3477" w14:textId="03FC80A5" w:rsidR="00957E2E" w:rsidRPr="0037095F" w:rsidRDefault="008521C5" w:rsidP="0037095F">
      <w:pPr>
        <w:pStyle w:val="Textoindependiente"/>
        <w:spacing w:after="0" w:line="240" w:lineRule="auto"/>
        <w:ind w:right="10"/>
        <w:jc w:val="both"/>
        <w:rPr>
          <w:rFonts w:ascii="Times New Roman" w:hAnsi="Times New Roman" w:cs="Times New Roman"/>
          <w:i/>
        </w:rPr>
      </w:pPr>
      <w:r w:rsidRPr="0037095F">
        <w:rPr>
          <w:rFonts w:ascii="Times New Roman" w:hAnsi="Times New Roman" w:cs="Times New Roman"/>
        </w:rPr>
        <w:lastRenderedPageBreak/>
        <w:t xml:space="preserve">El derecho de los pueblos indígenas argentinos a una Educación Bilingüe e Intercultural goza de garantías constitucionales expresadas por el Congreso en la Constitución Nacional de 1994 en el Artículo 75 incisos 17 que “Reconoce la preexistencia étnica y cultural de los pueblos indígenas argentinos, </w:t>
      </w:r>
      <w:r w:rsidRPr="0037095F">
        <w:rPr>
          <w:rFonts w:ascii="Times New Roman" w:hAnsi="Times New Roman" w:cs="Times New Roman"/>
          <w:i/>
        </w:rPr>
        <w:t xml:space="preserve">Garantizar el respeto a su identidad y el derecho a una Educación Bilingüe e Intercultural”. </w:t>
      </w:r>
    </w:p>
    <w:p w14:paraId="4DAE68A5" w14:textId="08DFE09C" w:rsidR="00B3019A" w:rsidRPr="0037095F" w:rsidRDefault="008521C5" w:rsidP="00B3019A">
      <w:pPr>
        <w:spacing w:after="0" w:line="240" w:lineRule="auto"/>
        <w:ind w:right="10"/>
        <w:jc w:val="both"/>
        <w:rPr>
          <w:rFonts w:ascii="Times New Roman" w:hAnsi="Times New Roman" w:cs="Times New Roman"/>
          <w:i/>
        </w:rPr>
      </w:pPr>
      <w:r w:rsidRPr="0037095F">
        <w:rPr>
          <w:rFonts w:ascii="Times New Roman" w:hAnsi="Times New Roman" w:cs="Times New Roman"/>
        </w:rPr>
        <w:t>En el ámbito de la Provincia de Jujuy la Ley General de Educación N</w:t>
      </w:r>
      <w:r w:rsidR="00610CF5" w:rsidRPr="0037095F">
        <w:rPr>
          <w:rFonts w:ascii="Times New Roman" w:hAnsi="Times New Roman" w:cs="Times New Roman"/>
        </w:rPr>
        <w:t>o.</w:t>
      </w:r>
      <w:r w:rsidRPr="0037095F">
        <w:rPr>
          <w:rFonts w:ascii="Times New Roman" w:hAnsi="Times New Roman" w:cs="Times New Roman"/>
        </w:rPr>
        <w:t xml:space="preserve"> 4731 detalla aspectos centrales para la EIB como el rol de Estado. </w:t>
      </w:r>
      <w:r w:rsidRPr="0037095F">
        <w:rPr>
          <w:rFonts w:ascii="Times New Roman" w:hAnsi="Times New Roman" w:cs="Times New Roman"/>
          <w:i/>
        </w:rPr>
        <w:t>“El Estado Provincial deberá fijar los lineamientos de su política educativa en base a los siguientes principios y el respeto por las culturas aborígenes”.</w:t>
      </w:r>
      <w:r w:rsidR="00B3019A" w:rsidRPr="0037095F">
        <w:rPr>
          <w:rFonts w:ascii="Times New Roman" w:hAnsi="Times New Roman" w:cs="Times New Roman"/>
          <w:i/>
        </w:rPr>
        <w:t xml:space="preserve"> </w:t>
      </w:r>
      <w:r w:rsidR="00D06122" w:rsidRPr="0037095F">
        <w:rPr>
          <w:rFonts w:ascii="Times New Roman" w:eastAsia="Calibri" w:hAnsi="Times New Roman" w:cs="Times New Roman"/>
          <w:lang w:val="es-ES"/>
        </w:rPr>
        <w:t>Por su parte, la Ley Provincial de Jujuy N</w:t>
      </w:r>
      <w:r w:rsidR="00610CF5" w:rsidRPr="0037095F">
        <w:rPr>
          <w:rFonts w:ascii="Times New Roman" w:eastAsia="Calibri" w:hAnsi="Times New Roman" w:cs="Times New Roman"/>
          <w:lang w:val="es-ES"/>
        </w:rPr>
        <w:t>o.</w:t>
      </w:r>
      <w:r w:rsidR="00D06122" w:rsidRPr="0037095F">
        <w:rPr>
          <w:rFonts w:ascii="Times New Roman" w:eastAsia="Calibri" w:hAnsi="Times New Roman" w:cs="Times New Roman"/>
          <w:lang w:val="es-ES"/>
        </w:rPr>
        <w:t xml:space="preserve"> 5807, sancionada en diciembre del 2013, en su Capítulo II Art. 8 Inc. 5 establece </w:t>
      </w:r>
      <w:r w:rsidR="00D06122" w:rsidRPr="0037095F">
        <w:rPr>
          <w:rFonts w:ascii="Times New Roman" w:eastAsia="Calibri" w:hAnsi="Times New Roman" w:cs="Times New Roman"/>
          <w:i/>
          <w:lang w:val="es-ES"/>
        </w:rPr>
        <w:t xml:space="preserve">“la garantía de todos los habitantes EIB que respete y preserve la lengua materna y la cultura de los pueblos indígenas y sus comunidades”. </w:t>
      </w:r>
      <w:r w:rsidR="00D06122" w:rsidRPr="0037095F">
        <w:rPr>
          <w:rFonts w:ascii="Times New Roman" w:eastAsia="Calibri" w:hAnsi="Times New Roman" w:cs="Times New Roman"/>
          <w:lang w:val="es-ES"/>
        </w:rPr>
        <w:t xml:space="preserve">En el Art. 73 del Cap. VIII que </w:t>
      </w:r>
      <w:r w:rsidR="00D06122" w:rsidRPr="0037095F">
        <w:rPr>
          <w:rFonts w:ascii="Times New Roman" w:eastAsia="Calibri" w:hAnsi="Times New Roman" w:cs="Times New Roman"/>
          <w:i/>
          <w:lang w:val="es-ES"/>
        </w:rPr>
        <w:t>garantiza… recibir una educación que contribuya a preservar y fortalecer sus pautas culturales, lengua, cosmovisión e identidad etnias…” El Art. 74 se promueve un enfoque pedagógico intercultural en articulación con la educación obligatoria. El Art. 76 postula la participación de los pueblos indígenas en la reglamentación de esta</w:t>
      </w:r>
      <w:r w:rsidR="00D06122" w:rsidRPr="0037095F">
        <w:rPr>
          <w:rFonts w:ascii="Times New Roman" w:eastAsia="Calibri" w:hAnsi="Times New Roman" w:cs="Times New Roman"/>
          <w:i/>
          <w:spacing w:val="-8"/>
          <w:lang w:val="es-ES"/>
        </w:rPr>
        <w:t xml:space="preserve"> </w:t>
      </w:r>
      <w:r w:rsidR="00D06122" w:rsidRPr="0037095F">
        <w:rPr>
          <w:rFonts w:ascii="Times New Roman" w:eastAsia="Calibri" w:hAnsi="Times New Roman" w:cs="Times New Roman"/>
          <w:i/>
          <w:lang w:val="es-ES"/>
        </w:rPr>
        <w:t>Ley.</w:t>
      </w:r>
    </w:p>
    <w:p w14:paraId="632D06E8" w14:textId="30BA3995" w:rsidR="00B3019A" w:rsidRPr="0037095F" w:rsidRDefault="00957E2E" w:rsidP="0037095F">
      <w:pPr>
        <w:spacing w:after="0" w:line="240" w:lineRule="auto"/>
        <w:ind w:right="10"/>
        <w:jc w:val="both"/>
        <w:rPr>
          <w:rFonts w:ascii="Times New Roman" w:eastAsia="Calibri" w:hAnsi="Times New Roman" w:cs="Times New Roman"/>
          <w:i/>
          <w:lang w:val="es-ES"/>
        </w:rPr>
      </w:pPr>
      <w:r w:rsidRPr="0037095F">
        <w:rPr>
          <w:rFonts w:ascii="Times New Roman" w:eastAsia="Calibri" w:hAnsi="Times New Roman" w:cs="Times New Roman"/>
          <w:lang w:val="es-ES"/>
        </w:rPr>
        <w:t>A su vez, la</w:t>
      </w:r>
      <w:r w:rsidR="00D06122" w:rsidRPr="0037095F">
        <w:rPr>
          <w:rFonts w:ascii="Times New Roman" w:eastAsia="Calibri" w:hAnsi="Times New Roman" w:cs="Times New Roman"/>
          <w:lang w:val="es-ES"/>
        </w:rPr>
        <w:t xml:space="preserve"> Declaración de </w:t>
      </w:r>
      <w:proofErr w:type="spellStart"/>
      <w:r w:rsidR="00D06122" w:rsidRPr="0037095F">
        <w:rPr>
          <w:rFonts w:ascii="Times New Roman" w:eastAsia="Calibri" w:hAnsi="Times New Roman" w:cs="Times New Roman"/>
          <w:lang w:val="es-ES"/>
        </w:rPr>
        <w:t>Purmamarca</w:t>
      </w:r>
      <w:proofErr w:type="spellEnd"/>
      <w:r w:rsidR="00D06122" w:rsidRPr="0037095F">
        <w:rPr>
          <w:rFonts w:ascii="Times New Roman" w:eastAsia="Calibri" w:hAnsi="Times New Roman" w:cs="Times New Roman"/>
          <w:lang w:val="es-ES"/>
        </w:rPr>
        <w:t xml:space="preserve"> del Consejo Federal de Educación, establece</w:t>
      </w:r>
      <w:r w:rsidR="00D06122" w:rsidRPr="00B77363">
        <w:rPr>
          <w:rFonts w:ascii="Times New Roman" w:eastAsia="Calibri" w:hAnsi="Times New Roman" w:cs="Times New Roman"/>
          <w:lang w:val="es-ES"/>
        </w:rPr>
        <w:t xml:space="preserve"> entre sus pilares: </w:t>
      </w:r>
      <w:r w:rsidR="00D06122" w:rsidRPr="00B77363">
        <w:rPr>
          <w:rFonts w:ascii="Times New Roman" w:eastAsia="Calibri" w:hAnsi="Times New Roman" w:cs="Times New Roman"/>
          <w:i/>
          <w:lang w:val="es-ES"/>
        </w:rPr>
        <w:t>Implementar progresivamente la jornada extendida a través de actividades escolares, culturales, educación física, deportivas, recreativas, artísticas y sociales a través de consensos, acuerdos y acciones que promuevan más cantidad de horas de escolaridad, posibilitando que la escuela salga de la escuela. Establece que el desafío es alentar y promover nuevas formas de acceso al conocimiento, a través de propuestas diversificadas que atiendan los intereses de los estudiantes y el desarrollo de sus propias capacidades, en pos de mayores niveles de autonomía en su relación con el mundo social y del</w:t>
      </w:r>
      <w:r w:rsidR="00D06122" w:rsidRPr="00B77363">
        <w:rPr>
          <w:rFonts w:ascii="Times New Roman" w:eastAsia="Calibri" w:hAnsi="Times New Roman" w:cs="Times New Roman"/>
          <w:i/>
          <w:spacing w:val="-15"/>
          <w:lang w:val="es-ES"/>
        </w:rPr>
        <w:t xml:space="preserve"> </w:t>
      </w:r>
      <w:r w:rsidR="0037095F">
        <w:rPr>
          <w:rFonts w:ascii="Times New Roman" w:eastAsia="Calibri" w:hAnsi="Times New Roman" w:cs="Times New Roman"/>
          <w:i/>
          <w:lang w:val="es-ES"/>
        </w:rPr>
        <w:t>trabajo.</w:t>
      </w:r>
    </w:p>
    <w:p w14:paraId="24236138" w14:textId="751B53F4" w:rsidR="00B3019A" w:rsidRPr="00B77363" w:rsidRDefault="00D06122" w:rsidP="00B3019A">
      <w:pPr>
        <w:widowControl w:val="0"/>
        <w:autoSpaceDE w:val="0"/>
        <w:autoSpaceDN w:val="0"/>
        <w:spacing w:after="0" w:line="240" w:lineRule="auto"/>
        <w:ind w:right="10"/>
        <w:jc w:val="both"/>
        <w:rPr>
          <w:rFonts w:ascii="Times New Roman" w:hAnsi="Times New Roman" w:cs="Times New Roman"/>
        </w:rPr>
      </w:pPr>
      <w:r w:rsidRPr="00B77363">
        <w:rPr>
          <w:rFonts w:ascii="Times New Roman" w:eastAsia="Arial" w:hAnsi="Times New Roman" w:cs="Times New Roman"/>
          <w:lang w:val="es-ES"/>
        </w:rPr>
        <w:t>Aquí, la EIB cobra importancia a partir del aporte intercultural para el cumplimiento de estos objetivos, incorporando la mirada y cosmovisión de los pueblos indígenas.</w:t>
      </w:r>
      <w:r w:rsidR="00B3019A" w:rsidRPr="00B77363">
        <w:rPr>
          <w:rFonts w:ascii="Times New Roman" w:eastAsia="Arial" w:hAnsi="Times New Roman" w:cs="Times New Roman"/>
          <w:lang w:val="es-ES"/>
        </w:rPr>
        <w:t xml:space="preserve"> Es así que la</w:t>
      </w:r>
      <w:r w:rsidRPr="00B77363">
        <w:rPr>
          <w:rFonts w:ascii="Times New Roman" w:hAnsi="Times New Roman" w:cs="Times New Roman"/>
        </w:rPr>
        <w:t xml:space="preserve"> figura del docente idóneo es de vital importancia ya que desde las propias raíces construye nuevos conocimientos y saberes con el auxilio de la lengua de sus ancestros y además, dan cuenta con la histórica y la riqueza étnica y cultural de los pueblos indígenas, los cuales tienen sus particularidades, según el contexto específico o espacio geográfico donde se encuentren insertas. Desde la EIB se promueve la figura del Idóneo, hablante nativo de la lengua ancestral (quechua y guaraní), porque se considera necesario revalorizar la lengua indígena, tanto dentro como fuera de la comunidad como así también su presencia es fundamental para contribuir al desarrollo de la autoestima de los niños y niñas indígenas.</w:t>
      </w:r>
      <w:r w:rsidR="0037095F">
        <w:rPr>
          <w:rFonts w:ascii="Times New Roman" w:hAnsi="Times New Roman" w:cs="Times New Roman"/>
        </w:rPr>
        <w:t xml:space="preserve"> </w:t>
      </w:r>
    </w:p>
    <w:p w14:paraId="20A54A77" w14:textId="3470A410" w:rsidR="00B3019A" w:rsidRPr="0037095F" w:rsidRDefault="00D06122" w:rsidP="0037095F">
      <w:pPr>
        <w:widowControl w:val="0"/>
        <w:autoSpaceDE w:val="0"/>
        <w:autoSpaceDN w:val="0"/>
        <w:spacing w:after="0" w:line="240" w:lineRule="auto"/>
        <w:ind w:right="10"/>
        <w:jc w:val="both"/>
        <w:rPr>
          <w:rFonts w:ascii="Times New Roman" w:eastAsia="Arial" w:hAnsi="Times New Roman" w:cs="Times New Roman"/>
          <w:lang w:val="es-ES"/>
        </w:rPr>
      </w:pPr>
      <w:r w:rsidRPr="00B77363">
        <w:rPr>
          <w:rFonts w:ascii="Times New Roman" w:hAnsi="Times New Roman" w:cs="Times New Roman"/>
        </w:rPr>
        <w:t>Es necesario avanzar en el conocimiento y comprensión de la relación que existe entre interculturalidad, pedagogía y el papel que juega la lengua y cultura en el aprendizaje. Por esto, es de suma importancia e interés la incorporación del idóneo quien, en articulación con los Docentes de las Escuelas Primarias y Secundaria, posibilita la construcción del diseño de estrategias que contribuyen a mejorar la enseñanza en estos contextos de diversidad como así también contribuir al compromiso social de su</w:t>
      </w:r>
      <w:r w:rsidRPr="00B77363">
        <w:rPr>
          <w:rFonts w:ascii="Times New Roman" w:hAnsi="Times New Roman" w:cs="Times New Roman"/>
          <w:spacing w:val="-9"/>
        </w:rPr>
        <w:t xml:space="preserve"> </w:t>
      </w:r>
      <w:r w:rsidRPr="00B77363">
        <w:rPr>
          <w:rFonts w:ascii="Times New Roman" w:hAnsi="Times New Roman" w:cs="Times New Roman"/>
        </w:rPr>
        <w:t>formación.</w:t>
      </w:r>
    </w:p>
    <w:p w14:paraId="70090218" w14:textId="6052CD5B" w:rsidR="0048373E" w:rsidRPr="0037095F" w:rsidRDefault="00B3019A" w:rsidP="0037095F">
      <w:pPr>
        <w:pStyle w:val="Textoindependiente"/>
        <w:spacing w:after="0" w:line="240" w:lineRule="auto"/>
        <w:ind w:right="10"/>
        <w:jc w:val="both"/>
        <w:rPr>
          <w:rFonts w:ascii="Times New Roman" w:hAnsi="Times New Roman" w:cs="Times New Roman"/>
        </w:rPr>
      </w:pPr>
      <w:r w:rsidRPr="00B77363">
        <w:rPr>
          <w:rFonts w:ascii="Times New Roman" w:hAnsi="Times New Roman" w:cs="Times New Roman"/>
        </w:rPr>
        <w:t xml:space="preserve">Desde la Modalidad Educación Intercultural Bilingüe se considera que la incorporación progresiva de los Idóneos a las instituciones escolares constituye una herramienta necesaria y una alternativa educacional para establecer puentes entre lenguas, culturas y conocimientos que potenciarán las Trayectorias Escolares que promueve la Res. CFE N° 174/12 según Art. 1 de la XLIII </w:t>
      </w:r>
      <w:r w:rsidRPr="0037095F">
        <w:rPr>
          <w:rFonts w:ascii="Times New Roman" w:hAnsi="Times New Roman" w:cs="Times New Roman"/>
        </w:rPr>
        <w:t xml:space="preserve">Asamblea del Consejo Federal de Educación </w:t>
      </w:r>
      <w:r w:rsidRPr="0037095F">
        <w:rPr>
          <w:rFonts w:ascii="Times New Roman" w:hAnsi="Times New Roman" w:cs="Times New Roman"/>
          <w:i/>
        </w:rPr>
        <w:t>sobre “el mejoramiento de la enseñanza y el aprendizaje…en el Nivel Primario y modalidades y su regulación…”</w:t>
      </w:r>
    </w:p>
    <w:p w14:paraId="3B65B9DB" w14:textId="1A9D472F" w:rsidR="0048373E" w:rsidRPr="00B77363" w:rsidRDefault="0048373E" w:rsidP="0048373E">
      <w:pPr>
        <w:spacing w:after="0" w:line="240" w:lineRule="auto"/>
        <w:jc w:val="both"/>
        <w:rPr>
          <w:rFonts w:ascii="Times New Roman" w:hAnsi="Times New Roman" w:cs="Times New Roman"/>
        </w:rPr>
      </w:pPr>
      <w:r w:rsidRPr="00B77363">
        <w:rPr>
          <w:rFonts w:ascii="Times New Roman" w:hAnsi="Times New Roman" w:cs="Times New Roman"/>
        </w:rPr>
        <w:t>Es importante considerar que, la Coordinación de la Educación Intercultural Bilingüe, constituye una Modalidad del sistema educativo, dedicada a asegurar un aprendizaje que trasciende el plano meramente idiomático y comprenda las dimensiones políticas, soci</w:t>
      </w:r>
      <w:r w:rsidR="0037095F">
        <w:rPr>
          <w:rFonts w:ascii="Times New Roman" w:hAnsi="Times New Roman" w:cs="Times New Roman"/>
        </w:rPr>
        <w:t>ales, culturales y pedagógicas.</w:t>
      </w:r>
    </w:p>
    <w:p w14:paraId="52B52E9B" w14:textId="1EC084D5" w:rsidR="00957E2E" w:rsidRPr="0037095F" w:rsidRDefault="0048373E" w:rsidP="00353FF1">
      <w:pPr>
        <w:spacing w:after="0" w:line="240" w:lineRule="auto"/>
        <w:jc w:val="both"/>
        <w:rPr>
          <w:rFonts w:ascii="Times New Roman" w:hAnsi="Times New Roman" w:cs="Times New Roman"/>
        </w:rPr>
      </w:pPr>
      <w:r w:rsidRPr="00B77363">
        <w:rPr>
          <w:rFonts w:ascii="Times New Roman" w:hAnsi="Times New Roman" w:cs="Times New Roman"/>
        </w:rPr>
        <w:t xml:space="preserve">En la actualidad 78 docentes; Idóneos de la lengua Quechua y Guaraní junto a Territoriales comunitarios; desempeñan sus actividades en, </w:t>
      </w:r>
      <w:r w:rsidR="00957E2E" w:rsidRPr="00B77363">
        <w:rPr>
          <w:rFonts w:ascii="Times New Roman" w:hAnsi="Times New Roman" w:cs="Times New Roman"/>
        </w:rPr>
        <w:t>aproximadamente, 100</w:t>
      </w:r>
      <w:r w:rsidRPr="00B77363">
        <w:rPr>
          <w:rFonts w:ascii="Times New Roman" w:hAnsi="Times New Roman" w:cs="Times New Roman"/>
        </w:rPr>
        <w:t xml:space="preserve"> escuelas (primarias y secundarias) de la provincia de Jujuy. Niños, niñas y </w:t>
      </w:r>
      <w:r w:rsidR="00957E2E" w:rsidRPr="00B77363">
        <w:rPr>
          <w:rFonts w:ascii="Times New Roman" w:hAnsi="Times New Roman" w:cs="Times New Roman"/>
        </w:rPr>
        <w:t>adolescentes son</w:t>
      </w:r>
      <w:r w:rsidRPr="00B77363">
        <w:rPr>
          <w:rFonts w:ascii="Times New Roman" w:hAnsi="Times New Roman" w:cs="Times New Roman"/>
        </w:rPr>
        <w:t xml:space="preserve"> partícipes del impacto que genera la enseñanza de la lengua indígena como así también de la revalorización y reivindicación de saberes ancestrales, en el proceso de formación educativa y en las prácticas </w:t>
      </w:r>
      <w:r w:rsidRPr="00B77363">
        <w:rPr>
          <w:rFonts w:ascii="Times New Roman" w:hAnsi="Times New Roman" w:cs="Times New Roman"/>
        </w:rPr>
        <w:lastRenderedPageBreak/>
        <w:t>culturales cotidianas, de esta manera el trabajo realizado anualmente por parte de los educadores se plantea en el marco de las políticas educativas del Pacto Social Educativo propuesto por el gobierno provincial.</w:t>
      </w:r>
    </w:p>
    <w:p w14:paraId="256AA4A1" w14:textId="5E6C9678" w:rsidR="00F738F7" w:rsidRPr="00B77363" w:rsidRDefault="008521C5" w:rsidP="00353FF1">
      <w:pPr>
        <w:spacing w:after="0" w:line="240" w:lineRule="auto"/>
        <w:jc w:val="both"/>
        <w:rPr>
          <w:rFonts w:ascii="Times New Roman" w:hAnsi="Times New Roman" w:cs="Times New Roman"/>
          <w:iCs/>
        </w:rPr>
      </w:pPr>
      <w:r w:rsidRPr="00B77363">
        <w:rPr>
          <w:rFonts w:ascii="Times New Roman" w:hAnsi="Times New Roman" w:cs="Times New Roman"/>
          <w:iCs/>
        </w:rPr>
        <w:t>Para mayor información figura a</w:t>
      </w:r>
      <w:r w:rsidR="00F738F7" w:rsidRPr="00B77363">
        <w:rPr>
          <w:rFonts w:ascii="Times New Roman" w:hAnsi="Times New Roman" w:cs="Times New Roman"/>
          <w:iCs/>
        </w:rPr>
        <w:t xml:space="preserve"> continuación</w:t>
      </w:r>
      <w:r w:rsidRPr="00B77363">
        <w:rPr>
          <w:rFonts w:ascii="Times New Roman" w:hAnsi="Times New Roman" w:cs="Times New Roman"/>
          <w:iCs/>
        </w:rPr>
        <w:t xml:space="preserve"> </w:t>
      </w:r>
      <w:r w:rsidR="00F738F7" w:rsidRPr="00B77363">
        <w:rPr>
          <w:rFonts w:ascii="Times New Roman" w:hAnsi="Times New Roman" w:cs="Times New Roman"/>
          <w:iCs/>
        </w:rPr>
        <w:t xml:space="preserve">un mapa donde se encuentran plasmadas las zonas </w:t>
      </w:r>
      <w:r w:rsidRPr="00B77363">
        <w:rPr>
          <w:rFonts w:ascii="Times New Roman" w:hAnsi="Times New Roman" w:cs="Times New Roman"/>
          <w:iCs/>
        </w:rPr>
        <w:t xml:space="preserve">de la Provincia </w:t>
      </w:r>
      <w:r w:rsidR="00F738F7" w:rsidRPr="00B77363">
        <w:rPr>
          <w:rFonts w:ascii="Times New Roman" w:hAnsi="Times New Roman" w:cs="Times New Roman"/>
          <w:iCs/>
        </w:rPr>
        <w:t xml:space="preserve">que cuentan con docentes idóneos, </w:t>
      </w:r>
      <w:r w:rsidRPr="00B77363">
        <w:rPr>
          <w:rFonts w:ascii="Times New Roman" w:hAnsi="Times New Roman" w:cs="Times New Roman"/>
          <w:iCs/>
        </w:rPr>
        <w:t xml:space="preserve">de acuerdo a la información brindada por </w:t>
      </w:r>
      <w:r w:rsidR="00F738F7" w:rsidRPr="00B77363">
        <w:rPr>
          <w:rFonts w:ascii="Times New Roman" w:hAnsi="Times New Roman" w:cs="Times New Roman"/>
          <w:iCs/>
        </w:rPr>
        <w:t>la Secretaria de Gestión Educativa del Ministro de Educación de Jujuy</w:t>
      </w:r>
      <w:r w:rsidR="0037095F">
        <w:rPr>
          <w:rFonts w:ascii="Times New Roman" w:hAnsi="Times New Roman" w:cs="Times New Roman"/>
          <w:iCs/>
        </w:rPr>
        <w:t>.</w:t>
      </w:r>
    </w:p>
    <w:p w14:paraId="4829839F" w14:textId="140F4DBE" w:rsidR="00A87BD5" w:rsidRPr="00B77363" w:rsidRDefault="00F738F7" w:rsidP="00D95122">
      <w:pPr>
        <w:spacing w:after="0" w:line="240" w:lineRule="auto"/>
        <w:jc w:val="both"/>
        <w:rPr>
          <w:rFonts w:ascii="Times New Roman" w:eastAsia="Times New Roman" w:hAnsi="Times New Roman" w:cs="Times New Roman"/>
          <w:color w:val="333333"/>
          <w:lang w:eastAsia="es-AR"/>
        </w:rPr>
      </w:pPr>
      <w:r w:rsidRPr="00B77363">
        <w:rPr>
          <w:rFonts w:ascii="Times New Roman" w:eastAsia="Calibri" w:hAnsi="Times New Roman" w:cs="Times New Roman"/>
          <w:noProof/>
          <w:lang w:eastAsia="es-AR"/>
        </w:rPr>
        <w:lastRenderedPageBreak/>
        <w:drawing>
          <wp:inline distT="0" distB="0" distL="0" distR="0" wp14:anchorId="2A2637B5" wp14:editId="1733F1C0">
            <wp:extent cx="5596559" cy="7882129"/>
            <wp:effectExtent l="19050" t="0" r="4141" b="0"/>
            <wp:docPr id="9" name="0 Imagen" descr="Sin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 título.png"/>
                    <pic:cNvPicPr/>
                  </pic:nvPicPr>
                  <pic:blipFill>
                    <a:blip r:embed="rId34"/>
                    <a:stretch>
                      <a:fillRect/>
                    </a:stretch>
                  </pic:blipFill>
                  <pic:spPr>
                    <a:xfrm>
                      <a:off x="0" y="0"/>
                      <a:ext cx="5594729" cy="7879552"/>
                    </a:xfrm>
                    <a:prstGeom prst="rect">
                      <a:avLst/>
                    </a:prstGeom>
                  </pic:spPr>
                </pic:pic>
              </a:graphicData>
            </a:graphic>
          </wp:inline>
        </w:drawing>
      </w:r>
    </w:p>
    <w:p w14:paraId="4CFA0725" w14:textId="2EF0F3E1" w:rsidR="00F738F7" w:rsidRPr="00B77363" w:rsidRDefault="00F738F7" w:rsidP="00D95122">
      <w:pPr>
        <w:spacing w:after="0" w:line="240" w:lineRule="auto"/>
        <w:jc w:val="both"/>
        <w:rPr>
          <w:rFonts w:ascii="Times New Roman" w:eastAsia="Times New Roman" w:hAnsi="Times New Roman" w:cs="Times New Roman"/>
          <w:color w:val="333333"/>
          <w:lang w:eastAsia="es-AR"/>
        </w:rPr>
      </w:pPr>
    </w:p>
    <w:p w14:paraId="64A240AC" w14:textId="77777777" w:rsidR="0044539B" w:rsidRPr="00B77363" w:rsidRDefault="0044539B" w:rsidP="00974101">
      <w:pPr>
        <w:spacing w:after="0" w:line="240" w:lineRule="auto"/>
        <w:jc w:val="both"/>
        <w:rPr>
          <w:rFonts w:ascii="Times New Roman" w:eastAsia="Times New Roman" w:hAnsi="Times New Roman" w:cs="Times New Roman"/>
          <w:b/>
          <w:color w:val="333333"/>
          <w:sz w:val="24"/>
          <w:szCs w:val="24"/>
          <w:u w:val="single"/>
          <w:lang w:eastAsia="es-AR"/>
        </w:rPr>
      </w:pPr>
      <w:bookmarkStart w:id="19" w:name="_Hlk33983585"/>
    </w:p>
    <w:p w14:paraId="3F97F05C" w14:textId="77777777" w:rsidR="0044539B" w:rsidRPr="00B77363" w:rsidRDefault="0044539B" w:rsidP="00974101">
      <w:pPr>
        <w:spacing w:after="0" w:line="240" w:lineRule="auto"/>
        <w:jc w:val="both"/>
        <w:rPr>
          <w:rFonts w:ascii="Times New Roman" w:eastAsia="Times New Roman" w:hAnsi="Times New Roman" w:cs="Times New Roman"/>
          <w:b/>
          <w:color w:val="333333"/>
          <w:sz w:val="24"/>
          <w:szCs w:val="24"/>
          <w:u w:val="single"/>
          <w:lang w:eastAsia="es-AR"/>
        </w:rPr>
      </w:pPr>
    </w:p>
    <w:p w14:paraId="42ECC626" w14:textId="77777777" w:rsidR="0044539B" w:rsidRPr="00B77363" w:rsidRDefault="0044539B" w:rsidP="00974101">
      <w:pPr>
        <w:spacing w:after="0" w:line="240" w:lineRule="auto"/>
        <w:jc w:val="both"/>
        <w:rPr>
          <w:rFonts w:ascii="Times New Roman" w:eastAsia="Times New Roman" w:hAnsi="Times New Roman" w:cs="Times New Roman"/>
          <w:b/>
          <w:color w:val="333333"/>
          <w:sz w:val="24"/>
          <w:szCs w:val="24"/>
          <w:u w:val="single"/>
          <w:lang w:eastAsia="es-AR"/>
        </w:rPr>
      </w:pPr>
    </w:p>
    <w:p w14:paraId="27D9195F" w14:textId="106BD84E" w:rsidR="00974101" w:rsidRPr="00B77363" w:rsidRDefault="00974101" w:rsidP="00974101">
      <w:pPr>
        <w:spacing w:after="0" w:line="240" w:lineRule="auto"/>
        <w:jc w:val="both"/>
        <w:rPr>
          <w:rFonts w:ascii="Times New Roman" w:eastAsia="Times New Roman" w:hAnsi="Times New Roman" w:cs="Times New Roman"/>
          <w:b/>
          <w:color w:val="333333"/>
          <w:sz w:val="24"/>
          <w:szCs w:val="24"/>
          <w:u w:val="single"/>
          <w:lang w:eastAsia="es-AR"/>
        </w:rPr>
      </w:pPr>
      <w:r w:rsidRPr="00B77363">
        <w:rPr>
          <w:rFonts w:ascii="Times New Roman" w:eastAsia="Times New Roman" w:hAnsi="Times New Roman" w:cs="Times New Roman"/>
          <w:b/>
          <w:color w:val="333333"/>
          <w:sz w:val="24"/>
          <w:szCs w:val="24"/>
          <w:u w:val="single"/>
          <w:lang w:eastAsia="es-AR"/>
        </w:rPr>
        <w:lastRenderedPageBreak/>
        <w:t>Provincia de San Juan:</w:t>
      </w:r>
    </w:p>
    <w:bookmarkEnd w:id="19"/>
    <w:p w14:paraId="6CC8C59E" w14:textId="19CD04D9" w:rsidR="00F738F7" w:rsidRPr="00B77363" w:rsidRDefault="00F738F7" w:rsidP="00D95122">
      <w:pPr>
        <w:spacing w:after="0" w:line="240" w:lineRule="auto"/>
        <w:jc w:val="both"/>
        <w:rPr>
          <w:rFonts w:ascii="Times New Roman" w:eastAsia="Times New Roman" w:hAnsi="Times New Roman" w:cs="Times New Roman"/>
          <w:color w:val="333333"/>
          <w:lang w:eastAsia="es-AR"/>
        </w:rPr>
      </w:pPr>
    </w:p>
    <w:p w14:paraId="3A6989DC" w14:textId="41675591" w:rsidR="00974101" w:rsidRPr="0037095F" w:rsidRDefault="00974101" w:rsidP="00D95122">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 xml:space="preserve">Se comunica que la Provincia solo cuanta con datos estadísticos de los integrantes de pueblos originarios. Es así que del relevamiento Anual de Estadística Educativa del año 2019, surgen los siguientes datos para los </w:t>
      </w:r>
      <w:r w:rsidR="0037095F" w:rsidRPr="0037095F">
        <w:rPr>
          <w:rFonts w:ascii="Times New Roman" w:eastAsia="Times New Roman" w:hAnsi="Times New Roman" w:cs="Times New Roman"/>
          <w:lang w:eastAsia="es-AR"/>
        </w:rPr>
        <w:t xml:space="preserve">miembros de pueblos indígenas: </w:t>
      </w:r>
    </w:p>
    <w:p w14:paraId="7CF00633" w14:textId="77777777" w:rsidR="00974101" w:rsidRPr="0037095F" w:rsidRDefault="00974101" w:rsidP="00837D55">
      <w:pPr>
        <w:numPr>
          <w:ilvl w:val="0"/>
          <w:numId w:val="44"/>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Superior No Universitario</w:t>
      </w:r>
      <w:r w:rsidRPr="0037095F">
        <w:rPr>
          <w:rFonts w:ascii="Times New Roman" w:eastAsia="Times New Roman" w:hAnsi="Times New Roman" w:cs="Times New Roman"/>
          <w:lang w:eastAsia="es-AR"/>
        </w:rPr>
        <w:tab/>
        <w:t>35</w:t>
      </w:r>
    </w:p>
    <w:p w14:paraId="1F2AC0AD" w14:textId="77777777" w:rsidR="00974101" w:rsidRPr="0037095F" w:rsidRDefault="00974101" w:rsidP="00837D55">
      <w:pPr>
        <w:numPr>
          <w:ilvl w:val="0"/>
          <w:numId w:val="44"/>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Secundario/Medio</w:t>
      </w:r>
      <w:r w:rsidRPr="0037095F">
        <w:rPr>
          <w:rFonts w:ascii="Times New Roman" w:eastAsia="Times New Roman" w:hAnsi="Times New Roman" w:cs="Times New Roman"/>
          <w:lang w:eastAsia="es-AR"/>
        </w:rPr>
        <w:tab/>
        <w:t>235</w:t>
      </w:r>
    </w:p>
    <w:p w14:paraId="462E60EC" w14:textId="77777777" w:rsidR="00974101" w:rsidRPr="0037095F" w:rsidRDefault="00974101" w:rsidP="00837D55">
      <w:pPr>
        <w:numPr>
          <w:ilvl w:val="0"/>
          <w:numId w:val="44"/>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Primario</w:t>
      </w:r>
      <w:r w:rsidRPr="0037095F">
        <w:rPr>
          <w:rFonts w:ascii="Times New Roman" w:eastAsia="Times New Roman" w:hAnsi="Times New Roman" w:cs="Times New Roman"/>
          <w:lang w:eastAsia="es-AR"/>
        </w:rPr>
        <w:tab/>
        <w:t>942</w:t>
      </w:r>
    </w:p>
    <w:p w14:paraId="1C7BC42B" w14:textId="0D41A549" w:rsidR="00974101" w:rsidRPr="0037095F" w:rsidRDefault="00974101" w:rsidP="00974101">
      <w:pPr>
        <w:numPr>
          <w:ilvl w:val="0"/>
          <w:numId w:val="44"/>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Jardín de Infantes</w:t>
      </w:r>
      <w:r w:rsidRPr="0037095F">
        <w:rPr>
          <w:rFonts w:ascii="Times New Roman" w:eastAsia="Times New Roman" w:hAnsi="Times New Roman" w:cs="Times New Roman"/>
          <w:lang w:eastAsia="es-AR"/>
        </w:rPr>
        <w:tab/>
        <w:t>246</w:t>
      </w:r>
    </w:p>
    <w:p w14:paraId="532176EB" w14:textId="4657C0E6" w:rsidR="00974101" w:rsidRPr="0037095F" w:rsidRDefault="00974101" w:rsidP="00974101">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En educación de Adultos los datos son los siguientes:</w:t>
      </w:r>
    </w:p>
    <w:p w14:paraId="45DBF248" w14:textId="2AE42BFC" w:rsidR="00974101" w:rsidRPr="0037095F" w:rsidRDefault="00974101" w:rsidP="00837D55">
      <w:pPr>
        <w:pStyle w:val="Prrafodelista"/>
        <w:numPr>
          <w:ilvl w:val="0"/>
          <w:numId w:val="45"/>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Formación Profesional/Capacitación Laboral</w:t>
      </w:r>
      <w:r w:rsidRPr="0037095F">
        <w:rPr>
          <w:rFonts w:ascii="Times New Roman" w:eastAsia="Times New Roman" w:hAnsi="Times New Roman" w:cs="Times New Roman"/>
          <w:lang w:eastAsia="es-AR"/>
        </w:rPr>
        <w:tab/>
        <w:t>26</w:t>
      </w:r>
    </w:p>
    <w:p w14:paraId="445DF974" w14:textId="4F364AFB" w:rsidR="00974101" w:rsidRPr="00892424" w:rsidRDefault="00974101" w:rsidP="00D95122">
      <w:pPr>
        <w:pStyle w:val="Prrafodelista"/>
        <w:numPr>
          <w:ilvl w:val="0"/>
          <w:numId w:val="45"/>
        </w:numPr>
        <w:spacing w:after="0" w:line="240" w:lineRule="auto"/>
        <w:jc w:val="both"/>
        <w:rPr>
          <w:rFonts w:ascii="Times New Roman" w:eastAsia="Times New Roman" w:hAnsi="Times New Roman" w:cs="Times New Roman"/>
          <w:b/>
          <w:lang w:eastAsia="es-AR"/>
        </w:rPr>
      </w:pPr>
      <w:r w:rsidRPr="0037095F">
        <w:rPr>
          <w:rFonts w:ascii="Times New Roman" w:eastAsia="Times New Roman" w:hAnsi="Times New Roman" w:cs="Times New Roman"/>
          <w:lang w:eastAsia="es-AR"/>
        </w:rPr>
        <w:t>Primario</w:t>
      </w:r>
      <w:r w:rsidRPr="0037095F">
        <w:rPr>
          <w:rFonts w:ascii="Times New Roman" w:eastAsia="Times New Roman" w:hAnsi="Times New Roman" w:cs="Times New Roman"/>
          <w:lang w:eastAsia="es-AR"/>
        </w:rPr>
        <w:tab/>
        <w:t>4</w:t>
      </w:r>
    </w:p>
    <w:p w14:paraId="107A79A6" w14:textId="77777777" w:rsidR="0044539B" w:rsidRPr="0037095F" w:rsidRDefault="0044539B" w:rsidP="00D95122">
      <w:pPr>
        <w:spacing w:after="0" w:line="240" w:lineRule="auto"/>
        <w:jc w:val="both"/>
        <w:rPr>
          <w:rFonts w:ascii="Times New Roman" w:eastAsia="Times New Roman" w:hAnsi="Times New Roman" w:cs="Times New Roman"/>
          <w:lang w:eastAsia="es-AR"/>
        </w:rPr>
      </w:pPr>
    </w:p>
    <w:p w14:paraId="4B6D92A6" w14:textId="1AC1141D" w:rsidR="00716969" w:rsidRPr="0037095F" w:rsidRDefault="00716969" w:rsidP="00716969">
      <w:pPr>
        <w:spacing w:after="0" w:line="240" w:lineRule="auto"/>
        <w:jc w:val="both"/>
        <w:rPr>
          <w:rFonts w:ascii="Times New Roman" w:eastAsia="Times New Roman" w:hAnsi="Times New Roman" w:cs="Times New Roman"/>
          <w:b/>
          <w:sz w:val="24"/>
          <w:szCs w:val="24"/>
          <w:u w:val="single"/>
          <w:lang w:eastAsia="es-AR"/>
        </w:rPr>
      </w:pPr>
      <w:r w:rsidRPr="0037095F">
        <w:rPr>
          <w:rFonts w:ascii="Times New Roman" w:eastAsia="Times New Roman" w:hAnsi="Times New Roman" w:cs="Times New Roman"/>
          <w:b/>
          <w:sz w:val="24"/>
          <w:szCs w:val="24"/>
          <w:u w:val="single"/>
          <w:lang w:eastAsia="es-AR"/>
        </w:rPr>
        <w:t>Provincia de Rio Negro:</w:t>
      </w:r>
    </w:p>
    <w:p w14:paraId="4599809D" w14:textId="77777777" w:rsidR="0044539B" w:rsidRPr="0037095F" w:rsidRDefault="0044539B" w:rsidP="00716969">
      <w:pPr>
        <w:spacing w:after="0" w:line="240" w:lineRule="auto"/>
        <w:jc w:val="both"/>
        <w:rPr>
          <w:rFonts w:ascii="Times New Roman" w:eastAsia="Times New Roman" w:hAnsi="Times New Roman" w:cs="Times New Roman"/>
          <w:bCs/>
          <w:lang w:eastAsia="es-AR"/>
        </w:rPr>
      </w:pPr>
    </w:p>
    <w:p w14:paraId="31678C0B" w14:textId="6FE685D7"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La Provincia de Rio Negro acompaña los siguientes datos estadísticos acerca del nivel de alfabetización y de acceso a la educación primaria, secundaria y superior de miembros de los pueblos indí</w:t>
      </w:r>
      <w:r w:rsidR="0037095F" w:rsidRPr="0037095F">
        <w:rPr>
          <w:rFonts w:ascii="Times New Roman" w:eastAsia="Times New Roman" w:hAnsi="Times New Roman" w:cs="Times New Roman"/>
          <w:bCs/>
          <w:lang w:eastAsia="es-AR"/>
        </w:rPr>
        <w:t>genas:</w:t>
      </w:r>
    </w:p>
    <w:p w14:paraId="48F55756" w14:textId="77777777" w:rsidR="00716969" w:rsidRPr="0037095F" w:rsidRDefault="00716969" w:rsidP="00A01FBE">
      <w:pPr>
        <w:numPr>
          <w:ilvl w:val="0"/>
          <w:numId w:val="49"/>
        </w:numPr>
        <w:spacing w:after="0" w:line="240" w:lineRule="auto"/>
        <w:jc w:val="both"/>
        <w:rPr>
          <w:rFonts w:ascii="Times New Roman" w:eastAsia="Times New Roman" w:hAnsi="Times New Roman" w:cs="Times New Roman"/>
          <w:bCs/>
          <w:i/>
          <w:lang w:eastAsia="es-AR"/>
        </w:rPr>
      </w:pPr>
      <w:r w:rsidRPr="0037095F">
        <w:rPr>
          <w:rFonts w:ascii="Times New Roman" w:eastAsia="Times New Roman" w:hAnsi="Times New Roman" w:cs="Times New Roman"/>
          <w:bCs/>
          <w:i/>
          <w:lang w:eastAsia="es-AR"/>
        </w:rPr>
        <w:t>Cantidad de alumnos pertenecientes a pueblos originarios registrados por nivel educativo. Año 2019:</w:t>
      </w:r>
    </w:p>
    <w:p w14:paraId="07246A84"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p>
    <w:tbl>
      <w:tblPr>
        <w:tblW w:w="2800" w:type="dxa"/>
        <w:jc w:val="center"/>
        <w:tblCellMar>
          <w:left w:w="0" w:type="dxa"/>
          <w:right w:w="0" w:type="dxa"/>
        </w:tblCellMar>
        <w:tblLook w:val="04A0" w:firstRow="1" w:lastRow="0" w:firstColumn="1" w:lastColumn="0" w:noHBand="0" w:noVBand="1"/>
      </w:tblPr>
      <w:tblGrid>
        <w:gridCol w:w="1620"/>
        <w:gridCol w:w="1412"/>
      </w:tblGrid>
      <w:tr w:rsidR="00716969" w:rsidRPr="0037095F" w14:paraId="1F576DE5" w14:textId="77777777" w:rsidTr="00716969">
        <w:trPr>
          <w:trHeight w:val="300"/>
          <w:jc w:val="center"/>
        </w:trPr>
        <w:tc>
          <w:tcPr>
            <w:tcW w:w="1620" w:type="dxa"/>
            <w:tcBorders>
              <w:top w:val="single" w:sz="4" w:space="0" w:color="auto"/>
              <w:left w:val="single" w:sz="4" w:space="0" w:color="auto"/>
              <w:bottom w:val="single" w:sz="4" w:space="0" w:color="auto"/>
              <w:right w:val="single" w:sz="4" w:space="0" w:color="auto"/>
            </w:tcBorders>
            <w:shd w:val="clear" w:color="auto" w:fill="E7E6E6"/>
            <w:noWrap/>
            <w:tcMar>
              <w:top w:w="15" w:type="dxa"/>
              <w:left w:w="15" w:type="dxa"/>
              <w:bottom w:w="0" w:type="dxa"/>
              <w:right w:w="15" w:type="dxa"/>
            </w:tcMar>
            <w:vAlign w:val="bottom"/>
            <w:hideMark/>
          </w:tcPr>
          <w:p w14:paraId="1B170F7D" w14:textId="77777777" w:rsidR="00716969" w:rsidRPr="0037095F" w:rsidRDefault="00716969" w:rsidP="00716969">
            <w:pPr>
              <w:spacing w:after="0" w:line="240" w:lineRule="auto"/>
              <w:jc w:val="both"/>
              <w:rPr>
                <w:rFonts w:ascii="Times New Roman" w:eastAsia="Times New Roman" w:hAnsi="Times New Roman" w:cs="Times New Roman"/>
                <w:b/>
                <w:bCs/>
                <w:lang w:eastAsia="es-AR"/>
              </w:rPr>
            </w:pPr>
            <w:r w:rsidRPr="0037095F">
              <w:rPr>
                <w:rFonts w:ascii="Times New Roman" w:eastAsia="Times New Roman" w:hAnsi="Times New Roman" w:cs="Times New Roman"/>
                <w:b/>
                <w:bCs/>
                <w:lang w:eastAsia="es-AR"/>
              </w:rPr>
              <w:t>NIVEL</w:t>
            </w:r>
          </w:p>
        </w:tc>
        <w:tc>
          <w:tcPr>
            <w:tcW w:w="1180" w:type="dxa"/>
            <w:tcBorders>
              <w:top w:val="single" w:sz="4" w:space="0" w:color="auto"/>
              <w:left w:val="nil"/>
              <w:bottom w:val="single" w:sz="4" w:space="0" w:color="auto"/>
              <w:right w:val="single" w:sz="4" w:space="0" w:color="auto"/>
            </w:tcBorders>
            <w:shd w:val="clear" w:color="auto" w:fill="E7E6E6"/>
            <w:noWrap/>
            <w:tcMar>
              <w:top w:w="15" w:type="dxa"/>
              <w:left w:w="15" w:type="dxa"/>
              <w:bottom w:w="0" w:type="dxa"/>
              <w:right w:w="15" w:type="dxa"/>
            </w:tcMar>
            <w:vAlign w:val="bottom"/>
            <w:hideMark/>
          </w:tcPr>
          <w:p w14:paraId="5EB9F777" w14:textId="77777777" w:rsidR="00716969" w:rsidRPr="0037095F" w:rsidRDefault="00716969" w:rsidP="00716969">
            <w:pPr>
              <w:spacing w:after="0" w:line="240" w:lineRule="auto"/>
              <w:jc w:val="both"/>
              <w:rPr>
                <w:rFonts w:ascii="Times New Roman" w:eastAsia="Times New Roman" w:hAnsi="Times New Roman" w:cs="Times New Roman"/>
                <w:b/>
                <w:bCs/>
                <w:lang w:eastAsia="es-AR"/>
              </w:rPr>
            </w:pPr>
            <w:r w:rsidRPr="0037095F">
              <w:rPr>
                <w:rFonts w:ascii="Times New Roman" w:eastAsia="Times New Roman" w:hAnsi="Times New Roman" w:cs="Times New Roman"/>
                <w:b/>
                <w:bCs/>
                <w:lang w:eastAsia="es-AR"/>
              </w:rPr>
              <w:t>MATRICULA</w:t>
            </w:r>
          </w:p>
        </w:tc>
      </w:tr>
      <w:tr w:rsidR="00716969" w:rsidRPr="0037095F" w14:paraId="2ACA584B" w14:textId="77777777" w:rsidTr="00716969">
        <w:trPr>
          <w:trHeight w:val="300"/>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81F9F9D"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INICIAL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03B376E"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241</w:t>
            </w:r>
          </w:p>
        </w:tc>
      </w:tr>
      <w:tr w:rsidR="00716969" w:rsidRPr="0037095F" w14:paraId="284DB5C6" w14:textId="77777777" w:rsidTr="00716969">
        <w:trPr>
          <w:trHeight w:val="300"/>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FAA0D4A"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PRIMARIO</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9CC93C5"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805</w:t>
            </w:r>
          </w:p>
        </w:tc>
      </w:tr>
      <w:tr w:rsidR="00716969" w:rsidRPr="0037095F" w14:paraId="6E3DCE9D" w14:textId="77777777" w:rsidTr="00716969">
        <w:trPr>
          <w:trHeight w:val="300"/>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843322A"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SECUNDARIO</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4E848CD"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503</w:t>
            </w:r>
          </w:p>
        </w:tc>
      </w:tr>
      <w:tr w:rsidR="00716969" w:rsidRPr="0037095F" w14:paraId="04AC25FD" w14:textId="77777777" w:rsidTr="00716969">
        <w:trPr>
          <w:trHeight w:val="300"/>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42C5DB0"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SUPERIOR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512FE22"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18</w:t>
            </w:r>
          </w:p>
        </w:tc>
      </w:tr>
    </w:tbl>
    <w:p w14:paraId="5B4154EA" w14:textId="75D206CA" w:rsidR="00716969" w:rsidRPr="0037095F" w:rsidRDefault="00716969" w:rsidP="0037095F">
      <w:pPr>
        <w:spacing w:after="0" w:line="240" w:lineRule="auto"/>
        <w:ind w:left="2832"/>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br/>
        <w:t>Fuente provincial</w:t>
      </w:r>
      <w:r w:rsidR="0037095F" w:rsidRPr="0037095F">
        <w:rPr>
          <w:rFonts w:ascii="Times New Roman" w:eastAsia="Times New Roman" w:hAnsi="Times New Roman" w:cs="Times New Roman"/>
          <w:bCs/>
          <w:lang w:eastAsia="es-AR"/>
        </w:rPr>
        <w:t>: Legajo Único de Alumno (LUA).</w:t>
      </w:r>
    </w:p>
    <w:p w14:paraId="74637B48" w14:textId="77777777" w:rsidR="00716969" w:rsidRPr="0037095F" w:rsidRDefault="00716969" w:rsidP="00716969">
      <w:pPr>
        <w:spacing w:after="0" w:line="240" w:lineRule="auto"/>
        <w:jc w:val="both"/>
        <w:rPr>
          <w:rFonts w:ascii="Times New Roman" w:eastAsia="Times New Roman" w:hAnsi="Times New Roman" w:cs="Times New Roman"/>
          <w:bCs/>
          <w:lang w:eastAsia="es-AR"/>
        </w:rPr>
      </w:pPr>
    </w:p>
    <w:p w14:paraId="770EEF7F" w14:textId="71BB843C"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En cuanto a la información sobre población afrodescendiente a nivel provincial se limita a señalar que es aquella recabada por el Censo poblacion</w:t>
      </w:r>
      <w:r w:rsidR="0037095F" w:rsidRPr="0037095F">
        <w:rPr>
          <w:rFonts w:ascii="Times New Roman" w:eastAsia="Times New Roman" w:hAnsi="Times New Roman" w:cs="Times New Roman"/>
          <w:bCs/>
          <w:lang w:eastAsia="es-AR"/>
        </w:rPr>
        <w:t>al 2010 realizada por el INDEC.</w:t>
      </w:r>
    </w:p>
    <w:p w14:paraId="252FE133" w14:textId="0AFE564A" w:rsidR="00716969" w:rsidRPr="0037095F" w:rsidRDefault="00716969" w:rsidP="00716969">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t xml:space="preserve">Por otra parte, se informa acerca de becas otorgadas a través del Programa </w:t>
      </w:r>
      <w:r w:rsidRPr="0037095F">
        <w:rPr>
          <w:rFonts w:ascii="Times New Roman" w:eastAsia="Times New Roman" w:hAnsi="Times New Roman" w:cs="Times New Roman"/>
          <w:bCs/>
          <w:i/>
          <w:iCs/>
          <w:lang w:eastAsia="es-AR"/>
        </w:rPr>
        <w:t>Becas Progresar</w:t>
      </w:r>
      <w:r w:rsidRPr="0037095F">
        <w:rPr>
          <w:rFonts w:ascii="Times New Roman" w:eastAsia="Times New Roman" w:hAnsi="Times New Roman" w:cs="Times New Roman"/>
          <w:bCs/>
          <w:lang w:eastAsia="es-AR"/>
        </w:rPr>
        <w:t>. Conforme a ello, 576 alumnos pertenecientes a pueblos originarios recibieron becas progresar en el año 2019; todas ellas otorgadas por la Dirección Nacional de Políticas Socioeducativas, gestionadas en la provincia por el CODECI.</w:t>
      </w:r>
    </w:p>
    <w:p w14:paraId="38DF2F61" w14:textId="57EE1F06" w:rsidR="00716969" w:rsidRPr="00B77363" w:rsidRDefault="00716969" w:rsidP="00716969">
      <w:pPr>
        <w:spacing w:after="0" w:line="240" w:lineRule="auto"/>
        <w:jc w:val="both"/>
        <w:rPr>
          <w:rFonts w:ascii="Times New Roman" w:eastAsia="Times New Roman" w:hAnsi="Times New Roman" w:cs="Times New Roman"/>
          <w:bCs/>
          <w:color w:val="333333"/>
          <w:lang w:eastAsia="es-AR"/>
        </w:rPr>
      </w:pPr>
    </w:p>
    <w:p w14:paraId="652916B9" w14:textId="77777777" w:rsidR="0030651A" w:rsidRPr="00B77363" w:rsidRDefault="0030651A" w:rsidP="00716969">
      <w:pPr>
        <w:spacing w:after="0" w:line="240" w:lineRule="auto"/>
        <w:jc w:val="both"/>
        <w:rPr>
          <w:rFonts w:ascii="Times New Roman" w:eastAsia="Times New Roman" w:hAnsi="Times New Roman" w:cs="Times New Roman"/>
          <w:bCs/>
          <w:color w:val="333333"/>
          <w:lang w:eastAsia="es-AR"/>
        </w:rPr>
      </w:pPr>
    </w:p>
    <w:p w14:paraId="463A2770" w14:textId="77777777" w:rsidR="00716969" w:rsidRPr="00B77363" w:rsidRDefault="00716969" w:rsidP="00716969">
      <w:pPr>
        <w:spacing w:after="0" w:line="240" w:lineRule="auto"/>
        <w:jc w:val="both"/>
        <w:rPr>
          <w:rFonts w:ascii="Times New Roman" w:eastAsia="Times New Roman" w:hAnsi="Times New Roman" w:cs="Times New Roman"/>
          <w:bCs/>
          <w:color w:val="333333"/>
          <w:lang w:eastAsia="es-AR"/>
        </w:rPr>
      </w:pPr>
    </w:p>
    <w:p w14:paraId="2339BEC3" w14:textId="77777777" w:rsidR="0044539B" w:rsidRPr="00B77363" w:rsidRDefault="0044539B" w:rsidP="00716969">
      <w:pPr>
        <w:spacing w:after="0" w:line="240" w:lineRule="auto"/>
        <w:jc w:val="both"/>
        <w:rPr>
          <w:rFonts w:ascii="Times New Roman" w:eastAsia="Times New Roman" w:hAnsi="Times New Roman" w:cs="Times New Roman"/>
          <w:bCs/>
          <w:color w:val="333333"/>
          <w:lang w:eastAsia="es-AR"/>
        </w:rPr>
      </w:pPr>
    </w:p>
    <w:p w14:paraId="7957F95B" w14:textId="77777777" w:rsidR="0044539B" w:rsidRPr="00B77363" w:rsidRDefault="0044539B" w:rsidP="00716969">
      <w:pPr>
        <w:spacing w:after="0" w:line="240" w:lineRule="auto"/>
        <w:jc w:val="both"/>
        <w:rPr>
          <w:rFonts w:ascii="Times New Roman" w:eastAsia="Times New Roman" w:hAnsi="Times New Roman" w:cs="Times New Roman"/>
          <w:bCs/>
          <w:color w:val="333333"/>
          <w:lang w:eastAsia="es-AR"/>
        </w:rPr>
      </w:pPr>
    </w:p>
    <w:p w14:paraId="064136D1" w14:textId="77777777" w:rsidR="00F738F7" w:rsidRPr="00B77363" w:rsidRDefault="00F738F7" w:rsidP="00D95122">
      <w:pPr>
        <w:spacing w:after="0" w:line="240" w:lineRule="auto"/>
        <w:jc w:val="both"/>
        <w:rPr>
          <w:rFonts w:ascii="Times New Roman" w:eastAsia="Times New Roman" w:hAnsi="Times New Roman" w:cs="Times New Roman"/>
          <w:color w:val="333333"/>
          <w:lang w:eastAsia="es-AR"/>
        </w:rPr>
      </w:pPr>
    </w:p>
    <w:tbl>
      <w:tblPr>
        <w:tblStyle w:val="Tablaconcuadrcula"/>
        <w:tblW w:w="0" w:type="auto"/>
        <w:tblLook w:val="04A0" w:firstRow="1" w:lastRow="0" w:firstColumn="1" w:lastColumn="0" w:noHBand="0" w:noVBand="1"/>
      </w:tblPr>
      <w:tblGrid>
        <w:gridCol w:w="8721"/>
      </w:tblGrid>
      <w:tr w:rsidR="00FF6AAC" w:rsidRPr="00B77363" w14:paraId="11370ED0" w14:textId="77777777" w:rsidTr="00AE11AF">
        <w:tc>
          <w:tcPr>
            <w:tcW w:w="9070" w:type="dxa"/>
            <w:shd w:val="clear" w:color="auto" w:fill="C6D9F1" w:themeFill="text2" w:themeFillTint="33"/>
          </w:tcPr>
          <w:p w14:paraId="7BAB511C" w14:textId="77777777" w:rsidR="00FF6AAC" w:rsidRPr="00B77363" w:rsidRDefault="00FF6AAC" w:rsidP="00AE11AF">
            <w:pPr>
              <w:spacing w:line="360" w:lineRule="auto"/>
              <w:ind w:left="360"/>
              <w:jc w:val="both"/>
              <w:rPr>
                <w:rFonts w:ascii="Times New Roman" w:hAnsi="Times New Roman"/>
                <w:b/>
                <w:sz w:val="24"/>
                <w:szCs w:val="24"/>
              </w:rPr>
            </w:pPr>
          </w:p>
          <w:p w14:paraId="7653A404" w14:textId="77777777" w:rsidR="00FF6AAC" w:rsidRPr="00B77363" w:rsidRDefault="00FF6AAC" w:rsidP="00AE11AF">
            <w:pPr>
              <w:spacing w:line="360" w:lineRule="auto"/>
              <w:jc w:val="center"/>
              <w:rPr>
                <w:rFonts w:ascii="Times New Roman" w:hAnsi="Times New Roman"/>
                <w:b/>
                <w:i/>
                <w:sz w:val="32"/>
                <w:szCs w:val="32"/>
              </w:rPr>
            </w:pPr>
            <w:r w:rsidRPr="00B77363">
              <w:rPr>
                <w:rFonts w:ascii="Times New Roman" w:hAnsi="Times New Roman"/>
                <w:b/>
                <w:i/>
                <w:sz w:val="32"/>
                <w:szCs w:val="32"/>
              </w:rPr>
              <w:t>-VIII-</w:t>
            </w:r>
          </w:p>
          <w:p w14:paraId="01C82F9C" w14:textId="77777777" w:rsidR="00FF6AAC" w:rsidRPr="00B77363" w:rsidRDefault="00FF6AAC" w:rsidP="00525A26">
            <w:pPr>
              <w:spacing w:line="360" w:lineRule="auto"/>
              <w:ind w:left="360"/>
              <w:jc w:val="center"/>
              <w:rPr>
                <w:rFonts w:ascii="Times New Roman" w:hAnsi="Times New Roman"/>
                <w:b/>
                <w:i/>
                <w:sz w:val="32"/>
                <w:szCs w:val="32"/>
              </w:rPr>
            </w:pPr>
            <w:r w:rsidRPr="00B77363">
              <w:rPr>
                <w:rFonts w:ascii="Times New Roman" w:hAnsi="Times New Roman"/>
                <w:b/>
                <w:i/>
                <w:sz w:val="32"/>
                <w:szCs w:val="32"/>
              </w:rPr>
              <w:t>ACCESO A LA JUSTICIA (párr. 29/30)</w:t>
            </w:r>
          </w:p>
          <w:p w14:paraId="77D7146A" w14:textId="77777777" w:rsidR="00FF6AAC" w:rsidRPr="00B77363" w:rsidRDefault="00FF6AAC" w:rsidP="00AE11AF">
            <w:pPr>
              <w:spacing w:line="360" w:lineRule="auto"/>
              <w:ind w:left="360"/>
              <w:jc w:val="both"/>
              <w:rPr>
                <w:rFonts w:ascii="Times New Roman" w:hAnsi="Times New Roman"/>
                <w:sz w:val="24"/>
                <w:szCs w:val="24"/>
              </w:rPr>
            </w:pPr>
          </w:p>
        </w:tc>
      </w:tr>
    </w:tbl>
    <w:p w14:paraId="08400620" w14:textId="77777777" w:rsidR="00FF6AAC" w:rsidRPr="00B77363" w:rsidRDefault="00FF6AAC" w:rsidP="00A145C7">
      <w:pPr>
        <w:spacing w:after="0" w:line="360" w:lineRule="auto"/>
        <w:jc w:val="both"/>
        <w:rPr>
          <w:rFonts w:ascii="Times New Roman" w:eastAsia="Times New Roman" w:hAnsi="Times New Roman" w:cs="Times New Roman"/>
          <w:color w:val="333333"/>
          <w:sz w:val="24"/>
          <w:szCs w:val="24"/>
          <w:highlight w:val="yellow"/>
          <w:lang w:eastAsia="es-AR"/>
        </w:rPr>
      </w:pPr>
    </w:p>
    <w:p w14:paraId="1B37B4D2" w14:textId="49BADDE6" w:rsidR="00F7026A" w:rsidRPr="0037095F" w:rsidRDefault="00B26C97" w:rsidP="00A145C7">
      <w:pPr>
        <w:spacing w:after="0" w:line="360" w:lineRule="auto"/>
        <w:jc w:val="both"/>
        <w:rPr>
          <w:rFonts w:ascii="Times New Roman" w:eastAsia="Times New Roman" w:hAnsi="Times New Roman" w:cs="Times New Roman"/>
          <w:sz w:val="24"/>
          <w:szCs w:val="24"/>
          <w:lang w:eastAsia="es-AR"/>
        </w:rPr>
      </w:pPr>
      <w:r w:rsidRPr="0037095F">
        <w:rPr>
          <w:rFonts w:ascii="Times New Roman" w:eastAsia="Times New Roman" w:hAnsi="Times New Roman" w:cs="Times New Roman"/>
          <w:sz w:val="24"/>
          <w:szCs w:val="24"/>
          <w:lang w:eastAsia="es-AR"/>
        </w:rPr>
        <w:lastRenderedPageBreak/>
        <w:t>En relación al</w:t>
      </w:r>
      <w:r w:rsidR="00B24BB4" w:rsidRPr="0037095F">
        <w:rPr>
          <w:rFonts w:ascii="Times New Roman" w:eastAsia="Times New Roman" w:hAnsi="Times New Roman" w:cs="Times New Roman"/>
          <w:sz w:val="24"/>
          <w:szCs w:val="24"/>
          <w:lang w:eastAsia="es-AR"/>
        </w:rPr>
        <w:t xml:space="preserve"> derecho al</w:t>
      </w:r>
      <w:r w:rsidRPr="0037095F">
        <w:rPr>
          <w:rFonts w:ascii="Times New Roman" w:eastAsia="Times New Roman" w:hAnsi="Times New Roman" w:cs="Times New Roman"/>
          <w:sz w:val="24"/>
          <w:szCs w:val="24"/>
          <w:lang w:eastAsia="es-AR"/>
        </w:rPr>
        <w:t xml:space="preserve"> acceso a la justicia se ha c</w:t>
      </w:r>
      <w:r w:rsidR="0004342C" w:rsidRPr="0037095F">
        <w:rPr>
          <w:rFonts w:ascii="Times New Roman" w:eastAsia="Times New Roman" w:hAnsi="Times New Roman" w:cs="Times New Roman"/>
          <w:sz w:val="24"/>
          <w:szCs w:val="24"/>
          <w:lang w:eastAsia="es-AR"/>
        </w:rPr>
        <w:t xml:space="preserve">onsultado </w:t>
      </w:r>
      <w:r w:rsidRPr="0037095F">
        <w:rPr>
          <w:rFonts w:ascii="Times New Roman" w:eastAsia="Times New Roman" w:hAnsi="Times New Roman" w:cs="Times New Roman"/>
          <w:sz w:val="24"/>
          <w:szCs w:val="24"/>
          <w:lang w:eastAsia="es-AR"/>
        </w:rPr>
        <w:t>acerca de</w:t>
      </w:r>
      <w:r w:rsidR="00F7026A" w:rsidRPr="0037095F">
        <w:rPr>
          <w:rFonts w:ascii="Times New Roman" w:eastAsia="Times New Roman" w:hAnsi="Times New Roman" w:cs="Times New Roman"/>
          <w:sz w:val="24"/>
          <w:szCs w:val="24"/>
          <w:lang w:eastAsia="es-AR"/>
        </w:rPr>
        <w:t xml:space="preserve">: a) </w:t>
      </w:r>
      <w:r w:rsidRPr="0037095F">
        <w:rPr>
          <w:rFonts w:ascii="Times New Roman" w:eastAsia="Times New Roman" w:hAnsi="Times New Roman" w:cs="Times New Roman"/>
          <w:sz w:val="24"/>
          <w:szCs w:val="24"/>
          <w:lang w:eastAsia="es-AR"/>
        </w:rPr>
        <w:t xml:space="preserve"> la existencia de estadísticas a nivel provincial</w:t>
      </w:r>
      <w:r w:rsidR="00B24BB4" w:rsidRPr="0037095F">
        <w:rPr>
          <w:rFonts w:ascii="Times New Roman" w:eastAsia="Times New Roman" w:hAnsi="Times New Roman" w:cs="Times New Roman"/>
          <w:sz w:val="24"/>
          <w:szCs w:val="24"/>
          <w:lang w:eastAsia="es-AR"/>
        </w:rPr>
        <w:t>/CABA</w:t>
      </w:r>
      <w:r w:rsidRPr="0037095F">
        <w:rPr>
          <w:rFonts w:ascii="Times New Roman" w:eastAsia="Times New Roman" w:hAnsi="Times New Roman" w:cs="Times New Roman"/>
          <w:sz w:val="24"/>
          <w:szCs w:val="24"/>
          <w:lang w:eastAsia="es-AR"/>
        </w:rPr>
        <w:t xml:space="preserve"> sobre denuncias por discriminación racial</w:t>
      </w:r>
      <w:r w:rsidR="00F7026A" w:rsidRPr="0037095F">
        <w:rPr>
          <w:rFonts w:ascii="Times New Roman" w:eastAsia="Times New Roman" w:hAnsi="Times New Roman" w:cs="Times New Roman"/>
          <w:sz w:val="24"/>
          <w:szCs w:val="24"/>
          <w:lang w:eastAsia="es-AR"/>
        </w:rPr>
        <w:t>; y b) las medidas implementadas para promover la formación de agentes de policía, defensores públicos, abogados, jueces y profesionales del sistema judicial sobre el derecho consuetudinario indígena y los derechos de los afrodescendientes y migrantes y la lucha contra la discriminación racial, en el periodo comprendido entre enero de 2017 y la actualidad.</w:t>
      </w:r>
    </w:p>
    <w:p w14:paraId="56124306" w14:textId="70E75BB8" w:rsidR="00B24BB4" w:rsidRDefault="00B24BB4" w:rsidP="00A145C7">
      <w:pPr>
        <w:spacing w:after="0" w:line="360" w:lineRule="auto"/>
        <w:jc w:val="both"/>
        <w:rPr>
          <w:rFonts w:ascii="Times New Roman" w:eastAsia="Times New Roman" w:hAnsi="Times New Roman" w:cs="Times New Roman"/>
          <w:sz w:val="24"/>
          <w:szCs w:val="24"/>
          <w:lang w:eastAsia="es-AR"/>
        </w:rPr>
      </w:pPr>
      <w:r w:rsidRPr="0037095F">
        <w:rPr>
          <w:rFonts w:ascii="Times New Roman" w:eastAsia="Times New Roman" w:hAnsi="Times New Roman" w:cs="Times New Roman"/>
          <w:sz w:val="24"/>
          <w:szCs w:val="24"/>
          <w:lang w:eastAsia="es-AR"/>
        </w:rPr>
        <w:t>Conforme a ello, figura a continuación una síntesis que contiene los puntos más salient</w:t>
      </w:r>
      <w:r w:rsidR="0004342C" w:rsidRPr="0037095F">
        <w:rPr>
          <w:rFonts w:ascii="Times New Roman" w:eastAsia="Times New Roman" w:hAnsi="Times New Roman" w:cs="Times New Roman"/>
          <w:sz w:val="24"/>
          <w:szCs w:val="24"/>
          <w:lang w:eastAsia="es-AR"/>
        </w:rPr>
        <w:t>es de la documentación recibida hasta el momento.</w:t>
      </w:r>
    </w:p>
    <w:p w14:paraId="76B68831" w14:textId="77777777" w:rsidR="00892424" w:rsidRPr="0037095F" w:rsidRDefault="00892424" w:rsidP="00A145C7">
      <w:pPr>
        <w:spacing w:after="0" w:line="360" w:lineRule="auto"/>
        <w:jc w:val="both"/>
        <w:rPr>
          <w:rFonts w:ascii="Times New Roman" w:eastAsia="Times New Roman" w:hAnsi="Times New Roman" w:cs="Times New Roman"/>
          <w:sz w:val="24"/>
          <w:szCs w:val="24"/>
          <w:lang w:eastAsia="es-AR"/>
        </w:rPr>
      </w:pPr>
    </w:p>
    <w:p w14:paraId="15A231FF" w14:textId="77777777" w:rsidR="00B26C97" w:rsidRPr="0037095F" w:rsidRDefault="00F7026A" w:rsidP="00F7026A">
      <w:pPr>
        <w:spacing w:after="0" w:line="240" w:lineRule="auto"/>
        <w:jc w:val="both"/>
        <w:rPr>
          <w:rFonts w:ascii="Times New Roman" w:eastAsia="Times New Roman" w:hAnsi="Times New Roman" w:cs="Times New Roman"/>
          <w:b/>
          <w:sz w:val="24"/>
          <w:szCs w:val="24"/>
          <w:u w:val="single"/>
          <w:lang w:eastAsia="es-AR"/>
        </w:rPr>
      </w:pPr>
      <w:bookmarkStart w:id="20" w:name="_Hlk33983295"/>
      <w:r w:rsidRPr="0037095F">
        <w:rPr>
          <w:rFonts w:ascii="Times New Roman" w:eastAsia="Times New Roman" w:hAnsi="Times New Roman" w:cs="Times New Roman"/>
          <w:b/>
          <w:sz w:val="24"/>
          <w:szCs w:val="24"/>
          <w:u w:val="single"/>
          <w:lang w:eastAsia="es-AR"/>
        </w:rPr>
        <w:t>Provincia de Formosa:</w:t>
      </w:r>
    </w:p>
    <w:bookmarkEnd w:id="20"/>
    <w:p w14:paraId="0A64BDEF" w14:textId="77777777" w:rsidR="00B26C97" w:rsidRPr="0037095F" w:rsidRDefault="00B26C97" w:rsidP="00F7026A">
      <w:pPr>
        <w:spacing w:after="0" w:line="240" w:lineRule="auto"/>
        <w:jc w:val="both"/>
        <w:rPr>
          <w:rFonts w:ascii="Times New Roman" w:eastAsia="Times New Roman" w:hAnsi="Times New Roman" w:cs="Times New Roman"/>
          <w:highlight w:val="yellow"/>
          <w:lang w:eastAsia="es-AR"/>
        </w:rPr>
      </w:pPr>
    </w:p>
    <w:p w14:paraId="55D73970" w14:textId="77777777" w:rsidR="00F7026A" w:rsidRPr="0037095F" w:rsidRDefault="00F7026A" w:rsidP="00F7026A">
      <w:pPr>
        <w:pStyle w:val="Default"/>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La Policía de la Provincia ha implementado medidas que generan mayor acceso a la fuerza de miembros de pueblos originarios, tal es así que actualmente hay hombres y mujeres que se están formando, en la Escuela de Suboficiales. Inclusive de las primeras promociones, ya se encuentran prestando servicios en las dependencias de toda la provincia. Dentro de las medidas específicas, se da prioridad al ingreso de integrantes de las distintas etnias. </w:t>
      </w:r>
    </w:p>
    <w:p w14:paraId="2E3AF99F" w14:textId="6CC06F17" w:rsidR="00883D50" w:rsidRPr="0037095F" w:rsidRDefault="00883D50" w:rsidP="00F7026A">
      <w:pPr>
        <w:pStyle w:val="Default"/>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Asimismo, cabe destacar que en</w:t>
      </w:r>
      <w:r w:rsidR="00F7026A" w:rsidRPr="0037095F">
        <w:rPr>
          <w:rFonts w:ascii="Times New Roman" w:hAnsi="Times New Roman" w:cs="Times New Roman"/>
          <w:color w:val="auto"/>
          <w:sz w:val="22"/>
          <w:szCs w:val="22"/>
        </w:rPr>
        <w:t xml:space="preserve"> la Orientación de Seguridad Penitenciaria</w:t>
      </w:r>
      <w:r w:rsidRPr="0037095F">
        <w:rPr>
          <w:rFonts w:ascii="Times New Roman" w:hAnsi="Times New Roman" w:cs="Times New Roman"/>
          <w:color w:val="auto"/>
          <w:sz w:val="22"/>
          <w:szCs w:val="22"/>
        </w:rPr>
        <w:t xml:space="preserve"> contiene</w:t>
      </w:r>
      <w:r w:rsidR="00F7026A" w:rsidRPr="0037095F">
        <w:rPr>
          <w:rFonts w:ascii="Times New Roman" w:hAnsi="Times New Roman" w:cs="Times New Roman"/>
          <w:color w:val="auto"/>
          <w:sz w:val="22"/>
          <w:szCs w:val="22"/>
        </w:rPr>
        <w:t xml:space="preserve"> la materia </w:t>
      </w:r>
      <w:r w:rsidRPr="0037095F">
        <w:rPr>
          <w:rFonts w:ascii="Times New Roman" w:hAnsi="Times New Roman" w:cs="Times New Roman"/>
          <w:color w:val="auto"/>
          <w:sz w:val="22"/>
          <w:szCs w:val="22"/>
        </w:rPr>
        <w:t>“</w:t>
      </w:r>
      <w:r w:rsidR="00F7026A" w:rsidRPr="0037095F">
        <w:rPr>
          <w:rFonts w:ascii="Times New Roman" w:hAnsi="Times New Roman" w:cs="Times New Roman"/>
          <w:color w:val="auto"/>
          <w:sz w:val="22"/>
          <w:szCs w:val="22"/>
        </w:rPr>
        <w:t>Lenguas Nativas</w:t>
      </w:r>
      <w:r w:rsidRPr="0037095F">
        <w:rPr>
          <w:rFonts w:ascii="Times New Roman" w:hAnsi="Times New Roman" w:cs="Times New Roman"/>
          <w:color w:val="auto"/>
          <w:sz w:val="22"/>
          <w:szCs w:val="22"/>
        </w:rPr>
        <w:t>”</w:t>
      </w:r>
      <w:r w:rsidR="00F7026A" w:rsidRPr="0037095F">
        <w:rPr>
          <w:rFonts w:ascii="Times New Roman" w:hAnsi="Times New Roman" w:cs="Times New Roman"/>
          <w:color w:val="auto"/>
          <w:sz w:val="22"/>
          <w:szCs w:val="22"/>
        </w:rPr>
        <w:t xml:space="preserve"> </w:t>
      </w:r>
      <w:r w:rsidRPr="0037095F">
        <w:rPr>
          <w:rFonts w:ascii="Times New Roman" w:hAnsi="Times New Roman" w:cs="Times New Roman"/>
          <w:color w:val="auto"/>
          <w:sz w:val="22"/>
          <w:szCs w:val="22"/>
        </w:rPr>
        <w:t xml:space="preserve">destinada a </w:t>
      </w:r>
      <w:r w:rsidR="00F7026A" w:rsidRPr="0037095F">
        <w:rPr>
          <w:rFonts w:ascii="Times New Roman" w:hAnsi="Times New Roman" w:cs="Times New Roman"/>
          <w:color w:val="auto"/>
          <w:sz w:val="22"/>
          <w:szCs w:val="22"/>
        </w:rPr>
        <w:t>evitar cualquier acto discriminatorio que podría surgir ante la falta de compr</w:t>
      </w:r>
      <w:r w:rsidR="0037095F">
        <w:rPr>
          <w:rFonts w:ascii="Times New Roman" w:hAnsi="Times New Roman" w:cs="Times New Roman"/>
          <w:color w:val="auto"/>
          <w:sz w:val="22"/>
          <w:szCs w:val="22"/>
        </w:rPr>
        <w:t xml:space="preserve">ensión de las lenguas nativas. </w:t>
      </w:r>
    </w:p>
    <w:p w14:paraId="02228F58" w14:textId="2D72ACE8" w:rsidR="00883D50" w:rsidRPr="0037095F" w:rsidRDefault="00F7026A" w:rsidP="00F7026A">
      <w:pPr>
        <w:pStyle w:val="Default"/>
        <w:jc w:val="both"/>
        <w:rPr>
          <w:rFonts w:ascii="Times New Roman" w:hAnsi="Times New Roman" w:cs="Times New Roman"/>
          <w:color w:val="auto"/>
          <w:sz w:val="22"/>
          <w:szCs w:val="22"/>
        </w:rPr>
      </w:pPr>
      <w:r w:rsidRPr="0037095F">
        <w:rPr>
          <w:rFonts w:ascii="Times New Roman" w:hAnsi="Times New Roman" w:cs="Times New Roman"/>
          <w:bCs/>
          <w:color w:val="auto"/>
          <w:sz w:val="22"/>
          <w:szCs w:val="22"/>
        </w:rPr>
        <w:t xml:space="preserve">Servicio de Facilitadores Judiciales </w:t>
      </w:r>
      <w:r w:rsidRPr="0037095F">
        <w:rPr>
          <w:rFonts w:ascii="Times New Roman" w:hAnsi="Times New Roman" w:cs="Times New Roman"/>
          <w:color w:val="auto"/>
          <w:sz w:val="22"/>
          <w:szCs w:val="22"/>
        </w:rPr>
        <w:t xml:space="preserve">- El servicio consiste en capacitar a vecinos que previamente son seleccionados por la misma comunidad o barrio para que actúen como nexos entre ellos y el Poder Judicial, facilitando el acceso a Justicia de los sectores más vulnerables de nuestra sociedad. Esta labor es completamente voluntaria y gratuita, lo que hace más altruista la función y el compromiso con la comunidad. </w:t>
      </w:r>
      <w:r w:rsidR="00883D50" w:rsidRPr="0037095F">
        <w:rPr>
          <w:rFonts w:ascii="Times New Roman" w:hAnsi="Times New Roman" w:cs="Times New Roman"/>
          <w:color w:val="auto"/>
          <w:sz w:val="23"/>
          <w:szCs w:val="23"/>
        </w:rPr>
        <w:t>Son elegidos por sus vecinos en asamblea pública, quienes asesoran, orientan y dan información, transmiten conocimiento mediante charlas para su comunidad, facilitan arreglos extra-judiciales permitidos por la ley; intervienen solo cuando un vecino solicita su ayuda y reciben capacitación brindada por el Poder Judicial.</w:t>
      </w:r>
    </w:p>
    <w:p w14:paraId="2AC79DCB" w14:textId="3904E6DD" w:rsidR="00883D50" w:rsidRPr="0037095F" w:rsidRDefault="00F7026A" w:rsidP="00F7026A">
      <w:pPr>
        <w:pStyle w:val="Default"/>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A la fecha el programa cuenta con un total de 92 facilitadores, de los cuales </w:t>
      </w:r>
      <w:r w:rsidRPr="0037095F">
        <w:rPr>
          <w:rFonts w:ascii="Times New Roman" w:hAnsi="Times New Roman" w:cs="Times New Roman"/>
          <w:bCs/>
          <w:i/>
          <w:iCs/>
          <w:color w:val="auto"/>
          <w:sz w:val="22"/>
          <w:szCs w:val="22"/>
        </w:rPr>
        <w:t>12 son originarios</w:t>
      </w:r>
      <w:r w:rsidRPr="0037095F">
        <w:rPr>
          <w:rFonts w:ascii="Times New Roman" w:hAnsi="Times New Roman" w:cs="Times New Roman"/>
          <w:color w:val="auto"/>
          <w:sz w:val="22"/>
          <w:szCs w:val="22"/>
        </w:rPr>
        <w:t>, 58 mujeres y 34 varones, habiéndose realizado 189 capacitaciones y 3.399 intervenciones a través de consultas formuladas por los vecino</w:t>
      </w:r>
      <w:r w:rsidR="0037095F" w:rsidRPr="0037095F">
        <w:rPr>
          <w:rFonts w:ascii="Times New Roman" w:hAnsi="Times New Roman" w:cs="Times New Roman"/>
          <w:color w:val="auto"/>
          <w:sz w:val="22"/>
          <w:szCs w:val="22"/>
        </w:rPr>
        <w:t xml:space="preserve">s que recurrieron al servicio. </w:t>
      </w:r>
    </w:p>
    <w:p w14:paraId="7997EF63" w14:textId="4BC7F973" w:rsidR="00883D50" w:rsidRPr="0037095F" w:rsidRDefault="00F7026A" w:rsidP="0037095F">
      <w:pPr>
        <w:pStyle w:val="Default"/>
        <w:jc w:val="both"/>
        <w:rPr>
          <w:rFonts w:ascii="Times New Roman" w:hAnsi="Times New Roman" w:cs="Times New Roman"/>
          <w:sz w:val="22"/>
          <w:szCs w:val="22"/>
        </w:rPr>
      </w:pPr>
      <w:r w:rsidRPr="0037095F">
        <w:rPr>
          <w:rFonts w:ascii="Times New Roman" w:hAnsi="Times New Roman" w:cs="Times New Roman"/>
          <w:color w:val="auto"/>
          <w:sz w:val="22"/>
          <w:szCs w:val="22"/>
        </w:rPr>
        <w:t xml:space="preserve">El Servicio Provincial de Facilitadores Judiciales, en esta etapa inicial, logró cubrir la totalidad de la Primera Circunscripción Judicial, pero el trabajo ininterrumpido que se viene realizando </w:t>
      </w:r>
      <w:r w:rsidRPr="0037095F">
        <w:rPr>
          <w:rFonts w:ascii="Times New Roman" w:hAnsi="Times New Roman" w:cs="Times New Roman"/>
          <w:sz w:val="22"/>
          <w:szCs w:val="22"/>
        </w:rPr>
        <w:t>permitió dar los primeros pasos para extender a la Segunda Circunscripción, habiéndose desplegado actividades en este sentido en las localidades de General Güemes, Gener</w:t>
      </w:r>
      <w:r w:rsidR="0037095F" w:rsidRPr="0037095F">
        <w:rPr>
          <w:rFonts w:ascii="Times New Roman" w:hAnsi="Times New Roman" w:cs="Times New Roman"/>
          <w:sz w:val="22"/>
          <w:szCs w:val="22"/>
        </w:rPr>
        <w:t xml:space="preserve">al Belgrano y Misión </w:t>
      </w:r>
      <w:proofErr w:type="spellStart"/>
      <w:r w:rsidR="0037095F" w:rsidRPr="0037095F">
        <w:rPr>
          <w:rFonts w:ascii="Times New Roman" w:hAnsi="Times New Roman" w:cs="Times New Roman"/>
          <w:sz w:val="22"/>
          <w:szCs w:val="22"/>
        </w:rPr>
        <w:t>Tacaaglé</w:t>
      </w:r>
      <w:proofErr w:type="spellEnd"/>
      <w:r w:rsidR="0037095F" w:rsidRPr="0037095F">
        <w:rPr>
          <w:rFonts w:ascii="Times New Roman" w:hAnsi="Times New Roman" w:cs="Times New Roman"/>
          <w:sz w:val="22"/>
          <w:szCs w:val="22"/>
        </w:rPr>
        <w:t xml:space="preserve">. </w:t>
      </w:r>
    </w:p>
    <w:p w14:paraId="08BD7EE0" w14:textId="51B990E9" w:rsidR="00F7026A" w:rsidRPr="0037095F" w:rsidRDefault="00F7026A" w:rsidP="00F7026A">
      <w:pPr>
        <w:spacing w:after="0" w:line="240" w:lineRule="auto"/>
        <w:jc w:val="both"/>
        <w:rPr>
          <w:rFonts w:ascii="Times New Roman" w:eastAsia="Times New Roman" w:hAnsi="Times New Roman" w:cs="Times New Roman"/>
          <w:color w:val="333333"/>
          <w:highlight w:val="yellow"/>
          <w:lang w:eastAsia="es-AR"/>
        </w:rPr>
      </w:pPr>
      <w:r w:rsidRPr="0037095F">
        <w:rPr>
          <w:rFonts w:ascii="Times New Roman" w:hAnsi="Times New Roman" w:cs="Times New Roman"/>
        </w:rPr>
        <w:t xml:space="preserve">Actualmente se cuenta, además de las Circunscripciones Judiciales Primera y Segunda, con facilitadores judiciales en las siguientes jurisdicciones y localidades: Juzgado de Paz N.º 3, Herradura, Lucio V. Mansilla, </w:t>
      </w:r>
      <w:proofErr w:type="spellStart"/>
      <w:r w:rsidRPr="0037095F">
        <w:rPr>
          <w:rFonts w:ascii="Times New Roman" w:hAnsi="Times New Roman" w:cs="Times New Roman"/>
        </w:rPr>
        <w:t>Tatané</w:t>
      </w:r>
      <w:proofErr w:type="spellEnd"/>
      <w:r w:rsidRPr="0037095F">
        <w:rPr>
          <w:rFonts w:ascii="Times New Roman" w:hAnsi="Times New Roman" w:cs="Times New Roman"/>
        </w:rPr>
        <w:t xml:space="preserve">, Misión </w:t>
      </w:r>
      <w:proofErr w:type="spellStart"/>
      <w:r w:rsidRPr="0037095F">
        <w:rPr>
          <w:rFonts w:ascii="Times New Roman" w:hAnsi="Times New Roman" w:cs="Times New Roman"/>
        </w:rPr>
        <w:t>Laishí</w:t>
      </w:r>
      <w:proofErr w:type="spellEnd"/>
      <w:r w:rsidRPr="0037095F">
        <w:rPr>
          <w:rFonts w:ascii="Times New Roman" w:hAnsi="Times New Roman" w:cs="Times New Roman"/>
        </w:rPr>
        <w:t xml:space="preserve">, Villa Escolar, El Colorado, Villa 213, </w:t>
      </w:r>
      <w:proofErr w:type="spellStart"/>
      <w:r w:rsidRPr="0037095F">
        <w:rPr>
          <w:rFonts w:ascii="Times New Roman" w:hAnsi="Times New Roman" w:cs="Times New Roman"/>
        </w:rPr>
        <w:t>Pirané</w:t>
      </w:r>
      <w:proofErr w:type="spellEnd"/>
      <w:r w:rsidRPr="0037095F">
        <w:rPr>
          <w:rFonts w:ascii="Times New Roman" w:hAnsi="Times New Roman" w:cs="Times New Roman"/>
        </w:rPr>
        <w:t xml:space="preserve">, Gran Guardia, General Güemes, General Belgrano y Misión </w:t>
      </w:r>
      <w:proofErr w:type="spellStart"/>
      <w:r w:rsidRPr="0037095F">
        <w:rPr>
          <w:rFonts w:ascii="Times New Roman" w:hAnsi="Times New Roman" w:cs="Times New Roman"/>
        </w:rPr>
        <w:t>Tacaaglé</w:t>
      </w:r>
      <w:proofErr w:type="spellEnd"/>
      <w:r w:rsidRPr="0037095F">
        <w:rPr>
          <w:rFonts w:ascii="Times New Roman" w:hAnsi="Times New Roman" w:cs="Times New Roman"/>
        </w:rPr>
        <w:t>.</w:t>
      </w:r>
    </w:p>
    <w:p w14:paraId="68B90587" w14:textId="77777777" w:rsidR="00F7026A" w:rsidRPr="0037095F" w:rsidRDefault="00883D50" w:rsidP="00F7026A">
      <w:pPr>
        <w:pStyle w:val="Default"/>
        <w:jc w:val="both"/>
        <w:rPr>
          <w:rFonts w:ascii="Times New Roman" w:hAnsi="Times New Roman" w:cs="Times New Roman"/>
          <w:sz w:val="22"/>
          <w:szCs w:val="22"/>
        </w:rPr>
      </w:pPr>
      <w:r w:rsidRPr="0037095F">
        <w:rPr>
          <w:rFonts w:ascii="Times New Roman" w:hAnsi="Times New Roman" w:cs="Times New Roman"/>
          <w:sz w:val="22"/>
          <w:szCs w:val="22"/>
        </w:rPr>
        <w:t xml:space="preserve">Por otra parte, </w:t>
      </w:r>
      <w:r w:rsidRPr="0037095F">
        <w:rPr>
          <w:rFonts w:ascii="Times New Roman" w:hAnsi="Times New Roman" w:cs="Times New Roman"/>
          <w:i/>
          <w:sz w:val="22"/>
          <w:szCs w:val="22"/>
        </w:rPr>
        <w:t>b</w:t>
      </w:r>
      <w:r w:rsidR="00F7026A" w:rsidRPr="0037095F">
        <w:rPr>
          <w:rFonts w:ascii="Times New Roman" w:hAnsi="Times New Roman" w:cs="Times New Roman"/>
          <w:i/>
          <w:sz w:val="22"/>
          <w:szCs w:val="22"/>
        </w:rPr>
        <w:t>ajo la órbita del Poder Judicial la Provincia de Formosa</w:t>
      </w:r>
      <w:r w:rsidR="00F7026A" w:rsidRPr="0037095F">
        <w:rPr>
          <w:rFonts w:ascii="Times New Roman" w:hAnsi="Times New Roman" w:cs="Times New Roman"/>
          <w:sz w:val="22"/>
          <w:szCs w:val="22"/>
        </w:rPr>
        <w:t xml:space="preserve">, como mecanismos para facilitar el acceso a la misma, </w:t>
      </w:r>
      <w:r w:rsidRPr="0037095F">
        <w:rPr>
          <w:rFonts w:ascii="Times New Roman" w:hAnsi="Times New Roman" w:cs="Times New Roman"/>
          <w:sz w:val="22"/>
          <w:szCs w:val="22"/>
        </w:rPr>
        <w:t>se cuenta</w:t>
      </w:r>
      <w:r w:rsidR="00F7026A" w:rsidRPr="0037095F">
        <w:rPr>
          <w:rFonts w:ascii="Times New Roman" w:hAnsi="Times New Roman" w:cs="Times New Roman"/>
          <w:sz w:val="22"/>
          <w:szCs w:val="22"/>
        </w:rPr>
        <w:t xml:space="preserve"> con: </w:t>
      </w:r>
    </w:p>
    <w:p w14:paraId="31C88376" w14:textId="2CD5C7BF" w:rsidR="00883D50" w:rsidRPr="0037095F" w:rsidRDefault="00F7026A" w:rsidP="00F7026A">
      <w:pPr>
        <w:pStyle w:val="Default"/>
        <w:jc w:val="both"/>
        <w:rPr>
          <w:rFonts w:ascii="Times New Roman" w:hAnsi="Times New Roman" w:cs="Times New Roman"/>
          <w:sz w:val="22"/>
          <w:szCs w:val="22"/>
        </w:rPr>
      </w:pPr>
      <w:r w:rsidRPr="0037095F">
        <w:rPr>
          <w:rFonts w:ascii="Times New Roman" w:hAnsi="Times New Roman" w:cs="Times New Roman"/>
          <w:sz w:val="22"/>
          <w:szCs w:val="22"/>
        </w:rPr>
        <w:t xml:space="preserve">Una oficina de </w:t>
      </w:r>
      <w:r w:rsidRPr="0037095F">
        <w:rPr>
          <w:rFonts w:ascii="Times New Roman" w:hAnsi="Times New Roman" w:cs="Times New Roman"/>
          <w:bCs/>
          <w:i/>
          <w:iCs/>
          <w:sz w:val="22"/>
          <w:szCs w:val="22"/>
        </w:rPr>
        <w:t xml:space="preserve">Servicio de Información y Atención al Ciudadano </w:t>
      </w:r>
      <w:r w:rsidRPr="0037095F">
        <w:rPr>
          <w:rFonts w:ascii="Times New Roman" w:hAnsi="Times New Roman" w:cs="Times New Roman"/>
          <w:sz w:val="22"/>
          <w:szCs w:val="22"/>
        </w:rPr>
        <w:t xml:space="preserve">(SIAC), donde se puede gestionar información de carácter general, de contenido orientativo, ejemplos: ubicación de juzgados, información de interés, calendarios de audiencias de los juzgados y tribunales que funcionan en el edificio de la Oficina y de otros servicios anexos a la función judicial, requisitos </w:t>
      </w:r>
      <w:r w:rsidRPr="0037095F">
        <w:rPr>
          <w:rFonts w:ascii="Times New Roman" w:hAnsi="Times New Roman" w:cs="Times New Roman"/>
          <w:sz w:val="22"/>
          <w:szCs w:val="22"/>
        </w:rPr>
        <w:lastRenderedPageBreak/>
        <w:t>que las disposiciones legales vigentes exigen para actuar ante cualquier órgano del Poder Judicial, así como las características genéricas de los distintos tipos de procedimientos judiciales; Quejas y Denuncias, En cuanto al funcionamiento de Dependencias Judiciales, a los fines de activar las facultades de superintendencia del Superior Tribunal de Justicia; Iniciativas y sugerencias, sin necesidad de ser letrado, sencillamente porque en un ciudadano y porque cree que con su aporte mejorará el servicio y facil</w:t>
      </w:r>
      <w:r w:rsidR="0037095F" w:rsidRPr="0037095F">
        <w:rPr>
          <w:rFonts w:ascii="Times New Roman" w:hAnsi="Times New Roman" w:cs="Times New Roman"/>
          <w:sz w:val="22"/>
          <w:szCs w:val="22"/>
        </w:rPr>
        <w:t xml:space="preserve">itará el acceso a la justicia. </w:t>
      </w:r>
    </w:p>
    <w:p w14:paraId="5A756A56" w14:textId="1F1AB6B0" w:rsidR="00883D50" w:rsidRPr="0037095F" w:rsidRDefault="00F7026A" w:rsidP="00F7026A">
      <w:pPr>
        <w:pStyle w:val="Default"/>
        <w:jc w:val="both"/>
        <w:rPr>
          <w:rFonts w:ascii="Times New Roman" w:hAnsi="Times New Roman" w:cs="Times New Roman"/>
          <w:sz w:val="22"/>
          <w:szCs w:val="22"/>
        </w:rPr>
      </w:pPr>
      <w:r w:rsidRPr="0037095F">
        <w:rPr>
          <w:rFonts w:ascii="Times New Roman" w:hAnsi="Times New Roman" w:cs="Times New Roman"/>
          <w:sz w:val="22"/>
          <w:szCs w:val="22"/>
        </w:rPr>
        <w:t xml:space="preserve">El </w:t>
      </w:r>
      <w:r w:rsidRPr="0037095F">
        <w:rPr>
          <w:rFonts w:ascii="Times New Roman" w:hAnsi="Times New Roman" w:cs="Times New Roman"/>
          <w:bCs/>
          <w:i/>
          <w:iCs/>
          <w:sz w:val="22"/>
          <w:szCs w:val="22"/>
        </w:rPr>
        <w:t xml:space="preserve">Centro de Resolución Alternativa de </w:t>
      </w:r>
      <w:proofErr w:type="gramStart"/>
      <w:r w:rsidRPr="0037095F">
        <w:rPr>
          <w:rFonts w:ascii="Times New Roman" w:hAnsi="Times New Roman" w:cs="Times New Roman"/>
          <w:bCs/>
          <w:i/>
          <w:iCs/>
          <w:sz w:val="22"/>
          <w:szCs w:val="22"/>
        </w:rPr>
        <w:t>Conflictos</w:t>
      </w:r>
      <w:r w:rsidRPr="0037095F">
        <w:rPr>
          <w:rFonts w:ascii="Times New Roman" w:hAnsi="Times New Roman" w:cs="Times New Roman"/>
          <w:sz w:val="22"/>
          <w:szCs w:val="22"/>
        </w:rPr>
        <w:t>(</w:t>
      </w:r>
      <w:proofErr w:type="gramEnd"/>
      <w:r w:rsidRPr="0037095F">
        <w:rPr>
          <w:rFonts w:ascii="Times New Roman" w:hAnsi="Times New Roman" w:cs="Times New Roman"/>
          <w:sz w:val="22"/>
          <w:szCs w:val="22"/>
        </w:rPr>
        <w:t>CRAC), en el que la mediación es un medio para resolver diferencias basado en la participación y colaboración de los intervinientes, se promueve el protagonismo de las partes involucradas, negociando según los propios intereses y apoderándose de la situación sin delegar el control a terceros, mediante un proceso ágil y gratuito. Si se llega a un acuerdo, es consecuencia</w:t>
      </w:r>
      <w:r w:rsidR="0037095F" w:rsidRPr="0037095F">
        <w:rPr>
          <w:rFonts w:ascii="Times New Roman" w:hAnsi="Times New Roman" w:cs="Times New Roman"/>
          <w:sz w:val="22"/>
          <w:szCs w:val="22"/>
        </w:rPr>
        <w:t xml:space="preserve"> de la voluntad de las partes. </w:t>
      </w:r>
    </w:p>
    <w:p w14:paraId="146AB1F4" w14:textId="3676FEA7" w:rsidR="00883D50" w:rsidRPr="0037095F" w:rsidRDefault="00F7026A" w:rsidP="00F7026A">
      <w:pPr>
        <w:pStyle w:val="Default"/>
        <w:jc w:val="both"/>
        <w:rPr>
          <w:rFonts w:ascii="Times New Roman" w:hAnsi="Times New Roman" w:cs="Times New Roman"/>
          <w:sz w:val="22"/>
          <w:szCs w:val="22"/>
        </w:rPr>
      </w:pPr>
      <w:r w:rsidRPr="0037095F">
        <w:rPr>
          <w:rFonts w:ascii="Times New Roman" w:hAnsi="Times New Roman" w:cs="Times New Roman"/>
          <w:bCs/>
          <w:i/>
          <w:iCs/>
          <w:sz w:val="22"/>
          <w:szCs w:val="22"/>
        </w:rPr>
        <w:t xml:space="preserve">La Unidad de Asistencia a la Víctima y al Testigo de </w:t>
      </w:r>
      <w:proofErr w:type="gramStart"/>
      <w:r w:rsidRPr="0037095F">
        <w:rPr>
          <w:rFonts w:ascii="Times New Roman" w:hAnsi="Times New Roman" w:cs="Times New Roman"/>
          <w:bCs/>
          <w:i/>
          <w:iCs/>
          <w:sz w:val="22"/>
          <w:szCs w:val="22"/>
        </w:rPr>
        <w:t>Delitos</w:t>
      </w:r>
      <w:r w:rsidRPr="0037095F">
        <w:rPr>
          <w:rFonts w:ascii="Times New Roman" w:hAnsi="Times New Roman" w:cs="Times New Roman"/>
          <w:sz w:val="22"/>
          <w:szCs w:val="22"/>
        </w:rPr>
        <w:t>(</w:t>
      </w:r>
      <w:proofErr w:type="gramEnd"/>
      <w:r w:rsidRPr="0037095F">
        <w:rPr>
          <w:rFonts w:ascii="Times New Roman" w:hAnsi="Times New Roman" w:cs="Times New Roman"/>
          <w:sz w:val="22"/>
          <w:szCs w:val="22"/>
        </w:rPr>
        <w:t>UAVT),que brinda asistencia integral en lo jurídico, psicológico y social a la víctima/testigo del delito penal, facilitando su participaci</w:t>
      </w:r>
      <w:r w:rsidR="0037095F" w:rsidRPr="0037095F">
        <w:rPr>
          <w:rFonts w:ascii="Times New Roman" w:hAnsi="Times New Roman" w:cs="Times New Roman"/>
          <w:sz w:val="22"/>
          <w:szCs w:val="22"/>
        </w:rPr>
        <w:t xml:space="preserve">ón activa en el proceso penal. </w:t>
      </w:r>
    </w:p>
    <w:p w14:paraId="2A389E46" w14:textId="3219A8CF" w:rsidR="00883D50" w:rsidRPr="0037095F" w:rsidRDefault="00F7026A" w:rsidP="00F7026A">
      <w:pPr>
        <w:pStyle w:val="Default"/>
        <w:jc w:val="both"/>
        <w:rPr>
          <w:rFonts w:ascii="Times New Roman" w:hAnsi="Times New Roman" w:cs="Times New Roman"/>
          <w:sz w:val="22"/>
          <w:szCs w:val="22"/>
        </w:rPr>
      </w:pPr>
      <w:r w:rsidRPr="0037095F">
        <w:rPr>
          <w:rFonts w:ascii="Times New Roman" w:hAnsi="Times New Roman" w:cs="Times New Roman"/>
          <w:bCs/>
          <w:i/>
          <w:iCs/>
          <w:sz w:val="22"/>
          <w:szCs w:val="22"/>
        </w:rPr>
        <w:t>La Oficina de Violencia Intrafamiliar</w:t>
      </w:r>
      <w:r w:rsidRPr="0037095F">
        <w:rPr>
          <w:rFonts w:ascii="Times New Roman" w:hAnsi="Times New Roman" w:cs="Times New Roman"/>
          <w:sz w:val="22"/>
          <w:szCs w:val="22"/>
        </w:rPr>
        <w:t xml:space="preserve">, que tiene como funciones recibir y tramitar ante la autoridad judicial, las denuncias de los afectados, labrándose las actuaciones correspondientes; orientar y asesorar a las personas en cada caso, disponer la realización de exámenes médicos, psicológicos, psiquiátricos y sociales necesario; el seguimientos de los casos, coordinar la tareas con otros organismos </w:t>
      </w:r>
      <w:r w:rsidR="0037095F" w:rsidRPr="0037095F">
        <w:rPr>
          <w:rFonts w:ascii="Times New Roman" w:hAnsi="Times New Roman" w:cs="Times New Roman"/>
          <w:sz w:val="22"/>
          <w:szCs w:val="22"/>
        </w:rPr>
        <w:t xml:space="preserve">que intervengan en los mismos. </w:t>
      </w:r>
    </w:p>
    <w:p w14:paraId="3E8A5242" w14:textId="1CFA5429" w:rsidR="00883D50" w:rsidRPr="0037095F" w:rsidRDefault="00F7026A" w:rsidP="0037095F">
      <w:pPr>
        <w:pStyle w:val="Default"/>
        <w:jc w:val="both"/>
        <w:rPr>
          <w:rFonts w:ascii="Times New Roman" w:hAnsi="Times New Roman" w:cs="Times New Roman"/>
          <w:sz w:val="22"/>
          <w:szCs w:val="22"/>
        </w:rPr>
      </w:pPr>
      <w:r w:rsidRPr="0037095F">
        <w:rPr>
          <w:rFonts w:ascii="Times New Roman" w:hAnsi="Times New Roman" w:cs="Times New Roman"/>
          <w:bCs/>
          <w:i/>
          <w:iCs/>
          <w:sz w:val="22"/>
          <w:szCs w:val="22"/>
        </w:rPr>
        <w:t>La Unidad Móvil</w:t>
      </w:r>
      <w:r w:rsidRPr="0037095F">
        <w:rPr>
          <w:rFonts w:ascii="Times New Roman" w:hAnsi="Times New Roman" w:cs="Times New Roman"/>
          <w:bCs/>
          <w:sz w:val="22"/>
          <w:szCs w:val="22"/>
        </w:rPr>
        <w:t xml:space="preserve">, </w:t>
      </w:r>
      <w:r w:rsidRPr="0037095F">
        <w:rPr>
          <w:rFonts w:ascii="Times New Roman" w:hAnsi="Times New Roman" w:cs="Times New Roman"/>
          <w:sz w:val="22"/>
          <w:szCs w:val="22"/>
        </w:rPr>
        <w:t>integrada por representantes de la oficinas de Atención al Ciudadano, Centro de Resolución Alternativa de Conflictos, Unidad de Asistencia a la Víctima y al Testigo de Delitos; que brinda un servicio gratuito a la comunidad para garantizar el acceso a la justicia en los diferentes barrios de la ciudad de Formosa y en el interior de la Provincia, mediante el contacto con la ciudadanía, evacuando consultas, asesorando, acercando el Poder Judicial a los barrios y comunida</w:t>
      </w:r>
      <w:r w:rsidR="0037095F" w:rsidRPr="0037095F">
        <w:rPr>
          <w:rFonts w:ascii="Times New Roman" w:hAnsi="Times New Roman" w:cs="Times New Roman"/>
          <w:sz w:val="22"/>
          <w:szCs w:val="22"/>
        </w:rPr>
        <w:t xml:space="preserve">des, y en fin, a las personas. </w:t>
      </w:r>
    </w:p>
    <w:p w14:paraId="36489523" w14:textId="7AD84B91" w:rsidR="00883D50" w:rsidRPr="0037095F" w:rsidRDefault="00F7026A" w:rsidP="00F7026A">
      <w:pPr>
        <w:spacing w:after="0" w:line="240" w:lineRule="auto"/>
        <w:jc w:val="both"/>
        <w:rPr>
          <w:rFonts w:ascii="Times New Roman" w:hAnsi="Times New Roman" w:cs="Times New Roman"/>
        </w:rPr>
      </w:pPr>
      <w:r w:rsidRPr="0037095F">
        <w:rPr>
          <w:rFonts w:ascii="Times New Roman" w:hAnsi="Times New Roman" w:cs="Times New Roman"/>
          <w:bCs/>
          <w:i/>
          <w:iCs/>
        </w:rPr>
        <w:t>Los Facilitadores Judiciales</w:t>
      </w:r>
      <w:r w:rsidR="0037095F" w:rsidRPr="0037095F">
        <w:rPr>
          <w:rFonts w:ascii="Times New Roman" w:hAnsi="Times New Roman" w:cs="Times New Roman"/>
        </w:rPr>
        <w:t xml:space="preserve"> (mencionados anteriormente).</w:t>
      </w:r>
    </w:p>
    <w:p w14:paraId="0042CE43" w14:textId="35BCA885" w:rsidR="00883D50" w:rsidRPr="0037095F" w:rsidRDefault="00F7026A" w:rsidP="00F7026A">
      <w:pPr>
        <w:pStyle w:val="Default"/>
        <w:jc w:val="both"/>
        <w:rPr>
          <w:rFonts w:ascii="Times New Roman" w:hAnsi="Times New Roman" w:cs="Times New Roman"/>
          <w:sz w:val="22"/>
          <w:szCs w:val="22"/>
        </w:rPr>
      </w:pPr>
      <w:r w:rsidRPr="0037095F">
        <w:rPr>
          <w:rFonts w:ascii="Times New Roman" w:hAnsi="Times New Roman" w:cs="Times New Roman"/>
          <w:bCs/>
          <w:i/>
          <w:iCs/>
          <w:sz w:val="22"/>
          <w:szCs w:val="22"/>
        </w:rPr>
        <w:t>Las Delegaciones Vecinales</w:t>
      </w:r>
      <w:r w:rsidRPr="0037095F">
        <w:rPr>
          <w:rFonts w:ascii="Times New Roman" w:hAnsi="Times New Roman" w:cs="Times New Roman"/>
          <w:bCs/>
          <w:sz w:val="22"/>
          <w:szCs w:val="22"/>
        </w:rPr>
        <w:t xml:space="preserve">, </w:t>
      </w:r>
      <w:r w:rsidRPr="0037095F">
        <w:rPr>
          <w:rFonts w:ascii="Times New Roman" w:hAnsi="Times New Roman" w:cs="Times New Roman"/>
          <w:sz w:val="22"/>
          <w:szCs w:val="22"/>
        </w:rPr>
        <w:t xml:space="preserve">en diferentes barrios y localidades de la provincia, atienden reclamos civiles, comerciales y/o laborales conforme las reglamentaciones vigentes; autorizaciones de viajes para menores; informaciones sumarias (tenencia a cargo de hijos, acreditar concubinato, acreditar posesión de tierra fiscal); certificado de pobreza; declaraciones juradas; exposiciones de hechos; firma e impresión digital, asesoramiento legal y/o administrativo. En la provincia se hallan distribuidos en las tres circunscripciones; la 1era. Circunscripción, funcionan ocho delegaciones (Formosa-Capital: seis delegaciones; Mansilla, una delegación y Villafañe, una delegación); la 2da. Circunscripción, posee dos delegaciones en la localidad de Clorinda, y la 3ra. Circunscripción, posee </w:t>
      </w:r>
      <w:r w:rsidR="0037095F" w:rsidRPr="0037095F">
        <w:rPr>
          <w:rFonts w:ascii="Times New Roman" w:hAnsi="Times New Roman" w:cs="Times New Roman"/>
          <w:sz w:val="22"/>
          <w:szCs w:val="22"/>
        </w:rPr>
        <w:t xml:space="preserve">una delegación en Laguna Yema. </w:t>
      </w:r>
    </w:p>
    <w:p w14:paraId="1DEF935E" w14:textId="77777777" w:rsidR="00F7026A" w:rsidRPr="0037095F" w:rsidRDefault="00F7026A" w:rsidP="00F7026A">
      <w:pPr>
        <w:pStyle w:val="Default"/>
        <w:jc w:val="both"/>
        <w:rPr>
          <w:rFonts w:ascii="Times New Roman" w:hAnsi="Times New Roman" w:cs="Times New Roman"/>
          <w:sz w:val="22"/>
          <w:szCs w:val="22"/>
        </w:rPr>
      </w:pPr>
      <w:r w:rsidRPr="0037095F">
        <w:rPr>
          <w:rFonts w:ascii="Times New Roman" w:hAnsi="Times New Roman" w:cs="Times New Roman"/>
          <w:sz w:val="22"/>
          <w:szCs w:val="22"/>
        </w:rPr>
        <w:t xml:space="preserve">A ellos se suman los </w:t>
      </w:r>
      <w:r w:rsidRPr="0037095F">
        <w:rPr>
          <w:rFonts w:ascii="Times New Roman" w:hAnsi="Times New Roman" w:cs="Times New Roman"/>
          <w:bCs/>
          <w:i/>
          <w:iCs/>
          <w:sz w:val="22"/>
          <w:szCs w:val="22"/>
        </w:rPr>
        <w:t>Juzgados de Paz</w:t>
      </w:r>
      <w:r w:rsidRPr="0037095F">
        <w:rPr>
          <w:rFonts w:ascii="Times New Roman" w:hAnsi="Times New Roman" w:cs="Times New Roman"/>
          <w:sz w:val="22"/>
          <w:szCs w:val="22"/>
        </w:rPr>
        <w:t xml:space="preserve">, en las tres circunscripciones judiciales; en la 1ra. Circunscripción Judicial, funcionan diez juzgados de paz (Formosa-Capital: tres juzgados de paz, </w:t>
      </w:r>
      <w:proofErr w:type="spellStart"/>
      <w:r w:rsidRPr="0037095F">
        <w:rPr>
          <w:rFonts w:ascii="Times New Roman" w:hAnsi="Times New Roman" w:cs="Times New Roman"/>
          <w:sz w:val="22"/>
          <w:szCs w:val="22"/>
        </w:rPr>
        <w:t>Pirané</w:t>
      </w:r>
      <w:proofErr w:type="spellEnd"/>
      <w:r w:rsidRPr="0037095F">
        <w:rPr>
          <w:rFonts w:ascii="Times New Roman" w:hAnsi="Times New Roman" w:cs="Times New Roman"/>
          <w:sz w:val="22"/>
          <w:szCs w:val="22"/>
        </w:rPr>
        <w:t xml:space="preserve">, un juzgado de paz; Misión </w:t>
      </w:r>
      <w:proofErr w:type="spellStart"/>
      <w:r w:rsidRPr="0037095F">
        <w:rPr>
          <w:rFonts w:ascii="Times New Roman" w:hAnsi="Times New Roman" w:cs="Times New Roman"/>
          <w:sz w:val="22"/>
          <w:szCs w:val="22"/>
        </w:rPr>
        <w:t>Laishí</w:t>
      </w:r>
      <w:proofErr w:type="spellEnd"/>
      <w:r w:rsidRPr="0037095F">
        <w:rPr>
          <w:rFonts w:ascii="Times New Roman" w:hAnsi="Times New Roman" w:cs="Times New Roman"/>
          <w:sz w:val="22"/>
          <w:szCs w:val="22"/>
        </w:rPr>
        <w:t xml:space="preserve">, un juzgado de paz; Herradura, un juzgado de paz; Palo Santo, un juzgado de Paz; </w:t>
      </w:r>
      <w:proofErr w:type="spellStart"/>
      <w:r w:rsidRPr="0037095F">
        <w:rPr>
          <w:rFonts w:ascii="Times New Roman" w:hAnsi="Times New Roman" w:cs="Times New Roman"/>
          <w:sz w:val="22"/>
          <w:szCs w:val="22"/>
        </w:rPr>
        <w:t>Ibarreta</w:t>
      </w:r>
      <w:proofErr w:type="spellEnd"/>
      <w:r w:rsidRPr="0037095F">
        <w:rPr>
          <w:rFonts w:ascii="Times New Roman" w:hAnsi="Times New Roman" w:cs="Times New Roman"/>
          <w:sz w:val="22"/>
          <w:szCs w:val="22"/>
        </w:rPr>
        <w:t xml:space="preserve">, juzgado de Paz; Comandante Fontana, un juzgado de paz; El Colorado, un juzgado de paz); 2da Circunscripción Judicial, posee cuatro juzgados de paz (Clorinda, un juzgado de paz; Laguna Blanca, un juzgado de paz; Villa Gral. Güemes, un juzgado de paz y Gral. Belgrano, un juzgado de paz) y la 3er. Circunscripción Judicial, posee cuatro juzgados de paz (Las Lomitas, un juzgado de paz; Ing. Juárez, un juzgado de paz; Estanislao del Campo, un juzgado de paz y Pozo del Tigre, un juzgado de paz). </w:t>
      </w:r>
    </w:p>
    <w:p w14:paraId="0AF54B61" w14:textId="77777777" w:rsidR="00F7026A" w:rsidRPr="0037095F" w:rsidRDefault="00F7026A" w:rsidP="00F7026A">
      <w:pPr>
        <w:spacing w:after="0" w:line="240" w:lineRule="auto"/>
        <w:jc w:val="both"/>
        <w:rPr>
          <w:rFonts w:ascii="Times New Roman" w:hAnsi="Times New Roman" w:cs="Times New Roman"/>
        </w:rPr>
      </w:pPr>
      <w:r w:rsidRPr="0037095F">
        <w:rPr>
          <w:rFonts w:ascii="Times New Roman" w:hAnsi="Times New Roman" w:cs="Times New Roman"/>
        </w:rPr>
        <w:t>Vale aclarar que además de la unidad móvil, estas oficinas poseen delegaciones en el interior de la provincia o se constituyen a brindar la asistencia necesaria ante los requerimientos de la ciudadanía.</w:t>
      </w:r>
    </w:p>
    <w:p w14:paraId="47239CCC" w14:textId="77777777" w:rsidR="00052933" w:rsidRPr="00B77363" w:rsidRDefault="00052933" w:rsidP="00B24BB4">
      <w:pPr>
        <w:spacing w:after="0" w:line="240" w:lineRule="auto"/>
        <w:jc w:val="both"/>
        <w:rPr>
          <w:rFonts w:ascii="Times New Roman" w:eastAsia="Times New Roman" w:hAnsi="Times New Roman" w:cs="Times New Roman"/>
          <w:color w:val="333333"/>
          <w:lang w:eastAsia="es-AR"/>
        </w:rPr>
      </w:pPr>
    </w:p>
    <w:p w14:paraId="7D0F7244" w14:textId="4D6F6FDF" w:rsidR="00B24BB4" w:rsidRPr="00B77363" w:rsidRDefault="00B24BB4" w:rsidP="00B24BB4">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Ciudad Autónoma de Buenos Aires (C.A.B.A):</w:t>
      </w:r>
    </w:p>
    <w:p w14:paraId="549F9EBA" w14:textId="77777777" w:rsidR="00B24BB4" w:rsidRPr="00B77363" w:rsidRDefault="00B24BB4" w:rsidP="00B24BB4">
      <w:pPr>
        <w:spacing w:after="0" w:line="240" w:lineRule="auto"/>
        <w:jc w:val="both"/>
        <w:rPr>
          <w:rFonts w:ascii="Times New Roman" w:hAnsi="Times New Roman" w:cs="Times New Roman"/>
          <w:sz w:val="24"/>
          <w:szCs w:val="24"/>
        </w:rPr>
      </w:pPr>
    </w:p>
    <w:p w14:paraId="0A992183" w14:textId="77777777" w:rsidR="00B24BB4" w:rsidRPr="00B77363" w:rsidRDefault="00B24BB4" w:rsidP="00B24BB4">
      <w:pPr>
        <w:spacing w:after="0" w:line="240" w:lineRule="auto"/>
        <w:jc w:val="both"/>
        <w:rPr>
          <w:rFonts w:ascii="Times New Roman" w:hAnsi="Times New Roman" w:cs="Times New Roman"/>
        </w:rPr>
      </w:pPr>
      <w:r w:rsidRPr="00B77363">
        <w:rPr>
          <w:rFonts w:ascii="Times New Roman" w:hAnsi="Times New Roman" w:cs="Times New Roman"/>
        </w:rPr>
        <w:t xml:space="preserve">La C.A.B.A ha aportado datos estadísticos pertenecientes al Ministerio Público Fiscal de la Ciudad Autónoma de Buenos Aires. </w:t>
      </w:r>
    </w:p>
    <w:p w14:paraId="40495041" w14:textId="22A8992A" w:rsidR="00B24BB4" w:rsidRPr="00B77363" w:rsidRDefault="00B24BB4" w:rsidP="00B24BB4">
      <w:pPr>
        <w:spacing w:after="0" w:line="240" w:lineRule="auto"/>
        <w:jc w:val="both"/>
        <w:rPr>
          <w:rFonts w:ascii="Times New Roman" w:hAnsi="Times New Roman" w:cs="Times New Roman"/>
        </w:rPr>
      </w:pPr>
      <w:r w:rsidRPr="00B77363">
        <w:rPr>
          <w:rFonts w:ascii="Times New Roman" w:hAnsi="Times New Roman" w:cs="Times New Roman"/>
        </w:rPr>
        <w:lastRenderedPageBreak/>
        <w:t>De acuerdo a ello, figuran a continuación los enlaces respectivos pa</w:t>
      </w:r>
      <w:r w:rsidR="0037095F">
        <w:rPr>
          <w:rFonts w:ascii="Times New Roman" w:hAnsi="Times New Roman" w:cs="Times New Roman"/>
        </w:rPr>
        <w:t>ra acceder a dicha información:</w:t>
      </w:r>
    </w:p>
    <w:p w14:paraId="5798A654" w14:textId="77777777" w:rsidR="00B24BB4" w:rsidRPr="00B77363" w:rsidRDefault="007145AB" w:rsidP="00A7378F">
      <w:pPr>
        <w:pStyle w:val="Prrafodelista"/>
        <w:numPr>
          <w:ilvl w:val="0"/>
          <w:numId w:val="4"/>
        </w:numPr>
        <w:spacing w:after="0" w:line="360" w:lineRule="auto"/>
        <w:ind w:left="714" w:hanging="357"/>
        <w:rPr>
          <w:rFonts w:ascii="Times New Roman" w:hAnsi="Times New Roman" w:cs="Times New Roman"/>
        </w:rPr>
      </w:pPr>
      <w:hyperlink r:id="rId35">
        <w:r w:rsidR="00B24BB4" w:rsidRPr="00B77363">
          <w:rPr>
            <w:rFonts w:ascii="Times New Roman" w:hAnsi="Times New Roman" w:cs="Times New Roman"/>
            <w:u w:val="single"/>
          </w:rPr>
          <w:t>https://www.fiscalias.gob.ar/wp-content/uploads/2017/10/Informe-Prog.-Act.-Interdisc.-Conductas-Discriminatorias.pdf</w:t>
        </w:r>
      </w:hyperlink>
    </w:p>
    <w:p w14:paraId="1631C0C1" w14:textId="77777777" w:rsidR="00B24BB4" w:rsidRPr="00B77363" w:rsidRDefault="007145AB" w:rsidP="00A7378F">
      <w:pPr>
        <w:pStyle w:val="Prrafodelista"/>
        <w:numPr>
          <w:ilvl w:val="0"/>
          <w:numId w:val="4"/>
        </w:numPr>
        <w:spacing w:after="0" w:line="360" w:lineRule="auto"/>
        <w:ind w:left="714" w:hanging="357"/>
        <w:rPr>
          <w:rFonts w:ascii="Times New Roman" w:hAnsi="Times New Roman" w:cs="Times New Roman"/>
        </w:rPr>
      </w:pPr>
      <w:hyperlink r:id="rId36">
        <w:r w:rsidR="00B24BB4" w:rsidRPr="00B77363">
          <w:rPr>
            <w:rFonts w:ascii="Times New Roman" w:hAnsi="Times New Roman" w:cs="Times New Roman"/>
            <w:u w:val="single"/>
          </w:rPr>
          <w:t>https://www.fiscalias.gob.ar/wp-content/uploads/2018/10/Informe-Prog.-Act.-Interdisc.-Conductas-Discriminatorias2018.pdf</w:t>
        </w:r>
      </w:hyperlink>
    </w:p>
    <w:p w14:paraId="121E6DD4" w14:textId="089F429F" w:rsidR="00BA2152" w:rsidRPr="0037095F" w:rsidRDefault="007145AB" w:rsidP="0037095F">
      <w:pPr>
        <w:pStyle w:val="Prrafodelista"/>
        <w:numPr>
          <w:ilvl w:val="0"/>
          <w:numId w:val="4"/>
        </w:numPr>
        <w:spacing w:after="0" w:line="360" w:lineRule="auto"/>
        <w:ind w:left="714" w:hanging="357"/>
        <w:rPr>
          <w:rFonts w:ascii="Times New Roman" w:hAnsi="Times New Roman" w:cs="Times New Roman"/>
          <w:u w:val="single"/>
        </w:rPr>
      </w:pPr>
      <w:hyperlink r:id="rId37">
        <w:r w:rsidR="00B24BB4" w:rsidRPr="00B77363">
          <w:rPr>
            <w:rFonts w:ascii="Times New Roman" w:hAnsi="Times New Roman" w:cs="Times New Roman"/>
            <w:u w:val="single"/>
          </w:rPr>
          <w:t>https://www.fiscalias.gob.ar/wp-content/uploads/2019/10/Informe-Prog.-Act.-Interdisc.-Conductas-Discriminatorias-2019.pdf</w:t>
        </w:r>
      </w:hyperlink>
    </w:p>
    <w:p w14:paraId="346811DE" w14:textId="77777777" w:rsidR="00BA2152" w:rsidRPr="00B77363" w:rsidRDefault="00BA2152" w:rsidP="00BA2152">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y en cuanto a las medidas implementadas en el ámbito de la CABA para </w:t>
      </w:r>
      <w:r w:rsidRPr="00B77363">
        <w:rPr>
          <w:rFonts w:ascii="Times New Roman" w:hAnsi="Times New Roman" w:cs="Times New Roman"/>
          <w:i/>
        </w:rPr>
        <w:t>promover la formación de agentes de policía, defensores públicos, abogados, jueces y profesionales del sistema judicial sobre el derecho consuetudinario indígena y los derechos de los afrodescendientes y migrantes y la lucha contra la discriminación racial</w:t>
      </w:r>
      <w:r w:rsidRPr="00B77363">
        <w:rPr>
          <w:rFonts w:ascii="Times New Roman" w:hAnsi="Times New Roman" w:cs="Times New Roman"/>
        </w:rPr>
        <w:t xml:space="preserve"> (periodo: enero 2017-actualidad), se ha informado que el Gobierno de la Ciudad de Buenos Aires cuenta con el programa de capacitaciones </w:t>
      </w:r>
      <w:r w:rsidRPr="0037095F">
        <w:rPr>
          <w:rFonts w:ascii="Times New Roman" w:hAnsi="Times New Roman" w:cs="Times New Roman"/>
        </w:rPr>
        <w:t>BA Convive</w:t>
      </w:r>
      <w:r w:rsidRPr="00B77363">
        <w:rPr>
          <w:rFonts w:ascii="Times New Roman" w:hAnsi="Times New Roman" w:cs="Times New Roman"/>
        </w:rPr>
        <w:t>, perteneciente a la Subsecretaría de Derechos Humanos y Pluralismo Cultural de la CABA, que brinda talleres sobre diversidades y no discriminación a distintas entidades públicas en pos de construir una ciudad más plural e inclusiva. Dentro de las áreas capacitadas se registran educación, salud, turismo, personal de atención de distintas áreas de gobierno, paradores y hogares de la Ciudad, efectores de salud, fuerzas de seguridad, equipos de apoyo en educación, equipos de trabajadores sociales de barrios vulnerados.  Particularmente se trabajó articuladamente con la Superintendencia de Género del Ministerio de Justicia y Seguridad y el Instituto Superior de Seguridad Pública capacitando al órgano de policía y cadetes de la CABA en estas temáticas.</w:t>
      </w:r>
    </w:p>
    <w:p w14:paraId="3F0612F1" w14:textId="77777777" w:rsidR="0044539B" w:rsidRPr="00B77363" w:rsidRDefault="0044539B" w:rsidP="0004342C">
      <w:pPr>
        <w:spacing w:after="0" w:line="240" w:lineRule="auto"/>
        <w:jc w:val="both"/>
        <w:rPr>
          <w:rFonts w:ascii="Times New Roman" w:hAnsi="Times New Roman" w:cs="Times New Roman"/>
        </w:rPr>
      </w:pPr>
    </w:p>
    <w:p w14:paraId="7AD66041" w14:textId="77777777" w:rsidR="00FA3C1B" w:rsidRPr="00B77363" w:rsidRDefault="00FA3C1B" w:rsidP="0044539B">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Santa Cruz:</w:t>
      </w:r>
    </w:p>
    <w:p w14:paraId="1BFF10AD" w14:textId="77777777" w:rsidR="0044539B" w:rsidRPr="00B77363" w:rsidRDefault="0044539B" w:rsidP="0044539B">
      <w:pPr>
        <w:spacing w:after="0" w:line="240" w:lineRule="auto"/>
        <w:jc w:val="both"/>
        <w:rPr>
          <w:rFonts w:ascii="Times New Roman" w:hAnsi="Times New Roman" w:cs="Times New Roman"/>
        </w:rPr>
      </w:pPr>
    </w:p>
    <w:p w14:paraId="28387D7D" w14:textId="7AED4A09" w:rsidR="00FA3C1B" w:rsidRPr="0037095F" w:rsidRDefault="00FA3C1B" w:rsidP="00FA3C1B">
      <w:pPr>
        <w:spacing w:after="0" w:line="240" w:lineRule="auto"/>
        <w:jc w:val="both"/>
        <w:rPr>
          <w:rFonts w:ascii="Times New Roman" w:hAnsi="Times New Roman" w:cs="Times New Roman"/>
          <w:color w:val="000000"/>
        </w:rPr>
      </w:pPr>
      <w:r w:rsidRPr="00B77363">
        <w:rPr>
          <w:rFonts w:ascii="Times New Roman" w:hAnsi="Times New Roman" w:cs="Times New Roman"/>
        </w:rPr>
        <w:t>La Provincia de Santa Cruz ha informado que</w:t>
      </w:r>
      <w:r w:rsidR="00473942" w:rsidRPr="00B77363">
        <w:rPr>
          <w:rFonts w:ascii="Times New Roman" w:hAnsi="Times New Roman" w:cs="Times New Roman"/>
        </w:rPr>
        <w:t>,</w:t>
      </w:r>
      <w:r w:rsidRPr="00B77363">
        <w:rPr>
          <w:rFonts w:ascii="Times New Roman" w:hAnsi="Times New Roman" w:cs="Times New Roman"/>
        </w:rPr>
        <w:t xml:space="preserve"> si bien no se han implementado a nivel provincial medidas de formación sobre el derecho consuetudinario indígena y los derechos de los afrodescendientes y migrantes y la lucha contra la discriminación racial dirigidas específicamente a agentes de policía, defensores públicos, abogados, jueces y profesionales del sistema judicial, si se han realizado cursos dirigidos a toda la comunidad, a través de la plataforma virtual con la que cuenta la Secretaría de Estado de Derechos Humanos de Santa Cruz referidos al derecho consuetudinario indígena.</w:t>
      </w:r>
      <w:r w:rsidR="0037095F">
        <w:rPr>
          <w:rFonts w:ascii="Times New Roman" w:hAnsi="Times New Roman" w:cs="Times New Roman"/>
          <w:color w:val="000000"/>
        </w:rPr>
        <w:t xml:space="preserve"> </w:t>
      </w:r>
    </w:p>
    <w:p w14:paraId="2C574837" w14:textId="7C3E2F55" w:rsidR="00473942" w:rsidRPr="00B77363" w:rsidRDefault="00FA3C1B" w:rsidP="00FA3C1B">
      <w:pPr>
        <w:spacing w:after="0" w:line="240" w:lineRule="auto"/>
        <w:jc w:val="both"/>
        <w:rPr>
          <w:rFonts w:ascii="Times New Roman" w:hAnsi="Times New Roman" w:cs="Times New Roman"/>
        </w:rPr>
      </w:pPr>
      <w:r w:rsidRPr="00B77363">
        <w:rPr>
          <w:rFonts w:ascii="Times New Roman" w:hAnsi="Times New Roman" w:cs="Times New Roman"/>
        </w:rPr>
        <w:t xml:space="preserve">El trazado del curso se compone por tres módulos a partir de los cuales se desarrollan los diversos contenidos que se imparten en el aula virtual.  El mismo tuvo como objetivo, recorrer las trayectorias históricas de los pueblos indígenas de Patagonia Austral, haciendo foco en la región de la actual Provincia de Santa Cruz. </w:t>
      </w:r>
    </w:p>
    <w:p w14:paraId="097F6907" w14:textId="78AAB7A7" w:rsidR="00473942" w:rsidRPr="00B77363" w:rsidRDefault="00FA3C1B" w:rsidP="00FA3C1B">
      <w:pPr>
        <w:spacing w:after="0" w:line="240" w:lineRule="auto"/>
        <w:jc w:val="both"/>
        <w:rPr>
          <w:rFonts w:ascii="Times New Roman" w:hAnsi="Times New Roman" w:cs="Times New Roman"/>
        </w:rPr>
      </w:pPr>
      <w:r w:rsidRPr="00B77363">
        <w:rPr>
          <w:rFonts w:ascii="Times New Roman" w:hAnsi="Times New Roman" w:cs="Times New Roman"/>
        </w:rPr>
        <w:t>Este curso contó con más de cien inscriptos</w:t>
      </w:r>
      <w:r w:rsidR="00473942" w:rsidRPr="00B77363">
        <w:rPr>
          <w:rFonts w:ascii="Times New Roman" w:hAnsi="Times New Roman" w:cs="Times New Roman"/>
        </w:rPr>
        <w:t>. P</w:t>
      </w:r>
      <w:r w:rsidRPr="00B77363">
        <w:rPr>
          <w:rFonts w:ascii="Times New Roman" w:hAnsi="Times New Roman" w:cs="Times New Roman"/>
        </w:rPr>
        <w:t xml:space="preserve">arte de la consideración de </w:t>
      </w:r>
      <w:r w:rsidR="00473942" w:rsidRPr="00B77363">
        <w:rPr>
          <w:rFonts w:ascii="Times New Roman" w:hAnsi="Times New Roman" w:cs="Times New Roman"/>
        </w:rPr>
        <w:t xml:space="preserve">que </w:t>
      </w:r>
      <w:r w:rsidRPr="00B77363">
        <w:rPr>
          <w:rFonts w:ascii="Times New Roman" w:hAnsi="Times New Roman" w:cs="Times New Roman"/>
        </w:rPr>
        <w:t>conocer dichas trayectorias, y analizar los grandes procesos históricos que configuraron el contexto local, como asimismo el impacto que éstos tendrán en la reconfiguración de la organización social de los pueblos indígenas</w:t>
      </w:r>
      <w:r w:rsidR="00473942" w:rsidRPr="00B77363">
        <w:rPr>
          <w:rFonts w:ascii="Times New Roman" w:hAnsi="Times New Roman" w:cs="Times New Roman"/>
        </w:rPr>
        <w:t>,</w:t>
      </w:r>
      <w:r w:rsidRPr="00B77363">
        <w:rPr>
          <w:rFonts w:ascii="Times New Roman" w:hAnsi="Times New Roman" w:cs="Times New Roman"/>
        </w:rPr>
        <w:t xml:space="preserve"> permitirá una mejor comprensión de las comunidades indígenas actuales en</w:t>
      </w:r>
      <w:r w:rsidR="00473942" w:rsidRPr="00B77363">
        <w:rPr>
          <w:rFonts w:ascii="Times New Roman" w:hAnsi="Times New Roman" w:cs="Times New Roman"/>
        </w:rPr>
        <w:t xml:space="preserve"> la Provincia de Santa Cruz</w:t>
      </w:r>
      <w:r w:rsidRPr="00B77363">
        <w:rPr>
          <w:rFonts w:ascii="Times New Roman" w:hAnsi="Times New Roman" w:cs="Times New Roman"/>
        </w:rPr>
        <w:t xml:space="preserve">. </w:t>
      </w:r>
    </w:p>
    <w:p w14:paraId="635B1D9E" w14:textId="02477CB6" w:rsidR="00052933" w:rsidRPr="00B77363" w:rsidRDefault="00FA3C1B" w:rsidP="0004342C">
      <w:pPr>
        <w:spacing w:after="0" w:line="240" w:lineRule="auto"/>
        <w:jc w:val="both"/>
        <w:rPr>
          <w:rFonts w:ascii="Times New Roman" w:hAnsi="Times New Roman" w:cs="Times New Roman"/>
        </w:rPr>
      </w:pPr>
      <w:r w:rsidRPr="00B77363">
        <w:rPr>
          <w:rFonts w:ascii="Times New Roman" w:hAnsi="Times New Roman" w:cs="Times New Roman"/>
        </w:rPr>
        <w:t>E</w:t>
      </w:r>
      <w:r w:rsidR="00473942" w:rsidRPr="00B77363">
        <w:rPr>
          <w:rFonts w:ascii="Times New Roman" w:hAnsi="Times New Roman" w:cs="Times New Roman"/>
        </w:rPr>
        <w:t>n relación a los contenidos, el curso contempla</w:t>
      </w:r>
      <w:r w:rsidRPr="00B77363">
        <w:rPr>
          <w:rFonts w:ascii="Times New Roman" w:hAnsi="Times New Roman" w:cs="Times New Roman"/>
        </w:rPr>
        <w:t xml:space="preserve"> las trayectorias históri</w:t>
      </w:r>
      <w:r w:rsidR="00473942" w:rsidRPr="00B77363">
        <w:rPr>
          <w:rFonts w:ascii="Times New Roman" w:hAnsi="Times New Roman" w:cs="Times New Roman"/>
        </w:rPr>
        <w:t>cas de los Pueblos Originarios y</w:t>
      </w:r>
      <w:r w:rsidRPr="00B77363">
        <w:rPr>
          <w:rFonts w:ascii="Times New Roman" w:hAnsi="Times New Roman" w:cs="Times New Roman"/>
        </w:rPr>
        <w:t xml:space="preserve"> trabaja con los registros históricos y la mirada “colonial”. También se desarrolla lo referido a los pueblos Tehuelche y Mapuche. Y se analizan las relaciones/vinculaciones durante la época colonial. Este módulo se complementa con el estudio del avance del Estado en Chile y Argentina en el avance sobre la frontera. </w:t>
      </w:r>
      <w:r w:rsidR="00473942" w:rsidRPr="00B77363">
        <w:rPr>
          <w:rFonts w:ascii="Times New Roman" w:hAnsi="Times New Roman" w:cs="Times New Roman"/>
        </w:rPr>
        <w:t xml:space="preserve">Se </w:t>
      </w:r>
      <w:r w:rsidRPr="00B77363">
        <w:rPr>
          <w:rFonts w:ascii="Times New Roman" w:hAnsi="Times New Roman" w:cs="Times New Roman"/>
        </w:rPr>
        <w:t xml:space="preserve">plantea </w:t>
      </w:r>
      <w:r w:rsidR="00473942" w:rsidRPr="00B77363">
        <w:rPr>
          <w:rFonts w:ascii="Times New Roman" w:hAnsi="Times New Roman" w:cs="Times New Roman"/>
        </w:rPr>
        <w:t xml:space="preserve">también </w:t>
      </w:r>
      <w:r w:rsidRPr="00B77363">
        <w:rPr>
          <w:rFonts w:ascii="Times New Roman" w:hAnsi="Times New Roman" w:cs="Times New Roman"/>
        </w:rPr>
        <w:t xml:space="preserve">el proceso referido al despojo de tierras y avance de la propiedad privada y la imposición de pautas “civilizadas”, la obligatoriedad de la escuela y su función homogeneizadora. </w:t>
      </w:r>
      <w:r w:rsidR="00473942" w:rsidRPr="00B77363">
        <w:rPr>
          <w:rFonts w:ascii="Times New Roman" w:hAnsi="Times New Roman" w:cs="Times New Roman"/>
        </w:rPr>
        <w:t xml:space="preserve">Por otra parte, </w:t>
      </w:r>
      <w:r w:rsidRPr="00B77363">
        <w:rPr>
          <w:rFonts w:ascii="Times New Roman" w:hAnsi="Times New Roman" w:cs="Times New Roman"/>
        </w:rPr>
        <w:t xml:space="preserve">se desarrolla la situación actual de los Pueblos Originarios, como re emergencia étnica y reorganización comunitaria, así como el análisis de las comunidades indígenas en Santa Cruz y las luchas </w:t>
      </w:r>
      <w:r w:rsidRPr="00B77363">
        <w:rPr>
          <w:rFonts w:ascii="Times New Roman" w:hAnsi="Times New Roman" w:cs="Times New Roman"/>
        </w:rPr>
        <w:lastRenderedPageBreak/>
        <w:t xml:space="preserve">vigentes en vía a la consolidación de políticas públicas. Finalmente, en el curso se plantea en el tercer módulo lo referido al marco normativo de garantía y protección de los derechos humanos de los pueblos indígenas. Aquí se menciona la reforma constitucional y el reconocimiento de la pre-existencia étnica de los Pueblos Originarios. La legislación internacional, el Convenio </w:t>
      </w:r>
      <w:r w:rsidR="00473942" w:rsidRPr="00B77363">
        <w:rPr>
          <w:rFonts w:ascii="Times New Roman" w:hAnsi="Times New Roman" w:cs="Times New Roman"/>
        </w:rPr>
        <w:t xml:space="preserve">No. </w:t>
      </w:r>
      <w:r w:rsidRPr="00B77363">
        <w:rPr>
          <w:rFonts w:ascii="Times New Roman" w:hAnsi="Times New Roman" w:cs="Times New Roman"/>
        </w:rPr>
        <w:t>169 de la OIT y la Declaración Universal</w:t>
      </w:r>
      <w:r w:rsidR="00473942" w:rsidRPr="00B77363">
        <w:rPr>
          <w:rFonts w:ascii="Times New Roman" w:hAnsi="Times New Roman" w:cs="Times New Roman"/>
        </w:rPr>
        <w:t xml:space="preserve"> de los Derechos Humanos</w:t>
      </w:r>
      <w:r w:rsidRPr="00B77363">
        <w:rPr>
          <w:rFonts w:ascii="Times New Roman" w:hAnsi="Times New Roman" w:cs="Times New Roman"/>
        </w:rPr>
        <w:t>. Además, se observa la normativa nacional específica y la legislación provincial/local y las política</w:t>
      </w:r>
      <w:r w:rsidR="00473942" w:rsidRPr="00B77363">
        <w:rPr>
          <w:rFonts w:ascii="Times New Roman" w:hAnsi="Times New Roman" w:cs="Times New Roman"/>
        </w:rPr>
        <w:t>s públicas relacionadas con la temática.</w:t>
      </w:r>
    </w:p>
    <w:p w14:paraId="48547189" w14:textId="77777777" w:rsidR="0037095F" w:rsidRDefault="0037095F" w:rsidP="00496246">
      <w:pPr>
        <w:autoSpaceDE w:val="0"/>
        <w:autoSpaceDN w:val="0"/>
        <w:adjustRightInd w:val="0"/>
        <w:spacing w:after="0" w:line="240" w:lineRule="auto"/>
        <w:jc w:val="both"/>
        <w:rPr>
          <w:rFonts w:ascii="Times New Roman" w:hAnsi="Times New Roman" w:cs="Times New Roman"/>
          <w:b/>
          <w:color w:val="000000"/>
          <w:sz w:val="24"/>
          <w:szCs w:val="24"/>
          <w:u w:val="single"/>
        </w:rPr>
      </w:pPr>
    </w:p>
    <w:p w14:paraId="43B95825" w14:textId="77777777" w:rsidR="00496246" w:rsidRPr="00B77363" w:rsidRDefault="00496246" w:rsidP="00496246">
      <w:pPr>
        <w:autoSpaceDE w:val="0"/>
        <w:autoSpaceDN w:val="0"/>
        <w:adjustRightInd w:val="0"/>
        <w:spacing w:after="0" w:line="240" w:lineRule="auto"/>
        <w:jc w:val="both"/>
        <w:rPr>
          <w:rFonts w:ascii="Times New Roman" w:hAnsi="Times New Roman" w:cs="Times New Roman"/>
          <w:b/>
          <w:color w:val="000000"/>
          <w:sz w:val="24"/>
          <w:szCs w:val="24"/>
          <w:u w:val="single"/>
        </w:rPr>
      </w:pPr>
      <w:r w:rsidRPr="00B77363">
        <w:rPr>
          <w:rFonts w:ascii="Times New Roman" w:hAnsi="Times New Roman" w:cs="Times New Roman"/>
          <w:b/>
          <w:color w:val="000000"/>
          <w:sz w:val="24"/>
          <w:szCs w:val="24"/>
          <w:u w:val="single"/>
        </w:rPr>
        <w:t>Provincia de Tucumán:</w:t>
      </w:r>
    </w:p>
    <w:p w14:paraId="38776B98" w14:textId="77777777" w:rsidR="001B5F03" w:rsidRPr="00B77363" w:rsidRDefault="001B5F03" w:rsidP="001B5F03">
      <w:pPr>
        <w:spacing w:after="0" w:line="240" w:lineRule="auto"/>
        <w:jc w:val="both"/>
        <w:rPr>
          <w:rFonts w:ascii="Times New Roman" w:hAnsi="Times New Roman" w:cs="Times New Roman"/>
        </w:rPr>
      </w:pPr>
    </w:p>
    <w:p w14:paraId="58676C20" w14:textId="77777777" w:rsidR="00BA2152" w:rsidRPr="00B77363" w:rsidRDefault="001B5F03" w:rsidP="001B5F03">
      <w:pPr>
        <w:spacing w:after="0" w:line="240" w:lineRule="auto"/>
        <w:jc w:val="both"/>
        <w:rPr>
          <w:rFonts w:ascii="Times New Roman" w:hAnsi="Times New Roman" w:cs="Times New Roman"/>
        </w:rPr>
      </w:pPr>
      <w:r w:rsidRPr="00B77363">
        <w:rPr>
          <w:rFonts w:ascii="Times New Roman" w:hAnsi="Times New Roman" w:cs="Times New Roman"/>
        </w:rPr>
        <w:t>En relación a la formación de agentes de policía, defensores públicos, abogados, jueces y profesionales del sistema judicial sobre el derecho consuetudinario indígena y los derechos de los afrodescendientes y migrantes y la lucha contra la discriminación racial, se comunica que se llevaron a cabo talleres de capacitación y concientización destinados a los Agentes de la Administración Pública de Tucumán, como al público en general. Estos talleres y jornadas fueron desarrollados en forma conjunta con las facultades de Geografía y de Filosofía y Letras de la Universidad Nacional de Tucumán, a través de la suscripción de un Convenio Marco de Colaboración entre la Secretaria de estado de Derechos Humanos y la Universidad Nacional de Tucumán.</w:t>
      </w:r>
    </w:p>
    <w:p w14:paraId="0B8805AC" w14:textId="77777777" w:rsidR="0004342C" w:rsidRPr="00B77363" w:rsidRDefault="0004342C" w:rsidP="0004342C">
      <w:pPr>
        <w:spacing w:after="0" w:line="240" w:lineRule="auto"/>
        <w:jc w:val="both"/>
        <w:rPr>
          <w:rFonts w:ascii="Times New Roman" w:hAnsi="Times New Roman" w:cs="Times New Roman"/>
        </w:rPr>
      </w:pPr>
    </w:p>
    <w:p w14:paraId="7A25D0B9" w14:textId="77777777" w:rsidR="0087476E" w:rsidRPr="00B77363" w:rsidRDefault="0087476E" w:rsidP="0087476E">
      <w:pPr>
        <w:autoSpaceDE w:val="0"/>
        <w:autoSpaceDN w:val="0"/>
        <w:adjustRightInd w:val="0"/>
        <w:spacing w:after="0" w:line="240" w:lineRule="auto"/>
        <w:jc w:val="both"/>
        <w:rPr>
          <w:rFonts w:ascii="Times New Roman" w:hAnsi="Times New Roman" w:cs="Times New Roman"/>
          <w:b/>
          <w:color w:val="000000"/>
          <w:sz w:val="24"/>
          <w:szCs w:val="24"/>
          <w:u w:val="single"/>
        </w:rPr>
      </w:pPr>
      <w:bookmarkStart w:id="21" w:name="_Hlk33894367"/>
      <w:r w:rsidRPr="00B77363">
        <w:rPr>
          <w:rFonts w:ascii="Times New Roman" w:hAnsi="Times New Roman" w:cs="Times New Roman"/>
          <w:b/>
          <w:color w:val="000000"/>
          <w:sz w:val="24"/>
          <w:szCs w:val="24"/>
          <w:u w:val="single"/>
        </w:rPr>
        <w:t>Provincia de Jujuy:</w:t>
      </w:r>
    </w:p>
    <w:bookmarkEnd w:id="21"/>
    <w:p w14:paraId="73B005D2" w14:textId="42DC303E" w:rsidR="00052933" w:rsidRPr="00B77363" w:rsidRDefault="00052933" w:rsidP="00F05BBD">
      <w:pPr>
        <w:spacing w:after="0" w:line="240" w:lineRule="auto"/>
        <w:jc w:val="both"/>
        <w:rPr>
          <w:rFonts w:ascii="Times New Roman" w:hAnsi="Times New Roman" w:cs="Times New Roman"/>
        </w:rPr>
      </w:pPr>
    </w:p>
    <w:p w14:paraId="1433842E" w14:textId="762341EB" w:rsidR="00052933" w:rsidRPr="00B77363" w:rsidRDefault="0087476E" w:rsidP="00F05BBD">
      <w:pPr>
        <w:spacing w:after="0" w:line="240" w:lineRule="auto"/>
        <w:jc w:val="both"/>
        <w:rPr>
          <w:rFonts w:ascii="Times New Roman" w:hAnsi="Times New Roman" w:cs="Times New Roman"/>
        </w:rPr>
      </w:pPr>
      <w:r w:rsidRPr="00B77363">
        <w:rPr>
          <w:rFonts w:ascii="Times New Roman" w:hAnsi="Times New Roman" w:cs="Times New Roman"/>
        </w:rPr>
        <w:t xml:space="preserve">En relación a </w:t>
      </w:r>
      <w:r w:rsidR="00F05BBD" w:rsidRPr="00B77363">
        <w:rPr>
          <w:rFonts w:ascii="Times New Roman" w:hAnsi="Times New Roman" w:cs="Times New Roman"/>
        </w:rPr>
        <w:t xml:space="preserve">las denuncias por discriminación racial en jurisdicción provincial, </w:t>
      </w:r>
      <w:r w:rsidRPr="00B77363">
        <w:rPr>
          <w:rFonts w:ascii="Times New Roman" w:hAnsi="Times New Roman" w:cs="Times New Roman"/>
        </w:rPr>
        <w:t>se comunica que INADI Jujuy junto a la Universidad Nac</w:t>
      </w:r>
      <w:r w:rsidR="00F05BBD" w:rsidRPr="00B77363">
        <w:rPr>
          <w:rFonts w:ascii="Times New Roman" w:hAnsi="Times New Roman" w:cs="Times New Roman"/>
        </w:rPr>
        <w:t xml:space="preserve">ional </w:t>
      </w:r>
      <w:r w:rsidRPr="00B77363">
        <w:rPr>
          <w:rFonts w:ascii="Times New Roman" w:hAnsi="Times New Roman" w:cs="Times New Roman"/>
        </w:rPr>
        <w:t>de Jujuy y otras instituciones a nivel provincial, municipal y O</w:t>
      </w:r>
      <w:r w:rsidR="00F05BBD" w:rsidRPr="00B77363">
        <w:rPr>
          <w:rFonts w:ascii="Times New Roman" w:hAnsi="Times New Roman" w:cs="Times New Roman"/>
        </w:rPr>
        <w:t>rganizaciones No Gubernamentales han trabajado</w:t>
      </w:r>
      <w:r w:rsidRPr="00B77363">
        <w:rPr>
          <w:rFonts w:ascii="Times New Roman" w:hAnsi="Times New Roman" w:cs="Times New Roman"/>
        </w:rPr>
        <w:t xml:space="preserve"> en la confección de un </w:t>
      </w:r>
      <w:r w:rsidRPr="0037095F">
        <w:rPr>
          <w:rFonts w:ascii="Times New Roman" w:hAnsi="Times New Roman" w:cs="Times New Roman"/>
          <w:i/>
        </w:rPr>
        <w:t>Mapa Nacional de la Discriminación en Jujuy.</w:t>
      </w:r>
      <w:r w:rsidRPr="00B77363">
        <w:rPr>
          <w:rFonts w:ascii="Times New Roman" w:hAnsi="Times New Roman" w:cs="Times New Roman"/>
          <w:b/>
          <w:i/>
        </w:rPr>
        <w:t xml:space="preserve"> </w:t>
      </w:r>
      <w:r w:rsidR="00F05BBD" w:rsidRPr="00B77363">
        <w:rPr>
          <w:rFonts w:ascii="Times New Roman" w:hAnsi="Times New Roman" w:cs="Times New Roman"/>
        </w:rPr>
        <w:t xml:space="preserve">Se acompaña copia </w:t>
      </w:r>
      <w:r w:rsidRPr="00B77363">
        <w:rPr>
          <w:rFonts w:ascii="Times New Roman" w:hAnsi="Times New Roman" w:cs="Times New Roman"/>
        </w:rPr>
        <w:t>en soporte digital</w:t>
      </w:r>
      <w:r w:rsidR="00F05BBD" w:rsidRPr="00B77363">
        <w:rPr>
          <w:rFonts w:ascii="Times New Roman" w:hAnsi="Times New Roman" w:cs="Times New Roman"/>
        </w:rPr>
        <w:t>.</w:t>
      </w:r>
    </w:p>
    <w:p w14:paraId="31DFA464" w14:textId="5C7DDBAB" w:rsidR="00F05BBD" w:rsidRPr="00B77363" w:rsidRDefault="00F05BBD" w:rsidP="00F05BBD">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y en cuanto a las medidas adoptadas por las autoridades provinciales para promover la formación de agentes de policía, defensores públicos, abogados, jueces y profesionales del sistema judicial sobre </w:t>
      </w:r>
      <w:proofErr w:type="gramStart"/>
      <w:r w:rsidRPr="00B77363">
        <w:rPr>
          <w:rFonts w:ascii="Times New Roman" w:hAnsi="Times New Roman" w:cs="Times New Roman"/>
        </w:rPr>
        <w:t>el derechos</w:t>
      </w:r>
      <w:proofErr w:type="gramEnd"/>
      <w:r w:rsidRPr="00B77363">
        <w:rPr>
          <w:rFonts w:ascii="Times New Roman" w:hAnsi="Times New Roman" w:cs="Times New Roman"/>
        </w:rPr>
        <w:t xml:space="preserve"> consuetudinario indígenas, se men</w:t>
      </w:r>
      <w:r w:rsidR="0037095F">
        <w:rPr>
          <w:rFonts w:ascii="Times New Roman" w:hAnsi="Times New Roman" w:cs="Times New Roman"/>
        </w:rPr>
        <w:t>cionan las siguientes acciones:</w:t>
      </w:r>
    </w:p>
    <w:p w14:paraId="7B76BDC6" w14:textId="6B764FC0" w:rsidR="00F05BBD" w:rsidRPr="00B77363" w:rsidRDefault="00F05BBD" w:rsidP="00F05BBD">
      <w:pPr>
        <w:pStyle w:val="Prrafodelista"/>
        <w:numPr>
          <w:ilvl w:val="0"/>
          <w:numId w:val="34"/>
        </w:numPr>
        <w:spacing w:after="0" w:line="240" w:lineRule="auto"/>
        <w:jc w:val="both"/>
        <w:rPr>
          <w:rFonts w:ascii="Times New Roman" w:hAnsi="Times New Roman" w:cs="Times New Roman"/>
        </w:rPr>
      </w:pPr>
      <w:r w:rsidRPr="00B77363">
        <w:rPr>
          <w:rFonts w:ascii="Times New Roman" w:hAnsi="Times New Roman" w:cs="Times New Roman"/>
          <w:lang w:val="es-ES"/>
        </w:rPr>
        <w:t xml:space="preserve">Capacitación al personal de las fuerzas de seguridad en normativa internacional y nacional de Derecho Indígena. </w:t>
      </w:r>
    </w:p>
    <w:p w14:paraId="56099801" w14:textId="77777777" w:rsidR="00F05BBD" w:rsidRPr="00B77363" w:rsidRDefault="00F05BBD" w:rsidP="00F05BBD">
      <w:pPr>
        <w:pStyle w:val="Prrafodelista"/>
        <w:numPr>
          <w:ilvl w:val="0"/>
          <w:numId w:val="34"/>
        </w:numPr>
        <w:spacing w:after="0" w:line="240" w:lineRule="auto"/>
        <w:jc w:val="both"/>
        <w:rPr>
          <w:rFonts w:ascii="Times New Roman" w:hAnsi="Times New Roman" w:cs="Times New Roman"/>
        </w:rPr>
      </w:pPr>
      <w:r w:rsidRPr="00B77363">
        <w:rPr>
          <w:rFonts w:ascii="Times New Roman" w:hAnsi="Times New Roman" w:cs="Times New Roman"/>
          <w:lang w:val="es-ES"/>
        </w:rPr>
        <w:t xml:space="preserve">Talleres de sensibilización en materia de Derecho Indígena dirigida a Jueces de Paz del Poder Judicial. </w:t>
      </w:r>
    </w:p>
    <w:p w14:paraId="13D69243" w14:textId="4919441E" w:rsidR="00F05BBD" w:rsidRPr="00B77363" w:rsidRDefault="00F05BBD" w:rsidP="00F05BBD">
      <w:pPr>
        <w:pStyle w:val="Prrafodelista"/>
        <w:numPr>
          <w:ilvl w:val="0"/>
          <w:numId w:val="34"/>
        </w:numPr>
        <w:spacing w:after="0" w:line="240" w:lineRule="auto"/>
        <w:jc w:val="both"/>
        <w:rPr>
          <w:rFonts w:ascii="Times New Roman" w:hAnsi="Times New Roman" w:cs="Times New Roman"/>
        </w:rPr>
      </w:pPr>
      <w:r w:rsidRPr="00B77363">
        <w:rPr>
          <w:rFonts w:ascii="Times New Roman" w:hAnsi="Times New Roman" w:cs="Times New Roman"/>
          <w:lang w:val="es-ES"/>
        </w:rPr>
        <w:t>La Secretaría de Pueblos Indígenas llevó a cabo un convenio con el Instituto de Seguridad Pública de la Provincia, en la implementación de la carrera de Policía Intercultural, a efectos que los agentes puedan realizar su trabajo en cada una de las Comunidades Aborígenes de origen; intentando minimizar el desarraigo.</w:t>
      </w:r>
    </w:p>
    <w:p w14:paraId="669B2BDC" w14:textId="77777777" w:rsidR="001C46CE" w:rsidRPr="00B77363" w:rsidRDefault="001C46CE" w:rsidP="00F05BBD">
      <w:pPr>
        <w:spacing w:after="0" w:line="240" w:lineRule="auto"/>
        <w:jc w:val="both"/>
        <w:rPr>
          <w:rFonts w:ascii="Times New Roman" w:hAnsi="Times New Roman" w:cs="Times New Roman"/>
        </w:rPr>
      </w:pPr>
    </w:p>
    <w:p w14:paraId="3CD0B498" w14:textId="087588DC" w:rsidR="006F287E" w:rsidRPr="00B77363" w:rsidRDefault="006F287E" w:rsidP="006F287E">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del Chubut:</w:t>
      </w:r>
    </w:p>
    <w:p w14:paraId="232F8BD3" w14:textId="77777777" w:rsidR="0044539B" w:rsidRPr="00B77363" w:rsidRDefault="0044539B" w:rsidP="006F287E">
      <w:pPr>
        <w:spacing w:after="0" w:line="240" w:lineRule="auto"/>
        <w:jc w:val="both"/>
        <w:rPr>
          <w:rFonts w:ascii="Times New Roman" w:hAnsi="Times New Roman" w:cs="Times New Roman"/>
          <w:bCs/>
        </w:rPr>
      </w:pPr>
    </w:p>
    <w:p w14:paraId="056CACB4" w14:textId="223CC942" w:rsidR="006F287E" w:rsidRPr="00B77363" w:rsidRDefault="006F287E" w:rsidP="006F287E">
      <w:pPr>
        <w:spacing w:after="0" w:line="240" w:lineRule="auto"/>
        <w:jc w:val="both"/>
        <w:rPr>
          <w:rFonts w:ascii="Times New Roman" w:hAnsi="Times New Roman" w:cs="Times New Roman"/>
          <w:bCs/>
        </w:rPr>
      </w:pPr>
      <w:r w:rsidRPr="00B77363">
        <w:rPr>
          <w:rFonts w:ascii="Times New Roman" w:hAnsi="Times New Roman" w:cs="Times New Roman"/>
          <w:bCs/>
        </w:rPr>
        <w:t xml:space="preserve">Se informa que con el objeto de formar jueces y funcionarios del sistema judicial en derecho consuetudinarios indígena, se llevaron adelante las </w:t>
      </w:r>
      <w:r w:rsidRPr="00B77363">
        <w:rPr>
          <w:rFonts w:ascii="Times New Roman" w:hAnsi="Times New Roman" w:cs="Times New Roman"/>
          <w:bCs/>
          <w:i/>
          <w:iCs/>
        </w:rPr>
        <w:t>Jornadas de Antropología y Pueblos Originarios en la Provincia de Chubut, aportes de la Antropología para una intervención que promueva el ejercicio de los Derechos de los Pueblos Originarios</w:t>
      </w:r>
      <w:r w:rsidRPr="00B77363">
        <w:rPr>
          <w:rFonts w:ascii="Times New Roman" w:hAnsi="Times New Roman" w:cs="Times New Roman"/>
          <w:bCs/>
        </w:rPr>
        <w:t xml:space="preserve">. Tal actividad tuvo lugar en el año 2017 y estuvo </w:t>
      </w:r>
      <w:proofErr w:type="gramStart"/>
      <w:r w:rsidRPr="00B77363">
        <w:rPr>
          <w:rFonts w:ascii="Times New Roman" w:hAnsi="Times New Roman" w:cs="Times New Roman"/>
          <w:bCs/>
        </w:rPr>
        <w:t>organizadas</w:t>
      </w:r>
      <w:proofErr w:type="gramEnd"/>
      <w:r w:rsidRPr="00B77363">
        <w:rPr>
          <w:rFonts w:ascii="Times New Roman" w:hAnsi="Times New Roman" w:cs="Times New Roman"/>
          <w:bCs/>
        </w:rPr>
        <w:t xml:space="preserve"> por el Ministerio de la Defensa Publica de la ciudad de Esquel, y fue dirigida a jueces y funcionarios del poder judicial de la provincia.</w:t>
      </w:r>
    </w:p>
    <w:p w14:paraId="7A8066A1" w14:textId="77777777" w:rsidR="001C46CE" w:rsidRPr="00B77363" w:rsidRDefault="001C46CE" w:rsidP="0004342C">
      <w:pPr>
        <w:spacing w:after="0" w:line="240" w:lineRule="auto"/>
        <w:jc w:val="both"/>
        <w:rPr>
          <w:rFonts w:ascii="Times New Roman" w:hAnsi="Times New Roman" w:cs="Times New Roman"/>
          <w:bCs/>
          <w:sz w:val="24"/>
          <w:szCs w:val="24"/>
        </w:rPr>
      </w:pPr>
    </w:p>
    <w:p w14:paraId="75A949B1" w14:textId="2649B26A" w:rsidR="001C46CE" w:rsidRPr="00B77363" w:rsidRDefault="001C46CE" w:rsidP="001C46CE">
      <w:pPr>
        <w:spacing w:after="0" w:line="240" w:lineRule="auto"/>
        <w:jc w:val="both"/>
        <w:rPr>
          <w:rFonts w:ascii="Times New Roman" w:hAnsi="Times New Roman" w:cs="Times New Roman"/>
          <w:b/>
          <w:u w:val="single"/>
          <w:lang w:val="es-ES"/>
        </w:rPr>
      </w:pPr>
      <w:r w:rsidRPr="00B77363">
        <w:rPr>
          <w:rFonts w:ascii="Times New Roman" w:hAnsi="Times New Roman" w:cs="Times New Roman"/>
          <w:b/>
          <w:u w:val="single"/>
          <w:lang w:val="es-ES"/>
        </w:rPr>
        <w:t>Provincia de Chaco:</w:t>
      </w:r>
    </w:p>
    <w:p w14:paraId="6736B100" w14:textId="77777777" w:rsidR="001C46CE" w:rsidRPr="00B77363" w:rsidRDefault="001C46CE" w:rsidP="001C46CE">
      <w:pPr>
        <w:spacing w:after="0" w:line="240" w:lineRule="auto"/>
        <w:jc w:val="both"/>
        <w:rPr>
          <w:rFonts w:ascii="Times New Roman" w:hAnsi="Times New Roman" w:cs="Times New Roman"/>
          <w:bCs/>
        </w:rPr>
      </w:pPr>
    </w:p>
    <w:p w14:paraId="45660091" w14:textId="63611AA4" w:rsidR="001C46CE" w:rsidRPr="00B77363" w:rsidRDefault="001C46CE" w:rsidP="001C46CE">
      <w:pPr>
        <w:spacing w:after="0" w:line="240" w:lineRule="auto"/>
        <w:jc w:val="both"/>
        <w:rPr>
          <w:rFonts w:ascii="Times New Roman" w:hAnsi="Times New Roman" w:cs="Times New Roman"/>
          <w:bCs/>
        </w:rPr>
      </w:pPr>
      <w:r w:rsidRPr="00B77363">
        <w:rPr>
          <w:rFonts w:ascii="Times New Roman" w:hAnsi="Times New Roman" w:cs="Times New Roman"/>
          <w:bCs/>
        </w:rPr>
        <w:t>Se informa sobre las siguientes medidas de formación referidas al derecho consuetudinario indígena y los derechos de los afrodescendientes y migrantes y la lucha contra la discriminación racial.</w:t>
      </w:r>
    </w:p>
    <w:p w14:paraId="3152D2A4" w14:textId="77777777" w:rsidR="001C46CE" w:rsidRPr="00B77363" w:rsidRDefault="001C46CE" w:rsidP="00837D55">
      <w:pPr>
        <w:numPr>
          <w:ilvl w:val="0"/>
          <w:numId w:val="40"/>
        </w:numPr>
        <w:spacing w:after="0" w:line="240" w:lineRule="auto"/>
        <w:jc w:val="both"/>
        <w:rPr>
          <w:rFonts w:ascii="Times New Roman" w:hAnsi="Times New Roman" w:cs="Times New Roman"/>
          <w:bCs/>
        </w:rPr>
      </w:pPr>
      <w:r w:rsidRPr="00B77363">
        <w:rPr>
          <w:rFonts w:ascii="Times New Roman" w:hAnsi="Times New Roman" w:cs="Times New Roman"/>
          <w:bCs/>
        </w:rPr>
        <w:lastRenderedPageBreak/>
        <w:t>Diplomatura en Derechos Humanos y Políticas Públicas (2018).</w:t>
      </w:r>
    </w:p>
    <w:p w14:paraId="5167AB94" w14:textId="77777777" w:rsidR="001C46CE" w:rsidRPr="00B77363" w:rsidRDefault="001C46CE" w:rsidP="00837D55">
      <w:pPr>
        <w:numPr>
          <w:ilvl w:val="0"/>
          <w:numId w:val="40"/>
        </w:numPr>
        <w:spacing w:after="0" w:line="240" w:lineRule="auto"/>
        <w:jc w:val="both"/>
        <w:rPr>
          <w:rFonts w:ascii="Times New Roman" w:hAnsi="Times New Roman" w:cs="Times New Roman"/>
          <w:bCs/>
        </w:rPr>
      </w:pPr>
      <w:r w:rsidRPr="00B77363">
        <w:rPr>
          <w:rFonts w:ascii="Times New Roman" w:hAnsi="Times New Roman" w:cs="Times New Roman"/>
          <w:bCs/>
        </w:rPr>
        <w:t>II Congreso Internacional de Derecho Constitucional Indígena (2018).</w:t>
      </w:r>
    </w:p>
    <w:p w14:paraId="112E29FB" w14:textId="77777777" w:rsidR="001C46CE" w:rsidRPr="00B77363" w:rsidRDefault="001C46CE" w:rsidP="00837D55">
      <w:pPr>
        <w:numPr>
          <w:ilvl w:val="0"/>
          <w:numId w:val="40"/>
        </w:numPr>
        <w:spacing w:after="0" w:line="240" w:lineRule="auto"/>
        <w:jc w:val="both"/>
        <w:rPr>
          <w:rFonts w:ascii="Times New Roman" w:hAnsi="Times New Roman" w:cs="Times New Roman"/>
          <w:bCs/>
        </w:rPr>
      </w:pPr>
      <w:r w:rsidRPr="00B77363">
        <w:rPr>
          <w:rFonts w:ascii="Times New Roman" w:hAnsi="Times New Roman" w:cs="Times New Roman"/>
          <w:bCs/>
        </w:rPr>
        <w:t>Diplomatura en perfeccionamiento profesional en el Derecho Humano. (2017).</w:t>
      </w:r>
    </w:p>
    <w:p w14:paraId="330D3429" w14:textId="77777777" w:rsidR="001C46CE" w:rsidRPr="00B77363" w:rsidRDefault="001C46CE" w:rsidP="00837D55">
      <w:pPr>
        <w:numPr>
          <w:ilvl w:val="0"/>
          <w:numId w:val="40"/>
        </w:numPr>
        <w:spacing w:after="0" w:line="240" w:lineRule="auto"/>
        <w:jc w:val="both"/>
        <w:rPr>
          <w:rFonts w:ascii="Times New Roman" w:hAnsi="Times New Roman" w:cs="Times New Roman"/>
          <w:bCs/>
        </w:rPr>
      </w:pPr>
      <w:r w:rsidRPr="00B77363">
        <w:rPr>
          <w:rFonts w:ascii="Times New Roman" w:hAnsi="Times New Roman" w:cs="Times New Roman"/>
          <w:bCs/>
        </w:rPr>
        <w:t>Diplomatura Mario F. Bosch en Derechos Humanos y prevención de la tortura y otros tratos crueles. (2019).</w:t>
      </w:r>
    </w:p>
    <w:p w14:paraId="64682DC0" w14:textId="77777777" w:rsidR="001C46CE" w:rsidRPr="00B77363" w:rsidRDefault="001C46CE" w:rsidP="00837D55">
      <w:pPr>
        <w:numPr>
          <w:ilvl w:val="0"/>
          <w:numId w:val="40"/>
        </w:numPr>
        <w:spacing w:after="0" w:line="240" w:lineRule="auto"/>
        <w:jc w:val="both"/>
        <w:rPr>
          <w:rFonts w:ascii="Times New Roman" w:hAnsi="Times New Roman" w:cs="Times New Roman"/>
          <w:bCs/>
        </w:rPr>
      </w:pPr>
      <w:r w:rsidRPr="00B77363">
        <w:rPr>
          <w:rFonts w:ascii="Times New Roman" w:hAnsi="Times New Roman" w:cs="Times New Roman"/>
          <w:bCs/>
        </w:rPr>
        <w:t>Jornadas de derechos humanos y políticas públicas en el sistema penitenciario. (2018).</w:t>
      </w:r>
    </w:p>
    <w:p w14:paraId="0BB00BD9" w14:textId="77777777" w:rsidR="001C46CE" w:rsidRPr="00B77363" w:rsidRDefault="001C46CE" w:rsidP="00837D55">
      <w:pPr>
        <w:numPr>
          <w:ilvl w:val="0"/>
          <w:numId w:val="40"/>
        </w:numPr>
        <w:spacing w:after="0" w:line="240" w:lineRule="auto"/>
        <w:jc w:val="both"/>
        <w:rPr>
          <w:rFonts w:ascii="Times New Roman" w:hAnsi="Times New Roman" w:cs="Times New Roman"/>
          <w:bCs/>
        </w:rPr>
      </w:pPr>
      <w:r w:rsidRPr="00B77363">
        <w:rPr>
          <w:rFonts w:ascii="Times New Roman" w:hAnsi="Times New Roman" w:cs="Times New Roman"/>
          <w:bCs/>
        </w:rPr>
        <w:t>Plan provincial de capacitación permanente en derechos humanos para fuerzas de seguridad y servicio penitenciario. (2019).</w:t>
      </w:r>
    </w:p>
    <w:p w14:paraId="63EF3B6D" w14:textId="77777777" w:rsidR="001C46CE" w:rsidRPr="00B77363" w:rsidRDefault="001C46CE" w:rsidP="001C46CE">
      <w:pPr>
        <w:spacing w:after="0" w:line="240" w:lineRule="auto"/>
        <w:jc w:val="both"/>
        <w:rPr>
          <w:rFonts w:ascii="Times New Roman" w:hAnsi="Times New Roman" w:cs="Times New Roman"/>
          <w:bCs/>
        </w:rPr>
      </w:pPr>
    </w:p>
    <w:p w14:paraId="63CFDF2D" w14:textId="77777777" w:rsidR="00716969" w:rsidRPr="00B77363" w:rsidRDefault="00716969" w:rsidP="00716969">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Rio Negro:</w:t>
      </w:r>
    </w:p>
    <w:p w14:paraId="15995E1E" w14:textId="77777777" w:rsidR="0004342C" w:rsidRPr="00B77363" w:rsidRDefault="0004342C" w:rsidP="00F05BBD">
      <w:pPr>
        <w:spacing w:after="0" w:line="240" w:lineRule="auto"/>
        <w:jc w:val="both"/>
        <w:rPr>
          <w:rFonts w:ascii="Times New Roman" w:hAnsi="Times New Roman" w:cs="Times New Roman"/>
        </w:rPr>
      </w:pPr>
    </w:p>
    <w:p w14:paraId="0443FD3B" w14:textId="2B5F05DB" w:rsidR="00716969" w:rsidRPr="00B77363" w:rsidRDefault="00AF69D7" w:rsidP="00F05BBD">
      <w:pPr>
        <w:spacing w:after="0" w:line="240" w:lineRule="auto"/>
        <w:jc w:val="both"/>
        <w:rPr>
          <w:rFonts w:ascii="Times New Roman" w:hAnsi="Times New Roman" w:cs="Times New Roman"/>
        </w:rPr>
      </w:pPr>
      <w:r w:rsidRPr="00B77363">
        <w:rPr>
          <w:rFonts w:ascii="Times New Roman" w:hAnsi="Times New Roman" w:cs="Times New Roman"/>
        </w:rPr>
        <w:t xml:space="preserve">En vinculación con este punto, las autoridades de Rio Negro han destacado el curso dirigido a funcionarios del Poder Judicial de la provincia, titulado </w:t>
      </w:r>
      <w:r w:rsidRPr="00B77363">
        <w:rPr>
          <w:rFonts w:ascii="Times New Roman" w:hAnsi="Times New Roman" w:cs="Times New Roman"/>
          <w:i/>
          <w:iCs/>
        </w:rPr>
        <w:t>Acceso a la Justicia de los Pueblos indígenas</w:t>
      </w:r>
      <w:r w:rsidRPr="00B77363">
        <w:rPr>
          <w:rFonts w:ascii="Times New Roman" w:hAnsi="Times New Roman" w:cs="Times New Roman"/>
        </w:rPr>
        <w:t xml:space="preserve"> y dictado en el año 2018 a través de la Escuela de Capacitación Judicial.</w:t>
      </w:r>
    </w:p>
    <w:p w14:paraId="77707979" w14:textId="21AAB0FA" w:rsidR="00AF69D7" w:rsidRPr="00B77363" w:rsidRDefault="00AF69D7" w:rsidP="0044539B">
      <w:pPr>
        <w:spacing w:after="0" w:line="240" w:lineRule="auto"/>
        <w:jc w:val="both"/>
        <w:rPr>
          <w:rFonts w:ascii="Times New Roman" w:hAnsi="Times New Roman" w:cs="Times New Roman"/>
          <w:color w:val="000000"/>
        </w:rPr>
      </w:pPr>
      <w:r w:rsidRPr="00B77363">
        <w:rPr>
          <w:rFonts w:ascii="Times New Roman" w:hAnsi="Times New Roman" w:cs="Times New Roman"/>
        </w:rPr>
        <w:t>Asimismo, señalan una C</w:t>
      </w:r>
      <w:r w:rsidRPr="00B77363">
        <w:rPr>
          <w:rFonts w:ascii="Times New Roman" w:hAnsi="Times New Roman" w:cs="Times New Roman"/>
          <w:color w:val="000000"/>
        </w:rPr>
        <w:t>onferencia de Amaranta Gómez Regalado, antropóloga social, promotora de la identidad cultural indígena y activista de los Derechos Humanos, realizada en el mes de junio de 2017, ofrecida por la Oficina de Derechos Humanos y Género del Poder Judicial.</w:t>
      </w:r>
    </w:p>
    <w:p w14:paraId="28E04360" w14:textId="77777777" w:rsidR="00237D9D" w:rsidRPr="00B77363" w:rsidRDefault="00237D9D" w:rsidP="00F05BBD">
      <w:pPr>
        <w:spacing w:after="0" w:line="240" w:lineRule="auto"/>
        <w:jc w:val="both"/>
        <w:rPr>
          <w:rFonts w:ascii="Times New Roman" w:hAnsi="Times New Roman" w:cs="Times New Roman"/>
          <w:color w:val="000000"/>
        </w:rPr>
      </w:pPr>
    </w:p>
    <w:p w14:paraId="77CCF942" w14:textId="289C635F" w:rsidR="00237D9D" w:rsidRPr="00B77363" w:rsidRDefault="00237D9D" w:rsidP="00237D9D">
      <w:pPr>
        <w:spacing w:after="0" w:line="240" w:lineRule="auto"/>
        <w:jc w:val="both"/>
        <w:rPr>
          <w:rFonts w:ascii="Times New Roman" w:hAnsi="Times New Roman" w:cs="Times New Roman"/>
          <w:b/>
          <w:sz w:val="24"/>
          <w:szCs w:val="24"/>
          <w:u w:val="single"/>
        </w:rPr>
      </w:pPr>
      <w:bookmarkStart w:id="22" w:name="_Hlk34002380"/>
      <w:r w:rsidRPr="00B77363">
        <w:rPr>
          <w:rFonts w:ascii="Times New Roman" w:hAnsi="Times New Roman" w:cs="Times New Roman"/>
          <w:b/>
          <w:sz w:val="24"/>
          <w:szCs w:val="24"/>
          <w:u w:val="single"/>
        </w:rPr>
        <w:t>Provincia de Corrientes:</w:t>
      </w:r>
    </w:p>
    <w:bookmarkEnd w:id="22"/>
    <w:p w14:paraId="5F48325C" w14:textId="6FC0D773" w:rsidR="00237D9D" w:rsidRPr="00B77363" w:rsidRDefault="00237D9D" w:rsidP="00F05BBD">
      <w:pPr>
        <w:spacing w:after="0" w:line="240" w:lineRule="auto"/>
        <w:jc w:val="both"/>
        <w:rPr>
          <w:rFonts w:ascii="Times New Roman" w:hAnsi="Times New Roman" w:cs="Times New Roman"/>
          <w:color w:val="000000"/>
        </w:rPr>
      </w:pPr>
    </w:p>
    <w:p w14:paraId="5416436C" w14:textId="047CDB8B" w:rsidR="00237D9D" w:rsidRPr="00B77363" w:rsidRDefault="00237D9D" w:rsidP="00237D9D">
      <w:pPr>
        <w:spacing w:after="0" w:line="240" w:lineRule="auto"/>
        <w:jc w:val="both"/>
        <w:rPr>
          <w:rFonts w:ascii="Times New Roman" w:hAnsi="Times New Roman" w:cs="Times New Roman"/>
          <w:color w:val="000000"/>
        </w:rPr>
      </w:pPr>
      <w:r w:rsidRPr="00B77363">
        <w:rPr>
          <w:rFonts w:ascii="Times New Roman" w:hAnsi="Times New Roman" w:cs="Times New Roman"/>
          <w:color w:val="000000"/>
        </w:rPr>
        <w:t>La Provincia de Corrientes informa que en el año 2019 se llevaron adelante capacitaciones a las Fuerzas de Seguridad de la Provincia sobre la no discriminación a las minorías y Comunidades Guaraníes, Afrodescendientes y Migrantes.</w:t>
      </w:r>
    </w:p>
    <w:p w14:paraId="7FDF6B72" w14:textId="77777777" w:rsidR="0044539B" w:rsidRPr="00B77363" w:rsidRDefault="0044539B" w:rsidP="00237D9D">
      <w:pPr>
        <w:spacing w:after="0" w:line="240" w:lineRule="auto"/>
        <w:jc w:val="both"/>
        <w:rPr>
          <w:rFonts w:ascii="Times New Roman" w:hAnsi="Times New Roman" w:cs="Times New Roman"/>
          <w:color w:val="000000"/>
        </w:rPr>
      </w:pPr>
    </w:p>
    <w:p w14:paraId="289BC50D" w14:textId="68A08F7D" w:rsidR="00F55C99" w:rsidRPr="00B77363" w:rsidRDefault="00F55C99" w:rsidP="00F55C99">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Misiones:</w:t>
      </w:r>
    </w:p>
    <w:p w14:paraId="3CCA965F" w14:textId="77777777" w:rsidR="00237D9D" w:rsidRPr="00B77363" w:rsidRDefault="00237D9D" w:rsidP="00237D9D">
      <w:pPr>
        <w:spacing w:after="0" w:line="240" w:lineRule="auto"/>
        <w:jc w:val="both"/>
        <w:rPr>
          <w:rFonts w:ascii="Times New Roman" w:hAnsi="Times New Roman" w:cs="Times New Roman"/>
        </w:rPr>
      </w:pPr>
    </w:p>
    <w:p w14:paraId="4679D286" w14:textId="60FE8E69" w:rsidR="00AF69D7" w:rsidRPr="00B77363" w:rsidRDefault="00F55C99" w:rsidP="00F05BBD">
      <w:pPr>
        <w:spacing w:after="0" w:line="240" w:lineRule="auto"/>
        <w:jc w:val="both"/>
        <w:rPr>
          <w:rFonts w:ascii="Times New Roman" w:hAnsi="Times New Roman" w:cs="Times New Roman"/>
        </w:rPr>
      </w:pPr>
      <w:r w:rsidRPr="00B77363">
        <w:rPr>
          <w:rFonts w:ascii="Times New Roman" w:hAnsi="Times New Roman" w:cs="Times New Roman"/>
        </w:rPr>
        <w:t xml:space="preserve">La Provincia de Misiones informa dentro de la </w:t>
      </w:r>
      <w:r w:rsidRPr="00B77363">
        <w:rPr>
          <w:rFonts w:ascii="Times New Roman" w:hAnsi="Times New Roman" w:cs="Times New Roman"/>
          <w:i/>
          <w:iCs/>
        </w:rPr>
        <w:t>Licenciatura en Seguridad</w:t>
      </w:r>
      <w:r w:rsidRPr="00B77363">
        <w:rPr>
          <w:rFonts w:ascii="Times New Roman" w:hAnsi="Times New Roman" w:cs="Times New Roman"/>
        </w:rPr>
        <w:t>, el Servicio Penitenciario de Misiones y la Policía de Misiones, cuentan con la Diplomatura Internacional sobre Seguridad y Derechos Humanos, en la que se brinda formación sobre las temáticas planteadas.</w:t>
      </w:r>
    </w:p>
    <w:p w14:paraId="20AA33B4" w14:textId="3C8E46E6" w:rsidR="00F55C99" w:rsidRPr="00B77363" w:rsidRDefault="00F55C99" w:rsidP="00F05BBD">
      <w:pPr>
        <w:spacing w:after="0" w:line="240" w:lineRule="auto"/>
        <w:jc w:val="both"/>
        <w:rPr>
          <w:rFonts w:ascii="Times New Roman" w:hAnsi="Times New Roman" w:cs="Times New Roman"/>
        </w:rPr>
      </w:pPr>
    </w:p>
    <w:p w14:paraId="19EF688C" w14:textId="77777777" w:rsidR="00291744" w:rsidRDefault="00291744" w:rsidP="00F05BBD">
      <w:pPr>
        <w:spacing w:after="0" w:line="240" w:lineRule="auto"/>
        <w:jc w:val="both"/>
        <w:rPr>
          <w:rFonts w:ascii="Times New Roman" w:hAnsi="Times New Roman" w:cs="Times New Roman"/>
        </w:rPr>
      </w:pPr>
    </w:p>
    <w:p w14:paraId="5393C4CC" w14:textId="77777777" w:rsidR="00892424" w:rsidRPr="00B77363" w:rsidRDefault="00892424" w:rsidP="00F05BBD">
      <w:pPr>
        <w:spacing w:after="0" w:line="240" w:lineRule="auto"/>
        <w:jc w:val="both"/>
        <w:rPr>
          <w:rFonts w:ascii="Times New Roman" w:hAnsi="Times New Roman" w:cs="Times New Roman"/>
        </w:rPr>
      </w:pPr>
    </w:p>
    <w:p w14:paraId="2F516038" w14:textId="77777777" w:rsidR="00291744" w:rsidRPr="00B77363" w:rsidRDefault="00291744" w:rsidP="00F05BBD">
      <w:pPr>
        <w:spacing w:after="0" w:line="240" w:lineRule="auto"/>
        <w:jc w:val="both"/>
        <w:rPr>
          <w:rFonts w:ascii="Times New Roman" w:hAnsi="Times New Roman" w:cs="Times New Roman"/>
        </w:rPr>
      </w:pPr>
    </w:p>
    <w:p w14:paraId="0B2B4271" w14:textId="77777777" w:rsidR="00F55C99" w:rsidRPr="00B77363" w:rsidRDefault="00F55C99" w:rsidP="00F05BBD">
      <w:pPr>
        <w:spacing w:after="0" w:line="240" w:lineRule="auto"/>
        <w:jc w:val="both"/>
        <w:rPr>
          <w:rFonts w:ascii="Times New Roman" w:hAnsi="Times New Roman" w:cs="Times New Roman"/>
        </w:rPr>
      </w:pPr>
    </w:p>
    <w:tbl>
      <w:tblPr>
        <w:tblStyle w:val="Tablaconcuadrcula"/>
        <w:tblW w:w="0" w:type="auto"/>
        <w:tblLook w:val="04A0" w:firstRow="1" w:lastRow="0" w:firstColumn="1" w:lastColumn="0" w:noHBand="0" w:noVBand="1"/>
      </w:tblPr>
      <w:tblGrid>
        <w:gridCol w:w="8721"/>
      </w:tblGrid>
      <w:tr w:rsidR="00FF6AAC" w:rsidRPr="00B77363" w14:paraId="7E36109F" w14:textId="77777777" w:rsidTr="00AE11AF">
        <w:tc>
          <w:tcPr>
            <w:tcW w:w="9070" w:type="dxa"/>
            <w:shd w:val="clear" w:color="auto" w:fill="C6D9F1" w:themeFill="text2" w:themeFillTint="33"/>
          </w:tcPr>
          <w:p w14:paraId="69AA24BC" w14:textId="77777777" w:rsidR="00FF6AAC" w:rsidRPr="00B77363" w:rsidRDefault="00FF6AAC" w:rsidP="00AE11AF">
            <w:pPr>
              <w:spacing w:line="360" w:lineRule="auto"/>
              <w:ind w:left="360"/>
              <w:jc w:val="both"/>
              <w:rPr>
                <w:rFonts w:ascii="Times New Roman" w:hAnsi="Times New Roman"/>
                <w:b/>
                <w:sz w:val="24"/>
                <w:szCs w:val="24"/>
              </w:rPr>
            </w:pPr>
          </w:p>
          <w:p w14:paraId="3F501DF5" w14:textId="77777777" w:rsidR="00FF6AAC" w:rsidRPr="00B77363" w:rsidRDefault="00FF6AAC" w:rsidP="00AE11AF">
            <w:pPr>
              <w:spacing w:line="360" w:lineRule="auto"/>
              <w:jc w:val="center"/>
              <w:rPr>
                <w:rFonts w:ascii="Times New Roman" w:hAnsi="Times New Roman"/>
                <w:b/>
                <w:i/>
                <w:sz w:val="32"/>
                <w:szCs w:val="32"/>
              </w:rPr>
            </w:pPr>
            <w:r w:rsidRPr="00B77363">
              <w:rPr>
                <w:rFonts w:ascii="Times New Roman" w:hAnsi="Times New Roman"/>
                <w:b/>
                <w:i/>
                <w:sz w:val="32"/>
                <w:szCs w:val="32"/>
              </w:rPr>
              <w:t>-IX-</w:t>
            </w:r>
          </w:p>
          <w:p w14:paraId="7F9A1BCA" w14:textId="77777777" w:rsidR="00FF6AAC" w:rsidRPr="00B77363" w:rsidRDefault="00FF6AAC" w:rsidP="00525A26">
            <w:pPr>
              <w:spacing w:line="360" w:lineRule="auto"/>
              <w:ind w:left="360"/>
              <w:jc w:val="center"/>
              <w:rPr>
                <w:rFonts w:ascii="Times New Roman" w:hAnsi="Times New Roman"/>
                <w:b/>
                <w:i/>
                <w:sz w:val="32"/>
                <w:szCs w:val="32"/>
              </w:rPr>
            </w:pPr>
            <w:r w:rsidRPr="00B77363">
              <w:rPr>
                <w:rFonts w:ascii="Times New Roman" w:hAnsi="Times New Roman"/>
                <w:b/>
                <w:i/>
                <w:sz w:val="32"/>
                <w:szCs w:val="32"/>
              </w:rPr>
              <w:t>DERECHOS LABORALES (párr. 32)</w:t>
            </w:r>
          </w:p>
          <w:p w14:paraId="562901C7" w14:textId="77777777" w:rsidR="00FF6AAC" w:rsidRPr="00B77363" w:rsidRDefault="00FF6AAC" w:rsidP="00AE11AF">
            <w:pPr>
              <w:spacing w:line="360" w:lineRule="auto"/>
              <w:ind w:left="360"/>
              <w:jc w:val="both"/>
              <w:rPr>
                <w:rFonts w:ascii="Times New Roman" w:hAnsi="Times New Roman"/>
                <w:sz w:val="24"/>
                <w:szCs w:val="24"/>
              </w:rPr>
            </w:pPr>
          </w:p>
        </w:tc>
      </w:tr>
    </w:tbl>
    <w:p w14:paraId="7B28A216" w14:textId="77777777" w:rsidR="00FF6AAC" w:rsidRPr="00B77363" w:rsidRDefault="00FF6AAC" w:rsidP="00A145C7">
      <w:pPr>
        <w:spacing w:after="0" w:line="360" w:lineRule="auto"/>
        <w:jc w:val="both"/>
        <w:rPr>
          <w:rFonts w:ascii="Times New Roman" w:eastAsia="Times New Roman" w:hAnsi="Times New Roman" w:cs="Times New Roman"/>
          <w:color w:val="333333"/>
          <w:sz w:val="24"/>
          <w:szCs w:val="24"/>
          <w:highlight w:val="yellow"/>
          <w:lang w:eastAsia="es-AR"/>
        </w:rPr>
      </w:pPr>
    </w:p>
    <w:p w14:paraId="60DF2FC9" w14:textId="77777777" w:rsidR="00883D50" w:rsidRPr="00892424" w:rsidRDefault="00883D50" w:rsidP="00A145C7">
      <w:pPr>
        <w:spacing w:after="0" w:line="360" w:lineRule="auto"/>
        <w:jc w:val="both"/>
        <w:rPr>
          <w:rFonts w:ascii="Times New Roman" w:eastAsia="Times New Roman" w:hAnsi="Times New Roman" w:cs="Times New Roman"/>
          <w:sz w:val="24"/>
          <w:szCs w:val="24"/>
          <w:lang w:eastAsia="es-AR"/>
        </w:rPr>
      </w:pPr>
      <w:r w:rsidRPr="00892424">
        <w:rPr>
          <w:rFonts w:ascii="Times New Roman" w:eastAsia="Times New Roman" w:hAnsi="Times New Roman" w:cs="Times New Roman"/>
          <w:sz w:val="24"/>
          <w:szCs w:val="24"/>
          <w:lang w:eastAsia="es-AR"/>
        </w:rPr>
        <w:t xml:space="preserve">En relación a los derechos laborales, se solicitó información respecto de las medidas implementadas a nivel provincial y de C.A.B.A – en el periodo comprendido entre el mes de enero de 2017 y la actualidad-, con el objeto de generar un mayor acceso al sector formal de la economía y garantizar condiciones de trabajo equitativas y </w:t>
      </w:r>
      <w:r w:rsidRPr="00892424">
        <w:rPr>
          <w:rFonts w:ascii="Times New Roman" w:eastAsia="Times New Roman" w:hAnsi="Times New Roman" w:cs="Times New Roman"/>
          <w:sz w:val="24"/>
          <w:szCs w:val="24"/>
          <w:lang w:eastAsia="es-AR"/>
        </w:rPr>
        <w:lastRenderedPageBreak/>
        <w:t>satisfactorias de los miembros de pueblos indígenas, afrodescendientes y migrantes, conforme estándares internacionales de derechos humanos y laborales.</w:t>
      </w:r>
    </w:p>
    <w:p w14:paraId="6D390D5B" w14:textId="77777777" w:rsidR="00612E21" w:rsidRPr="00892424" w:rsidRDefault="00612E21" w:rsidP="00A145C7">
      <w:pPr>
        <w:spacing w:after="0" w:line="360" w:lineRule="auto"/>
        <w:jc w:val="both"/>
        <w:rPr>
          <w:rFonts w:ascii="Times New Roman" w:eastAsia="Times New Roman" w:hAnsi="Times New Roman" w:cs="Times New Roman"/>
          <w:sz w:val="24"/>
          <w:szCs w:val="24"/>
          <w:lang w:eastAsia="es-AR"/>
        </w:rPr>
      </w:pPr>
      <w:r w:rsidRPr="00892424">
        <w:rPr>
          <w:rFonts w:ascii="Times New Roman" w:eastAsia="Times New Roman" w:hAnsi="Times New Roman" w:cs="Times New Roman"/>
          <w:sz w:val="24"/>
          <w:szCs w:val="24"/>
          <w:lang w:eastAsia="es-AR"/>
        </w:rPr>
        <w:t>Al respecto, las autoridades provinciales y de C.A.B.A han informado que:</w:t>
      </w:r>
    </w:p>
    <w:p w14:paraId="43F59310" w14:textId="77777777" w:rsidR="00291744" w:rsidRPr="00892424" w:rsidRDefault="00291744" w:rsidP="00A145C7">
      <w:pPr>
        <w:spacing w:after="0" w:line="360" w:lineRule="auto"/>
        <w:jc w:val="both"/>
        <w:rPr>
          <w:rFonts w:ascii="Times New Roman" w:eastAsia="Times New Roman" w:hAnsi="Times New Roman" w:cs="Times New Roman"/>
          <w:lang w:eastAsia="es-AR"/>
        </w:rPr>
      </w:pPr>
    </w:p>
    <w:p w14:paraId="78048E91" w14:textId="77777777" w:rsidR="00612E21" w:rsidRPr="00B77363" w:rsidRDefault="00612E21" w:rsidP="00612E21">
      <w:pPr>
        <w:spacing w:after="0" w:line="240" w:lineRule="auto"/>
        <w:jc w:val="both"/>
        <w:rPr>
          <w:rFonts w:ascii="Times New Roman" w:eastAsia="Times New Roman" w:hAnsi="Times New Roman" w:cs="Times New Roman"/>
          <w:b/>
          <w:color w:val="333333"/>
          <w:sz w:val="24"/>
          <w:szCs w:val="24"/>
          <w:u w:val="single"/>
          <w:lang w:eastAsia="es-AR"/>
        </w:rPr>
      </w:pPr>
      <w:r w:rsidRPr="00B77363">
        <w:rPr>
          <w:rFonts w:ascii="Times New Roman" w:eastAsia="Times New Roman" w:hAnsi="Times New Roman" w:cs="Times New Roman"/>
          <w:b/>
          <w:color w:val="333333"/>
          <w:sz w:val="24"/>
          <w:szCs w:val="24"/>
          <w:u w:val="single"/>
          <w:lang w:eastAsia="es-AR"/>
        </w:rPr>
        <w:t>Provincia de Formosa:</w:t>
      </w:r>
    </w:p>
    <w:p w14:paraId="61DE5AB1" w14:textId="77777777" w:rsidR="00612E21" w:rsidRPr="00B77363" w:rsidRDefault="00612E21" w:rsidP="00612E21">
      <w:pPr>
        <w:spacing w:after="0" w:line="240" w:lineRule="auto"/>
        <w:jc w:val="both"/>
        <w:rPr>
          <w:rFonts w:ascii="Times New Roman" w:eastAsia="Times New Roman" w:hAnsi="Times New Roman" w:cs="Times New Roman"/>
          <w:color w:val="333333"/>
          <w:lang w:eastAsia="es-AR"/>
        </w:rPr>
      </w:pPr>
    </w:p>
    <w:p w14:paraId="2A4A289F" w14:textId="77777777" w:rsidR="00883D50" w:rsidRPr="00B77363" w:rsidRDefault="00612E21" w:rsidP="00612E21">
      <w:pPr>
        <w:spacing w:after="0" w:line="240" w:lineRule="auto"/>
        <w:jc w:val="both"/>
        <w:rPr>
          <w:rFonts w:ascii="Times New Roman" w:eastAsia="Times New Roman" w:hAnsi="Times New Roman" w:cs="Times New Roman"/>
          <w:color w:val="333333"/>
          <w:lang w:eastAsia="es-AR"/>
        </w:rPr>
      </w:pPr>
      <w:r w:rsidRPr="0037095F">
        <w:rPr>
          <w:rFonts w:ascii="Times New Roman" w:hAnsi="Times New Roman" w:cs="Times New Roman"/>
        </w:rPr>
        <w:t xml:space="preserve">El gobierno provincial a través del Instituto de Comunidades Aborígenes desarrolla año tras año el </w:t>
      </w:r>
      <w:r w:rsidRPr="0037095F">
        <w:rPr>
          <w:rFonts w:ascii="Times New Roman" w:hAnsi="Times New Roman" w:cs="Times New Roman"/>
          <w:bCs/>
          <w:i/>
          <w:iCs/>
        </w:rPr>
        <w:t>Programa Agrícola</w:t>
      </w:r>
      <w:r w:rsidRPr="00B77363">
        <w:rPr>
          <w:rFonts w:ascii="Times New Roman" w:hAnsi="Times New Roman" w:cs="Times New Roman"/>
          <w:b/>
          <w:bCs/>
          <w:i/>
          <w:iCs/>
        </w:rPr>
        <w:t xml:space="preserve"> </w:t>
      </w:r>
      <w:r w:rsidRPr="00B77363">
        <w:rPr>
          <w:rFonts w:ascii="Times New Roman" w:hAnsi="Times New Roman" w:cs="Times New Roman"/>
        </w:rPr>
        <w:t>tendiente a fortalecer la cultura del trabajo y fomentar el desarrollo de las comunidades, realizando para ello tareas de capacitación, asistencia técnica y entrega de herramientas, afianzando además así el autoconsumo.</w:t>
      </w:r>
    </w:p>
    <w:p w14:paraId="7A0519F3" w14:textId="77777777" w:rsidR="00883D50" w:rsidRPr="00B77363" w:rsidRDefault="00612E21" w:rsidP="00612E21">
      <w:pPr>
        <w:spacing w:after="0" w:line="240" w:lineRule="auto"/>
        <w:jc w:val="both"/>
        <w:rPr>
          <w:rFonts w:ascii="Times New Roman" w:eastAsia="Times New Roman" w:hAnsi="Times New Roman" w:cs="Times New Roman"/>
          <w:color w:val="333333"/>
          <w:lang w:eastAsia="es-AR"/>
        </w:rPr>
      </w:pPr>
      <w:r w:rsidRPr="00B77363">
        <w:rPr>
          <w:rFonts w:ascii="Times New Roman" w:hAnsi="Times New Roman" w:cs="Times New Roman"/>
        </w:rPr>
        <w:t xml:space="preserve">Así también, con el mismo espíritu, se llevan adelante programas de aprovechamiento forestal, proyectos de </w:t>
      </w:r>
      <w:proofErr w:type="spellStart"/>
      <w:r w:rsidRPr="00B77363">
        <w:rPr>
          <w:rFonts w:ascii="Times New Roman" w:hAnsi="Times New Roman" w:cs="Times New Roman"/>
        </w:rPr>
        <w:t>ladrillerías</w:t>
      </w:r>
      <w:proofErr w:type="spellEnd"/>
      <w:r w:rsidRPr="00B77363">
        <w:rPr>
          <w:rFonts w:ascii="Times New Roman" w:hAnsi="Times New Roman" w:cs="Times New Roman"/>
        </w:rPr>
        <w:t xml:space="preserve"> y apicultura. En materia de artesanías en la órbita del Instituto de Comunidades Aborígenes funciona la “Casa de las Artesanías” cuyo fin primordial es el incentivo de la producción de efectos artesanales (tapices, alfombras, cestas, mantas, tejidos varios) a través de la compra de los mismos realizada periódicamente en cada una de las comunidades que registran productores artesanos/as, para posterior exposición y venta.</w:t>
      </w:r>
    </w:p>
    <w:p w14:paraId="30C17657" w14:textId="77777777" w:rsidR="00883D50" w:rsidRPr="00B77363" w:rsidRDefault="00883D50" w:rsidP="00883D50">
      <w:pPr>
        <w:spacing w:after="0" w:line="240" w:lineRule="auto"/>
        <w:jc w:val="both"/>
        <w:rPr>
          <w:rFonts w:ascii="Times New Roman" w:eastAsia="Times New Roman" w:hAnsi="Times New Roman" w:cs="Times New Roman"/>
          <w:color w:val="333333"/>
          <w:lang w:eastAsia="es-AR"/>
        </w:rPr>
      </w:pPr>
    </w:p>
    <w:p w14:paraId="3F17B749" w14:textId="77777777" w:rsidR="00291744" w:rsidRPr="00B77363" w:rsidRDefault="00291744" w:rsidP="00883D50">
      <w:pPr>
        <w:spacing w:after="0" w:line="240" w:lineRule="auto"/>
        <w:jc w:val="both"/>
        <w:rPr>
          <w:rFonts w:ascii="Times New Roman" w:eastAsia="Times New Roman" w:hAnsi="Times New Roman" w:cs="Times New Roman"/>
          <w:color w:val="333333"/>
          <w:lang w:eastAsia="es-AR"/>
        </w:rPr>
      </w:pPr>
    </w:p>
    <w:p w14:paraId="08E5B336" w14:textId="77777777" w:rsidR="00BA2152" w:rsidRPr="0037095F" w:rsidRDefault="00BA2152" w:rsidP="00BA2152">
      <w:pPr>
        <w:spacing w:after="0" w:line="240" w:lineRule="auto"/>
        <w:jc w:val="both"/>
        <w:rPr>
          <w:rFonts w:ascii="Times New Roman" w:hAnsi="Times New Roman" w:cs="Times New Roman"/>
          <w:b/>
          <w:sz w:val="24"/>
          <w:szCs w:val="24"/>
          <w:u w:val="single"/>
        </w:rPr>
      </w:pPr>
      <w:r w:rsidRPr="0037095F">
        <w:rPr>
          <w:rFonts w:ascii="Times New Roman" w:hAnsi="Times New Roman" w:cs="Times New Roman"/>
          <w:b/>
          <w:sz w:val="24"/>
          <w:szCs w:val="24"/>
          <w:u w:val="single"/>
        </w:rPr>
        <w:t>Ciudad Autónoma de Buenos Aires (C.A.B.A):</w:t>
      </w:r>
    </w:p>
    <w:p w14:paraId="6F18DCA8" w14:textId="77777777" w:rsidR="00883D50" w:rsidRPr="0037095F" w:rsidRDefault="00883D50" w:rsidP="00883D50">
      <w:pPr>
        <w:spacing w:after="0" w:line="240" w:lineRule="auto"/>
        <w:jc w:val="both"/>
        <w:rPr>
          <w:rFonts w:ascii="Times New Roman" w:eastAsia="Times New Roman" w:hAnsi="Times New Roman" w:cs="Times New Roman"/>
          <w:lang w:eastAsia="es-AR"/>
        </w:rPr>
      </w:pPr>
    </w:p>
    <w:p w14:paraId="27D60228" w14:textId="77777777" w:rsidR="00985CC4" w:rsidRPr="0037095F" w:rsidRDefault="00985CC4" w:rsidP="00985CC4">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 xml:space="preserve">La Subsecretaría de Trabajo, Industria y Comercio trabaja en programas como </w:t>
      </w:r>
      <w:r w:rsidRPr="0037095F">
        <w:rPr>
          <w:rFonts w:ascii="Times New Roman" w:eastAsia="Times New Roman" w:hAnsi="Times New Roman" w:cs="Times New Roman"/>
          <w:i/>
          <w:lang w:eastAsia="es-AR"/>
        </w:rPr>
        <w:t>Barrios en Regla</w:t>
      </w:r>
      <w:r w:rsidRPr="0037095F">
        <w:rPr>
          <w:rFonts w:ascii="Times New Roman" w:eastAsia="Times New Roman" w:hAnsi="Times New Roman" w:cs="Times New Roman"/>
          <w:lang w:eastAsia="es-AR"/>
        </w:rPr>
        <w:t xml:space="preserve"> para erradicar el trabajo irregular. También la Dirección Gral. </w:t>
      </w:r>
      <w:proofErr w:type="gramStart"/>
      <w:r w:rsidRPr="0037095F">
        <w:rPr>
          <w:rFonts w:ascii="Times New Roman" w:eastAsia="Times New Roman" w:hAnsi="Times New Roman" w:cs="Times New Roman"/>
          <w:lang w:eastAsia="es-AR"/>
        </w:rPr>
        <w:t>de</w:t>
      </w:r>
      <w:proofErr w:type="gramEnd"/>
      <w:r w:rsidRPr="0037095F">
        <w:rPr>
          <w:rFonts w:ascii="Times New Roman" w:eastAsia="Times New Roman" w:hAnsi="Times New Roman" w:cs="Times New Roman"/>
          <w:lang w:eastAsia="es-AR"/>
        </w:rPr>
        <w:t xml:space="preserve"> Juventud desarrolla programas de </w:t>
      </w:r>
      <w:proofErr w:type="spellStart"/>
      <w:r w:rsidRPr="0037095F">
        <w:rPr>
          <w:rFonts w:ascii="Times New Roman" w:eastAsia="Times New Roman" w:hAnsi="Times New Roman" w:cs="Times New Roman"/>
          <w:i/>
          <w:lang w:eastAsia="es-AR"/>
        </w:rPr>
        <w:t>emprendedurismo</w:t>
      </w:r>
      <w:proofErr w:type="spellEnd"/>
      <w:r w:rsidRPr="0037095F">
        <w:rPr>
          <w:rFonts w:ascii="Times New Roman" w:eastAsia="Times New Roman" w:hAnsi="Times New Roman" w:cs="Times New Roman"/>
          <w:lang w:eastAsia="es-AR"/>
        </w:rPr>
        <w:t xml:space="preserve"> y la </w:t>
      </w:r>
      <w:r w:rsidRPr="0037095F">
        <w:rPr>
          <w:rFonts w:ascii="Times New Roman" w:eastAsia="Times New Roman" w:hAnsi="Times New Roman" w:cs="Times New Roman"/>
          <w:i/>
          <w:lang w:eastAsia="es-AR"/>
        </w:rPr>
        <w:t>Expo Empleo Joven</w:t>
      </w:r>
      <w:r w:rsidRPr="0037095F">
        <w:rPr>
          <w:rFonts w:ascii="Times New Roman" w:eastAsia="Times New Roman" w:hAnsi="Times New Roman" w:cs="Times New Roman"/>
          <w:lang w:eastAsia="es-AR"/>
        </w:rPr>
        <w:t xml:space="preserve"> que fomenta y brinda herramientas para la inserción laboral de los jóvenes, teniendo gran llegada a la población migrante. A través de las Direcciones Gral. </w:t>
      </w:r>
      <w:proofErr w:type="gramStart"/>
      <w:r w:rsidRPr="0037095F">
        <w:rPr>
          <w:rFonts w:ascii="Times New Roman" w:eastAsia="Times New Roman" w:hAnsi="Times New Roman" w:cs="Times New Roman"/>
          <w:lang w:eastAsia="es-AR"/>
        </w:rPr>
        <w:t>de</w:t>
      </w:r>
      <w:proofErr w:type="gramEnd"/>
      <w:r w:rsidRPr="0037095F">
        <w:rPr>
          <w:rFonts w:ascii="Times New Roman" w:eastAsia="Times New Roman" w:hAnsi="Times New Roman" w:cs="Times New Roman"/>
          <w:lang w:eastAsia="es-AR"/>
        </w:rPr>
        <w:t xml:space="preserve"> Convivencia en la Diversidad se articularon espacios para la exposición y venta de artesanías indígenas; se han cedido usos de puestos del Pasaje Artesanal San Lorenzo para ser trabajados por organizaciones indígenas. Asimismo, se articula a través del </w:t>
      </w:r>
      <w:r w:rsidRPr="0037095F">
        <w:rPr>
          <w:rFonts w:ascii="Times New Roman" w:eastAsia="Times New Roman" w:hAnsi="Times New Roman" w:cs="Times New Roman"/>
          <w:i/>
          <w:lang w:eastAsia="es-AR"/>
        </w:rPr>
        <w:t>Plan Integral de trabajo para Personas Trans</w:t>
      </w:r>
      <w:r w:rsidRPr="0037095F">
        <w:rPr>
          <w:rFonts w:ascii="Times New Roman" w:eastAsia="Times New Roman" w:hAnsi="Times New Roman" w:cs="Times New Roman"/>
          <w:lang w:eastAsia="es-AR"/>
        </w:rPr>
        <w:t xml:space="preserve"> la inserción al mercado laboral de personas trans, siendo una población atravesada también por su carácter migrante, afrodescendiente o indígena.  Por último, las clases de español brindadas por la Subsecretaría de Derechos Humanos y Pluralismo Cultural aseguran un mayor acceso al sector laboral para la población afrodescendiente. </w:t>
      </w:r>
    </w:p>
    <w:p w14:paraId="581D8C60" w14:textId="77777777" w:rsidR="00BA2152" w:rsidRPr="0037095F" w:rsidRDefault="00BA2152" w:rsidP="00883D50">
      <w:pPr>
        <w:spacing w:after="0" w:line="240" w:lineRule="auto"/>
        <w:jc w:val="both"/>
        <w:rPr>
          <w:rFonts w:ascii="Times New Roman" w:eastAsia="Times New Roman" w:hAnsi="Times New Roman" w:cs="Times New Roman"/>
          <w:lang w:eastAsia="es-AR"/>
        </w:rPr>
      </w:pPr>
    </w:p>
    <w:p w14:paraId="009F2289" w14:textId="77777777" w:rsidR="00BA2152" w:rsidRPr="0037095F" w:rsidRDefault="00BA2152" w:rsidP="00883D50">
      <w:pPr>
        <w:spacing w:after="0" w:line="240" w:lineRule="auto"/>
        <w:jc w:val="both"/>
        <w:rPr>
          <w:rFonts w:ascii="Times New Roman" w:eastAsia="Times New Roman" w:hAnsi="Times New Roman" w:cs="Times New Roman"/>
          <w:lang w:eastAsia="es-AR"/>
        </w:rPr>
      </w:pPr>
    </w:p>
    <w:p w14:paraId="73FC8535" w14:textId="77777777" w:rsidR="008B4C20" w:rsidRPr="0037095F" w:rsidRDefault="008B4C20" w:rsidP="008B4C20">
      <w:pPr>
        <w:jc w:val="both"/>
        <w:rPr>
          <w:rFonts w:ascii="Times New Roman" w:hAnsi="Times New Roman" w:cs="Times New Roman"/>
          <w:b/>
          <w:sz w:val="24"/>
          <w:szCs w:val="24"/>
          <w:u w:val="single"/>
        </w:rPr>
      </w:pPr>
      <w:r w:rsidRPr="0037095F">
        <w:rPr>
          <w:rFonts w:ascii="Times New Roman" w:hAnsi="Times New Roman" w:cs="Times New Roman"/>
          <w:b/>
          <w:sz w:val="24"/>
          <w:szCs w:val="24"/>
          <w:u w:val="single"/>
        </w:rPr>
        <w:t>Provincia de Córdoba:</w:t>
      </w:r>
    </w:p>
    <w:p w14:paraId="4779C547" w14:textId="69997D1C" w:rsidR="008B4C20" w:rsidRPr="00892424" w:rsidRDefault="0004342C" w:rsidP="008B4C20">
      <w:pPr>
        <w:pStyle w:val="Prrafodelista"/>
        <w:numPr>
          <w:ilvl w:val="0"/>
          <w:numId w:val="15"/>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 xml:space="preserve">Ley Provincial  No. 10.657: </w:t>
      </w:r>
    </w:p>
    <w:p w14:paraId="6CDE2A53" w14:textId="7A0E7501" w:rsidR="008B4C20" w:rsidRPr="00892424"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 xml:space="preserve">Con fecha 18 de septiembre de 2019 se sancionó la Ley de “Desarrollo Integral de la Agricultura Familiar, Campesina e Indígena de la Provincia de Córdoba”, la cual prevé, entre otras cuestiones, un título denominado “INSTRUMENTOS DE PROMOCIÓN” en el cual se establecen una serie de herramientas para incentivar la agricultura familiar, </w:t>
      </w:r>
      <w:r w:rsidR="00892424">
        <w:rPr>
          <w:rFonts w:ascii="Times New Roman" w:eastAsia="Times New Roman" w:hAnsi="Times New Roman" w:cs="Times New Roman"/>
          <w:lang w:eastAsia="es-AR"/>
        </w:rPr>
        <w:t xml:space="preserve">campesina e indígena, a saber: </w:t>
      </w:r>
    </w:p>
    <w:p w14:paraId="220AB594"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a) Sanidad agropecuaria;</w:t>
      </w:r>
    </w:p>
    <w:p w14:paraId="0FE4B953"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b) Seguro integral para la agricultura familiar;</w:t>
      </w:r>
    </w:p>
    <w:p w14:paraId="54A64E5D"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c) Certificaciones de calidad;</w:t>
      </w:r>
    </w:p>
    <w:p w14:paraId="0B191BE2"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d) Facilidades de financiamiento;</w:t>
      </w:r>
    </w:p>
    <w:p w14:paraId="5D4F5543"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 Aportes no reintegrables;</w:t>
      </w:r>
    </w:p>
    <w:p w14:paraId="4786D2F7"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f) Generar políticas de aproximación entre los consumidores y los productores de la agricultura familiar, campesina e indígena, instando a la oferta asociada y al reconocimiento de los estándares de calidad de la producción de la agricultura familiar con un alto grado de valorización de la producción local;</w:t>
      </w:r>
    </w:p>
    <w:p w14:paraId="1A582F97"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lastRenderedPageBreak/>
        <w:t>g) Promover la creación de estructuras permanentes para la instalación de ferias o espacios de comercialización de la agricultura familiar, campesina e indígena, junto con los municipios, comunas e instituciones;</w:t>
      </w:r>
    </w:p>
    <w:p w14:paraId="44266FE0"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h) Promover y difundir la producción proveniente de la agricultura familiar, campesina e indígena, como producto turístico-histórico de la Provincia de Córdoba;</w:t>
      </w:r>
    </w:p>
    <w:p w14:paraId="119EAAD0"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i) Flexibilizar programas de fortalecimiento productivo que contemplen normativas específicas para la sanidad e inocuidad alimentaria en la elaboración de alimentos provenientes de la agricultura familiar, campesina e indígena;</w:t>
      </w:r>
    </w:p>
    <w:p w14:paraId="0F0B9727"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j) Promover los procesos de certificación participativa de garantía con la conformación de un sello que identifique que el producto proviene de este sistema de producción;</w:t>
      </w:r>
    </w:p>
    <w:p w14:paraId="4AB25F60"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k) Fomentar el uso de energías renovables para llevar adelante los procesos en los distintos eslabones de la cadena de producción, elaboración y comercialización de la agricultura familiar, campesina e indígena y promover la accesibilidad a las TIC, servicios de salud, educación, seguridad y el uso sostenible de los recursos naturales, contribuyendo de este modo a la mejora de la calidad de vida de estas comunidades;</w:t>
      </w:r>
    </w:p>
    <w:p w14:paraId="3801C629"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l) Establecer un régimen de promoción especial para aquellos agricultores familiares, campesinos e indígenas que se adecúen a la normativa legal vigente en materia de trabajo agrario;</w:t>
      </w:r>
    </w:p>
    <w:p w14:paraId="371BD608"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m) Promover el mantenimiento y las mejoras de la infraestructura rural (acceso al agua potable, transporte, red vial, viviendas, electrificación rural, entre otros) con el fin de fomentar el arraigo y mantenimiento de la fuente laboral familiar en el espacio rural;</w:t>
      </w:r>
    </w:p>
    <w:p w14:paraId="41EEC128"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n) Promover la generación, transferencia y divulgación del conocimiento científico-tecnológico y social de la agricultura familiar, campesina e indígena;</w:t>
      </w:r>
    </w:p>
    <w:p w14:paraId="7F74E39C"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 xml:space="preserve">ñ) Promover el desarrollo y la innovación científica-tecnológica de la </w:t>
      </w:r>
      <w:proofErr w:type="spellStart"/>
      <w:r w:rsidRPr="0037095F">
        <w:rPr>
          <w:rFonts w:ascii="Times New Roman" w:eastAsia="Times New Roman" w:hAnsi="Times New Roman" w:cs="Times New Roman"/>
          <w:lang w:eastAsia="es-AR"/>
        </w:rPr>
        <w:t>agri</w:t>
      </w:r>
      <w:proofErr w:type="spellEnd"/>
      <w:r w:rsidRPr="0037095F">
        <w:rPr>
          <w:rFonts w:ascii="Times New Roman" w:eastAsia="Times New Roman" w:hAnsi="Times New Roman" w:cs="Times New Roman"/>
          <w:lang w:eastAsia="es-AR"/>
        </w:rPr>
        <w:t xml:space="preserve">  cultura familiar, campesina e indígena, y</w:t>
      </w:r>
    </w:p>
    <w:p w14:paraId="17814F74" w14:textId="1F47F885" w:rsidR="008B4C20" w:rsidRPr="0037095F" w:rsidRDefault="0037095F" w:rsidP="008B4C20">
      <w:pPr>
        <w:spacing w:after="0" w:line="240" w:lineRule="auto"/>
        <w:jc w:val="both"/>
        <w:rPr>
          <w:rFonts w:ascii="Times New Roman" w:eastAsia="Times New Roman" w:hAnsi="Times New Roman" w:cs="Times New Roman"/>
          <w:lang w:eastAsia="es-AR"/>
        </w:rPr>
      </w:pPr>
      <w:r>
        <w:rPr>
          <w:rFonts w:ascii="Times New Roman" w:eastAsia="Times New Roman" w:hAnsi="Times New Roman" w:cs="Times New Roman"/>
          <w:lang w:eastAsia="es-AR"/>
        </w:rPr>
        <w:t>o) Beneficios fiscales.</w:t>
      </w:r>
    </w:p>
    <w:p w14:paraId="4C48E1B2" w14:textId="061D3D84" w:rsidR="008B4C20" w:rsidRPr="0037095F" w:rsidRDefault="0004342C" w:rsidP="008B4C20">
      <w:pPr>
        <w:pStyle w:val="Prrafodelista"/>
        <w:numPr>
          <w:ilvl w:val="0"/>
          <w:numId w:val="13"/>
        </w:numPr>
        <w:spacing w:after="0" w:line="240" w:lineRule="auto"/>
        <w:jc w:val="both"/>
        <w:rPr>
          <w:rFonts w:ascii="Times New Roman" w:eastAsia="Times New Roman" w:hAnsi="Times New Roman" w:cs="Times New Roman"/>
          <w:u w:val="single"/>
          <w:lang w:eastAsia="es-AR"/>
        </w:rPr>
      </w:pPr>
      <w:r w:rsidRPr="0037095F">
        <w:rPr>
          <w:rFonts w:ascii="Times New Roman" w:eastAsia="Times New Roman" w:hAnsi="Times New Roman" w:cs="Times New Roman"/>
          <w:u w:val="single"/>
          <w:lang w:eastAsia="es-AR"/>
        </w:rPr>
        <w:t>Programa de Fortalecimiento de la Economía Popular:</w:t>
      </w:r>
    </w:p>
    <w:p w14:paraId="23074155"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 xml:space="preserve">Destinado a la reinserción de hombres y mujeres marginados del sistema laboral y a quienes se brinda talleres de capacitación, asesoramiento y financiación para emprendimientos productivos. Cuenta este programa con la adhesión de la Confederación de Trabajadores de la Economía Popular, el Observatorio de Políticas Sociales y el Consejo Provincial de Políticas Sociales. Los aspirantes se inscriben en el Registro de Trabajadores de la Economía Popular, completando el formulario electrónico. </w:t>
      </w:r>
    </w:p>
    <w:p w14:paraId="68622149" w14:textId="77777777" w:rsidR="008B4C20" w:rsidRPr="0037095F" w:rsidRDefault="008B4C20" w:rsidP="008B4C20">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El conjunto de dichas medidas tienen como impacto un mayor acceso al sector formal de la economía, garantizando así condiciones de trabajo equitativas y satisfactorias a la comunidad, extensivo a los miembros de pueblos indígenas.</w:t>
      </w:r>
    </w:p>
    <w:p w14:paraId="17A3CB55" w14:textId="77777777" w:rsidR="00BA2152" w:rsidRPr="0037095F" w:rsidRDefault="00BA2152" w:rsidP="00883D50">
      <w:pPr>
        <w:spacing w:after="0" w:line="240" w:lineRule="auto"/>
        <w:jc w:val="both"/>
        <w:rPr>
          <w:rFonts w:ascii="Times New Roman" w:eastAsia="Times New Roman" w:hAnsi="Times New Roman" w:cs="Times New Roman"/>
          <w:lang w:eastAsia="es-AR"/>
        </w:rPr>
      </w:pPr>
    </w:p>
    <w:p w14:paraId="01BC3F3E" w14:textId="77777777" w:rsidR="00BA2152" w:rsidRPr="00B77363" w:rsidRDefault="00BA2152" w:rsidP="00883D50">
      <w:pPr>
        <w:spacing w:after="0" w:line="240" w:lineRule="auto"/>
        <w:jc w:val="both"/>
        <w:rPr>
          <w:rFonts w:ascii="Times New Roman" w:eastAsia="Times New Roman" w:hAnsi="Times New Roman" w:cs="Times New Roman"/>
          <w:color w:val="333333"/>
          <w:lang w:eastAsia="es-AR"/>
        </w:rPr>
      </w:pPr>
    </w:p>
    <w:p w14:paraId="2DD2EC51" w14:textId="77777777" w:rsidR="003A0726" w:rsidRPr="00B77363" w:rsidRDefault="003A0726" w:rsidP="003A0726">
      <w:pPr>
        <w:pStyle w:val="Textoindependiente"/>
        <w:spacing w:after="0" w:line="36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 Buenos Aires</w:t>
      </w:r>
      <w:r w:rsidRPr="00B77363">
        <w:rPr>
          <w:rFonts w:ascii="Times New Roman" w:hAnsi="Times New Roman" w:cs="Times New Roman"/>
          <w:sz w:val="24"/>
          <w:szCs w:val="24"/>
        </w:rPr>
        <w:t>:</w:t>
      </w:r>
    </w:p>
    <w:p w14:paraId="0FC09B26" w14:textId="77777777" w:rsidR="003A0726" w:rsidRPr="00B77363" w:rsidRDefault="003A0726" w:rsidP="003A0726">
      <w:pPr>
        <w:spacing w:after="0" w:line="240" w:lineRule="auto"/>
        <w:jc w:val="both"/>
        <w:rPr>
          <w:rFonts w:ascii="Times New Roman" w:eastAsia="Times New Roman" w:hAnsi="Times New Roman" w:cs="Times New Roman"/>
          <w:color w:val="000000"/>
          <w:lang w:val="es-ES" w:eastAsia="es-ES"/>
        </w:rPr>
      </w:pPr>
      <w:r w:rsidRPr="00B77363">
        <w:rPr>
          <w:rFonts w:ascii="Times New Roman" w:eastAsia="Times New Roman" w:hAnsi="Times New Roman" w:cs="Times New Roman"/>
          <w:color w:val="000000"/>
          <w:lang w:val="es-ES" w:eastAsia="es-ES"/>
        </w:rPr>
        <w:t>Desde el Consejo Provincial de Asuntos Indígenas (CPAI) se implementaron diferentes medidas para poder mejorar la situación económica de las comunidades y personas que se auto reconocen indígenas y habitan la provincia de Bs. As, las mismas se enumeran a continuación:</w:t>
      </w:r>
    </w:p>
    <w:p w14:paraId="4B827224" w14:textId="77777777" w:rsidR="0004342C" w:rsidRPr="00B77363" w:rsidRDefault="0004342C" w:rsidP="003A0726">
      <w:pPr>
        <w:spacing w:after="0" w:line="240" w:lineRule="auto"/>
        <w:jc w:val="both"/>
        <w:rPr>
          <w:rFonts w:ascii="Times New Roman" w:eastAsia="Times New Roman" w:hAnsi="Times New Roman" w:cs="Times New Roman"/>
          <w:color w:val="000000"/>
          <w:lang w:val="es-ES" w:eastAsia="es-ES"/>
        </w:rPr>
      </w:pPr>
    </w:p>
    <w:p w14:paraId="6B0CC25D" w14:textId="77777777" w:rsidR="003A0726" w:rsidRPr="00B77363" w:rsidRDefault="003A0726" w:rsidP="00A7378F">
      <w:pPr>
        <w:pStyle w:val="Prrafodelista"/>
        <w:numPr>
          <w:ilvl w:val="0"/>
          <w:numId w:val="19"/>
        </w:numPr>
        <w:spacing w:after="0" w:line="240" w:lineRule="auto"/>
        <w:jc w:val="both"/>
        <w:rPr>
          <w:rFonts w:ascii="Times New Roman" w:eastAsia="Times New Roman" w:hAnsi="Times New Roman" w:cs="Times New Roman"/>
          <w:color w:val="000000"/>
          <w:lang w:val="es-ES" w:eastAsia="es-ES"/>
        </w:rPr>
      </w:pPr>
      <w:r w:rsidRPr="00B77363">
        <w:rPr>
          <w:rFonts w:ascii="Times New Roman" w:eastAsia="Times New Roman" w:hAnsi="Times New Roman" w:cs="Times New Roman"/>
          <w:color w:val="000000"/>
          <w:lang w:val="es-ES" w:eastAsia="es-ES"/>
        </w:rPr>
        <w:t>Programa sobre fortalecimiento productivo: se desarrolló este programa con diversas comunidades realizando un diagnóstico de identificación de objetivos, un plan de acción y medio de implementación financiado por el espacio otorgando subsidios para facilitar la implementación de los proyectos. El mismo se realizó con comunidades indígenas de la provincia que contaban con personería jurídica en el Registro Provincial de Comunidades Indígenas (REPROCI).</w:t>
      </w:r>
    </w:p>
    <w:p w14:paraId="63896783" w14:textId="77777777" w:rsidR="003A0726" w:rsidRPr="00B77363" w:rsidRDefault="003A0726" w:rsidP="00A7378F">
      <w:pPr>
        <w:pStyle w:val="Prrafodelista"/>
        <w:numPr>
          <w:ilvl w:val="0"/>
          <w:numId w:val="19"/>
        </w:numPr>
        <w:spacing w:after="0" w:line="240" w:lineRule="auto"/>
        <w:jc w:val="both"/>
        <w:rPr>
          <w:rFonts w:ascii="Times New Roman" w:eastAsia="Times New Roman" w:hAnsi="Times New Roman" w:cs="Times New Roman"/>
          <w:color w:val="000000"/>
          <w:lang w:val="es-ES" w:eastAsia="es-ES"/>
        </w:rPr>
      </w:pPr>
      <w:r w:rsidRPr="00B77363">
        <w:rPr>
          <w:rFonts w:ascii="Times New Roman" w:eastAsia="Times New Roman" w:hAnsi="Times New Roman" w:cs="Times New Roman"/>
          <w:color w:val="000000"/>
          <w:lang w:val="es-ES" w:eastAsia="es-ES"/>
        </w:rPr>
        <w:t xml:space="preserve">Programa de “Feria Pueblos Indígenas en Movimiento”: Programa enfocado en la difusión de la cultura e identidad indígena a través de la venta de artesanías, manufacturas y productos típicos, espectáculos musicales y el dictado de talleres a fin de fortalecer y ampliar los canales de comercialización con la formalización de la Feria </w:t>
      </w:r>
      <w:r w:rsidRPr="00B77363">
        <w:rPr>
          <w:rFonts w:ascii="Times New Roman" w:eastAsia="Times New Roman" w:hAnsi="Times New Roman" w:cs="Times New Roman"/>
          <w:color w:val="000000"/>
          <w:lang w:val="es-ES" w:eastAsia="es-ES"/>
        </w:rPr>
        <w:lastRenderedPageBreak/>
        <w:t>Pueblos Indígenas en Movimiento. El CPAI financiaba completamente el evento. Se empezó a ejecutar durante el 2017.</w:t>
      </w:r>
    </w:p>
    <w:p w14:paraId="0BDF49A2" w14:textId="77777777" w:rsidR="00291744" w:rsidRPr="00B77363" w:rsidRDefault="00291744" w:rsidP="00883D50">
      <w:pPr>
        <w:spacing w:after="0" w:line="240" w:lineRule="auto"/>
        <w:jc w:val="both"/>
        <w:rPr>
          <w:rFonts w:ascii="Times New Roman" w:eastAsia="Times New Roman" w:hAnsi="Times New Roman" w:cs="Times New Roman"/>
          <w:color w:val="333333"/>
          <w:lang w:val="es-ES" w:eastAsia="es-AR"/>
        </w:rPr>
      </w:pPr>
    </w:p>
    <w:p w14:paraId="3DADA6DE" w14:textId="77777777" w:rsidR="0072096E" w:rsidRPr="00B77363" w:rsidRDefault="0072096E" w:rsidP="0004342C">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Salta:</w:t>
      </w:r>
    </w:p>
    <w:p w14:paraId="53BA2447" w14:textId="77777777" w:rsidR="0004342C" w:rsidRPr="00B77363" w:rsidRDefault="0004342C" w:rsidP="0004342C">
      <w:pPr>
        <w:spacing w:after="0" w:line="240" w:lineRule="auto"/>
        <w:jc w:val="both"/>
        <w:rPr>
          <w:rFonts w:ascii="Times New Roman" w:hAnsi="Times New Roman" w:cs="Times New Roman"/>
          <w:iCs/>
          <w:lang w:val="es-ES"/>
        </w:rPr>
      </w:pPr>
    </w:p>
    <w:p w14:paraId="270E99A7" w14:textId="2FCAAEE2" w:rsidR="0004342C" w:rsidRPr="00B77363" w:rsidRDefault="0072096E" w:rsidP="0004342C">
      <w:pPr>
        <w:spacing w:after="0" w:line="240" w:lineRule="auto"/>
        <w:jc w:val="both"/>
        <w:rPr>
          <w:rFonts w:ascii="Times New Roman" w:hAnsi="Times New Roman" w:cs="Times New Roman"/>
          <w:iCs/>
          <w:lang w:val="es-ES"/>
        </w:rPr>
      </w:pPr>
      <w:r w:rsidRPr="00B77363">
        <w:rPr>
          <w:rFonts w:ascii="Times New Roman" w:hAnsi="Times New Roman" w:cs="Times New Roman"/>
          <w:iCs/>
          <w:lang w:val="es-ES"/>
        </w:rPr>
        <w:t>En relación a las medidas adoptadas por la Provincia de Salta, corresponde mencionar que</w:t>
      </w:r>
      <w:r w:rsidR="0037095F">
        <w:rPr>
          <w:rFonts w:ascii="Times New Roman" w:hAnsi="Times New Roman" w:cs="Times New Roman"/>
          <w:iCs/>
          <w:lang w:val="es-ES"/>
        </w:rPr>
        <w:t>:</w:t>
      </w:r>
    </w:p>
    <w:p w14:paraId="4F257E7A" w14:textId="77777777" w:rsidR="00595763" w:rsidRPr="00B77363" w:rsidRDefault="0072096E" w:rsidP="00A7378F">
      <w:pPr>
        <w:pStyle w:val="Prrafodelista"/>
        <w:numPr>
          <w:ilvl w:val="0"/>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lang w:val="es-ES"/>
        </w:rPr>
        <w:t>se realizan en las comunidades originarias capacitaciones destinadas al aprendizaje de oficios desde la Secretaría de Asuntos Indígenas y Desarrollo Comunitario.</w:t>
      </w:r>
    </w:p>
    <w:p w14:paraId="6C71EF0D" w14:textId="77777777" w:rsidR="00595763" w:rsidRPr="00B77363" w:rsidRDefault="0072096E" w:rsidP="00A7378F">
      <w:pPr>
        <w:pStyle w:val="Prrafodelista"/>
        <w:numPr>
          <w:ilvl w:val="0"/>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lang w:val="es-ES"/>
        </w:rPr>
        <w:t>Hasta el año 2.018 en la Provincia de Salta, de un total de 360 Maestros Auxiliares Bilingües designados el 80% eran titulares en su cargo, mientras que el 20% restante era interino. Actualmente se encuentran realizando titularizaciones docentes de las cuales Maestros Auxiliares Bilingües forman parte.</w:t>
      </w:r>
      <w:r w:rsidR="00595763" w:rsidRPr="00B77363">
        <w:rPr>
          <w:rFonts w:ascii="Times New Roman" w:hAnsi="Times New Roman" w:cs="Times New Roman"/>
          <w:iCs/>
          <w:lang w:val="es-ES"/>
        </w:rPr>
        <w:t xml:space="preserve"> </w:t>
      </w:r>
      <w:r w:rsidRPr="00B77363">
        <w:rPr>
          <w:rFonts w:ascii="Times New Roman" w:hAnsi="Times New Roman" w:cs="Times New Roman"/>
          <w:iCs/>
          <w:lang w:val="es-ES"/>
        </w:rPr>
        <w:t xml:space="preserve">Los profesores indígenas egresados de la carrera de Profesorado de Educación Primaria con orientación en EIB se están incorporando paulatinamente en las instituciones educativas en carácter de interinos o suplentes según como está establecido en la jurisdicción el acceso a la carrera docente. </w:t>
      </w:r>
    </w:p>
    <w:p w14:paraId="69ECB2AB" w14:textId="77777777" w:rsidR="00595763" w:rsidRPr="00B77363" w:rsidRDefault="0072096E" w:rsidP="00A7378F">
      <w:pPr>
        <w:pStyle w:val="Prrafodelista"/>
        <w:numPr>
          <w:ilvl w:val="0"/>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lang w:val="es-ES"/>
        </w:rPr>
        <w:t xml:space="preserve">Asimismo, son 120 los agentes sanitarios </w:t>
      </w:r>
      <w:r w:rsidR="00595763" w:rsidRPr="00B77363">
        <w:rPr>
          <w:rFonts w:ascii="Times New Roman" w:hAnsi="Times New Roman" w:cs="Times New Roman"/>
          <w:iCs/>
          <w:lang w:val="es-ES"/>
        </w:rPr>
        <w:t xml:space="preserve">originarios que trabajan en las </w:t>
      </w:r>
      <w:r w:rsidRPr="00B77363">
        <w:rPr>
          <w:rFonts w:ascii="Times New Roman" w:hAnsi="Times New Roman" w:cs="Times New Roman"/>
          <w:iCs/>
          <w:lang w:val="es-ES"/>
        </w:rPr>
        <w:t>comunidades.</w:t>
      </w:r>
    </w:p>
    <w:p w14:paraId="388F2828" w14:textId="77777777" w:rsidR="00595763" w:rsidRPr="00B77363" w:rsidRDefault="0072096E" w:rsidP="00A7378F">
      <w:pPr>
        <w:pStyle w:val="Prrafodelista"/>
        <w:numPr>
          <w:ilvl w:val="0"/>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rPr>
        <w:t>Desde el período 2018 se trabaja con la Secretaria de Trabajo de la Provincia realizando capacitaciones internas a sus agentes a fin de garantizar la inclusión socio económica de la población refugiada y migrante en la Provincia. Las mismas se han organizado conjuntamente con el ACNUR.</w:t>
      </w:r>
    </w:p>
    <w:p w14:paraId="67045ECB" w14:textId="77777777" w:rsidR="00595763" w:rsidRPr="00B77363" w:rsidRDefault="0072096E" w:rsidP="00A7378F">
      <w:pPr>
        <w:pStyle w:val="Prrafodelista"/>
        <w:numPr>
          <w:ilvl w:val="0"/>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rPr>
        <w:t>En 2019 se realizó un Taller de Inclusión Financiera a cargo del equipo del ACNUR dirigido a la población Siria y Venezolana residente en Salta.</w:t>
      </w:r>
    </w:p>
    <w:p w14:paraId="762957AF" w14:textId="0673FED7" w:rsidR="0004342C" w:rsidRPr="0037095F" w:rsidRDefault="0072096E" w:rsidP="0037095F">
      <w:pPr>
        <w:pStyle w:val="Prrafodelista"/>
        <w:numPr>
          <w:ilvl w:val="0"/>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rPr>
        <w:t>Por otro</w:t>
      </w:r>
      <w:r w:rsidR="00595763" w:rsidRPr="00B77363">
        <w:rPr>
          <w:rFonts w:ascii="Times New Roman" w:hAnsi="Times New Roman" w:cs="Times New Roman"/>
          <w:iCs/>
        </w:rPr>
        <w:t xml:space="preserve"> lado</w:t>
      </w:r>
      <w:r w:rsidRPr="00B77363">
        <w:rPr>
          <w:rFonts w:ascii="Times New Roman" w:hAnsi="Times New Roman" w:cs="Times New Roman"/>
          <w:iCs/>
        </w:rPr>
        <w:t>, desde el Ministerio de Salud Pública se trabaja en la incorporación de médicos/as migrantes y/o refugiados/as</w:t>
      </w:r>
      <w:r w:rsidR="00595763" w:rsidRPr="00B77363">
        <w:rPr>
          <w:rFonts w:ascii="Times New Roman" w:hAnsi="Times New Roman" w:cs="Times New Roman"/>
          <w:iCs/>
        </w:rPr>
        <w:t>:</w:t>
      </w:r>
    </w:p>
    <w:p w14:paraId="2984AAC3" w14:textId="77777777" w:rsidR="00595763" w:rsidRPr="00B77363" w:rsidRDefault="0072096E" w:rsidP="00A7378F">
      <w:pPr>
        <w:pStyle w:val="Prrafodelista"/>
        <w:numPr>
          <w:ilvl w:val="1"/>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rPr>
        <w:t>Médicos/as Venezolanos/as  9</w:t>
      </w:r>
    </w:p>
    <w:p w14:paraId="6197C132" w14:textId="77777777" w:rsidR="00595763" w:rsidRPr="00B77363" w:rsidRDefault="0072096E" w:rsidP="00A7378F">
      <w:pPr>
        <w:pStyle w:val="Prrafodelista"/>
        <w:numPr>
          <w:ilvl w:val="1"/>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rPr>
        <w:t>Médicos/as Bolivianos 11</w:t>
      </w:r>
    </w:p>
    <w:p w14:paraId="15DB8A83" w14:textId="77777777" w:rsidR="00595763" w:rsidRPr="00B77363" w:rsidRDefault="0072096E" w:rsidP="00A7378F">
      <w:pPr>
        <w:pStyle w:val="Prrafodelista"/>
        <w:numPr>
          <w:ilvl w:val="1"/>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rPr>
        <w:t>Médico Cubano 1 (Refugiado)</w:t>
      </w:r>
    </w:p>
    <w:p w14:paraId="2619B6FC" w14:textId="1827B0D0" w:rsidR="00F05BBD" w:rsidRPr="0037095F" w:rsidRDefault="0072096E" w:rsidP="0037095F">
      <w:pPr>
        <w:pStyle w:val="Prrafodelista"/>
        <w:numPr>
          <w:ilvl w:val="1"/>
          <w:numId w:val="23"/>
        </w:numPr>
        <w:spacing w:after="0" w:line="240" w:lineRule="auto"/>
        <w:jc w:val="both"/>
        <w:rPr>
          <w:rFonts w:ascii="Times New Roman" w:hAnsi="Times New Roman" w:cs="Times New Roman"/>
          <w:iCs/>
          <w:lang w:val="es-ES"/>
        </w:rPr>
      </w:pPr>
      <w:r w:rsidRPr="00B77363">
        <w:rPr>
          <w:rFonts w:ascii="Times New Roman" w:hAnsi="Times New Roman" w:cs="Times New Roman"/>
          <w:iCs/>
        </w:rPr>
        <w:t>Chofer en el Ministerio de Salud Pública Sirio: 1 (Refugiado)</w:t>
      </w:r>
    </w:p>
    <w:p w14:paraId="2B15C15F" w14:textId="77777777" w:rsidR="0004342C" w:rsidRPr="00B77363" w:rsidRDefault="0004342C" w:rsidP="00E45762">
      <w:pPr>
        <w:autoSpaceDE w:val="0"/>
        <w:autoSpaceDN w:val="0"/>
        <w:adjustRightInd w:val="0"/>
        <w:spacing w:after="0" w:line="240" w:lineRule="auto"/>
        <w:jc w:val="both"/>
        <w:rPr>
          <w:rFonts w:ascii="Times New Roman" w:hAnsi="Times New Roman" w:cs="Times New Roman"/>
          <w:b/>
          <w:color w:val="000000"/>
          <w:u w:val="single"/>
        </w:rPr>
      </w:pPr>
    </w:p>
    <w:p w14:paraId="654036D0" w14:textId="2E163C72" w:rsidR="00E45762" w:rsidRPr="00B77363" w:rsidRDefault="00E45762" w:rsidP="00E45762">
      <w:pPr>
        <w:autoSpaceDE w:val="0"/>
        <w:autoSpaceDN w:val="0"/>
        <w:adjustRightInd w:val="0"/>
        <w:spacing w:after="0" w:line="240" w:lineRule="auto"/>
        <w:jc w:val="both"/>
        <w:rPr>
          <w:rFonts w:ascii="Times New Roman" w:hAnsi="Times New Roman" w:cs="Times New Roman"/>
          <w:b/>
          <w:color w:val="000000"/>
          <w:sz w:val="24"/>
          <w:szCs w:val="24"/>
          <w:u w:val="single"/>
        </w:rPr>
      </w:pPr>
      <w:r w:rsidRPr="00B77363">
        <w:rPr>
          <w:rFonts w:ascii="Times New Roman" w:hAnsi="Times New Roman" w:cs="Times New Roman"/>
          <w:b/>
          <w:color w:val="000000"/>
          <w:sz w:val="24"/>
          <w:szCs w:val="24"/>
          <w:u w:val="single"/>
        </w:rPr>
        <w:t>Provincia de Tucumán:</w:t>
      </w:r>
    </w:p>
    <w:p w14:paraId="6B83AE7D" w14:textId="77777777" w:rsidR="00E45762" w:rsidRPr="00B77363" w:rsidRDefault="00E45762" w:rsidP="00E45762">
      <w:pPr>
        <w:spacing w:after="0" w:line="240" w:lineRule="auto"/>
        <w:jc w:val="both"/>
        <w:rPr>
          <w:rFonts w:ascii="Times New Roman" w:hAnsi="Times New Roman" w:cs="Times New Roman"/>
        </w:rPr>
      </w:pPr>
    </w:p>
    <w:p w14:paraId="35C9E4F3" w14:textId="77777777" w:rsidR="00E45762" w:rsidRPr="00B77363" w:rsidRDefault="00E45762" w:rsidP="00E45762">
      <w:pPr>
        <w:spacing w:after="0" w:line="240" w:lineRule="auto"/>
        <w:jc w:val="both"/>
        <w:rPr>
          <w:rFonts w:ascii="Times New Roman" w:eastAsia="Times New Roman" w:hAnsi="Times New Roman" w:cs="Times New Roman"/>
          <w:color w:val="333333"/>
          <w:highlight w:val="yellow"/>
          <w:lang w:eastAsia="es-AR"/>
        </w:rPr>
      </w:pPr>
      <w:r w:rsidRPr="00B77363">
        <w:rPr>
          <w:rFonts w:ascii="Times New Roman" w:hAnsi="Times New Roman" w:cs="Times New Roman"/>
        </w:rPr>
        <w:t>En relación a este punto, las autoridades de Tucumán señalan que desde la Secretaria de Derechos Humanos se entablaron reuniones con la Secretaria de Trabajo y el Registro Civil a los efectos de trabajar conjuntamente para el otorgamiento de DNI y la obtención de una fuente de trabajo. También se están iniciando conversaciones con la Dirección Nacional de Migraciones a los efectos de tratar la temática de la ilegalidad laboral.</w:t>
      </w:r>
    </w:p>
    <w:p w14:paraId="3171025D" w14:textId="46D5C4DB" w:rsidR="003A0726" w:rsidRPr="00B77363" w:rsidRDefault="003A0726" w:rsidP="00883D50">
      <w:pPr>
        <w:spacing w:after="0" w:line="240" w:lineRule="auto"/>
        <w:jc w:val="both"/>
        <w:rPr>
          <w:rFonts w:ascii="Times New Roman" w:eastAsia="Times New Roman" w:hAnsi="Times New Roman" w:cs="Times New Roman"/>
          <w:color w:val="333333"/>
          <w:lang w:eastAsia="es-AR"/>
        </w:rPr>
      </w:pPr>
    </w:p>
    <w:p w14:paraId="66A3AD58" w14:textId="77777777" w:rsidR="00F05BBD" w:rsidRPr="00B77363" w:rsidRDefault="00F05BBD" w:rsidP="00F05BBD">
      <w:pPr>
        <w:autoSpaceDE w:val="0"/>
        <w:autoSpaceDN w:val="0"/>
        <w:adjustRightInd w:val="0"/>
        <w:spacing w:after="0" w:line="240" w:lineRule="auto"/>
        <w:jc w:val="both"/>
        <w:rPr>
          <w:rFonts w:ascii="Times New Roman" w:hAnsi="Times New Roman" w:cs="Times New Roman"/>
          <w:b/>
          <w:color w:val="000000"/>
          <w:sz w:val="24"/>
          <w:szCs w:val="24"/>
          <w:u w:val="single"/>
        </w:rPr>
      </w:pPr>
      <w:bookmarkStart w:id="23" w:name="_Hlk33894667"/>
      <w:r w:rsidRPr="00B77363">
        <w:rPr>
          <w:rFonts w:ascii="Times New Roman" w:hAnsi="Times New Roman" w:cs="Times New Roman"/>
          <w:b/>
          <w:color w:val="000000"/>
          <w:sz w:val="24"/>
          <w:szCs w:val="24"/>
          <w:u w:val="single"/>
        </w:rPr>
        <w:t>Provincia de Jujuy:</w:t>
      </w:r>
    </w:p>
    <w:bookmarkEnd w:id="23"/>
    <w:p w14:paraId="11EDE0D3" w14:textId="16FC3D82" w:rsidR="00F05BBD" w:rsidRPr="00B77363" w:rsidRDefault="00F05BBD" w:rsidP="00883D50">
      <w:pPr>
        <w:spacing w:after="0" w:line="240" w:lineRule="auto"/>
        <w:jc w:val="both"/>
        <w:rPr>
          <w:rFonts w:ascii="Times New Roman" w:eastAsia="Times New Roman" w:hAnsi="Times New Roman" w:cs="Times New Roman"/>
          <w:color w:val="333333"/>
          <w:lang w:eastAsia="es-AR"/>
        </w:rPr>
      </w:pPr>
    </w:p>
    <w:p w14:paraId="3D678982" w14:textId="14E619A1" w:rsidR="00F05BBD" w:rsidRPr="0037095F" w:rsidRDefault="00F05BBD" w:rsidP="00F05BBD">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Se informa que la Secretaría de Pueblos Indígenas de la Provincia suscribió l</w:t>
      </w:r>
      <w:r w:rsidR="0037095F">
        <w:rPr>
          <w:rFonts w:ascii="Times New Roman" w:eastAsia="Times New Roman" w:hAnsi="Times New Roman" w:cs="Times New Roman"/>
          <w:lang w:eastAsia="es-AR"/>
        </w:rPr>
        <w:t>os siguientes convenios:</w:t>
      </w:r>
    </w:p>
    <w:p w14:paraId="61FD4FD6" w14:textId="77777777" w:rsidR="00F05BBD" w:rsidRPr="0037095F" w:rsidRDefault="00F05BBD" w:rsidP="00F05BBD">
      <w:pPr>
        <w:pStyle w:val="Prrafodelista"/>
        <w:numPr>
          <w:ilvl w:val="0"/>
          <w:numId w:val="35"/>
        </w:numPr>
        <w:spacing w:after="0" w:line="240" w:lineRule="auto"/>
        <w:jc w:val="both"/>
        <w:rPr>
          <w:rFonts w:ascii="Times New Roman" w:eastAsia="Times New Roman" w:hAnsi="Times New Roman" w:cs="Times New Roman"/>
          <w:lang w:val="es-ES" w:eastAsia="es-AR"/>
        </w:rPr>
      </w:pPr>
      <w:r w:rsidRPr="0037095F">
        <w:rPr>
          <w:rFonts w:ascii="Times New Roman" w:eastAsia="Times New Roman" w:hAnsi="Times New Roman" w:cs="Times New Roman"/>
          <w:lang w:val="es-ES" w:eastAsia="es-AR"/>
        </w:rPr>
        <w:t>Convenio con la Gerencia de Empleo, a efectos de garantizar la capacitación de miembros de Comunidades, para acceder a trabajos en diferentes Empresas de la Provincia, con cupo especial establecido en favor de los mismos.</w:t>
      </w:r>
    </w:p>
    <w:p w14:paraId="1071BDF3" w14:textId="5D0827D9" w:rsidR="00F05BBD" w:rsidRPr="0037095F" w:rsidRDefault="00F05BBD" w:rsidP="00F05BBD">
      <w:pPr>
        <w:pStyle w:val="Prrafodelista"/>
        <w:numPr>
          <w:ilvl w:val="0"/>
          <w:numId w:val="35"/>
        </w:numPr>
        <w:spacing w:after="0" w:line="240" w:lineRule="auto"/>
        <w:jc w:val="both"/>
        <w:rPr>
          <w:rFonts w:ascii="Times New Roman" w:eastAsia="Times New Roman" w:hAnsi="Times New Roman" w:cs="Times New Roman"/>
          <w:lang w:val="es-ES" w:eastAsia="es-AR"/>
        </w:rPr>
      </w:pPr>
      <w:r w:rsidRPr="0037095F">
        <w:rPr>
          <w:rFonts w:ascii="Times New Roman" w:eastAsia="Times New Roman" w:hAnsi="Times New Roman" w:cs="Times New Roman"/>
          <w:lang w:val="es-ES" w:eastAsia="es-AR"/>
        </w:rPr>
        <w:t>Convenio con el Instituto de Seguridad Pública de la Provincia, en la implementación de la carrera de Policía Intercultural, a efectos que los agentes puedan realizar su trabajo en cada una de las Comunidades Aborígenes de origen; intentando minimizar el desarraigo.</w:t>
      </w:r>
    </w:p>
    <w:p w14:paraId="5A0C0573" w14:textId="6392F171" w:rsidR="00F05BBD" w:rsidRPr="0037095F" w:rsidRDefault="00F05BBD" w:rsidP="00F05BBD">
      <w:pPr>
        <w:spacing w:after="0" w:line="240" w:lineRule="auto"/>
        <w:jc w:val="both"/>
        <w:rPr>
          <w:rFonts w:ascii="Times New Roman" w:eastAsia="Times New Roman" w:hAnsi="Times New Roman" w:cs="Times New Roman"/>
          <w:lang w:val="es-ES" w:eastAsia="es-AR"/>
        </w:rPr>
      </w:pPr>
      <w:r w:rsidRPr="0037095F">
        <w:rPr>
          <w:rFonts w:ascii="Times New Roman" w:eastAsia="Times New Roman" w:hAnsi="Times New Roman" w:cs="Times New Roman"/>
          <w:lang w:val="es-ES" w:eastAsia="es-AR"/>
        </w:rPr>
        <w:t>Además, las autoridades provinciales ad</w:t>
      </w:r>
      <w:r w:rsidR="0037095F">
        <w:rPr>
          <w:rFonts w:ascii="Times New Roman" w:eastAsia="Times New Roman" w:hAnsi="Times New Roman" w:cs="Times New Roman"/>
          <w:lang w:val="es-ES" w:eastAsia="es-AR"/>
        </w:rPr>
        <w:t>optaron las siguientes medidas:</w:t>
      </w:r>
    </w:p>
    <w:p w14:paraId="0BABD35D" w14:textId="77777777" w:rsidR="00F05BBD" w:rsidRPr="0037095F" w:rsidRDefault="00F05BBD" w:rsidP="00F05BBD">
      <w:pPr>
        <w:pStyle w:val="Prrafodelista"/>
        <w:numPr>
          <w:ilvl w:val="0"/>
          <w:numId w:val="35"/>
        </w:numPr>
        <w:spacing w:after="0" w:line="240" w:lineRule="auto"/>
        <w:jc w:val="both"/>
        <w:rPr>
          <w:rFonts w:ascii="Times New Roman" w:eastAsia="Times New Roman" w:hAnsi="Times New Roman" w:cs="Times New Roman"/>
          <w:lang w:val="es-ES" w:eastAsia="es-AR"/>
        </w:rPr>
      </w:pPr>
      <w:r w:rsidRPr="0037095F">
        <w:rPr>
          <w:rFonts w:ascii="Times New Roman" w:eastAsia="Times New Roman" w:hAnsi="Times New Roman" w:cs="Times New Roman"/>
          <w:lang w:val="es-ES" w:eastAsia="es-AR"/>
        </w:rPr>
        <w:t>Implementación de cupo de mujeres indígenas en el ingreso como choferes de transporte de mineral en Empresas Mineras.</w:t>
      </w:r>
    </w:p>
    <w:p w14:paraId="59D83E32" w14:textId="77777777" w:rsidR="00F05BBD" w:rsidRPr="0037095F" w:rsidRDefault="00F05BBD" w:rsidP="00F05BBD">
      <w:pPr>
        <w:pStyle w:val="Prrafodelista"/>
        <w:numPr>
          <w:ilvl w:val="0"/>
          <w:numId w:val="35"/>
        </w:numPr>
        <w:spacing w:after="0" w:line="240" w:lineRule="auto"/>
        <w:jc w:val="both"/>
        <w:rPr>
          <w:rFonts w:ascii="Times New Roman" w:eastAsia="Times New Roman" w:hAnsi="Times New Roman" w:cs="Times New Roman"/>
          <w:lang w:val="es-ES" w:eastAsia="es-AR"/>
        </w:rPr>
      </w:pPr>
      <w:r w:rsidRPr="0037095F">
        <w:rPr>
          <w:rFonts w:ascii="Times New Roman" w:eastAsia="Times New Roman" w:hAnsi="Times New Roman" w:cs="Times New Roman"/>
          <w:lang w:val="es-ES" w:eastAsia="es-AR"/>
        </w:rPr>
        <w:lastRenderedPageBreak/>
        <w:t>Registro de Técnicos Idóneos, creado en la Secretaría de Pueblos Indígenas; para brindar acreditación respecto los miembros que cuentan con diferentes oficios, que además hablan lengua quechua o guaraní.</w:t>
      </w:r>
    </w:p>
    <w:p w14:paraId="57D6F2D5" w14:textId="77777777" w:rsidR="00F05BBD" w:rsidRPr="0037095F" w:rsidRDefault="00F05BBD" w:rsidP="00F05BBD">
      <w:pPr>
        <w:pStyle w:val="Prrafodelista"/>
        <w:numPr>
          <w:ilvl w:val="0"/>
          <w:numId w:val="35"/>
        </w:numPr>
        <w:spacing w:after="0" w:line="240" w:lineRule="auto"/>
        <w:jc w:val="both"/>
        <w:rPr>
          <w:rFonts w:ascii="Times New Roman" w:eastAsia="Times New Roman" w:hAnsi="Times New Roman" w:cs="Times New Roman"/>
          <w:lang w:val="es-ES" w:eastAsia="es-AR"/>
        </w:rPr>
      </w:pPr>
      <w:r w:rsidRPr="0037095F">
        <w:rPr>
          <w:rFonts w:ascii="Times New Roman" w:eastAsia="Times New Roman" w:hAnsi="Times New Roman" w:cs="Times New Roman"/>
          <w:lang w:val="es-ES" w:eastAsia="es-AR"/>
        </w:rPr>
        <w:t>Coordinación y articulación con diferentes organismos a efectos de garantizar las prestaciones sociales básicas en beneficio de los miembros de las Comunidades Aborígenes.</w:t>
      </w:r>
    </w:p>
    <w:p w14:paraId="61DB1DE1" w14:textId="464763E3" w:rsidR="00F05BBD" w:rsidRPr="0037095F" w:rsidRDefault="00F05BBD" w:rsidP="00883D50">
      <w:pPr>
        <w:spacing w:after="0" w:line="240" w:lineRule="auto"/>
        <w:jc w:val="both"/>
        <w:rPr>
          <w:rFonts w:ascii="Times New Roman" w:eastAsia="Times New Roman" w:hAnsi="Times New Roman" w:cs="Times New Roman"/>
          <w:lang w:eastAsia="es-AR"/>
        </w:rPr>
      </w:pPr>
    </w:p>
    <w:p w14:paraId="3BCFCF4F" w14:textId="609E78CD" w:rsidR="001C46CE" w:rsidRPr="0037095F" w:rsidRDefault="001C46CE" w:rsidP="00883D50">
      <w:pPr>
        <w:spacing w:after="0" w:line="240" w:lineRule="auto"/>
        <w:jc w:val="both"/>
        <w:rPr>
          <w:rFonts w:ascii="Times New Roman" w:eastAsia="Times New Roman" w:hAnsi="Times New Roman" w:cs="Times New Roman"/>
          <w:b/>
          <w:bCs/>
          <w:sz w:val="24"/>
          <w:szCs w:val="24"/>
          <w:u w:val="single"/>
          <w:lang w:eastAsia="es-AR"/>
        </w:rPr>
      </w:pPr>
      <w:bookmarkStart w:id="24" w:name="_Hlk33968631"/>
      <w:r w:rsidRPr="0037095F">
        <w:rPr>
          <w:rFonts w:ascii="Times New Roman" w:eastAsia="Times New Roman" w:hAnsi="Times New Roman" w:cs="Times New Roman"/>
          <w:b/>
          <w:bCs/>
          <w:sz w:val="24"/>
          <w:szCs w:val="24"/>
          <w:u w:val="single"/>
          <w:lang w:eastAsia="es-AR"/>
        </w:rPr>
        <w:t>Provincia de Chaco:</w:t>
      </w:r>
    </w:p>
    <w:bookmarkEnd w:id="24"/>
    <w:p w14:paraId="4E593FA4" w14:textId="77777777" w:rsidR="001C46CE" w:rsidRPr="0037095F" w:rsidRDefault="001C46CE" w:rsidP="001C46CE">
      <w:pPr>
        <w:spacing w:after="0" w:line="240" w:lineRule="auto"/>
        <w:jc w:val="both"/>
        <w:rPr>
          <w:rFonts w:ascii="Times New Roman" w:eastAsia="Times New Roman" w:hAnsi="Times New Roman" w:cs="Times New Roman"/>
          <w:lang w:eastAsia="es-AR"/>
        </w:rPr>
      </w:pPr>
    </w:p>
    <w:p w14:paraId="3A8D3687" w14:textId="627F7285" w:rsidR="001C46CE" w:rsidRPr="0037095F" w:rsidRDefault="001C46CE" w:rsidP="001C46CE">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Se comunica que se ha incluido en los Lineamientos del Plan de Gobierno Provincial (2015 - 2019) la “</w:t>
      </w:r>
      <w:r w:rsidRPr="0037095F">
        <w:rPr>
          <w:rFonts w:ascii="Times New Roman" w:eastAsia="Times New Roman" w:hAnsi="Times New Roman" w:cs="Times New Roman"/>
          <w:i/>
          <w:iCs/>
          <w:lang w:eastAsia="es-AR"/>
        </w:rPr>
        <w:t>Formación para mayores oportunidades</w:t>
      </w:r>
      <w:r w:rsidRPr="0037095F">
        <w:rPr>
          <w:rFonts w:ascii="Times New Roman" w:eastAsia="Times New Roman" w:hAnsi="Times New Roman" w:cs="Times New Roman"/>
          <w:lang w:eastAsia="es-AR"/>
        </w:rPr>
        <w:t>”, que consiste en la capacitación a integrantes de distintas etnias brindando orientación vocacional, formación y capacitación general.</w:t>
      </w:r>
    </w:p>
    <w:p w14:paraId="5F6D41DD" w14:textId="27E570C8" w:rsidR="001C46CE" w:rsidRPr="0037095F" w:rsidRDefault="001C46CE" w:rsidP="001C46CE">
      <w:pPr>
        <w:spacing w:after="0" w:line="240" w:lineRule="auto"/>
        <w:jc w:val="both"/>
        <w:rPr>
          <w:rFonts w:ascii="Times New Roman" w:eastAsia="Times New Roman" w:hAnsi="Times New Roman" w:cs="Times New Roman"/>
          <w:lang w:eastAsia="es-AR"/>
        </w:rPr>
      </w:pPr>
    </w:p>
    <w:p w14:paraId="282468DF" w14:textId="17D8000A" w:rsidR="0013507D" w:rsidRPr="0037095F" w:rsidRDefault="0013507D" w:rsidP="001C46CE">
      <w:pPr>
        <w:spacing w:after="0" w:line="240" w:lineRule="auto"/>
        <w:jc w:val="both"/>
        <w:rPr>
          <w:rFonts w:ascii="Times New Roman" w:eastAsia="Times New Roman" w:hAnsi="Times New Roman" w:cs="Times New Roman"/>
          <w:lang w:eastAsia="es-AR"/>
        </w:rPr>
      </w:pPr>
    </w:p>
    <w:p w14:paraId="7CA82975" w14:textId="77777777" w:rsidR="0004342C" w:rsidRPr="0037095F" w:rsidRDefault="0004342C" w:rsidP="001C46CE">
      <w:pPr>
        <w:spacing w:after="0" w:line="240" w:lineRule="auto"/>
        <w:jc w:val="both"/>
        <w:rPr>
          <w:rFonts w:ascii="Times New Roman" w:eastAsia="Times New Roman" w:hAnsi="Times New Roman" w:cs="Times New Roman"/>
          <w:lang w:eastAsia="es-AR"/>
        </w:rPr>
      </w:pPr>
    </w:p>
    <w:p w14:paraId="056EF157" w14:textId="77777777" w:rsidR="0004342C" w:rsidRPr="00B77363" w:rsidRDefault="0004342C" w:rsidP="001C46CE">
      <w:pPr>
        <w:spacing w:after="0" w:line="240" w:lineRule="auto"/>
        <w:jc w:val="both"/>
        <w:rPr>
          <w:rFonts w:ascii="Times New Roman" w:eastAsia="Times New Roman" w:hAnsi="Times New Roman" w:cs="Times New Roman"/>
          <w:color w:val="333333"/>
          <w:lang w:eastAsia="es-AR"/>
        </w:rPr>
      </w:pPr>
    </w:p>
    <w:p w14:paraId="0C2D3840" w14:textId="77777777" w:rsidR="0004342C" w:rsidRPr="00B77363" w:rsidRDefault="0004342C" w:rsidP="001C46CE">
      <w:pPr>
        <w:spacing w:after="0" w:line="240" w:lineRule="auto"/>
        <w:jc w:val="both"/>
        <w:rPr>
          <w:rFonts w:ascii="Times New Roman" w:eastAsia="Times New Roman" w:hAnsi="Times New Roman" w:cs="Times New Roman"/>
          <w:color w:val="333333"/>
          <w:lang w:eastAsia="es-AR"/>
        </w:rPr>
      </w:pPr>
    </w:p>
    <w:p w14:paraId="54864EFB" w14:textId="3F90DABC" w:rsidR="0013507D" w:rsidRPr="00B77363" w:rsidRDefault="0013507D" w:rsidP="001C46CE">
      <w:pPr>
        <w:spacing w:after="0" w:line="240" w:lineRule="auto"/>
        <w:jc w:val="both"/>
        <w:rPr>
          <w:rFonts w:ascii="Times New Roman" w:eastAsia="Times New Roman" w:hAnsi="Times New Roman" w:cs="Times New Roman"/>
          <w:color w:val="333333"/>
          <w:lang w:eastAsia="es-AR"/>
        </w:rPr>
      </w:pPr>
    </w:p>
    <w:p w14:paraId="33243930" w14:textId="77777777" w:rsidR="0013507D" w:rsidRPr="00B77363" w:rsidRDefault="0013507D" w:rsidP="001C46CE">
      <w:pPr>
        <w:spacing w:after="0" w:line="240" w:lineRule="auto"/>
        <w:jc w:val="both"/>
        <w:rPr>
          <w:rFonts w:ascii="Times New Roman" w:eastAsia="Times New Roman" w:hAnsi="Times New Roman" w:cs="Times New Roman"/>
          <w:color w:val="333333"/>
          <w:lang w:eastAsia="es-AR"/>
        </w:rPr>
      </w:pPr>
    </w:p>
    <w:tbl>
      <w:tblPr>
        <w:tblStyle w:val="Tablaconcuadrcula"/>
        <w:tblW w:w="0" w:type="auto"/>
        <w:tblLook w:val="04A0" w:firstRow="1" w:lastRow="0" w:firstColumn="1" w:lastColumn="0" w:noHBand="0" w:noVBand="1"/>
      </w:tblPr>
      <w:tblGrid>
        <w:gridCol w:w="8721"/>
      </w:tblGrid>
      <w:tr w:rsidR="00FF6AAC" w:rsidRPr="00B77363" w14:paraId="7160CA96" w14:textId="77777777" w:rsidTr="00AE11AF">
        <w:tc>
          <w:tcPr>
            <w:tcW w:w="9070" w:type="dxa"/>
            <w:shd w:val="clear" w:color="auto" w:fill="C6D9F1" w:themeFill="text2" w:themeFillTint="33"/>
          </w:tcPr>
          <w:p w14:paraId="57747D2E" w14:textId="77777777" w:rsidR="00FF6AAC" w:rsidRPr="00B77363" w:rsidRDefault="00FF6AAC" w:rsidP="00AE11AF">
            <w:pPr>
              <w:spacing w:line="360" w:lineRule="auto"/>
              <w:ind w:left="360"/>
              <w:jc w:val="both"/>
              <w:rPr>
                <w:rFonts w:ascii="Times New Roman" w:hAnsi="Times New Roman"/>
                <w:b/>
                <w:sz w:val="24"/>
                <w:szCs w:val="24"/>
              </w:rPr>
            </w:pPr>
          </w:p>
          <w:p w14:paraId="2AF32DEC" w14:textId="77777777" w:rsidR="00FF6AAC" w:rsidRPr="00B77363" w:rsidRDefault="00FF6AAC" w:rsidP="00AE11AF">
            <w:pPr>
              <w:spacing w:line="360" w:lineRule="auto"/>
              <w:jc w:val="center"/>
              <w:rPr>
                <w:rFonts w:ascii="Times New Roman" w:hAnsi="Times New Roman"/>
                <w:b/>
                <w:sz w:val="32"/>
                <w:szCs w:val="32"/>
              </w:rPr>
            </w:pPr>
            <w:r w:rsidRPr="00B77363">
              <w:rPr>
                <w:rFonts w:ascii="Times New Roman" w:hAnsi="Times New Roman"/>
                <w:b/>
                <w:sz w:val="32"/>
                <w:szCs w:val="32"/>
              </w:rPr>
              <w:t>-X-</w:t>
            </w:r>
          </w:p>
          <w:p w14:paraId="4E3572E7" w14:textId="77777777" w:rsidR="00FF6AAC" w:rsidRPr="00B77363" w:rsidRDefault="00FF6AAC" w:rsidP="00AE11AF">
            <w:pPr>
              <w:spacing w:line="360" w:lineRule="auto"/>
              <w:ind w:left="360"/>
              <w:jc w:val="center"/>
              <w:rPr>
                <w:rFonts w:ascii="Times New Roman" w:hAnsi="Times New Roman"/>
                <w:b/>
                <w:sz w:val="24"/>
                <w:szCs w:val="24"/>
              </w:rPr>
            </w:pPr>
            <w:r w:rsidRPr="00B77363">
              <w:rPr>
                <w:rFonts w:ascii="Times New Roman" w:hAnsi="Times New Roman"/>
                <w:b/>
                <w:sz w:val="32"/>
                <w:szCs w:val="32"/>
              </w:rPr>
              <w:t>MIGRANTES (párr.34)</w:t>
            </w:r>
          </w:p>
          <w:p w14:paraId="7385DC49" w14:textId="77777777" w:rsidR="00FF6AAC" w:rsidRPr="00B77363" w:rsidRDefault="00FF6AAC" w:rsidP="00AE11AF">
            <w:pPr>
              <w:spacing w:line="360" w:lineRule="auto"/>
              <w:ind w:left="360"/>
              <w:jc w:val="both"/>
              <w:rPr>
                <w:rFonts w:ascii="Times New Roman" w:hAnsi="Times New Roman"/>
                <w:sz w:val="24"/>
                <w:szCs w:val="24"/>
              </w:rPr>
            </w:pPr>
          </w:p>
        </w:tc>
      </w:tr>
    </w:tbl>
    <w:p w14:paraId="2948D641" w14:textId="77777777" w:rsidR="00FF6AAC" w:rsidRPr="00B77363" w:rsidRDefault="00FF6AAC" w:rsidP="00A145C7">
      <w:pPr>
        <w:spacing w:after="0" w:line="360" w:lineRule="auto"/>
        <w:jc w:val="both"/>
        <w:rPr>
          <w:rFonts w:ascii="Times New Roman" w:eastAsia="Times New Roman" w:hAnsi="Times New Roman" w:cs="Times New Roman"/>
          <w:color w:val="333333"/>
          <w:sz w:val="24"/>
          <w:szCs w:val="24"/>
          <w:highlight w:val="yellow"/>
          <w:lang w:eastAsia="es-AR"/>
        </w:rPr>
      </w:pPr>
    </w:p>
    <w:p w14:paraId="6A503588" w14:textId="675002B9" w:rsidR="00FF6AAC" w:rsidRPr="0037095F" w:rsidRDefault="00612E21" w:rsidP="00A145C7">
      <w:pPr>
        <w:spacing w:after="0" w:line="360" w:lineRule="auto"/>
        <w:jc w:val="both"/>
        <w:rPr>
          <w:rFonts w:ascii="Times New Roman" w:eastAsia="Times New Roman" w:hAnsi="Times New Roman" w:cs="Times New Roman"/>
          <w:sz w:val="24"/>
          <w:szCs w:val="24"/>
          <w:lang w:eastAsia="es-AR"/>
        </w:rPr>
      </w:pPr>
      <w:r w:rsidRPr="0037095F">
        <w:rPr>
          <w:rFonts w:ascii="Times New Roman" w:eastAsia="Times New Roman" w:hAnsi="Times New Roman" w:cs="Times New Roman"/>
          <w:sz w:val="24"/>
          <w:szCs w:val="24"/>
          <w:lang w:eastAsia="es-AR"/>
        </w:rPr>
        <w:t>Respecto de las medidas implementadas por</w:t>
      </w:r>
      <w:r w:rsidR="0004342C" w:rsidRPr="0037095F">
        <w:rPr>
          <w:rFonts w:ascii="Times New Roman" w:eastAsia="Times New Roman" w:hAnsi="Times New Roman" w:cs="Times New Roman"/>
          <w:sz w:val="24"/>
          <w:szCs w:val="24"/>
          <w:lang w:eastAsia="es-AR"/>
        </w:rPr>
        <w:t xml:space="preserve"> las distintas jurisdicciones –</w:t>
      </w:r>
      <w:r w:rsidRPr="0037095F">
        <w:rPr>
          <w:rFonts w:ascii="Times New Roman" w:eastAsia="Times New Roman" w:hAnsi="Times New Roman" w:cs="Times New Roman"/>
          <w:sz w:val="24"/>
          <w:szCs w:val="24"/>
          <w:lang w:eastAsia="es-AR"/>
        </w:rPr>
        <w:t xml:space="preserve">en el </w:t>
      </w:r>
      <w:r w:rsidR="000A7EFF" w:rsidRPr="0037095F">
        <w:rPr>
          <w:rFonts w:ascii="Times New Roman" w:eastAsia="Times New Roman" w:hAnsi="Times New Roman" w:cs="Times New Roman"/>
          <w:sz w:val="24"/>
          <w:szCs w:val="24"/>
          <w:lang w:eastAsia="es-AR"/>
        </w:rPr>
        <w:t>período</w:t>
      </w:r>
      <w:r w:rsidRPr="0037095F">
        <w:rPr>
          <w:rFonts w:ascii="Times New Roman" w:eastAsia="Times New Roman" w:hAnsi="Times New Roman" w:cs="Times New Roman"/>
          <w:sz w:val="24"/>
          <w:szCs w:val="24"/>
          <w:lang w:eastAsia="es-AR"/>
        </w:rPr>
        <w:t xml:space="preserve"> </w:t>
      </w:r>
      <w:r w:rsidR="0004342C" w:rsidRPr="0037095F">
        <w:rPr>
          <w:rFonts w:ascii="Times New Roman" w:eastAsia="Times New Roman" w:hAnsi="Times New Roman" w:cs="Times New Roman"/>
          <w:sz w:val="24"/>
          <w:szCs w:val="24"/>
          <w:lang w:eastAsia="es-AR"/>
        </w:rPr>
        <w:t xml:space="preserve">comprendido entre el mes de enero 2017 y la </w:t>
      </w:r>
      <w:r w:rsidRPr="0037095F">
        <w:rPr>
          <w:rFonts w:ascii="Times New Roman" w:eastAsia="Times New Roman" w:hAnsi="Times New Roman" w:cs="Times New Roman"/>
          <w:sz w:val="24"/>
          <w:szCs w:val="24"/>
          <w:lang w:eastAsia="es-AR"/>
        </w:rPr>
        <w:t>actualidad-</w:t>
      </w:r>
      <w:r w:rsidR="000A7EFF" w:rsidRPr="0037095F">
        <w:rPr>
          <w:rFonts w:ascii="Times New Roman" w:eastAsia="Times New Roman" w:hAnsi="Times New Roman" w:cs="Times New Roman"/>
          <w:sz w:val="24"/>
          <w:szCs w:val="24"/>
          <w:lang w:eastAsia="es-AR"/>
        </w:rPr>
        <w:t xml:space="preserve"> para promover la plena participación e integración de los migrantes que residen en las distintas provincias y </w:t>
      </w:r>
      <w:r w:rsidR="00985CC4" w:rsidRPr="0037095F">
        <w:rPr>
          <w:rFonts w:ascii="Times New Roman" w:eastAsia="Times New Roman" w:hAnsi="Times New Roman" w:cs="Times New Roman"/>
          <w:sz w:val="24"/>
          <w:szCs w:val="24"/>
          <w:lang w:eastAsia="es-AR"/>
        </w:rPr>
        <w:t xml:space="preserve">la </w:t>
      </w:r>
      <w:r w:rsidR="000A7EFF" w:rsidRPr="0037095F">
        <w:rPr>
          <w:rFonts w:ascii="Times New Roman" w:eastAsia="Times New Roman" w:hAnsi="Times New Roman" w:cs="Times New Roman"/>
          <w:sz w:val="24"/>
          <w:szCs w:val="24"/>
          <w:lang w:eastAsia="es-AR"/>
        </w:rPr>
        <w:t xml:space="preserve">C.A.B.A, </w:t>
      </w:r>
      <w:r w:rsidR="00985CC4" w:rsidRPr="0037095F">
        <w:rPr>
          <w:rFonts w:ascii="Times New Roman" w:eastAsia="Times New Roman" w:hAnsi="Times New Roman" w:cs="Times New Roman"/>
          <w:sz w:val="24"/>
          <w:szCs w:val="24"/>
          <w:lang w:eastAsia="es-AR"/>
        </w:rPr>
        <w:t xml:space="preserve">puede señalarse </w:t>
      </w:r>
      <w:r w:rsidR="000A7EFF" w:rsidRPr="0037095F">
        <w:rPr>
          <w:rFonts w:ascii="Times New Roman" w:eastAsia="Times New Roman" w:hAnsi="Times New Roman" w:cs="Times New Roman"/>
          <w:sz w:val="24"/>
          <w:szCs w:val="24"/>
          <w:lang w:eastAsia="es-AR"/>
        </w:rPr>
        <w:t>que:</w:t>
      </w:r>
    </w:p>
    <w:p w14:paraId="368B51F5" w14:textId="77777777" w:rsidR="00291744" w:rsidRPr="0037095F" w:rsidRDefault="00291744" w:rsidP="000A7EFF">
      <w:pPr>
        <w:spacing w:after="0" w:line="240" w:lineRule="auto"/>
        <w:jc w:val="both"/>
        <w:rPr>
          <w:rFonts w:ascii="Times New Roman" w:eastAsia="Times New Roman" w:hAnsi="Times New Roman" w:cs="Times New Roman"/>
          <w:b/>
          <w:u w:val="single"/>
          <w:lang w:eastAsia="es-AR"/>
        </w:rPr>
      </w:pPr>
    </w:p>
    <w:p w14:paraId="4BFAED5E" w14:textId="77777777" w:rsidR="00291744" w:rsidRPr="0037095F" w:rsidRDefault="00291744" w:rsidP="000A7EFF">
      <w:pPr>
        <w:spacing w:after="0" w:line="240" w:lineRule="auto"/>
        <w:jc w:val="both"/>
        <w:rPr>
          <w:rFonts w:ascii="Times New Roman" w:eastAsia="Times New Roman" w:hAnsi="Times New Roman" w:cs="Times New Roman"/>
          <w:b/>
          <w:u w:val="single"/>
          <w:lang w:eastAsia="es-AR"/>
        </w:rPr>
      </w:pPr>
    </w:p>
    <w:p w14:paraId="22228BE8" w14:textId="77777777" w:rsidR="000A7EFF" w:rsidRPr="0037095F" w:rsidRDefault="000A7EFF" w:rsidP="000A7EFF">
      <w:pPr>
        <w:spacing w:after="0" w:line="240" w:lineRule="auto"/>
        <w:jc w:val="both"/>
        <w:rPr>
          <w:rFonts w:ascii="Times New Roman" w:eastAsia="Times New Roman" w:hAnsi="Times New Roman" w:cs="Times New Roman"/>
          <w:b/>
          <w:sz w:val="24"/>
          <w:szCs w:val="24"/>
          <w:u w:val="single"/>
          <w:lang w:eastAsia="es-AR"/>
        </w:rPr>
      </w:pPr>
      <w:r w:rsidRPr="0037095F">
        <w:rPr>
          <w:rFonts w:ascii="Times New Roman" w:eastAsia="Times New Roman" w:hAnsi="Times New Roman" w:cs="Times New Roman"/>
          <w:b/>
          <w:sz w:val="24"/>
          <w:szCs w:val="24"/>
          <w:u w:val="single"/>
          <w:lang w:eastAsia="es-AR"/>
        </w:rPr>
        <w:t>Provincia de Formosa:</w:t>
      </w:r>
    </w:p>
    <w:p w14:paraId="225E1388" w14:textId="77777777" w:rsidR="000A7EFF" w:rsidRPr="0037095F" w:rsidRDefault="000A7EFF" w:rsidP="000A7EFF">
      <w:pPr>
        <w:pStyle w:val="Default"/>
        <w:jc w:val="both"/>
        <w:rPr>
          <w:rFonts w:ascii="Times New Roman" w:hAnsi="Times New Roman" w:cs="Times New Roman"/>
          <w:color w:val="auto"/>
          <w:sz w:val="22"/>
          <w:szCs w:val="22"/>
        </w:rPr>
      </w:pPr>
    </w:p>
    <w:p w14:paraId="0E20107E" w14:textId="77777777" w:rsidR="000A7EFF" w:rsidRPr="00B77363" w:rsidRDefault="000A7EFF" w:rsidP="000A7EFF">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La Provincia de Formosa se caracteriza por tener gran migración de ciudadanos paraguayos, en forma continua y cíclica, como también quienes viajan a diario a la Provincia, para desarrollar gran parte de su vida – asisten a escuelas, hospitales, trabajo y desarrollan actividad comercial – en distintas localidades fronterizas. </w:t>
      </w:r>
    </w:p>
    <w:p w14:paraId="57D5DEC6" w14:textId="5DE5307E" w:rsidR="000A7EFF" w:rsidRPr="0037095F" w:rsidRDefault="000A7EFF" w:rsidP="0037095F">
      <w:pPr>
        <w:pStyle w:val="Default"/>
        <w:jc w:val="both"/>
        <w:rPr>
          <w:rFonts w:ascii="Times New Roman" w:hAnsi="Times New Roman" w:cs="Times New Roman"/>
          <w:sz w:val="22"/>
          <w:szCs w:val="22"/>
        </w:rPr>
      </w:pPr>
      <w:r w:rsidRPr="00B77363">
        <w:rPr>
          <w:rFonts w:ascii="Times New Roman" w:hAnsi="Times New Roman" w:cs="Times New Roman"/>
          <w:sz w:val="22"/>
          <w:szCs w:val="22"/>
        </w:rPr>
        <w:t>Respecto a ciudadanos de otras nacionalidades, el Ministerio de Desarrollo Humano informa que, durante el año 2019, se han contratado aproximadamente 20 médic</w:t>
      </w:r>
      <w:r w:rsidR="0037095F">
        <w:rPr>
          <w:rFonts w:ascii="Times New Roman" w:hAnsi="Times New Roman" w:cs="Times New Roman"/>
          <w:sz w:val="22"/>
          <w:szCs w:val="22"/>
        </w:rPr>
        <w:t xml:space="preserve">os de nacionalidad venezolana. </w:t>
      </w:r>
    </w:p>
    <w:p w14:paraId="42D03AAE" w14:textId="77777777" w:rsidR="000A7EFF" w:rsidRPr="00B77363" w:rsidRDefault="000A7EFF" w:rsidP="000A7EFF">
      <w:pPr>
        <w:spacing w:after="0" w:line="240" w:lineRule="auto"/>
        <w:jc w:val="both"/>
        <w:rPr>
          <w:rFonts w:ascii="Times New Roman" w:hAnsi="Times New Roman" w:cs="Times New Roman"/>
        </w:rPr>
      </w:pPr>
      <w:r w:rsidRPr="00B77363">
        <w:rPr>
          <w:rFonts w:ascii="Times New Roman" w:hAnsi="Times New Roman" w:cs="Times New Roman"/>
        </w:rPr>
        <w:t>Asimismo, desde el 2013 se advierte una migración de ciudadanos senegaleses, que desarrollan actividades comerciales en la ciudad de Formosa, algunos de los cuales han formado familia. Con quienes, se ha establecido contacto a fin de ofrecer los servicios de la Subsecretaria de Derechos Humanos.</w:t>
      </w:r>
    </w:p>
    <w:p w14:paraId="354EABCB" w14:textId="77777777" w:rsidR="000A7EFF" w:rsidRPr="00B77363" w:rsidRDefault="000A7EFF" w:rsidP="000A7EFF">
      <w:pPr>
        <w:spacing w:after="0" w:line="240" w:lineRule="auto"/>
        <w:jc w:val="both"/>
        <w:rPr>
          <w:rFonts w:ascii="Times New Roman" w:hAnsi="Times New Roman" w:cs="Times New Roman"/>
        </w:rPr>
      </w:pPr>
    </w:p>
    <w:p w14:paraId="262156CD" w14:textId="77777777" w:rsidR="00985CC4" w:rsidRPr="00B77363" w:rsidRDefault="00985CC4" w:rsidP="00985CC4">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Ciudad Autónoma de Buenos Aires (C.A.B.A):</w:t>
      </w:r>
    </w:p>
    <w:p w14:paraId="680BB7F5" w14:textId="77777777" w:rsidR="000A7EFF" w:rsidRPr="00B77363" w:rsidRDefault="000A7EFF" w:rsidP="000A7EFF">
      <w:pPr>
        <w:spacing w:after="0" w:line="240" w:lineRule="auto"/>
        <w:jc w:val="both"/>
        <w:rPr>
          <w:rFonts w:ascii="Times New Roman" w:hAnsi="Times New Roman" w:cs="Times New Roman"/>
        </w:rPr>
      </w:pPr>
    </w:p>
    <w:p w14:paraId="3C31BD39" w14:textId="20E2AA0F" w:rsidR="00985CC4" w:rsidRPr="0037095F" w:rsidRDefault="00985CC4" w:rsidP="00985CC4">
      <w:pPr>
        <w:spacing w:after="0" w:line="240" w:lineRule="auto"/>
        <w:jc w:val="both"/>
        <w:rPr>
          <w:rFonts w:ascii="Times New Roman" w:hAnsi="Times New Roman" w:cs="Times New Roman"/>
        </w:rPr>
      </w:pPr>
      <w:r w:rsidRPr="00B77363">
        <w:rPr>
          <w:rFonts w:ascii="Times New Roman" w:hAnsi="Times New Roman" w:cs="Times New Roman"/>
        </w:rPr>
        <w:t xml:space="preserve">El </w:t>
      </w:r>
      <w:r w:rsidRPr="0037095F">
        <w:rPr>
          <w:rFonts w:ascii="Times New Roman" w:hAnsi="Times New Roman" w:cs="Times New Roman"/>
        </w:rPr>
        <w:t xml:space="preserve">programa </w:t>
      </w:r>
      <w:r w:rsidRPr="0037095F">
        <w:rPr>
          <w:rFonts w:ascii="Times New Roman" w:hAnsi="Times New Roman" w:cs="Times New Roman"/>
          <w:i/>
        </w:rPr>
        <w:t>BA Migrante</w:t>
      </w:r>
      <w:r w:rsidRPr="0037095F">
        <w:rPr>
          <w:rFonts w:ascii="Times New Roman" w:hAnsi="Times New Roman" w:cs="Times New Roman"/>
        </w:rPr>
        <w:t xml:space="preserve"> cuenta con un </w:t>
      </w:r>
      <w:r w:rsidRPr="0037095F">
        <w:rPr>
          <w:rFonts w:ascii="Times New Roman" w:hAnsi="Times New Roman" w:cs="Times New Roman"/>
          <w:i/>
        </w:rPr>
        <w:t>Centro Itinerante de Orientación al Migrante</w:t>
      </w:r>
      <w:r w:rsidRPr="0037095F">
        <w:rPr>
          <w:rFonts w:ascii="Times New Roman" w:hAnsi="Times New Roman" w:cs="Times New Roman"/>
        </w:rPr>
        <w:t xml:space="preserve"> en eventos masivos; brinda junto con el Centro Universitario de Idiomas clases de español para migrantes no hispanohablantes; elaboró la guía </w:t>
      </w:r>
      <w:r w:rsidRPr="0037095F">
        <w:rPr>
          <w:rFonts w:ascii="Times New Roman" w:hAnsi="Times New Roman" w:cs="Times New Roman"/>
          <w:i/>
        </w:rPr>
        <w:t>Hola, soy migrante</w:t>
      </w:r>
      <w:r w:rsidRPr="0037095F">
        <w:rPr>
          <w:rFonts w:ascii="Times New Roman" w:hAnsi="Times New Roman" w:cs="Times New Roman"/>
        </w:rPr>
        <w:t xml:space="preserve"> para el pleno goce de derechos del migrante en la Ciudad (para mayor información puede ingresar al siguiente enlace: *Guía Hola, Soy Migrante: </w:t>
      </w:r>
      <w:hyperlink r:id="rId38">
        <w:r w:rsidRPr="0037095F">
          <w:rPr>
            <w:rStyle w:val="Hipervnculo"/>
            <w:rFonts w:ascii="Times New Roman" w:hAnsi="Times New Roman" w:cs="Times New Roman"/>
          </w:rPr>
          <w:t>https://baxcolectividades.buenosaires.gob.ar/nota/guia-migrante</w:t>
        </w:r>
      </w:hyperlink>
      <w:r w:rsidR="0037095F">
        <w:rPr>
          <w:rFonts w:ascii="Times New Roman" w:hAnsi="Times New Roman" w:cs="Times New Roman"/>
        </w:rPr>
        <w:t>).</w:t>
      </w:r>
    </w:p>
    <w:p w14:paraId="1A982517" w14:textId="2C00005A" w:rsidR="00985CC4" w:rsidRPr="0037095F" w:rsidRDefault="00985CC4" w:rsidP="00985CC4">
      <w:pPr>
        <w:spacing w:after="0" w:line="240" w:lineRule="auto"/>
        <w:jc w:val="both"/>
        <w:rPr>
          <w:rFonts w:ascii="Times New Roman" w:hAnsi="Times New Roman" w:cs="Times New Roman"/>
        </w:rPr>
      </w:pPr>
      <w:r w:rsidRPr="0037095F">
        <w:rPr>
          <w:rFonts w:ascii="Times New Roman" w:hAnsi="Times New Roman" w:cs="Times New Roman"/>
        </w:rPr>
        <w:t xml:space="preserve">Por otra parte, cabe señalar que el Programa BA Migrante también desarrolla espacios de reflexión colectiva en la </w:t>
      </w:r>
      <w:r w:rsidRPr="0037095F">
        <w:rPr>
          <w:rFonts w:ascii="Times New Roman" w:hAnsi="Times New Roman" w:cs="Times New Roman"/>
          <w:i/>
        </w:rPr>
        <w:t>red de mujeres migrantes</w:t>
      </w:r>
      <w:r w:rsidRPr="0037095F">
        <w:rPr>
          <w:rFonts w:ascii="Times New Roman" w:hAnsi="Times New Roman" w:cs="Times New Roman"/>
        </w:rPr>
        <w:t xml:space="preserve"> y la </w:t>
      </w:r>
      <w:r w:rsidRPr="0037095F">
        <w:rPr>
          <w:rFonts w:ascii="Times New Roman" w:hAnsi="Times New Roman" w:cs="Times New Roman"/>
          <w:i/>
        </w:rPr>
        <w:t>red de jóvenes de las colectividades</w:t>
      </w:r>
      <w:r w:rsidRPr="0037095F">
        <w:rPr>
          <w:rFonts w:ascii="Times New Roman" w:hAnsi="Times New Roman" w:cs="Times New Roman"/>
        </w:rPr>
        <w:t>. Brinda talleres y capacitaciones de asesoramiento sobre la temática migr</w:t>
      </w:r>
      <w:r w:rsidR="0037095F">
        <w:rPr>
          <w:rFonts w:ascii="Times New Roman" w:hAnsi="Times New Roman" w:cs="Times New Roman"/>
        </w:rPr>
        <w:t xml:space="preserve">ante para agentes de gobierno. </w:t>
      </w:r>
    </w:p>
    <w:p w14:paraId="59D39E79" w14:textId="77777777" w:rsidR="00985CC4" w:rsidRPr="0037095F" w:rsidRDefault="00985CC4" w:rsidP="00985CC4">
      <w:pPr>
        <w:spacing w:after="0" w:line="240" w:lineRule="auto"/>
        <w:jc w:val="both"/>
        <w:rPr>
          <w:rFonts w:ascii="Times New Roman" w:hAnsi="Times New Roman" w:cs="Times New Roman"/>
        </w:rPr>
      </w:pPr>
      <w:r w:rsidRPr="0037095F">
        <w:rPr>
          <w:rFonts w:ascii="Times New Roman" w:hAnsi="Times New Roman" w:cs="Times New Roman"/>
        </w:rPr>
        <w:t xml:space="preserve">El Ministerio de Desarrollo Humano y Hábitat desarrolla el programa </w:t>
      </w:r>
      <w:r w:rsidRPr="0037095F">
        <w:rPr>
          <w:rFonts w:ascii="Times New Roman" w:hAnsi="Times New Roman" w:cs="Times New Roman"/>
          <w:i/>
        </w:rPr>
        <w:t>Todas</w:t>
      </w:r>
      <w:r w:rsidRPr="0037095F">
        <w:rPr>
          <w:rFonts w:ascii="Times New Roman" w:hAnsi="Times New Roman" w:cs="Times New Roman"/>
        </w:rPr>
        <w:t xml:space="preserve"> para la integración de las mujeres migrantes; el Ministerio de Cultura lleva adelante el </w:t>
      </w:r>
      <w:r w:rsidRPr="0037095F">
        <w:rPr>
          <w:rFonts w:ascii="Times New Roman" w:hAnsi="Times New Roman" w:cs="Times New Roman"/>
          <w:i/>
        </w:rPr>
        <w:t xml:space="preserve">Programa </w:t>
      </w:r>
      <w:proofErr w:type="spellStart"/>
      <w:r w:rsidRPr="0037095F">
        <w:rPr>
          <w:rFonts w:ascii="Times New Roman" w:hAnsi="Times New Roman" w:cs="Times New Roman"/>
          <w:i/>
        </w:rPr>
        <w:t>Afrocultural</w:t>
      </w:r>
      <w:proofErr w:type="spellEnd"/>
      <w:r w:rsidRPr="0037095F">
        <w:rPr>
          <w:rFonts w:ascii="Times New Roman" w:hAnsi="Times New Roman" w:cs="Times New Roman"/>
          <w:i/>
        </w:rPr>
        <w:t xml:space="preserve"> </w:t>
      </w:r>
      <w:r w:rsidRPr="0037095F">
        <w:rPr>
          <w:rFonts w:ascii="Times New Roman" w:hAnsi="Times New Roman" w:cs="Times New Roman"/>
        </w:rPr>
        <w:t xml:space="preserve">promueve el conocimiento de las raíces afro en la ciudad; El Ministerio de Gobierno desarrolla el programa </w:t>
      </w:r>
      <w:r w:rsidRPr="0037095F">
        <w:rPr>
          <w:rFonts w:ascii="Times New Roman" w:hAnsi="Times New Roman" w:cs="Times New Roman"/>
          <w:i/>
        </w:rPr>
        <w:t>En la ciudad, votas</w:t>
      </w:r>
      <w:r w:rsidRPr="0037095F">
        <w:rPr>
          <w:rFonts w:ascii="Times New Roman" w:hAnsi="Times New Roman" w:cs="Times New Roman"/>
        </w:rPr>
        <w:t xml:space="preserve"> de asesoramiento electoral al migrante.  </w:t>
      </w:r>
    </w:p>
    <w:p w14:paraId="74710769" w14:textId="77777777" w:rsidR="00291744" w:rsidRPr="00B77363" w:rsidRDefault="00291744" w:rsidP="000A7EFF">
      <w:pPr>
        <w:spacing w:after="0" w:line="240" w:lineRule="auto"/>
        <w:jc w:val="both"/>
        <w:rPr>
          <w:rFonts w:ascii="Times New Roman" w:hAnsi="Times New Roman" w:cs="Times New Roman"/>
        </w:rPr>
      </w:pPr>
    </w:p>
    <w:p w14:paraId="354A6BF6" w14:textId="77777777" w:rsidR="0016124A" w:rsidRPr="00B77363" w:rsidRDefault="008B4C20" w:rsidP="0016124A">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Córdoba:</w:t>
      </w:r>
    </w:p>
    <w:p w14:paraId="031C8A72" w14:textId="77777777" w:rsidR="0016124A" w:rsidRPr="00B77363" w:rsidRDefault="0016124A" w:rsidP="0016124A">
      <w:pPr>
        <w:spacing w:after="0" w:line="240" w:lineRule="auto"/>
        <w:jc w:val="both"/>
        <w:rPr>
          <w:rFonts w:ascii="Times New Roman" w:hAnsi="Times New Roman" w:cs="Times New Roman"/>
        </w:rPr>
      </w:pPr>
    </w:p>
    <w:p w14:paraId="78F7F53A" w14:textId="77777777" w:rsidR="0016124A" w:rsidRPr="00B77363" w:rsidRDefault="0016124A" w:rsidP="0016124A">
      <w:pPr>
        <w:spacing w:after="0" w:line="240" w:lineRule="auto"/>
        <w:jc w:val="both"/>
        <w:rPr>
          <w:rFonts w:ascii="Times New Roman" w:hAnsi="Times New Roman" w:cs="Times New Roman"/>
        </w:rPr>
      </w:pPr>
      <w:r w:rsidRPr="00B77363">
        <w:rPr>
          <w:rFonts w:ascii="Times New Roman" w:hAnsi="Times New Roman" w:cs="Times New Roman"/>
        </w:rPr>
        <w:t>Se señala la creación de Mesa de Comunidades Migrantes de la Provincia de Córdoba</w:t>
      </w:r>
      <w:bookmarkStart w:id="25" w:name="_vuxjv83vk33n" w:colFirst="0" w:colLast="0"/>
      <w:bookmarkEnd w:id="25"/>
      <w:r w:rsidRPr="00B77363">
        <w:rPr>
          <w:rFonts w:ascii="Times New Roman" w:hAnsi="Times New Roman" w:cs="Times New Roman"/>
        </w:rPr>
        <w:t>. En ese marco, se convocó a la Unión de Colectividades Migrantes de Córdoba a fin de trabajar en diversas líneas de acción de promoción y protección de las personas migrantes residentes en la Provincia, con el objetivo de trabajar con especial énfasis en remover aquellos obstáculos que impiden un pleno ejercicio de sus derechos humanos.</w:t>
      </w:r>
    </w:p>
    <w:p w14:paraId="2F36464D" w14:textId="77777777" w:rsidR="00291744" w:rsidRPr="00B77363" w:rsidRDefault="00291744" w:rsidP="000A7EFF">
      <w:pPr>
        <w:spacing w:after="0" w:line="240" w:lineRule="auto"/>
        <w:jc w:val="both"/>
        <w:rPr>
          <w:rFonts w:ascii="Times New Roman" w:hAnsi="Times New Roman" w:cs="Times New Roman"/>
        </w:rPr>
      </w:pPr>
    </w:p>
    <w:p w14:paraId="7EF779E0" w14:textId="77777777" w:rsidR="00473942" w:rsidRPr="00B77363" w:rsidRDefault="00473942" w:rsidP="0013507D">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Santa Cruz:</w:t>
      </w:r>
    </w:p>
    <w:p w14:paraId="2468CAAA" w14:textId="77777777" w:rsidR="0013507D" w:rsidRPr="00B77363" w:rsidRDefault="0013507D" w:rsidP="0013507D">
      <w:pPr>
        <w:spacing w:after="0" w:line="240" w:lineRule="auto"/>
        <w:jc w:val="both"/>
        <w:rPr>
          <w:rFonts w:ascii="Times New Roman" w:eastAsia="Times New Roman" w:hAnsi="Times New Roman" w:cs="Times New Roman"/>
          <w:color w:val="000000"/>
          <w:lang w:val="es-ES_tradnl" w:eastAsia="es-ES_tradnl"/>
        </w:rPr>
      </w:pPr>
    </w:p>
    <w:p w14:paraId="770B8633" w14:textId="59DD934D" w:rsidR="00473942" w:rsidRPr="00B77363" w:rsidRDefault="00473942" w:rsidP="0013507D">
      <w:pPr>
        <w:spacing w:after="0" w:line="240" w:lineRule="auto"/>
        <w:jc w:val="both"/>
        <w:rPr>
          <w:rFonts w:ascii="Times New Roman" w:eastAsia="Times New Roman" w:hAnsi="Times New Roman" w:cs="Times New Roman"/>
          <w:lang w:val="es-ES_tradnl" w:eastAsia="es-ES_tradnl"/>
        </w:rPr>
      </w:pPr>
      <w:r w:rsidRPr="00B77363">
        <w:rPr>
          <w:rFonts w:ascii="Times New Roman" w:eastAsia="Times New Roman" w:hAnsi="Times New Roman" w:cs="Times New Roman"/>
          <w:color w:val="000000"/>
          <w:lang w:val="es-ES_tradnl" w:eastAsia="es-ES_tradnl"/>
        </w:rPr>
        <w:t>Entre las diversas formas de intervención existentes en materia de Derechos Humanos, se encuentran las que lleva adelante la Dirección de Orientación y Asesoramiento Legal. Esta área tiene la misión de asesorar en mater</w:t>
      </w:r>
      <w:r w:rsidR="008B63BC" w:rsidRPr="00B77363">
        <w:rPr>
          <w:rFonts w:ascii="Times New Roman" w:eastAsia="Times New Roman" w:hAnsi="Times New Roman" w:cs="Times New Roman"/>
          <w:color w:val="000000"/>
          <w:lang w:val="es-ES_tradnl" w:eastAsia="es-ES_tradnl"/>
        </w:rPr>
        <w:t>ia de derechos humanos a lo</w:t>
      </w:r>
      <w:r w:rsidRPr="00B77363">
        <w:rPr>
          <w:rFonts w:ascii="Times New Roman" w:eastAsia="Times New Roman" w:hAnsi="Times New Roman" w:cs="Times New Roman"/>
          <w:color w:val="000000"/>
          <w:lang w:val="es-ES_tradnl" w:eastAsia="es-ES_tradnl"/>
        </w:rPr>
        <w:t xml:space="preserve">s ciudadanos e instituciones públicas y privadas. Además se encuentra el ejercicio de la representación legal de la Secretaría de Estado de Derechos Humanos,  la orientación y asesoramiento ante situaciones de amenaza o vulneración de derechos humanos. </w:t>
      </w:r>
      <w:r w:rsidR="008B63BC" w:rsidRPr="00B77363">
        <w:rPr>
          <w:rFonts w:ascii="Times New Roman" w:eastAsia="Times New Roman" w:hAnsi="Times New Roman" w:cs="Times New Roman"/>
          <w:color w:val="000000"/>
          <w:lang w:val="es-ES_tradnl" w:eastAsia="es-ES_tradnl"/>
        </w:rPr>
        <w:t xml:space="preserve">También se puede mencionar la </w:t>
      </w:r>
      <w:r w:rsidRPr="00B77363">
        <w:rPr>
          <w:rFonts w:ascii="Times New Roman" w:eastAsia="Times New Roman" w:hAnsi="Times New Roman" w:cs="Times New Roman"/>
          <w:color w:val="000000"/>
          <w:lang w:val="es-ES_tradnl" w:eastAsia="es-ES_tradnl"/>
        </w:rPr>
        <w:t xml:space="preserve">implementación de medidas legales en casos de vulneración de derechos donde interviene. Desde esta Área se </w:t>
      </w:r>
      <w:proofErr w:type="spellStart"/>
      <w:r w:rsidRPr="00B77363">
        <w:rPr>
          <w:rFonts w:ascii="Times New Roman" w:eastAsia="Times New Roman" w:hAnsi="Times New Roman" w:cs="Times New Roman"/>
          <w:color w:val="000000"/>
          <w:lang w:val="es-ES_tradnl" w:eastAsia="es-ES_tradnl"/>
        </w:rPr>
        <w:t>recepcionaron</w:t>
      </w:r>
      <w:proofErr w:type="spellEnd"/>
      <w:r w:rsidRPr="00B77363">
        <w:rPr>
          <w:rFonts w:ascii="Times New Roman" w:eastAsia="Times New Roman" w:hAnsi="Times New Roman" w:cs="Times New Roman"/>
          <w:color w:val="000000"/>
          <w:lang w:val="es-ES_tradnl" w:eastAsia="es-ES_tradnl"/>
        </w:rPr>
        <w:t xml:space="preserve"> inquietudes y solicitud</w:t>
      </w:r>
      <w:r w:rsidR="008B63BC" w:rsidRPr="00B77363">
        <w:rPr>
          <w:rFonts w:ascii="Times New Roman" w:eastAsia="Times New Roman" w:hAnsi="Times New Roman" w:cs="Times New Roman"/>
          <w:color w:val="000000"/>
          <w:lang w:val="es-ES_tradnl" w:eastAsia="es-ES_tradnl"/>
        </w:rPr>
        <w:t>es de asesoramiento por parte de</w:t>
      </w:r>
      <w:r w:rsidRPr="00B77363">
        <w:rPr>
          <w:rFonts w:ascii="Times New Roman" w:eastAsia="Times New Roman" w:hAnsi="Times New Roman" w:cs="Times New Roman"/>
          <w:color w:val="000000"/>
          <w:lang w:val="es-ES_tradnl" w:eastAsia="es-ES_tradnl"/>
        </w:rPr>
        <w:t xml:space="preserve"> mig</w:t>
      </w:r>
      <w:r w:rsidR="008B63BC" w:rsidRPr="00B77363">
        <w:rPr>
          <w:rFonts w:ascii="Times New Roman" w:eastAsia="Times New Roman" w:hAnsi="Times New Roman" w:cs="Times New Roman"/>
          <w:color w:val="000000"/>
          <w:lang w:val="es-ES_tradnl" w:eastAsia="es-ES_tradnl"/>
        </w:rPr>
        <w:t>rantes residentes en la Provincia referidas a</w:t>
      </w:r>
      <w:r w:rsidRPr="00B77363">
        <w:rPr>
          <w:rFonts w:ascii="Times New Roman" w:eastAsia="Times New Roman" w:hAnsi="Times New Roman" w:cs="Times New Roman"/>
          <w:color w:val="000000"/>
          <w:lang w:val="es-ES_tradnl" w:eastAsia="es-ES_tradnl"/>
        </w:rPr>
        <w:t xml:space="preserve"> distintas temáticas. </w:t>
      </w:r>
    </w:p>
    <w:p w14:paraId="10284E3D" w14:textId="77777777" w:rsidR="00473942" w:rsidRPr="00B77363" w:rsidRDefault="008B63BC" w:rsidP="00473942">
      <w:pPr>
        <w:spacing w:after="0" w:line="240" w:lineRule="auto"/>
        <w:jc w:val="both"/>
        <w:rPr>
          <w:rFonts w:ascii="Times New Roman" w:eastAsia="Times New Roman" w:hAnsi="Times New Roman" w:cs="Times New Roman"/>
          <w:color w:val="000000"/>
          <w:lang w:val="es-ES_tradnl" w:eastAsia="es-ES_tradnl"/>
        </w:rPr>
      </w:pPr>
      <w:r w:rsidRPr="00B77363">
        <w:rPr>
          <w:rFonts w:ascii="Times New Roman" w:eastAsia="Times New Roman" w:hAnsi="Times New Roman" w:cs="Times New Roman"/>
          <w:color w:val="000000"/>
          <w:lang w:val="es-ES_tradnl" w:eastAsia="es-ES_tradnl"/>
        </w:rPr>
        <w:t xml:space="preserve">Otras de las actividades para destacar ha sido </w:t>
      </w:r>
      <w:r w:rsidR="00473942" w:rsidRPr="00B77363">
        <w:rPr>
          <w:rFonts w:ascii="Times New Roman" w:eastAsia="Times New Roman" w:hAnsi="Times New Roman" w:cs="Times New Roman"/>
          <w:color w:val="000000"/>
          <w:lang w:val="es-ES_tradnl" w:eastAsia="es-ES_tradnl"/>
        </w:rPr>
        <w:t xml:space="preserve">la articulación </w:t>
      </w:r>
      <w:r w:rsidRPr="00B77363">
        <w:rPr>
          <w:rFonts w:ascii="Times New Roman" w:eastAsia="Times New Roman" w:hAnsi="Times New Roman" w:cs="Times New Roman"/>
          <w:color w:val="000000"/>
          <w:lang w:val="es-ES_tradnl" w:eastAsia="es-ES_tradnl"/>
        </w:rPr>
        <w:t xml:space="preserve">efectuada con </w:t>
      </w:r>
      <w:r w:rsidR="00473942" w:rsidRPr="00B77363">
        <w:rPr>
          <w:rFonts w:ascii="Times New Roman" w:eastAsia="Times New Roman" w:hAnsi="Times New Roman" w:cs="Times New Roman"/>
          <w:color w:val="000000"/>
          <w:lang w:val="es-ES_tradnl" w:eastAsia="es-ES_tradnl"/>
        </w:rPr>
        <w:t xml:space="preserve">alumnas de la Tecnicatura Superior en Pedagogía y Educación Social del </w:t>
      </w:r>
      <w:proofErr w:type="spellStart"/>
      <w:r w:rsidR="00473942" w:rsidRPr="00B77363">
        <w:rPr>
          <w:rFonts w:ascii="Times New Roman" w:eastAsia="Times New Roman" w:hAnsi="Times New Roman" w:cs="Times New Roman"/>
          <w:color w:val="000000"/>
          <w:lang w:val="es-ES_tradnl" w:eastAsia="es-ES_tradnl"/>
        </w:rPr>
        <w:t>InSET</w:t>
      </w:r>
      <w:proofErr w:type="spellEnd"/>
      <w:r w:rsidR="00473942" w:rsidRPr="00B77363">
        <w:rPr>
          <w:rFonts w:ascii="Times New Roman" w:eastAsia="Times New Roman" w:hAnsi="Times New Roman" w:cs="Times New Roman"/>
          <w:color w:val="000000"/>
          <w:lang w:val="es-ES_tradnl" w:eastAsia="es-ES_tradnl"/>
        </w:rPr>
        <w:t xml:space="preserve"> y el Lic. en Psicología Rubén Fernández, quien se desempeña en la Secretaría de Estado de Derechos Humanos y al mismo tiempo forma parte del equipo docente de la cátedra Práctica Profesionalizante y Trabajo Final III de la carrera. La actividad fue enmarcada en la fecha del 12 de octubre “Día de la Diversidad Cultural” realizándose el primer Encuentro Local: “Visibilizando otras culturas” en las instalaciones del Centro de Residentes Chilenos de la ciudad de Río </w:t>
      </w:r>
      <w:proofErr w:type="spellStart"/>
      <w:r w:rsidR="00473942" w:rsidRPr="00B77363">
        <w:rPr>
          <w:rFonts w:ascii="Times New Roman" w:eastAsia="Times New Roman" w:hAnsi="Times New Roman" w:cs="Times New Roman"/>
          <w:color w:val="000000"/>
          <w:lang w:val="es-ES_tradnl" w:eastAsia="es-ES_tradnl"/>
        </w:rPr>
        <w:t>Gallegos.El</w:t>
      </w:r>
      <w:proofErr w:type="spellEnd"/>
      <w:r w:rsidR="00473942" w:rsidRPr="00B77363">
        <w:rPr>
          <w:rFonts w:ascii="Times New Roman" w:eastAsia="Times New Roman" w:hAnsi="Times New Roman" w:cs="Times New Roman"/>
          <w:color w:val="000000"/>
          <w:lang w:val="es-ES_tradnl" w:eastAsia="es-ES_tradnl"/>
        </w:rPr>
        <w:t xml:space="preserve"> encuentro tuvo como objetivo acercar a la sociedad en general las diversas culturas que existen en esta ciudad capital. Del evento participaron residentes salteños, santiagueños, bolivianos, tehuelches, grupos de bailes, entre otros, fortaleciéndose un esquema de pluriculturalidad.</w:t>
      </w:r>
    </w:p>
    <w:p w14:paraId="5033B4E4" w14:textId="77777777" w:rsidR="00291744" w:rsidRPr="00B77363" w:rsidRDefault="00291744" w:rsidP="00473942">
      <w:pPr>
        <w:spacing w:after="0" w:line="240" w:lineRule="auto"/>
        <w:jc w:val="both"/>
        <w:rPr>
          <w:rFonts w:ascii="Times New Roman" w:eastAsia="Times New Roman" w:hAnsi="Times New Roman" w:cs="Times New Roman"/>
          <w:color w:val="333333"/>
          <w:highlight w:val="yellow"/>
          <w:lang w:val="es-ES_tradnl" w:eastAsia="es-AR"/>
        </w:rPr>
      </w:pPr>
    </w:p>
    <w:p w14:paraId="52989F21" w14:textId="77777777" w:rsidR="00595763" w:rsidRPr="00B77363" w:rsidRDefault="00595763" w:rsidP="0013507D">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Salta:</w:t>
      </w:r>
    </w:p>
    <w:p w14:paraId="113B3824" w14:textId="77777777" w:rsidR="0013507D" w:rsidRPr="00B77363" w:rsidRDefault="0013507D" w:rsidP="0013507D">
      <w:pPr>
        <w:spacing w:after="0" w:line="240" w:lineRule="auto"/>
        <w:jc w:val="both"/>
        <w:rPr>
          <w:rFonts w:ascii="Times New Roman" w:eastAsia="Times New Roman" w:hAnsi="Times New Roman" w:cs="Times New Roman"/>
          <w:color w:val="333333"/>
          <w:lang w:eastAsia="es-AR"/>
        </w:rPr>
      </w:pPr>
    </w:p>
    <w:p w14:paraId="441D8F21" w14:textId="08ED434B" w:rsidR="00595763" w:rsidRPr="0037095F" w:rsidRDefault="00595763" w:rsidP="0013507D">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Desde el año 2017 se realizan distintas acciones para favorecer la inclusión de la población migrante y refugiada en la Provincia.</w:t>
      </w:r>
    </w:p>
    <w:p w14:paraId="3D08AC2C" w14:textId="77777777" w:rsidR="00595763" w:rsidRPr="0037095F" w:rsidRDefault="00595763" w:rsidP="00595763">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Desde el año 2018 la Provincia cuenta con un espacio de enseñanza de español para extranjeros (gratuito) en la órbita del Instituto Provincial de Idiomas, en donde concurren tanto los beneficiarios del Programa Siria, como migrantes de otras nacionalidades como Senegaleses y Yemenitas.</w:t>
      </w:r>
    </w:p>
    <w:p w14:paraId="10C1DCE5" w14:textId="77777777" w:rsidR="00595763" w:rsidRPr="0037095F" w:rsidRDefault="00595763" w:rsidP="00595763">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lastRenderedPageBreak/>
        <w:t>En 2019 conjuntamente con el ACNUR y con una consultora de Recursos Humanos local se realizó un taller de inclusión laboral dirigido a personas refugiadas y migrantes.</w:t>
      </w:r>
    </w:p>
    <w:p w14:paraId="7843E68C" w14:textId="77777777" w:rsidR="00595763" w:rsidRPr="0037095F" w:rsidRDefault="00595763" w:rsidP="00595763">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Durante el año 2019 se realizaron 3 talleres dirigidos a agentes públicos, provinciales, municipales y nacionales con el objeto de establecer una red de trabajo capaz de atender y canalizar las demandas de la población refugiada y migrante.</w:t>
      </w:r>
    </w:p>
    <w:p w14:paraId="5FF09340" w14:textId="77777777" w:rsidR="00595763" w:rsidRPr="0037095F" w:rsidRDefault="00595763" w:rsidP="00595763">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En diciembre de 2019 la provincia de Salta se sumó al Festival Internacional sobre Migrantes organizado por la Organización Internacional para las Migraciones.</w:t>
      </w:r>
    </w:p>
    <w:p w14:paraId="673C1B6F" w14:textId="77777777" w:rsidR="001B5F03" w:rsidRPr="0037095F" w:rsidRDefault="001B5F03" w:rsidP="00291744">
      <w:pPr>
        <w:spacing w:after="0" w:line="240" w:lineRule="auto"/>
        <w:jc w:val="both"/>
        <w:rPr>
          <w:rFonts w:ascii="Times New Roman" w:hAnsi="Times New Roman" w:cs="Times New Roman"/>
        </w:rPr>
      </w:pPr>
    </w:p>
    <w:p w14:paraId="07F56E62" w14:textId="77777777" w:rsidR="001B5F03" w:rsidRPr="0037095F" w:rsidRDefault="001B5F03" w:rsidP="001B5F03">
      <w:pPr>
        <w:autoSpaceDE w:val="0"/>
        <w:autoSpaceDN w:val="0"/>
        <w:adjustRightInd w:val="0"/>
        <w:spacing w:after="0" w:line="240" w:lineRule="auto"/>
        <w:jc w:val="both"/>
        <w:rPr>
          <w:rFonts w:ascii="Times New Roman" w:hAnsi="Times New Roman" w:cs="Times New Roman"/>
          <w:b/>
          <w:sz w:val="24"/>
          <w:szCs w:val="24"/>
          <w:u w:val="single"/>
        </w:rPr>
      </w:pPr>
      <w:r w:rsidRPr="0037095F">
        <w:rPr>
          <w:rFonts w:ascii="Times New Roman" w:hAnsi="Times New Roman" w:cs="Times New Roman"/>
          <w:b/>
          <w:sz w:val="24"/>
          <w:szCs w:val="24"/>
          <w:u w:val="single"/>
        </w:rPr>
        <w:t>Provincia de Tucumán:</w:t>
      </w:r>
    </w:p>
    <w:p w14:paraId="6D985F25" w14:textId="77777777" w:rsidR="001B5F03" w:rsidRPr="00B77363" w:rsidRDefault="001B5F03" w:rsidP="00E45762">
      <w:pPr>
        <w:spacing w:after="0" w:line="240" w:lineRule="auto"/>
        <w:jc w:val="both"/>
        <w:rPr>
          <w:rFonts w:ascii="Times New Roman" w:hAnsi="Times New Roman" w:cs="Times New Roman"/>
        </w:rPr>
      </w:pPr>
    </w:p>
    <w:p w14:paraId="0986FB77" w14:textId="77777777" w:rsidR="00E45762" w:rsidRPr="00B77363" w:rsidRDefault="00E45762" w:rsidP="00E45762">
      <w:pPr>
        <w:spacing w:after="0" w:line="240" w:lineRule="auto"/>
        <w:jc w:val="both"/>
        <w:rPr>
          <w:rFonts w:ascii="Times New Roman" w:hAnsi="Times New Roman" w:cs="Times New Roman"/>
        </w:rPr>
      </w:pPr>
      <w:r w:rsidRPr="00B77363">
        <w:rPr>
          <w:rFonts w:ascii="Times New Roman" w:hAnsi="Times New Roman" w:cs="Times New Roman"/>
        </w:rPr>
        <w:t xml:space="preserve">De acuerdo a lo informado por las autoridades provinciales, la Secretaria de Estado de la Provincia de Tucumán realizó visitas y reuniones con las colectividades bolivianas y peruanas; participaron </w:t>
      </w:r>
      <w:proofErr w:type="spellStart"/>
      <w:r w:rsidRPr="00B77363">
        <w:rPr>
          <w:rFonts w:ascii="Times New Roman" w:hAnsi="Times New Roman" w:cs="Times New Roman"/>
        </w:rPr>
        <w:t>iinstitucionalmente</w:t>
      </w:r>
      <w:proofErr w:type="spellEnd"/>
      <w:r w:rsidRPr="00B77363">
        <w:rPr>
          <w:rFonts w:ascii="Times New Roman" w:hAnsi="Times New Roman" w:cs="Times New Roman"/>
        </w:rPr>
        <w:t xml:space="preserve"> en fiestas patronales de las mismas; se llevaron a cabo reuniones con la Dirección Provincial de Riego a los efectos de poder transmitir las dificultades de la colectividad boliviana a la hora de cultivar la tierra, especialmente en la zona de Trancas. Asimismo, dicha Secretaria mantiene contacto periódico con los referentes de los distintos grupos migratorios, a los efectos de servir como nexo en su integración e interrelación con los demás organismos del Estado</w:t>
      </w:r>
    </w:p>
    <w:p w14:paraId="6662D949" w14:textId="77777777" w:rsidR="00E45762" w:rsidRPr="00B77363" w:rsidRDefault="00E45762" w:rsidP="00F05BBD">
      <w:pPr>
        <w:spacing w:after="0" w:line="240" w:lineRule="auto"/>
        <w:jc w:val="both"/>
        <w:rPr>
          <w:rFonts w:ascii="Times New Roman" w:hAnsi="Times New Roman" w:cs="Times New Roman"/>
        </w:rPr>
      </w:pPr>
    </w:p>
    <w:p w14:paraId="26D87D8A" w14:textId="77777777" w:rsidR="00F05BBD" w:rsidRPr="00B77363" w:rsidRDefault="00F05BBD" w:rsidP="00F05BBD">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Jujuy:</w:t>
      </w:r>
    </w:p>
    <w:p w14:paraId="7936A2CD" w14:textId="77777777" w:rsidR="00E45762" w:rsidRPr="00B77363" w:rsidRDefault="00E45762" w:rsidP="00F05BBD">
      <w:pPr>
        <w:spacing w:after="0" w:line="240" w:lineRule="auto"/>
        <w:jc w:val="both"/>
        <w:rPr>
          <w:rFonts w:ascii="Times New Roman" w:hAnsi="Times New Roman" w:cs="Times New Roman"/>
        </w:rPr>
      </w:pPr>
    </w:p>
    <w:p w14:paraId="31AA8722" w14:textId="5B474583" w:rsidR="00F05BBD" w:rsidRPr="0037095F" w:rsidRDefault="00F05BBD" w:rsidP="00F05BBD">
      <w:pPr>
        <w:spacing w:after="0" w:line="240" w:lineRule="auto"/>
        <w:jc w:val="both"/>
        <w:rPr>
          <w:rFonts w:ascii="Times New Roman" w:eastAsia="Times New Roman" w:hAnsi="Times New Roman" w:cs="Times New Roman"/>
          <w:lang w:val="es-ES" w:eastAsia="es-AR"/>
        </w:rPr>
      </w:pPr>
      <w:r w:rsidRPr="0037095F">
        <w:rPr>
          <w:rFonts w:ascii="Times New Roman" w:eastAsia="Times New Roman" w:hAnsi="Times New Roman" w:cs="Times New Roman"/>
          <w:lang w:val="es-ES" w:eastAsia="es-AR"/>
        </w:rPr>
        <w:t xml:space="preserve">En cuanto a las medidas implementadas a nivel provincial para promover la plena participación e integración de los migrantes entre enero de 2017 y la actualidad, la Provincia de Jujuy ha referido que la Dirección Nacional de Migraciones acuerda convenios de trabajo con los distintos consulados de la provincia de Jujuy, sobre todo con el consulado de Bolivia debido a la gran afluencia de migrantes provenientes de ese país. En la ciudad de La Quiaca coordina con el CONADI, que trabaja con los migrantes chilenos y desde el 2018 se está trabajando mucho con el consulado de Venezuela. </w:t>
      </w:r>
    </w:p>
    <w:p w14:paraId="760F044E" w14:textId="1CBD171B" w:rsidR="00F05BBD" w:rsidRPr="0037095F" w:rsidRDefault="00F05BBD" w:rsidP="00F05BBD">
      <w:pPr>
        <w:spacing w:after="0" w:line="240" w:lineRule="auto"/>
        <w:jc w:val="both"/>
        <w:rPr>
          <w:rFonts w:ascii="Times New Roman" w:eastAsia="Times New Roman" w:hAnsi="Times New Roman" w:cs="Times New Roman"/>
          <w:lang w:val="es-ES" w:eastAsia="es-AR"/>
        </w:rPr>
      </w:pPr>
      <w:r w:rsidRPr="0037095F">
        <w:rPr>
          <w:rFonts w:ascii="Times New Roman" w:eastAsia="Times New Roman" w:hAnsi="Times New Roman" w:cs="Times New Roman"/>
          <w:lang w:val="es-ES" w:eastAsia="es-AR"/>
        </w:rPr>
        <w:t xml:space="preserve">Asimismo, la Dirección Nacional de Migraciones trabaja en el acceso a la documentación de los migrantes y la posibilidad de obtener un documento que acredite su identidad, mediante la tramitación de partidas de nacimientos para acreditar vínculos como salvoconducto. También se trabaja en forma conjunta con el consulado de Italia y vice consulado de España. Esto constituye una de las cuestiones fundamentales para la inclusión social del migrantes. </w:t>
      </w:r>
    </w:p>
    <w:p w14:paraId="163DED5E" w14:textId="60C7F7C1" w:rsidR="00E668D8" w:rsidRPr="0037095F" w:rsidRDefault="00E668D8" w:rsidP="000A7EFF">
      <w:pPr>
        <w:spacing w:after="0" w:line="240" w:lineRule="auto"/>
        <w:jc w:val="both"/>
        <w:rPr>
          <w:rFonts w:ascii="Times New Roman" w:eastAsia="Times New Roman" w:hAnsi="Times New Roman" w:cs="Times New Roman"/>
          <w:highlight w:val="yellow"/>
          <w:lang w:val="es-ES" w:eastAsia="es-AR"/>
        </w:rPr>
      </w:pPr>
    </w:p>
    <w:p w14:paraId="0D94E92D" w14:textId="77777777" w:rsidR="00E668D8" w:rsidRPr="0037095F" w:rsidRDefault="00E668D8" w:rsidP="00E668D8">
      <w:pPr>
        <w:spacing w:after="0" w:line="240" w:lineRule="auto"/>
        <w:jc w:val="both"/>
        <w:rPr>
          <w:rFonts w:ascii="Times New Roman" w:eastAsia="Times New Roman" w:hAnsi="Times New Roman" w:cs="Times New Roman"/>
          <w:b/>
          <w:sz w:val="24"/>
          <w:szCs w:val="24"/>
          <w:u w:val="single"/>
          <w:lang w:eastAsia="es-AR"/>
        </w:rPr>
      </w:pPr>
      <w:bookmarkStart w:id="26" w:name="_Hlk33985125"/>
      <w:r w:rsidRPr="0037095F">
        <w:rPr>
          <w:rFonts w:ascii="Times New Roman" w:eastAsia="Times New Roman" w:hAnsi="Times New Roman" w:cs="Times New Roman"/>
          <w:b/>
          <w:sz w:val="24"/>
          <w:szCs w:val="24"/>
          <w:u w:val="single"/>
          <w:lang w:eastAsia="es-AR"/>
        </w:rPr>
        <w:t>Provincia de San Juan:</w:t>
      </w:r>
    </w:p>
    <w:bookmarkEnd w:id="26"/>
    <w:p w14:paraId="72788153" w14:textId="0B82A5D9" w:rsidR="00E668D8" w:rsidRPr="0037095F" w:rsidRDefault="00E668D8" w:rsidP="00070659">
      <w:pPr>
        <w:spacing w:after="0" w:line="240" w:lineRule="auto"/>
        <w:jc w:val="both"/>
        <w:rPr>
          <w:rFonts w:ascii="Times New Roman" w:eastAsia="Times New Roman" w:hAnsi="Times New Roman" w:cs="Times New Roman"/>
          <w:highlight w:val="yellow"/>
          <w:lang w:val="es-ES" w:eastAsia="es-AR"/>
        </w:rPr>
      </w:pPr>
    </w:p>
    <w:p w14:paraId="5CD6E1DE" w14:textId="4046FE7E" w:rsidR="00E103E5" w:rsidRPr="0037095F" w:rsidRDefault="00E103E5" w:rsidP="00070659">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val="es-ES" w:eastAsia="es-AR"/>
        </w:rPr>
        <w:t xml:space="preserve">En cuanto a la plena participación e integración de los migrantes que residen en la provincia, se informa que </w:t>
      </w:r>
      <w:r w:rsidRPr="0037095F">
        <w:rPr>
          <w:rFonts w:ascii="Times New Roman" w:eastAsia="Times New Roman" w:hAnsi="Times New Roman" w:cs="Times New Roman"/>
          <w:lang w:eastAsia="es-AR"/>
        </w:rPr>
        <w:t xml:space="preserve">en el año 2019, se llevó a cabo junto con el Gobierno Nacional a través del INADI la </w:t>
      </w:r>
      <w:r w:rsidRPr="0037095F">
        <w:rPr>
          <w:rFonts w:ascii="Times New Roman" w:eastAsia="Times New Roman" w:hAnsi="Times New Roman" w:cs="Times New Roman"/>
          <w:i/>
          <w:iCs/>
          <w:lang w:eastAsia="es-AR"/>
        </w:rPr>
        <w:t>Jornada de orientación a migrantes en la provincia de San Juan</w:t>
      </w:r>
      <w:r w:rsidRPr="0037095F">
        <w:rPr>
          <w:rFonts w:ascii="Times New Roman" w:eastAsia="Times New Roman" w:hAnsi="Times New Roman" w:cs="Times New Roman"/>
          <w:lang w:eastAsia="es-AR"/>
        </w:rPr>
        <w:t>, con la finalidad de informar a las personas migrantes, desde una perspectiva de derechos humanos sobre la función del INADI en lo que respecta a discriminación</w:t>
      </w:r>
      <w:r w:rsidR="00837D55" w:rsidRPr="0037095F">
        <w:rPr>
          <w:rFonts w:ascii="Times New Roman" w:eastAsia="Times New Roman" w:hAnsi="Times New Roman" w:cs="Times New Roman"/>
          <w:lang w:eastAsia="es-AR"/>
        </w:rPr>
        <w:t xml:space="preserve"> (Para mayor información véase el siguiente enlace:</w:t>
      </w:r>
      <w:r w:rsidR="00837D55" w:rsidRPr="0037095F">
        <w:rPr>
          <w:rFonts w:ascii="Times New Roman" w:hAnsi="Times New Roman" w:cs="Times New Roman"/>
        </w:rPr>
        <w:t xml:space="preserve"> </w:t>
      </w:r>
      <w:hyperlink r:id="rId39" w:history="1">
        <w:r w:rsidR="00837D55" w:rsidRPr="0037095F">
          <w:rPr>
            <w:rStyle w:val="Hipervnculo"/>
            <w:rFonts w:ascii="Times New Roman" w:eastAsia="Times New Roman" w:hAnsi="Times New Roman" w:cs="Times New Roman"/>
            <w:color w:val="auto"/>
            <w:lang w:eastAsia="es-AR"/>
          </w:rPr>
          <w:t>https://www.argentina.gob.ar/noticias/jornada-de-orientacion-migrantes-en-la-provincia-de-san-juan</w:t>
        </w:r>
      </w:hyperlink>
      <w:r w:rsidR="00837D55" w:rsidRPr="0037095F">
        <w:rPr>
          <w:rFonts w:ascii="Times New Roman" w:eastAsia="Times New Roman" w:hAnsi="Times New Roman" w:cs="Times New Roman"/>
          <w:lang w:eastAsia="es-AR"/>
        </w:rPr>
        <w:t>)</w:t>
      </w:r>
      <w:r w:rsidRPr="0037095F">
        <w:rPr>
          <w:rFonts w:ascii="Times New Roman" w:eastAsia="Times New Roman" w:hAnsi="Times New Roman" w:cs="Times New Roman"/>
          <w:lang w:eastAsia="es-AR"/>
        </w:rPr>
        <w:t>.</w:t>
      </w:r>
    </w:p>
    <w:p w14:paraId="44C3A5BF" w14:textId="027E3F17" w:rsidR="00E103E5" w:rsidRPr="0037095F" w:rsidRDefault="00E103E5" w:rsidP="00070659">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Por su parte, la Secretaría de Gobierno, Justicia y Derechos Humanos de la Provincia, ha otorgado un lugar en los stands de la Fiesta Nacional del Sol a las Colectividades para que puedan vender y exponer sus comidas representativas tanto el año 2019 como 2020</w:t>
      </w:r>
      <w:r w:rsidR="00F55C84" w:rsidRPr="0037095F">
        <w:rPr>
          <w:rFonts w:ascii="Times New Roman" w:eastAsia="Times New Roman" w:hAnsi="Times New Roman" w:cs="Times New Roman"/>
          <w:lang w:eastAsia="es-AR"/>
        </w:rPr>
        <w:t xml:space="preserve"> (Para mayor información véase los siguientes enlaces: </w:t>
      </w:r>
      <w:hyperlink r:id="rId40" w:history="1">
        <w:r w:rsidR="00F55C84" w:rsidRPr="0037095F">
          <w:rPr>
            <w:rStyle w:val="Hipervnculo"/>
            <w:rFonts w:ascii="Times New Roman" w:eastAsia="Times New Roman" w:hAnsi="Times New Roman" w:cs="Times New Roman"/>
            <w:color w:val="auto"/>
            <w:lang w:eastAsia="es-AR"/>
          </w:rPr>
          <w:t>https://sisanjuan.gob.ar/ministerio-de-gobierno/2018-02-16/6950-colectividades-en-la-fns-aromas-sabores-y-cultura</w:t>
        </w:r>
      </w:hyperlink>
      <w:r w:rsidR="00F55C84" w:rsidRPr="0037095F">
        <w:rPr>
          <w:rFonts w:ascii="Times New Roman" w:eastAsia="Times New Roman" w:hAnsi="Times New Roman" w:cs="Times New Roman"/>
          <w:lang w:eastAsia="es-AR"/>
        </w:rPr>
        <w:t xml:space="preserve">; </w:t>
      </w:r>
      <w:hyperlink r:id="rId41" w:history="1">
        <w:r w:rsidR="00F55C84" w:rsidRPr="0037095F">
          <w:rPr>
            <w:rStyle w:val="Hipervnculo"/>
            <w:rFonts w:ascii="Times New Roman" w:eastAsia="Times New Roman" w:hAnsi="Times New Roman" w:cs="Times New Roman"/>
            <w:color w:val="auto"/>
            <w:lang w:eastAsia="es-AR"/>
          </w:rPr>
          <w:t>https://sisanjuan.gob.ar/ministerio-de-gobierno/2018-02-22/7047-reconocimiento-a-las-colectividades-en-la-fns</w:t>
        </w:r>
      </w:hyperlink>
      <w:r w:rsidR="00F55C84" w:rsidRPr="0037095F">
        <w:rPr>
          <w:rFonts w:ascii="Times New Roman" w:eastAsia="Times New Roman" w:hAnsi="Times New Roman" w:cs="Times New Roman"/>
          <w:lang w:eastAsia="es-AR"/>
        </w:rPr>
        <w:t>).</w:t>
      </w:r>
    </w:p>
    <w:p w14:paraId="13192E91" w14:textId="77777777" w:rsidR="00D21B76" w:rsidRPr="0037095F" w:rsidRDefault="00D21B76" w:rsidP="00070659">
      <w:pPr>
        <w:spacing w:after="0" w:line="240" w:lineRule="auto"/>
        <w:jc w:val="both"/>
        <w:rPr>
          <w:rFonts w:ascii="Times New Roman" w:eastAsia="Times New Roman" w:hAnsi="Times New Roman" w:cs="Times New Roman"/>
          <w:lang w:eastAsia="es-AR"/>
        </w:rPr>
      </w:pPr>
    </w:p>
    <w:p w14:paraId="3C5C19C2" w14:textId="6A2C0646" w:rsidR="00AB2A1E" w:rsidRPr="0037095F" w:rsidRDefault="00AB2A1E" w:rsidP="00AB2A1E">
      <w:pPr>
        <w:spacing w:after="0" w:line="240" w:lineRule="auto"/>
        <w:jc w:val="both"/>
        <w:rPr>
          <w:rFonts w:ascii="Times New Roman" w:eastAsia="Times New Roman" w:hAnsi="Times New Roman" w:cs="Times New Roman"/>
          <w:b/>
          <w:sz w:val="24"/>
          <w:szCs w:val="24"/>
          <w:u w:val="single"/>
          <w:lang w:eastAsia="es-AR"/>
        </w:rPr>
      </w:pPr>
      <w:bookmarkStart w:id="27" w:name="_Hlk33993916"/>
      <w:r w:rsidRPr="0037095F">
        <w:rPr>
          <w:rFonts w:ascii="Times New Roman" w:eastAsia="Times New Roman" w:hAnsi="Times New Roman" w:cs="Times New Roman"/>
          <w:b/>
          <w:sz w:val="24"/>
          <w:szCs w:val="24"/>
          <w:u w:val="single"/>
          <w:lang w:eastAsia="es-AR"/>
        </w:rPr>
        <w:t>Provincia de Rio Negro:</w:t>
      </w:r>
    </w:p>
    <w:bookmarkEnd w:id="27"/>
    <w:p w14:paraId="4E06AE1A" w14:textId="77777777" w:rsidR="00AB2A1E" w:rsidRPr="0037095F" w:rsidRDefault="00AB2A1E" w:rsidP="00AB2A1E">
      <w:pPr>
        <w:spacing w:after="0" w:line="240" w:lineRule="auto"/>
        <w:jc w:val="both"/>
        <w:rPr>
          <w:rFonts w:ascii="Times New Roman" w:eastAsia="Times New Roman" w:hAnsi="Times New Roman" w:cs="Times New Roman"/>
          <w:bCs/>
          <w:lang w:eastAsia="es-AR"/>
        </w:rPr>
      </w:pPr>
    </w:p>
    <w:p w14:paraId="35F99B4C" w14:textId="481C1E9B" w:rsidR="00AB2A1E" w:rsidRPr="0037095F" w:rsidRDefault="00AB2A1E" w:rsidP="00AB2A1E">
      <w:pPr>
        <w:spacing w:after="0" w:line="240" w:lineRule="auto"/>
        <w:jc w:val="both"/>
        <w:rPr>
          <w:rFonts w:ascii="Times New Roman" w:eastAsia="Times New Roman" w:hAnsi="Times New Roman" w:cs="Times New Roman"/>
          <w:bCs/>
          <w:lang w:eastAsia="es-AR"/>
        </w:rPr>
      </w:pPr>
      <w:r w:rsidRPr="0037095F">
        <w:rPr>
          <w:rFonts w:ascii="Times New Roman" w:eastAsia="Times New Roman" w:hAnsi="Times New Roman" w:cs="Times New Roman"/>
          <w:bCs/>
          <w:lang w:eastAsia="es-AR"/>
        </w:rPr>
        <w:lastRenderedPageBreak/>
        <w:t xml:space="preserve">La Provincia de Rio Negro informó acerca de promulgación de la Ley Provincial No. 5397, el 2 de diciembre de 2019, por la que se otorga carácter de </w:t>
      </w:r>
      <w:r w:rsidR="0013507D" w:rsidRPr="0037095F">
        <w:rPr>
          <w:rFonts w:ascii="Times New Roman" w:eastAsia="Times New Roman" w:hAnsi="Times New Roman" w:cs="Times New Roman"/>
          <w:bCs/>
          <w:lang w:eastAsia="es-AR"/>
        </w:rPr>
        <w:t>f</w:t>
      </w:r>
      <w:r w:rsidRPr="0037095F">
        <w:rPr>
          <w:rFonts w:ascii="Times New Roman" w:eastAsia="Times New Roman" w:hAnsi="Times New Roman" w:cs="Times New Roman"/>
          <w:bCs/>
          <w:lang w:eastAsia="es-AR"/>
        </w:rPr>
        <w:t xml:space="preserve">iesta </w:t>
      </w:r>
      <w:r w:rsidR="0013507D" w:rsidRPr="0037095F">
        <w:rPr>
          <w:rFonts w:ascii="Times New Roman" w:eastAsia="Times New Roman" w:hAnsi="Times New Roman" w:cs="Times New Roman"/>
          <w:bCs/>
          <w:lang w:eastAsia="es-AR"/>
        </w:rPr>
        <w:t>p</w:t>
      </w:r>
      <w:r w:rsidRPr="0037095F">
        <w:rPr>
          <w:rFonts w:ascii="Times New Roman" w:eastAsia="Times New Roman" w:hAnsi="Times New Roman" w:cs="Times New Roman"/>
          <w:bCs/>
          <w:lang w:eastAsia="es-AR"/>
        </w:rPr>
        <w:t xml:space="preserve">rovincial al evento </w:t>
      </w:r>
      <w:r w:rsidRPr="0037095F">
        <w:rPr>
          <w:rFonts w:ascii="Times New Roman" w:eastAsia="Times New Roman" w:hAnsi="Times New Roman" w:cs="Times New Roman"/>
          <w:bCs/>
          <w:i/>
          <w:iCs/>
          <w:lang w:eastAsia="es-AR"/>
        </w:rPr>
        <w:t>Fiesta del Inmigrante</w:t>
      </w:r>
      <w:r w:rsidRPr="0037095F">
        <w:rPr>
          <w:rFonts w:ascii="Times New Roman" w:eastAsia="Times New Roman" w:hAnsi="Times New Roman" w:cs="Times New Roman"/>
          <w:bCs/>
          <w:lang w:eastAsia="es-AR"/>
        </w:rPr>
        <w:t>, llevada adelante todos los años desde 2004 en la localidad de Villa Regina.</w:t>
      </w:r>
    </w:p>
    <w:p w14:paraId="442F23ED" w14:textId="77777777" w:rsidR="00D21B76" w:rsidRPr="0037095F" w:rsidRDefault="00D21B76" w:rsidP="00AB2A1E">
      <w:pPr>
        <w:spacing w:after="0" w:line="240" w:lineRule="auto"/>
        <w:jc w:val="both"/>
        <w:rPr>
          <w:rFonts w:ascii="Times New Roman" w:eastAsia="Times New Roman" w:hAnsi="Times New Roman" w:cs="Times New Roman"/>
          <w:bCs/>
          <w:lang w:eastAsia="es-AR"/>
        </w:rPr>
      </w:pPr>
    </w:p>
    <w:p w14:paraId="5F8204D3" w14:textId="77777777" w:rsidR="00D21B76" w:rsidRPr="0037095F" w:rsidRDefault="00D21B76" w:rsidP="00D21B76">
      <w:pPr>
        <w:spacing w:after="0" w:line="240" w:lineRule="auto"/>
        <w:jc w:val="both"/>
        <w:rPr>
          <w:rFonts w:ascii="Times New Roman" w:hAnsi="Times New Roman" w:cs="Times New Roman"/>
          <w:b/>
          <w:sz w:val="24"/>
          <w:szCs w:val="24"/>
          <w:u w:val="single"/>
        </w:rPr>
      </w:pPr>
      <w:bookmarkStart w:id="28" w:name="_Hlk33997449"/>
      <w:r w:rsidRPr="0037095F">
        <w:rPr>
          <w:rFonts w:ascii="Times New Roman" w:hAnsi="Times New Roman" w:cs="Times New Roman"/>
          <w:b/>
          <w:sz w:val="24"/>
          <w:szCs w:val="24"/>
          <w:u w:val="single"/>
        </w:rPr>
        <w:t>Provincia de Neuquén:</w:t>
      </w:r>
    </w:p>
    <w:bookmarkEnd w:id="28"/>
    <w:p w14:paraId="03856EB1" w14:textId="77777777" w:rsidR="0004342C" w:rsidRPr="0037095F" w:rsidRDefault="0004342C" w:rsidP="00D21B76">
      <w:pPr>
        <w:spacing w:after="0" w:line="240" w:lineRule="auto"/>
        <w:jc w:val="both"/>
        <w:rPr>
          <w:rFonts w:ascii="Times New Roman" w:eastAsia="Times New Roman" w:hAnsi="Times New Roman" w:cs="Times New Roman"/>
          <w:lang w:eastAsia="es-AR"/>
        </w:rPr>
      </w:pPr>
    </w:p>
    <w:p w14:paraId="1A21D65F" w14:textId="171A3B6A" w:rsidR="00D21B76" w:rsidRPr="0037095F" w:rsidRDefault="00D21B76" w:rsidP="00D21B76">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Entre las medidas implementadas por las autoridades de la Provincia de Neuquén -entre enero de 2017 y la actualidad- con el objeto de promover la plena participación e integración de los migrantes que residen en la provincia, cabe destacar las siguientes:</w:t>
      </w:r>
    </w:p>
    <w:p w14:paraId="61848E16" w14:textId="390AE705" w:rsidR="00D21B76" w:rsidRPr="0037095F" w:rsidRDefault="00D21B76" w:rsidP="00D21B76">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El</w:t>
      </w:r>
      <w:r w:rsidRPr="0037095F">
        <w:rPr>
          <w:rFonts w:ascii="Times New Roman" w:eastAsia="Times New Roman" w:hAnsi="Times New Roman" w:cs="Times New Roman"/>
          <w:i/>
          <w:iCs/>
          <w:lang w:eastAsia="es-AR"/>
        </w:rPr>
        <w:t xml:space="preserve"> Acuerdo por el Pluralismo Cultural (2017),</w:t>
      </w:r>
      <w:r w:rsidRPr="0037095F">
        <w:rPr>
          <w:rFonts w:ascii="Times New Roman" w:eastAsia="Times New Roman" w:hAnsi="Times New Roman" w:cs="Times New Roman"/>
          <w:lang w:eastAsia="es-AR"/>
        </w:rPr>
        <w:t xml:space="preserve"> que tiene como objetivo incorporar la temática migrante y del pluralismo cultural a la agenda de trabajo de todos los sectores involucrados en el mismo, a saber: organismos gubernamentales y no gubernamentales, nacionales, municipales y provinciales; referentes migrantes de la zona y diversos actores sociales que acompañan y trabajan la temática. Las autoridades provinciales recorrieron gran parte de la provincia tomando las voces y necesidades que luego se transformaron en mesas de trabajo, como lo fue la mesa de Mujer migrante, Educación,</w:t>
      </w:r>
      <w:r w:rsidR="0037095F">
        <w:rPr>
          <w:rFonts w:ascii="Times New Roman" w:eastAsia="Times New Roman" w:hAnsi="Times New Roman" w:cs="Times New Roman"/>
          <w:lang w:eastAsia="es-AR"/>
        </w:rPr>
        <w:t xml:space="preserve"> Trabajo y Políticas Públicas. </w:t>
      </w:r>
    </w:p>
    <w:p w14:paraId="0D686C52" w14:textId="3596493E" w:rsidR="00D21B76" w:rsidRPr="0037095F" w:rsidRDefault="00D21B76" w:rsidP="00D21B76">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 xml:space="preserve">Este hecho concreto, abre la puerta a los y las migrantes para acercarse y participar de la construcción ciudadana, y a la provincia a dar respuestas y generar acciones como: </w:t>
      </w:r>
    </w:p>
    <w:p w14:paraId="7A102CF9" w14:textId="5A5BEA28" w:rsidR="00D21B76" w:rsidRPr="0037095F" w:rsidRDefault="00D21B76" w:rsidP="00A01FBE">
      <w:pPr>
        <w:pStyle w:val="Prrafodelista"/>
        <w:numPr>
          <w:ilvl w:val="0"/>
          <w:numId w:val="51"/>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El Programa “</w:t>
      </w:r>
      <w:r w:rsidRPr="0037095F">
        <w:rPr>
          <w:rFonts w:ascii="Times New Roman" w:eastAsia="Times New Roman" w:hAnsi="Times New Roman" w:cs="Times New Roman"/>
          <w:b/>
          <w:bCs/>
          <w:i/>
          <w:iCs/>
          <w:lang w:eastAsia="es-AR"/>
        </w:rPr>
        <w:t>Neuquén Recibe y protege al pueblo venezolano</w:t>
      </w:r>
      <w:r w:rsidRPr="0037095F">
        <w:rPr>
          <w:rFonts w:ascii="Times New Roman" w:eastAsia="Times New Roman" w:hAnsi="Times New Roman" w:cs="Times New Roman"/>
          <w:lang w:eastAsia="es-AR"/>
        </w:rPr>
        <w:t xml:space="preserve">” atendiendo más de 200 casos, y respondiendo de esta manera, al llamado de la agencia de la ONU para los Refugiados (ACNUR), y la Organización Internacional para las Migraciones (OIM), que insta a los países a flexibilizar sus requisitos para aquellos ciudadanos que han categorizado como desplazados. </w:t>
      </w:r>
    </w:p>
    <w:p w14:paraId="599A4C95" w14:textId="73DEF9A0" w:rsidR="00D21B76" w:rsidRPr="0037095F" w:rsidRDefault="00D21B76" w:rsidP="00A01FBE">
      <w:pPr>
        <w:pStyle w:val="Prrafodelista"/>
        <w:numPr>
          <w:ilvl w:val="0"/>
          <w:numId w:val="51"/>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El Programa de “</w:t>
      </w:r>
      <w:r w:rsidRPr="0037095F">
        <w:rPr>
          <w:rFonts w:ascii="Times New Roman" w:eastAsia="Times New Roman" w:hAnsi="Times New Roman" w:cs="Times New Roman"/>
          <w:b/>
          <w:bCs/>
          <w:i/>
          <w:iCs/>
          <w:lang w:eastAsia="es-AR"/>
        </w:rPr>
        <w:t>Consulados Itinerantes</w:t>
      </w:r>
      <w:r w:rsidRPr="0037095F">
        <w:rPr>
          <w:rFonts w:ascii="Times New Roman" w:eastAsia="Times New Roman" w:hAnsi="Times New Roman" w:cs="Times New Roman"/>
          <w:lang w:eastAsia="es-AR"/>
        </w:rPr>
        <w:t xml:space="preserve">”, que tiene como objetivo acortar la brecha entre los requisitos de regularización migratoria y las posibilidades de llevarlos a cabo, acercando a las personas migrantes el acceso a la documentación de país de origen, comenzando con el Consulado de la República del Perú, con el que se resolvieron más de 200 solicitudes y se continuará en el mes de abril con el Consulado de la República del Paraguay. </w:t>
      </w:r>
    </w:p>
    <w:p w14:paraId="0F78E159" w14:textId="3C89D4DC" w:rsidR="00D21B76" w:rsidRPr="0037095F" w:rsidRDefault="00D21B76" w:rsidP="00A01FBE">
      <w:pPr>
        <w:pStyle w:val="Prrafodelista"/>
        <w:numPr>
          <w:ilvl w:val="0"/>
          <w:numId w:val="51"/>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El Programa de “</w:t>
      </w:r>
      <w:r w:rsidRPr="0037095F">
        <w:rPr>
          <w:rFonts w:ascii="Times New Roman" w:eastAsia="Times New Roman" w:hAnsi="Times New Roman" w:cs="Times New Roman"/>
          <w:b/>
          <w:bCs/>
          <w:i/>
          <w:iCs/>
          <w:lang w:eastAsia="es-AR"/>
        </w:rPr>
        <w:t>Voto Migrante</w:t>
      </w:r>
      <w:r w:rsidRPr="0037095F">
        <w:rPr>
          <w:rFonts w:ascii="Times New Roman" w:eastAsia="Times New Roman" w:hAnsi="Times New Roman" w:cs="Times New Roman"/>
          <w:lang w:eastAsia="es-AR"/>
        </w:rPr>
        <w:t>” (2019), focalizado en los derechos políticos y promoción en cuanto a las obligaciones ciudadanas que tienen los residentes migrantes de los municipios que cuentan con el mismo.</w:t>
      </w:r>
    </w:p>
    <w:p w14:paraId="2B69D86B" w14:textId="47C5AEE3" w:rsidR="00D21B76" w:rsidRPr="0037095F" w:rsidRDefault="00D21B76" w:rsidP="00A01FBE">
      <w:pPr>
        <w:pStyle w:val="Prrafodelista"/>
        <w:numPr>
          <w:ilvl w:val="0"/>
          <w:numId w:val="51"/>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El “</w:t>
      </w:r>
      <w:r w:rsidRPr="0037095F">
        <w:rPr>
          <w:rFonts w:ascii="Times New Roman" w:eastAsia="Times New Roman" w:hAnsi="Times New Roman" w:cs="Times New Roman"/>
          <w:b/>
          <w:bCs/>
          <w:i/>
          <w:iCs/>
          <w:lang w:eastAsia="es-AR"/>
        </w:rPr>
        <w:t>Espacio de Orientación al Migrante</w:t>
      </w:r>
      <w:r w:rsidRPr="0037095F">
        <w:rPr>
          <w:rFonts w:ascii="Times New Roman" w:eastAsia="Times New Roman" w:hAnsi="Times New Roman" w:cs="Times New Roman"/>
          <w:lang w:eastAsia="es-AR"/>
        </w:rPr>
        <w:t xml:space="preserve">”, que comienza a funcionar desde un espacio de orientación y asesoramiento en trámites migratorios, lo que coincide con la implementación del Sistema de Radicación a Distancia para Extranjeros </w:t>
      </w:r>
      <w:proofErr w:type="spellStart"/>
      <w:r w:rsidRPr="0037095F">
        <w:rPr>
          <w:rFonts w:ascii="Times New Roman" w:eastAsia="Times New Roman" w:hAnsi="Times New Roman" w:cs="Times New Roman"/>
          <w:lang w:eastAsia="es-AR"/>
        </w:rPr>
        <w:t>Ra.D.Ex</w:t>
      </w:r>
      <w:proofErr w:type="spellEnd"/>
      <w:r w:rsidRPr="0037095F">
        <w:rPr>
          <w:rFonts w:ascii="Times New Roman" w:eastAsia="Times New Roman" w:hAnsi="Times New Roman" w:cs="Times New Roman"/>
          <w:lang w:eastAsia="es-AR"/>
        </w:rPr>
        <w:t>. con quienes se trabaja no solo en la regularización migratoria, gestión de pre-turnos y acceso a los derechos básicos de salud, educación y trabajo.  Paralelamente a esto el Poder Ejecutivo Provincial recorre la provincia con material y capacitación sobre la temática migrante para replicar en todos los lugares donde esta temática sea un punto a trabajar. Hasta la fecha se atendieron más de 3000 casos de manera directa e indirecta.</w:t>
      </w:r>
    </w:p>
    <w:p w14:paraId="16A0467B" w14:textId="77777777" w:rsidR="00D21B76" w:rsidRPr="0037095F" w:rsidRDefault="00D21B76" w:rsidP="00A01FBE">
      <w:pPr>
        <w:pStyle w:val="Prrafodelista"/>
        <w:numPr>
          <w:ilvl w:val="0"/>
          <w:numId w:val="51"/>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b/>
          <w:bCs/>
          <w:i/>
          <w:iCs/>
          <w:lang w:eastAsia="es-AR"/>
        </w:rPr>
        <w:t>Fiesta de las colectividades</w:t>
      </w:r>
      <w:r w:rsidRPr="0037095F">
        <w:rPr>
          <w:rFonts w:ascii="Times New Roman" w:eastAsia="Times New Roman" w:hAnsi="Times New Roman" w:cs="Times New Roman"/>
          <w:lang w:eastAsia="es-AR"/>
        </w:rPr>
        <w:t xml:space="preserve"> (2017/2109): promoción y difusión de su cultura al resto de la ciudadanía, como por ejemplo en las fiestas de las colectividades o el Gran </w:t>
      </w:r>
      <w:proofErr w:type="spellStart"/>
      <w:r w:rsidRPr="0037095F">
        <w:rPr>
          <w:rFonts w:ascii="Times New Roman" w:eastAsia="Times New Roman" w:hAnsi="Times New Roman" w:cs="Times New Roman"/>
          <w:lang w:eastAsia="es-AR"/>
        </w:rPr>
        <w:t>Magal</w:t>
      </w:r>
      <w:proofErr w:type="spellEnd"/>
      <w:r w:rsidRPr="0037095F">
        <w:rPr>
          <w:rFonts w:ascii="Times New Roman" w:eastAsia="Times New Roman" w:hAnsi="Times New Roman" w:cs="Times New Roman"/>
          <w:lang w:eastAsia="es-AR"/>
        </w:rPr>
        <w:t xml:space="preserve"> de la comunidad senegalesa, entre muchas otras. La muestra es organizada anualmente por el gobierno provincial. Cuenta con la participación de referentes de 19 colectividades: Alemania, Bolivia, Brasil, Colombia, Cuba, Egipto, Eslovenia, España, Hungría, Israel, Italia, Líbano, País Vasco, Paraguay, Perú, Senegal, Siria, Ucrania y Venezuela.</w:t>
      </w:r>
    </w:p>
    <w:p w14:paraId="1DBCACB6" w14:textId="77777777" w:rsidR="00D21B76" w:rsidRPr="0037095F" w:rsidRDefault="00D21B76" w:rsidP="00A01FBE">
      <w:pPr>
        <w:pStyle w:val="Prrafodelista"/>
        <w:numPr>
          <w:ilvl w:val="0"/>
          <w:numId w:val="51"/>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Ciclo cultural “</w:t>
      </w:r>
      <w:r w:rsidRPr="0037095F">
        <w:rPr>
          <w:rFonts w:ascii="Times New Roman" w:eastAsia="Times New Roman" w:hAnsi="Times New Roman" w:cs="Times New Roman"/>
          <w:b/>
          <w:bCs/>
          <w:i/>
          <w:iCs/>
          <w:lang w:eastAsia="es-AR"/>
        </w:rPr>
        <w:t>Mi casa es tu casa</w:t>
      </w:r>
      <w:r w:rsidRPr="0037095F">
        <w:rPr>
          <w:rFonts w:ascii="Times New Roman" w:eastAsia="Times New Roman" w:hAnsi="Times New Roman" w:cs="Times New Roman"/>
          <w:lang w:eastAsia="es-AR"/>
        </w:rPr>
        <w:t>”. El ciclo, organizado por el Gobierno de la Provincia del Neuquén, recibió a 18 países participantes, con más de 25 eventos organizados en diferentes sedes, llegando a diez mil espectadores. Diferentes colectividades residentes en la ciudad muestran cómo se festeja en sus países el Día de las Madres, a través de la danza, música, poesía y canto de cada nación participante.</w:t>
      </w:r>
    </w:p>
    <w:p w14:paraId="6A3A754A" w14:textId="77777777" w:rsidR="00D21B76" w:rsidRPr="0037095F" w:rsidRDefault="00D21B76" w:rsidP="00A01FBE">
      <w:pPr>
        <w:pStyle w:val="Prrafodelista"/>
        <w:numPr>
          <w:ilvl w:val="0"/>
          <w:numId w:val="51"/>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Asesoramiento y capacitación a comunidades migrantes y del pluralismo cultural en la conformación de personería jurídica.</w:t>
      </w:r>
    </w:p>
    <w:p w14:paraId="5FB29A68" w14:textId="168E6085" w:rsidR="00D21B76" w:rsidRPr="0037095F" w:rsidRDefault="00D21B76" w:rsidP="00A01FBE">
      <w:pPr>
        <w:pStyle w:val="Prrafodelista"/>
        <w:numPr>
          <w:ilvl w:val="0"/>
          <w:numId w:val="51"/>
        </w:num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lastRenderedPageBreak/>
        <w:t>Acompañamiento en reclamos claves como: a) generación de requisitos por parte de organismos estatales para acceder a la Asignación Universal por Hijo de padres migrantes; b) Reclamo de profesoras y profesionales migrantes que no pueden integrar el sistema de educación pública con su residencia permanente, y c) Seguimiento en la conformación de comisión de feriantes para diversos puntos de la ciudad de Centenario, integrado por migrantes.</w:t>
      </w:r>
    </w:p>
    <w:p w14:paraId="6F1982C3" w14:textId="37EB3E73" w:rsidR="00D21B76" w:rsidRPr="0037095F" w:rsidRDefault="00D21B76" w:rsidP="00D21B76">
      <w:pPr>
        <w:spacing w:after="0" w:line="240" w:lineRule="auto"/>
        <w:jc w:val="both"/>
        <w:rPr>
          <w:rFonts w:ascii="Times New Roman" w:eastAsia="Times New Roman" w:hAnsi="Times New Roman" w:cs="Times New Roman"/>
          <w:lang w:eastAsia="es-AR"/>
        </w:rPr>
      </w:pPr>
    </w:p>
    <w:p w14:paraId="7CE99A24" w14:textId="77777777" w:rsidR="00291744" w:rsidRDefault="00291744" w:rsidP="0004342C">
      <w:pPr>
        <w:spacing w:after="0" w:line="240" w:lineRule="auto"/>
        <w:jc w:val="both"/>
        <w:rPr>
          <w:rFonts w:ascii="Times New Roman" w:eastAsia="Times New Roman" w:hAnsi="Times New Roman" w:cs="Times New Roman"/>
          <w:color w:val="333333"/>
          <w:lang w:eastAsia="es-AR"/>
        </w:rPr>
      </w:pPr>
    </w:p>
    <w:p w14:paraId="17AB9403" w14:textId="77777777" w:rsidR="00892424" w:rsidRPr="00B77363" w:rsidRDefault="00892424" w:rsidP="0004342C">
      <w:pPr>
        <w:spacing w:after="0" w:line="240" w:lineRule="auto"/>
        <w:jc w:val="both"/>
        <w:rPr>
          <w:rFonts w:ascii="Times New Roman" w:eastAsia="Times New Roman" w:hAnsi="Times New Roman" w:cs="Times New Roman"/>
          <w:color w:val="333333"/>
          <w:lang w:eastAsia="es-AR"/>
        </w:rPr>
      </w:pPr>
    </w:p>
    <w:p w14:paraId="56C799F8" w14:textId="77777777" w:rsidR="00D21B76" w:rsidRPr="00B77363" w:rsidRDefault="00D21B76" w:rsidP="0004342C">
      <w:pPr>
        <w:spacing w:after="0" w:line="240" w:lineRule="auto"/>
        <w:jc w:val="both"/>
        <w:rPr>
          <w:rFonts w:ascii="Times New Roman" w:eastAsia="Times New Roman" w:hAnsi="Times New Roman" w:cs="Times New Roman"/>
          <w:color w:val="333333"/>
          <w:lang w:eastAsia="es-AR"/>
        </w:rPr>
      </w:pPr>
    </w:p>
    <w:p w14:paraId="1313B455" w14:textId="77777777" w:rsidR="00D21B76" w:rsidRPr="00B77363" w:rsidRDefault="00D21B76" w:rsidP="0004342C">
      <w:pPr>
        <w:spacing w:after="0" w:line="240" w:lineRule="auto"/>
        <w:jc w:val="both"/>
        <w:rPr>
          <w:rFonts w:ascii="Times New Roman" w:eastAsia="Times New Roman" w:hAnsi="Times New Roman" w:cs="Times New Roman"/>
          <w:color w:val="333333"/>
          <w:lang w:eastAsia="es-AR"/>
        </w:rPr>
      </w:pPr>
    </w:p>
    <w:tbl>
      <w:tblPr>
        <w:tblStyle w:val="Tablaconcuadrcula"/>
        <w:tblW w:w="0" w:type="auto"/>
        <w:tblInd w:w="534" w:type="dxa"/>
        <w:tblLook w:val="04A0" w:firstRow="1" w:lastRow="0" w:firstColumn="1" w:lastColumn="0" w:noHBand="0" w:noVBand="1"/>
      </w:tblPr>
      <w:tblGrid>
        <w:gridCol w:w="7654"/>
      </w:tblGrid>
      <w:tr w:rsidR="00FF6AAC" w:rsidRPr="00B77363" w14:paraId="0D69B66B" w14:textId="77777777" w:rsidTr="00291744">
        <w:tc>
          <w:tcPr>
            <w:tcW w:w="7654" w:type="dxa"/>
            <w:shd w:val="clear" w:color="auto" w:fill="C6D9F1" w:themeFill="text2" w:themeFillTint="33"/>
          </w:tcPr>
          <w:p w14:paraId="2148A1BA" w14:textId="77777777" w:rsidR="00FF6AAC" w:rsidRPr="00B77363" w:rsidRDefault="00FF6AAC" w:rsidP="00AE11AF">
            <w:pPr>
              <w:spacing w:line="360" w:lineRule="auto"/>
              <w:ind w:left="360"/>
              <w:jc w:val="both"/>
              <w:rPr>
                <w:rFonts w:ascii="Times New Roman" w:hAnsi="Times New Roman"/>
                <w:b/>
                <w:sz w:val="24"/>
                <w:szCs w:val="24"/>
              </w:rPr>
            </w:pPr>
          </w:p>
          <w:p w14:paraId="7A711FC7" w14:textId="77777777" w:rsidR="00FF6AAC" w:rsidRPr="00B77363" w:rsidRDefault="00FF6AAC" w:rsidP="00AE11AF">
            <w:pPr>
              <w:spacing w:line="360" w:lineRule="auto"/>
              <w:jc w:val="center"/>
              <w:rPr>
                <w:rFonts w:ascii="Times New Roman" w:hAnsi="Times New Roman"/>
                <w:b/>
                <w:i/>
                <w:sz w:val="32"/>
                <w:szCs w:val="32"/>
              </w:rPr>
            </w:pPr>
            <w:r w:rsidRPr="00B77363">
              <w:rPr>
                <w:rFonts w:ascii="Times New Roman" w:hAnsi="Times New Roman"/>
                <w:b/>
                <w:i/>
                <w:sz w:val="32"/>
                <w:szCs w:val="32"/>
              </w:rPr>
              <w:t>-X</w:t>
            </w:r>
            <w:r w:rsidR="00525A26" w:rsidRPr="00B77363">
              <w:rPr>
                <w:rFonts w:ascii="Times New Roman" w:hAnsi="Times New Roman"/>
                <w:b/>
                <w:i/>
                <w:sz w:val="32"/>
                <w:szCs w:val="32"/>
              </w:rPr>
              <w:t>I</w:t>
            </w:r>
            <w:r w:rsidRPr="00B77363">
              <w:rPr>
                <w:rFonts w:ascii="Times New Roman" w:hAnsi="Times New Roman"/>
                <w:b/>
                <w:i/>
                <w:sz w:val="32"/>
                <w:szCs w:val="32"/>
              </w:rPr>
              <w:t>-</w:t>
            </w:r>
          </w:p>
          <w:p w14:paraId="60DD12DF" w14:textId="77777777" w:rsidR="00FF6AAC" w:rsidRPr="00B77363" w:rsidRDefault="00FF6AAC" w:rsidP="00AE11AF">
            <w:pPr>
              <w:spacing w:line="360" w:lineRule="auto"/>
              <w:ind w:left="360"/>
              <w:jc w:val="center"/>
              <w:rPr>
                <w:rFonts w:ascii="Times New Roman" w:hAnsi="Times New Roman"/>
                <w:b/>
                <w:i/>
                <w:sz w:val="24"/>
                <w:szCs w:val="24"/>
              </w:rPr>
            </w:pPr>
            <w:r w:rsidRPr="00B77363">
              <w:rPr>
                <w:rFonts w:ascii="Times New Roman" w:hAnsi="Times New Roman"/>
                <w:b/>
                <w:i/>
                <w:sz w:val="32"/>
                <w:szCs w:val="32"/>
              </w:rPr>
              <w:t>GENERO (párr.36)</w:t>
            </w:r>
          </w:p>
          <w:p w14:paraId="1C29DF56" w14:textId="77777777" w:rsidR="00FF6AAC" w:rsidRPr="00B77363" w:rsidRDefault="00FF6AAC" w:rsidP="00AE11AF">
            <w:pPr>
              <w:spacing w:line="360" w:lineRule="auto"/>
              <w:ind w:left="360"/>
              <w:jc w:val="both"/>
              <w:rPr>
                <w:rFonts w:ascii="Times New Roman" w:hAnsi="Times New Roman"/>
                <w:sz w:val="24"/>
                <w:szCs w:val="24"/>
              </w:rPr>
            </w:pPr>
          </w:p>
        </w:tc>
      </w:tr>
    </w:tbl>
    <w:p w14:paraId="2B87E7FC" w14:textId="77777777" w:rsidR="00FF6AAC" w:rsidRPr="00B77363" w:rsidRDefault="00FF6AAC" w:rsidP="00A145C7">
      <w:pPr>
        <w:spacing w:after="0" w:line="360" w:lineRule="auto"/>
        <w:jc w:val="both"/>
        <w:rPr>
          <w:rFonts w:ascii="Times New Roman" w:eastAsia="Times New Roman" w:hAnsi="Times New Roman" w:cs="Times New Roman"/>
          <w:color w:val="333333"/>
          <w:sz w:val="24"/>
          <w:szCs w:val="24"/>
          <w:highlight w:val="yellow"/>
          <w:lang w:eastAsia="es-AR"/>
        </w:rPr>
      </w:pPr>
    </w:p>
    <w:p w14:paraId="17DB8278" w14:textId="77777777" w:rsidR="00A145C7" w:rsidRPr="00B77363" w:rsidRDefault="000A7EFF" w:rsidP="000A7EFF">
      <w:pPr>
        <w:spacing w:after="0" w:line="360" w:lineRule="auto"/>
        <w:jc w:val="both"/>
        <w:rPr>
          <w:rFonts w:ascii="Times New Roman" w:hAnsi="Times New Roman" w:cs="Times New Roman"/>
          <w:sz w:val="24"/>
        </w:rPr>
      </w:pPr>
      <w:r w:rsidRPr="00B77363">
        <w:rPr>
          <w:rFonts w:ascii="Times New Roman" w:hAnsi="Times New Roman" w:cs="Times New Roman"/>
          <w:sz w:val="24"/>
        </w:rPr>
        <w:t xml:space="preserve">En relación a este punto, se solicitó información referida a las medidas implementadas por las autoridades provinciales y de </w:t>
      </w:r>
      <w:r w:rsidR="00985CC4" w:rsidRPr="00B77363">
        <w:rPr>
          <w:rFonts w:ascii="Times New Roman" w:hAnsi="Times New Roman" w:cs="Times New Roman"/>
          <w:sz w:val="24"/>
        </w:rPr>
        <w:t xml:space="preserve">la </w:t>
      </w:r>
      <w:r w:rsidRPr="00B77363">
        <w:rPr>
          <w:rFonts w:ascii="Times New Roman" w:hAnsi="Times New Roman" w:cs="Times New Roman"/>
          <w:sz w:val="24"/>
        </w:rPr>
        <w:t xml:space="preserve">C.A.B.A. para incluir la perspectiva de género en todas sus políticas y estrategias, para hacer frente a las múltiples formas de discriminación que afectan, en especial a las mujeres pertenecientes a pueblos indígenas, afrodescendientes y migrantes; así como a las personas lesbianas, </w:t>
      </w:r>
      <w:proofErr w:type="spellStart"/>
      <w:r w:rsidRPr="00B77363">
        <w:rPr>
          <w:rFonts w:ascii="Times New Roman" w:hAnsi="Times New Roman" w:cs="Times New Roman"/>
          <w:sz w:val="24"/>
        </w:rPr>
        <w:t>gays</w:t>
      </w:r>
      <w:proofErr w:type="spellEnd"/>
      <w:r w:rsidRPr="00B77363">
        <w:rPr>
          <w:rFonts w:ascii="Times New Roman" w:hAnsi="Times New Roman" w:cs="Times New Roman"/>
          <w:sz w:val="24"/>
        </w:rPr>
        <w:t>, bisexuales, transgénico e intersexuales.</w:t>
      </w:r>
    </w:p>
    <w:p w14:paraId="5B28F9DA" w14:textId="77777777" w:rsidR="002E3F60" w:rsidRPr="00B77363" w:rsidRDefault="002E3F60" w:rsidP="000A7EFF">
      <w:pPr>
        <w:spacing w:after="0" w:line="360" w:lineRule="auto"/>
        <w:jc w:val="both"/>
        <w:rPr>
          <w:rFonts w:ascii="Times New Roman" w:hAnsi="Times New Roman" w:cs="Times New Roman"/>
          <w:sz w:val="24"/>
        </w:rPr>
      </w:pPr>
      <w:r w:rsidRPr="00B77363">
        <w:rPr>
          <w:rFonts w:ascii="Times New Roman" w:hAnsi="Times New Roman" w:cs="Times New Roman"/>
          <w:sz w:val="24"/>
        </w:rPr>
        <w:t>En ese sentido,</w:t>
      </w:r>
      <w:r w:rsidR="00AA22F6" w:rsidRPr="00B77363">
        <w:rPr>
          <w:rFonts w:ascii="Times New Roman" w:hAnsi="Times New Roman" w:cs="Times New Roman"/>
          <w:sz w:val="24"/>
        </w:rPr>
        <w:t xml:space="preserve"> de </w:t>
      </w:r>
      <w:r w:rsidR="00F26797" w:rsidRPr="00B77363">
        <w:rPr>
          <w:rFonts w:ascii="Times New Roman" w:hAnsi="Times New Roman" w:cs="Times New Roman"/>
          <w:sz w:val="24"/>
        </w:rPr>
        <w:t>acuerdo a la información recibida,</w:t>
      </w:r>
      <w:r w:rsidRPr="00B77363">
        <w:rPr>
          <w:rFonts w:ascii="Times New Roman" w:hAnsi="Times New Roman" w:cs="Times New Roman"/>
          <w:sz w:val="24"/>
        </w:rPr>
        <w:t xml:space="preserve"> se informa que:</w:t>
      </w:r>
    </w:p>
    <w:p w14:paraId="1D72A4CD" w14:textId="77777777" w:rsidR="00291744" w:rsidRPr="00B77363" w:rsidRDefault="00291744" w:rsidP="002E3F60">
      <w:pPr>
        <w:spacing w:after="0" w:line="240" w:lineRule="auto"/>
        <w:jc w:val="both"/>
        <w:rPr>
          <w:rFonts w:ascii="Times New Roman" w:eastAsia="Times New Roman" w:hAnsi="Times New Roman" w:cs="Times New Roman"/>
          <w:b/>
          <w:color w:val="333333"/>
          <w:u w:val="single"/>
          <w:lang w:eastAsia="es-AR"/>
        </w:rPr>
      </w:pPr>
    </w:p>
    <w:p w14:paraId="59107D84" w14:textId="77777777" w:rsidR="002E3F60" w:rsidRPr="0037095F" w:rsidRDefault="002E3F60" w:rsidP="002E3F60">
      <w:pPr>
        <w:spacing w:after="0" w:line="240" w:lineRule="auto"/>
        <w:jc w:val="both"/>
        <w:rPr>
          <w:rFonts w:ascii="Times New Roman" w:eastAsia="Times New Roman" w:hAnsi="Times New Roman" w:cs="Times New Roman"/>
          <w:b/>
          <w:sz w:val="24"/>
          <w:szCs w:val="24"/>
          <w:u w:val="single"/>
          <w:lang w:eastAsia="es-AR"/>
        </w:rPr>
      </w:pPr>
      <w:r w:rsidRPr="0037095F">
        <w:rPr>
          <w:rFonts w:ascii="Times New Roman" w:eastAsia="Times New Roman" w:hAnsi="Times New Roman" w:cs="Times New Roman"/>
          <w:b/>
          <w:sz w:val="24"/>
          <w:szCs w:val="24"/>
          <w:u w:val="single"/>
          <w:lang w:eastAsia="es-AR"/>
        </w:rPr>
        <w:t>Provincia de Formosa:</w:t>
      </w:r>
    </w:p>
    <w:p w14:paraId="68AC065F" w14:textId="77777777" w:rsidR="002E3F60" w:rsidRPr="0037095F" w:rsidRDefault="002E3F60" w:rsidP="00F26797">
      <w:pPr>
        <w:spacing w:after="0" w:line="240" w:lineRule="auto"/>
        <w:jc w:val="both"/>
        <w:rPr>
          <w:rFonts w:ascii="Times New Roman" w:eastAsia="Times New Roman" w:hAnsi="Times New Roman" w:cs="Times New Roman"/>
          <w:b/>
          <w:u w:val="single"/>
          <w:lang w:eastAsia="es-AR"/>
        </w:rPr>
      </w:pPr>
    </w:p>
    <w:p w14:paraId="231B7DB7" w14:textId="724D8ADF" w:rsidR="00F26797" w:rsidRPr="0037095F" w:rsidRDefault="002E3F60" w:rsidP="0037095F">
      <w:pPr>
        <w:spacing w:after="0" w:line="240" w:lineRule="auto"/>
        <w:jc w:val="both"/>
        <w:rPr>
          <w:rFonts w:ascii="Times New Roman" w:eastAsia="Times New Roman" w:hAnsi="Times New Roman" w:cs="Times New Roman"/>
          <w:lang w:eastAsia="es-AR"/>
        </w:rPr>
      </w:pPr>
      <w:r w:rsidRPr="0037095F">
        <w:rPr>
          <w:rFonts w:ascii="Times New Roman" w:eastAsia="Times New Roman" w:hAnsi="Times New Roman" w:cs="Times New Roman"/>
          <w:lang w:eastAsia="es-AR"/>
        </w:rPr>
        <w:t>El plan estratégico de l</w:t>
      </w:r>
      <w:r w:rsidRPr="0037095F">
        <w:rPr>
          <w:rFonts w:ascii="Times New Roman" w:hAnsi="Times New Roman" w:cs="Times New Roman"/>
        </w:rPr>
        <w:t>a Secretaria de la Mujer del Gobierno de la Provincia de Formosa</w:t>
      </w:r>
      <w:r w:rsidR="00F26797" w:rsidRPr="0037095F">
        <w:rPr>
          <w:rFonts w:ascii="Times New Roman" w:hAnsi="Times New Roman" w:cs="Times New Roman"/>
        </w:rPr>
        <w:t xml:space="preserve"> cuenta con tres ejes de actuación:</w:t>
      </w:r>
    </w:p>
    <w:p w14:paraId="70B28D99" w14:textId="77777777" w:rsidR="00F26797" w:rsidRPr="0037095F" w:rsidRDefault="00F26797" w:rsidP="00F26797">
      <w:pPr>
        <w:pStyle w:val="Default"/>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I.-Participación e Integración Social y Política. </w:t>
      </w:r>
    </w:p>
    <w:p w14:paraId="0CEF28A9" w14:textId="77777777" w:rsidR="00F26797" w:rsidRPr="0037095F" w:rsidRDefault="00F26797" w:rsidP="00F26797">
      <w:pPr>
        <w:pStyle w:val="Default"/>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II-Fortalecimiento de los Derechos de las Mujeres. </w:t>
      </w:r>
    </w:p>
    <w:p w14:paraId="2F13BCF5" w14:textId="51CE11C7" w:rsidR="00F26797" w:rsidRPr="0037095F" w:rsidRDefault="00F26797" w:rsidP="00F26797">
      <w:pPr>
        <w:pStyle w:val="Default"/>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III-Aut</w:t>
      </w:r>
      <w:r w:rsidR="0037095F">
        <w:rPr>
          <w:rFonts w:ascii="Times New Roman" w:hAnsi="Times New Roman" w:cs="Times New Roman"/>
          <w:color w:val="auto"/>
          <w:sz w:val="22"/>
          <w:szCs w:val="22"/>
        </w:rPr>
        <w:t xml:space="preserve">onomía y Desarrollo Económico. </w:t>
      </w:r>
    </w:p>
    <w:p w14:paraId="2344DA99" w14:textId="77777777" w:rsidR="00F26797" w:rsidRPr="0037095F" w:rsidRDefault="00F26797" w:rsidP="00F26797">
      <w:pPr>
        <w:pStyle w:val="Default"/>
        <w:jc w:val="both"/>
        <w:rPr>
          <w:rFonts w:ascii="Times New Roman" w:hAnsi="Times New Roman" w:cs="Times New Roman"/>
          <w:i/>
          <w:color w:val="auto"/>
          <w:sz w:val="22"/>
          <w:szCs w:val="22"/>
        </w:rPr>
      </w:pPr>
      <w:r w:rsidRPr="0037095F">
        <w:rPr>
          <w:rFonts w:ascii="Times New Roman" w:hAnsi="Times New Roman" w:cs="Times New Roman"/>
          <w:bCs/>
          <w:i/>
          <w:color w:val="auto"/>
          <w:sz w:val="22"/>
          <w:szCs w:val="22"/>
        </w:rPr>
        <w:t xml:space="preserve">Participación e Integración Social y Política: </w:t>
      </w:r>
    </w:p>
    <w:p w14:paraId="2382E006" w14:textId="77777777" w:rsidR="00F26797" w:rsidRPr="0037095F" w:rsidRDefault="00F26797" w:rsidP="00F26797">
      <w:pPr>
        <w:pStyle w:val="Default"/>
        <w:jc w:val="both"/>
        <w:rPr>
          <w:rFonts w:ascii="Times New Roman" w:hAnsi="Times New Roman" w:cs="Times New Roman"/>
          <w:i/>
          <w:color w:val="auto"/>
          <w:sz w:val="22"/>
          <w:szCs w:val="22"/>
        </w:rPr>
      </w:pPr>
      <w:r w:rsidRPr="0037095F">
        <w:rPr>
          <w:rFonts w:ascii="Times New Roman" w:hAnsi="Times New Roman" w:cs="Times New Roman"/>
          <w:bCs/>
          <w:i/>
          <w:color w:val="auto"/>
          <w:sz w:val="22"/>
          <w:szCs w:val="22"/>
        </w:rPr>
        <w:t xml:space="preserve">Objetivos: </w:t>
      </w:r>
    </w:p>
    <w:p w14:paraId="6ED901BF" w14:textId="77777777" w:rsidR="00F26797" w:rsidRPr="0037095F" w:rsidRDefault="00F26797" w:rsidP="00A7378F">
      <w:pPr>
        <w:pStyle w:val="Default"/>
        <w:numPr>
          <w:ilvl w:val="0"/>
          <w:numId w:val="5"/>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Reconocer la condición y posición de la perspectiva de género, sus potencialidades, necesidades e intereses, en la provincia. </w:t>
      </w:r>
    </w:p>
    <w:p w14:paraId="1624E5BD" w14:textId="77777777" w:rsidR="00F26797" w:rsidRPr="0037095F" w:rsidRDefault="00F26797" w:rsidP="00A7378F">
      <w:pPr>
        <w:pStyle w:val="Default"/>
        <w:numPr>
          <w:ilvl w:val="0"/>
          <w:numId w:val="5"/>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Estimular la equidad de género en las realizaciones del proyecto político en vista al modelo formoseño. </w:t>
      </w:r>
    </w:p>
    <w:p w14:paraId="0D24F186" w14:textId="10571354" w:rsidR="00F26797" w:rsidRPr="0037095F" w:rsidRDefault="00F26797" w:rsidP="00AA22F6">
      <w:pPr>
        <w:pStyle w:val="Default"/>
        <w:numPr>
          <w:ilvl w:val="0"/>
          <w:numId w:val="5"/>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Sensibilizar en todos los ámbitos sobre la valoración de la equidad de la mujer con el hombre, superando toda forma de discriminación. </w:t>
      </w:r>
    </w:p>
    <w:p w14:paraId="5D52687C" w14:textId="77777777" w:rsidR="00F26797" w:rsidRPr="0037095F" w:rsidRDefault="00F26797" w:rsidP="00F26797">
      <w:pPr>
        <w:pStyle w:val="Default"/>
        <w:jc w:val="both"/>
        <w:rPr>
          <w:rFonts w:ascii="Times New Roman" w:hAnsi="Times New Roman" w:cs="Times New Roman"/>
          <w:i/>
          <w:color w:val="auto"/>
          <w:sz w:val="22"/>
          <w:szCs w:val="22"/>
        </w:rPr>
      </w:pPr>
      <w:r w:rsidRPr="0037095F">
        <w:rPr>
          <w:rFonts w:ascii="Times New Roman" w:hAnsi="Times New Roman" w:cs="Times New Roman"/>
          <w:bCs/>
          <w:i/>
          <w:color w:val="auto"/>
          <w:sz w:val="22"/>
          <w:szCs w:val="22"/>
        </w:rPr>
        <w:t xml:space="preserve">Fortalecimiento de los Derechos de las Mujeres: </w:t>
      </w:r>
    </w:p>
    <w:p w14:paraId="3D7F4FD6" w14:textId="77777777" w:rsidR="00F26797" w:rsidRPr="0037095F" w:rsidRDefault="00F26797" w:rsidP="00F26797">
      <w:pPr>
        <w:pStyle w:val="Default"/>
        <w:jc w:val="both"/>
        <w:rPr>
          <w:rFonts w:ascii="Times New Roman" w:hAnsi="Times New Roman" w:cs="Times New Roman"/>
          <w:i/>
          <w:color w:val="auto"/>
          <w:sz w:val="22"/>
          <w:szCs w:val="22"/>
        </w:rPr>
      </w:pPr>
      <w:r w:rsidRPr="0037095F">
        <w:rPr>
          <w:rFonts w:ascii="Times New Roman" w:hAnsi="Times New Roman" w:cs="Times New Roman"/>
          <w:bCs/>
          <w:i/>
          <w:color w:val="auto"/>
          <w:sz w:val="22"/>
          <w:szCs w:val="22"/>
        </w:rPr>
        <w:t xml:space="preserve">Objetivos: </w:t>
      </w:r>
    </w:p>
    <w:p w14:paraId="5826A912" w14:textId="77777777" w:rsidR="00AA22F6" w:rsidRPr="0037095F" w:rsidRDefault="00F26797" w:rsidP="00A7378F">
      <w:pPr>
        <w:pStyle w:val="Default"/>
        <w:numPr>
          <w:ilvl w:val="0"/>
          <w:numId w:val="6"/>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Promover el fortalecimiento de derechos de la mujer en Formosa, y su responsabilidad en lo personal, familiar y social. </w:t>
      </w:r>
    </w:p>
    <w:p w14:paraId="5E30F9B2" w14:textId="77777777" w:rsidR="00AA22F6" w:rsidRPr="0037095F" w:rsidRDefault="00F26797" w:rsidP="00A7378F">
      <w:pPr>
        <w:pStyle w:val="Default"/>
        <w:numPr>
          <w:ilvl w:val="0"/>
          <w:numId w:val="6"/>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lastRenderedPageBreak/>
        <w:t xml:space="preserve">Generar ámbitos de sensibilización sobre la violencia basada en género como la atención integral de las víctimas. </w:t>
      </w:r>
    </w:p>
    <w:p w14:paraId="395D98E6" w14:textId="02D9DBAD" w:rsidR="00F26797" w:rsidRPr="0037095F" w:rsidRDefault="00F26797" w:rsidP="00F26797">
      <w:pPr>
        <w:pStyle w:val="Default"/>
        <w:numPr>
          <w:ilvl w:val="0"/>
          <w:numId w:val="6"/>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Obtener un conocimiento preciso de la situación y las necesidades para cuantificar y conocer sus problemáticas específicas y facilitar metodologías de intervención. </w:t>
      </w:r>
    </w:p>
    <w:p w14:paraId="56BF8100" w14:textId="77777777" w:rsidR="00F26797" w:rsidRPr="0037095F" w:rsidRDefault="00F26797" w:rsidP="00F26797">
      <w:pPr>
        <w:pStyle w:val="Default"/>
        <w:jc w:val="both"/>
        <w:rPr>
          <w:rFonts w:ascii="Times New Roman" w:hAnsi="Times New Roman" w:cs="Times New Roman"/>
          <w:i/>
          <w:color w:val="auto"/>
          <w:sz w:val="22"/>
          <w:szCs w:val="22"/>
        </w:rPr>
      </w:pPr>
      <w:r w:rsidRPr="0037095F">
        <w:rPr>
          <w:rFonts w:ascii="Times New Roman" w:hAnsi="Times New Roman" w:cs="Times New Roman"/>
          <w:bCs/>
          <w:i/>
          <w:color w:val="auto"/>
          <w:sz w:val="22"/>
          <w:szCs w:val="22"/>
        </w:rPr>
        <w:t xml:space="preserve">Autonomía y Desarrollo Económico: </w:t>
      </w:r>
    </w:p>
    <w:p w14:paraId="0BC4C7DA" w14:textId="77777777" w:rsidR="00F26797" w:rsidRPr="0037095F" w:rsidRDefault="00F26797" w:rsidP="00F26797">
      <w:pPr>
        <w:pStyle w:val="Default"/>
        <w:jc w:val="both"/>
        <w:rPr>
          <w:rFonts w:ascii="Times New Roman" w:hAnsi="Times New Roman" w:cs="Times New Roman"/>
          <w:i/>
          <w:color w:val="auto"/>
          <w:sz w:val="22"/>
          <w:szCs w:val="22"/>
        </w:rPr>
      </w:pPr>
      <w:r w:rsidRPr="0037095F">
        <w:rPr>
          <w:rFonts w:ascii="Times New Roman" w:hAnsi="Times New Roman" w:cs="Times New Roman"/>
          <w:bCs/>
          <w:i/>
          <w:color w:val="auto"/>
          <w:sz w:val="22"/>
          <w:szCs w:val="22"/>
        </w:rPr>
        <w:t xml:space="preserve">Objetivos: </w:t>
      </w:r>
    </w:p>
    <w:p w14:paraId="1733AA6C" w14:textId="77777777" w:rsidR="00F26797" w:rsidRPr="0037095F" w:rsidRDefault="00F26797" w:rsidP="00A7378F">
      <w:pPr>
        <w:pStyle w:val="Default"/>
        <w:numPr>
          <w:ilvl w:val="0"/>
          <w:numId w:val="7"/>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Recopilar información sobre las necesidades de las unidades productivas y sus aportes al mejoramiento de la calidad de vida de los habitantes de la provincia en el </w:t>
      </w:r>
      <w:proofErr w:type="spellStart"/>
      <w:r w:rsidRPr="0037095F">
        <w:rPr>
          <w:rFonts w:ascii="Times New Roman" w:hAnsi="Times New Roman" w:cs="Times New Roman"/>
          <w:color w:val="auto"/>
          <w:sz w:val="22"/>
          <w:szCs w:val="22"/>
        </w:rPr>
        <w:t>emprendedorismo</w:t>
      </w:r>
      <w:proofErr w:type="spellEnd"/>
      <w:r w:rsidRPr="0037095F">
        <w:rPr>
          <w:rFonts w:ascii="Times New Roman" w:hAnsi="Times New Roman" w:cs="Times New Roman"/>
          <w:color w:val="auto"/>
          <w:sz w:val="22"/>
          <w:szCs w:val="22"/>
        </w:rPr>
        <w:t xml:space="preserve">. </w:t>
      </w:r>
    </w:p>
    <w:p w14:paraId="73BCE3D3" w14:textId="4C1F1925" w:rsidR="00A145C7" w:rsidRPr="0037095F" w:rsidRDefault="00F26797" w:rsidP="00F26797">
      <w:pPr>
        <w:pStyle w:val="Default"/>
        <w:numPr>
          <w:ilvl w:val="0"/>
          <w:numId w:val="7"/>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Gestionar acciones conjuntas con otros organismos del ámbito local y nacional y las organizaciones libres del pueblo, que trabajen a favor de la perspectiva de género y la familia, para afianzar la autonomía económica y social de los habitantes de la provincia. </w:t>
      </w:r>
    </w:p>
    <w:p w14:paraId="307D0DFD" w14:textId="77777777" w:rsidR="00F26797" w:rsidRPr="0037095F" w:rsidRDefault="00202FCC" w:rsidP="00F26797">
      <w:pPr>
        <w:pStyle w:val="Default"/>
        <w:jc w:val="both"/>
        <w:rPr>
          <w:rFonts w:ascii="Times New Roman" w:hAnsi="Times New Roman" w:cs="Times New Roman"/>
          <w:i/>
          <w:color w:val="auto"/>
          <w:sz w:val="22"/>
          <w:szCs w:val="22"/>
        </w:rPr>
      </w:pPr>
      <w:r w:rsidRPr="0037095F">
        <w:rPr>
          <w:rFonts w:ascii="Times New Roman" w:hAnsi="Times New Roman" w:cs="Times New Roman"/>
          <w:i/>
          <w:color w:val="auto"/>
          <w:sz w:val="22"/>
          <w:szCs w:val="22"/>
        </w:rPr>
        <w:t>Espacio Terapéutico:</w:t>
      </w:r>
    </w:p>
    <w:p w14:paraId="1BB6B60C" w14:textId="024020FE" w:rsidR="00F26797" w:rsidRPr="0037095F" w:rsidRDefault="00F26797" w:rsidP="00F26797">
      <w:pPr>
        <w:pStyle w:val="Default"/>
        <w:numPr>
          <w:ilvl w:val="0"/>
          <w:numId w:val="1"/>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El organismo cuenta con espacios terapéuticos grupales e individuales para personas en situación de violencia, a cargo de profesionales del Equipo Técnico de Asistencia Integral. Las psicoterapias de apoyo, forman parte de la estrategia de abordaje institucional para operar en la resolución de la situación de violencia que vive la persona asistida, con la finalidad de lograr su empoderamiento. </w:t>
      </w:r>
    </w:p>
    <w:p w14:paraId="09BE8E28" w14:textId="12BBF501" w:rsidR="00202FCC" w:rsidRPr="0037095F" w:rsidRDefault="00202FCC" w:rsidP="00F26797">
      <w:pPr>
        <w:pStyle w:val="Default"/>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A su vez, d</w:t>
      </w:r>
      <w:r w:rsidR="00F26797" w:rsidRPr="0037095F">
        <w:rPr>
          <w:rFonts w:ascii="Times New Roman" w:hAnsi="Times New Roman" w:cs="Times New Roman"/>
          <w:color w:val="auto"/>
          <w:sz w:val="22"/>
          <w:szCs w:val="22"/>
        </w:rPr>
        <w:t>urante el año 2019, las intervenciones, actividades y diná</w:t>
      </w:r>
      <w:r w:rsidR="00892424">
        <w:rPr>
          <w:rFonts w:ascii="Times New Roman" w:hAnsi="Times New Roman" w:cs="Times New Roman"/>
          <w:color w:val="auto"/>
          <w:sz w:val="22"/>
          <w:szCs w:val="22"/>
        </w:rPr>
        <w:t xml:space="preserve">micas estuvieron orientadas a: </w:t>
      </w:r>
    </w:p>
    <w:p w14:paraId="6E60424F" w14:textId="77777777" w:rsidR="00F26797" w:rsidRPr="0037095F" w:rsidRDefault="00F26797" w:rsidP="00A7378F">
      <w:pPr>
        <w:pStyle w:val="Default"/>
        <w:numPr>
          <w:ilvl w:val="0"/>
          <w:numId w:val="8"/>
        </w:numPr>
        <w:jc w:val="both"/>
        <w:rPr>
          <w:rFonts w:ascii="Times New Roman" w:hAnsi="Times New Roman" w:cs="Times New Roman"/>
          <w:color w:val="auto"/>
          <w:sz w:val="22"/>
          <w:szCs w:val="22"/>
        </w:rPr>
      </w:pPr>
      <w:r w:rsidRPr="0037095F">
        <w:rPr>
          <w:rFonts w:ascii="Times New Roman" w:hAnsi="Times New Roman" w:cs="Times New Roman"/>
          <w:color w:val="auto"/>
          <w:sz w:val="22"/>
          <w:szCs w:val="22"/>
        </w:rPr>
        <w:t xml:space="preserve">Brindar información y promoción de derechos. </w:t>
      </w:r>
    </w:p>
    <w:p w14:paraId="7DDCD039" w14:textId="77777777" w:rsidR="00F26797" w:rsidRPr="00B77363" w:rsidRDefault="00F26797" w:rsidP="00A7378F">
      <w:pPr>
        <w:pStyle w:val="Default"/>
        <w:numPr>
          <w:ilvl w:val="0"/>
          <w:numId w:val="8"/>
        </w:numPr>
        <w:jc w:val="both"/>
        <w:rPr>
          <w:rFonts w:ascii="Times New Roman" w:hAnsi="Times New Roman" w:cs="Times New Roman"/>
          <w:sz w:val="22"/>
          <w:szCs w:val="22"/>
        </w:rPr>
      </w:pPr>
      <w:r w:rsidRPr="0037095F">
        <w:rPr>
          <w:rFonts w:ascii="Times New Roman" w:hAnsi="Times New Roman" w:cs="Times New Roman"/>
          <w:color w:val="auto"/>
          <w:sz w:val="22"/>
          <w:szCs w:val="22"/>
        </w:rPr>
        <w:t xml:space="preserve">Analizar los roles y estereotipos de género para la superación de situaciones de </w:t>
      </w:r>
      <w:r w:rsidRPr="00B77363">
        <w:rPr>
          <w:rFonts w:ascii="Times New Roman" w:hAnsi="Times New Roman" w:cs="Times New Roman"/>
          <w:sz w:val="22"/>
          <w:szCs w:val="22"/>
        </w:rPr>
        <w:t xml:space="preserve">desigualdad. </w:t>
      </w:r>
    </w:p>
    <w:p w14:paraId="1B2D20E8" w14:textId="77777777" w:rsidR="00F26797" w:rsidRPr="00B77363" w:rsidRDefault="00F26797" w:rsidP="00A7378F">
      <w:pPr>
        <w:pStyle w:val="Default"/>
        <w:numPr>
          <w:ilvl w:val="0"/>
          <w:numId w:val="8"/>
        </w:numPr>
        <w:jc w:val="both"/>
        <w:rPr>
          <w:rFonts w:ascii="Times New Roman" w:hAnsi="Times New Roman" w:cs="Times New Roman"/>
          <w:sz w:val="22"/>
          <w:szCs w:val="22"/>
        </w:rPr>
      </w:pPr>
      <w:r w:rsidRPr="00B77363">
        <w:rPr>
          <w:rFonts w:ascii="Times New Roman" w:hAnsi="Times New Roman" w:cs="Times New Roman"/>
          <w:sz w:val="22"/>
          <w:szCs w:val="22"/>
        </w:rPr>
        <w:t xml:space="preserve">Psico -educación respecto del ciclo de la violencia y las creencias que favorecen la permanencia en ese vínculo disfuncional. </w:t>
      </w:r>
    </w:p>
    <w:p w14:paraId="2D54240C" w14:textId="77777777" w:rsidR="00F26797" w:rsidRPr="00B77363" w:rsidRDefault="00F26797" w:rsidP="00A7378F">
      <w:pPr>
        <w:pStyle w:val="Default"/>
        <w:numPr>
          <w:ilvl w:val="0"/>
          <w:numId w:val="8"/>
        </w:numPr>
        <w:jc w:val="both"/>
        <w:rPr>
          <w:rFonts w:ascii="Times New Roman" w:hAnsi="Times New Roman" w:cs="Times New Roman"/>
          <w:sz w:val="22"/>
          <w:szCs w:val="22"/>
        </w:rPr>
      </w:pPr>
      <w:r w:rsidRPr="00B77363">
        <w:rPr>
          <w:rFonts w:ascii="Times New Roman" w:hAnsi="Times New Roman" w:cs="Times New Roman"/>
          <w:sz w:val="22"/>
          <w:szCs w:val="22"/>
        </w:rPr>
        <w:t xml:space="preserve">Empoderarse, tomando conciencia y ejerciendo el poder al que tiene derecho, recuperando el control de la crianza de sus hijos/as e iniciando su futura reinserción laboral. </w:t>
      </w:r>
    </w:p>
    <w:p w14:paraId="0FF7A9F1" w14:textId="77777777" w:rsidR="00F26797" w:rsidRPr="00B77363" w:rsidRDefault="00F26797" w:rsidP="00A7378F">
      <w:pPr>
        <w:pStyle w:val="Default"/>
        <w:numPr>
          <w:ilvl w:val="0"/>
          <w:numId w:val="8"/>
        </w:numPr>
        <w:jc w:val="both"/>
        <w:rPr>
          <w:rFonts w:ascii="Times New Roman" w:hAnsi="Times New Roman" w:cs="Times New Roman"/>
          <w:sz w:val="22"/>
          <w:szCs w:val="22"/>
        </w:rPr>
      </w:pPr>
      <w:r w:rsidRPr="00B77363">
        <w:rPr>
          <w:rFonts w:ascii="Times New Roman" w:hAnsi="Times New Roman" w:cs="Times New Roman"/>
          <w:sz w:val="22"/>
          <w:szCs w:val="22"/>
        </w:rPr>
        <w:t xml:space="preserve">Reforzar la autoestima y seguridad en sí mismas de las mujeres participantes, facilitando un autoconcepto más funcional percibiéndose a sí mismas con mayor capacidad de afrontar los problemas, planificar su futuro y tomar decisiones en favor de su bienestar. </w:t>
      </w:r>
    </w:p>
    <w:p w14:paraId="2B3F4444" w14:textId="77777777" w:rsidR="00F26797" w:rsidRPr="00B77363" w:rsidRDefault="00F26797" w:rsidP="00A7378F">
      <w:pPr>
        <w:pStyle w:val="Default"/>
        <w:numPr>
          <w:ilvl w:val="0"/>
          <w:numId w:val="8"/>
        </w:numPr>
        <w:jc w:val="both"/>
        <w:rPr>
          <w:rFonts w:ascii="Times New Roman" w:hAnsi="Times New Roman" w:cs="Times New Roman"/>
          <w:sz w:val="22"/>
          <w:szCs w:val="22"/>
        </w:rPr>
      </w:pPr>
      <w:r w:rsidRPr="00B77363">
        <w:rPr>
          <w:rFonts w:ascii="Times New Roman" w:hAnsi="Times New Roman" w:cs="Times New Roman"/>
          <w:sz w:val="22"/>
          <w:szCs w:val="22"/>
        </w:rPr>
        <w:t xml:space="preserve">Establecer redes sociales de apoyo, basadas en la empatía, comprensión y solidaridad. </w:t>
      </w:r>
    </w:p>
    <w:p w14:paraId="352AA3A5" w14:textId="77777777" w:rsidR="00F26797" w:rsidRPr="00B77363" w:rsidRDefault="00F26797" w:rsidP="00A7378F">
      <w:pPr>
        <w:pStyle w:val="Default"/>
        <w:numPr>
          <w:ilvl w:val="0"/>
          <w:numId w:val="8"/>
        </w:numPr>
        <w:jc w:val="both"/>
        <w:rPr>
          <w:rFonts w:ascii="Times New Roman" w:hAnsi="Times New Roman" w:cs="Times New Roman"/>
          <w:sz w:val="22"/>
          <w:szCs w:val="22"/>
        </w:rPr>
      </w:pPr>
      <w:r w:rsidRPr="00B77363">
        <w:rPr>
          <w:rFonts w:ascii="Times New Roman" w:hAnsi="Times New Roman" w:cs="Times New Roman"/>
          <w:sz w:val="22"/>
          <w:szCs w:val="22"/>
        </w:rPr>
        <w:t xml:space="preserve">Aprender a analizar las creencias sobre sí mismas, identificar cuales resulten disfuncionales y poder transformarlas. </w:t>
      </w:r>
    </w:p>
    <w:p w14:paraId="5F074843" w14:textId="2E9CB7DF" w:rsidR="00F26797" w:rsidRPr="0037095F" w:rsidRDefault="00F26797" w:rsidP="00F26797">
      <w:pPr>
        <w:pStyle w:val="Default"/>
        <w:numPr>
          <w:ilvl w:val="0"/>
          <w:numId w:val="8"/>
        </w:numPr>
        <w:jc w:val="both"/>
        <w:rPr>
          <w:rFonts w:ascii="Times New Roman" w:hAnsi="Times New Roman" w:cs="Times New Roman"/>
          <w:sz w:val="22"/>
          <w:szCs w:val="22"/>
        </w:rPr>
      </w:pPr>
      <w:r w:rsidRPr="00B77363">
        <w:rPr>
          <w:rFonts w:ascii="Times New Roman" w:hAnsi="Times New Roman" w:cs="Times New Roman"/>
          <w:sz w:val="22"/>
          <w:szCs w:val="22"/>
        </w:rPr>
        <w:t xml:space="preserve">Adquirir habilidades de afrontamiento básicas para el manejo de una comunicación asertiva, mejorando la comunicación inter e intra personal fomentando la expresión de sentimientos de manera funcional y adaptativa. </w:t>
      </w:r>
    </w:p>
    <w:p w14:paraId="0E35C5B6" w14:textId="2A0D8FFA" w:rsidR="00F26797" w:rsidRPr="00B77363" w:rsidRDefault="00F26797" w:rsidP="00F26797">
      <w:pPr>
        <w:pStyle w:val="Default"/>
        <w:jc w:val="both"/>
        <w:rPr>
          <w:rFonts w:ascii="Times New Roman" w:hAnsi="Times New Roman" w:cs="Times New Roman"/>
          <w:sz w:val="22"/>
          <w:szCs w:val="22"/>
        </w:rPr>
      </w:pPr>
      <w:r w:rsidRPr="00B77363">
        <w:rPr>
          <w:rFonts w:ascii="Times New Roman" w:hAnsi="Times New Roman" w:cs="Times New Roman"/>
          <w:sz w:val="22"/>
          <w:szCs w:val="22"/>
        </w:rPr>
        <w:t>Como resultado del abordaje la persona en situación de violencia podrá fijarse metas y comprometerse con el trabajo terapéutico, “</w:t>
      </w:r>
      <w:r w:rsidRPr="00B77363">
        <w:rPr>
          <w:rFonts w:ascii="Times New Roman" w:hAnsi="Times New Roman" w:cs="Times New Roman"/>
          <w:bCs/>
          <w:i/>
          <w:iCs/>
          <w:sz w:val="22"/>
          <w:szCs w:val="22"/>
        </w:rPr>
        <w:t>valorarse a sí misma</w:t>
      </w:r>
      <w:r w:rsidRPr="00B77363">
        <w:rPr>
          <w:rFonts w:ascii="Times New Roman" w:hAnsi="Times New Roman" w:cs="Times New Roman"/>
          <w:b/>
          <w:bCs/>
          <w:i/>
          <w:iCs/>
          <w:sz w:val="22"/>
          <w:szCs w:val="22"/>
        </w:rPr>
        <w:t>”</w:t>
      </w:r>
      <w:r w:rsidRPr="00B77363">
        <w:rPr>
          <w:rFonts w:ascii="Times New Roman" w:hAnsi="Times New Roman" w:cs="Times New Roman"/>
          <w:sz w:val="22"/>
          <w:szCs w:val="22"/>
        </w:rPr>
        <w:t>, permitiendo un aprendizaje para el ca</w:t>
      </w:r>
      <w:r w:rsidR="0037095F">
        <w:rPr>
          <w:rFonts w:ascii="Times New Roman" w:hAnsi="Times New Roman" w:cs="Times New Roman"/>
          <w:sz w:val="22"/>
          <w:szCs w:val="22"/>
        </w:rPr>
        <w:t xml:space="preserve">mbio con resultados positivos. </w:t>
      </w:r>
    </w:p>
    <w:p w14:paraId="3FEE1C5F" w14:textId="2C3ABF6E" w:rsidR="00F26797" w:rsidRPr="00B77363" w:rsidRDefault="00F26797" w:rsidP="00F26797">
      <w:pPr>
        <w:pStyle w:val="Default"/>
        <w:jc w:val="both"/>
        <w:rPr>
          <w:rFonts w:ascii="Times New Roman" w:hAnsi="Times New Roman" w:cs="Times New Roman"/>
          <w:sz w:val="22"/>
          <w:szCs w:val="22"/>
        </w:rPr>
      </w:pPr>
      <w:r w:rsidRPr="00B77363">
        <w:rPr>
          <w:rFonts w:ascii="Times New Roman" w:hAnsi="Times New Roman" w:cs="Times New Roman"/>
          <w:sz w:val="22"/>
          <w:szCs w:val="22"/>
        </w:rPr>
        <w:t>Asimismo, desde el Área Legal de la Secretaría de la Mujer, se pueden men</w:t>
      </w:r>
      <w:r w:rsidR="0037095F">
        <w:rPr>
          <w:rFonts w:ascii="Times New Roman" w:hAnsi="Times New Roman" w:cs="Times New Roman"/>
          <w:sz w:val="22"/>
          <w:szCs w:val="22"/>
        </w:rPr>
        <w:t>cionar las siguientes acciones:</w:t>
      </w:r>
    </w:p>
    <w:p w14:paraId="57BEA06C" w14:textId="685270A0" w:rsidR="00F26797" w:rsidRPr="0037095F" w:rsidRDefault="00F26797" w:rsidP="0037095F">
      <w:pPr>
        <w:pStyle w:val="Default"/>
        <w:jc w:val="both"/>
        <w:rPr>
          <w:rFonts w:ascii="Times New Roman" w:hAnsi="Times New Roman" w:cs="Times New Roman"/>
          <w:sz w:val="22"/>
          <w:szCs w:val="22"/>
        </w:rPr>
      </w:pPr>
      <w:r w:rsidRPr="0037095F">
        <w:rPr>
          <w:rFonts w:ascii="Times New Roman" w:hAnsi="Times New Roman" w:cs="Times New Roman"/>
          <w:bCs/>
          <w:sz w:val="22"/>
          <w:szCs w:val="22"/>
        </w:rPr>
        <w:t xml:space="preserve">“Género: roles y estereotipos”: </w:t>
      </w:r>
      <w:r w:rsidRPr="0037095F">
        <w:rPr>
          <w:rFonts w:ascii="Times New Roman" w:hAnsi="Times New Roman" w:cs="Times New Roman"/>
          <w:sz w:val="22"/>
          <w:szCs w:val="22"/>
        </w:rPr>
        <w:t xml:space="preserve">Se pretende conceptualizar este constructo y hacer visible la necesidad de lograr a través de la educación, un cambio social y cultural que propicie el respeto por el derecho de las mujeres en cualquier ámbito </w:t>
      </w:r>
      <w:r w:rsidR="0037095F">
        <w:rPr>
          <w:rFonts w:ascii="Times New Roman" w:hAnsi="Times New Roman" w:cs="Times New Roman"/>
          <w:sz w:val="22"/>
          <w:szCs w:val="22"/>
        </w:rPr>
        <w:t xml:space="preserve">de la vida, público o privado. </w:t>
      </w:r>
    </w:p>
    <w:p w14:paraId="448F91A5" w14:textId="4A2AE8E5" w:rsidR="00F26797" w:rsidRPr="0037095F" w:rsidRDefault="00F26797" w:rsidP="00F26797">
      <w:pPr>
        <w:pStyle w:val="Default"/>
        <w:jc w:val="both"/>
        <w:rPr>
          <w:rFonts w:ascii="Times New Roman" w:hAnsi="Times New Roman" w:cs="Times New Roman"/>
          <w:sz w:val="22"/>
          <w:szCs w:val="22"/>
        </w:rPr>
      </w:pPr>
      <w:r w:rsidRPr="0037095F">
        <w:rPr>
          <w:rFonts w:ascii="Times New Roman" w:hAnsi="Times New Roman" w:cs="Times New Roman"/>
          <w:bCs/>
          <w:sz w:val="22"/>
          <w:szCs w:val="22"/>
        </w:rPr>
        <w:t xml:space="preserve">“Ley de protección integral a las mujeres”: </w:t>
      </w:r>
      <w:r w:rsidRPr="0037095F">
        <w:rPr>
          <w:rFonts w:ascii="Times New Roman" w:hAnsi="Times New Roman" w:cs="Times New Roman"/>
          <w:sz w:val="22"/>
          <w:szCs w:val="22"/>
        </w:rPr>
        <w:t xml:space="preserve">Ley No. 26.485 de protección integral para prevenir, sancionar y erradicar la violencia contra las mujeres en los ámbitos en que desarrollen sus relaciones interpersonales, fue sancionada en marzo del año 2009.  En razón de que la violencia contra las mujeres, es de carácter sistemático en nuestras sociedades patriarcales, y ha sido reconocida como un problema que afecta la igualdad y la paz y viola los derechos humanos, se brinda herramientas </w:t>
      </w:r>
      <w:r w:rsidR="0037095F">
        <w:rPr>
          <w:rFonts w:ascii="Times New Roman" w:hAnsi="Times New Roman" w:cs="Times New Roman"/>
          <w:sz w:val="22"/>
          <w:szCs w:val="22"/>
        </w:rPr>
        <w:t xml:space="preserve">sobre el alcance de dicha ley. </w:t>
      </w:r>
    </w:p>
    <w:p w14:paraId="0BB9DDBB" w14:textId="7C0C5144" w:rsidR="00F26797" w:rsidRPr="0037095F" w:rsidRDefault="00F26797" w:rsidP="00F26797">
      <w:pPr>
        <w:pStyle w:val="Default"/>
        <w:jc w:val="both"/>
        <w:rPr>
          <w:rFonts w:ascii="Times New Roman" w:hAnsi="Times New Roman" w:cs="Times New Roman"/>
          <w:sz w:val="22"/>
          <w:szCs w:val="22"/>
        </w:rPr>
      </w:pPr>
      <w:r w:rsidRPr="0037095F">
        <w:rPr>
          <w:rFonts w:ascii="Times New Roman" w:hAnsi="Times New Roman" w:cs="Times New Roman"/>
          <w:bCs/>
          <w:sz w:val="22"/>
          <w:szCs w:val="22"/>
        </w:rPr>
        <w:lastRenderedPageBreak/>
        <w:t xml:space="preserve">“Prevención trata de personas”: </w:t>
      </w:r>
      <w:r w:rsidRPr="0037095F">
        <w:rPr>
          <w:rFonts w:ascii="Times New Roman" w:hAnsi="Times New Roman" w:cs="Times New Roman"/>
          <w:sz w:val="22"/>
          <w:szCs w:val="22"/>
        </w:rPr>
        <w:t>Se brinda información sobre la trata de personas y los distintos tipos de explotación con el objeto de generar mecanismos de participación ciudadana que nos comprometan como sociedad frente a este flagelo en relación a la Ley No. 26.842 que modifica la Ley N° 26.364 de Prevención y Sanción de la Trata de Personas y Asistencia a sus Víctimas y su Decreto reglamentario N° 111/2015.</w:t>
      </w:r>
      <w:r w:rsidR="0037095F">
        <w:rPr>
          <w:rFonts w:ascii="Times New Roman" w:hAnsi="Times New Roman" w:cs="Times New Roman"/>
          <w:sz w:val="22"/>
          <w:szCs w:val="22"/>
        </w:rPr>
        <w:t xml:space="preserve"> </w:t>
      </w:r>
    </w:p>
    <w:p w14:paraId="747C064D" w14:textId="77777777" w:rsidR="00F26797" w:rsidRPr="0037095F" w:rsidRDefault="00F26797" w:rsidP="00F26797">
      <w:pPr>
        <w:pStyle w:val="Default"/>
        <w:jc w:val="both"/>
        <w:rPr>
          <w:rFonts w:ascii="Times New Roman" w:hAnsi="Times New Roman" w:cs="Times New Roman"/>
          <w:sz w:val="22"/>
          <w:szCs w:val="22"/>
        </w:rPr>
      </w:pPr>
      <w:r w:rsidRPr="0037095F">
        <w:rPr>
          <w:rFonts w:ascii="Times New Roman" w:hAnsi="Times New Roman" w:cs="Times New Roman"/>
          <w:bCs/>
          <w:sz w:val="22"/>
          <w:szCs w:val="22"/>
        </w:rPr>
        <w:t xml:space="preserve">“Fortalecimiento de derechos”: </w:t>
      </w:r>
      <w:r w:rsidRPr="0037095F">
        <w:rPr>
          <w:rFonts w:ascii="Times New Roman" w:hAnsi="Times New Roman" w:cs="Times New Roman"/>
          <w:sz w:val="22"/>
          <w:szCs w:val="22"/>
        </w:rPr>
        <w:t xml:space="preserve">Se busca fortalecer los Derechos de las Mujeres, dándoles visibilidad y explicando sobre sus trámites y lugares donde efectivizarlos. Los temas que con más frecuencia se asocian con la noción de derechos de la mujer son –entre otros– los siguientes: derecho a la integridad, al control del propio cuerpo, derecho al sufragio, derecho a ocupar cargos públicos, derecho al trabajo, derecho a una remuneración justa e igualitaria, derecho a la educación, derechos matrimoniales y parentales, entre otros. </w:t>
      </w:r>
    </w:p>
    <w:p w14:paraId="550AC117" w14:textId="77777777" w:rsidR="00F26797" w:rsidRPr="0037095F" w:rsidRDefault="00F26797" w:rsidP="00F26797">
      <w:pPr>
        <w:pStyle w:val="Default"/>
        <w:jc w:val="both"/>
        <w:rPr>
          <w:rFonts w:ascii="Times New Roman" w:hAnsi="Times New Roman" w:cs="Times New Roman"/>
          <w:sz w:val="22"/>
          <w:szCs w:val="22"/>
        </w:rPr>
      </w:pPr>
      <w:r w:rsidRPr="0037095F">
        <w:rPr>
          <w:rFonts w:ascii="Times New Roman" w:hAnsi="Times New Roman" w:cs="Times New Roman"/>
          <w:sz w:val="22"/>
          <w:szCs w:val="22"/>
        </w:rPr>
        <w:t xml:space="preserve">El fortalecimiento se realiza con encuentros de sensibilización, capacitaciones, talleres, seminarios, charlas informativas, entrega de materiales con Folletería impresa de parte de la Institución. </w:t>
      </w:r>
    </w:p>
    <w:p w14:paraId="189E78C8" w14:textId="77777777" w:rsidR="00F26797" w:rsidRPr="0037095F" w:rsidRDefault="00F26797" w:rsidP="00F26797">
      <w:pPr>
        <w:pStyle w:val="Default"/>
        <w:jc w:val="both"/>
        <w:rPr>
          <w:rFonts w:ascii="Times New Roman" w:hAnsi="Times New Roman" w:cs="Times New Roman"/>
          <w:sz w:val="22"/>
          <w:szCs w:val="22"/>
        </w:rPr>
      </w:pPr>
      <w:r w:rsidRPr="0037095F">
        <w:rPr>
          <w:rFonts w:ascii="Times New Roman" w:hAnsi="Times New Roman" w:cs="Times New Roman"/>
          <w:sz w:val="22"/>
          <w:szCs w:val="22"/>
        </w:rPr>
        <w:t xml:space="preserve">Uno de los ejes principales de la transversalidad de la perspectiva de género es el fortalecimiento institucional, ejemplo de esto es la sanción de la Ley de Paridad de Género N° 27.412, aprobada en el año 2.017, que permitió que el 50% de las listas de candidatos a legisladores nacionales y de partidos políticos, esté compuesto por mujeres, reconocimiento de la igualdad real de oportunidades. </w:t>
      </w:r>
    </w:p>
    <w:p w14:paraId="2D631864" w14:textId="4E96B1A6" w:rsidR="00202FCC" w:rsidRPr="0037095F" w:rsidRDefault="00F26797" w:rsidP="0037095F">
      <w:pPr>
        <w:pStyle w:val="Default"/>
        <w:jc w:val="both"/>
        <w:rPr>
          <w:rFonts w:ascii="Times New Roman" w:hAnsi="Times New Roman" w:cs="Times New Roman"/>
          <w:sz w:val="22"/>
          <w:szCs w:val="22"/>
        </w:rPr>
      </w:pPr>
      <w:r w:rsidRPr="0037095F">
        <w:rPr>
          <w:rFonts w:ascii="Times New Roman" w:hAnsi="Times New Roman" w:cs="Times New Roman"/>
          <w:bCs/>
          <w:i/>
          <w:iCs/>
          <w:sz w:val="22"/>
          <w:szCs w:val="22"/>
        </w:rPr>
        <w:t>Nuestra provincia en el proceso de fortalecimiento de la inclusión de la mujer formoseña en la vida política provincial, sancionó en el año 2019 la Ley Nº 1679 de Paridad</w:t>
      </w:r>
      <w:r w:rsidRPr="0037095F">
        <w:rPr>
          <w:rFonts w:ascii="Times New Roman" w:hAnsi="Times New Roman" w:cs="Times New Roman"/>
          <w:sz w:val="22"/>
          <w:szCs w:val="22"/>
        </w:rPr>
        <w:t>, que establece la postulación a cargos legislativos de ambos géneros en una distribución igualitaria, de manera intercalada y consecutiva. Situación que ratifica el protagonismo de la mujer en la vida política, enriqueciendo así el ámbito institucional con la fortaleza, sensibilidad, valentía y lo</w:t>
      </w:r>
      <w:r w:rsidR="0037095F">
        <w:rPr>
          <w:rFonts w:ascii="Times New Roman" w:hAnsi="Times New Roman" w:cs="Times New Roman"/>
          <w:sz w:val="22"/>
          <w:szCs w:val="22"/>
        </w:rPr>
        <w:t xml:space="preserve">s valores que la caracterizan. </w:t>
      </w:r>
    </w:p>
    <w:p w14:paraId="47EA4B45" w14:textId="190FBDB2" w:rsidR="00202FCC" w:rsidRPr="00B77363" w:rsidRDefault="00F26797" w:rsidP="0037095F">
      <w:pPr>
        <w:spacing w:after="0" w:line="240" w:lineRule="auto"/>
        <w:jc w:val="both"/>
        <w:rPr>
          <w:rFonts w:ascii="Times New Roman" w:hAnsi="Times New Roman" w:cs="Times New Roman"/>
        </w:rPr>
      </w:pPr>
      <w:r w:rsidRPr="00B77363">
        <w:rPr>
          <w:rFonts w:ascii="Times New Roman" w:hAnsi="Times New Roman" w:cs="Times New Roman"/>
        </w:rPr>
        <w:t xml:space="preserve">La Participación Política y Social de la Mujer permitió que se visibilizara desde el trabajo militante de ellas, la resistencia del “Modelo Formoseño” ante </w:t>
      </w:r>
      <w:r w:rsidR="0037095F">
        <w:rPr>
          <w:rFonts w:ascii="Times New Roman" w:hAnsi="Times New Roman" w:cs="Times New Roman"/>
        </w:rPr>
        <w:t>el neoliberalismo creciente.</w:t>
      </w:r>
    </w:p>
    <w:p w14:paraId="02566CD6" w14:textId="77777777" w:rsidR="00F26797" w:rsidRPr="00B77363" w:rsidRDefault="00F26797" w:rsidP="00202FCC">
      <w:pPr>
        <w:pStyle w:val="Default"/>
        <w:jc w:val="both"/>
        <w:rPr>
          <w:rFonts w:ascii="Times New Roman" w:hAnsi="Times New Roman" w:cs="Times New Roman"/>
          <w:sz w:val="22"/>
          <w:szCs w:val="22"/>
        </w:rPr>
      </w:pPr>
      <w:r w:rsidRPr="00B77363">
        <w:rPr>
          <w:rFonts w:ascii="Times New Roman" w:hAnsi="Times New Roman" w:cs="Times New Roman"/>
          <w:sz w:val="22"/>
          <w:szCs w:val="22"/>
        </w:rPr>
        <w:t>Hoy, el principal desafío para la participación social y política de las mujeres en todos los niveles, es promover y asegurar la transversalización del enfoque de género en todas las políticas públicas, garantizando la articulación entre los poderes del Estado y actores sociales comprometidos. Para alcanzar estos objetivos sostenemos que las mismas, deben continuar teniendo como eje central la igualdad de género y el empoderamiento de las mujeres, por ser un factor clave para consolidar la democracia paritaria y avanzar hacia un modelo de desarrollo sostenible, participativo e inclusivo.</w:t>
      </w:r>
    </w:p>
    <w:p w14:paraId="4C091C8E" w14:textId="77777777" w:rsidR="00F81B22" w:rsidRPr="00B77363" w:rsidRDefault="00F81B22" w:rsidP="00F26797">
      <w:pPr>
        <w:spacing w:after="0" w:line="240" w:lineRule="auto"/>
        <w:jc w:val="both"/>
        <w:rPr>
          <w:rFonts w:ascii="Times New Roman" w:hAnsi="Times New Roman" w:cs="Times New Roman"/>
        </w:rPr>
      </w:pPr>
    </w:p>
    <w:p w14:paraId="5921BC84" w14:textId="77777777" w:rsidR="00F26797" w:rsidRPr="00B77363" w:rsidRDefault="00202FCC" w:rsidP="00F26797">
      <w:pPr>
        <w:spacing w:after="0" w:line="240" w:lineRule="auto"/>
        <w:jc w:val="both"/>
        <w:rPr>
          <w:rFonts w:ascii="Times New Roman" w:hAnsi="Times New Roman" w:cs="Times New Roman"/>
        </w:rPr>
      </w:pPr>
      <w:r w:rsidRPr="00B77363">
        <w:rPr>
          <w:rFonts w:ascii="Times New Roman" w:hAnsi="Times New Roman" w:cs="Times New Roman"/>
          <w:noProof/>
          <w:lang w:eastAsia="es-AR"/>
        </w:rPr>
        <w:drawing>
          <wp:inline distT="0" distB="0" distL="0" distR="0" wp14:anchorId="48BD73A0" wp14:editId="2709A2FC">
            <wp:extent cx="5612130" cy="2965450"/>
            <wp:effectExtent l="0" t="0" r="7620" b="635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adistica 8.png"/>
                    <pic:cNvPicPr/>
                  </pic:nvPicPr>
                  <pic:blipFill>
                    <a:blip r:embed="rId42">
                      <a:extLst>
                        <a:ext uri="{28A0092B-C50C-407E-A947-70E740481C1C}">
                          <a14:useLocalDpi xmlns:a14="http://schemas.microsoft.com/office/drawing/2010/main" val="0"/>
                        </a:ext>
                      </a:extLst>
                    </a:blip>
                    <a:stretch>
                      <a:fillRect/>
                    </a:stretch>
                  </pic:blipFill>
                  <pic:spPr>
                    <a:xfrm>
                      <a:off x="0" y="0"/>
                      <a:ext cx="5612130" cy="2965450"/>
                    </a:xfrm>
                    <a:prstGeom prst="rect">
                      <a:avLst/>
                    </a:prstGeom>
                  </pic:spPr>
                </pic:pic>
              </a:graphicData>
            </a:graphic>
          </wp:inline>
        </w:drawing>
      </w:r>
    </w:p>
    <w:p w14:paraId="749BFD45" w14:textId="77777777" w:rsidR="00202FCC" w:rsidRPr="00B77363" w:rsidRDefault="00202FCC" w:rsidP="00F26797">
      <w:pPr>
        <w:spacing w:after="0" w:line="240" w:lineRule="auto"/>
        <w:jc w:val="both"/>
        <w:rPr>
          <w:rFonts w:ascii="Times New Roman" w:hAnsi="Times New Roman" w:cs="Times New Roman"/>
        </w:rPr>
      </w:pPr>
    </w:p>
    <w:p w14:paraId="522904F8" w14:textId="77777777" w:rsidR="00291744" w:rsidRPr="00B77363" w:rsidRDefault="00291744" w:rsidP="00AA22F6">
      <w:pPr>
        <w:spacing w:after="0" w:line="240" w:lineRule="auto"/>
        <w:jc w:val="both"/>
        <w:rPr>
          <w:rFonts w:ascii="Times New Roman" w:hAnsi="Times New Roman" w:cs="Times New Roman"/>
          <w:b/>
          <w:sz w:val="24"/>
          <w:szCs w:val="24"/>
          <w:u w:val="single"/>
        </w:rPr>
      </w:pPr>
    </w:p>
    <w:p w14:paraId="1F503422" w14:textId="77777777" w:rsidR="00AA22F6" w:rsidRPr="00B77363" w:rsidRDefault="00AA22F6" w:rsidP="00AA22F6">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Ciudad Autónoma de Buenos Aires (C.A.B.A):</w:t>
      </w:r>
    </w:p>
    <w:p w14:paraId="62ECBDC3" w14:textId="77777777" w:rsidR="00202FCC" w:rsidRPr="00B77363" w:rsidRDefault="00202FCC" w:rsidP="00F26797">
      <w:pPr>
        <w:spacing w:after="0" w:line="240" w:lineRule="auto"/>
        <w:jc w:val="both"/>
        <w:rPr>
          <w:rFonts w:ascii="Times New Roman" w:hAnsi="Times New Roman" w:cs="Times New Roman"/>
        </w:rPr>
      </w:pPr>
    </w:p>
    <w:p w14:paraId="31CF0DFE" w14:textId="23DA09D5" w:rsidR="00AA22F6" w:rsidRPr="00B77363" w:rsidRDefault="00AA22F6" w:rsidP="00AA22F6">
      <w:pPr>
        <w:spacing w:after="0" w:line="240" w:lineRule="auto"/>
        <w:jc w:val="both"/>
        <w:rPr>
          <w:rFonts w:ascii="Times New Roman" w:hAnsi="Times New Roman" w:cs="Times New Roman"/>
        </w:rPr>
      </w:pPr>
      <w:r w:rsidRPr="00B77363">
        <w:rPr>
          <w:rFonts w:ascii="Times New Roman" w:hAnsi="Times New Roman" w:cs="Times New Roman"/>
        </w:rPr>
        <w:t xml:space="preserve">Gobierno de la Ciudad de Buenos Aires desarrolla un programa integral de políticas de género, transversales a todas las áreas y temáticas. Para mayor información sobre tales políticas puede consultarse el siguiente enlace: </w:t>
      </w:r>
      <w:hyperlink r:id="rId43">
        <w:r w:rsidRPr="00B77363">
          <w:rPr>
            <w:rStyle w:val="Hipervnculo"/>
            <w:rFonts w:ascii="Times New Roman" w:hAnsi="Times New Roman" w:cs="Times New Roman"/>
          </w:rPr>
          <w:t>https://www.buenosaires.gob.ar/jefedegobierno/igualdad-de-genero-0</w:t>
        </w:r>
      </w:hyperlink>
      <w:r w:rsidR="0037095F">
        <w:rPr>
          <w:rFonts w:ascii="Times New Roman" w:hAnsi="Times New Roman" w:cs="Times New Roman"/>
        </w:rPr>
        <w:t xml:space="preserve">. </w:t>
      </w:r>
    </w:p>
    <w:p w14:paraId="6F589074" w14:textId="77777777" w:rsidR="00AA22F6" w:rsidRPr="00B77363" w:rsidRDefault="00AA22F6" w:rsidP="00AA22F6">
      <w:pPr>
        <w:spacing w:after="0" w:line="240" w:lineRule="auto"/>
        <w:jc w:val="both"/>
        <w:rPr>
          <w:rFonts w:ascii="Times New Roman" w:hAnsi="Times New Roman" w:cs="Times New Roman"/>
        </w:rPr>
      </w:pPr>
      <w:r w:rsidRPr="00B77363">
        <w:rPr>
          <w:rFonts w:ascii="Times New Roman" w:hAnsi="Times New Roman" w:cs="Times New Roman"/>
        </w:rPr>
        <w:t xml:space="preserve">Se destaca en tal sentido el acuerdo PIO (del “Plan de Igualdad Real de Oportunidad y de Trato entre Mujeres y Varones”, conforme la Ley No. 474); el desarrollo de un Sistema de indicadores de género; el Protocolo de acción institucional para prevención e intervención ante situaciones de violencia de género y discriminación basada en la orientación sexual e identidad de género; la Adhesión local a la Ley Micaela (Ley Nacional N° 27.499). Además, cabe mencionar el desarrollo del </w:t>
      </w:r>
      <w:r w:rsidRPr="00B77363">
        <w:rPr>
          <w:rFonts w:ascii="Times New Roman" w:hAnsi="Times New Roman" w:cs="Times New Roman"/>
          <w:i/>
        </w:rPr>
        <w:t>Plan Integral de Acceso al Trabajo para Personas Trans</w:t>
      </w:r>
      <w:r w:rsidRPr="00B77363">
        <w:rPr>
          <w:rFonts w:ascii="Times New Roman" w:hAnsi="Times New Roman" w:cs="Times New Roman"/>
        </w:rPr>
        <w:t xml:space="preserve"> que trabaja para la integración y contención laboral para personas trans en ámbito público y privado. </w:t>
      </w:r>
    </w:p>
    <w:p w14:paraId="33FF08F2" w14:textId="77777777" w:rsidR="0016124A" w:rsidRPr="00B77363" w:rsidRDefault="0016124A" w:rsidP="00F26797">
      <w:pPr>
        <w:spacing w:after="0" w:line="240" w:lineRule="auto"/>
        <w:jc w:val="both"/>
        <w:rPr>
          <w:rFonts w:ascii="Times New Roman" w:hAnsi="Times New Roman" w:cs="Times New Roman"/>
        </w:rPr>
      </w:pPr>
    </w:p>
    <w:p w14:paraId="5A06F08C" w14:textId="77777777" w:rsidR="0016124A" w:rsidRPr="00B77363" w:rsidRDefault="0016124A" w:rsidP="0016124A">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Córdoba:</w:t>
      </w:r>
    </w:p>
    <w:p w14:paraId="57471362" w14:textId="77777777" w:rsidR="00202FCC" w:rsidRPr="00B77363" w:rsidRDefault="00202FCC" w:rsidP="00F26797">
      <w:pPr>
        <w:spacing w:after="0" w:line="240" w:lineRule="auto"/>
        <w:jc w:val="both"/>
        <w:rPr>
          <w:rFonts w:ascii="Times New Roman" w:hAnsi="Times New Roman" w:cs="Times New Roman"/>
        </w:rPr>
      </w:pPr>
    </w:p>
    <w:p w14:paraId="398576FD" w14:textId="7EB7F7EF" w:rsidR="0016124A" w:rsidRPr="0037095F" w:rsidRDefault="0016124A" w:rsidP="0016124A">
      <w:pPr>
        <w:spacing w:after="0" w:line="240" w:lineRule="auto"/>
        <w:jc w:val="both"/>
        <w:rPr>
          <w:rFonts w:ascii="Times New Roman" w:hAnsi="Times New Roman" w:cs="Times New Roman"/>
        </w:rPr>
      </w:pPr>
      <w:r w:rsidRPr="00B77363">
        <w:rPr>
          <w:rFonts w:ascii="Times New Roman" w:hAnsi="Times New Roman" w:cs="Times New Roman"/>
        </w:rPr>
        <w:t>Al respecto, las autoridades provinciales mencionan las siguientes medidas y acciones:</w:t>
      </w:r>
    </w:p>
    <w:p w14:paraId="503292D6" w14:textId="1203094A"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Comisión interministerial de derechos humanos, géneros y diversidad</w:t>
      </w:r>
      <w:r w:rsidR="0016124A" w:rsidRPr="0037095F">
        <w:rPr>
          <w:rFonts w:ascii="Times New Roman" w:hAnsi="Times New Roman" w:cs="Times New Roman"/>
        </w:rPr>
        <w:t xml:space="preserve">: </w:t>
      </w:r>
    </w:p>
    <w:p w14:paraId="3F380E28"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El Gobierno de la Provincia de Córdoba conformó esta Comisión, la cual consiste en un espacio gubernamental de articulación institucional entre diferentes órbitas del Poder Ejecutivo Provincial, con el objetivo de trabajar políticas públicas de Derechos Humanos, relacionados a la Orientación Sexual, la Identidad de Género, la Expresión de Género y la Diversidad Corporal de las Personas.</w:t>
      </w:r>
    </w:p>
    <w:p w14:paraId="6483FC61" w14:textId="3FB5EE87"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Micro-capacitaciones en derechos humanos, géneros y diversidad</w:t>
      </w:r>
      <w:r w:rsidR="0016124A" w:rsidRPr="0037095F">
        <w:rPr>
          <w:rFonts w:ascii="Times New Roman" w:hAnsi="Times New Roman" w:cs="Times New Roman"/>
        </w:rPr>
        <w:t>:</w:t>
      </w:r>
    </w:p>
    <w:p w14:paraId="36760C00" w14:textId="77777777" w:rsidR="0016124A" w:rsidRPr="00B77363"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Dicho programa fue desarrollado por el Ministerio de Justicia y Derechos Humanos junto a la Secretaría General de la Gobernación, en el marco de los objetivos de la Comisión</w:t>
      </w:r>
      <w:r w:rsidRPr="00B77363">
        <w:rPr>
          <w:rFonts w:ascii="Times New Roman" w:hAnsi="Times New Roman" w:cs="Times New Roman"/>
        </w:rPr>
        <w:t xml:space="preserve"> Interministerial de Derechos Humanos, Géneros y Diversidad Sexual, para promover el respeto por la diversidad sexual y de géneros en miras a lograr el cambio cultural necesario, que exige, no solo erradicar todo tipo de discriminación, sino también pasar de la igualdad formal alcanzada por la legislación vigente, a una igualdad real mediante prácticas concretas.</w:t>
      </w:r>
    </w:p>
    <w:p w14:paraId="69B73204" w14:textId="77777777" w:rsidR="0016124A" w:rsidRPr="00B77363" w:rsidRDefault="0016124A" w:rsidP="0016124A">
      <w:pPr>
        <w:spacing w:after="0" w:line="240" w:lineRule="auto"/>
        <w:jc w:val="both"/>
        <w:rPr>
          <w:rFonts w:ascii="Times New Roman" w:hAnsi="Times New Roman" w:cs="Times New Roman"/>
        </w:rPr>
      </w:pPr>
      <w:r w:rsidRPr="00B77363">
        <w:rPr>
          <w:rFonts w:ascii="Times New Roman" w:hAnsi="Times New Roman" w:cs="Times New Roman"/>
        </w:rPr>
        <w:t>El material producto de estas Micro-Capacitaciones (contenido multimedia) tiene por objetivo sensibilizar y formar en Derechos Humanos, como así también difundir información precisa y clara que permita desmontar mitos y prejuicios en relación a la orientación sexual, identidad de género, expresión de género y diversidad corporal de las personas.</w:t>
      </w:r>
    </w:p>
    <w:p w14:paraId="3406B160" w14:textId="77777777" w:rsidR="0016124A" w:rsidRPr="00B77363" w:rsidRDefault="0016124A" w:rsidP="0016124A">
      <w:pPr>
        <w:spacing w:after="0" w:line="240" w:lineRule="auto"/>
        <w:jc w:val="both"/>
        <w:rPr>
          <w:rFonts w:ascii="Times New Roman" w:hAnsi="Times New Roman" w:cs="Times New Roman"/>
        </w:rPr>
      </w:pPr>
      <w:r w:rsidRPr="00B77363">
        <w:rPr>
          <w:rFonts w:ascii="Times New Roman" w:hAnsi="Times New Roman" w:cs="Times New Roman"/>
        </w:rPr>
        <w:t xml:space="preserve">Se encuentra disponible aquí: </w:t>
      </w:r>
      <w:hyperlink r:id="rId44">
        <w:r w:rsidRPr="00B77363">
          <w:rPr>
            <w:rStyle w:val="Hipervnculo"/>
            <w:rFonts w:ascii="Times New Roman" w:hAnsi="Times New Roman" w:cs="Times New Roman"/>
          </w:rPr>
          <w:t>https://www.cba.gov.ar/micro-capacitaciones-derechos-humanos-generos-y-diversidad-sexual/</w:t>
        </w:r>
      </w:hyperlink>
    </w:p>
    <w:p w14:paraId="7FCF7541" w14:textId="483D0BD3"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Capacitaciones en derechos humanos, géneros y diversidad</w:t>
      </w:r>
      <w:r w:rsidR="0016124A" w:rsidRPr="0037095F">
        <w:rPr>
          <w:rFonts w:ascii="Times New Roman" w:hAnsi="Times New Roman" w:cs="Times New Roman"/>
        </w:rPr>
        <w:t xml:space="preserve">: </w:t>
      </w:r>
    </w:p>
    <w:p w14:paraId="54D24675"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A diferencia del anterior, este programa consiste en una serie de capacitaciones de carácter presencial y permanente para todo el personal de la Administración Pública Provincial. Asimismo, se han implementado una serie de actividades tendientes a brindar formaciones a Universidades (</w:t>
      </w:r>
      <w:hyperlink r:id="rId45">
        <w:r w:rsidRPr="0037095F">
          <w:rPr>
            <w:rStyle w:val="Hipervnculo"/>
            <w:rFonts w:ascii="Times New Roman" w:hAnsi="Times New Roman" w:cs="Times New Roman"/>
          </w:rPr>
          <w:t>http://www.upc.edu.ar/2019/10/23/cerra-el-ano-con-una-capacitacion-en-genero-y-diversidad/</w:t>
        </w:r>
      </w:hyperlink>
      <w:r w:rsidRPr="0037095F">
        <w:rPr>
          <w:rFonts w:ascii="Times New Roman" w:hAnsi="Times New Roman" w:cs="Times New Roman"/>
        </w:rPr>
        <w:t>), como así también a diversas instituciones de la sociedad civil, tales como Colegios Profesionales (</w:t>
      </w:r>
      <w:hyperlink r:id="rId46">
        <w:r w:rsidRPr="0037095F">
          <w:rPr>
            <w:rStyle w:val="Hipervnculo"/>
            <w:rFonts w:ascii="Times New Roman" w:hAnsi="Times New Roman" w:cs="Times New Roman"/>
          </w:rPr>
          <w:t>https://cppc.org.ar/reunion-con-autoridades-de-la-comision-interministerial-de-derechos-humanos-y-diversidad-sexual-de-la-provincia/</w:t>
        </w:r>
      </w:hyperlink>
      <w:r w:rsidRPr="0037095F">
        <w:rPr>
          <w:rFonts w:ascii="Times New Roman" w:hAnsi="Times New Roman" w:cs="Times New Roman"/>
        </w:rPr>
        <w:t>) y Sindicatos (</w:t>
      </w:r>
      <w:hyperlink r:id="rId47">
        <w:r w:rsidRPr="0037095F">
          <w:rPr>
            <w:rStyle w:val="Hipervnculo"/>
            <w:rFonts w:ascii="Times New Roman" w:hAnsi="Times New Roman" w:cs="Times New Roman"/>
          </w:rPr>
          <w:t>http://diariotortuga.com/2019/09/14/sindicatos-de-la-provincia-se-capacitaran-en-genero-diversidad-sexual-y-derechos-humanos/</w:t>
        </w:r>
      </w:hyperlink>
      <w:r w:rsidRPr="0037095F">
        <w:rPr>
          <w:rFonts w:ascii="Times New Roman" w:hAnsi="Times New Roman" w:cs="Times New Roman"/>
        </w:rPr>
        <w:t>).</w:t>
      </w:r>
    </w:p>
    <w:p w14:paraId="21E5DC7C" w14:textId="0C7285EE"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 xml:space="preserve">Programa de formación “salud integral de las personas trans”: </w:t>
      </w:r>
    </w:p>
    <w:p w14:paraId="0A483CB2"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El presente programa consiste en la realización de diferentes instancias de formación destinadas a los distintos espacios de salud del Gobierno de la Provincia de Córdoba, con el objetivo de que incorporen la perspectiva de derechos humanos, géneros y diversidad con especial énfasis en el respeto de las personas trans y no binarias.</w:t>
      </w:r>
    </w:p>
    <w:p w14:paraId="104D1C42" w14:textId="39246269"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lastRenderedPageBreak/>
        <w:t>Programa de diversidad sexual en el deporte</w:t>
      </w:r>
      <w:r w:rsidR="0016124A" w:rsidRPr="0037095F">
        <w:rPr>
          <w:rFonts w:ascii="Times New Roman" w:hAnsi="Times New Roman" w:cs="Times New Roman"/>
        </w:rPr>
        <w:t xml:space="preserve">: </w:t>
      </w:r>
    </w:p>
    <w:p w14:paraId="7941CE2A"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A través de un convenio celebrado entre el Ministerio de Justicia y Derechos Humanos y la Agencia Córdoba Deportes, receptando una demanda específica del colectivo LGBTIQ+, se generaron diversos espacios destinados a la práctica deportiva en ambientes seguros, inclusivos y libres de discriminación por orientación sexual, identidad o expresión de género. En particular, las primeras prácticas realizadas, por expreso pedido del colectivo, fueron Natación y Musculación. Posteriormente se incluyeron: artes marciales, tenis, vóley, fútbol, boxeo y hockey.</w:t>
      </w:r>
    </w:p>
    <w:p w14:paraId="6C8F1851" w14:textId="1C9B3241"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Programa de derechos humanos de las niñeces, adolescencias, juventudes y sus familias o acompañantes respetuosos</w:t>
      </w:r>
      <w:r w:rsidR="0016124A" w:rsidRPr="0037095F">
        <w:rPr>
          <w:rFonts w:ascii="Times New Roman" w:hAnsi="Times New Roman" w:cs="Times New Roman"/>
        </w:rPr>
        <w:t xml:space="preserve">: </w:t>
      </w:r>
    </w:p>
    <w:p w14:paraId="48A4CD64"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El presente programa tiene como objetivo visibilizar las necesidades y demandas de las personas trans y no binarias ubicadas en la franja generacional de niñeces y juventudes, con especial énfasis en el acompañamiento que deben brindar sus familias a estos procesos.</w:t>
      </w:r>
    </w:p>
    <w:p w14:paraId="756859CE" w14:textId="6532A534"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Programa de seguridad humana para población trans</w:t>
      </w:r>
      <w:r w:rsidR="0016124A" w:rsidRPr="0037095F">
        <w:rPr>
          <w:rFonts w:ascii="Times New Roman" w:hAnsi="Times New Roman" w:cs="Times New Roman"/>
        </w:rPr>
        <w:t xml:space="preserve">: </w:t>
      </w:r>
    </w:p>
    <w:p w14:paraId="3F4A23EE"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Por medio de este programa, se brindan capacitaciones en la temática de Derechos Humanos, Géneros y Diversidad a las fuerzas de seguridad de la Provincia de Córdoba, en todos sus rangos y jerarquías. Asimismo, se generaron dispositivos de acompañamiento a trabajadoras sexuales trans a través de la creación de grupos de WhatsApp integrados por funcionarios, personal de la policía y referentes de organizaciones de la diversidad.</w:t>
      </w:r>
    </w:p>
    <w:p w14:paraId="1A51311D" w14:textId="4C176B57"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Programa de actividades para el día 17 de mayo “</w:t>
      </w:r>
      <w:r w:rsidRPr="0037095F">
        <w:rPr>
          <w:rFonts w:ascii="Times New Roman" w:hAnsi="Times New Roman" w:cs="Times New Roman"/>
          <w:i/>
          <w:iCs/>
        </w:rPr>
        <w:t>Día provincial por la igualdad y la no discriminación por orientación sexual, identidad y expresión de género</w:t>
      </w:r>
      <w:r w:rsidRPr="0037095F">
        <w:rPr>
          <w:rFonts w:ascii="Times New Roman" w:hAnsi="Times New Roman" w:cs="Times New Roman"/>
        </w:rPr>
        <w:t xml:space="preserve">”: </w:t>
      </w:r>
    </w:p>
    <w:p w14:paraId="37D5DC3C"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A través del Decreto Provincial 657/17, ratificado posteriormente por la Ley Provincial N° 10.544, se instauró el día 17 de mayo como el “Día Provincial por la Igualdad y la No Discriminación por Orientación Sexual, Identidad y Expresión de Género”. En ese marco, año a año, se realizar una serie de actividades vinculadas a la temática. En especial, se destaca el izamiento de la bandera de la diversidad y del colectivo LGBTIQ+ en el mástil de la Casa de Gobierno.se impulsó la creación de una efemérides provincial.</w:t>
      </w:r>
    </w:p>
    <w:p w14:paraId="226EB434" w14:textId="70705977"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Orientación y asesoramiento jurídico en gestiones vinculadas a la legislación vigente en materia de diversidad sexual y de género</w:t>
      </w:r>
      <w:r w:rsidR="0016124A" w:rsidRPr="0037095F">
        <w:rPr>
          <w:rFonts w:ascii="Times New Roman" w:hAnsi="Times New Roman" w:cs="Times New Roman"/>
        </w:rPr>
        <w:t xml:space="preserve">: </w:t>
      </w:r>
    </w:p>
    <w:p w14:paraId="0C03F088"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Poniendo a disposición el cuerpo de abogadas/os del Ministerio de Justicia y Derechos Humanos del Gobierno de la Provincia de Córdoba, se presta asesoramiento referido a diversidad sexual e identidad de género a todas aquellas personas que así lo soliciten.</w:t>
      </w:r>
    </w:p>
    <w:p w14:paraId="0E2F4962" w14:textId="3B542270"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Programa de acompañamiento en trayectorias educativas de personas trans, procurando promover el ingreso y sostenimiento en la educación superior</w:t>
      </w:r>
    </w:p>
    <w:p w14:paraId="471EDC04"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Donación de elementos de trabajo (notebooks, por ejemplo) y bonificación de matrículas son sólo algunas de las acciones desplegadas por el Gobierno Provincial tendientes a promover el ingreso y el sostenimiento en la educación superior de las personas trans y no binarias.</w:t>
      </w:r>
    </w:p>
    <w:p w14:paraId="05EB4DC3" w14:textId="21CD2E6C"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 xml:space="preserve">Gestión de ayudas económicas para personas </w:t>
      </w:r>
      <w:proofErr w:type="spellStart"/>
      <w:r w:rsidRPr="0037095F">
        <w:rPr>
          <w:rFonts w:ascii="Times New Roman" w:hAnsi="Times New Roman" w:cs="Times New Roman"/>
        </w:rPr>
        <w:t>lgbtiq</w:t>
      </w:r>
      <w:proofErr w:type="spellEnd"/>
      <w:r w:rsidRPr="0037095F">
        <w:rPr>
          <w:rFonts w:ascii="Times New Roman" w:hAnsi="Times New Roman" w:cs="Times New Roman"/>
        </w:rPr>
        <w:t>+ en situación de vulnerabilidad</w:t>
      </w:r>
    </w:p>
    <w:p w14:paraId="2F12F02E"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Ante situaciones de extrema vulnerabilidad, la Secretaría de Derechos Humanos del Gobierno de la Provincia de Córdoba ha gestionado la obtención de ayudas económicas para personas del colectivo LGBTIQ+.</w:t>
      </w:r>
    </w:p>
    <w:p w14:paraId="0494F359" w14:textId="7B2271CA"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 xml:space="preserve">Proyecto de intervenciones artísticas de promoción y </w:t>
      </w:r>
      <w:proofErr w:type="spellStart"/>
      <w:r w:rsidRPr="0037095F">
        <w:rPr>
          <w:rFonts w:ascii="Times New Roman" w:hAnsi="Times New Roman" w:cs="Times New Roman"/>
        </w:rPr>
        <w:t>visibilización</w:t>
      </w:r>
      <w:proofErr w:type="spellEnd"/>
      <w:r w:rsidRPr="0037095F">
        <w:rPr>
          <w:rFonts w:ascii="Times New Roman" w:hAnsi="Times New Roman" w:cs="Times New Roman"/>
        </w:rPr>
        <w:t xml:space="preserve"> de la diversidad sexual, de géneros y corporal “rebelde”</w:t>
      </w:r>
    </w:p>
    <w:p w14:paraId="6148609E" w14:textId="77777777" w:rsidR="0016124A" w:rsidRPr="0037095F" w:rsidRDefault="0016124A" w:rsidP="0016124A">
      <w:pPr>
        <w:spacing w:after="0" w:line="240" w:lineRule="auto"/>
        <w:jc w:val="both"/>
        <w:rPr>
          <w:rFonts w:ascii="Times New Roman" w:hAnsi="Times New Roman" w:cs="Times New Roman"/>
        </w:rPr>
      </w:pPr>
      <w:r w:rsidRPr="0037095F">
        <w:rPr>
          <w:rFonts w:ascii="Times New Roman" w:hAnsi="Times New Roman" w:cs="Times New Roman"/>
        </w:rPr>
        <w:t xml:space="preserve">En un trabajo mancomunado con la Agencia Córdoba Cultura se realizó un proyecto artístico destinado a promover y visibilizar la diversidad sexual, de géneros y corporal, con especial énfasis en este último punto. La libertad de los cuerpos y la idea de no estereotipar determinadas figuras corporales como “aceptables” o “positivas” en contraposición a otras fue el eje del programa. </w:t>
      </w:r>
    </w:p>
    <w:p w14:paraId="30AF6B96" w14:textId="45D73BF9" w:rsidR="0016124A" w:rsidRPr="0037095F" w:rsidRDefault="0013507D" w:rsidP="00A7378F">
      <w:pPr>
        <w:numPr>
          <w:ilvl w:val="0"/>
          <w:numId w:val="16"/>
        </w:numPr>
        <w:spacing w:after="0" w:line="240" w:lineRule="auto"/>
        <w:jc w:val="both"/>
        <w:rPr>
          <w:rFonts w:ascii="Times New Roman" w:hAnsi="Times New Roman" w:cs="Times New Roman"/>
        </w:rPr>
      </w:pPr>
      <w:r w:rsidRPr="0037095F">
        <w:rPr>
          <w:rFonts w:ascii="Times New Roman" w:hAnsi="Times New Roman" w:cs="Times New Roman"/>
        </w:rPr>
        <w:t>Relevamiento de personas trans y no binarias de la provincia de córdoba “conocerte</w:t>
      </w:r>
      <w:r w:rsidR="0016124A" w:rsidRPr="0037095F">
        <w:rPr>
          <w:rFonts w:ascii="Times New Roman" w:hAnsi="Times New Roman" w:cs="Times New Roman"/>
        </w:rPr>
        <w:t>”:</w:t>
      </w:r>
    </w:p>
    <w:p w14:paraId="14994616" w14:textId="508AFDAC" w:rsidR="00F81B22" w:rsidRPr="00B77363" w:rsidRDefault="0016124A" w:rsidP="0016124A">
      <w:pPr>
        <w:spacing w:after="0" w:line="240" w:lineRule="auto"/>
        <w:jc w:val="both"/>
        <w:rPr>
          <w:rFonts w:ascii="Times New Roman" w:hAnsi="Times New Roman" w:cs="Times New Roman"/>
        </w:rPr>
      </w:pPr>
      <w:r w:rsidRPr="00B77363">
        <w:rPr>
          <w:rFonts w:ascii="Times New Roman" w:hAnsi="Times New Roman" w:cs="Times New Roman"/>
        </w:rPr>
        <w:t xml:space="preserve">Por Resolución N° 324/2019, de fecha 27/09/2019, el Ministerio de Justicia y Derechos Humanos del Gobierno de la Provincia de Córdoba creó el “Programa de Registro Voluntario de Personas Trans y No Binarias de la Provincia de Córdoba”, el cual tiene como objetivo poder obtener información en relación a las condiciones de vida de las personas Trans y No Binarias de la Provincia de Córdoba. Asimismo, dicho programa se plantea como objetivos específicos, </w:t>
      </w:r>
      <w:r w:rsidRPr="00B77363">
        <w:rPr>
          <w:rFonts w:ascii="Times New Roman" w:hAnsi="Times New Roman" w:cs="Times New Roman"/>
        </w:rPr>
        <w:lastRenderedPageBreak/>
        <w:t>los siguientes: A) Recolectar datos básicos personales que permitan una cuantificación aproximada de las personas Trans y No Binarias de la Provincia de Córdoba; B) Analizar, en base a la Ley Nacional N° 26.743, el ejercicio efectivo de derechos relacionados a la identidad de género; B) Explorar las variables de desigualdad social y pobreza multidimensional que afectan a las personas Trans y No Binarias de la Provincia de Córdoba en el acceso real a derechos básicos, a saber: acceso a la salud, educación, empleo, seguridad, justicia, vivienda, participación política, entre otros; C) Indagar sobre las experiencias y percepciones de violencias, discriminación y exclusión social que experimentan las personas Trans y No Binar</w:t>
      </w:r>
      <w:r w:rsidR="0037095F">
        <w:rPr>
          <w:rFonts w:ascii="Times New Roman" w:hAnsi="Times New Roman" w:cs="Times New Roman"/>
        </w:rPr>
        <w:t>ias de la Provincia de Córdoba.</w:t>
      </w:r>
    </w:p>
    <w:p w14:paraId="423BA26D" w14:textId="77777777" w:rsidR="0016124A" w:rsidRPr="00B77363" w:rsidRDefault="0016124A" w:rsidP="0016124A">
      <w:pPr>
        <w:spacing w:after="0" w:line="240" w:lineRule="auto"/>
        <w:jc w:val="both"/>
        <w:rPr>
          <w:rFonts w:ascii="Times New Roman" w:hAnsi="Times New Roman" w:cs="Times New Roman"/>
        </w:rPr>
      </w:pPr>
      <w:r w:rsidRPr="00B77363">
        <w:rPr>
          <w:rFonts w:ascii="Times New Roman" w:hAnsi="Times New Roman" w:cs="Times New Roman"/>
        </w:rPr>
        <w:t>A fin de dar cumplimiento a tales objetivos, la Comisión Interministerial de Derechos Humanos, Géneros y Diversidad Sexual de la Provincia de Córdoba, estructuró el trabajo en tres etapas, a saber: 1. Conformación de un Pre-Padrón cuantitativo a través de un registro voluntario de Personas Trans y No Binarias que forman parte de la Administración Pública Provincial; 2. Conformación de un Pre-Padrón cuantitativo a través de un registro voluntario de Personas Trans y No Binarias que no pertenecen a la Administración Pública Provincial pero que sí son destinatarios de Políticas Públicas generadas por el Gobierno de la Provincia de Córdoba; 3. Registro Voluntario de todas las Personas Trans y No Binarias a nivel Provincial.</w:t>
      </w:r>
    </w:p>
    <w:p w14:paraId="30A1EDE7" w14:textId="77777777" w:rsidR="008B63BC" w:rsidRPr="00B77363" w:rsidRDefault="008B63BC" w:rsidP="0016124A">
      <w:pPr>
        <w:spacing w:after="0" w:line="240" w:lineRule="auto"/>
        <w:jc w:val="both"/>
        <w:rPr>
          <w:rFonts w:ascii="Times New Roman" w:hAnsi="Times New Roman" w:cs="Times New Roman"/>
        </w:rPr>
      </w:pPr>
    </w:p>
    <w:p w14:paraId="4F307D0D" w14:textId="77777777" w:rsidR="00595763" w:rsidRPr="00B77363" w:rsidRDefault="00595763" w:rsidP="00E45762">
      <w:pPr>
        <w:pStyle w:val="Textoindependiente"/>
        <w:spacing w:after="0" w:line="240" w:lineRule="auto"/>
        <w:ind w:right="170"/>
        <w:jc w:val="both"/>
        <w:rPr>
          <w:rFonts w:ascii="Times New Roman" w:hAnsi="Times New Roman" w:cs="Times New Roman"/>
          <w:sz w:val="24"/>
          <w:szCs w:val="24"/>
        </w:rPr>
      </w:pPr>
      <w:r w:rsidRPr="00B77363">
        <w:rPr>
          <w:rFonts w:ascii="Times New Roman" w:hAnsi="Times New Roman" w:cs="Times New Roman"/>
          <w:b/>
          <w:sz w:val="24"/>
          <w:szCs w:val="24"/>
          <w:u w:val="single"/>
        </w:rPr>
        <w:t>Provincia de Buenos Aires</w:t>
      </w:r>
      <w:r w:rsidRPr="00B77363">
        <w:rPr>
          <w:rFonts w:ascii="Times New Roman" w:hAnsi="Times New Roman" w:cs="Times New Roman"/>
          <w:sz w:val="24"/>
          <w:szCs w:val="24"/>
        </w:rPr>
        <w:t>:</w:t>
      </w:r>
    </w:p>
    <w:p w14:paraId="123A362A" w14:textId="77777777" w:rsidR="00595763" w:rsidRPr="00B77363" w:rsidRDefault="00595763" w:rsidP="00E45762">
      <w:pPr>
        <w:spacing w:after="0" w:line="240" w:lineRule="auto"/>
        <w:jc w:val="both"/>
        <w:rPr>
          <w:rFonts w:ascii="Times New Roman" w:eastAsia="Times New Roman" w:hAnsi="Times New Roman" w:cs="Times New Roman"/>
          <w:color w:val="000000"/>
          <w:lang w:val="es-ES" w:eastAsia="es-ES"/>
        </w:rPr>
      </w:pPr>
    </w:p>
    <w:p w14:paraId="57B73A0F" w14:textId="4A838E56" w:rsidR="00595763" w:rsidRPr="0037095F" w:rsidRDefault="00595763" w:rsidP="00595763">
      <w:pPr>
        <w:spacing w:after="0" w:line="240" w:lineRule="auto"/>
        <w:jc w:val="both"/>
        <w:rPr>
          <w:rFonts w:ascii="Times New Roman" w:eastAsia="Times New Roman" w:hAnsi="Times New Roman" w:cs="Times New Roman"/>
          <w:color w:val="000000"/>
          <w:lang w:val="es-ES" w:eastAsia="es-ES"/>
        </w:rPr>
      </w:pPr>
      <w:r w:rsidRPr="00B77363">
        <w:rPr>
          <w:rFonts w:ascii="Times New Roman" w:eastAsia="Times New Roman" w:hAnsi="Times New Roman" w:cs="Times New Roman"/>
          <w:color w:val="000000"/>
          <w:lang w:val="es-ES" w:eastAsia="es-ES"/>
        </w:rPr>
        <w:t xml:space="preserve">En relación a este punto, las autoridades provinciales han informado que desde el CPAI se desarrollaron ciertas medidas para abordar la perspectiva de género hacia las comunidades indígenas de la provincia, enfocada a una postura de respeto a la cosmovisión de los pueblos. En efecto, durante el periodo del 2017 – 18 se realizaron talleres con perspectivas género en comunidades indígenas de Los Toldos, La Plata y Trenque Lauquen. Y desde el 2018 el CPAI, junto a la comunidad </w:t>
      </w:r>
      <w:proofErr w:type="spellStart"/>
      <w:r w:rsidRPr="00B77363">
        <w:rPr>
          <w:rFonts w:ascii="Times New Roman" w:eastAsia="Times New Roman" w:hAnsi="Times New Roman" w:cs="Times New Roman"/>
          <w:color w:val="000000"/>
          <w:lang w:val="es-ES" w:eastAsia="es-ES"/>
        </w:rPr>
        <w:t>qom</w:t>
      </w:r>
      <w:proofErr w:type="spellEnd"/>
      <w:r w:rsidRPr="00B77363">
        <w:rPr>
          <w:rFonts w:ascii="Times New Roman" w:eastAsia="Times New Roman" w:hAnsi="Times New Roman" w:cs="Times New Roman"/>
          <w:color w:val="000000"/>
          <w:lang w:val="es-ES" w:eastAsia="es-ES"/>
        </w:rPr>
        <w:t xml:space="preserve"> </w:t>
      </w:r>
      <w:proofErr w:type="spellStart"/>
      <w:r w:rsidRPr="00B77363">
        <w:rPr>
          <w:rFonts w:ascii="Times New Roman" w:eastAsia="Times New Roman" w:hAnsi="Times New Roman" w:cs="Times New Roman"/>
          <w:color w:val="000000"/>
          <w:lang w:val="es-ES" w:eastAsia="es-ES"/>
        </w:rPr>
        <w:t>Nqaỹañec’pi</w:t>
      </w:r>
      <w:proofErr w:type="spellEnd"/>
      <w:r w:rsidRPr="00B77363">
        <w:rPr>
          <w:rFonts w:ascii="Times New Roman" w:eastAsia="Times New Roman" w:hAnsi="Times New Roman" w:cs="Times New Roman"/>
          <w:color w:val="000000"/>
          <w:lang w:val="es-ES" w:eastAsia="es-ES"/>
        </w:rPr>
        <w:t xml:space="preserve"> </w:t>
      </w:r>
      <w:proofErr w:type="spellStart"/>
      <w:r w:rsidRPr="00B77363">
        <w:rPr>
          <w:rFonts w:ascii="Times New Roman" w:eastAsia="Times New Roman" w:hAnsi="Times New Roman" w:cs="Times New Roman"/>
          <w:color w:val="000000"/>
          <w:lang w:val="es-ES" w:eastAsia="es-ES"/>
        </w:rPr>
        <w:t>Naqota’at</w:t>
      </w:r>
      <w:proofErr w:type="spellEnd"/>
      <w:r w:rsidRPr="00B77363">
        <w:rPr>
          <w:rFonts w:ascii="Times New Roman" w:eastAsia="Times New Roman" w:hAnsi="Times New Roman" w:cs="Times New Roman"/>
          <w:color w:val="000000"/>
          <w:lang w:val="es-ES" w:eastAsia="es-ES"/>
        </w:rPr>
        <w:t xml:space="preserve"> (Hermanos Unidos) y el Instituto Nacional de las Mujeres (INAM), se encargaron de la celebración del 5 de septiembre en conmemoración a Bartolina Sisa, siendo el día Inte</w:t>
      </w:r>
      <w:r w:rsidR="0037095F">
        <w:rPr>
          <w:rFonts w:ascii="Times New Roman" w:eastAsia="Times New Roman" w:hAnsi="Times New Roman" w:cs="Times New Roman"/>
          <w:color w:val="000000"/>
          <w:lang w:val="es-ES" w:eastAsia="es-ES"/>
        </w:rPr>
        <w:t>rnacional de la Mujer Indígena.</w:t>
      </w:r>
    </w:p>
    <w:p w14:paraId="1C6DB437" w14:textId="43FE20B6" w:rsidR="00595763" w:rsidRPr="00B77363" w:rsidRDefault="00595763" w:rsidP="00595763">
      <w:pPr>
        <w:spacing w:after="0" w:line="240" w:lineRule="auto"/>
        <w:jc w:val="both"/>
        <w:rPr>
          <w:rFonts w:ascii="Times New Roman" w:eastAsiaTheme="minorEastAsia" w:hAnsi="Times New Roman" w:cs="Times New Roman"/>
          <w:lang w:eastAsia="es-AR"/>
        </w:rPr>
      </w:pPr>
      <w:r w:rsidRPr="00B77363">
        <w:rPr>
          <w:rFonts w:ascii="Times New Roman" w:eastAsiaTheme="minorEastAsia" w:hAnsi="Times New Roman" w:cs="Times New Roman"/>
          <w:color w:val="000000"/>
          <w:lang w:eastAsia="es-AR"/>
        </w:rPr>
        <w:t xml:space="preserve">Por otra parte, las autoridades bonaerenses señalan que </w:t>
      </w:r>
      <w:r w:rsidRPr="00B77363">
        <w:rPr>
          <w:rFonts w:ascii="Times New Roman" w:eastAsiaTheme="minorEastAsia" w:hAnsi="Times New Roman" w:cs="Times New Roman"/>
          <w:lang w:eastAsia="es-AR"/>
        </w:rPr>
        <w:t xml:space="preserve">el 10 de diciembre de 2019  asumió una nueva gestión de gobierno que creó, mediante la ley 15.164, el Ministerio de las Mujeres, Políticas de género y Diversidad sexual. En su órbita se estableció una </w:t>
      </w:r>
      <w:r w:rsidRPr="00B77363">
        <w:rPr>
          <w:rFonts w:ascii="Times New Roman" w:eastAsiaTheme="minorEastAsia" w:hAnsi="Times New Roman" w:cs="Times New Roman"/>
          <w:i/>
          <w:lang w:eastAsia="es-AR"/>
        </w:rPr>
        <w:t>Dirección de Planificación y Programas especiales para la Igualdad de Género</w:t>
      </w:r>
      <w:r w:rsidRPr="00B77363">
        <w:rPr>
          <w:rFonts w:ascii="Times New Roman" w:eastAsiaTheme="minorEastAsia" w:hAnsi="Times New Roman" w:cs="Times New Roman"/>
          <w:lang w:eastAsia="es-AR"/>
        </w:rPr>
        <w:t xml:space="preserve">, que entre otras acciones, tiene la misión de coordinar y fomentar políticas con perspectiva de género para la población </w:t>
      </w:r>
      <w:r w:rsidR="0037095F">
        <w:rPr>
          <w:rFonts w:ascii="Times New Roman" w:eastAsiaTheme="minorEastAsia" w:hAnsi="Times New Roman" w:cs="Times New Roman"/>
          <w:lang w:eastAsia="es-AR"/>
        </w:rPr>
        <w:t>migrante y pueblos originarios.</w:t>
      </w:r>
    </w:p>
    <w:p w14:paraId="5EBA472B" w14:textId="4EF39C08" w:rsidR="00F81B22" w:rsidRPr="0037095F" w:rsidRDefault="00595763" w:rsidP="0037095F">
      <w:pPr>
        <w:spacing w:after="0" w:line="240" w:lineRule="auto"/>
        <w:jc w:val="both"/>
        <w:rPr>
          <w:rFonts w:ascii="Times New Roman" w:eastAsiaTheme="minorEastAsia" w:hAnsi="Times New Roman" w:cs="Times New Roman"/>
          <w:lang w:eastAsia="es-AR"/>
        </w:rPr>
      </w:pPr>
      <w:r w:rsidRPr="00B77363">
        <w:rPr>
          <w:rFonts w:ascii="Times New Roman" w:eastAsiaTheme="minorEastAsia" w:hAnsi="Times New Roman" w:cs="Times New Roman"/>
          <w:lang w:eastAsia="es-AR"/>
        </w:rPr>
        <w:t xml:space="preserve">Asimismo, en  la misma estructura ministerial se ubica </w:t>
      </w:r>
      <w:r w:rsidRPr="00B77363">
        <w:rPr>
          <w:rFonts w:ascii="Times New Roman" w:eastAsiaTheme="minorEastAsia" w:hAnsi="Times New Roman" w:cs="Times New Roman"/>
          <w:i/>
          <w:lang w:eastAsia="es-AR"/>
        </w:rPr>
        <w:t>la Dirección Provincial de Diversidad sexual</w:t>
      </w:r>
      <w:r w:rsidRPr="00B77363">
        <w:rPr>
          <w:rFonts w:ascii="Times New Roman" w:eastAsiaTheme="minorEastAsia" w:hAnsi="Times New Roman" w:cs="Times New Roman"/>
          <w:lang w:eastAsia="es-AR"/>
        </w:rPr>
        <w:t xml:space="preserve"> que emprenderá en su Planificación 2020 un relevamiento de la situación procesal y documental de las personas trans travestis alojadas en las unidades penitenciarias d</w:t>
      </w:r>
      <w:r w:rsidR="0037095F">
        <w:rPr>
          <w:rFonts w:ascii="Times New Roman" w:eastAsiaTheme="minorEastAsia" w:hAnsi="Times New Roman" w:cs="Times New Roman"/>
          <w:lang w:eastAsia="es-AR"/>
        </w:rPr>
        <w:t>e la Provincia de Buenos Aires.</w:t>
      </w:r>
    </w:p>
    <w:p w14:paraId="2B4932DC" w14:textId="77777777" w:rsidR="00F81B22" w:rsidRPr="00B77363" w:rsidRDefault="00F81B22" w:rsidP="00595763">
      <w:pPr>
        <w:spacing w:after="0" w:line="240" w:lineRule="auto"/>
        <w:rPr>
          <w:rFonts w:ascii="Times New Roman" w:hAnsi="Times New Roman" w:cs="Times New Roman"/>
          <w:sz w:val="24"/>
          <w:szCs w:val="24"/>
        </w:rPr>
      </w:pPr>
    </w:p>
    <w:p w14:paraId="53CF225E" w14:textId="77777777" w:rsidR="008B63BC" w:rsidRPr="00B77363" w:rsidRDefault="008B63BC" w:rsidP="008B63BC">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Santa Cruz:</w:t>
      </w:r>
    </w:p>
    <w:p w14:paraId="4C665FDE" w14:textId="77777777" w:rsidR="008B63BC" w:rsidRPr="00B77363" w:rsidRDefault="008B63BC" w:rsidP="008B63BC">
      <w:pPr>
        <w:spacing w:after="0" w:line="240" w:lineRule="auto"/>
        <w:jc w:val="both"/>
        <w:rPr>
          <w:rFonts w:ascii="Times New Roman" w:hAnsi="Times New Roman" w:cs="Times New Roman"/>
        </w:rPr>
      </w:pPr>
    </w:p>
    <w:p w14:paraId="43D83598" w14:textId="33F84A8A" w:rsidR="008B63BC" w:rsidRPr="00B77363" w:rsidRDefault="008B63BC" w:rsidP="008B63BC">
      <w:pPr>
        <w:spacing w:after="0" w:line="240" w:lineRule="auto"/>
        <w:jc w:val="both"/>
        <w:rPr>
          <w:rFonts w:ascii="Times New Roman" w:hAnsi="Times New Roman" w:cs="Times New Roman"/>
        </w:rPr>
      </w:pPr>
      <w:r w:rsidRPr="00B77363">
        <w:rPr>
          <w:rFonts w:ascii="Times New Roman" w:hAnsi="Times New Roman" w:cs="Times New Roman"/>
        </w:rPr>
        <w:t>Las autoridades de la Provincia de Santa Cruz han informado que la presente temática ha sido objeto de dos talleres: “</w:t>
      </w:r>
      <w:r w:rsidRPr="00B77363">
        <w:rPr>
          <w:rFonts w:ascii="Times New Roman" w:hAnsi="Times New Roman" w:cs="Times New Roman"/>
          <w:i/>
        </w:rPr>
        <w:t>Aula y Diversidad: Saber es tu Derecho</w:t>
      </w:r>
      <w:r w:rsidRPr="00B77363">
        <w:rPr>
          <w:rFonts w:ascii="Times New Roman" w:hAnsi="Times New Roman" w:cs="Times New Roman"/>
        </w:rPr>
        <w:t>” y “</w:t>
      </w:r>
      <w:r w:rsidRPr="00B77363">
        <w:rPr>
          <w:rFonts w:ascii="Times New Roman" w:hAnsi="Times New Roman" w:cs="Times New Roman"/>
          <w:i/>
        </w:rPr>
        <w:t>Nacidos iguales, en Dignidad y Derechos</w:t>
      </w:r>
      <w:r w:rsidRPr="00B77363">
        <w:rPr>
          <w:rFonts w:ascii="Times New Roman" w:hAnsi="Times New Roman" w:cs="Times New Roman"/>
        </w:rPr>
        <w:t>”.</w:t>
      </w:r>
    </w:p>
    <w:p w14:paraId="2D3128FF" w14:textId="57506D0B" w:rsidR="008B63BC" w:rsidRPr="0037095F" w:rsidRDefault="008B63BC" w:rsidP="008B63BC">
      <w:pPr>
        <w:spacing w:after="0" w:line="240" w:lineRule="auto"/>
        <w:jc w:val="both"/>
        <w:rPr>
          <w:rFonts w:ascii="Times New Roman" w:eastAsia="Times New Roman" w:hAnsi="Times New Roman" w:cs="Times New Roman"/>
          <w:lang w:val="es-ES_tradnl" w:eastAsia="es-ES_tradnl"/>
        </w:rPr>
      </w:pPr>
      <w:r w:rsidRPr="00B77363">
        <w:rPr>
          <w:rFonts w:ascii="Times New Roman" w:eastAsia="Times New Roman" w:hAnsi="Times New Roman" w:cs="Times New Roman"/>
          <w:color w:val="000000"/>
          <w:lang w:val="es-ES_tradnl" w:eastAsia="es-ES_tradnl"/>
        </w:rPr>
        <w:t xml:space="preserve">En el primero de los talleres se plantea una mirada de la sociedad en general que se encuentra en continuos cambios, que exigen de los ciudadanos adaptaciones permanentes que contribuyan a una convivencia respetuosa de las diferencias y productiva a nivel personal y social. El objetivo del taller es explorar los conceptos de sexo, género e identidad de género y empezar a dialogar sobre diversidad. Para ello se utiliza una dinámica que permita a los participantes reflexionar sobre los estereotipos y roles de género que se nos imponen socialmente. Al mismo tiempo se intenta dotar de un mínimo de herramientas teóricas para que puedan comprender como el binarismo de género tiene consecuencias desiguales que generan desventaja y riesgo de exclusión social. En otra instancia del encuentro se expone específicamente sobre la diversidad </w:t>
      </w:r>
      <w:r w:rsidRPr="00B77363">
        <w:rPr>
          <w:rFonts w:ascii="Times New Roman" w:eastAsia="Times New Roman" w:hAnsi="Times New Roman" w:cs="Times New Roman"/>
          <w:color w:val="000000"/>
          <w:lang w:val="es-ES_tradnl" w:eastAsia="es-ES_tradnl"/>
        </w:rPr>
        <w:lastRenderedPageBreak/>
        <w:t xml:space="preserve">sexual, los mitos establecidos socialmente y las leyes que amparan a </w:t>
      </w:r>
      <w:proofErr w:type="spellStart"/>
      <w:r w:rsidRPr="00B77363">
        <w:rPr>
          <w:rFonts w:ascii="Times New Roman" w:eastAsia="Times New Roman" w:hAnsi="Times New Roman" w:cs="Times New Roman"/>
          <w:color w:val="000000"/>
          <w:lang w:val="es-ES_tradnl" w:eastAsia="es-ES_tradnl"/>
        </w:rPr>
        <w:t>lxs</w:t>
      </w:r>
      <w:proofErr w:type="spellEnd"/>
      <w:r w:rsidRPr="00B77363">
        <w:rPr>
          <w:rFonts w:ascii="Times New Roman" w:eastAsia="Times New Roman" w:hAnsi="Times New Roman" w:cs="Times New Roman"/>
          <w:color w:val="000000"/>
          <w:lang w:val="es-ES_tradnl" w:eastAsia="es-ES_tradnl"/>
        </w:rPr>
        <w:t xml:space="preserve"> integrantes del colectivo LGBT como ciudadanos de derecho.</w:t>
      </w:r>
    </w:p>
    <w:p w14:paraId="51FE90E8" w14:textId="77777777" w:rsidR="008B63BC" w:rsidRPr="00B77363" w:rsidRDefault="008B63BC" w:rsidP="008B63BC">
      <w:pPr>
        <w:spacing w:after="0" w:line="240" w:lineRule="auto"/>
        <w:jc w:val="both"/>
        <w:rPr>
          <w:rFonts w:ascii="Times New Roman" w:eastAsia="Times New Roman" w:hAnsi="Times New Roman" w:cs="Times New Roman"/>
          <w:lang w:val="es-ES_tradnl" w:eastAsia="es-ES_tradnl"/>
        </w:rPr>
      </w:pPr>
      <w:r w:rsidRPr="00B77363">
        <w:rPr>
          <w:rFonts w:ascii="Times New Roman" w:eastAsia="Times New Roman" w:hAnsi="Times New Roman" w:cs="Times New Roman"/>
          <w:color w:val="000000"/>
          <w:lang w:val="es-ES_tradnl" w:eastAsia="es-ES_tradnl"/>
        </w:rPr>
        <w:t>En segundo lugar, el taller “</w:t>
      </w:r>
      <w:r w:rsidRPr="00B77363">
        <w:rPr>
          <w:rFonts w:ascii="Times New Roman" w:eastAsia="Times New Roman" w:hAnsi="Times New Roman" w:cs="Times New Roman"/>
          <w:i/>
          <w:color w:val="000000"/>
          <w:lang w:val="es-ES_tradnl" w:eastAsia="es-ES_tradnl"/>
        </w:rPr>
        <w:t>Nacidos iguales, Dignidad y Derechos</w:t>
      </w:r>
      <w:r w:rsidRPr="00B77363">
        <w:rPr>
          <w:rFonts w:ascii="Times New Roman" w:eastAsia="Times New Roman" w:hAnsi="Times New Roman" w:cs="Times New Roman"/>
          <w:color w:val="000000"/>
          <w:lang w:val="es-ES_tradnl" w:eastAsia="es-ES_tradnl"/>
        </w:rPr>
        <w:t>” tiene como objetivo otorgar un espacio de reflexión personal y social que habiliten a la deconstrucción de conceptos aprendidos y reproducidos en las familias de generación en generación y la construcción de nuevos conceptos de sexo, género e identidad que contribuyan a desarrollar practicas inclusivas en derechos fundamentales que permitan el desarrollo integral y pleno de las personas. Entendiendo a la familia como núcleo primero e influyente en la educación de las personas y al estado como garantizador del cumplimiento de los derechos de los ciudadanos, se ofrece un espacio de dialogo y debate que invita a la reflexión y a la escucha activa de parte de los padres en las diferentes comunidades escolares de la provincia de Santa Cruz y a la vez constituye un espacio de formación sobre las leyes vigentes relativas a la temática planteada.</w:t>
      </w:r>
    </w:p>
    <w:p w14:paraId="0AB0764A" w14:textId="77777777" w:rsidR="00291744" w:rsidRPr="00B77363" w:rsidRDefault="00291744" w:rsidP="0016124A">
      <w:pPr>
        <w:spacing w:after="0" w:line="240" w:lineRule="auto"/>
        <w:jc w:val="both"/>
        <w:rPr>
          <w:rFonts w:ascii="Times New Roman" w:hAnsi="Times New Roman" w:cs="Times New Roman"/>
          <w:lang w:val="es-ES_tradnl"/>
        </w:rPr>
      </w:pPr>
    </w:p>
    <w:p w14:paraId="508A8FB5" w14:textId="77777777" w:rsidR="00595763" w:rsidRPr="00B77363" w:rsidRDefault="00595763" w:rsidP="00595763">
      <w:pPr>
        <w:spacing w:after="0" w:line="36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Salta:</w:t>
      </w:r>
    </w:p>
    <w:p w14:paraId="6EB7E180" w14:textId="77777777" w:rsidR="008B63BC" w:rsidRPr="00B77363" w:rsidRDefault="008B63BC" w:rsidP="00595763">
      <w:pPr>
        <w:spacing w:after="0" w:line="240" w:lineRule="auto"/>
        <w:jc w:val="both"/>
        <w:rPr>
          <w:rFonts w:ascii="Times New Roman" w:hAnsi="Times New Roman" w:cs="Times New Roman"/>
        </w:rPr>
      </w:pPr>
    </w:p>
    <w:p w14:paraId="1F52E808" w14:textId="77777777" w:rsidR="00595763" w:rsidRPr="00B77363" w:rsidRDefault="00595763" w:rsidP="00595763">
      <w:pPr>
        <w:spacing w:after="0" w:line="240" w:lineRule="auto"/>
        <w:jc w:val="both"/>
        <w:rPr>
          <w:rFonts w:ascii="Times New Roman" w:hAnsi="Times New Roman" w:cs="Times New Roman"/>
        </w:rPr>
      </w:pPr>
      <w:r w:rsidRPr="00B77363">
        <w:rPr>
          <w:rFonts w:ascii="Times New Roman" w:hAnsi="Times New Roman" w:cs="Times New Roman"/>
        </w:rPr>
        <w:t>En la Provincia de Salta, en el marco de la Emergencia en Materia Social por Violencia de Género, vigente desde 2014, se trabajó a través de distintas áreas en prevención, formación y capacitación a la comunidad en materia de género.</w:t>
      </w:r>
    </w:p>
    <w:p w14:paraId="2EB6A058" w14:textId="1B20802D" w:rsidR="00291744" w:rsidRPr="00B77363" w:rsidRDefault="00595763" w:rsidP="00595763">
      <w:pPr>
        <w:spacing w:after="0" w:line="240" w:lineRule="auto"/>
        <w:jc w:val="both"/>
        <w:rPr>
          <w:rFonts w:ascii="Times New Roman" w:hAnsi="Times New Roman" w:cs="Times New Roman"/>
        </w:rPr>
      </w:pPr>
      <w:r w:rsidRPr="00B77363">
        <w:rPr>
          <w:rFonts w:ascii="Times New Roman" w:hAnsi="Times New Roman" w:cs="Times New Roman"/>
        </w:rPr>
        <w:t>La Secretaría de Derechos Humanos focalizó como uno de sus objetivos el de favorecer el acceso de todos y todas a las temáticas vinculadas con género, diversidad sexual y derechos humanos, proyectando y organizando distintos tipos de espacios para los distintos tipos de públicos a los cuales se dirige, con la finalidad de promover la igualdad real de derechos, de oportunidades y de trato de las mujeres y de las personas LGBTIQ, para el desarrollo de una sociedad basada sobre la eq</w:t>
      </w:r>
      <w:r w:rsidR="00892424">
        <w:rPr>
          <w:rFonts w:ascii="Times New Roman" w:hAnsi="Times New Roman" w:cs="Times New Roman"/>
        </w:rPr>
        <w:t>uidad entre todas las personas.</w:t>
      </w:r>
    </w:p>
    <w:p w14:paraId="69CAFC4C" w14:textId="2F3210EF" w:rsidR="00595763" w:rsidRPr="0037095F" w:rsidRDefault="00595763" w:rsidP="00595763">
      <w:pPr>
        <w:spacing w:after="0" w:line="240" w:lineRule="auto"/>
        <w:jc w:val="both"/>
        <w:rPr>
          <w:rFonts w:ascii="Times New Roman" w:hAnsi="Times New Roman" w:cs="Times New Roman"/>
        </w:rPr>
      </w:pPr>
      <w:r w:rsidRPr="00B77363">
        <w:rPr>
          <w:rFonts w:ascii="Times New Roman" w:hAnsi="Times New Roman" w:cs="Times New Roman"/>
        </w:rPr>
        <w:t xml:space="preserve">En </w:t>
      </w:r>
      <w:r w:rsidRPr="0037095F">
        <w:rPr>
          <w:rFonts w:ascii="Times New Roman" w:hAnsi="Times New Roman" w:cs="Times New Roman"/>
        </w:rPr>
        <w:t>particular</w:t>
      </w:r>
      <w:r w:rsidR="00291744" w:rsidRPr="0037095F">
        <w:rPr>
          <w:rFonts w:ascii="Times New Roman" w:hAnsi="Times New Roman" w:cs="Times New Roman"/>
        </w:rPr>
        <w:t>,</w:t>
      </w:r>
      <w:r w:rsidRPr="0037095F">
        <w:rPr>
          <w:rFonts w:ascii="Times New Roman" w:hAnsi="Times New Roman" w:cs="Times New Roman"/>
        </w:rPr>
        <w:t xml:space="preserve"> dos acciones están dirigidas específicamente a mujeres indígenas:</w:t>
      </w:r>
    </w:p>
    <w:p w14:paraId="2B3DEFF7" w14:textId="77777777" w:rsidR="00595763" w:rsidRPr="0037095F" w:rsidRDefault="00595763" w:rsidP="00A7378F">
      <w:pPr>
        <w:pStyle w:val="Prrafodelista"/>
        <w:numPr>
          <w:ilvl w:val="0"/>
          <w:numId w:val="24"/>
        </w:numPr>
        <w:spacing w:after="0" w:line="240" w:lineRule="auto"/>
        <w:jc w:val="both"/>
        <w:rPr>
          <w:rFonts w:ascii="Times New Roman" w:hAnsi="Times New Roman" w:cs="Times New Roman"/>
        </w:rPr>
      </w:pPr>
      <w:r w:rsidRPr="0037095F">
        <w:rPr>
          <w:rFonts w:ascii="Times New Roman" w:hAnsi="Times New Roman" w:cs="Times New Roman"/>
          <w:bCs/>
          <w:i/>
        </w:rPr>
        <w:t>Proyecto Microempresas para Mujeres Jefas de Hogar</w:t>
      </w:r>
      <w:r w:rsidRPr="0037095F">
        <w:rPr>
          <w:rFonts w:ascii="Times New Roman" w:hAnsi="Times New Roman" w:cs="Times New Roman"/>
        </w:rPr>
        <w:t> de Municipios de la Provincia de Salta, en colaboración con el Programa de las Naciones Unidas por el Desarrollo – </w:t>
      </w:r>
      <w:r w:rsidRPr="0037095F">
        <w:rPr>
          <w:rFonts w:ascii="Times New Roman" w:hAnsi="Times New Roman" w:cs="Times New Roman"/>
          <w:bCs/>
        </w:rPr>
        <w:t>PNUD.</w:t>
      </w:r>
      <w:r w:rsidRPr="0037095F">
        <w:rPr>
          <w:rFonts w:ascii="Times New Roman" w:hAnsi="Times New Roman" w:cs="Times New Roman"/>
        </w:rPr>
        <w:t> Tiene por objetivo de promover y fortalecer el derecho de las mujeres al trabajo como derecho inalienable de todo ser humano, el proyecto se propone acompañar el desarrollo de </w:t>
      </w:r>
      <w:r w:rsidRPr="0037095F">
        <w:rPr>
          <w:rFonts w:ascii="Times New Roman" w:hAnsi="Times New Roman" w:cs="Times New Roman"/>
          <w:bCs/>
        </w:rPr>
        <w:t>tres microempresas</w:t>
      </w:r>
      <w:r w:rsidRPr="0037095F">
        <w:rPr>
          <w:rFonts w:ascii="Times New Roman" w:hAnsi="Times New Roman" w:cs="Times New Roman"/>
        </w:rPr>
        <w:t> que beneficien a </w:t>
      </w:r>
      <w:r w:rsidRPr="0037095F">
        <w:rPr>
          <w:rFonts w:ascii="Times New Roman" w:hAnsi="Times New Roman" w:cs="Times New Roman"/>
          <w:bCs/>
        </w:rPr>
        <w:t>30 mujeres</w:t>
      </w:r>
      <w:r w:rsidRPr="0037095F">
        <w:rPr>
          <w:rFonts w:ascii="Times New Roman" w:hAnsi="Times New Roman" w:cs="Times New Roman"/>
        </w:rPr>
        <w:t> jefas de hogar y sus relativas </w:t>
      </w:r>
      <w:r w:rsidRPr="0037095F">
        <w:rPr>
          <w:rFonts w:ascii="Times New Roman" w:hAnsi="Times New Roman" w:cs="Times New Roman"/>
          <w:bCs/>
        </w:rPr>
        <w:t>familias y comunidades</w:t>
      </w:r>
      <w:r w:rsidRPr="0037095F">
        <w:rPr>
          <w:rFonts w:ascii="Times New Roman" w:hAnsi="Times New Roman" w:cs="Times New Roman"/>
        </w:rPr>
        <w:t> en tres localidades del interior de la provincia (</w:t>
      </w:r>
      <w:proofErr w:type="spellStart"/>
      <w:r w:rsidRPr="0037095F">
        <w:rPr>
          <w:rFonts w:ascii="Times New Roman" w:hAnsi="Times New Roman" w:cs="Times New Roman"/>
        </w:rPr>
        <w:t>Pichanal</w:t>
      </w:r>
      <w:proofErr w:type="spellEnd"/>
      <w:r w:rsidRPr="0037095F">
        <w:rPr>
          <w:rFonts w:ascii="Times New Roman" w:hAnsi="Times New Roman" w:cs="Times New Roman"/>
        </w:rPr>
        <w:t xml:space="preserve">, </w:t>
      </w:r>
      <w:proofErr w:type="spellStart"/>
      <w:r w:rsidRPr="0037095F">
        <w:rPr>
          <w:rFonts w:ascii="Times New Roman" w:hAnsi="Times New Roman" w:cs="Times New Roman"/>
        </w:rPr>
        <w:t>Caraparí</w:t>
      </w:r>
      <w:proofErr w:type="spellEnd"/>
      <w:r w:rsidRPr="0037095F">
        <w:rPr>
          <w:rFonts w:ascii="Times New Roman" w:hAnsi="Times New Roman" w:cs="Times New Roman"/>
        </w:rPr>
        <w:t xml:space="preserve"> y Los Toldos), y así también favorecer la prevención y erradicación de la violencia de género por medio del empoderamiento económico y laboral de las mujeres.</w:t>
      </w:r>
    </w:p>
    <w:p w14:paraId="022B8FFB" w14:textId="77777777" w:rsidR="00595763" w:rsidRPr="0037095F" w:rsidRDefault="00595763" w:rsidP="00A7378F">
      <w:pPr>
        <w:pStyle w:val="Prrafodelista"/>
        <w:numPr>
          <w:ilvl w:val="0"/>
          <w:numId w:val="24"/>
        </w:numPr>
        <w:spacing w:after="0" w:line="240" w:lineRule="auto"/>
        <w:jc w:val="both"/>
        <w:rPr>
          <w:rFonts w:ascii="Times New Roman" w:hAnsi="Times New Roman" w:cs="Times New Roman"/>
        </w:rPr>
      </w:pPr>
      <w:r w:rsidRPr="0037095F">
        <w:rPr>
          <w:rFonts w:ascii="Times New Roman" w:hAnsi="Times New Roman" w:cs="Times New Roman"/>
          <w:bCs/>
        </w:rPr>
        <w:t xml:space="preserve">Conjuntamente con el Ex Ministerio de Asuntos Indígenas y Desarrollo Social  se trabajó en una </w:t>
      </w:r>
      <w:r w:rsidRPr="0037095F">
        <w:rPr>
          <w:rFonts w:ascii="Times New Roman" w:hAnsi="Times New Roman" w:cs="Times New Roman"/>
          <w:bCs/>
          <w:i/>
        </w:rPr>
        <w:t>Mesa de “Género e Interculturalidad</w:t>
      </w:r>
      <w:r w:rsidRPr="0037095F">
        <w:rPr>
          <w:rFonts w:ascii="Times New Roman" w:hAnsi="Times New Roman" w:cs="Times New Roman"/>
          <w:bCs/>
        </w:rPr>
        <w:t xml:space="preserve"> abordando problemáticas de género en las comunidades originarias.</w:t>
      </w:r>
    </w:p>
    <w:p w14:paraId="00C60B13" w14:textId="77777777" w:rsidR="005415C4" w:rsidRPr="00B77363" w:rsidRDefault="005415C4" w:rsidP="001E4987">
      <w:pPr>
        <w:pStyle w:val="Textoindependiente"/>
        <w:spacing w:after="0" w:line="360" w:lineRule="auto"/>
        <w:ind w:right="170"/>
        <w:jc w:val="both"/>
        <w:rPr>
          <w:rFonts w:ascii="Times New Roman" w:hAnsi="Times New Roman" w:cs="Times New Roman"/>
          <w:b/>
          <w:u w:val="single"/>
        </w:rPr>
      </w:pPr>
    </w:p>
    <w:p w14:paraId="48A38D40" w14:textId="77777777" w:rsidR="001E4987" w:rsidRPr="00B77363" w:rsidRDefault="001E4987" w:rsidP="00291744">
      <w:pPr>
        <w:pStyle w:val="Textoindependiente"/>
        <w:spacing w:after="0" w:line="240" w:lineRule="auto"/>
        <w:ind w:right="170"/>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Tierra del Fuego:</w:t>
      </w:r>
    </w:p>
    <w:p w14:paraId="7A93E8B3" w14:textId="77777777" w:rsidR="00291744" w:rsidRPr="00B77363" w:rsidRDefault="00291744" w:rsidP="00291744">
      <w:pPr>
        <w:spacing w:after="0" w:line="240" w:lineRule="auto"/>
        <w:jc w:val="both"/>
        <w:rPr>
          <w:rFonts w:ascii="Times New Roman" w:hAnsi="Times New Roman" w:cs="Times New Roman"/>
        </w:rPr>
      </w:pPr>
    </w:p>
    <w:p w14:paraId="47615DC7" w14:textId="437421D4" w:rsidR="001E4987" w:rsidRPr="00B77363" w:rsidRDefault="001E4987" w:rsidP="001E4987">
      <w:pPr>
        <w:spacing w:after="0" w:line="240" w:lineRule="auto"/>
        <w:jc w:val="both"/>
        <w:rPr>
          <w:rFonts w:ascii="Times New Roman" w:hAnsi="Times New Roman" w:cs="Times New Roman"/>
        </w:rPr>
      </w:pPr>
      <w:r w:rsidRPr="00B77363">
        <w:rPr>
          <w:rFonts w:ascii="Times New Roman" w:hAnsi="Times New Roman" w:cs="Times New Roman"/>
        </w:rPr>
        <w:t xml:space="preserve">En cuanto a las medidas adoptadas por la Provincia de Tierra del Fuego, puede mencionarse: </w:t>
      </w:r>
    </w:p>
    <w:p w14:paraId="7D577162" w14:textId="77777777" w:rsidR="001E4987" w:rsidRPr="00B77363" w:rsidRDefault="001E4987" w:rsidP="00A7378F">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t xml:space="preserve">El cupo laboral trans decretado mediante Ordenanza </w:t>
      </w:r>
      <w:r w:rsidRPr="00B77363">
        <w:rPr>
          <w:rFonts w:ascii="Times New Roman" w:hAnsi="Times New Roman" w:cs="Times New Roman"/>
          <w:i/>
          <w:iCs/>
        </w:rPr>
        <w:t xml:space="preserve">municipal </w:t>
      </w:r>
      <w:r w:rsidRPr="00B77363">
        <w:rPr>
          <w:rFonts w:ascii="Times New Roman" w:hAnsi="Times New Roman" w:cs="Times New Roman"/>
        </w:rPr>
        <w:t xml:space="preserve">de la ciudad de Rio Grande que garantiza la inclusión a personas travestis, transexuales, y transgénero en una proporción no inferior al 0,5 por ciento de la totalidad del personal autorizado de dicho municipio. </w:t>
      </w:r>
    </w:p>
    <w:p w14:paraId="1EA5B17E" w14:textId="77777777" w:rsidR="001E4987" w:rsidRPr="00B77363" w:rsidRDefault="001E4987" w:rsidP="00A7378F">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t xml:space="preserve">La creación de la Subsecretaria de Políticas de Genero (anteriormente existía un programa de violencia familiar) </w:t>
      </w:r>
    </w:p>
    <w:p w14:paraId="5596F009" w14:textId="77777777" w:rsidR="001E4987" w:rsidRPr="00B77363" w:rsidRDefault="001E4987" w:rsidP="00A7378F">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t xml:space="preserve">La adhesión al Plan Nacional de acción para la Erradicación de la Violencia contra las Mujeres (8/3/2017) </w:t>
      </w:r>
    </w:p>
    <w:p w14:paraId="1A836B21" w14:textId="77777777" w:rsidR="001E4987" w:rsidRPr="00B77363" w:rsidRDefault="001E4987" w:rsidP="00A7378F">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t xml:space="preserve">La sanción del Decreto Provincial No. 1249/16 de autolimitación: la Gobernadora limita sus facultades para conmutar o indultar penas a condenados, por delitos contra las mujeres. </w:t>
      </w:r>
    </w:p>
    <w:p w14:paraId="3EB18D02" w14:textId="77777777" w:rsidR="001E4987" w:rsidRPr="00B77363" w:rsidRDefault="001E4987" w:rsidP="00A7378F">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lastRenderedPageBreak/>
        <w:t xml:space="preserve">La sanción del Decreto Provincial No. 616/17 referido al Protocolo de Atención Integral a Víctimas de Violencia de Genero. </w:t>
      </w:r>
    </w:p>
    <w:p w14:paraId="3C7B4C29" w14:textId="77777777" w:rsidR="001E4987" w:rsidRPr="00B77363" w:rsidRDefault="001E4987" w:rsidP="00A7378F">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t xml:space="preserve">La sanción del Decreto Provincial No. 564/18 de Licencia especial de dos días al año para la mujer para realizar exámenes médicos para la prevención de patologías de útero y mamas. </w:t>
      </w:r>
    </w:p>
    <w:p w14:paraId="612590D7" w14:textId="77777777" w:rsidR="001E4987" w:rsidRPr="00B77363" w:rsidRDefault="001E4987" w:rsidP="00A7378F">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t xml:space="preserve">El Convenio del Programa “Hacemos Futuro” del Ministerio de Desarrollo Social de la Nación, 120 titulares de las ciudades de Rio Grande, </w:t>
      </w:r>
      <w:proofErr w:type="spellStart"/>
      <w:r w:rsidRPr="00B77363">
        <w:rPr>
          <w:rFonts w:ascii="Times New Roman" w:hAnsi="Times New Roman" w:cs="Times New Roman"/>
        </w:rPr>
        <w:t>Tolhuin</w:t>
      </w:r>
      <w:proofErr w:type="spellEnd"/>
      <w:r w:rsidRPr="00B77363">
        <w:rPr>
          <w:rFonts w:ascii="Times New Roman" w:hAnsi="Times New Roman" w:cs="Times New Roman"/>
        </w:rPr>
        <w:t xml:space="preserve"> y Ushuaia. </w:t>
      </w:r>
    </w:p>
    <w:p w14:paraId="79328109" w14:textId="77777777" w:rsidR="001E4987" w:rsidRPr="00B77363" w:rsidRDefault="001E4987" w:rsidP="00A7378F">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t xml:space="preserve">La sanción de la Ley provincial No. 1104 de Licencia Especial a la Mujer Víctima de Violencia de Genero (modifica la Ley Territorial 473 de “Mujer Golpeada”). </w:t>
      </w:r>
    </w:p>
    <w:p w14:paraId="218D3CEB" w14:textId="77777777" w:rsidR="001E4987" w:rsidRPr="00B77363" w:rsidRDefault="001E4987" w:rsidP="00A7378F">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t xml:space="preserve">La sanción de la Ley provincial No. 1127 de la Creación de la Comisaria de Genero y Familia, octubre de 2017, incorporación de equipo interdisciplinario, sostenimiento de reuniones mensuales de articulación y trabajo conjunto. </w:t>
      </w:r>
    </w:p>
    <w:p w14:paraId="7BDD1958" w14:textId="373F67AE" w:rsidR="001E4987" w:rsidRPr="0037095F" w:rsidRDefault="001E4987" w:rsidP="00F26797">
      <w:pPr>
        <w:pStyle w:val="Prrafodelista"/>
        <w:numPr>
          <w:ilvl w:val="0"/>
          <w:numId w:val="27"/>
        </w:numPr>
        <w:spacing w:after="0" w:line="240" w:lineRule="auto"/>
        <w:jc w:val="both"/>
        <w:rPr>
          <w:rFonts w:ascii="Times New Roman" w:hAnsi="Times New Roman" w:cs="Times New Roman"/>
        </w:rPr>
      </w:pPr>
      <w:r w:rsidRPr="00B77363">
        <w:rPr>
          <w:rFonts w:ascii="Times New Roman" w:hAnsi="Times New Roman" w:cs="Times New Roman"/>
        </w:rPr>
        <w:t xml:space="preserve">La inserción en la </w:t>
      </w:r>
      <w:proofErr w:type="spellStart"/>
      <w:r w:rsidRPr="00B77363">
        <w:rPr>
          <w:rFonts w:ascii="Times New Roman" w:hAnsi="Times New Roman" w:cs="Times New Roman"/>
        </w:rPr>
        <w:t>curricula</w:t>
      </w:r>
      <w:proofErr w:type="spellEnd"/>
      <w:r w:rsidRPr="00B77363">
        <w:rPr>
          <w:rFonts w:ascii="Times New Roman" w:hAnsi="Times New Roman" w:cs="Times New Roman"/>
        </w:rPr>
        <w:t xml:space="preserve"> de la escuela de Aspirantes a Agentes de Policía del curso: “Trabajo sobre estereotipos, legislación vigente, violencia de género, diversidad sexual”. </w:t>
      </w:r>
    </w:p>
    <w:p w14:paraId="6C222F4A" w14:textId="77777777" w:rsidR="001E4987" w:rsidRPr="00B77363" w:rsidRDefault="001E4987" w:rsidP="00F26797">
      <w:pPr>
        <w:spacing w:after="0" w:line="240" w:lineRule="auto"/>
        <w:jc w:val="both"/>
        <w:rPr>
          <w:rFonts w:ascii="Times New Roman" w:hAnsi="Times New Roman" w:cs="Times New Roman"/>
        </w:rPr>
      </w:pPr>
    </w:p>
    <w:p w14:paraId="767D207E" w14:textId="77777777" w:rsidR="00E45762" w:rsidRPr="00B77363" w:rsidRDefault="00E45762" w:rsidP="00E45762">
      <w:pPr>
        <w:autoSpaceDE w:val="0"/>
        <w:autoSpaceDN w:val="0"/>
        <w:adjustRightInd w:val="0"/>
        <w:spacing w:after="0" w:line="240" w:lineRule="auto"/>
        <w:jc w:val="both"/>
        <w:rPr>
          <w:rFonts w:ascii="Times New Roman" w:hAnsi="Times New Roman" w:cs="Times New Roman"/>
          <w:b/>
          <w:color w:val="000000"/>
          <w:sz w:val="24"/>
          <w:szCs w:val="24"/>
          <w:u w:val="single"/>
        </w:rPr>
      </w:pPr>
      <w:r w:rsidRPr="00B77363">
        <w:rPr>
          <w:rFonts w:ascii="Times New Roman" w:hAnsi="Times New Roman" w:cs="Times New Roman"/>
          <w:b/>
          <w:color w:val="000000"/>
          <w:sz w:val="24"/>
          <w:szCs w:val="24"/>
          <w:u w:val="single"/>
        </w:rPr>
        <w:t>Provincia de Tucumán:</w:t>
      </w:r>
    </w:p>
    <w:p w14:paraId="3954704B" w14:textId="77777777" w:rsidR="00E45762" w:rsidRPr="00B77363" w:rsidRDefault="00E45762" w:rsidP="00E45762">
      <w:pPr>
        <w:spacing w:after="0" w:line="240" w:lineRule="auto"/>
        <w:jc w:val="both"/>
        <w:rPr>
          <w:rFonts w:ascii="Times New Roman" w:hAnsi="Times New Roman" w:cs="Times New Roman"/>
          <w:lang w:val="es-ES"/>
        </w:rPr>
      </w:pPr>
    </w:p>
    <w:p w14:paraId="6FC36DD6" w14:textId="46F4AAC0" w:rsidR="00AB6195" w:rsidRPr="00B77363" w:rsidRDefault="00E45762" w:rsidP="00AB6195">
      <w:pPr>
        <w:spacing w:after="0" w:line="240" w:lineRule="auto"/>
        <w:jc w:val="both"/>
        <w:rPr>
          <w:rFonts w:ascii="Times New Roman" w:hAnsi="Times New Roman" w:cs="Times New Roman"/>
          <w:lang w:val="es-ES"/>
        </w:rPr>
      </w:pPr>
      <w:r w:rsidRPr="00B77363">
        <w:rPr>
          <w:rFonts w:ascii="Times New Roman" w:hAnsi="Times New Roman" w:cs="Times New Roman"/>
          <w:lang w:val="es-ES"/>
        </w:rPr>
        <w:t>Al respecto se d</w:t>
      </w:r>
      <w:r w:rsidR="0037095F">
        <w:rPr>
          <w:rFonts w:ascii="Times New Roman" w:hAnsi="Times New Roman" w:cs="Times New Roman"/>
          <w:lang w:val="es-ES"/>
        </w:rPr>
        <w:t>estacan las siguientes medidas:</w:t>
      </w:r>
    </w:p>
    <w:p w14:paraId="37598FAC" w14:textId="77777777" w:rsidR="00AB6195" w:rsidRPr="00B77363" w:rsidRDefault="00AB6195" w:rsidP="00A7378F">
      <w:pPr>
        <w:pStyle w:val="Prrafodelista"/>
        <w:numPr>
          <w:ilvl w:val="0"/>
          <w:numId w:val="30"/>
        </w:numPr>
        <w:spacing w:after="0" w:line="240" w:lineRule="auto"/>
        <w:jc w:val="both"/>
        <w:rPr>
          <w:rFonts w:ascii="Times New Roman" w:hAnsi="Times New Roman" w:cs="Times New Roman"/>
        </w:rPr>
      </w:pPr>
      <w:r w:rsidRPr="00B77363">
        <w:rPr>
          <w:rFonts w:ascii="Times New Roman" w:hAnsi="Times New Roman" w:cs="Times New Roman"/>
        </w:rPr>
        <w:t xml:space="preserve">Marzo </w:t>
      </w:r>
      <w:r w:rsidR="00E45762" w:rsidRPr="00B77363">
        <w:rPr>
          <w:rFonts w:ascii="Times New Roman" w:hAnsi="Times New Roman" w:cs="Times New Roman"/>
        </w:rPr>
        <w:t xml:space="preserve">2018: comenzó a funcionar el </w:t>
      </w:r>
      <w:r w:rsidR="00E45762" w:rsidRPr="00B77363">
        <w:rPr>
          <w:rFonts w:ascii="Times New Roman" w:hAnsi="Times New Roman" w:cs="Times New Roman"/>
          <w:i/>
        </w:rPr>
        <w:t xml:space="preserve">“Cuerpo de Abogados para Víctimas de violencia Contra la Mujer” </w:t>
      </w:r>
      <w:r w:rsidR="00E45762" w:rsidRPr="00B77363">
        <w:rPr>
          <w:rFonts w:ascii="Times New Roman" w:hAnsi="Times New Roman" w:cs="Times New Roman"/>
        </w:rPr>
        <w:t xml:space="preserve"> brindando patrocinio jurídico gratuito y asesoramiento legal integral en todo el territorio de la Provincia, a las personas que fueron víctimas de Violencia Contra la Mujer, en cualquiera de las modalidades establecidas en la Ley N</w:t>
      </w:r>
      <w:r w:rsidRPr="00B77363">
        <w:rPr>
          <w:rFonts w:ascii="Times New Roman" w:hAnsi="Times New Roman" w:cs="Times New Roman"/>
        </w:rPr>
        <w:t xml:space="preserve">acional No. </w:t>
      </w:r>
      <w:r w:rsidR="00E45762" w:rsidRPr="00B77363">
        <w:rPr>
          <w:rFonts w:ascii="Times New Roman" w:hAnsi="Times New Roman" w:cs="Times New Roman"/>
        </w:rPr>
        <w:t>26.485, incluida la ejercida por razones de identidad</w:t>
      </w:r>
      <w:r w:rsidRPr="00B77363">
        <w:rPr>
          <w:rFonts w:ascii="Times New Roman" w:hAnsi="Times New Roman" w:cs="Times New Roman"/>
        </w:rPr>
        <w:t xml:space="preserve"> de género y orientación sexual, </w:t>
      </w:r>
      <w:r w:rsidR="00E45762" w:rsidRPr="00B77363">
        <w:rPr>
          <w:rFonts w:ascii="Times New Roman" w:hAnsi="Times New Roman" w:cs="Times New Roman"/>
        </w:rPr>
        <w:t xml:space="preserve">de modo de garantizar su acceso a la justicia de manera expedita y efectiva. </w:t>
      </w:r>
    </w:p>
    <w:p w14:paraId="01E986BD" w14:textId="77777777" w:rsidR="00E45762" w:rsidRPr="00B77363" w:rsidRDefault="00E45762" w:rsidP="00A7378F">
      <w:pPr>
        <w:pStyle w:val="Prrafodelista"/>
        <w:numPr>
          <w:ilvl w:val="0"/>
          <w:numId w:val="29"/>
        </w:numPr>
        <w:spacing w:after="0" w:line="240" w:lineRule="auto"/>
        <w:jc w:val="both"/>
        <w:rPr>
          <w:rFonts w:ascii="Times New Roman" w:hAnsi="Times New Roman" w:cs="Times New Roman"/>
        </w:rPr>
      </w:pPr>
      <w:r w:rsidRPr="00B77363">
        <w:rPr>
          <w:rFonts w:ascii="Times New Roman" w:hAnsi="Times New Roman" w:cs="Times New Roman"/>
        </w:rPr>
        <w:t>Resolución Nº 003073</w:t>
      </w:r>
      <w:r w:rsidR="00AB6195" w:rsidRPr="00B77363">
        <w:rPr>
          <w:rFonts w:ascii="Times New Roman" w:hAnsi="Times New Roman" w:cs="Times New Roman"/>
        </w:rPr>
        <w:t>:</w:t>
      </w:r>
      <w:r w:rsidRPr="00B77363">
        <w:rPr>
          <w:rFonts w:ascii="Times New Roman" w:hAnsi="Times New Roman" w:cs="Times New Roman"/>
        </w:rPr>
        <w:t xml:space="preserve"> el Instituto  Provincia</w:t>
      </w:r>
      <w:r w:rsidR="00AB6195" w:rsidRPr="00B77363">
        <w:rPr>
          <w:rFonts w:ascii="Times New Roman" w:hAnsi="Times New Roman" w:cs="Times New Roman"/>
        </w:rPr>
        <w:t xml:space="preserve">l de la Vivienda establece un cupo de </w:t>
      </w:r>
      <w:r w:rsidRPr="00B77363">
        <w:rPr>
          <w:rFonts w:ascii="Times New Roman" w:hAnsi="Times New Roman" w:cs="Times New Roman"/>
        </w:rPr>
        <w:t xml:space="preserve">viviendas </w:t>
      </w:r>
      <w:r w:rsidR="00AB6195" w:rsidRPr="00B77363">
        <w:rPr>
          <w:rFonts w:ascii="Times New Roman" w:hAnsi="Times New Roman" w:cs="Times New Roman"/>
        </w:rPr>
        <w:t>para mujeres víctimas de v</w:t>
      </w:r>
      <w:r w:rsidRPr="00B77363">
        <w:rPr>
          <w:rFonts w:ascii="Times New Roman" w:hAnsi="Times New Roman" w:cs="Times New Roman"/>
        </w:rPr>
        <w:t>iolencia</w:t>
      </w:r>
      <w:r w:rsidR="00AB6195" w:rsidRPr="00B77363">
        <w:rPr>
          <w:rFonts w:ascii="Times New Roman" w:hAnsi="Times New Roman" w:cs="Times New Roman"/>
        </w:rPr>
        <w:t xml:space="preserve"> de género.</w:t>
      </w:r>
    </w:p>
    <w:p w14:paraId="76E2BE8C" w14:textId="77777777" w:rsidR="00E45762" w:rsidRPr="00B77363" w:rsidRDefault="00AB6195" w:rsidP="00A7378F">
      <w:pPr>
        <w:pStyle w:val="Prrafodelista"/>
        <w:numPr>
          <w:ilvl w:val="0"/>
          <w:numId w:val="29"/>
        </w:numPr>
        <w:spacing w:after="0" w:line="240" w:lineRule="auto"/>
        <w:jc w:val="both"/>
        <w:rPr>
          <w:rFonts w:ascii="Times New Roman" w:hAnsi="Times New Roman" w:cs="Times New Roman"/>
        </w:rPr>
      </w:pPr>
      <w:r w:rsidRPr="00B77363">
        <w:rPr>
          <w:rFonts w:ascii="Times New Roman" w:hAnsi="Times New Roman" w:cs="Times New Roman"/>
        </w:rPr>
        <w:t xml:space="preserve">En un trabajo conjunto entre la Secretaría de Derechos Humanos de Tucumán y la Secretaría de Comunicación Pública se diseñaron e implementaron campañas de difusión con el objetivo de comunicar </w:t>
      </w:r>
      <w:r w:rsidR="00E45762" w:rsidRPr="00B77363">
        <w:rPr>
          <w:rFonts w:ascii="Times New Roman" w:hAnsi="Times New Roman" w:cs="Times New Roman"/>
        </w:rPr>
        <w:t xml:space="preserve">de manera clara y sencilla los lugares donde  </w:t>
      </w:r>
      <w:r w:rsidRPr="00B77363">
        <w:rPr>
          <w:rFonts w:ascii="Times New Roman" w:hAnsi="Times New Roman" w:cs="Times New Roman"/>
        </w:rPr>
        <w:t>puede acudir la mujer que padece violencia de género</w:t>
      </w:r>
      <w:r w:rsidR="00E45762" w:rsidRPr="00B77363">
        <w:rPr>
          <w:rFonts w:ascii="Times New Roman" w:hAnsi="Times New Roman" w:cs="Times New Roman"/>
          <w:i/>
        </w:rPr>
        <w:t>.</w:t>
      </w:r>
    </w:p>
    <w:p w14:paraId="73B50269" w14:textId="77777777" w:rsidR="00AB6195" w:rsidRPr="00B77363" w:rsidRDefault="00AB6195" w:rsidP="00A7378F">
      <w:pPr>
        <w:pStyle w:val="Prrafodelista"/>
        <w:numPr>
          <w:ilvl w:val="0"/>
          <w:numId w:val="29"/>
        </w:numPr>
        <w:spacing w:after="0" w:line="240" w:lineRule="auto"/>
        <w:jc w:val="both"/>
        <w:rPr>
          <w:rFonts w:ascii="Times New Roman" w:hAnsi="Times New Roman" w:cs="Times New Roman"/>
        </w:rPr>
      </w:pPr>
      <w:r w:rsidRPr="00B77363">
        <w:rPr>
          <w:rFonts w:ascii="Times New Roman" w:hAnsi="Times New Roman" w:cs="Times New Roman"/>
        </w:rPr>
        <w:t xml:space="preserve">Presentación del Proyecto de licencias especiales para mujeres víctimas de hechos de violencia por parte de la Secretaria de Derechos Humanos de Tucumán en articulación con el área de Recursos Humanos de la Provincia. Actualmente el proyecto está siendo evaluado por la </w:t>
      </w:r>
      <w:proofErr w:type="spellStart"/>
      <w:r w:rsidRPr="00B77363">
        <w:rPr>
          <w:rFonts w:ascii="Times New Roman" w:hAnsi="Times New Roman" w:cs="Times New Roman"/>
        </w:rPr>
        <w:t>Secretria</w:t>
      </w:r>
      <w:proofErr w:type="spellEnd"/>
      <w:r w:rsidRPr="00B77363">
        <w:rPr>
          <w:rFonts w:ascii="Times New Roman" w:hAnsi="Times New Roman" w:cs="Times New Roman"/>
        </w:rPr>
        <w:t xml:space="preserve"> General de la Gobernación. </w:t>
      </w:r>
    </w:p>
    <w:p w14:paraId="022A692A" w14:textId="77777777" w:rsidR="00AB6195" w:rsidRPr="00B77363" w:rsidRDefault="00AB6195" w:rsidP="00A7378F">
      <w:pPr>
        <w:pStyle w:val="Prrafodelista"/>
        <w:numPr>
          <w:ilvl w:val="0"/>
          <w:numId w:val="29"/>
        </w:numPr>
        <w:spacing w:after="0" w:line="240" w:lineRule="auto"/>
        <w:jc w:val="both"/>
        <w:rPr>
          <w:rFonts w:ascii="Times New Roman" w:hAnsi="Times New Roman" w:cs="Times New Roman"/>
        </w:rPr>
      </w:pPr>
      <w:r w:rsidRPr="00B77363">
        <w:rPr>
          <w:rFonts w:ascii="Times New Roman" w:hAnsi="Times New Roman" w:cs="Times New Roman"/>
        </w:rPr>
        <w:t>Creación del</w:t>
      </w:r>
      <w:r w:rsidR="00E45762" w:rsidRPr="00B77363">
        <w:rPr>
          <w:rFonts w:ascii="Times New Roman" w:eastAsia="SimSun" w:hAnsi="Times New Roman" w:cs="Times New Roman"/>
          <w:kern w:val="1"/>
          <w:lang w:eastAsia="hi-IN" w:bidi="hi-IN"/>
        </w:rPr>
        <w:t xml:space="preserve"> </w:t>
      </w:r>
      <w:r w:rsidR="00E45762" w:rsidRPr="00B77363">
        <w:rPr>
          <w:rFonts w:ascii="Times New Roman" w:hAnsi="Times New Roman" w:cs="Times New Roman"/>
        </w:rPr>
        <w:t>Registro de Agresores por Violencia contra la Mujer</w:t>
      </w:r>
      <w:r w:rsidR="00E45762" w:rsidRPr="00B77363">
        <w:rPr>
          <w:rFonts w:ascii="Times New Roman" w:eastAsia="SimSun" w:hAnsi="Times New Roman" w:cs="Times New Roman"/>
          <w:kern w:val="1"/>
          <w:lang w:eastAsia="hi-IN" w:bidi="hi-IN"/>
        </w:rPr>
        <w:t xml:space="preserve"> </w:t>
      </w:r>
      <w:r w:rsidRPr="00B77363">
        <w:rPr>
          <w:rFonts w:ascii="Times New Roman" w:eastAsia="SimSun" w:hAnsi="Times New Roman" w:cs="Times New Roman"/>
          <w:kern w:val="1"/>
          <w:lang w:eastAsia="hi-IN" w:bidi="hi-IN"/>
        </w:rPr>
        <w:t>el 2</w:t>
      </w:r>
      <w:r w:rsidR="00E45762" w:rsidRPr="00B77363">
        <w:rPr>
          <w:rFonts w:ascii="Times New Roman" w:eastAsia="SimSun" w:hAnsi="Times New Roman" w:cs="Times New Roman"/>
          <w:kern w:val="1"/>
          <w:lang w:eastAsia="hi-IN" w:bidi="hi-IN"/>
        </w:rPr>
        <w:t xml:space="preserve"> de octubre de 2018 </w:t>
      </w:r>
      <w:r w:rsidRPr="00B77363">
        <w:rPr>
          <w:rFonts w:ascii="Times New Roman" w:eastAsia="SimSun" w:hAnsi="Times New Roman" w:cs="Times New Roman"/>
          <w:kern w:val="1"/>
          <w:lang w:eastAsia="hi-IN" w:bidi="hi-IN"/>
        </w:rPr>
        <w:t xml:space="preserve">mediante </w:t>
      </w:r>
      <w:r w:rsidR="00E45762" w:rsidRPr="00B77363">
        <w:rPr>
          <w:rFonts w:ascii="Times New Roman" w:eastAsia="SimSun" w:hAnsi="Times New Roman" w:cs="Times New Roman"/>
          <w:kern w:val="1"/>
          <w:lang w:eastAsia="hi-IN" w:bidi="hi-IN"/>
        </w:rPr>
        <w:t>acordada</w:t>
      </w:r>
      <w:r w:rsidR="00E45762" w:rsidRPr="00B77363">
        <w:rPr>
          <w:rFonts w:ascii="Times New Roman" w:hAnsi="Times New Roman" w:cs="Times New Roman"/>
        </w:rPr>
        <w:t xml:space="preserve"> N°1253/16</w:t>
      </w:r>
      <w:r w:rsidRPr="00B77363">
        <w:rPr>
          <w:rFonts w:ascii="Times New Roman" w:hAnsi="Times New Roman" w:cs="Times New Roman"/>
        </w:rPr>
        <w:t>. Allí</w:t>
      </w:r>
      <w:r w:rsidR="00E45762" w:rsidRPr="00B77363">
        <w:rPr>
          <w:rFonts w:ascii="Times New Roman" w:hAnsi="Times New Roman" w:cs="Times New Roman"/>
        </w:rPr>
        <w:t xml:space="preserve"> se dispuso – en un todo de acuerdo a lo regulado por Acordada N° 721/2012-, que la Oficina de la Mujer</w:t>
      </w:r>
      <w:r w:rsidRPr="00B77363">
        <w:rPr>
          <w:rFonts w:ascii="Times New Roman" w:hAnsi="Times New Roman" w:cs="Times New Roman"/>
        </w:rPr>
        <w:t xml:space="preserve"> </w:t>
      </w:r>
      <w:r w:rsidR="00E45762" w:rsidRPr="00B77363">
        <w:rPr>
          <w:rFonts w:ascii="Times New Roman" w:hAnsi="Times New Roman" w:cs="Times New Roman"/>
        </w:rPr>
        <w:t xml:space="preserve"> tenga a su cargo el seguimiento de las medidas procesales dictadas por los órganos jurisdiccionales para verificar su cumplimiento y aconsejar nuevas intervenciones cuando resulte pertinente. A esos efectos, tiene a su cargo “Elaborar un Registro estadístico de los casos de violencia doméstica en el que consten las medidas dictadas en cada uno, debiendo elevarlo a conocimiento de la Corte Suprema cada seis meses. </w:t>
      </w:r>
    </w:p>
    <w:p w14:paraId="6EA1708B" w14:textId="33C46F02" w:rsidR="001E4987" w:rsidRPr="0037095F" w:rsidRDefault="00E45762" w:rsidP="00AB6195">
      <w:pPr>
        <w:pStyle w:val="Prrafodelista"/>
        <w:numPr>
          <w:ilvl w:val="0"/>
          <w:numId w:val="29"/>
        </w:numPr>
        <w:spacing w:after="0" w:line="240" w:lineRule="auto"/>
        <w:jc w:val="both"/>
        <w:rPr>
          <w:rFonts w:ascii="Times New Roman" w:hAnsi="Times New Roman" w:cs="Times New Roman"/>
        </w:rPr>
      </w:pPr>
      <w:r w:rsidRPr="00B77363">
        <w:rPr>
          <w:rFonts w:ascii="Times New Roman" w:hAnsi="Times New Roman" w:cs="Times New Roman"/>
        </w:rPr>
        <w:t xml:space="preserve">2019: </w:t>
      </w:r>
      <w:r w:rsidR="00AB6195" w:rsidRPr="00B77363">
        <w:rPr>
          <w:rFonts w:ascii="Times New Roman" w:hAnsi="Times New Roman" w:cs="Times New Roman"/>
        </w:rPr>
        <w:t>suscripción de un C</w:t>
      </w:r>
      <w:r w:rsidRPr="00B77363">
        <w:rPr>
          <w:rFonts w:ascii="Times New Roman" w:hAnsi="Times New Roman" w:cs="Times New Roman"/>
        </w:rPr>
        <w:t xml:space="preserve">onvenio </w:t>
      </w:r>
      <w:r w:rsidRPr="00B77363">
        <w:rPr>
          <w:rFonts w:ascii="Times New Roman" w:hAnsi="Times New Roman" w:cs="Times New Roman"/>
          <w:bCs/>
        </w:rPr>
        <w:t xml:space="preserve">entre la </w:t>
      </w:r>
      <w:r w:rsidR="00AB6195" w:rsidRPr="00B77363">
        <w:rPr>
          <w:rFonts w:ascii="Times New Roman" w:hAnsi="Times New Roman" w:cs="Times New Roman"/>
          <w:bCs/>
        </w:rPr>
        <w:t xml:space="preserve">Secretaria de Derechos Humanos de Tucumán y la </w:t>
      </w:r>
      <w:r w:rsidRPr="00B77363">
        <w:rPr>
          <w:rFonts w:ascii="Times New Roman" w:hAnsi="Times New Roman" w:cs="Times New Roman"/>
          <w:bCs/>
        </w:rPr>
        <w:t xml:space="preserve">Secretaría General de la Gobernación </w:t>
      </w:r>
      <w:r w:rsidR="00AB6195" w:rsidRPr="00B77363">
        <w:rPr>
          <w:rFonts w:ascii="Times New Roman" w:hAnsi="Times New Roman" w:cs="Times New Roman"/>
          <w:bCs/>
        </w:rPr>
        <w:t xml:space="preserve">para la </w:t>
      </w:r>
      <w:r w:rsidR="00AB6195" w:rsidRPr="00B77363">
        <w:rPr>
          <w:rFonts w:ascii="Times New Roman" w:hAnsi="Times New Roman" w:cs="Times New Roman"/>
        </w:rPr>
        <w:t>implementación</w:t>
      </w:r>
      <w:r w:rsidRPr="00B77363">
        <w:rPr>
          <w:rFonts w:ascii="Times New Roman" w:hAnsi="Times New Roman" w:cs="Times New Roman"/>
        </w:rPr>
        <w:t xml:space="preserve"> </w:t>
      </w:r>
      <w:r w:rsidR="00AB6195" w:rsidRPr="00B77363">
        <w:rPr>
          <w:rFonts w:ascii="Times New Roman" w:hAnsi="Times New Roman" w:cs="Times New Roman"/>
        </w:rPr>
        <w:t>d</w:t>
      </w:r>
      <w:r w:rsidRPr="00B77363">
        <w:rPr>
          <w:rFonts w:ascii="Times New Roman" w:hAnsi="Times New Roman" w:cs="Times New Roman"/>
        </w:rPr>
        <w:t>el “</w:t>
      </w:r>
      <w:r w:rsidRPr="00B77363">
        <w:rPr>
          <w:rFonts w:ascii="Times New Roman" w:hAnsi="Times New Roman" w:cs="Times New Roman"/>
          <w:i/>
        </w:rPr>
        <w:t>Programa Nacional Permanente de Capacitación Institucional en Género y Violencia contra las Mujeres</w:t>
      </w:r>
      <w:r w:rsidRPr="00B77363">
        <w:rPr>
          <w:rFonts w:ascii="Times New Roman" w:hAnsi="Times New Roman" w:cs="Times New Roman"/>
        </w:rPr>
        <w:t xml:space="preserve">”, </w:t>
      </w:r>
      <w:r w:rsidRPr="00B77363">
        <w:rPr>
          <w:rFonts w:ascii="Times New Roman" w:hAnsi="Times New Roman" w:cs="Times New Roman"/>
          <w:bCs/>
        </w:rPr>
        <w:t>por el cual se instrumenta la Ley Micaela</w:t>
      </w:r>
      <w:r w:rsidR="00291744" w:rsidRPr="00B77363">
        <w:rPr>
          <w:rFonts w:ascii="Times New Roman" w:hAnsi="Times New Roman" w:cs="Times New Roman"/>
          <w:bCs/>
        </w:rPr>
        <w:t>.</w:t>
      </w:r>
    </w:p>
    <w:p w14:paraId="426773EA" w14:textId="77777777" w:rsidR="001E4987" w:rsidRPr="00B77363" w:rsidRDefault="001E4987" w:rsidP="00AB6195">
      <w:pPr>
        <w:spacing w:after="0" w:line="240" w:lineRule="auto"/>
        <w:jc w:val="both"/>
        <w:rPr>
          <w:rFonts w:ascii="Times New Roman" w:hAnsi="Times New Roman" w:cs="Times New Roman"/>
        </w:rPr>
      </w:pPr>
    </w:p>
    <w:p w14:paraId="210CE44F" w14:textId="77777777" w:rsidR="00C97C37" w:rsidRPr="00B77363" w:rsidRDefault="00C97C37" w:rsidP="00C97C37">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Jujuy:</w:t>
      </w:r>
    </w:p>
    <w:p w14:paraId="15D6B5BF" w14:textId="77777777" w:rsidR="001E4987" w:rsidRPr="00B77363" w:rsidRDefault="001E4987" w:rsidP="00AB6195">
      <w:pPr>
        <w:spacing w:after="0" w:line="240" w:lineRule="auto"/>
        <w:jc w:val="both"/>
        <w:rPr>
          <w:rFonts w:ascii="Times New Roman" w:hAnsi="Times New Roman" w:cs="Times New Roman"/>
        </w:rPr>
      </w:pPr>
    </w:p>
    <w:p w14:paraId="04FAAFC5" w14:textId="5EA76240"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lang w:val="es-ES"/>
        </w:rPr>
        <w:t xml:space="preserve">La Secretaría de Derechos Humanos de la Provincia de Jujuy brindó capacitaciones en diversidad sexual, géneros y derechos humanos dirigidas a los integrantes de las fuerzas de seguridad provincial, jueces, abogados, agentes de la Administración Pública y comunidad en </w:t>
      </w:r>
      <w:r w:rsidRPr="0037095F">
        <w:rPr>
          <w:rFonts w:ascii="Times New Roman" w:hAnsi="Times New Roman" w:cs="Times New Roman"/>
          <w:lang w:val="es-ES"/>
        </w:rPr>
        <w:lastRenderedPageBreak/>
        <w:t>general. Diversidad Sexual y Aspectos Registrales, destinada al personal del Registro Civil y Capacidad de las P</w:t>
      </w:r>
      <w:r w:rsidR="0037095F" w:rsidRPr="0037095F">
        <w:rPr>
          <w:rFonts w:ascii="Times New Roman" w:hAnsi="Times New Roman" w:cs="Times New Roman"/>
          <w:lang w:val="es-ES"/>
        </w:rPr>
        <w:t>ersonas de Jujuy.</w:t>
      </w:r>
    </w:p>
    <w:p w14:paraId="49D63FB2" w14:textId="4E04B203"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lang w:val="es-ES"/>
        </w:rPr>
        <w:t>Desde la Secretaría de Pueblos Indígenas de la Provincia se implementa el Programa “</w:t>
      </w:r>
      <w:r w:rsidRPr="0037095F">
        <w:rPr>
          <w:rFonts w:ascii="Times New Roman" w:hAnsi="Times New Roman" w:cs="Times New Roman"/>
          <w:i/>
          <w:lang w:val="es-ES"/>
        </w:rPr>
        <w:t>Mujer Indígena</w:t>
      </w:r>
      <w:r w:rsidRPr="0037095F">
        <w:rPr>
          <w:rFonts w:ascii="Times New Roman" w:hAnsi="Times New Roman" w:cs="Times New Roman"/>
          <w:lang w:val="es-ES"/>
        </w:rPr>
        <w:t>”, el cual aborda el concepto amplio de salud, brindando acompañamiento psicosocial y contención y acompañamiento en materia de género; dentro del mismo se realizan actividades tales como el “Círculo de Mujeres”, el cual se convierte en un esp</w:t>
      </w:r>
      <w:r w:rsidR="0037095F" w:rsidRPr="0037095F">
        <w:rPr>
          <w:rFonts w:ascii="Times New Roman" w:hAnsi="Times New Roman" w:cs="Times New Roman"/>
          <w:lang w:val="es-ES"/>
        </w:rPr>
        <w:t>acio terapéutico y de sanación.</w:t>
      </w:r>
    </w:p>
    <w:p w14:paraId="37CA135D" w14:textId="459997D1"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i/>
          <w:lang w:val="es-ES"/>
        </w:rPr>
        <w:t xml:space="preserve">Mesa provincial contra la violencia de género, </w:t>
      </w:r>
      <w:r w:rsidRPr="0037095F">
        <w:rPr>
          <w:rFonts w:ascii="Times New Roman" w:hAnsi="Times New Roman" w:cs="Times New Roman"/>
          <w:lang w:val="es-ES"/>
        </w:rPr>
        <w:t xml:space="preserve">creación y conducción a cargo del INADI Jujuy, cuyos miembros pertenecen a distintos organismos nacionales, provinciales, municipales y de ONG, con convenios de trabajo entre la Universidad Nacional de Jujuy, el Ministerio de </w:t>
      </w:r>
      <w:r w:rsidR="0037095F" w:rsidRPr="0037095F">
        <w:rPr>
          <w:rFonts w:ascii="Times New Roman" w:hAnsi="Times New Roman" w:cs="Times New Roman"/>
          <w:lang w:val="es-ES"/>
        </w:rPr>
        <w:t xml:space="preserve">Educación e INTI, entre otros. </w:t>
      </w:r>
    </w:p>
    <w:p w14:paraId="160FD6B3" w14:textId="3B6561FB"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lang w:val="es-ES"/>
        </w:rPr>
        <w:t xml:space="preserve">En el año 2017 se pone en funcionamiento el </w:t>
      </w:r>
      <w:r w:rsidRPr="0037095F">
        <w:rPr>
          <w:rFonts w:ascii="Times New Roman" w:hAnsi="Times New Roman" w:cs="Times New Roman"/>
          <w:bCs/>
          <w:i/>
          <w:iCs/>
          <w:lang w:val="es-ES"/>
        </w:rPr>
        <w:t>Juzgado de Violencia de Género</w:t>
      </w:r>
      <w:r w:rsidRPr="0037095F">
        <w:rPr>
          <w:rFonts w:ascii="Times New Roman" w:hAnsi="Times New Roman" w:cs="Times New Roman"/>
          <w:lang w:val="es-ES"/>
        </w:rPr>
        <w:t xml:space="preserve"> en la ciudad de San </w:t>
      </w:r>
      <w:r w:rsidR="0037095F" w:rsidRPr="0037095F">
        <w:rPr>
          <w:rFonts w:ascii="Times New Roman" w:hAnsi="Times New Roman" w:cs="Times New Roman"/>
          <w:lang w:val="es-ES"/>
        </w:rPr>
        <w:t xml:space="preserve">Salvador de Jujuy y San Pedro. </w:t>
      </w:r>
    </w:p>
    <w:p w14:paraId="773CA6F4" w14:textId="77777777"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lang w:val="es-ES"/>
        </w:rPr>
        <w:t xml:space="preserve">Desde el año 2017 funcionó la </w:t>
      </w:r>
      <w:r w:rsidRPr="0037095F">
        <w:rPr>
          <w:rFonts w:ascii="Times New Roman" w:hAnsi="Times New Roman" w:cs="Times New Roman"/>
          <w:bCs/>
          <w:i/>
          <w:lang w:val="es-ES"/>
        </w:rPr>
        <w:t>Secretaría de Paridad de Género</w:t>
      </w:r>
      <w:r w:rsidRPr="0037095F">
        <w:rPr>
          <w:rFonts w:ascii="Times New Roman" w:hAnsi="Times New Roman" w:cs="Times New Roman"/>
          <w:lang w:val="es-ES"/>
        </w:rPr>
        <w:t xml:space="preserve">, mediante la cual se crearon 12 centros de </w:t>
      </w:r>
      <w:r w:rsidRPr="0037095F">
        <w:rPr>
          <w:rFonts w:ascii="Times New Roman" w:hAnsi="Times New Roman" w:cs="Times New Roman"/>
          <w:bCs/>
          <w:i/>
          <w:iCs/>
          <w:lang w:val="es-ES"/>
        </w:rPr>
        <w:t>Atención Integral a la Violencia de Género</w:t>
      </w:r>
      <w:r w:rsidRPr="0037095F">
        <w:rPr>
          <w:rFonts w:ascii="Times New Roman" w:hAnsi="Times New Roman" w:cs="Times New Roman"/>
          <w:lang w:val="es-ES"/>
        </w:rPr>
        <w:t xml:space="preserve"> (con equipos interdisciplinarios), ubicados en distintas localidades de la provincia. Se brindó acompañamiento psicológico a personas del Colectivo LGBTIQ. Se realizaron ciclos de formación destinados al personal de las fuerzas de seguridad en perspectiva de género, talleres en sensibilización y promoción de derechos, ciclos de Formadoras y Formadores en Género; campañas de sensibilización en la vía pública y en los medios de comunicación para la prevención de violencia de género, diversidad, infancias libres y derechos reproductivos. </w:t>
      </w:r>
    </w:p>
    <w:p w14:paraId="146934B3" w14:textId="51C4F890"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lang w:val="es-ES"/>
        </w:rPr>
        <w:t xml:space="preserve">El 10 de diciembre de 2019 esta Secretaría fue jerarquizada como </w:t>
      </w:r>
      <w:r w:rsidRPr="0037095F">
        <w:rPr>
          <w:rFonts w:ascii="Times New Roman" w:hAnsi="Times New Roman" w:cs="Times New Roman"/>
          <w:bCs/>
          <w:i/>
          <w:iCs/>
          <w:lang w:val="es-ES"/>
        </w:rPr>
        <w:t xml:space="preserve">Consejo </w:t>
      </w:r>
      <w:r w:rsidRPr="0037095F">
        <w:rPr>
          <w:rFonts w:ascii="Times New Roman" w:hAnsi="Times New Roman" w:cs="Times New Roman"/>
          <w:i/>
          <w:lang w:val="es-ES"/>
        </w:rPr>
        <w:t>Provincial de la Mujer</w:t>
      </w:r>
      <w:r w:rsidR="0037095F" w:rsidRPr="0037095F">
        <w:rPr>
          <w:rFonts w:ascii="Times New Roman" w:hAnsi="Times New Roman" w:cs="Times New Roman"/>
          <w:lang w:val="es-ES"/>
        </w:rPr>
        <w:t xml:space="preserve">. </w:t>
      </w:r>
    </w:p>
    <w:p w14:paraId="2EC0F7F3" w14:textId="38B5E2B4"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lang w:val="es-ES"/>
        </w:rPr>
        <w:t xml:space="preserve">Se creó también el </w:t>
      </w:r>
      <w:r w:rsidRPr="0037095F">
        <w:rPr>
          <w:rFonts w:ascii="Times New Roman" w:hAnsi="Times New Roman" w:cs="Times New Roman"/>
          <w:bCs/>
          <w:i/>
          <w:iCs/>
          <w:lang w:val="es-ES"/>
        </w:rPr>
        <w:t>Protocolo de Actuación ante casos de violencia de género en la Administración Pública Provincia</w:t>
      </w:r>
      <w:r w:rsidRPr="0037095F">
        <w:rPr>
          <w:rFonts w:ascii="Times New Roman" w:hAnsi="Times New Roman" w:cs="Times New Roman"/>
          <w:i/>
          <w:iCs/>
          <w:lang w:val="es-ES"/>
        </w:rPr>
        <w:t>l</w:t>
      </w:r>
      <w:r w:rsidR="0037095F" w:rsidRPr="0037095F">
        <w:rPr>
          <w:rFonts w:ascii="Times New Roman" w:hAnsi="Times New Roman" w:cs="Times New Roman"/>
          <w:lang w:val="es-ES"/>
        </w:rPr>
        <w:t xml:space="preserve">. </w:t>
      </w:r>
    </w:p>
    <w:p w14:paraId="4BC07639" w14:textId="4E990154"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lang w:val="es-ES"/>
        </w:rPr>
        <w:t xml:space="preserve">Sumado a ello, se llevó adelante la reglamentación de la </w:t>
      </w:r>
      <w:r w:rsidRPr="0037095F">
        <w:rPr>
          <w:rFonts w:ascii="Times New Roman" w:hAnsi="Times New Roman" w:cs="Times New Roman"/>
          <w:bCs/>
          <w:lang w:val="es-ES"/>
        </w:rPr>
        <w:t>Ley Nacional Micaela</w:t>
      </w:r>
      <w:r w:rsidRPr="0037095F">
        <w:rPr>
          <w:rFonts w:ascii="Times New Roman" w:hAnsi="Times New Roman" w:cs="Times New Roman"/>
          <w:lang w:val="es-ES"/>
        </w:rPr>
        <w:t xml:space="preserve"> y se adhirió a la </w:t>
      </w:r>
      <w:r w:rsidRPr="0037095F">
        <w:rPr>
          <w:rFonts w:ascii="Times New Roman" w:hAnsi="Times New Roman" w:cs="Times New Roman"/>
          <w:bCs/>
          <w:i/>
          <w:iCs/>
          <w:lang w:val="es-ES"/>
        </w:rPr>
        <w:t>Ley de Cupo femenino</w:t>
      </w:r>
      <w:r w:rsidR="0037095F" w:rsidRPr="0037095F">
        <w:rPr>
          <w:rFonts w:ascii="Times New Roman" w:hAnsi="Times New Roman" w:cs="Times New Roman"/>
          <w:lang w:val="es-ES"/>
        </w:rPr>
        <w:t xml:space="preserve"> en eventos musicales. </w:t>
      </w:r>
    </w:p>
    <w:p w14:paraId="13C47253" w14:textId="26D0D6F9"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lang w:val="es-ES"/>
        </w:rPr>
        <w:t xml:space="preserve">Se realizaron </w:t>
      </w:r>
      <w:r w:rsidRPr="0037095F">
        <w:rPr>
          <w:rFonts w:ascii="Times New Roman" w:hAnsi="Times New Roman" w:cs="Times New Roman"/>
          <w:bCs/>
          <w:i/>
          <w:iCs/>
          <w:lang w:val="es-ES"/>
        </w:rPr>
        <w:t>capacitaciones a medios de comunicación</w:t>
      </w:r>
      <w:r w:rsidRPr="0037095F">
        <w:rPr>
          <w:rFonts w:ascii="Times New Roman" w:hAnsi="Times New Roman" w:cs="Times New Roman"/>
          <w:lang w:val="es-ES"/>
        </w:rPr>
        <w:t xml:space="preserve"> sobre la temática y se elaboró un </w:t>
      </w:r>
      <w:r w:rsidRPr="0037095F">
        <w:rPr>
          <w:rFonts w:ascii="Times New Roman" w:hAnsi="Times New Roman" w:cs="Times New Roman"/>
          <w:bCs/>
          <w:i/>
          <w:iCs/>
          <w:lang w:val="es-ES"/>
        </w:rPr>
        <w:t>protocolo de atención en caso de violencia de género para los Centros de Atención de Violencia de Género</w:t>
      </w:r>
      <w:r w:rsidR="0037095F" w:rsidRPr="0037095F">
        <w:rPr>
          <w:rFonts w:ascii="Times New Roman" w:hAnsi="Times New Roman" w:cs="Times New Roman"/>
          <w:lang w:val="es-ES"/>
        </w:rPr>
        <w:t xml:space="preserve">. </w:t>
      </w:r>
    </w:p>
    <w:p w14:paraId="65B7A647" w14:textId="24EF84C0" w:rsidR="00C97C37" w:rsidRPr="0037095F" w:rsidRDefault="00C97C37" w:rsidP="00C97C37">
      <w:pPr>
        <w:spacing w:after="0" w:line="240" w:lineRule="auto"/>
        <w:jc w:val="both"/>
        <w:rPr>
          <w:rFonts w:ascii="Times New Roman" w:hAnsi="Times New Roman" w:cs="Times New Roman"/>
          <w:lang w:val="es-ES"/>
        </w:rPr>
      </w:pPr>
      <w:r w:rsidRPr="0037095F">
        <w:rPr>
          <w:rFonts w:ascii="Times New Roman" w:hAnsi="Times New Roman" w:cs="Times New Roman"/>
          <w:lang w:val="es-ES"/>
        </w:rPr>
        <w:t xml:space="preserve">Por último cabe señalar que se creó el Subsidio económico de la Casa de la Mujer </w:t>
      </w:r>
      <w:r w:rsidRPr="0037095F">
        <w:rPr>
          <w:rFonts w:ascii="Times New Roman" w:hAnsi="Times New Roman" w:cs="Times New Roman"/>
          <w:i/>
          <w:lang w:val="es-ES"/>
        </w:rPr>
        <w:t xml:space="preserve">María Conti </w:t>
      </w:r>
      <w:r w:rsidRPr="0037095F">
        <w:rPr>
          <w:rFonts w:ascii="Times New Roman" w:hAnsi="Times New Roman" w:cs="Times New Roman"/>
          <w:lang w:val="es-ES"/>
        </w:rPr>
        <w:t xml:space="preserve">de San Pedro de Jujuy. </w:t>
      </w:r>
    </w:p>
    <w:p w14:paraId="50E7E791" w14:textId="77777777" w:rsidR="001E4987" w:rsidRPr="00B77363" w:rsidRDefault="001E4987" w:rsidP="00AB6195">
      <w:pPr>
        <w:spacing w:after="0" w:line="240" w:lineRule="auto"/>
        <w:jc w:val="both"/>
        <w:rPr>
          <w:rFonts w:ascii="Times New Roman" w:hAnsi="Times New Roman" w:cs="Times New Roman"/>
        </w:rPr>
      </w:pPr>
    </w:p>
    <w:p w14:paraId="0BCB8DCA" w14:textId="6E4629CB" w:rsidR="00787F2F" w:rsidRPr="00B77363" w:rsidRDefault="00787F2F" w:rsidP="00AB2A1E">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La Pampa:</w:t>
      </w:r>
    </w:p>
    <w:p w14:paraId="63375767" w14:textId="77777777" w:rsidR="00AB2A1E" w:rsidRPr="00B77363" w:rsidRDefault="00AB2A1E" w:rsidP="00AB2A1E">
      <w:pPr>
        <w:spacing w:after="0" w:line="240" w:lineRule="auto"/>
        <w:jc w:val="both"/>
        <w:rPr>
          <w:rFonts w:ascii="Times New Roman" w:hAnsi="Times New Roman" w:cs="Times New Roman"/>
        </w:rPr>
      </w:pPr>
    </w:p>
    <w:p w14:paraId="6E83BEA1" w14:textId="14BE4A5C" w:rsidR="00787F2F" w:rsidRPr="00B77363" w:rsidRDefault="00787F2F" w:rsidP="00AB2A1E">
      <w:pPr>
        <w:spacing w:after="0" w:line="240" w:lineRule="auto"/>
        <w:jc w:val="both"/>
        <w:rPr>
          <w:rFonts w:ascii="Times New Roman" w:hAnsi="Times New Roman" w:cs="Times New Roman"/>
        </w:rPr>
      </w:pPr>
      <w:r w:rsidRPr="00B77363">
        <w:rPr>
          <w:rFonts w:ascii="Times New Roman" w:hAnsi="Times New Roman" w:cs="Times New Roman"/>
        </w:rPr>
        <w:t xml:space="preserve">Al respecto, se informa que, desde la secretaria de la Mujer, se han desplegado múltiples acciones tendientes a incluir la perspectiva de género en todas y cada una de las políticas públicas.  </w:t>
      </w:r>
    </w:p>
    <w:p w14:paraId="21A9E07F" w14:textId="37A5CBAF" w:rsidR="00787F2F" w:rsidRPr="00B77363" w:rsidRDefault="00787F2F" w:rsidP="00787F2F">
      <w:pPr>
        <w:spacing w:after="0" w:line="240" w:lineRule="auto"/>
        <w:jc w:val="both"/>
        <w:rPr>
          <w:rFonts w:ascii="Times New Roman" w:hAnsi="Times New Roman" w:cs="Times New Roman"/>
          <w:b/>
        </w:rPr>
      </w:pPr>
      <w:r w:rsidRPr="00B77363">
        <w:rPr>
          <w:rFonts w:ascii="Times New Roman" w:hAnsi="Times New Roman" w:cs="Times New Roman"/>
        </w:rPr>
        <w:t>En referencia a las mujeres pertenecientes a pueblos indígenas, afrodescendientes,  migrantes y el colectivo de la diversidad, se desarrollaron diversas actividades con la finalidad de articular con diferentes sectores institucionales el abordaje de las problemáticas que las afectan, haciendo hincapié en la promoción de sus derechos, contribuyendo a la formación y capacitación, articulando con los diferentes sectores la facilidad en el acceso a los servicios públicos, sin desconocer los diversos contextos culturales. Asimismo se abordan las situaciones planteadas brindando asesoramiento, contención y asistencia, se realizan capacitaciones con temática especifica respecto a los derechos del colectivo de la diversidad, proyectando la aplicación de un programa  denominado consejerías itinerantes de la diversidad, en forma conjunta con representantes del Ministerio de Educación, Salud y Seguridad, con la finalidad de llevar a cada punto de la provincia la promoción de los derechos y facilitar el acceso a políticas públicas.</w:t>
      </w:r>
    </w:p>
    <w:p w14:paraId="5AB91D42" w14:textId="34D3C515" w:rsidR="00AB2A1E" w:rsidRPr="00B77363" w:rsidRDefault="0037095F" w:rsidP="00787F2F">
      <w:pPr>
        <w:spacing w:after="0" w:line="240" w:lineRule="auto"/>
        <w:jc w:val="both"/>
        <w:rPr>
          <w:rFonts w:ascii="Times New Roman" w:hAnsi="Times New Roman" w:cs="Times New Roman"/>
        </w:rPr>
      </w:pPr>
      <w:r>
        <w:rPr>
          <w:rFonts w:ascii="Times New Roman" w:hAnsi="Times New Roman" w:cs="Times New Roman"/>
        </w:rPr>
        <w:t xml:space="preserve"> </w:t>
      </w:r>
    </w:p>
    <w:p w14:paraId="534FF588" w14:textId="1188CA85" w:rsidR="00616C3B" w:rsidRPr="00B77363" w:rsidRDefault="00616C3B" w:rsidP="00616C3B">
      <w:pPr>
        <w:spacing w:after="0" w:line="240" w:lineRule="auto"/>
        <w:jc w:val="both"/>
        <w:rPr>
          <w:rFonts w:ascii="Times New Roman" w:hAnsi="Times New Roman" w:cs="Times New Roman"/>
          <w:b/>
          <w:sz w:val="24"/>
          <w:szCs w:val="24"/>
          <w:u w:val="single"/>
          <w:lang w:val="es-ES"/>
        </w:rPr>
      </w:pPr>
      <w:bookmarkStart w:id="29" w:name="_Hlk33967005"/>
      <w:r w:rsidRPr="00B77363">
        <w:rPr>
          <w:rFonts w:ascii="Times New Roman" w:hAnsi="Times New Roman" w:cs="Times New Roman"/>
          <w:b/>
          <w:sz w:val="24"/>
          <w:szCs w:val="24"/>
          <w:u w:val="single"/>
          <w:lang w:val="es-ES"/>
        </w:rPr>
        <w:t>Provincia del Chubut:</w:t>
      </w:r>
    </w:p>
    <w:bookmarkEnd w:id="29"/>
    <w:p w14:paraId="6C0060E8" w14:textId="77777777" w:rsidR="00787F2F" w:rsidRPr="00B77363" w:rsidRDefault="00787F2F" w:rsidP="00787F2F">
      <w:pPr>
        <w:spacing w:after="0" w:line="240" w:lineRule="auto"/>
        <w:jc w:val="both"/>
        <w:rPr>
          <w:rFonts w:ascii="Times New Roman" w:hAnsi="Times New Roman" w:cs="Times New Roman"/>
          <w:sz w:val="24"/>
          <w:szCs w:val="24"/>
        </w:rPr>
      </w:pPr>
    </w:p>
    <w:p w14:paraId="05EB527B" w14:textId="1A23A3F0" w:rsidR="00616C3B" w:rsidRPr="00B77363" w:rsidRDefault="00616C3B" w:rsidP="00616C3B">
      <w:pPr>
        <w:spacing w:after="0" w:line="240" w:lineRule="auto"/>
        <w:jc w:val="both"/>
        <w:rPr>
          <w:rFonts w:ascii="Times New Roman" w:hAnsi="Times New Roman" w:cs="Times New Roman"/>
        </w:rPr>
      </w:pPr>
      <w:r w:rsidRPr="00B77363">
        <w:rPr>
          <w:rFonts w:ascii="Times New Roman" w:hAnsi="Times New Roman" w:cs="Times New Roman"/>
        </w:rPr>
        <w:t xml:space="preserve">En la provincia del Chubut, en el mes de junio de 2017, se aprobó la ley  de emergencia en violencia de género (Ley XV N°23), vigente por 24 meses, que establece que las mujeres </w:t>
      </w:r>
      <w:r w:rsidRPr="00B77363">
        <w:rPr>
          <w:rFonts w:ascii="Times New Roman" w:hAnsi="Times New Roman" w:cs="Times New Roman"/>
        </w:rPr>
        <w:lastRenderedPageBreak/>
        <w:t xml:space="preserve">víctimas de violencia de género podrán acceder a diversos recursos y derechos. Entre su articulado establece que mediante el </w:t>
      </w:r>
      <w:r w:rsidRPr="00B77363">
        <w:rPr>
          <w:rFonts w:ascii="Times New Roman" w:hAnsi="Times New Roman" w:cs="Times New Roman"/>
          <w:i/>
          <w:iCs/>
        </w:rPr>
        <w:t>Programa de Reinserción Social Laboral y /o para las personas en situación de violencia de género</w:t>
      </w:r>
      <w:r w:rsidRPr="00B77363">
        <w:rPr>
          <w:rFonts w:ascii="Times New Roman" w:hAnsi="Times New Roman" w:cs="Times New Roman"/>
        </w:rPr>
        <w:t xml:space="preserve"> (artículo 3), se establecerá: c) Prioridad para la inserción en la Administración Pública Provincial: La Administración Pública Provincial, destinará en forma real y efectiva el dos por ciento (2%) de las vacantes de los cargos disponibles en el Estado Provincial a personas en si</w:t>
      </w:r>
      <w:r w:rsidR="0037095F">
        <w:rPr>
          <w:rFonts w:ascii="Times New Roman" w:hAnsi="Times New Roman" w:cs="Times New Roman"/>
        </w:rPr>
        <w:t>tuación de violencia de género.</w:t>
      </w:r>
    </w:p>
    <w:p w14:paraId="224043A4" w14:textId="28002152" w:rsidR="00616C3B" w:rsidRPr="0037095F" w:rsidRDefault="00616C3B" w:rsidP="00616C3B">
      <w:pPr>
        <w:spacing w:after="0" w:line="240" w:lineRule="auto"/>
        <w:jc w:val="both"/>
        <w:rPr>
          <w:rFonts w:ascii="Times New Roman" w:hAnsi="Times New Roman" w:cs="Times New Roman"/>
        </w:rPr>
      </w:pPr>
      <w:r w:rsidRPr="00B77363">
        <w:rPr>
          <w:rFonts w:ascii="Times New Roman" w:hAnsi="Times New Roman" w:cs="Times New Roman"/>
        </w:rPr>
        <w:t xml:space="preserve">Por otro lado, el 17 de mayo de 2018, se aprobó la Ley de Cupo Laboral Trans, que establece un cupo del 0,05 de la administración pública destinado a la Comunidad </w:t>
      </w:r>
      <w:proofErr w:type="spellStart"/>
      <w:r w:rsidRPr="00B77363">
        <w:rPr>
          <w:rFonts w:ascii="Times New Roman" w:hAnsi="Times New Roman" w:cs="Times New Roman"/>
        </w:rPr>
        <w:t>Tran</w:t>
      </w:r>
      <w:r w:rsidR="0037095F">
        <w:rPr>
          <w:rFonts w:ascii="Times New Roman" w:hAnsi="Times New Roman" w:cs="Times New Roman"/>
        </w:rPr>
        <w:t>s</w:t>
      </w:r>
      <w:proofErr w:type="spellEnd"/>
      <w:r w:rsidR="0037095F">
        <w:rPr>
          <w:rFonts w:ascii="Times New Roman" w:hAnsi="Times New Roman" w:cs="Times New Roman"/>
        </w:rPr>
        <w:t>.</w:t>
      </w:r>
    </w:p>
    <w:p w14:paraId="700A9918" w14:textId="373D2099" w:rsidR="00616C3B" w:rsidRPr="00B77363" w:rsidRDefault="00616C3B" w:rsidP="00616C3B">
      <w:pPr>
        <w:spacing w:after="0" w:line="240" w:lineRule="auto"/>
        <w:jc w:val="both"/>
        <w:rPr>
          <w:rFonts w:ascii="Times New Roman" w:hAnsi="Times New Roman" w:cs="Times New Roman"/>
        </w:rPr>
      </w:pPr>
      <w:r w:rsidRPr="00B77363">
        <w:rPr>
          <w:rFonts w:ascii="Times New Roman" w:hAnsi="Times New Roman" w:cs="Times New Roman"/>
        </w:rPr>
        <w:t>Además, se hace saber que existen programas e instituciones provinciales que trabajan en las zonas rurales de la Provincia con el objetivo de combatir la discriminación y la violencia de género:</w:t>
      </w:r>
    </w:p>
    <w:p w14:paraId="61A01545" w14:textId="240B4584" w:rsidR="00616C3B" w:rsidRPr="00B77363" w:rsidRDefault="00616C3B" w:rsidP="00837D55">
      <w:pPr>
        <w:numPr>
          <w:ilvl w:val="0"/>
          <w:numId w:val="38"/>
        </w:numPr>
        <w:spacing w:after="0" w:line="240" w:lineRule="auto"/>
        <w:jc w:val="both"/>
        <w:rPr>
          <w:rFonts w:ascii="Times New Roman" w:hAnsi="Times New Roman" w:cs="Times New Roman"/>
        </w:rPr>
      </w:pPr>
      <w:proofErr w:type="spellStart"/>
      <w:r w:rsidRPr="00B77363">
        <w:rPr>
          <w:rFonts w:ascii="Times New Roman" w:hAnsi="Times New Roman" w:cs="Times New Roman"/>
        </w:rPr>
        <w:t>MIMPi</w:t>
      </w:r>
      <w:proofErr w:type="spellEnd"/>
      <w:r w:rsidRPr="00B77363">
        <w:rPr>
          <w:rFonts w:ascii="Times New Roman" w:hAnsi="Times New Roman" w:cs="Times New Roman"/>
        </w:rPr>
        <w:t xml:space="preserve"> (Mesa Interministerial de Pueblos Indígenas)</w:t>
      </w:r>
    </w:p>
    <w:p w14:paraId="555CD31A" w14:textId="77777777" w:rsidR="00616C3B" w:rsidRPr="00B77363" w:rsidRDefault="00616C3B" w:rsidP="00837D55">
      <w:pPr>
        <w:numPr>
          <w:ilvl w:val="0"/>
          <w:numId w:val="38"/>
        </w:numPr>
        <w:spacing w:after="0" w:line="240" w:lineRule="auto"/>
        <w:jc w:val="both"/>
        <w:rPr>
          <w:rFonts w:ascii="Times New Roman" w:hAnsi="Times New Roman" w:cs="Times New Roman"/>
        </w:rPr>
      </w:pPr>
      <w:r w:rsidRPr="00B77363">
        <w:rPr>
          <w:rFonts w:ascii="Times New Roman" w:hAnsi="Times New Roman" w:cs="Times New Roman"/>
        </w:rPr>
        <w:t xml:space="preserve">Mesa de Enlace </w:t>
      </w:r>
      <w:proofErr w:type="spellStart"/>
      <w:r w:rsidRPr="00B77363">
        <w:rPr>
          <w:rFonts w:ascii="Times New Roman" w:hAnsi="Times New Roman" w:cs="Times New Roman"/>
        </w:rPr>
        <w:t>Interpoderes</w:t>
      </w:r>
      <w:proofErr w:type="spellEnd"/>
      <w:r w:rsidRPr="00B77363">
        <w:rPr>
          <w:rFonts w:ascii="Times New Roman" w:hAnsi="Times New Roman" w:cs="Times New Roman"/>
        </w:rPr>
        <w:t>. Si bien no se dedica exclusivamente a la cuestión rural, si se han dado charlas y realizado talleres de prevención y sensibilización en zonas rurales o alejadas de los grandes centros urbanos. </w:t>
      </w:r>
    </w:p>
    <w:p w14:paraId="6371988F" w14:textId="778F82A7" w:rsidR="00616C3B" w:rsidRPr="00892424" w:rsidRDefault="00616C3B" w:rsidP="00892424">
      <w:pPr>
        <w:numPr>
          <w:ilvl w:val="0"/>
          <w:numId w:val="38"/>
        </w:numPr>
        <w:spacing w:after="0" w:line="240" w:lineRule="auto"/>
        <w:jc w:val="both"/>
        <w:rPr>
          <w:rFonts w:ascii="Times New Roman" w:hAnsi="Times New Roman" w:cs="Times New Roman"/>
        </w:rPr>
      </w:pPr>
      <w:r w:rsidRPr="00B77363">
        <w:rPr>
          <w:rFonts w:ascii="Times New Roman" w:hAnsi="Times New Roman" w:cs="Times New Roman"/>
        </w:rPr>
        <w:t>Subsecretaría de Derechos Humanos en conjunto con CORFO también ha realizado capacitaciones y talleres en ámbitos rurales.</w:t>
      </w:r>
    </w:p>
    <w:p w14:paraId="6B374483" w14:textId="77777777" w:rsidR="00616C3B" w:rsidRPr="00B77363" w:rsidRDefault="00616C3B" w:rsidP="00616C3B">
      <w:pPr>
        <w:spacing w:after="0" w:line="240" w:lineRule="auto"/>
        <w:ind w:left="720"/>
        <w:jc w:val="both"/>
        <w:rPr>
          <w:rFonts w:ascii="Times New Roman" w:hAnsi="Times New Roman" w:cs="Times New Roman"/>
        </w:rPr>
      </w:pPr>
    </w:p>
    <w:p w14:paraId="3586CA20" w14:textId="3CC1EAC7" w:rsidR="00616C3B" w:rsidRPr="00B77363" w:rsidRDefault="00616C3B" w:rsidP="00616C3B">
      <w:pPr>
        <w:spacing w:after="0" w:line="240" w:lineRule="auto"/>
        <w:jc w:val="both"/>
        <w:rPr>
          <w:rFonts w:ascii="Times New Roman" w:hAnsi="Times New Roman" w:cs="Times New Roman"/>
          <w:b/>
          <w:sz w:val="24"/>
          <w:szCs w:val="24"/>
          <w:u w:val="single"/>
          <w:lang w:val="es-ES"/>
        </w:rPr>
      </w:pPr>
      <w:bookmarkStart w:id="30" w:name="_Hlk33968130"/>
      <w:r w:rsidRPr="00B77363">
        <w:rPr>
          <w:rFonts w:ascii="Times New Roman" w:hAnsi="Times New Roman" w:cs="Times New Roman"/>
          <w:b/>
          <w:sz w:val="24"/>
          <w:szCs w:val="24"/>
          <w:u w:val="single"/>
          <w:lang w:val="es-ES"/>
        </w:rPr>
        <w:t>Provincia de Chaco:</w:t>
      </w:r>
    </w:p>
    <w:bookmarkEnd w:id="30"/>
    <w:p w14:paraId="76589614" w14:textId="3F82698A" w:rsidR="00616C3B" w:rsidRPr="00B77363" w:rsidRDefault="00616C3B" w:rsidP="00616C3B">
      <w:pPr>
        <w:spacing w:after="0" w:line="240" w:lineRule="auto"/>
        <w:jc w:val="both"/>
        <w:rPr>
          <w:rFonts w:ascii="Times New Roman" w:hAnsi="Times New Roman" w:cs="Times New Roman"/>
          <w:b/>
          <w:u w:val="single"/>
          <w:lang w:val="es-ES"/>
        </w:rPr>
      </w:pPr>
    </w:p>
    <w:p w14:paraId="07ABF051" w14:textId="48A5AF13" w:rsidR="00616C3B" w:rsidRPr="00B77363" w:rsidRDefault="00616C3B" w:rsidP="002C5456">
      <w:pPr>
        <w:spacing w:after="0" w:line="240" w:lineRule="auto"/>
        <w:jc w:val="both"/>
        <w:rPr>
          <w:rFonts w:ascii="Times New Roman" w:hAnsi="Times New Roman" w:cs="Times New Roman"/>
          <w:bCs/>
          <w:lang w:val="es-ES"/>
        </w:rPr>
      </w:pPr>
      <w:r w:rsidRPr="00B77363">
        <w:rPr>
          <w:rFonts w:ascii="Times New Roman" w:hAnsi="Times New Roman" w:cs="Times New Roman"/>
          <w:bCs/>
          <w:lang w:val="es-ES"/>
        </w:rPr>
        <w:t>Al respecto se mencionan las s</w:t>
      </w:r>
      <w:r w:rsidR="0037095F">
        <w:rPr>
          <w:rFonts w:ascii="Times New Roman" w:hAnsi="Times New Roman" w:cs="Times New Roman"/>
          <w:bCs/>
          <w:lang w:val="es-ES"/>
        </w:rPr>
        <w:t>iguientes medidas legislativas:</w:t>
      </w:r>
    </w:p>
    <w:p w14:paraId="2B5D2C98" w14:textId="7390B6EA" w:rsidR="00616C3B" w:rsidRPr="00B77363" w:rsidRDefault="002C5456"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lang w:val="es-ES"/>
        </w:rPr>
        <w:t xml:space="preserve">Ley Provincial No. 6689 del año 2010 de Adhesión de la Provincia del Chaco a la </w:t>
      </w:r>
      <w:r w:rsidR="00616C3B" w:rsidRPr="00B77363">
        <w:rPr>
          <w:rFonts w:ascii="Times New Roman" w:hAnsi="Times New Roman" w:cs="Times New Roman"/>
          <w:bCs/>
        </w:rPr>
        <w:t xml:space="preserve">Ley 26.485 </w:t>
      </w:r>
      <w:r w:rsidRPr="00B77363">
        <w:rPr>
          <w:rFonts w:ascii="Times New Roman" w:hAnsi="Times New Roman" w:cs="Times New Roman"/>
          <w:bCs/>
        </w:rPr>
        <w:t>de Protección Integral para prevenir, sancionar y erradicar la violencia contra las mujeres en los ámbitos en que se desarrollen sus relaciones interpersonales.</w:t>
      </w:r>
    </w:p>
    <w:p w14:paraId="30848827" w14:textId="5E3D7938"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 xml:space="preserve">Ley </w:t>
      </w:r>
      <w:r w:rsidR="002C5456" w:rsidRPr="00B77363">
        <w:rPr>
          <w:rFonts w:ascii="Times New Roman" w:hAnsi="Times New Roman" w:cs="Times New Roman"/>
          <w:bCs/>
        </w:rPr>
        <w:t>P</w:t>
      </w:r>
      <w:r w:rsidRPr="00B77363">
        <w:rPr>
          <w:rFonts w:ascii="Times New Roman" w:hAnsi="Times New Roman" w:cs="Times New Roman"/>
          <w:bCs/>
        </w:rPr>
        <w:t>rovincial N</w:t>
      </w:r>
      <w:r w:rsidR="002C5456" w:rsidRPr="00B77363">
        <w:rPr>
          <w:rFonts w:ascii="Times New Roman" w:hAnsi="Times New Roman" w:cs="Times New Roman"/>
          <w:bCs/>
        </w:rPr>
        <w:t>o.</w:t>
      </w:r>
      <w:r w:rsidRPr="00B77363">
        <w:rPr>
          <w:rFonts w:ascii="Times New Roman" w:hAnsi="Times New Roman" w:cs="Times New Roman"/>
          <w:bCs/>
        </w:rPr>
        <w:t xml:space="preserve"> 1496-B de adhesión a “Hacia un Plan </w:t>
      </w:r>
      <w:r w:rsidR="002C5456" w:rsidRPr="00B77363">
        <w:rPr>
          <w:rFonts w:ascii="Times New Roman" w:hAnsi="Times New Roman" w:cs="Times New Roman"/>
          <w:bCs/>
        </w:rPr>
        <w:t>Nacional</w:t>
      </w:r>
      <w:r w:rsidRPr="00B77363">
        <w:rPr>
          <w:rFonts w:ascii="Times New Roman" w:hAnsi="Times New Roman" w:cs="Times New Roman"/>
          <w:bCs/>
        </w:rPr>
        <w:t xml:space="preserve"> contra la Discriminación. Discriminación en Argentina, diagnósticos y propuestas”.</w:t>
      </w:r>
    </w:p>
    <w:p w14:paraId="67681E33" w14:textId="09D756AD"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 xml:space="preserve">Ley </w:t>
      </w:r>
      <w:r w:rsidR="002C5456" w:rsidRPr="00B77363">
        <w:rPr>
          <w:rFonts w:ascii="Times New Roman" w:hAnsi="Times New Roman" w:cs="Times New Roman"/>
          <w:bCs/>
        </w:rPr>
        <w:t>P</w:t>
      </w:r>
      <w:r w:rsidRPr="00B77363">
        <w:rPr>
          <w:rFonts w:ascii="Times New Roman" w:hAnsi="Times New Roman" w:cs="Times New Roman"/>
          <w:bCs/>
        </w:rPr>
        <w:t>rovincial N</w:t>
      </w:r>
      <w:r w:rsidR="002C5456" w:rsidRPr="00B77363">
        <w:rPr>
          <w:rFonts w:ascii="Times New Roman" w:hAnsi="Times New Roman" w:cs="Times New Roman"/>
          <w:bCs/>
        </w:rPr>
        <w:t xml:space="preserve">o. </w:t>
      </w:r>
      <w:r w:rsidRPr="00B77363">
        <w:rPr>
          <w:rFonts w:ascii="Times New Roman" w:hAnsi="Times New Roman" w:cs="Times New Roman"/>
          <w:bCs/>
        </w:rPr>
        <w:t>3025-G Emergencia Social por Violencia de Género.</w:t>
      </w:r>
    </w:p>
    <w:p w14:paraId="205B8929" w14:textId="5F667DC2"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 xml:space="preserve">Ley </w:t>
      </w:r>
      <w:r w:rsidR="002C5456" w:rsidRPr="00B77363">
        <w:rPr>
          <w:rFonts w:ascii="Times New Roman" w:hAnsi="Times New Roman" w:cs="Times New Roman"/>
          <w:bCs/>
        </w:rPr>
        <w:t xml:space="preserve">Provincial No. </w:t>
      </w:r>
      <w:r w:rsidRPr="00B77363">
        <w:rPr>
          <w:rFonts w:ascii="Times New Roman" w:hAnsi="Times New Roman" w:cs="Times New Roman"/>
          <w:bCs/>
        </w:rPr>
        <w:t xml:space="preserve">1368-J de </w:t>
      </w:r>
      <w:r w:rsidR="002C5456" w:rsidRPr="00B77363">
        <w:rPr>
          <w:rFonts w:ascii="Times New Roman" w:hAnsi="Times New Roman" w:cs="Times New Roman"/>
          <w:bCs/>
        </w:rPr>
        <w:t>adhesión</w:t>
      </w:r>
      <w:r w:rsidRPr="00B77363">
        <w:rPr>
          <w:rFonts w:ascii="Times New Roman" w:hAnsi="Times New Roman" w:cs="Times New Roman"/>
          <w:bCs/>
        </w:rPr>
        <w:t xml:space="preserve"> a la </w:t>
      </w:r>
      <w:r w:rsidR="002C5456" w:rsidRPr="00B77363">
        <w:rPr>
          <w:rFonts w:ascii="Times New Roman" w:hAnsi="Times New Roman" w:cs="Times New Roman"/>
          <w:bCs/>
        </w:rPr>
        <w:t>Convención</w:t>
      </w:r>
      <w:r w:rsidRPr="00B77363">
        <w:rPr>
          <w:rFonts w:ascii="Times New Roman" w:hAnsi="Times New Roman" w:cs="Times New Roman"/>
          <w:bCs/>
        </w:rPr>
        <w:t xml:space="preserve"> Belem do Para.</w:t>
      </w:r>
    </w:p>
    <w:p w14:paraId="72A99C52" w14:textId="7B5440D1"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Ley</w:t>
      </w:r>
      <w:r w:rsidR="002C5456" w:rsidRPr="00B77363">
        <w:rPr>
          <w:rFonts w:ascii="Times New Roman" w:hAnsi="Times New Roman" w:cs="Times New Roman"/>
          <w:bCs/>
        </w:rPr>
        <w:t xml:space="preserve"> Provincial No.</w:t>
      </w:r>
      <w:r w:rsidRPr="00B77363">
        <w:rPr>
          <w:rFonts w:ascii="Times New Roman" w:hAnsi="Times New Roman" w:cs="Times New Roman"/>
          <w:bCs/>
        </w:rPr>
        <w:t xml:space="preserve"> 1811-J de Protocolo de Detección de Violencia hacia las Mujeres en la consulta médica.</w:t>
      </w:r>
    </w:p>
    <w:p w14:paraId="6FDED8FE" w14:textId="102B18FC"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 xml:space="preserve">Ley </w:t>
      </w:r>
      <w:r w:rsidR="002C5456" w:rsidRPr="00B77363">
        <w:rPr>
          <w:rFonts w:ascii="Times New Roman" w:hAnsi="Times New Roman" w:cs="Times New Roman"/>
          <w:bCs/>
        </w:rPr>
        <w:t>Provincial No.</w:t>
      </w:r>
      <w:r w:rsidRPr="00B77363">
        <w:rPr>
          <w:rFonts w:ascii="Times New Roman" w:hAnsi="Times New Roman" w:cs="Times New Roman"/>
          <w:bCs/>
        </w:rPr>
        <w:t>1826-J Protocolo de Actuación Policial ante situaciones de Violencia contra las Mujeres.</w:t>
      </w:r>
    </w:p>
    <w:p w14:paraId="533774FE" w14:textId="34C735FD"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 xml:space="preserve">Ley </w:t>
      </w:r>
      <w:r w:rsidR="002C5456" w:rsidRPr="00B77363">
        <w:rPr>
          <w:rFonts w:ascii="Times New Roman" w:hAnsi="Times New Roman" w:cs="Times New Roman"/>
          <w:bCs/>
        </w:rPr>
        <w:t xml:space="preserve">provincial No. </w:t>
      </w:r>
      <w:r w:rsidRPr="00B77363">
        <w:rPr>
          <w:rFonts w:ascii="Times New Roman" w:hAnsi="Times New Roman" w:cs="Times New Roman"/>
          <w:bCs/>
        </w:rPr>
        <w:t>1917-J se crea la Oficina de atención, asesoramiento y seguimiento de situaciones de violencia contra la mujer en el ámbito del Ministerio de Gobierno, Justicia, Seguridad y Trabajo.</w:t>
      </w:r>
    </w:p>
    <w:p w14:paraId="119023B2" w14:textId="39B28428"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 xml:space="preserve">Ley </w:t>
      </w:r>
      <w:r w:rsidR="002C5456" w:rsidRPr="00B77363">
        <w:rPr>
          <w:rFonts w:ascii="Times New Roman" w:hAnsi="Times New Roman" w:cs="Times New Roman"/>
          <w:bCs/>
        </w:rPr>
        <w:t xml:space="preserve">Provincial No. </w:t>
      </w:r>
      <w:r w:rsidRPr="00B77363">
        <w:rPr>
          <w:rFonts w:ascii="Times New Roman" w:hAnsi="Times New Roman" w:cs="Times New Roman"/>
          <w:bCs/>
        </w:rPr>
        <w:t>2041-A de Denuncias por hechos de maltrato infantil, violencia de género y niños desaparecidos.</w:t>
      </w:r>
    </w:p>
    <w:p w14:paraId="61B61AF6" w14:textId="723B26B6"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 xml:space="preserve">Ley </w:t>
      </w:r>
      <w:r w:rsidR="002C5456" w:rsidRPr="00B77363">
        <w:rPr>
          <w:rFonts w:ascii="Times New Roman" w:hAnsi="Times New Roman" w:cs="Times New Roman"/>
          <w:bCs/>
        </w:rPr>
        <w:t>P</w:t>
      </w:r>
      <w:r w:rsidRPr="00B77363">
        <w:rPr>
          <w:rFonts w:ascii="Times New Roman" w:hAnsi="Times New Roman" w:cs="Times New Roman"/>
          <w:bCs/>
        </w:rPr>
        <w:t xml:space="preserve">rovincial </w:t>
      </w:r>
      <w:r w:rsidR="002C5456" w:rsidRPr="00B77363">
        <w:rPr>
          <w:rFonts w:ascii="Times New Roman" w:hAnsi="Times New Roman" w:cs="Times New Roman"/>
          <w:bCs/>
        </w:rPr>
        <w:t xml:space="preserve">No. </w:t>
      </w:r>
      <w:r w:rsidRPr="00B77363">
        <w:rPr>
          <w:rFonts w:ascii="Times New Roman" w:hAnsi="Times New Roman" w:cs="Times New Roman"/>
          <w:bCs/>
        </w:rPr>
        <w:t>2086-C (2012) de Protección integral de niñas, niños y adolescentes.</w:t>
      </w:r>
    </w:p>
    <w:p w14:paraId="22352B28" w14:textId="24A0ED60"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 xml:space="preserve">Ley </w:t>
      </w:r>
      <w:r w:rsidR="002C5456" w:rsidRPr="00B77363">
        <w:rPr>
          <w:rFonts w:ascii="Times New Roman" w:hAnsi="Times New Roman" w:cs="Times New Roman"/>
          <w:bCs/>
        </w:rPr>
        <w:t xml:space="preserve">Provincial No. </w:t>
      </w:r>
      <w:r w:rsidRPr="00B77363">
        <w:rPr>
          <w:rFonts w:ascii="Times New Roman" w:hAnsi="Times New Roman" w:cs="Times New Roman"/>
          <w:bCs/>
        </w:rPr>
        <w:t>2141-J restricción de portación de armas a efectivos denunciados por violencia de familiar.</w:t>
      </w:r>
    </w:p>
    <w:p w14:paraId="6CC56490" w14:textId="207D8678"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Ley Provincial N</w:t>
      </w:r>
      <w:r w:rsidR="002C5456" w:rsidRPr="00B77363">
        <w:rPr>
          <w:rFonts w:ascii="Times New Roman" w:hAnsi="Times New Roman" w:cs="Times New Roman"/>
          <w:bCs/>
        </w:rPr>
        <w:t>o.</w:t>
      </w:r>
      <w:r w:rsidRPr="00B77363">
        <w:rPr>
          <w:rFonts w:ascii="Times New Roman" w:hAnsi="Times New Roman" w:cs="Times New Roman"/>
          <w:bCs/>
        </w:rPr>
        <w:t xml:space="preserve"> 906-J, creación del Programa Provincial de Prevención y Asistencia a Víctimas de Violencia Familiar.</w:t>
      </w:r>
    </w:p>
    <w:p w14:paraId="6BAFC9A4" w14:textId="0B1B7BA9" w:rsidR="00616C3B" w:rsidRPr="00B77363" w:rsidRDefault="00616C3B" w:rsidP="00837D55">
      <w:pPr>
        <w:numPr>
          <w:ilvl w:val="0"/>
          <w:numId w:val="39"/>
        </w:numPr>
        <w:spacing w:after="0" w:line="240" w:lineRule="auto"/>
        <w:jc w:val="both"/>
        <w:rPr>
          <w:rFonts w:ascii="Times New Roman" w:hAnsi="Times New Roman" w:cs="Times New Roman"/>
          <w:bCs/>
        </w:rPr>
      </w:pPr>
      <w:r w:rsidRPr="00B77363">
        <w:rPr>
          <w:rFonts w:ascii="Times New Roman" w:hAnsi="Times New Roman" w:cs="Times New Roman"/>
          <w:bCs/>
        </w:rPr>
        <w:t>Ley</w:t>
      </w:r>
      <w:r w:rsidR="002C5456" w:rsidRPr="00B77363">
        <w:rPr>
          <w:rFonts w:ascii="Times New Roman" w:hAnsi="Times New Roman" w:cs="Times New Roman"/>
          <w:bCs/>
        </w:rPr>
        <w:t xml:space="preserve"> Provincial No. </w:t>
      </w:r>
      <w:r w:rsidRPr="00B77363">
        <w:rPr>
          <w:rFonts w:ascii="Times New Roman" w:hAnsi="Times New Roman" w:cs="Times New Roman"/>
          <w:bCs/>
        </w:rPr>
        <w:t>906-J creación de Equipo Interdisciplinario de Asistencia a Víctimas de violencia</w:t>
      </w:r>
      <w:r w:rsidR="002C5456" w:rsidRPr="00B77363">
        <w:rPr>
          <w:rFonts w:ascii="Times New Roman" w:hAnsi="Times New Roman" w:cs="Times New Roman"/>
          <w:bCs/>
        </w:rPr>
        <w:t>.</w:t>
      </w:r>
    </w:p>
    <w:p w14:paraId="4BB765B3" w14:textId="55C56549" w:rsidR="00F6314E" w:rsidRPr="00B77363" w:rsidRDefault="00F6314E" w:rsidP="00616C3B">
      <w:pPr>
        <w:spacing w:after="0" w:line="240" w:lineRule="auto"/>
        <w:jc w:val="both"/>
        <w:rPr>
          <w:rFonts w:ascii="Times New Roman" w:hAnsi="Times New Roman" w:cs="Times New Roman"/>
          <w:bCs/>
        </w:rPr>
      </w:pPr>
    </w:p>
    <w:p w14:paraId="4F284201" w14:textId="77777777" w:rsidR="00F6314E" w:rsidRPr="00B77363" w:rsidRDefault="00F6314E" w:rsidP="00F6314E">
      <w:pPr>
        <w:spacing w:after="0" w:line="240" w:lineRule="auto"/>
        <w:jc w:val="both"/>
        <w:rPr>
          <w:rFonts w:ascii="Times New Roman" w:hAnsi="Times New Roman" w:cs="Times New Roman"/>
          <w:bCs/>
          <w:sz w:val="24"/>
          <w:szCs w:val="24"/>
        </w:rPr>
      </w:pPr>
      <w:bookmarkStart w:id="31" w:name="_Hlk33981415"/>
      <w:r w:rsidRPr="00B77363">
        <w:rPr>
          <w:rFonts w:ascii="Times New Roman" w:hAnsi="Times New Roman" w:cs="Times New Roman"/>
          <w:b/>
          <w:bCs/>
          <w:sz w:val="24"/>
          <w:szCs w:val="24"/>
          <w:u w:val="single"/>
        </w:rPr>
        <w:t>Provincia de San Luis</w:t>
      </w:r>
      <w:r w:rsidRPr="00B77363">
        <w:rPr>
          <w:rFonts w:ascii="Times New Roman" w:hAnsi="Times New Roman" w:cs="Times New Roman"/>
          <w:bCs/>
          <w:sz w:val="24"/>
          <w:szCs w:val="24"/>
        </w:rPr>
        <w:t>:</w:t>
      </w:r>
    </w:p>
    <w:bookmarkEnd w:id="31"/>
    <w:p w14:paraId="6BAB8761" w14:textId="5032FD7F" w:rsidR="001E4987" w:rsidRPr="00B77363" w:rsidRDefault="001E4987" w:rsidP="002B61D7">
      <w:pPr>
        <w:spacing w:after="0" w:line="240" w:lineRule="auto"/>
        <w:jc w:val="both"/>
        <w:rPr>
          <w:rFonts w:ascii="Times New Roman" w:hAnsi="Times New Roman" w:cs="Times New Roman"/>
          <w:bCs/>
        </w:rPr>
      </w:pPr>
    </w:p>
    <w:p w14:paraId="4F33C2A8" w14:textId="53728F60" w:rsidR="00F6314E" w:rsidRPr="00B77363" w:rsidRDefault="00F6314E" w:rsidP="002B61D7">
      <w:pPr>
        <w:spacing w:after="0" w:line="240" w:lineRule="auto"/>
        <w:jc w:val="both"/>
        <w:rPr>
          <w:rFonts w:ascii="Times New Roman" w:hAnsi="Times New Roman" w:cs="Times New Roman"/>
        </w:rPr>
      </w:pPr>
      <w:r w:rsidRPr="00B77363">
        <w:rPr>
          <w:rFonts w:ascii="Times New Roman" w:hAnsi="Times New Roman" w:cs="Times New Roman"/>
        </w:rPr>
        <w:t>En relación a este punto, se informa que la Provincia de San Luis adhirió a la Ley Nacional No. 27.499 (Ley Micaela). De acuerdo a ello, en el mes de febrero de 2020 fueron capacitados todos los funcionarios públicos pertenecientes al poder ejecutivo y legislativo provincial en forma obligatorio sobre violencia contra la mujer y perspectiva de género.</w:t>
      </w:r>
    </w:p>
    <w:p w14:paraId="228E2236" w14:textId="2F2E173E" w:rsidR="002B61D7" w:rsidRPr="00B77363" w:rsidRDefault="00F6314E" w:rsidP="002B61D7">
      <w:pPr>
        <w:spacing w:after="0" w:line="240" w:lineRule="auto"/>
        <w:jc w:val="both"/>
        <w:rPr>
          <w:rFonts w:ascii="Times New Roman" w:hAnsi="Times New Roman" w:cs="Times New Roman"/>
        </w:rPr>
      </w:pPr>
      <w:r w:rsidRPr="00B77363">
        <w:rPr>
          <w:rFonts w:ascii="Times New Roman" w:hAnsi="Times New Roman" w:cs="Times New Roman"/>
        </w:rPr>
        <w:t>Por otra parte, en el mes de noviembre de 2016 se sancionó la Ley Provincial No. I-0955-2016 mediante la cual se crea la Oficina de las Mujer</w:t>
      </w:r>
      <w:r w:rsidR="0037095F">
        <w:rPr>
          <w:rFonts w:ascii="Times New Roman" w:hAnsi="Times New Roman" w:cs="Times New Roman"/>
        </w:rPr>
        <w:t>es de Víctimas de la Violencia.</w:t>
      </w:r>
    </w:p>
    <w:p w14:paraId="1142F7BC" w14:textId="4D6D308B" w:rsidR="00F6314E" w:rsidRPr="0037095F" w:rsidRDefault="00F6314E" w:rsidP="002B61D7">
      <w:pPr>
        <w:spacing w:after="0" w:line="240" w:lineRule="auto"/>
        <w:jc w:val="both"/>
        <w:rPr>
          <w:rFonts w:ascii="Times New Roman" w:hAnsi="Times New Roman" w:cs="Times New Roman"/>
        </w:rPr>
      </w:pPr>
      <w:r w:rsidRPr="00B77363">
        <w:rPr>
          <w:rFonts w:ascii="Times New Roman" w:hAnsi="Times New Roman" w:cs="Times New Roman"/>
        </w:rPr>
        <w:lastRenderedPageBreak/>
        <w:t xml:space="preserve">A su vez, en el mes de febrero de 2020 </w:t>
      </w:r>
      <w:r w:rsidR="002B61D7" w:rsidRPr="00B77363">
        <w:rPr>
          <w:rFonts w:ascii="Times New Roman" w:hAnsi="Times New Roman" w:cs="Times New Roman"/>
        </w:rPr>
        <w:t xml:space="preserve">se llevó a cabo en San Luis el 35vo encuentro plurinacional de mujeres </w:t>
      </w:r>
      <w:proofErr w:type="spellStart"/>
      <w:r w:rsidR="002B61D7" w:rsidRPr="00B77363">
        <w:rPr>
          <w:rFonts w:ascii="Times New Roman" w:hAnsi="Times New Roman" w:cs="Times New Roman"/>
        </w:rPr>
        <w:t>trans</w:t>
      </w:r>
      <w:proofErr w:type="spellEnd"/>
      <w:r w:rsidR="002B61D7" w:rsidRPr="00B77363">
        <w:rPr>
          <w:rFonts w:ascii="Times New Roman" w:hAnsi="Times New Roman" w:cs="Times New Roman"/>
        </w:rPr>
        <w:t xml:space="preserve">, travestis, </w:t>
      </w:r>
      <w:proofErr w:type="spellStart"/>
      <w:r w:rsidR="002B61D7" w:rsidRPr="00B77363">
        <w:rPr>
          <w:rFonts w:ascii="Times New Roman" w:hAnsi="Times New Roman" w:cs="Times New Roman"/>
        </w:rPr>
        <w:t>bisexulaes</w:t>
      </w:r>
      <w:proofErr w:type="spellEnd"/>
      <w:r w:rsidR="002B61D7" w:rsidRPr="00B77363">
        <w:rPr>
          <w:rFonts w:ascii="Times New Roman" w:hAnsi="Times New Roman" w:cs="Times New Roman"/>
        </w:rPr>
        <w:t xml:space="preserve">, intersexuales y no </w:t>
      </w:r>
      <w:proofErr w:type="spellStart"/>
      <w:r w:rsidR="002B61D7" w:rsidRPr="00B77363">
        <w:rPr>
          <w:rFonts w:ascii="Times New Roman" w:hAnsi="Times New Roman" w:cs="Times New Roman"/>
        </w:rPr>
        <w:t>binaries</w:t>
      </w:r>
      <w:proofErr w:type="spellEnd"/>
      <w:r w:rsidR="002B61D7" w:rsidRPr="00B77363">
        <w:rPr>
          <w:rFonts w:ascii="Times New Roman" w:hAnsi="Times New Roman" w:cs="Times New Roman"/>
        </w:rPr>
        <w:t xml:space="preserve"> para el territorio Huarpe, Comechingones y Ranquel. Asimismo, el 10 de febrero, </w:t>
      </w:r>
      <w:r w:rsidRPr="00B77363">
        <w:rPr>
          <w:rFonts w:ascii="Times New Roman" w:hAnsi="Times New Roman" w:cs="Times New Roman"/>
        </w:rPr>
        <w:t xml:space="preserve">autoridades provinciales participaron del primer encuentro del Consejo Federal del Ministerio de las Mujeres, Géneros y Diversidad en la </w:t>
      </w:r>
      <w:r w:rsidRPr="0037095F">
        <w:rPr>
          <w:rFonts w:ascii="Times New Roman" w:hAnsi="Times New Roman" w:cs="Times New Roman"/>
        </w:rPr>
        <w:t>Ciudad de Buenos Aires.</w:t>
      </w:r>
      <w:r w:rsidR="002B61D7" w:rsidRPr="0037095F">
        <w:rPr>
          <w:rFonts w:ascii="Times New Roman" w:hAnsi="Times New Roman" w:cs="Times New Roman"/>
          <w:shd w:val="clear" w:color="auto" w:fill="FFFFFF"/>
        </w:rPr>
        <w:t xml:space="preserve">  En ese marco, las provincias coordinaron, articularon e intercambiaron experiencias de trabajo.</w:t>
      </w:r>
    </w:p>
    <w:p w14:paraId="30013586" w14:textId="396F27BB" w:rsidR="00F6314E" w:rsidRPr="00B77363" w:rsidRDefault="00F6314E" w:rsidP="00AB6195">
      <w:pPr>
        <w:spacing w:after="0" w:line="240" w:lineRule="auto"/>
        <w:jc w:val="both"/>
        <w:rPr>
          <w:rFonts w:ascii="Times New Roman" w:hAnsi="Times New Roman" w:cs="Times New Roman"/>
        </w:rPr>
      </w:pPr>
    </w:p>
    <w:p w14:paraId="5F18D629" w14:textId="77777777" w:rsidR="00070659" w:rsidRPr="00892424" w:rsidRDefault="00070659" w:rsidP="00070659">
      <w:pPr>
        <w:spacing w:after="0" w:line="240" w:lineRule="auto"/>
        <w:jc w:val="both"/>
        <w:rPr>
          <w:rFonts w:ascii="Times New Roman" w:eastAsia="Times New Roman" w:hAnsi="Times New Roman" w:cs="Times New Roman"/>
          <w:b/>
          <w:sz w:val="24"/>
          <w:szCs w:val="24"/>
          <w:u w:val="single"/>
          <w:lang w:eastAsia="es-AR"/>
        </w:rPr>
      </w:pPr>
      <w:r w:rsidRPr="00892424">
        <w:rPr>
          <w:rFonts w:ascii="Times New Roman" w:eastAsia="Times New Roman" w:hAnsi="Times New Roman" w:cs="Times New Roman"/>
          <w:b/>
          <w:sz w:val="24"/>
          <w:szCs w:val="24"/>
          <w:u w:val="single"/>
          <w:lang w:eastAsia="es-AR"/>
        </w:rPr>
        <w:t>Provincia de San Juan:</w:t>
      </w:r>
    </w:p>
    <w:p w14:paraId="7853F770" w14:textId="56DCDDDA" w:rsidR="00F6314E" w:rsidRPr="00B77363" w:rsidRDefault="00F6314E" w:rsidP="00620F1D">
      <w:pPr>
        <w:spacing w:after="0" w:line="240" w:lineRule="auto"/>
        <w:jc w:val="both"/>
        <w:rPr>
          <w:rFonts w:ascii="Times New Roman" w:hAnsi="Times New Roman" w:cs="Times New Roman"/>
        </w:rPr>
      </w:pPr>
    </w:p>
    <w:p w14:paraId="74BB8E2A" w14:textId="53E0BC76" w:rsidR="00070659" w:rsidRPr="00B77363" w:rsidRDefault="00070659" w:rsidP="00620F1D">
      <w:pPr>
        <w:spacing w:after="0" w:line="240" w:lineRule="auto"/>
        <w:jc w:val="both"/>
        <w:rPr>
          <w:rFonts w:ascii="Times New Roman" w:hAnsi="Times New Roman" w:cs="Times New Roman"/>
        </w:rPr>
      </w:pPr>
      <w:r w:rsidRPr="00B77363">
        <w:rPr>
          <w:rFonts w:ascii="Times New Roman" w:hAnsi="Times New Roman" w:cs="Times New Roman"/>
        </w:rPr>
        <w:t>Respecto de las medidas adoptadas por las autoridades de la Provincia de San Juan para incluir la perspectiva de género en todas sus políticas y estrategias, para hacer frente a las múltiples formas de discriminación, especialmente aquellas que afectan a mujeres pertenecientes a pueblos indígenas, afrodescendientes y migrantes se informa lo que sigue:</w:t>
      </w:r>
    </w:p>
    <w:p w14:paraId="6FAAE710" w14:textId="0A6F35BF" w:rsidR="00070659" w:rsidRPr="00B77363" w:rsidRDefault="00070659" w:rsidP="00620F1D">
      <w:pPr>
        <w:spacing w:after="0" w:line="240" w:lineRule="auto"/>
        <w:jc w:val="both"/>
        <w:rPr>
          <w:rFonts w:ascii="Times New Roman" w:hAnsi="Times New Roman" w:cs="Times New Roman"/>
        </w:rPr>
      </w:pPr>
    </w:p>
    <w:p w14:paraId="00B63A5D" w14:textId="75E84D1E" w:rsidR="00620F1D" w:rsidRPr="00B77363" w:rsidRDefault="00070659" w:rsidP="00620F1D">
      <w:pPr>
        <w:spacing w:after="0" w:line="240" w:lineRule="auto"/>
        <w:jc w:val="both"/>
        <w:rPr>
          <w:rFonts w:ascii="Times New Roman" w:hAnsi="Times New Roman" w:cs="Times New Roman"/>
        </w:rPr>
      </w:pPr>
      <w:r w:rsidRPr="00B77363">
        <w:rPr>
          <w:rFonts w:ascii="Times New Roman" w:hAnsi="Times New Roman" w:cs="Times New Roman"/>
        </w:rPr>
        <w:t>El poder Judicial de San Juan, a través de la Oficina de la Mujer (OM) de la Corte de Justicia provincial capacitó en Perspectiva de Género a empleados y funcionarios d</w:t>
      </w:r>
      <w:r w:rsidR="0037095F">
        <w:rPr>
          <w:rFonts w:ascii="Times New Roman" w:hAnsi="Times New Roman" w:cs="Times New Roman"/>
        </w:rPr>
        <w:t xml:space="preserve">e los tres poderes del Estado. </w:t>
      </w:r>
    </w:p>
    <w:p w14:paraId="04928615" w14:textId="77777777" w:rsidR="00620F1D" w:rsidRPr="00B77363" w:rsidRDefault="00620F1D" w:rsidP="00620F1D">
      <w:pPr>
        <w:spacing w:after="0" w:line="240" w:lineRule="auto"/>
        <w:jc w:val="both"/>
        <w:rPr>
          <w:rFonts w:ascii="Times New Roman" w:hAnsi="Times New Roman" w:cs="Times New Roman"/>
        </w:rPr>
      </w:pPr>
      <w:r w:rsidRPr="00B77363">
        <w:rPr>
          <w:rFonts w:ascii="Times New Roman" w:hAnsi="Times New Roman" w:cs="Times New Roman"/>
        </w:rPr>
        <w:t xml:space="preserve">En tal sentido, cabe resaltar que en el marco de </w:t>
      </w:r>
      <w:r w:rsidR="00070659" w:rsidRPr="00B77363">
        <w:rPr>
          <w:rFonts w:ascii="Times New Roman" w:hAnsi="Times New Roman" w:cs="Times New Roman"/>
        </w:rPr>
        <w:t>la capacitación en Perspectiva de Género</w:t>
      </w:r>
      <w:r w:rsidRPr="00B77363">
        <w:rPr>
          <w:rFonts w:ascii="Times New Roman" w:hAnsi="Times New Roman" w:cs="Times New Roman"/>
        </w:rPr>
        <w:t xml:space="preserve"> (conforme lo estipulado por la </w:t>
      </w:r>
      <w:r w:rsidR="00070659" w:rsidRPr="00B77363">
        <w:rPr>
          <w:rFonts w:ascii="Times New Roman" w:hAnsi="Times New Roman" w:cs="Times New Roman"/>
        </w:rPr>
        <w:t>Ley Micaela</w:t>
      </w:r>
      <w:r w:rsidRPr="00B77363">
        <w:rPr>
          <w:rFonts w:ascii="Times New Roman" w:hAnsi="Times New Roman" w:cs="Times New Roman"/>
        </w:rPr>
        <w:t>)</w:t>
      </w:r>
      <w:r w:rsidR="00070659" w:rsidRPr="00B77363">
        <w:rPr>
          <w:rFonts w:ascii="Times New Roman" w:hAnsi="Times New Roman" w:cs="Times New Roman"/>
        </w:rPr>
        <w:t>, se realizaron 31 talleres</w:t>
      </w:r>
      <w:r w:rsidRPr="00B77363">
        <w:rPr>
          <w:rFonts w:ascii="Times New Roman" w:hAnsi="Times New Roman" w:cs="Times New Roman"/>
        </w:rPr>
        <w:t xml:space="preserve">, </w:t>
      </w:r>
      <w:r w:rsidR="00070659" w:rsidRPr="00B77363">
        <w:rPr>
          <w:rFonts w:ascii="Times New Roman" w:hAnsi="Times New Roman" w:cs="Times New Roman"/>
        </w:rPr>
        <w:t>capacitando 1448 empleados públicos de los 1535 que son en total, lo que representa el 94,33 %.</w:t>
      </w:r>
    </w:p>
    <w:p w14:paraId="356398C1" w14:textId="6BE37F37" w:rsidR="00F81B22" w:rsidRPr="00B77363" w:rsidRDefault="0037095F" w:rsidP="00620F1D">
      <w:pPr>
        <w:spacing w:after="0" w:line="240" w:lineRule="auto"/>
        <w:jc w:val="both"/>
        <w:rPr>
          <w:rFonts w:ascii="Times New Roman" w:hAnsi="Times New Roman" w:cs="Times New Roman"/>
        </w:rPr>
      </w:pPr>
      <w:r>
        <w:rPr>
          <w:rFonts w:ascii="Times New Roman" w:hAnsi="Times New Roman" w:cs="Times New Roman"/>
        </w:rPr>
        <w:t>También se capacitó a:</w:t>
      </w:r>
    </w:p>
    <w:p w14:paraId="60BEDBB0" w14:textId="77777777" w:rsidR="00070659" w:rsidRPr="00B77363" w:rsidRDefault="00070659" w:rsidP="00837D55">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t xml:space="preserve">50 alumnos de la Universidad de Congreso de la carrera de abogacía. </w:t>
      </w:r>
    </w:p>
    <w:p w14:paraId="287E541F" w14:textId="77777777" w:rsidR="00070659" w:rsidRPr="00B77363" w:rsidRDefault="00070659" w:rsidP="00837D55">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t>50 periodistas.</w:t>
      </w:r>
    </w:p>
    <w:p w14:paraId="7CF3654F" w14:textId="77777777" w:rsidR="00070659" w:rsidRPr="00B77363" w:rsidRDefault="00070659" w:rsidP="00837D55">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t>12 policías que trabajan en flagrancia.</w:t>
      </w:r>
    </w:p>
    <w:p w14:paraId="7E10B86B" w14:textId="77777777" w:rsidR="00070659" w:rsidRPr="00B77363" w:rsidRDefault="00070659" w:rsidP="00837D55">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t>20 estudiantes de la Licenciatura de Seguridad Ciudadana.</w:t>
      </w:r>
    </w:p>
    <w:p w14:paraId="0B06476C" w14:textId="68446E82" w:rsidR="00620F1D" w:rsidRPr="0037095F" w:rsidRDefault="00070659" w:rsidP="0037095F">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t>68 profesionales de salud pública.</w:t>
      </w:r>
    </w:p>
    <w:p w14:paraId="09B9B4B2" w14:textId="24506657" w:rsidR="00620F1D" w:rsidRPr="00B77363" w:rsidRDefault="00070659" w:rsidP="00620F1D">
      <w:pPr>
        <w:spacing w:after="0" w:line="240" w:lineRule="auto"/>
        <w:jc w:val="both"/>
        <w:rPr>
          <w:rFonts w:ascii="Times New Roman" w:hAnsi="Times New Roman" w:cs="Times New Roman"/>
        </w:rPr>
      </w:pPr>
      <w:r w:rsidRPr="00B77363">
        <w:rPr>
          <w:rFonts w:ascii="Times New Roman" w:hAnsi="Times New Roman" w:cs="Times New Roman"/>
        </w:rPr>
        <w:t xml:space="preserve">En el mes de noviembre de </w:t>
      </w:r>
      <w:r w:rsidRPr="0037095F">
        <w:rPr>
          <w:rFonts w:ascii="Times New Roman" w:hAnsi="Times New Roman" w:cs="Times New Roman"/>
          <w:bCs/>
        </w:rPr>
        <w:t>2017</w:t>
      </w:r>
      <w:r w:rsidRPr="0037095F">
        <w:rPr>
          <w:rFonts w:ascii="Times New Roman" w:hAnsi="Times New Roman" w:cs="Times New Roman"/>
        </w:rPr>
        <w:t xml:space="preserve"> s</w:t>
      </w:r>
      <w:r w:rsidRPr="00B77363">
        <w:rPr>
          <w:rFonts w:ascii="Times New Roman" w:hAnsi="Times New Roman" w:cs="Times New Roman"/>
        </w:rPr>
        <w:t xml:space="preserve">e realizó el Coloquio Internacional </w:t>
      </w:r>
      <w:r w:rsidRPr="00B77363">
        <w:rPr>
          <w:rFonts w:ascii="Times New Roman" w:hAnsi="Times New Roman" w:cs="Times New Roman"/>
          <w:i/>
          <w:iCs/>
        </w:rPr>
        <w:t>La Mujer Víctima de Violencia y la Justicia Humanista,</w:t>
      </w:r>
      <w:r w:rsidRPr="00B77363">
        <w:rPr>
          <w:rFonts w:ascii="Times New Roman" w:hAnsi="Times New Roman" w:cs="Times New Roman"/>
        </w:rPr>
        <w:t xml:space="preserve"> organizado conjuntamente con  UNESCO ,  FADAH,  Corte de Justicia de la Provincia de San Juan, la Universidad Nacional de San Juan y la Universidad Católica de Cuyo. Allí disertaron personalidades internacionales y locales de renombre en la temática. Contó con los siguientes ejes temáticos: Sistemas de protección de derechos humanos de las víctimas a niveles locales, regionales e internacionales</w:t>
      </w:r>
      <w:r w:rsidR="005469B1" w:rsidRPr="00B77363">
        <w:rPr>
          <w:rFonts w:ascii="Times New Roman" w:hAnsi="Times New Roman" w:cs="Times New Roman"/>
        </w:rPr>
        <w:t xml:space="preserve">; </w:t>
      </w:r>
      <w:r w:rsidRPr="00B77363">
        <w:rPr>
          <w:rFonts w:ascii="Times New Roman" w:hAnsi="Times New Roman" w:cs="Times New Roman"/>
        </w:rPr>
        <w:t>Existencia o inexistencia de recursos administrativos y judiciales idóneos y efectivos</w:t>
      </w:r>
      <w:r w:rsidR="005469B1" w:rsidRPr="00B77363">
        <w:rPr>
          <w:rFonts w:ascii="Times New Roman" w:hAnsi="Times New Roman" w:cs="Times New Roman"/>
        </w:rPr>
        <w:t xml:space="preserve">; </w:t>
      </w:r>
      <w:r w:rsidRPr="00B77363">
        <w:rPr>
          <w:rFonts w:ascii="Times New Roman" w:hAnsi="Times New Roman" w:cs="Times New Roman"/>
        </w:rPr>
        <w:t>Acceso a la justicia</w:t>
      </w:r>
      <w:r w:rsidR="005469B1" w:rsidRPr="00B77363">
        <w:rPr>
          <w:rFonts w:ascii="Times New Roman" w:hAnsi="Times New Roman" w:cs="Times New Roman"/>
        </w:rPr>
        <w:t xml:space="preserve">; </w:t>
      </w:r>
      <w:r w:rsidRPr="00B77363">
        <w:rPr>
          <w:rFonts w:ascii="Times New Roman" w:hAnsi="Times New Roman" w:cs="Times New Roman"/>
        </w:rPr>
        <w:t>Investigación y sanción de hechos de violencia contra la mujer</w:t>
      </w:r>
      <w:r w:rsidR="005469B1" w:rsidRPr="00B77363">
        <w:rPr>
          <w:rFonts w:ascii="Times New Roman" w:hAnsi="Times New Roman" w:cs="Times New Roman"/>
        </w:rPr>
        <w:t xml:space="preserve">; </w:t>
      </w:r>
      <w:r w:rsidRPr="00B77363">
        <w:rPr>
          <w:rFonts w:ascii="Times New Roman" w:hAnsi="Times New Roman" w:cs="Times New Roman"/>
        </w:rPr>
        <w:t>Reparación civil de la víctima</w:t>
      </w:r>
      <w:r w:rsidR="005469B1" w:rsidRPr="00B77363">
        <w:rPr>
          <w:rFonts w:ascii="Times New Roman" w:hAnsi="Times New Roman" w:cs="Times New Roman"/>
        </w:rPr>
        <w:t xml:space="preserve">; </w:t>
      </w:r>
      <w:r w:rsidRPr="00B77363">
        <w:rPr>
          <w:rFonts w:ascii="Times New Roman" w:hAnsi="Times New Roman" w:cs="Times New Roman"/>
        </w:rPr>
        <w:t>Sistemas de coordinación para combatir y prevenir la violencia contra la mujer</w:t>
      </w:r>
      <w:r w:rsidR="005469B1" w:rsidRPr="00B77363">
        <w:rPr>
          <w:rFonts w:ascii="Times New Roman" w:hAnsi="Times New Roman" w:cs="Times New Roman"/>
        </w:rPr>
        <w:t xml:space="preserve">; </w:t>
      </w:r>
      <w:r w:rsidRPr="00B77363">
        <w:rPr>
          <w:rFonts w:ascii="Times New Roman" w:hAnsi="Times New Roman" w:cs="Times New Roman"/>
        </w:rPr>
        <w:t>Análisis crítico de los modelos implementados y del funcionamiento del sistema</w:t>
      </w:r>
      <w:r w:rsidR="005469B1" w:rsidRPr="00B77363">
        <w:rPr>
          <w:rFonts w:ascii="Times New Roman" w:hAnsi="Times New Roman" w:cs="Times New Roman"/>
        </w:rPr>
        <w:t xml:space="preserve">; </w:t>
      </w:r>
      <w:r w:rsidRPr="00B77363">
        <w:rPr>
          <w:rFonts w:ascii="Times New Roman" w:hAnsi="Times New Roman" w:cs="Times New Roman"/>
        </w:rPr>
        <w:t>Barreras administrativas, logísticas, estructurales, procesales y procedimentales, institucionales, educativas, informativas, lingüísticas, culturales, económicas y de género, para una tutela judicial efectiva de los derechos de las víctimas.</w:t>
      </w:r>
      <w:r w:rsidR="005469B1" w:rsidRPr="00B77363">
        <w:rPr>
          <w:rFonts w:ascii="Times New Roman" w:hAnsi="Times New Roman" w:cs="Times New Roman"/>
        </w:rPr>
        <w:t xml:space="preserve">; </w:t>
      </w:r>
      <w:r w:rsidRPr="00B77363">
        <w:rPr>
          <w:rFonts w:ascii="Times New Roman" w:hAnsi="Times New Roman" w:cs="Times New Roman"/>
        </w:rPr>
        <w:t xml:space="preserve">La inseguridad ciudadana, la impunidad, la deslegitimación de la justicia y la desconfianza en los sistemas judiciales. Implementación de protocolos y mecanismos de evaluación periódica de los </w:t>
      </w:r>
      <w:r w:rsidR="005469B1" w:rsidRPr="00B77363">
        <w:rPr>
          <w:rFonts w:ascii="Times New Roman" w:hAnsi="Times New Roman" w:cs="Times New Roman"/>
        </w:rPr>
        <w:t xml:space="preserve">mismos. </w:t>
      </w:r>
    </w:p>
    <w:p w14:paraId="100E4FD1" w14:textId="042E9293" w:rsidR="005469B1" w:rsidRPr="00B77363" w:rsidRDefault="005469B1" w:rsidP="00620F1D">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en el año </w:t>
      </w:r>
      <w:r w:rsidRPr="0037095F">
        <w:rPr>
          <w:rFonts w:ascii="Times New Roman" w:hAnsi="Times New Roman" w:cs="Times New Roman"/>
          <w:bCs/>
        </w:rPr>
        <w:t>2018</w:t>
      </w:r>
      <w:r w:rsidRPr="0037095F">
        <w:rPr>
          <w:rFonts w:ascii="Times New Roman" w:hAnsi="Times New Roman" w:cs="Times New Roman"/>
        </w:rPr>
        <w:t xml:space="preserve"> s</w:t>
      </w:r>
      <w:r w:rsidRPr="00B77363">
        <w:rPr>
          <w:rFonts w:ascii="Times New Roman" w:hAnsi="Times New Roman" w:cs="Times New Roman"/>
        </w:rPr>
        <w:t>e llevaron adelante las siguientes acciones:</w:t>
      </w:r>
    </w:p>
    <w:p w14:paraId="1E954288" w14:textId="43B165FA" w:rsidR="005469B1" w:rsidRPr="00B77363" w:rsidRDefault="005469B1" w:rsidP="00837D55">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t>Elaboración conjunta entre el Poder Ejecutivo y el Poder Judicial de la Provincia de un P</w:t>
      </w:r>
      <w:r w:rsidR="00070659" w:rsidRPr="00B77363">
        <w:rPr>
          <w:rFonts w:ascii="Times New Roman" w:hAnsi="Times New Roman" w:cs="Times New Roman"/>
        </w:rPr>
        <w:t>rotocolo de actuación y funcionamiento del CENTRO DE ABORDAJE DE VIOLENCIA INTRAFAMILAR Y DE GENERO (CAVIG)</w:t>
      </w:r>
      <w:r w:rsidRPr="00B77363">
        <w:rPr>
          <w:rFonts w:ascii="Times New Roman" w:hAnsi="Times New Roman" w:cs="Times New Roman"/>
        </w:rPr>
        <w:t xml:space="preserve">; </w:t>
      </w:r>
    </w:p>
    <w:p w14:paraId="54E9CC3D" w14:textId="77777777" w:rsidR="00620F1D" w:rsidRPr="00B77363" w:rsidRDefault="005469B1" w:rsidP="00837D55">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t>Difusión d</w:t>
      </w:r>
      <w:r w:rsidR="00070659" w:rsidRPr="00B77363">
        <w:rPr>
          <w:rFonts w:ascii="Times New Roman" w:hAnsi="Times New Roman" w:cs="Times New Roman"/>
        </w:rPr>
        <w:t>el Digesto de Género: Acompañando la adhesión de la Provincia a</w:t>
      </w:r>
      <w:r w:rsidRPr="00B77363">
        <w:rPr>
          <w:rFonts w:ascii="Times New Roman" w:hAnsi="Times New Roman" w:cs="Times New Roman"/>
        </w:rPr>
        <w:t xml:space="preserve"> la</w:t>
      </w:r>
      <w:r w:rsidR="00070659" w:rsidRPr="00B77363">
        <w:rPr>
          <w:rFonts w:ascii="Times New Roman" w:hAnsi="Times New Roman" w:cs="Times New Roman"/>
        </w:rPr>
        <w:t xml:space="preserve"> Ley Nacional N</w:t>
      </w:r>
      <w:r w:rsidRPr="00B77363">
        <w:rPr>
          <w:rFonts w:ascii="Times New Roman" w:hAnsi="Times New Roman" w:cs="Times New Roman"/>
        </w:rPr>
        <w:t>o.</w:t>
      </w:r>
      <w:r w:rsidR="00070659" w:rsidRPr="00B77363">
        <w:rPr>
          <w:rFonts w:ascii="Times New Roman" w:hAnsi="Times New Roman" w:cs="Times New Roman"/>
        </w:rPr>
        <w:t xml:space="preserve"> 26.485 </w:t>
      </w:r>
      <w:r w:rsidR="00070659" w:rsidRPr="00B77363">
        <w:rPr>
          <w:rFonts w:ascii="Times New Roman" w:hAnsi="Times New Roman" w:cs="Times New Roman"/>
          <w:i/>
          <w:iCs/>
        </w:rPr>
        <w:t>Ley de violencia de género</w:t>
      </w:r>
      <w:r w:rsidR="00070659" w:rsidRPr="00B77363">
        <w:rPr>
          <w:rFonts w:ascii="Times New Roman" w:hAnsi="Times New Roman" w:cs="Times New Roman"/>
        </w:rPr>
        <w:t xml:space="preserve">; </w:t>
      </w:r>
      <w:r w:rsidRPr="00B77363">
        <w:rPr>
          <w:rFonts w:ascii="Times New Roman" w:hAnsi="Times New Roman" w:cs="Times New Roman"/>
        </w:rPr>
        <w:t xml:space="preserve">compartiendo </w:t>
      </w:r>
      <w:r w:rsidR="00070659" w:rsidRPr="00B77363">
        <w:rPr>
          <w:rFonts w:ascii="Times New Roman" w:hAnsi="Times New Roman" w:cs="Times New Roman"/>
        </w:rPr>
        <w:t xml:space="preserve">esta obra </w:t>
      </w:r>
      <w:r w:rsidRPr="00B77363">
        <w:rPr>
          <w:rFonts w:ascii="Times New Roman" w:hAnsi="Times New Roman" w:cs="Times New Roman"/>
        </w:rPr>
        <w:t>con</w:t>
      </w:r>
      <w:r w:rsidR="00070659" w:rsidRPr="00B77363">
        <w:rPr>
          <w:rFonts w:ascii="Times New Roman" w:hAnsi="Times New Roman" w:cs="Times New Roman"/>
        </w:rPr>
        <w:t xml:space="preserve"> todos los grupos sociales y etarios de San Juan. Esto se realizó mediante charlas con grupos de aproximadamente 100 personas, </w:t>
      </w:r>
      <w:r w:rsidRPr="00B77363">
        <w:rPr>
          <w:rFonts w:ascii="Times New Roman" w:hAnsi="Times New Roman" w:cs="Times New Roman"/>
        </w:rPr>
        <w:t xml:space="preserve">acercando a las autoridades </w:t>
      </w:r>
      <w:r w:rsidR="00070659" w:rsidRPr="00B77363">
        <w:rPr>
          <w:rFonts w:ascii="Times New Roman" w:hAnsi="Times New Roman" w:cs="Times New Roman"/>
        </w:rPr>
        <w:t xml:space="preserve">a sindicatos, uniones vecinales, municipios, y diversas agrupaciones de mujeres, para hacer conocer esta obra en la que la Provincia de San Juan es pionera, llegando así a más de 500 mujeres. </w:t>
      </w:r>
    </w:p>
    <w:p w14:paraId="28C257EE" w14:textId="77777777" w:rsidR="00620F1D" w:rsidRPr="00B77363" w:rsidRDefault="00620F1D" w:rsidP="00837D55">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lastRenderedPageBreak/>
        <w:t xml:space="preserve">Capacitación </w:t>
      </w:r>
      <w:r w:rsidR="00070659" w:rsidRPr="00B77363">
        <w:rPr>
          <w:rFonts w:ascii="Times New Roman" w:hAnsi="Times New Roman" w:cs="Times New Roman"/>
        </w:rPr>
        <w:t>a la Policía de San Juan en la temática de violencia de género y los elementos para el abordaje de la violencia de género desde el ámbito de la política criminal</w:t>
      </w:r>
      <w:r w:rsidRPr="00B77363">
        <w:rPr>
          <w:rFonts w:ascii="Times New Roman" w:hAnsi="Times New Roman" w:cs="Times New Roman"/>
        </w:rPr>
        <w:t>.</w:t>
      </w:r>
    </w:p>
    <w:p w14:paraId="1767A494" w14:textId="77777777" w:rsidR="00620F1D" w:rsidRPr="00B77363" w:rsidRDefault="00620F1D" w:rsidP="00837D55">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t xml:space="preserve">Capacitación </w:t>
      </w:r>
      <w:r w:rsidR="00070659" w:rsidRPr="00B77363">
        <w:rPr>
          <w:rFonts w:ascii="Times New Roman" w:hAnsi="Times New Roman" w:cs="Times New Roman"/>
        </w:rPr>
        <w:t>a la Policía de San Juan</w:t>
      </w:r>
      <w:r w:rsidRPr="00B77363">
        <w:rPr>
          <w:rFonts w:ascii="Times New Roman" w:hAnsi="Times New Roman" w:cs="Times New Roman"/>
        </w:rPr>
        <w:t xml:space="preserve"> sobre la temática</w:t>
      </w:r>
      <w:r w:rsidR="00070659" w:rsidRPr="00B77363">
        <w:rPr>
          <w:rFonts w:ascii="Times New Roman" w:hAnsi="Times New Roman" w:cs="Times New Roman"/>
        </w:rPr>
        <w:t xml:space="preserve"> </w:t>
      </w:r>
      <w:r w:rsidRPr="00B77363">
        <w:rPr>
          <w:rFonts w:ascii="Times New Roman" w:hAnsi="Times New Roman" w:cs="Times New Roman"/>
        </w:rPr>
        <w:t>D</w:t>
      </w:r>
      <w:r w:rsidR="00070659" w:rsidRPr="00B77363">
        <w:rPr>
          <w:rFonts w:ascii="Times New Roman" w:hAnsi="Times New Roman" w:cs="Times New Roman"/>
        </w:rPr>
        <w:t xml:space="preserve">iversidad Sexual </w:t>
      </w:r>
      <w:r w:rsidRPr="00B77363">
        <w:rPr>
          <w:rFonts w:ascii="Times New Roman" w:hAnsi="Times New Roman" w:cs="Times New Roman"/>
        </w:rPr>
        <w:t xml:space="preserve">a través de </w:t>
      </w:r>
      <w:r w:rsidR="00070659" w:rsidRPr="00B77363">
        <w:rPr>
          <w:rFonts w:ascii="Times New Roman" w:hAnsi="Times New Roman" w:cs="Times New Roman"/>
        </w:rPr>
        <w:t>autoridades</w:t>
      </w:r>
      <w:r w:rsidRPr="00B77363">
        <w:rPr>
          <w:rFonts w:ascii="Times New Roman" w:hAnsi="Times New Roman" w:cs="Times New Roman"/>
        </w:rPr>
        <w:t xml:space="preserve"> nacionales</w:t>
      </w:r>
      <w:r w:rsidR="00070659" w:rsidRPr="00B77363">
        <w:rPr>
          <w:rFonts w:ascii="Times New Roman" w:hAnsi="Times New Roman" w:cs="Times New Roman"/>
        </w:rPr>
        <w:t>.</w:t>
      </w:r>
    </w:p>
    <w:p w14:paraId="12B6F522" w14:textId="01FE6522" w:rsidR="00620F1D" w:rsidRPr="0037095F" w:rsidRDefault="00620F1D" w:rsidP="00620F1D">
      <w:pPr>
        <w:numPr>
          <w:ilvl w:val="1"/>
          <w:numId w:val="46"/>
        </w:numPr>
        <w:spacing w:after="0" w:line="240" w:lineRule="auto"/>
        <w:jc w:val="both"/>
        <w:rPr>
          <w:rFonts w:ascii="Times New Roman" w:hAnsi="Times New Roman" w:cs="Times New Roman"/>
        </w:rPr>
      </w:pPr>
      <w:r w:rsidRPr="00B77363">
        <w:rPr>
          <w:rFonts w:ascii="Times New Roman" w:hAnsi="Times New Roman" w:cs="Times New Roman"/>
        </w:rPr>
        <w:t xml:space="preserve">Colaboración del Poder Ejecutivo de la Provincia en la </w:t>
      </w:r>
      <w:r w:rsidR="00070659" w:rsidRPr="00B77363">
        <w:rPr>
          <w:rFonts w:ascii="Times New Roman" w:hAnsi="Times New Roman" w:cs="Times New Roman"/>
        </w:rPr>
        <w:t>elaboración del Proyecto de Ley de adhesión a la Ley Nacional N</w:t>
      </w:r>
      <w:r w:rsidRPr="00B77363">
        <w:rPr>
          <w:rFonts w:ascii="Times New Roman" w:hAnsi="Times New Roman" w:cs="Times New Roman"/>
        </w:rPr>
        <w:t>o.</w:t>
      </w:r>
      <w:r w:rsidR="00070659" w:rsidRPr="00B77363">
        <w:rPr>
          <w:rFonts w:ascii="Times New Roman" w:hAnsi="Times New Roman" w:cs="Times New Roman"/>
        </w:rPr>
        <w:t xml:space="preserve"> 26.485 sobre violencia de Género</w:t>
      </w:r>
    </w:p>
    <w:p w14:paraId="18EFE226" w14:textId="38D9B30E" w:rsidR="00620F1D" w:rsidRPr="00B77363" w:rsidRDefault="00620F1D" w:rsidP="00620F1D">
      <w:pPr>
        <w:spacing w:after="0" w:line="240" w:lineRule="auto"/>
        <w:jc w:val="both"/>
        <w:rPr>
          <w:rFonts w:ascii="Times New Roman" w:hAnsi="Times New Roman" w:cs="Times New Roman"/>
          <w:b/>
          <w:bCs/>
        </w:rPr>
      </w:pPr>
      <w:r w:rsidRPr="00B77363">
        <w:rPr>
          <w:rFonts w:ascii="Times New Roman" w:hAnsi="Times New Roman" w:cs="Times New Roman"/>
        </w:rPr>
        <w:t xml:space="preserve">En el </w:t>
      </w:r>
      <w:r w:rsidR="00070659" w:rsidRPr="0037095F">
        <w:rPr>
          <w:rFonts w:ascii="Times New Roman" w:hAnsi="Times New Roman" w:cs="Times New Roman"/>
        </w:rPr>
        <w:t xml:space="preserve">Año </w:t>
      </w:r>
      <w:r w:rsidR="00070659" w:rsidRPr="0037095F">
        <w:rPr>
          <w:rFonts w:ascii="Times New Roman" w:hAnsi="Times New Roman" w:cs="Times New Roman"/>
          <w:bCs/>
        </w:rPr>
        <w:t>2019</w:t>
      </w:r>
      <w:r w:rsidRPr="0037095F">
        <w:rPr>
          <w:rFonts w:ascii="Times New Roman" w:hAnsi="Times New Roman" w:cs="Times New Roman"/>
          <w:bCs/>
        </w:rPr>
        <w:t>:</w:t>
      </w:r>
    </w:p>
    <w:p w14:paraId="0121726E" w14:textId="4A2EDC92" w:rsidR="00620F1D" w:rsidRPr="00B77363" w:rsidRDefault="00070659" w:rsidP="00837D55">
      <w:pPr>
        <w:numPr>
          <w:ilvl w:val="0"/>
          <w:numId w:val="46"/>
        </w:numPr>
        <w:spacing w:after="0" w:line="240" w:lineRule="auto"/>
        <w:jc w:val="both"/>
        <w:rPr>
          <w:rFonts w:ascii="Times New Roman" w:hAnsi="Times New Roman" w:cs="Times New Roman"/>
        </w:rPr>
      </w:pPr>
      <w:r w:rsidRPr="00B77363">
        <w:rPr>
          <w:rFonts w:ascii="Times New Roman" w:hAnsi="Times New Roman" w:cs="Times New Roman"/>
        </w:rPr>
        <w:t>Se contin</w:t>
      </w:r>
      <w:r w:rsidR="00620F1D" w:rsidRPr="00B77363">
        <w:rPr>
          <w:rFonts w:ascii="Times New Roman" w:hAnsi="Times New Roman" w:cs="Times New Roman"/>
        </w:rPr>
        <w:t>uó</w:t>
      </w:r>
      <w:r w:rsidRPr="00B77363">
        <w:rPr>
          <w:rFonts w:ascii="Times New Roman" w:hAnsi="Times New Roman" w:cs="Times New Roman"/>
        </w:rPr>
        <w:t xml:space="preserve"> con la Difusión del Digesto de Genero </w:t>
      </w:r>
      <w:r w:rsidR="00620F1D" w:rsidRPr="00B77363">
        <w:rPr>
          <w:rFonts w:ascii="Times New Roman" w:hAnsi="Times New Roman" w:cs="Times New Roman"/>
        </w:rPr>
        <w:t>m</w:t>
      </w:r>
      <w:r w:rsidRPr="00B77363">
        <w:rPr>
          <w:rFonts w:ascii="Times New Roman" w:hAnsi="Times New Roman" w:cs="Times New Roman"/>
        </w:rPr>
        <w:t>ediante ciclo de talleres itinerantes en toda la Provincia</w:t>
      </w:r>
      <w:r w:rsidR="00620F1D" w:rsidRPr="00B77363">
        <w:rPr>
          <w:rFonts w:ascii="Times New Roman" w:hAnsi="Times New Roman" w:cs="Times New Roman"/>
        </w:rPr>
        <w:t>.</w:t>
      </w:r>
      <w:r w:rsidRPr="00B77363">
        <w:rPr>
          <w:rFonts w:ascii="Times New Roman" w:hAnsi="Times New Roman" w:cs="Times New Roman"/>
        </w:rPr>
        <w:t xml:space="preserve"> </w:t>
      </w:r>
      <w:r w:rsidR="00620F1D" w:rsidRPr="00B77363">
        <w:rPr>
          <w:rFonts w:ascii="Times New Roman" w:hAnsi="Times New Roman" w:cs="Times New Roman"/>
        </w:rPr>
        <w:t xml:space="preserve">Se realizó en </w:t>
      </w:r>
      <w:r w:rsidRPr="00B77363">
        <w:rPr>
          <w:rFonts w:ascii="Times New Roman" w:hAnsi="Times New Roman" w:cs="Times New Roman"/>
        </w:rPr>
        <w:t>gran parte de los departamentos de la Provincia un ciclo de talleres con la finalidad que las mujeres de todos los sectores conocieran los derechos que las protegen y cuyas normas se encuentran contenidas en el Digesto de Género</w:t>
      </w:r>
      <w:r w:rsidR="00620F1D" w:rsidRPr="00B77363">
        <w:rPr>
          <w:rFonts w:ascii="Times New Roman" w:hAnsi="Times New Roman" w:cs="Times New Roman"/>
        </w:rPr>
        <w:t>.</w:t>
      </w:r>
      <w:r w:rsidRPr="00B77363">
        <w:rPr>
          <w:rFonts w:ascii="Times New Roman" w:hAnsi="Times New Roman" w:cs="Times New Roman"/>
        </w:rPr>
        <w:t xml:space="preserve"> </w:t>
      </w:r>
      <w:r w:rsidR="00620F1D" w:rsidRPr="00B77363">
        <w:rPr>
          <w:rFonts w:ascii="Times New Roman" w:hAnsi="Times New Roman" w:cs="Times New Roman"/>
        </w:rPr>
        <w:t>S</w:t>
      </w:r>
      <w:r w:rsidRPr="00B77363">
        <w:rPr>
          <w:rFonts w:ascii="Times New Roman" w:hAnsi="Times New Roman" w:cs="Times New Roman"/>
        </w:rPr>
        <w:t>e articuló con los Municipios correspondientes y asociaciones civiles que nuclean mujeres de todas las edades.</w:t>
      </w:r>
    </w:p>
    <w:p w14:paraId="1DBB5D3B" w14:textId="19B5D661" w:rsidR="00620F1D" w:rsidRPr="00B77363" w:rsidRDefault="00620F1D" w:rsidP="00837D55">
      <w:pPr>
        <w:numPr>
          <w:ilvl w:val="0"/>
          <w:numId w:val="46"/>
        </w:numPr>
        <w:spacing w:after="0" w:line="240" w:lineRule="auto"/>
        <w:jc w:val="both"/>
        <w:rPr>
          <w:rFonts w:ascii="Times New Roman" w:hAnsi="Times New Roman" w:cs="Times New Roman"/>
        </w:rPr>
      </w:pPr>
      <w:r w:rsidRPr="00B77363">
        <w:rPr>
          <w:rFonts w:ascii="Times New Roman" w:hAnsi="Times New Roman" w:cs="Times New Roman"/>
        </w:rPr>
        <w:t xml:space="preserve">Se </w:t>
      </w:r>
      <w:r w:rsidR="00070659" w:rsidRPr="00B77363">
        <w:rPr>
          <w:rFonts w:ascii="Times New Roman" w:hAnsi="Times New Roman" w:cs="Times New Roman"/>
        </w:rPr>
        <w:t>incorpor</w:t>
      </w:r>
      <w:r w:rsidRPr="00B77363">
        <w:rPr>
          <w:rFonts w:ascii="Times New Roman" w:hAnsi="Times New Roman" w:cs="Times New Roman"/>
        </w:rPr>
        <w:t>ó</w:t>
      </w:r>
      <w:r w:rsidR="00070659" w:rsidRPr="00B77363">
        <w:rPr>
          <w:rFonts w:ascii="Times New Roman" w:hAnsi="Times New Roman" w:cs="Times New Roman"/>
        </w:rPr>
        <w:t xml:space="preserve"> en la página web del ministerio de Gobierno la sección </w:t>
      </w:r>
      <w:r w:rsidR="00070659" w:rsidRPr="0037095F">
        <w:rPr>
          <w:rFonts w:ascii="Times New Roman" w:hAnsi="Times New Roman" w:cs="Times New Roman"/>
          <w:bCs/>
          <w:i/>
          <w:iCs/>
        </w:rPr>
        <w:t>Nuestra Ley</w:t>
      </w:r>
      <w:r w:rsidR="00070659" w:rsidRPr="0037095F">
        <w:rPr>
          <w:rFonts w:ascii="Times New Roman" w:hAnsi="Times New Roman" w:cs="Times New Roman"/>
        </w:rPr>
        <w:t xml:space="preserve"> en la cual se puede conocer de manera clara y sencilla el contenido y derecho protegido</w:t>
      </w:r>
      <w:r w:rsidR="00070659" w:rsidRPr="00B77363">
        <w:rPr>
          <w:rFonts w:ascii="Times New Roman" w:hAnsi="Times New Roman" w:cs="Times New Roman"/>
        </w:rPr>
        <w:t xml:space="preserve"> por cada una de las normas que protegen a las </w:t>
      </w:r>
      <w:r w:rsidRPr="00B77363">
        <w:rPr>
          <w:rFonts w:ascii="Times New Roman" w:hAnsi="Times New Roman" w:cs="Times New Roman"/>
        </w:rPr>
        <w:t>mujeres.</w:t>
      </w:r>
    </w:p>
    <w:p w14:paraId="19C4D88A" w14:textId="529EB8A6" w:rsidR="00620F1D" w:rsidRPr="00B77363" w:rsidRDefault="00070659" w:rsidP="00837D55">
      <w:pPr>
        <w:numPr>
          <w:ilvl w:val="0"/>
          <w:numId w:val="46"/>
        </w:numPr>
        <w:spacing w:after="0" w:line="240" w:lineRule="auto"/>
        <w:jc w:val="both"/>
        <w:rPr>
          <w:rFonts w:ascii="Times New Roman" w:hAnsi="Times New Roman" w:cs="Times New Roman"/>
        </w:rPr>
      </w:pPr>
      <w:r w:rsidRPr="00B77363">
        <w:rPr>
          <w:rFonts w:ascii="Times New Roman" w:hAnsi="Times New Roman" w:cs="Times New Roman"/>
        </w:rPr>
        <w:t>Se inaugur</w:t>
      </w:r>
      <w:r w:rsidR="00620F1D" w:rsidRPr="00B77363">
        <w:rPr>
          <w:rFonts w:ascii="Times New Roman" w:hAnsi="Times New Roman" w:cs="Times New Roman"/>
        </w:rPr>
        <w:t>ó</w:t>
      </w:r>
      <w:r w:rsidRPr="00B77363">
        <w:rPr>
          <w:rFonts w:ascii="Times New Roman" w:hAnsi="Times New Roman" w:cs="Times New Roman"/>
        </w:rPr>
        <w:t xml:space="preserve"> el </w:t>
      </w:r>
      <w:r w:rsidR="00620F1D" w:rsidRPr="00B77363">
        <w:rPr>
          <w:rFonts w:ascii="Times New Roman" w:hAnsi="Times New Roman" w:cs="Times New Roman"/>
          <w:i/>
          <w:iCs/>
        </w:rPr>
        <w:t>Centro de Abordaje de Violencia Intrafamiliar y de Genero (</w:t>
      </w:r>
      <w:proofErr w:type="spellStart"/>
      <w:r w:rsidR="00620F1D" w:rsidRPr="00B77363">
        <w:rPr>
          <w:rFonts w:ascii="Times New Roman" w:hAnsi="Times New Roman" w:cs="Times New Roman"/>
          <w:i/>
          <w:iCs/>
        </w:rPr>
        <w:t>Cavig</w:t>
      </w:r>
      <w:proofErr w:type="spellEnd"/>
      <w:r w:rsidR="00620F1D" w:rsidRPr="00B77363">
        <w:rPr>
          <w:rFonts w:ascii="Times New Roman" w:hAnsi="Times New Roman" w:cs="Times New Roman"/>
          <w:i/>
          <w:iCs/>
        </w:rPr>
        <w:t>)</w:t>
      </w:r>
      <w:r w:rsidR="00620F1D" w:rsidRPr="00B77363">
        <w:rPr>
          <w:rFonts w:ascii="Times New Roman" w:hAnsi="Times New Roman" w:cs="Times New Roman"/>
        </w:rPr>
        <w:t xml:space="preserve"> </w:t>
      </w:r>
      <w:r w:rsidRPr="00B77363">
        <w:rPr>
          <w:rFonts w:ascii="Times New Roman" w:hAnsi="Times New Roman" w:cs="Times New Roman"/>
        </w:rPr>
        <w:t>pone énfasis en la atención de los casos de violencia brindando la orientación, la asistencia, contención y derivación a la persona víctima, estableciendo rutas de atención que garanticen la privacidad, seguridad física y psicológica evitando la re-victimización o violencia institucional.</w:t>
      </w:r>
    </w:p>
    <w:p w14:paraId="20F00573" w14:textId="46581AA4" w:rsidR="00620F1D" w:rsidRPr="00B77363" w:rsidRDefault="00070659" w:rsidP="00837D55">
      <w:pPr>
        <w:numPr>
          <w:ilvl w:val="0"/>
          <w:numId w:val="46"/>
        </w:numPr>
        <w:spacing w:after="0" w:line="240" w:lineRule="auto"/>
        <w:jc w:val="both"/>
        <w:rPr>
          <w:rFonts w:ascii="Times New Roman" w:hAnsi="Times New Roman" w:cs="Times New Roman"/>
        </w:rPr>
      </w:pPr>
      <w:r w:rsidRPr="00B77363">
        <w:rPr>
          <w:rFonts w:ascii="Times New Roman" w:hAnsi="Times New Roman" w:cs="Times New Roman"/>
        </w:rPr>
        <w:t>Se colabor</w:t>
      </w:r>
      <w:r w:rsidR="00620F1D" w:rsidRPr="00B77363">
        <w:rPr>
          <w:rFonts w:ascii="Times New Roman" w:hAnsi="Times New Roman" w:cs="Times New Roman"/>
        </w:rPr>
        <w:t>ó</w:t>
      </w:r>
      <w:r w:rsidRPr="00B77363">
        <w:rPr>
          <w:rFonts w:ascii="Times New Roman" w:hAnsi="Times New Roman" w:cs="Times New Roman"/>
        </w:rPr>
        <w:t xml:space="preserve"> en la elaboración </w:t>
      </w:r>
      <w:r w:rsidR="00620F1D" w:rsidRPr="00B77363">
        <w:rPr>
          <w:rFonts w:ascii="Times New Roman" w:hAnsi="Times New Roman" w:cs="Times New Roman"/>
        </w:rPr>
        <w:t>del Proyecto</w:t>
      </w:r>
      <w:r w:rsidRPr="00B77363">
        <w:rPr>
          <w:rFonts w:ascii="Times New Roman" w:hAnsi="Times New Roman" w:cs="Times New Roman"/>
        </w:rPr>
        <w:t xml:space="preserve"> </w:t>
      </w:r>
      <w:r w:rsidR="00620F1D" w:rsidRPr="00B77363">
        <w:rPr>
          <w:rFonts w:ascii="Times New Roman" w:hAnsi="Times New Roman" w:cs="Times New Roman"/>
        </w:rPr>
        <w:t xml:space="preserve">de </w:t>
      </w:r>
      <w:r w:rsidRPr="00B77363">
        <w:rPr>
          <w:rFonts w:ascii="Times New Roman" w:hAnsi="Times New Roman" w:cs="Times New Roman"/>
        </w:rPr>
        <w:t>Decreto Reglamentario de la ley Provincial N</w:t>
      </w:r>
      <w:r w:rsidR="00620F1D" w:rsidRPr="00B77363">
        <w:rPr>
          <w:rFonts w:ascii="Times New Roman" w:hAnsi="Times New Roman" w:cs="Times New Roman"/>
        </w:rPr>
        <w:t xml:space="preserve">o. </w:t>
      </w:r>
      <w:r w:rsidRPr="00B77363">
        <w:rPr>
          <w:rFonts w:ascii="Times New Roman" w:hAnsi="Times New Roman" w:cs="Times New Roman"/>
        </w:rPr>
        <w:t>1854 – O de adhesión a la Ley Nacional N</w:t>
      </w:r>
      <w:r w:rsidR="00620F1D" w:rsidRPr="00B77363">
        <w:rPr>
          <w:rFonts w:ascii="Times New Roman" w:hAnsi="Times New Roman" w:cs="Times New Roman"/>
        </w:rPr>
        <w:t>o.</w:t>
      </w:r>
      <w:r w:rsidRPr="00B77363">
        <w:rPr>
          <w:rFonts w:ascii="Times New Roman" w:hAnsi="Times New Roman" w:cs="Times New Roman"/>
        </w:rPr>
        <w:t xml:space="preserve"> 26.485</w:t>
      </w:r>
      <w:r w:rsidR="00620F1D" w:rsidRPr="00B77363">
        <w:rPr>
          <w:rFonts w:ascii="Times New Roman" w:hAnsi="Times New Roman" w:cs="Times New Roman"/>
        </w:rPr>
        <w:t>.</w:t>
      </w:r>
    </w:p>
    <w:p w14:paraId="0045D7FD" w14:textId="400CCE6E" w:rsidR="00070659" w:rsidRPr="00B77363" w:rsidRDefault="00070659" w:rsidP="00837D55">
      <w:pPr>
        <w:numPr>
          <w:ilvl w:val="0"/>
          <w:numId w:val="46"/>
        </w:numPr>
        <w:spacing w:after="0" w:line="240" w:lineRule="auto"/>
        <w:jc w:val="both"/>
        <w:rPr>
          <w:rFonts w:ascii="Times New Roman" w:hAnsi="Times New Roman" w:cs="Times New Roman"/>
        </w:rPr>
      </w:pPr>
      <w:r w:rsidRPr="00B77363">
        <w:rPr>
          <w:rFonts w:ascii="Times New Roman" w:hAnsi="Times New Roman" w:cs="Times New Roman"/>
        </w:rPr>
        <w:t>La Provincia adhirió a la Ley Nacional N</w:t>
      </w:r>
      <w:r w:rsidR="00620F1D" w:rsidRPr="00B77363">
        <w:rPr>
          <w:rFonts w:ascii="Times New Roman" w:hAnsi="Times New Roman" w:cs="Times New Roman"/>
        </w:rPr>
        <w:t>o.</w:t>
      </w:r>
      <w:r w:rsidRPr="00B77363">
        <w:rPr>
          <w:rFonts w:ascii="Times New Roman" w:hAnsi="Times New Roman" w:cs="Times New Roman"/>
        </w:rPr>
        <w:t xml:space="preserve"> 27.499</w:t>
      </w:r>
      <w:r w:rsidR="00620F1D" w:rsidRPr="00B77363">
        <w:rPr>
          <w:rFonts w:ascii="Times New Roman" w:hAnsi="Times New Roman" w:cs="Times New Roman"/>
        </w:rPr>
        <w:t xml:space="preserve"> </w:t>
      </w:r>
      <w:r w:rsidRPr="00B77363">
        <w:rPr>
          <w:rFonts w:ascii="Times New Roman" w:hAnsi="Times New Roman" w:cs="Times New Roman"/>
        </w:rPr>
        <w:t>(Ley Micaela)</w:t>
      </w:r>
      <w:r w:rsidR="00620F1D" w:rsidRPr="00B77363">
        <w:rPr>
          <w:rFonts w:ascii="Times New Roman" w:hAnsi="Times New Roman" w:cs="Times New Roman"/>
        </w:rPr>
        <w:t>.</w:t>
      </w:r>
    </w:p>
    <w:p w14:paraId="127BC3B4" w14:textId="6F50EC1F" w:rsidR="00070659" w:rsidRPr="00B77363" w:rsidRDefault="00620F1D" w:rsidP="00837D55">
      <w:pPr>
        <w:numPr>
          <w:ilvl w:val="0"/>
          <w:numId w:val="47"/>
        </w:numPr>
        <w:spacing w:after="0" w:line="240" w:lineRule="auto"/>
        <w:jc w:val="both"/>
        <w:rPr>
          <w:rFonts w:ascii="Times New Roman" w:hAnsi="Times New Roman" w:cs="Times New Roman"/>
        </w:rPr>
      </w:pPr>
      <w:r w:rsidRPr="00B77363">
        <w:rPr>
          <w:rFonts w:ascii="Times New Roman" w:hAnsi="Times New Roman" w:cs="Times New Roman"/>
        </w:rPr>
        <w:t>Se capacitó a funcionarios de</w:t>
      </w:r>
      <w:r w:rsidR="00070659" w:rsidRPr="00B77363">
        <w:rPr>
          <w:rFonts w:ascii="Times New Roman" w:hAnsi="Times New Roman" w:cs="Times New Roman"/>
        </w:rPr>
        <w:t>l Registro Civil y Capacidad de las Personas (dependiente del Ministerio de Gobierno y la secretaria de Gobierno Justicia y DDHH)</w:t>
      </w:r>
      <w:r w:rsidRPr="00B77363">
        <w:rPr>
          <w:rFonts w:ascii="Times New Roman" w:hAnsi="Times New Roman" w:cs="Times New Roman"/>
        </w:rPr>
        <w:t xml:space="preserve"> </w:t>
      </w:r>
      <w:r w:rsidR="00070659" w:rsidRPr="00B77363">
        <w:rPr>
          <w:rFonts w:ascii="Times New Roman" w:hAnsi="Times New Roman" w:cs="Times New Roman"/>
        </w:rPr>
        <w:t>en oratoria y conceptos referidos a género</w:t>
      </w:r>
      <w:r w:rsidRPr="00B77363">
        <w:rPr>
          <w:rFonts w:ascii="Times New Roman" w:hAnsi="Times New Roman" w:cs="Times New Roman"/>
        </w:rPr>
        <w:t>.</w:t>
      </w:r>
    </w:p>
    <w:p w14:paraId="333C944F" w14:textId="77777777" w:rsidR="00F81B22" w:rsidRPr="00B77363" w:rsidRDefault="00F81B22" w:rsidP="00AB6195">
      <w:pPr>
        <w:spacing w:after="0" w:line="240" w:lineRule="auto"/>
        <w:jc w:val="both"/>
        <w:rPr>
          <w:rFonts w:ascii="Times New Roman" w:hAnsi="Times New Roman" w:cs="Times New Roman"/>
        </w:rPr>
      </w:pPr>
    </w:p>
    <w:p w14:paraId="133B14C4" w14:textId="77777777" w:rsidR="00AB2A1E" w:rsidRPr="00B77363" w:rsidRDefault="00AB2A1E" w:rsidP="00AB2A1E">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Rio Negro:</w:t>
      </w:r>
    </w:p>
    <w:p w14:paraId="46E5A584" w14:textId="77777777" w:rsidR="003B11D3" w:rsidRPr="00B77363" w:rsidRDefault="003B11D3" w:rsidP="003B11D3">
      <w:pPr>
        <w:spacing w:after="0" w:line="240" w:lineRule="auto"/>
        <w:jc w:val="both"/>
        <w:rPr>
          <w:rFonts w:ascii="Times New Roman" w:hAnsi="Times New Roman" w:cs="Times New Roman"/>
        </w:rPr>
      </w:pPr>
    </w:p>
    <w:p w14:paraId="66057F39" w14:textId="177A74D0" w:rsidR="00AB2A1E" w:rsidRPr="00B77363" w:rsidRDefault="00AB2A1E" w:rsidP="003B11D3">
      <w:pPr>
        <w:spacing w:after="0" w:line="240" w:lineRule="auto"/>
        <w:jc w:val="both"/>
        <w:rPr>
          <w:rFonts w:ascii="Times New Roman" w:hAnsi="Times New Roman" w:cs="Times New Roman"/>
        </w:rPr>
      </w:pPr>
      <w:r w:rsidRPr="00B77363">
        <w:rPr>
          <w:rFonts w:ascii="Times New Roman" w:hAnsi="Times New Roman" w:cs="Times New Roman"/>
        </w:rPr>
        <w:t>Por su parte, las autoridades rionegrinas mencionaron las siguientes acciones:</w:t>
      </w:r>
    </w:p>
    <w:p w14:paraId="1CFF32C0" w14:textId="63DE4BA1" w:rsidR="00AB2A1E" w:rsidRPr="00B77363" w:rsidRDefault="00AB2A1E" w:rsidP="00A01FBE">
      <w:pPr>
        <w:pStyle w:val="Prrafodelista"/>
        <w:numPr>
          <w:ilvl w:val="0"/>
          <w:numId w:val="50"/>
        </w:numPr>
        <w:spacing w:after="0" w:line="240" w:lineRule="auto"/>
        <w:jc w:val="both"/>
        <w:rPr>
          <w:rFonts w:ascii="Times New Roman" w:hAnsi="Times New Roman" w:cs="Times New Roman"/>
        </w:rPr>
      </w:pPr>
      <w:r w:rsidRPr="00B77363">
        <w:rPr>
          <w:rFonts w:ascii="Times New Roman" w:hAnsi="Times New Roman" w:cs="Times New Roman"/>
        </w:rPr>
        <w:t xml:space="preserve">El </w:t>
      </w:r>
      <w:r w:rsidRPr="00B77363">
        <w:rPr>
          <w:rFonts w:ascii="Times New Roman" w:hAnsi="Times New Roman" w:cs="Times New Roman"/>
          <w:i/>
          <w:iCs/>
        </w:rPr>
        <w:t>Proyecto Mujeres Originarias y Acceso a la Justicia</w:t>
      </w:r>
      <w:r w:rsidRPr="00B77363">
        <w:rPr>
          <w:rFonts w:ascii="Times New Roman" w:hAnsi="Times New Roman" w:cs="Times New Roman"/>
        </w:rPr>
        <w:t>, que prevé el trabajo conjunto entre el CODECI, la Coordinadora de Parlamento Mapuche y la Oficina de Género del Poder Judicial.</w:t>
      </w:r>
    </w:p>
    <w:p w14:paraId="054AB450" w14:textId="47C828CE" w:rsidR="00AB2A1E" w:rsidRPr="00B77363" w:rsidRDefault="00AB2A1E" w:rsidP="00A01FBE">
      <w:pPr>
        <w:pStyle w:val="Prrafodelista"/>
        <w:numPr>
          <w:ilvl w:val="0"/>
          <w:numId w:val="50"/>
        </w:numPr>
        <w:spacing w:after="0" w:line="240" w:lineRule="auto"/>
        <w:jc w:val="both"/>
        <w:rPr>
          <w:rFonts w:ascii="Times New Roman" w:hAnsi="Times New Roman" w:cs="Times New Roman"/>
        </w:rPr>
      </w:pPr>
      <w:r w:rsidRPr="00B77363">
        <w:rPr>
          <w:rFonts w:ascii="Times New Roman" w:hAnsi="Times New Roman" w:cs="Times New Roman"/>
        </w:rPr>
        <w:t>En las casas de justicia y centros de mediación dependientes del poder judicial articulan para garantizar los derechos de las mujeres pertenecientes a los pueblos originarios.</w:t>
      </w:r>
    </w:p>
    <w:p w14:paraId="64D252E1" w14:textId="237B4EC0" w:rsidR="0081582F" w:rsidRPr="00B77363" w:rsidRDefault="0081582F" w:rsidP="0081582F">
      <w:pPr>
        <w:spacing w:after="0" w:line="240" w:lineRule="auto"/>
        <w:jc w:val="both"/>
        <w:rPr>
          <w:rFonts w:ascii="Times New Roman" w:hAnsi="Times New Roman" w:cs="Times New Roman"/>
        </w:rPr>
      </w:pPr>
    </w:p>
    <w:p w14:paraId="21D3E50E" w14:textId="58A37FDB" w:rsidR="003B11D3" w:rsidRPr="00B77363" w:rsidRDefault="003B11D3" w:rsidP="003B11D3">
      <w:pPr>
        <w:spacing w:after="0" w:line="240" w:lineRule="auto"/>
        <w:jc w:val="both"/>
        <w:rPr>
          <w:rFonts w:ascii="Times New Roman" w:hAnsi="Times New Roman" w:cs="Times New Roman"/>
          <w:b/>
          <w:sz w:val="24"/>
          <w:szCs w:val="24"/>
          <w:u w:val="single"/>
        </w:rPr>
      </w:pPr>
      <w:bookmarkStart w:id="32" w:name="_Hlk33999975"/>
      <w:r w:rsidRPr="00B77363">
        <w:rPr>
          <w:rFonts w:ascii="Times New Roman" w:hAnsi="Times New Roman" w:cs="Times New Roman"/>
          <w:b/>
          <w:sz w:val="24"/>
          <w:szCs w:val="24"/>
          <w:u w:val="single"/>
        </w:rPr>
        <w:t>Provincia de La Rioja:</w:t>
      </w:r>
    </w:p>
    <w:bookmarkEnd w:id="32"/>
    <w:p w14:paraId="2B085552" w14:textId="77777777" w:rsidR="00FA7CB3" w:rsidRPr="00B77363" w:rsidRDefault="00FA7CB3" w:rsidP="00FA7CB3">
      <w:pPr>
        <w:spacing w:after="0" w:line="240" w:lineRule="auto"/>
        <w:jc w:val="both"/>
        <w:rPr>
          <w:rFonts w:ascii="Times New Roman" w:hAnsi="Times New Roman" w:cs="Times New Roman"/>
          <w:bCs/>
        </w:rPr>
      </w:pPr>
    </w:p>
    <w:p w14:paraId="276BBB56" w14:textId="4FE01087" w:rsidR="00FA7CB3" w:rsidRPr="00B77363" w:rsidRDefault="00FA7CB3" w:rsidP="00FA7CB3">
      <w:pPr>
        <w:spacing w:after="0" w:line="240" w:lineRule="auto"/>
        <w:jc w:val="both"/>
        <w:rPr>
          <w:rFonts w:ascii="Times New Roman" w:hAnsi="Times New Roman" w:cs="Times New Roman"/>
          <w:bCs/>
        </w:rPr>
      </w:pPr>
      <w:r w:rsidRPr="00B77363">
        <w:rPr>
          <w:rFonts w:ascii="Times New Roman" w:hAnsi="Times New Roman" w:cs="Times New Roman"/>
          <w:bCs/>
        </w:rPr>
        <w:t>Las autoridades provinciales aluden al caso de la menor Sabina Condori, miembro de la comunidad boliviana, quien fue objeto de un femicidio ocurrido en abril de 2019 en la ciudad de la Rioja. De acuerdo a lo informado, en dicha oportunidad el Gobierno de La Rioja brindó contención psicosocial a la familia y le otorgó una vivienda. Asimismo, el actual Gobernador de la Provincia, entonces diputado provincial, presentó un proyecto de ley para nombrar a la Escuela Provincial No. 408, donde concurría la menor, “Sabina Condori”; de acuerdo a lo solicitado por docentes de dicho establecimiento.</w:t>
      </w:r>
    </w:p>
    <w:p w14:paraId="4C88E2C8" w14:textId="3A70F3FD" w:rsidR="0081582F" w:rsidRPr="00B77363" w:rsidRDefault="0081582F" w:rsidP="0081582F">
      <w:pPr>
        <w:spacing w:after="0" w:line="240" w:lineRule="auto"/>
        <w:jc w:val="both"/>
        <w:rPr>
          <w:rFonts w:ascii="Times New Roman" w:hAnsi="Times New Roman" w:cs="Times New Roman"/>
        </w:rPr>
      </w:pPr>
    </w:p>
    <w:p w14:paraId="0ECE0547" w14:textId="77777777" w:rsidR="0081582F" w:rsidRPr="00B77363" w:rsidRDefault="0081582F" w:rsidP="0081582F">
      <w:pPr>
        <w:spacing w:after="0" w:line="240" w:lineRule="auto"/>
        <w:jc w:val="both"/>
        <w:rPr>
          <w:rFonts w:ascii="Times New Roman" w:hAnsi="Times New Roman" w:cs="Times New Roman"/>
          <w:b/>
          <w:sz w:val="24"/>
          <w:szCs w:val="24"/>
          <w:u w:val="single"/>
        </w:rPr>
      </w:pPr>
      <w:r w:rsidRPr="00B77363">
        <w:rPr>
          <w:rFonts w:ascii="Times New Roman" w:hAnsi="Times New Roman" w:cs="Times New Roman"/>
          <w:b/>
          <w:sz w:val="24"/>
          <w:szCs w:val="24"/>
          <w:u w:val="single"/>
        </w:rPr>
        <w:t>Provincia de Neuquén:</w:t>
      </w:r>
    </w:p>
    <w:p w14:paraId="1A4D08E1" w14:textId="222CCB01" w:rsidR="0081582F" w:rsidRPr="00B77363" w:rsidRDefault="0081582F" w:rsidP="0081582F">
      <w:pPr>
        <w:spacing w:after="0" w:line="240" w:lineRule="auto"/>
        <w:jc w:val="both"/>
        <w:rPr>
          <w:rFonts w:ascii="Times New Roman" w:hAnsi="Times New Roman" w:cs="Times New Roman"/>
        </w:rPr>
      </w:pPr>
    </w:p>
    <w:p w14:paraId="51C5E4FC" w14:textId="72603E57" w:rsidR="0081582F" w:rsidRPr="00B77363" w:rsidRDefault="0081582F" w:rsidP="0081582F">
      <w:pPr>
        <w:spacing w:after="0" w:line="240" w:lineRule="auto"/>
        <w:jc w:val="both"/>
        <w:rPr>
          <w:rFonts w:ascii="Times New Roman" w:hAnsi="Times New Roman" w:cs="Times New Roman"/>
        </w:rPr>
      </w:pPr>
      <w:r w:rsidRPr="00B77363">
        <w:rPr>
          <w:rFonts w:ascii="Times New Roman" w:hAnsi="Times New Roman" w:cs="Times New Roman"/>
        </w:rPr>
        <w:t xml:space="preserve">Sobre la inclusión de la perspectiva de genero en la políticas y estrategias provinciales, las autoridades de la Provincia de Neuquén han hecho mención en primer lugar del </w:t>
      </w:r>
      <w:r w:rsidRPr="0037095F">
        <w:rPr>
          <w:rFonts w:ascii="Times New Roman" w:hAnsi="Times New Roman" w:cs="Times New Roman"/>
          <w:bCs/>
          <w:i/>
          <w:iCs/>
        </w:rPr>
        <w:t xml:space="preserve">Observatorio de </w:t>
      </w:r>
      <w:r w:rsidRPr="0037095F">
        <w:rPr>
          <w:rFonts w:ascii="Times New Roman" w:hAnsi="Times New Roman" w:cs="Times New Roman"/>
          <w:bCs/>
          <w:i/>
          <w:iCs/>
        </w:rPr>
        <w:lastRenderedPageBreak/>
        <w:t>Derechos Humanos</w:t>
      </w:r>
      <w:r w:rsidRPr="0037095F">
        <w:rPr>
          <w:rFonts w:ascii="Times New Roman" w:hAnsi="Times New Roman" w:cs="Times New Roman"/>
        </w:rPr>
        <w:t xml:space="preserve"> del Gobierno de la Provincia del Neuquén, toda vez</w:t>
      </w:r>
      <w:r w:rsidRPr="00B77363">
        <w:rPr>
          <w:rFonts w:ascii="Times New Roman" w:hAnsi="Times New Roman" w:cs="Times New Roman"/>
        </w:rPr>
        <w:t xml:space="preserve"> que realizó un relevamiento integral de la población trans de la región metropolitana de la ci</w:t>
      </w:r>
      <w:r w:rsidR="0037095F">
        <w:rPr>
          <w:rFonts w:ascii="Times New Roman" w:hAnsi="Times New Roman" w:cs="Times New Roman"/>
        </w:rPr>
        <w:t xml:space="preserve">udad de Neuquén y alrededores. </w:t>
      </w:r>
    </w:p>
    <w:p w14:paraId="6BDB23C1" w14:textId="6B4B6C9A" w:rsidR="0081582F" w:rsidRPr="00B77363" w:rsidRDefault="0081582F" w:rsidP="0081582F">
      <w:pPr>
        <w:spacing w:after="0" w:line="240" w:lineRule="auto"/>
        <w:jc w:val="both"/>
        <w:rPr>
          <w:rFonts w:ascii="Times New Roman" w:hAnsi="Times New Roman" w:cs="Times New Roman"/>
        </w:rPr>
      </w:pPr>
      <w:r w:rsidRPr="00B77363">
        <w:rPr>
          <w:rFonts w:ascii="Times New Roman" w:hAnsi="Times New Roman" w:cs="Times New Roman"/>
        </w:rPr>
        <w:t>A partir de la detección de los principales indicadores de riesgo, se comenzaron a proyectar acciones para un abordaje integral para la ejecución de políticas públicas para la población trans. En este contexto, se detectó la dificultad para el acceso a la vivienda. Frente a esta circunstancia, la Provincia del Neuquén está construyendo viviendas para la población trans de la ciudad de Neuquén en situación de extrema vulnerabilidad, bajo un sistema tutelado, con el objetivo de reducir el riesgo de exposición a la violencia física y sexual de las personas trans, promoviendo la inclusión, igualdad y no discriminación para las poblacion</w:t>
      </w:r>
      <w:r w:rsidR="0037095F">
        <w:rPr>
          <w:rFonts w:ascii="Times New Roman" w:hAnsi="Times New Roman" w:cs="Times New Roman"/>
        </w:rPr>
        <w:t>es más vulnerables.</w:t>
      </w:r>
    </w:p>
    <w:p w14:paraId="67EB3B09" w14:textId="5AD16393" w:rsidR="0081582F" w:rsidRPr="00B77363" w:rsidRDefault="0081582F" w:rsidP="0081582F">
      <w:pPr>
        <w:spacing w:after="0" w:line="240" w:lineRule="auto"/>
        <w:jc w:val="both"/>
        <w:rPr>
          <w:rFonts w:ascii="Times New Roman" w:hAnsi="Times New Roman" w:cs="Times New Roman"/>
        </w:rPr>
      </w:pPr>
      <w:r w:rsidRPr="00B77363">
        <w:rPr>
          <w:rFonts w:ascii="Times New Roman" w:hAnsi="Times New Roman" w:cs="Times New Roman"/>
        </w:rPr>
        <w:t>Por otra parte y en cuanto a las medidas implementadas desde el poder legislativo provincial, puede mencionarse la sanción de la siguiente normativa con perspectiva de género:</w:t>
      </w:r>
    </w:p>
    <w:p w14:paraId="617314D0" w14:textId="77777777" w:rsidR="0081582F" w:rsidRPr="00B77363" w:rsidRDefault="0081582F" w:rsidP="00A01FBE">
      <w:pPr>
        <w:pStyle w:val="Prrafodelista"/>
        <w:numPr>
          <w:ilvl w:val="0"/>
          <w:numId w:val="52"/>
        </w:numPr>
        <w:spacing w:after="0" w:line="240" w:lineRule="auto"/>
        <w:jc w:val="both"/>
        <w:rPr>
          <w:rFonts w:ascii="Times New Roman" w:hAnsi="Times New Roman" w:cs="Times New Roman"/>
        </w:rPr>
      </w:pPr>
      <w:r w:rsidRPr="00B77363">
        <w:rPr>
          <w:rFonts w:ascii="Times New Roman" w:hAnsi="Times New Roman" w:cs="Times New Roman"/>
        </w:rPr>
        <w:t>Ley Provincial No. 2785 de Régimen de Protección Integral para Prevenir, Sancionar Y Erradicar la Violencia Familiar.</w:t>
      </w:r>
    </w:p>
    <w:p w14:paraId="3994B13A" w14:textId="77777777" w:rsidR="0081582F" w:rsidRPr="00B77363" w:rsidRDefault="0081582F" w:rsidP="00A01FBE">
      <w:pPr>
        <w:pStyle w:val="Prrafodelista"/>
        <w:numPr>
          <w:ilvl w:val="0"/>
          <w:numId w:val="52"/>
        </w:numPr>
        <w:spacing w:after="0" w:line="240" w:lineRule="auto"/>
        <w:jc w:val="both"/>
        <w:rPr>
          <w:rFonts w:ascii="Times New Roman" w:hAnsi="Times New Roman" w:cs="Times New Roman"/>
        </w:rPr>
      </w:pPr>
      <w:r w:rsidRPr="00B77363">
        <w:rPr>
          <w:rFonts w:ascii="Times New Roman" w:hAnsi="Times New Roman" w:cs="Times New Roman"/>
        </w:rPr>
        <w:t xml:space="preserve">Ley provincial No. 2786 de Protección Integral para Prevenir, Sancionar y Erradicar la Violencia contra las Mujeres. </w:t>
      </w:r>
    </w:p>
    <w:p w14:paraId="4FB56EDA" w14:textId="77777777" w:rsidR="0081582F" w:rsidRPr="00B77363" w:rsidRDefault="0081582F" w:rsidP="00A01FBE">
      <w:pPr>
        <w:pStyle w:val="Prrafodelista"/>
        <w:numPr>
          <w:ilvl w:val="0"/>
          <w:numId w:val="52"/>
        </w:numPr>
        <w:spacing w:after="0" w:line="240" w:lineRule="auto"/>
        <w:jc w:val="both"/>
        <w:rPr>
          <w:rFonts w:ascii="Times New Roman" w:hAnsi="Times New Roman" w:cs="Times New Roman"/>
        </w:rPr>
      </w:pPr>
      <w:r w:rsidRPr="00B77363">
        <w:rPr>
          <w:rFonts w:ascii="Times New Roman" w:hAnsi="Times New Roman" w:cs="Times New Roman"/>
        </w:rPr>
        <w:t>Ley provincial No. 3106 de creación del Cuerpo de Abogadas y Abogados de las Personas Víctimas de Violencia de Género en la Provincia del Neuquén.</w:t>
      </w:r>
    </w:p>
    <w:p w14:paraId="0BD5A45D" w14:textId="77777777" w:rsidR="0081582F" w:rsidRPr="00B77363" w:rsidRDefault="0081582F" w:rsidP="00A01FBE">
      <w:pPr>
        <w:pStyle w:val="Prrafodelista"/>
        <w:numPr>
          <w:ilvl w:val="0"/>
          <w:numId w:val="52"/>
        </w:numPr>
        <w:spacing w:after="0" w:line="240" w:lineRule="auto"/>
        <w:jc w:val="both"/>
        <w:rPr>
          <w:rFonts w:ascii="Times New Roman" w:hAnsi="Times New Roman" w:cs="Times New Roman"/>
        </w:rPr>
      </w:pPr>
      <w:r w:rsidRPr="00B77363">
        <w:rPr>
          <w:rFonts w:ascii="Times New Roman" w:hAnsi="Times New Roman" w:cs="Times New Roman"/>
        </w:rPr>
        <w:t>Ley provincial No. 3201 de adhesión a la Ley nacional 27 499, Ley Micaela, de Capacitación Obligatoria en Género para Todas las Personas que Integran los Tres Poderes del Estado. Al respecto, se informa que el 25 de noviembre del 2019 se inició el ciclo de capacitación destinado a funcionarias y funcionarios de alto rango jerárquico del poder Ejecutivo (Gobernador, ministros y ministras hasta subsecretarias y subsecretarios). Dicha capacitación finalizó el 3 de diciembre del 2019. El 19 de marzo del 2020 se iniciará un nuevo ciclo de capacitaciones para las y los funcionarios de alto rango que no asistieron al primer ciclo de capacitaciones y para quienes se incorporaron en esta gestión de gobierno</w:t>
      </w:r>
    </w:p>
    <w:p w14:paraId="72987A54" w14:textId="11268D4C" w:rsidR="0081582F" w:rsidRPr="0037095F" w:rsidRDefault="0081582F" w:rsidP="0081582F">
      <w:pPr>
        <w:pStyle w:val="Prrafodelista"/>
        <w:numPr>
          <w:ilvl w:val="0"/>
          <w:numId w:val="52"/>
        </w:numPr>
        <w:spacing w:after="0" w:line="240" w:lineRule="auto"/>
        <w:jc w:val="both"/>
        <w:rPr>
          <w:rFonts w:ascii="Times New Roman" w:hAnsi="Times New Roman" w:cs="Times New Roman"/>
        </w:rPr>
      </w:pPr>
      <w:r w:rsidRPr="00B77363">
        <w:rPr>
          <w:rFonts w:ascii="Times New Roman" w:hAnsi="Times New Roman" w:cs="Times New Roman"/>
        </w:rPr>
        <w:t xml:space="preserve">Adhesión a la Ley Micaela: Los siguientes municipios adhirieron a la Ley Micaela y están articulando son la subsecretaría de las Mujeres su implementación: - Neuquén - </w:t>
      </w:r>
      <w:proofErr w:type="spellStart"/>
      <w:r w:rsidRPr="00B77363">
        <w:rPr>
          <w:rFonts w:ascii="Times New Roman" w:hAnsi="Times New Roman" w:cs="Times New Roman"/>
        </w:rPr>
        <w:t>Plottier</w:t>
      </w:r>
      <w:proofErr w:type="spellEnd"/>
      <w:r w:rsidRPr="00B77363">
        <w:rPr>
          <w:rFonts w:ascii="Times New Roman" w:hAnsi="Times New Roman" w:cs="Times New Roman"/>
        </w:rPr>
        <w:t xml:space="preserve"> - Buta </w:t>
      </w:r>
      <w:proofErr w:type="spellStart"/>
      <w:r w:rsidRPr="00B77363">
        <w:rPr>
          <w:rFonts w:ascii="Times New Roman" w:hAnsi="Times New Roman" w:cs="Times New Roman"/>
        </w:rPr>
        <w:t>Ranquil</w:t>
      </w:r>
      <w:proofErr w:type="spellEnd"/>
      <w:r w:rsidRPr="00B77363">
        <w:rPr>
          <w:rFonts w:ascii="Times New Roman" w:hAnsi="Times New Roman" w:cs="Times New Roman"/>
        </w:rPr>
        <w:t xml:space="preserve"> - Villa la Angostura - Rincón de los Sauces - Las Lajas - Plaza </w:t>
      </w:r>
      <w:proofErr w:type="spellStart"/>
      <w:r w:rsidRPr="00B77363">
        <w:rPr>
          <w:rFonts w:ascii="Times New Roman" w:hAnsi="Times New Roman" w:cs="Times New Roman"/>
        </w:rPr>
        <w:t>Huincul</w:t>
      </w:r>
      <w:proofErr w:type="spellEnd"/>
      <w:r w:rsidRPr="00B77363">
        <w:rPr>
          <w:rFonts w:ascii="Times New Roman" w:hAnsi="Times New Roman" w:cs="Times New Roman"/>
        </w:rPr>
        <w:t xml:space="preserve"> - Villa </w:t>
      </w:r>
      <w:proofErr w:type="spellStart"/>
      <w:r w:rsidRPr="00B77363">
        <w:rPr>
          <w:rFonts w:ascii="Times New Roman" w:hAnsi="Times New Roman" w:cs="Times New Roman"/>
        </w:rPr>
        <w:t>Pehuenia</w:t>
      </w:r>
      <w:proofErr w:type="spellEnd"/>
      <w:r w:rsidRPr="00B77363">
        <w:rPr>
          <w:rFonts w:ascii="Times New Roman" w:hAnsi="Times New Roman" w:cs="Times New Roman"/>
        </w:rPr>
        <w:t xml:space="preserve"> - San Martin de los Andes - Cutral Co -</w:t>
      </w:r>
      <w:proofErr w:type="spellStart"/>
      <w:r w:rsidRPr="00B77363">
        <w:rPr>
          <w:rFonts w:ascii="Times New Roman" w:hAnsi="Times New Roman" w:cs="Times New Roman"/>
        </w:rPr>
        <w:t>Picún</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Leufú</w:t>
      </w:r>
      <w:proofErr w:type="spellEnd"/>
      <w:r w:rsidRPr="00B77363">
        <w:rPr>
          <w:rFonts w:ascii="Times New Roman" w:hAnsi="Times New Roman" w:cs="Times New Roman"/>
        </w:rPr>
        <w:t>.</w:t>
      </w:r>
    </w:p>
    <w:p w14:paraId="341D29F5" w14:textId="0F0765AB" w:rsidR="003B11D3" w:rsidRPr="00B77363" w:rsidRDefault="0081582F" w:rsidP="0081582F">
      <w:pPr>
        <w:spacing w:after="0" w:line="240" w:lineRule="auto"/>
        <w:jc w:val="both"/>
        <w:rPr>
          <w:rFonts w:ascii="Times New Roman" w:hAnsi="Times New Roman" w:cs="Times New Roman"/>
        </w:rPr>
      </w:pPr>
      <w:r w:rsidRPr="00B77363">
        <w:rPr>
          <w:rFonts w:ascii="Times New Roman" w:hAnsi="Times New Roman" w:cs="Times New Roman"/>
        </w:rPr>
        <w:t xml:space="preserve">A su vez, cabe mencionar la creación del </w:t>
      </w:r>
      <w:r w:rsidRPr="00B77363">
        <w:rPr>
          <w:rFonts w:ascii="Times New Roman" w:hAnsi="Times New Roman" w:cs="Times New Roman"/>
          <w:b/>
          <w:bCs/>
          <w:i/>
          <w:iCs/>
        </w:rPr>
        <w:t>Centro de Atención a la Víctima del Delito</w:t>
      </w:r>
      <w:r w:rsidRPr="00B77363">
        <w:rPr>
          <w:rFonts w:ascii="Times New Roman" w:hAnsi="Times New Roman" w:cs="Times New Roman"/>
        </w:rPr>
        <w:t xml:space="preserve"> (CAVD): institución que actúa en la emergencia que tiene como misión el asesoramiento, orientación, asistencia y acompañamiento a personas y/o grupos que han sido víctimas de delito. De esta manera, busca reestablecer los derechos y disminuir los niveles de vulnerabilidad que el hecho delictivo produce. </w:t>
      </w:r>
    </w:p>
    <w:p w14:paraId="33884B48" w14:textId="4653CCA8" w:rsidR="003B11D3" w:rsidRPr="00B77363" w:rsidRDefault="0081582F" w:rsidP="003B11D3">
      <w:pPr>
        <w:spacing w:after="0" w:line="240" w:lineRule="auto"/>
        <w:jc w:val="both"/>
        <w:rPr>
          <w:rFonts w:ascii="Times New Roman" w:hAnsi="Times New Roman" w:cs="Times New Roman"/>
        </w:rPr>
      </w:pPr>
      <w:r w:rsidRPr="00B77363">
        <w:rPr>
          <w:rFonts w:ascii="Times New Roman" w:hAnsi="Times New Roman" w:cs="Times New Roman"/>
        </w:rPr>
        <w:t>El CAVD ofrece: • Consulta gratuita• Atención con o sin denuncia policial o judicial• Asistencia inmediata• Contención Psicológica• Asesoramiento jurídico• Equipo interdisciplinario (psicólogos, trabajadores sociales, abogados) • Asistencia en sedes en el interior-Refugios para mujeres víct</w:t>
      </w:r>
      <w:r w:rsidR="0037095F">
        <w:rPr>
          <w:rFonts w:ascii="Times New Roman" w:hAnsi="Times New Roman" w:cs="Times New Roman"/>
        </w:rPr>
        <w:t>imas de violencia de género.</w:t>
      </w:r>
    </w:p>
    <w:p w14:paraId="2AE3CC91" w14:textId="6937D4ED" w:rsidR="0081582F" w:rsidRPr="00B77363" w:rsidRDefault="003B11D3" w:rsidP="0081582F">
      <w:pPr>
        <w:spacing w:after="0" w:line="240" w:lineRule="auto"/>
        <w:jc w:val="both"/>
        <w:rPr>
          <w:rFonts w:ascii="Times New Roman" w:hAnsi="Times New Roman" w:cs="Times New Roman"/>
        </w:rPr>
      </w:pPr>
      <w:r w:rsidRPr="00B77363">
        <w:rPr>
          <w:rFonts w:ascii="Times New Roman" w:hAnsi="Times New Roman" w:cs="Times New Roman"/>
        </w:rPr>
        <w:t xml:space="preserve">El Centro cuenta con un equipo interdisciplinario de más de 20 profesionales para dar respuesta inmediata a situaciones que requieren atención urgente. Además de atención psicosocial y jurídica gratuita les da patrocinio legal para que puedan continuar las causas que iniciaron en la justicia por esta problemática y también capacitaciones laborales y en cooperativismo porque uno de los principales problemas con que se enfrentan cuando deciden vivir una vida sin violencias es el </w:t>
      </w:r>
      <w:r w:rsidR="0037095F">
        <w:rPr>
          <w:rFonts w:ascii="Times New Roman" w:hAnsi="Times New Roman" w:cs="Times New Roman"/>
        </w:rPr>
        <w:t>económico.</w:t>
      </w:r>
    </w:p>
    <w:p w14:paraId="3B8FA1F2" w14:textId="1DF0866E" w:rsidR="003B11D3" w:rsidRPr="00B77363" w:rsidRDefault="0081582F" w:rsidP="0081582F">
      <w:pPr>
        <w:spacing w:after="0" w:line="240" w:lineRule="auto"/>
        <w:jc w:val="both"/>
        <w:rPr>
          <w:rFonts w:ascii="Times New Roman" w:hAnsi="Times New Roman" w:cs="Times New Roman"/>
        </w:rPr>
      </w:pPr>
      <w:r w:rsidRPr="00B77363">
        <w:rPr>
          <w:rFonts w:ascii="Times New Roman" w:hAnsi="Times New Roman" w:cs="Times New Roman"/>
        </w:rPr>
        <w:t xml:space="preserve">Actualmente en la Provincia existen </w:t>
      </w:r>
      <w:r w:rsidR="003B11D3" w:rsidRPr="00B77363">
        <w:rPr>
          <w:rFonts w:ascii="Times New Roman" w:hAnsi="Times New Roman" w:cs="Times New Roman"/>
        </w:rPr>
        <w:t xml:space="preserve">los siguientes </w:t>
      </w:r>
      <w:r w:rsidRPr="00B77363">
        <w:rPr>
          <w:rFonts w:ascii="Times New Roman" w:hAnsi="Times New Roman" w:cs="Times New Roman"/>
        </w:rPr>
        <w:t>refugios para mujeres víctimas de violencia de género: Nueva Vida en la localidad de Las Lajas (municipal); Madre Teresa en la localidad de Neuquén (provincial); Ángel sin Alas en la localidad de Cutral Co (municipal).4. En construcción (85%) en la localidad de Zapala (municipal); Casa Integral de las Mujeres “</w:t>
      </w:r>
      <w:proofErr w:type="spellStart"/>
      <w:r w:rsidRPr="00B77363">
        <w:rPr>
          <w:rFonts w:ascii="Times New Roman" w:hAnsi="Times New Roman" w:cs="Times New Roman"/>
        </w:rPr>
        <w:t>Aliwenko</w:t>
      </w:r>
      <w:proofErr w:type="spellEnd"/>
      <w:r w:rsidRPr="00B77363">
        <w:rPr>
          <w:rFonts w:ascii="Times New Roman" w:hAnsi="Times New Roman" w:cs="Times New Roman"/>
        </w:rPr>
        <w:t xml:space="preserve">” (Neuquén). </w:t>
      </w:r>
    </w:p>
    <w:p w14:paraId="564B80BA" w14:textId="2F61E6E1" w:rsidR="003B11D3" w:rsidRPr="00B77363" w:rsidRDefault="003B11D3" w:rsidP="0081582F">
      <w:pPr>
        <w:spacing w:after="0" w:line="240" w:lineRule="auto"/>
        <w:jc w:val="both"/>
        <w:rPr>
          <w:rFonts w:ascii="Times New Roman" w:hAnsi="Times New Roman" w:cs="Times New Roman"/>
        </w:rPr>
      </w:pPr>
      <w:r w:rsidRPr="00B77363">
        <w:rPr>
          <w:rFonts w:ascii="Times New Roman" w:hAnsi="Times New Roman" w:cs="Times New Roman"/>
        </w:rPr>
        <w:t>Otra cuestión para destacar es la c</w:t>
      </w:r>
      <w:r w:rsidR="0081582F" w:rsidRPr="00B77363">
        <w:rPr>
          <w:rFonts w:ascii="Times New Roman" w:hAnsi="Times New Roman" w:cs="Times New Roman"/>
        </w:rPr>
        <w:t xml:space="preserve">reación de la </w:t>
      </w:r>
      <w:r w:rsidR="0081582F" w:rsidRPr="00B77363">
        <w:rPr>
          <w:rFonts w:ascii="Times New Roman" w:hAnsi="Times New Roman" w:cs="Times New Roman"/>
          <w:b/>
          <w:bCs/>
          <w:i/>
          <w:iCs/>
        </w:rPr>
        <w:t>Oficina de la Mujer</w:t>
      </w:r>
      <w:r w:rsidR="0081582F" w:rsidRPr="00B77363">
        <w:rPr>
          <w:rFonts w:ascii="Times New Roman" w:hAnsi="Times New Roman" w:cs="Times New Roman"/>
        </w:rPr>
        <w:t xml:space="preserve"> en la órbita del Poder Judicial de la Provincia del Neuquén. Creada por el Tribunal Superior de Justicia en el año </w:t>
      </w:r>
      <w:r w:rsidR="0081582F" w:rsidRPr="00B77363">
        <w:rPr>
          <w:rFonts w:ascii="Times New Roman" w:hAnsi="Times New Roman" w:cs="Times New Roman"/>
        </w:rPr>
        <w:lastRenderedPageBreak/>
        <w:t xml:space="preserve">2016. Su objetivo general es incorporar la perspectiva de género en la planificación institucional y en los procesos internos del Poder Judicial, con la finalidad de lograr la equidad de género tanto en quienes utilizan el sistema de justicia como para el personal que se desempeña en él. </w:t>
      </w:r>
      <w:r w:rsidRPr="00B77363">
        <w:rPr>
          <w:rFonts w:ascii="Times New Roman" w:hAnsi="Times New Roman" w:cs="Times New Roman"/>
        </w:rPr>
        <w:t xml:space="preserve">Se busca </w:t>
      </w:r>
      <w:r w:rsidR="0081582F" w:rsidRPr="00B77363">
        <w:rPr>
          <w:rFonts w:ascii="Times New Roman" w:hAnsi="Times New Roman" w:cs="Times New Roman"/>
        </w:rPr>
        <w:t xml:space="preserve">contar con un servicio de administración de justicia que se caracterice por garantizar la igualdad de oportunidades entre mujeres y hombres, y la no discriminación por género en la prestación del servicio, las decisiones judiciales y en el funcionamiento interno del Poder Judicial. </w:t>
      </w:r>
    </w:p>
    <w:p w14:paraId="0B16280A" w14:textId="7C83AA02" w:rsidR="0081582F" w:rsidRPr="00B77363" w:rsidRDefault="0081582F" w:rsidP="0081582F">
      <w:pPr>
        <w:spacing w:after="0" w:line="240" w:lineRule="auto"/>
        <w:jc w:val="both"/>
        <w:rPr>
          <w:rFonts w:ascii="Times New Roman" w:hAnsi="Times New Roman" w:cs="Times New Roman"/>
        </w:rPr>
      </w:pPr>
      <w:r w:rsidRPr="00B77363">
        <w:rPr>
          <w:rFonts w:ascii="Times New Roman" w:hAnsi="Times New Roman" w:cs="Times New Roman"/>
        </w:rPr>
        <w:t>Durante el transcurso del año 2017, la Oficina de la Mujer realizó 28 talleres en las cinco Circunscripciones Judiciales: 17 se hicieron en la I Circunscripción cuya cabecera es Neuquén Capital, 3 en la II, 3 en la III, 3 en la IV y 2 en la V. Hasta la fecha, la capacitación ha alcanzado a 1055</w:t>
      </w:r>
      <w:r w:rsidR="003B11D3" w:rsidRPr="00B77363">
        <w:rPr>
          <w:rFonts w:ascii="Times New Roman" w:hAnsi="Times New Roman" w:cs="Times New Roman"/>
        </w:rPr>
        <w:t xml:space="preserve"> funcionarios judiciales</w:t>
      </w:r>
      <w:r w:rsidRPr="00B77363">
        <w:rPr>
          <w:rFonts w:ascii="Times New Roman" w:hAnsi="Times New Roman" w:cs="Times New Roman"/>
        </w:rPr>
        <w:t>; 698 durante 2017. Las cifras se refieren al personal que ya ha completado la se</w:t>
      </w:r>
      <w:r w:rsidR="00F81B22" w:rsidRPr="00B77363">
        <w:rPr>
          <w:rFonts w:ascii="Times New Roman" w:hAnsi="Times New Roman" w:cs="Times New Roman"/>
        </w:rPr>
        <w:t>nsibilización en los 3 módulos.</w:t>
      </w:r>
    </w:p>
    <w:p w14:paraId="621E1479" w14:textId="77777777" w:rsidR="00F81B22" w:rsidRPr="00B77363" w:rsidRDefault="00F81B22" w:rsidP="0081582F">
      <w:pPr>
        <w:spacing w:after="0" w:line="240" w:lineRule="auto"/>
        <w:jc w:val="both"/>
        <w:rPr>
          <w:rFonts w:ascii="Times New Roman" w:hAnsi="Times New Roman" w:cs="Times New Roman"/>
        </w:rPr>
      </w:pPr>
    </w:p>
    <w:p w14:paraId="0493BED8" w14:textId="77777777" w:rsidR="00237D9D" w:rsidRPr="00B77363" w:rsidRDefault="00237D9D" w:rsidP="00237D9D">
      <w:pPr>
        <w:spacing w:after="0" w:line="240" w:lineRule="auto"/>
        <w:jc w:val="both"/>
        <w:rPr>
          <w:rFonts w:ascii="Times New Roman" w:hAnsi="Times New Roman" w:cs="Times New Roman"/>
          <w:b/>
          <w:sz w:val="24"/>
          <w:szCs w:val="24"/>
          <w:u w:val="single"/>
        </w:rPr>
      </w:pPr>
      <w:bookmarkStart w:id="33" w:name="_Hlk34002536"/>
      <w:r w:rsidRPr="00B77363">
        <w:rPr>
          <w:rFonts w:ascii="Times New Roman" w:hAnsi="Times New Roman" w:cs="Times New Roman"/>
          <w:b/>
          <w:sz w:val="24"/>
          <w:szCs w:val="24"/>
          <w:u w:val="single"/>
        </w:rPr>
        <w:t>Provincia de Corrientes:</w:t>
      </w:r>
    </w:p>
    <w:bookmarkEnd w:id="33"/>
    <w:p w14:paraId="53F81750" w14:textId="77777777" w:rsidR="00237D9D" w:rsidRPr="00B77363" w:rsidRDefault="00237D9D" w:rsidP="00237D9D">
      <w:pPr>
        <w:spacing w:after="0" w:line="240" w:lineRule="auto"/>
        <w:jc w:val="both"/>
        <w:rPr>
          <w:rFonts w:ascii="Times New Roman" w:hAnsi="Times New Roman" w:cs="Times New Roman"/>
        </w:rPr>
      </w:pPr>
    </w:p>
    <w:p w14:paraId="6FA34DB3" w14:textId="5C134276" w:rsidR="00237D9D" w:rsidRPr="00B77363" w:rsidRDefault="00237D9D" w:rsidP="00237D9D">
      <w:pPr>
        <w:spacing w:after="0" w:line="240" w:lineRule="auto"/>
        <w:jc w:val="both"/>
        <w:rPr>
          <w:rFonts w:ascii="Times New Roman" w:hAnsi="Times New Roman" w:cs="Times New Roman"/>
        </w:rPr>
      </w:pPr>
      <w:r w:rsidRPr="00B77363">
        <w:rPr>
          <w:rFonts w:ascii="Times New Roman" w:hAnsi="Times New Roman" w:cs="Times New Roman"/>
        </w:rPr>
        <w:t>En relación a este punto, se afirma que la Perspectiva de Género, como Política de Estado del Gobierno de la Provincia se encuentra comprendida en el Plan Provincial de Acción en Derechos Humanos.</w:t>
      </w:r>
    </w:p>
    <w:p w14:paraId="2E231DF1" w14:textId="77777777" w:rsidR="00244A79" w:rsidRPr="00B77363" w:rsidRDefault="00244A79" w:rsidP="00237D9D">
      <w:pPr>
        <w:spacing w:after="0" w:line="240" w:lineRule="auto"/>
        <w:jc w:val="both"/>
        <w:rPr>
          <w:rFonts w:ascii="Times New Roman" w:hAnsi="Times New Roman" w:cs="Times New Roman"/>
        </w:rPr>
      </w:pPr>
    </w:p>
    <w:p w14:paraId="6E1F1298" w14:textId="77777777" w:rsidR="00244A79" w:rsidRPr="00B77363" w:rsidRDefault="00244A79" w:rsidP="00244A79">
      <w:pPr>
        <w:spacing w:after="0" w:line="240" w:lineRule="auto"/>
        <w:jc w:val="both"/>
        <w:rPr>
          <w:rFonts w:ascii="Times New Roman" w:hAnsi="Times New Roman" w:cs="Times New Roman"/>
          <w:b/>
          <w:bCs/>
          <w:sz w:val="24"/>
          <w:szCs w:val="24"/>
          <w:u w:val="single"/>
        </w:rPr>
      </w:pPr>
      <w:r w:rsidRPr="00B77363">
        <w:rPr>
          <w:rFonts w:ascii="Times New Roman" w:hAnsi="Times New Roman" w:cs="Times New Roman"/>
          <w:b/>
          <w:bCs/>
          <w:sz w:val="24"/>
          <w:szCs w:val="24"/>
          <w:u w:val="single"/>
        </w:rPr>
        <w:t xml:space="preserve">Provincia de Entre </w:t>
      </w:r>
      <w:proofErr w:type="spellStart"/>
      <w:r w:rsidRPr="00B77363">
        <w:rPr>
          <w:rFonts w:ascii="Times New Roman" w:hAnsi="Times New Roman" w:cs="Times New Roman"/>
          <w:b/>
          <w:bCs/>
          <w:sz w:val="24"/>
          <w:szCs w:val="24"/>
          <w:u w:val="single"/>
        </w:rPr>
        <w:t>Rios</w:t>
      </w:r>
      <w:proofErr w:type="spellEnd"/>
      <w:r w:rsidRPr="00B77363">
        <w:rPr>
          <w:rFonts w:ascii="Times New Roman" w:hAnsi="Times New Roman" w:cs="Times New Roman"/>
          <w:b/>
          <w:bCs/>
          <w:sz w:val="24"/>
          <w:szCs w:val="24"/>
          <w:u w:val="single"/>
        </w:rPr>
        <w:t>:</w:t>
      </w:r>
    </w:p>
    <w:p w14:paraId="3919327A" w14:textId="77777777" w:rsidR="00244A79" w:rsidRPr="00B77363" w:rsidRDefault="00244A79" w:rsidP="00244A79">
      <w:pPr>
        <w:spacing w:after="0" w:line="240" w:lineRule="auto"/>
        <w:jc w:val="both"/>
        <w:rPr>
          <w:rFonts w:ascii="Times New Roman" w:hAnsi="Times New Roman" w:cs="Times New Roman"/>
        </w:rPr>
      </w:pPr>
    </w:p>
    <w:p w14:paraId="4FD32191" w14:textId="775F3808" w:rsidR="00244A79" w:rsidRPr="00B77363" w:rsidRDefault="00244A79" w:rsidP="00244A79">
      <w:pPr>
        <w:spacing w:after="0" w:line="240" w:lineRule="auto"/>
        <w:jc w:val="both"/>
        <w:rPr>
          <w:rFonts w:ascii="Times New Roman" w:hAnsi="Times New Roman" w:cs="Times New Roman"/>
        </w:rPr>
      </w:pPr>
      <w:r w:rsidRPr="00B77363">
        <w:rPr>
          <w:rFonts w:ascii="Times New Roman" w:hAnsi="Times New Roman" w:cs="Times New Roman"/>
        </w:rPr>
        <w:t>Las autoridades de la Provincia de Entre Ríos refieren que el 26 de julio de 2016, el Instituto Nacional de la Mujeres presentó en la casa Rosada el primer Plan Nacional de Acción contra la Violencia hacia las Mujeres (2017-2019) y que Entre Ríos suscribió el Acta de Compromiso o Adhesión a dicho plan. También destacan que la Provincia adhirió al Plan de Igualdad de Oportunidade</w:t>
      </w:r>
      <w:r w:rsidR="0037095F">
        <w:rPr>
          <w:rFonts w:ascii="Times New Roman" w:hAnsi="Times New Roman" w:cs="Times New Roman"/>
        </w:rPr>
        <w:t>s y Derechos 2018- 2020 (PIOD).</w:t>
      </w:r>
    </w:p>
    <w:p w14:paraId="71BBA2BF" w14:textId="2C45D33A" w:rsidR="00244A79" w:rsidRPr="00B77363" w:rsidRDefault="00244A79" w:rsidP="00244A79">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se menciona la creación del </w:t>
      </w:r>
      <w:r w:rsidRPr="00B77363">
        <w:rPr>
          <w:rFonts w:ascii="Times New Roman" w:hAnsi="Times New Roman" w:cs="Times New Roman"/>
          <w:i/>
          <w:iCs/>
        </w:rPr>
        <w:t xml:space="preserve">Área Provincial de Políticas Identidad de Género y Diversidad Sexual </w:t>
      </w:r>
      <w:r w:rsidRPr="00B77363">
        <w:rPr>
          <w:rFonts w:ascii="Times New Roman" w:hAnsi="Times New Roman" w:cs="Times New Roman"/>
        </w:rPr>
        <w:t>mediante Ley Provincial No. 10.509, del 6 de septiembre de 2017.  Dicha área -dependiente de la Secretaria de Justicia y la Subsecretaria de Derechos Humanos provincial- tiene como función combatir toda forma de discriminación, xenofobia y racismo e impulsar políticas territoriales inclusivas. Se trata de un espacio que permite diseñar, ejecutar políticas sociales y atender situaciones concretas del colectivo social, con plena participación de todos los actores sociales involucrados.</w:t>
      </w:r>
    </w:p>
    <w:p w14:paraId="465F68E1" w14:textId="77777777" w:rsidR="00244A79" w:rsidRPr="00B77363" w:rsidRDefault="00244A79" w:rsidP="00244A79">
      <w:pPr>
        <w:spacing w:after="0" w:line="240" w:lineRule="auto"/>
        <w:jc w:val="both"/>
        <w:rPr>
          <w:rFonts w:ascii="Times New Roman" w:hAnsi="Times New Roman" w:cs="Times New Roman"/>
        </w:rPr>
      </w:pPr>
    </w:p>
    <w:p w14:paraId="118EB907" w14:textId="77777777" w:rsidR="0081582F" w:rsidRDefault="0081582F" w:rsidP="00237D9D">
      <w:pPr>
        <w:spacing w:after="0" w:line="240" w:lineRule="auto"/>
        <w:jc w:val="both"/>
        <w:rPr>
          <w:rFonts w:ascii="Times New Roman" w:hAnsi="Times New Roman" w:cs="Times New Roman"/>
        </w:rPr>
      </w:pPr>
    </w:p>
    <w:p w14:paraId="1AF58857" w14:textId="77777777" w:rsidR="0037095F" w:rsidRDefault="0037095F" w:rsidP="00237D9D">
      <w:pPr>
        <w:spacing w:after="0" w:line="240" w:lineRule="auto"/>
        <w:jc w:val="both"/>
        <w:rPr>
          <w:rFonts w:ascii="Times New Roman" w:hAnsi="Times New Roman" w:cs="Times New Roman"/>
        </w:rPr>
      </w:pPr>
    </w:p>
    <w:p w14:paraId="579448A9" w14:textId="77777777" w:rsidR="00892424" w:rsidRPr="00B77363" w:rsidRDefault="00892424" w:rsidP="00237D9D">
      <w:pPr>
        <w:spacing w:after="0" w:line="240" w:lineRule="auto"/>
        <w:jc w:val="both"/>
        <w:rPr>
          <w:rFonts w:ascii="Times New Roman" w:hAnsi="Times New Roman" w:cs="Times New Roman"/>
        </w:rPr>
      </w:pPr>
    </w:p>
    <w:p w14:paraId="174DE841" w14:textId="77777777" w:rsidR="00070659" w:rsidRPr="00B77363" w:rsidRDefault="00070659" w:rsidP="00AB6195">
      <w:pPr>
        <w:spacing w:after="0" w:line="240" w:lineRule="auto"/>
        <w:jc w:val="both"/>
        <w:rPr>
          <w:rFonts w:ascii="Times New Roman" w:hAnsi="Times New Roman" w:cs="Times New Roman"/>
        </w:rPr>
      </w:pPr>
    </w:p>
    <w:tbl>
      <w:tblPr>
        <w:tblStyle w:val="Tablaconcuadrcula"/>
        <w:tblW w:w="0" w:type="auto"/>
        <w:tblLook w:val="04A0" w:firstRow="1" w:lastRow="0" w:firstColumn="1" w:lastColumn="0" w:noHBand="0" w:noVBand="1"/>
      </w:tblPr>
      <w:tblGrid>
        <w:gridCol w:w="8721"/>
      </w:tblGrid>
      <w:tr w:rsidR="00525A26" w:rsidRPr="00B77363" w14:paraId="10419E58" w14:textId="77777777" w:rsidTr="00AE11AF">
        <w:tc>
          <w:tcPr>
            <w:tcW w:w="9070" w:type="dxa"/>
            <w:shd w:val="clear" w:color="auto" w:fill="C6D9F1" w:themeFill="text2" w:themeFillTint="33"/>
          </w:tcPr>
          <w:p w14:paraId="2E758F0C" w14:textId="77777777" w:rsidR="00525A26" w:rsidRPr="00B77363" w:rsidRDefault="00525A26" w:rsidP="00AE11AF">
            <w:pPr>
              <w:spacing w:line="360" w:lineRule="auto"/>
              <w:ind w:left="360"/>
              <w:jc w:val="both"/>
              <w:rPr>
                <w:rFonts w:ascii="Times New Roman" w:hAnsi="Times New Roman"/>
                <w:b/>
                <w:sz w:val="24"/>
                <w:szCs w:val="24"/>
              </w:rPr>
            </w:pPr>
          </w:p>
          <w:p w14:paraId="6EFD8E1B" w14:textId="41DB9AB5" w:rsidR="00525A26" w:rsidRPr="00B77363" w:rsidRDefault="00525A26" w:rsidP="00525A26">
            <w:pPr>
              <w:spacing w:line="360" w:lineRule="auto"/>
              <w:ind w:left="360"/>
              <w:jc w:val="center"/>
              <w:rPr>
                <w:rFonts w:ascii="Times New Roman" w:hAnsi="Times New Roman"/>
                <w:sz w:val="24"/>
                <w:szCs w:val="24"/>
              </w:rPr>
            </w:pPr>
            <w:r w:rsidRPr="00B77363">
              <w:rPr>
                <w:rFonts w:ascii="Times New Roman" w:hAnsi="Times New Roman"/>
                <w:b/>
                <w:sz w:val="32"/>
                <w:szCs w:val="32"/>
              </w:rPr>
              <w:t>CUESTIONES ES</w:t>
            </w:r>
            <w:r w:rsidR="002E3F60" w:rsidRPr="00B77363">
              <w:rPr>
                <w:rFonts w:ascii="Times New Roman" w:hAnsi="Times New Roman"/>
                <w:b/>
                <w:sz w:val="32"/>
                <w:szCs w:val="32"/>
              </w:rPr>
              <w:t>PECIFICAS PLANTEADAS POR EL CERD</w:t>
            </w:r>
            <w:r w:rsidRPr="00B77363">
              <w:rPr>
                <w:rFonts w:ascii="Times New Roman" w:hAnsi="Times New Roman"/>
                <w:b/>
                <w:sz w:val="32"/>
                <w:szCs w:val="32"/>
              </w:rPr>
              <w:t xml:space="preserve"> RESPECTO A CIERTAS PROVINCIAS</w:t>
            </w:r>
          </w:p>
        </w:tc>
      </w:tr>
    </w:tbl>
    <w:p w14:paraId="40644540" w14:textId="77777777" w:rsidR="00A145C7" w:rsidRPr="00B77363" w:rsidRDefault="00A145C7" w:rsidP="006E3DAF">
      <w:pPr>
        <w:spacing w:after="0" w:line="240" w:lineRule="auto"/>
        <w:jc w:val="both"/>
        <w:rPr>
          <w:rFonts w:ascii="Times New Roman" w:hAnsi="Times New Roman" w:cs="Times New Roman"/>
          <w:lang w:val="es-ES"/>
        </w:rPr>
      </w:pPr>
    </w:p>
    <w:p w14:paraId="61C17354" w14:textId="77777777" w:rsidR="00A145C7" w:rsidRPr="00B77363" w:rsidRDefault="00F476AA" w:rsidP="006E3DAF">
      <w:pPr>
        <w:spacing w:after="0" w:line="24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FORMOSA:</w:t>
      </w:r>
    </w:p>
    <w:p w14:paraId="55723781" w14:textId="77777777" w:rsidR="006E3DAF" w:rsidRPr="00B77363" w:rsidRDefault="006E3DAF" w:rsidP="006E3DAF">
      <w:pPr>
        <w:spacing w:after="0" w:line="240" w:lineRule="auto"/>
        <w:jc w:val="both"/>
        <w:rPr>
          <w:rFonts w:ascii="Times New Roman" w:hAnsi="Times New Roman" w:cs="Times New Roman"/>
          <w:lang w:val="es-ES"/>
        </w:rPr>
      </w:pPr>
    </w:p>
    <w:p w14:paraId="2FD2061B" w14:textId="07B407A9" w:rsidR="006E3DAF" w:rsidRPr="00B77363" w:rsidRDefault="000A7EFF" w:rsidP="006E3DAF">
      <w:pPr>
        <w:spacing w:after="0" w:line="240" w:lineRule="auto"/>
        <w:jc w:val="both"/>
        <w:rPr>
          <w:rFonts w:ascii="Times New Roman" w:hAnsi="Times New Roman" w:cs="Times New Roman"/>
          <w:lang w:val="es-ES"/>
        </w:rPr>
      </w:pPr>
      <w:r w:rsidRPr="00B77363">
        <w:rPr>
          <w:rFonts w:ascii="Times New Roman" w:hAnsi="Times New Roman" w:cs="Times New Roman"/>
          <w:lang w:val="es-ES"/>
        </w:rPr>
        <w:t>De acuerdo a la información solicitada por el CERD r</w:t>
      </w:r>
      <w:r w:rsidR="00F476AA" w:rsidRPr="00B77363">
        <w:rPr>
          <w:rFonts w:ascii="Times New Roman" w:hAnsi="Times New Roman" w:cs="Times New Roman"/>
          <w:lang w:val="es-ES"/>
        </w:rPr>
        <w:t xml:space="preserve">especto a las causas judiciales que se originaron en razón de los incidentes violentos en los que estuvieron presentes miembros de las </w:t>
      </w:r>
      <w:r w:rsidR="00F476AA" w:rsidRPr="00B77363">
        <w:rPr>
          <w:rFonts w:ascii="Times New Roman" w:hAnsi="Times New Roman" w:cs="Times New Roman"/>
          <w:b/>
          <w:i/>
          <w:lang w:val="es-ES"/>
        </w:rPr>
        <w:t xml:space="preserve">Comunidades </w:t>
      </w:r>
      <w:proofErr w:type="spellStart"/>
      <w:r w:rsidR="00F476AA" w:rsidRPr="00B77363">
        <w:rPr>
          <w:rFonts w:ascii="Times New Roman" w:hAnsi="Times New Roman" w:cs="Times New Roman"/>
          <w:b/>
          <w:i/>
          <w:lang w:val="es-ES"/>
        </w:rPr>
        <w:t>Potae</w:t>
      </w:r>
      <w:proofErr w:type="spellEnd"/>
      <w:r w:rsidR="00F476AA" w:rsidRPr="00B77363">
        <w:rPr>
          <w:rFonts w:ascii="Times New Roman" w:hAnsi="Times New Roman" w:cs="Times New Roman"/>
          <w:b/>
          <w:i/>
          <w:lang w:val="es-ES"/>
        </w:rPr>
        <w:t xml:space="preserve"> </w:t>
      </w:r>
      <w:proofErr w:type="spellStart"/>
      <w:r w:rsidR="00F476AA" w:rsidRPr="00B77363">
        <w:rPr>
          <w:rFonts w:ascii="Times New Roman" w:hAnsi="Times New Roman" w:cs="Times New Roman"/>
          <w:b/>
          <w:i/>
          <w:lang w:val="es-ES"/>
        </w:rPr>
        <w:t>Napocna</w:t>
      </w:r>
      <w:proofErr w:type="spellEnd"/>
      <w:r w:rsidR="00F476AA" w:rsidRPr="00B77363">
        <w:rPr>
          <w:rFonts w:ascii="Times New Roman" w:hAnsi="Times New Roman" w:cs="Times New Roman"/>
          <w:b/>
          <w:i/>
          <w:lang w:val="es-ES"/>
        </w:rPr>
        <w:t xml:space="preserve"> </w:t>
      </w:r>
      <w:proofErr w:type="spellStart"/>
      <w:r w:rsidR="00F476AA" w:rsidRPr="00B77363">
        <w:rPr>
          <w:rFonts w:ascii="Times New Roman" w:hAnsi="Times New Roman" w:cs="Times New Roman"/>
          <w:b/>
          <w:i/>
          <w:lang w:val="es-ES"/>
        </w:rPr>
        <w:t>Navogoh</w:t>
      </w:r>
      <w:proofErr w:type="spellEnd"/>
      <w:r w:rsidR="00F476AA" w:rsidRPr="00B77363">
        <w:rPr>
          <w:rFonts w:ascii="Times New Roman" w:hAnsi="Times New Roman" w:cs="Times New Roman"/>
          <w:b/>
          <w:i/>
          <w:lang w:val="es-ES"/>
        </w:rPr>
        <w:t xml:space="preserve"> “La Primavera</w:t>
      </w:r>
      <w:proofErr w:type="gramStart"/>
      <w:r w:rsidR="00F476AA" w:rsidRPr="00B77363">
        <w:rPr>
          <w:rFonts w:ascii="Times New Roman" w:hAnsi="Times New Roman" w:cs="Times New Roman"/>
          <w:b/>
          <w:i/>
          <w:lang w:val="es-ES"/>
        </w:rPr>
        <w:t>!</w:t>
      </w:r>
      <w:proofErr w:type="gramEnd"/>
      <w:r w:rsidR="00F476AA" w:rsidRPr="00B77363">
        <w:rPr>
          <w:rFonts w:ascii="Times New Roman" w:hAnsi="Times New Roman" w:cs="Times New Roman"/>
          <w:b/>
          <w:i/>
          <w:lang w:val="es-ES"/>
        </w:rPr>
        <w:t xml:space="preserve"> Y </w:t>
      </w:r>
      <w:proofErr w:type="spellStart"/>
      <w:r w:rsidR="00F476AA" w:rsidRPr="00B77363">
        <w:rPr>
          <w:rFonts w:ascii="Times New Roman" w:hAnsi="Times New Roman" w:cs="Times New Roman"/>
          <w:b/>
          <w:i/>
          <w:lang w:val="es-ES"/>
        </w:rPr>
        <w:t>NamQom</w:t>
      </w:r>
      <w:proofErr w:type="spellEnd"/>
      <w:r w:rsidR="00F476AA" w:rsidRPr="00B77363">
        <w:rPr>
          <w:rFonts w:ascii="Times New Roman" w:hAnsi="Times New Roman" w:cs="Times New Roman"/>
          <w:b/>
          <w:i/>
          <w:lang w:val="es-ES"/>
        </w:rPr>
        <w:t xml:space="preserve"> del Pueblo Qom</w:t>
      </w:r>
      <w:r w:rsidR="00F476AA" w:rsidRPr="00B77363">
        <w:rPr>
          <w:rFonts w:ascii="Times New Roman" w:hAnsi="Times New Roman" w:cs="Times New Roman"/>
          <w:lang w:val="es-ES"/>
        </w:rPr>
        <w:t>, en el año 2010 y 2002 respectivamente</w:t>
      </w:r>
      <w:r w:rsidR="006E3DAF" w:rsidRPr="00B77363">
        <w:rPr>
          <w:rFonts w:ascii="Times New Roman" w:hAnsi="Times New Roman" w:cs="Times New Roman"/>
          <w:lang w:val="es-ES"/>
        </w:rPr>
        <w:t>, la Provincia de Formosa ha informado lo que sigue:</w:t>
      </w:r>
    </w:p>
    <w:p w14:paraId="04FACBBC" w14:textId="494A81FF" w:rsidR="006E3DAF" w:rsidRPr="003E79AC" w:rsidRDefault="006E3DAF" w:rsidP="003E79AC">
      <w:pPr>
        <w:pStyle w:val="Default"/>
        <w:jc w:val="both"/>
        <w:rPr>
          <w:rFonts w:ascii="Times New Roman" w:hAnsi="Times New Roman" w:cs="Times New Roman"/>
          <w:sz w:val="22"/>
          <w:szCs w:val="22"/>
        </w:rPr>
      </w:pPr>
      <w:r w:rsidRPr="00B77363">
        <w:rPr>
          <w:rFonts w:ascii="Times New Roman" w:hAnsi="Times New Roman" w:cs="Times New Roman"/>
          <w:sz w:val="22"/>
          <w:szCs w:val="22"/>
        </w:rPr>
        <w:t xml:space="preserve">Como ha sido informado en otras oportunidades, en el juzgamiento de todas las causas penales interviene el Poder Judicial de la Provincia de Formosa, como poder independiente del Estado </w:t>
      </w:r>
      <w:r w:rsidRPr="00B77363">
        <w:rPr>
          <w:rFonts w:ascii="Times New Roman" w:hAnsi="Times New Roman" w:cs="Times New Roman"/>
          <w:sz w:val="22"/>
          <w:szCs w:val="22"/>
        </w:rPr>
        <w:lastRenderedPageBreak/>
        <w:t>Provincial y único habilitado para conocer en dichas causas ante la presunta comisión de hechos que pudieran considerarse delitos, de conformidad con las facultades estatuidas en los artículos 163 y 170 de la Constitución de la Provincia. En ellas, como en todos los casos, se han respetado todas las garantías del debido proceso, descartándose la existencia de cualquier tipo de discri</w:t>
      </w:r>
      <w:r w:rsidR="003E79AC">
        <w:rPr>
          <w:rFonts w:ascii="Times New Roman" w:hAnsi="Times New Roman" w:cs="Times New Roman"/>
          <w:sz w:val="22"/>
          <w:szCs w:val="22"/>
        </w:rPr>
        <w:t xml:space="preserve">minación contra los causantes. </w:t>
      </w:r>
    </w:p>
    <w:p w14:paraId="0D64E072" w14:textId="3559A20B" w:rsidR="006E3DAF" w:rsidRPr="00B77363" w:rsidRDefault="006E3DAF" w:rsidP="006E3DAF">
      <w:pPr>
        <w:spacing w:after="0" w:line="240" w:lineRule="auto"/>
        <w:jc w:val="both"/>
        <w:rPr>
          <w:rFonts w:ascii="Times New Roman" w:hAnsi="Times New Roman" w:cs="Times New Roman"/>
        </w:rPr>
      </w:pPr>
      <w:r w:rsidRPr="00B77363">
        <w:rPr>
          <w:rFonts w:ascii="Times New Roman" w:hAnsi="Times New Roman" w:cs="Times New Roman"/>
        </w:rPr>
        <w:t xml:space="preserve">Como es de público conocimiento, y ha sido objeto de informe en otras oportunidades, en las causas caratuladas: a) “TORALES VEGA HILARIO S/ HOMICIDIO SIMPLE AGRAVADO POR EL USO DE ARMA DE FUEGO EN CALIDAD DE COAUTOR”, </w:t>
      </w:r>
      <w:proofErr w:type="spellStart"/>
      <w:r w:rsidRPr="00B77363">
        <w:rPr>
          <w:rFonts w:ascii="Times New Roman" w:hAnsi="Times New Roman" w:cs="Times New Roman"/>
        </w:rPr>
        <w:t>Expte</w:t>
      </w:r>
      <w:proofErr w:type="spellEnd"/>
      <w:r w:rsidRPr="00B77363">
        <w:rPr>
          <w:rFonts w:ascii="Times New Roman" w:hAnsi="Times New Roman" w:cs="Times New Roman"/>
        </w:rPr>
        <w:t xml:space="preserve">. 228/02 (de origen causa 18.421/02), de los nueve procesados indígenas, ocho resultaron sobreseídos y tan solo uno fue condenado a la pena mínima del delito, tras el acuerdo arribado entre fiscalía y la su abogada defensora, luego de que el mismo Superior Tribunal de Justicia de la Provincia resolviera la anulación de la Sentencia de Condena porque había sido establecida por un término mayor, debido a que la letrada que ejercía la defensa de los encausados, se había limitado a solicitar copias certificadas del expediente judicial sin promover actividad probatoria alguna en favor de los mismos; y b) “GARCIA MARIA MAGDALENA Y OTROS S/DENUNCIA”, </w:t>
      </w:r>
      <w:proofErr w:type="spellStart"/>
      <w:r w:rsidRPr="00B77363">
        <w:rPr>
          <w:rFonts w:ascii="Times New Roman" w:hAnsi="Times New Roman" w:cs="Times New Roman"/>
        </w:rPr>
        <w:t>Expte</w:t>
      </w:r>
      <w:proofErr w:type="spellEnd"/>
      <w:r w:rsidRPr="00B77363">
        <w:rPr>
          <w:rFonts w:ascii="Times New Roman" w:hAnsi="Times New Roman" w:cs="Times New Roman"/>
        </w:rPr>
        <w:t xml:space="preserve">. 3036/2002, se llevó a cabo la investigación judicial, que culminó con el sobreseimiento de todos los causantes, por no comprobarse la existencia de delitos ni individualización de algún presunto autor, en caso de haber existido algunos de </w:t>
      </w:r>
      <w:r w:rsidR="003E79AC">
        <w:rPr>
          <w:rFonts w:ascii="Times New Roman" w:hAnsi="Times New Roman" w:cs="Times New Roman"/>
        </w:rPr>
        <w:t xml:space="preserve">los hechos que se denunciaron. </w:t>
      </w:r>
    </w:p>
    <w:p w14:paraId="7DF1283F" w14:textId="044AF829" w:rsidR="00063A7F" w:rsidRPr="003E79AC" w:rsidRDefault="006E3DAF" w:rsidP="00063A7F">
      <w:pPr>
        <w:spacing w:after="0" w:line="240" w:lineRule="auto"/>
        <w:jc w:val="both"/>
        <w:rPr>
          <w:rFonts w:ascii="Times New Roman" w:hAnsi="Times New Roman" w:cs="Times New Roman"/>
        </w:rPr>
      </w:pPr>
      <w:r w:rsidRPr="00B77363">
        <w:rPr>
          <w:rFonts w:ascii="Times New Roman" w:hAnsi="Times New Roman" w:cs="Times New Roman"/>
        </w:rPr>
        <w:t xml:space="preserve">Por otra parte, en relación a los expedientes judiciales que guardan vinculación con el Sr. Félix Díaz, ha tomado estado público, que en el marco del Expediente N° 672/11, caratulado: “DIAZ FELIX Y OTROS A DETERMINAR S/ USURPACION”, el Superior Tribunal de la Provincia de Formosa resolvió declarar prescripta la acción penal </w:t>
      </w:r>
      <w:r w:rsidR="003E79AC">
        <w:rPr>
          <w:rFonts w:ascii="Times New Roman" w:hAnsi="Times New Roman" w:cs="Times New Roman"/>
        </w:rPr>
        <w:t>en el mes de noviembre de 2018.</w:t>
      </w:r>
    </w:p>
    <w:p w14:paraId="27A1FD23" w14:textId="77777777" w:rsidR="00063A7F" w:rsidRPr="00B77363" w:rsidRDefault="00063A7F" w:rsidP="00063A7F">
      <w:pPr>
        <w:spacing w:after="0" w:line="240" w:lineRule="auto"/>
        <w:jc w:val="both"/>
        <w:rPr>
          <w:rFonts w:ascii="Times New Roman" w:hAnsi="Times New Roman" w:cs="Times New Roman"/>
        </w:rPr>
      </w:pPr>
      <w:r w:rsidRPr="00B77363">
        <w:rPr>
          <w:rFonts w:ascii="Times New Roman" w:hAnsi="Times New Roman" w:cs="Times New Roman"/>
          <w:lang w:val="es-ES"/>
        </w:rPr>
        <w:t xml:space="preserve">Por otra parte y en cuanto a la consulta efectuada a la Provincia de Formosa respecto de las medidas concretas adoptadas por las autoridades provinciales para garantizar el acceso efectivo a la justicia y el respeto a los derechos fundamentales y las garantías al debido proceso en el marco de los procesos judiciales seguidos contra el señor </w:t>
      </w:r>
      <w:proofErr w:type="spellStart"/>
      <w:r w:rsidRPr="00B77363">
        <w:rPr>
          <w:rFonts w:ascii="Times New Roman" w:hAnsi="Times New Roman" w:cs="Times New Roman"/>
          <w:b/>
          <w:i/>
          <w:lang w:val="es-ES"/>
        </w:rPr>
        <w:t>Felix</w:t>
      </w:r>
      <w:proofErr w:type="spellEnd"/>
      <w:r w:rsidRPr="00B77363">
        <w:rPr>
          <w:rFonts w:ascii="Times New Roman" w:hAnsi="Times New Roman" w:cs="Times New Roman"/>
          <w:b/>
          <w:i/>
          <w:lang w:val="es-ES"/>
        </w:rPr>
        <w:t xml:space="preserve"> </w:t>
      </w:r>
      <w:proofErr w:type="spellStart"/>
      <w:r w:rsidRPr="00B77363">
        <w:rPr>
          <w:rFonts w:ascii="Times New Roman" w:hAnsi="Times New Roman" w:cs="Times New Roman"/>
          <w:b/>
          <w:i/>
          <w:lang w:val="es-ES"/>
        </w:rPr>
        <w:t>Diaz</w:t>
      </w:r>
      <w:proofErr w:type="spellEnd"/>
      <w:r w:rsidRPr="00B77363">
        <w:rPr>
          <w:rFonts w:ascii="Times New Roman" w:hAnsi="Times New Roman" w:cs="Times New Roman"/>
          <w:lang w:val="es-ES"/>
        </w:rPr>
        <w:t xml:space="preserve">, líder de la Comunidad </w:t>
      </w:r>
      <w:proofErr w:type="spellStart"/>
      <w:r w:rsidRPr="00B77363">
        <w:rPr>
          <w:rFonts w:ascii="Times New Roman" w:hAnsi="Times New Roman" w:cs="Times New Roman"/>
          <w:lang w:val="es-ES"/>
        </w:rPr>
        <w:t>Potae</w:t>
      </w:r>
      <w:proofErr w:type="spellEnd"/>
      <w:r w:rsidRPr="00B77363">
        <w:rPr>
          <w:rFonts w:ascii="Times New Roman" w:hAnsi="Times New Roman" w:cs="Times New Roman"/>
          <w:lang w:val="es-ES"/>
        </w:rPr>
        <w:t xml:space="preserve"> </w:t>
      </w:r>
      <w:proofErr w:type="spellStart"/>
      <w:r w:rsidRPr="00B77363">
        <w:rPr>
          <w:rFonts w:ascii="Times New Roman" w:hAnsi="Times New Roman" w:cs="Times New Roman"/>
          <w:lang w:val="es-ES"/>
        </w:rPr>
        <w:t>Napocna</w:t>
      </w:r>
      <w:proofErr w:type="spellEnd"/>
      <w:r w:rsidRPr="00B77363">
        <w:rPr>
          <w:rFonts w:ascii="Times New Roman" w:hAnsi="Times New Roman" w:cs="Times New Roman"/>
          <w:lang w:val="es-ES"/>
        </w:rPr>
        <w:t xml:space="preserve"> </w:t>
      </w:r>
      <w:proofErr w:type="spellStart"/>
      <w:r w:rsidRPr="00B77363">
        <w:rPr>
          <w:rFonts w:ascii="Times New Roman" w:hAnsi="Times New Roman" w:cs="Times New Roman"/>
          <w:lang w:val="es-ES"/>
        </w:rPr>
        <w:t>Navogoh</w:t>
      </w:r>
      <w:proofErr w:type="spellEnd"/>
      <w:r w:rsidRPr="00B77363">
        <w:rPr>
          <w:rFonts w:ascii="Times New Roman" w:hAnsi="Times New Roman" w:cs="Times New Roman"/>
          <w:lang w:val="es-ES"/>
        </w:rPr>
        <w:t xml:space="preserve"> “La Primavera” (causas judiciales </w:t>
      </w:r>
      <w:proofErr w:type="spellStart"/>
      <w:r w:rsidRPr="00B77363">
        <w:rPr>
          <w:rFonts w:ascii="Times New Roman" w:hAnsi="Times New Roman" w:cs="Times New Roman"/>
          <w:lang w:val="es-ES"/>
        </w:rPr>
        <w:t>nros</w:t>
      </w:r>
      <w:proofErr w:type="spellEnd"/>
      <w:r w:rsidRPr="00B77363">
        <w:rPr>
          <w:rFonts w:ascii="Times New Roman" w:hAnsi="Times New Roman" w:cs="Times New Roman"/>
          <w:lang w:val="es-ES"/>
        </w:rPr>
        <w:t>. 742/2011 y 672/2011- Juzgado Criminal Correccional No. 2 de la ciudad de Clorinda), se ha informado que: “</w:t>
      </w:r>
      <w:r w:rsidRPr="00B77363">
        <w:rPr>
          <w:rFonts w:ascii="Times New Roman" w:hAnsi="Times New Roman" w:cs="Times New Roman"/>
          <w:i/>
        </w:rPr>
        <w:t>el Señor Félix Díaz -como en el marco de la MC 404-10 de la Comisión Interamericana de Derechos Humanos-, además de la intervención de los funcionarios judiciales, cuenta con la asistencia profesional y patrocinio de la Defensoría General de la Nación y del Centro de Estudios Legales y Sociales, teniendo a su disposición, todas las herramientas procesales e instituciones legales para asegurar la efectiva tutela de sus derechos y garantías en todos y cada uno de los procesos judiciales en los que se encuentra involucrado. Va de suyo, que Félix Díaz, como cualquier ciudadano formoseño, tiene a su disposición, cada una de instituciones que conforman el Estado provincial cuya función se encuentra orientada al amparo y defensa de los derechos y garantías de todos quienes habitan en el territorio de la Provincia de Formosa</w:t>
      </w:r>
      <w:r w:rsidRPr="00B77363">
        <w:rPr>
          <w:rFonts w:ascii="Times New Roman" w:hAnsi="Times New Roman" w:cs="Times New Roman"/>
        </w:rPr>
        <w:t>”.</w:t>
      </w:r>
    </w:p>
    <w:p w14:paraId="16ED50E7" w14:textId="77777777" w:rsidR="003A0726" w:rsidRPr="00B77363" w:rsidRDefault="003A0726" w:rsidP="00063A7F">
      <w:pPr>
        <w:spacing w:after="0" w:line="240" w:lineRule="auto"/>
        <w:jc w:val="both"/>
        <w:rPr>
          <w:rFonts w:ascii="Times New Roman" w:hAnsi="Times New Roman" w:cs="Times New Roman"/>
          <w:lang w:val="es-ES"/>
        </w:rPr>
      </w:pPr>
    </w:p>
    <w:p w14:paraId="294565E4" w14:textId="77777777" w:rsidR="00595763" w:rsidRPr="00B77363" w:rsidRDefault="00595763" w:rsidP="00595763">
      <w:pPr>
        <w:spacing w:after="0" w:line="360" w:lineRule="auto"/>
        <w:jc w:val="both"/>
        <w:rPr>
          <w:rFonts w:ascii="Times New Roman" w:hAnsi="Times New Roman" w:cs="Times New Roman"/>
          <w:b/>
          <w:sz w:val="24"/>
          <w:szCs w:val="24"/>
          <w:u w:val="single"/>
          <w:lang w:val="es-ES"/>
        </w:rPr>
      </w:pPr>
      <w:r w:rsidRPr="00B77363">
        <w:rPr>
          <w:rFonts w:ascii="Times New Roman" w:hAnsi="Times New Roman" w:cs="Times New Roman"/>
          <w:b/>
          <w:sz w:val="24"/>
          <w:szCs w:val="24"/>
          <w:u w:val="single"/>
          <w:lang w:val="es-ES"/>
        </w:rPr>
        <w:t>PROVINCIA DE SALTA:</w:t>
      </w:r>
    </w:p>
    <w:p w14:paraId="6662A99A" w14:textId="77777777" w:rsidR="004D13F0" w:rsidRPr="00B77363" w:rsidRDefault="004D13F0" w:rsidP="004D13F0">
      <w:pPr>
        <w:spacing w:after="0" w:line="240" w:lineRule="auto"/>
        <w:jc w:val="both"/>
        <w:rPr>
          <w:rFonts w:ascii="Times New Roman" w:hAnsi="Times New Roman" w:cs="Times New Roman"/>
        </w:rPr>
      </w:pPr>
      <w:r w:rsidRPr="00B77363">
        <w:rPr>
          <w:rFonts w:ascii="Times New Roman" w:hAnsi="Times New Roman" w:cs="Times New Roman"/>
          <w:lang w:val="es-ES"/>
        </w:rPr>
        <w:t xml:space="preserve">De acuerdo a la información solicitada por el CERD respecto al reconocimiento de a posesión y propiedad comunitaria reclamada por la Asociación de Comunidades Aborígenes </w:t>
      </w:r>
      <w:proofErr w:type="spellStart"/>
      <w:r w:rsidRPr="00B77363">
        <w:rPr>
          <w:rFonts w:ascii="Times New Roman" w:hAnsi="Times New Roman" w:cs="Times New Roman"/>
          <w:lang w:val="es-ES"/>
        </w:rPr>
        <w:t>Lhaka</w:t>
      </w:r>
      <w:proofErr w:type="spellEnd"/>
      <w:r w:rsidRPr="00B77363">
        <w:rPr>
          <w:rFonts w:ascii="Times New Roman" w:hAnsi="Times New Roman" w:cs="Times New Roman"/>
          <w:lang w:val="es-ES"/>
        </w:rPr>
        <w:t xml:space="preserve"> </w:t>
      </w:r>
      <w:proofErr w:type="spellStart"/>
      <w:r w:rsidRPr="00B77363">
        <w:rPr>
          <w:rFonts w:ascii="Times New Roman" w:hAnsi="Times New Roman" w:cs="Times New Roman"/>
          <w:lang w:val="es-ES"/>
        </w:rPr>
        <w:t>Honhat</w:t>
      </w:r>
      <w:proofErr w:type="spellEnd"/>
      <w:r w:rsidRPr="00B77363">
        <w:rPr>
          <w:rFonts w:ascii="Times New Roman" w:hAnsi="Times New Roman" w:cs="Times New Roman"/>
          <w:lang w:val="es-ES"/>
        </w:rPr>
        <w:t>, en particular sobre el estado del proceso de demarcación del territorio, la entrega de un título colectivo a favor de las comunidades y asistencia a las familias criollas en su relocalización, las autoridades de la Provincia de Salta han manifestado que: “</w:t>
      </w:r>
      <w:r w:rsidRPr="00B77363">
        <w:rPr>
          <w:rFonts w:ascii="Times New Roman" w:hAnsi="Times New Roman" w:cs="Times New Roman"/>
        </w:rPr>
        <w:t>Mediante el decreto 1498/14 la Provincia reconoce y transfiere la propiedad de los lotes fiscales 55 y 14, del departamento Rivadavia, a comunidades originarias y criollas.</w:t>
      </w:r>
      <w:r w:rsidRPr="00B77363">
        <w:rPr>
          <w:rFonts w:ascii="Times New Roman" w:hAnsi="Times New Roman" w:cs="Times New Roman"/>
          <w:lang w:val="es-ES"/>
        </w:rPr>
        <w:t xml:space="preserve"> </w:t>
      </w:r>
      <w:r w:rsidRPr="00B77363">
        <w:rPr>
          <w:rFonts w:ascii="Times New Roman" w:hAnsi="Times New Roman" w:cs="Times New Roman"/>
        </w:rPr>
        <w:t xml:space="preserve">El documento establece la transferencia de 643.000 hectáreas, de las cuales 400.000 serán destinadas en carácter de propiedad comunitaria a las comunidades </w:t>
      </w:r>
      <w:proofErr w:type="spellStart"/>
      <w:r w:rsidRPr="00B77363">
        <w:rPr>
          <w:rFonts w:ascii="Times New Roman" w:hAnsi="Times New Roman" w:cs="Times New Roman"/>
        </w:rPr>
        <w:t>wichi</w:t>
      </w:r>
      <w:proofErr w:type="spellEnd"/>
      <w:r w:rsidRPr="00B77363">
        <w:rPr>
          <w:rFonts w:ascii="Times New Roman" w:hAnsi="Times New Roman" w:cs="Times New Roman"/>
        </w:rPr>
        <w:t xml:space="preserve">, toba, </w:t>
      </w:r>
      <w:proofErr w:type="spellStart"/>
      <w:r w:rsidRPr="00B77363">
        <w:rPr>
          <w:rFonts w:ascii="Times New Roman" w:hAnsi="Times New Roman" w:cs="Times New Roman"/>
        </w:rPr>
        <w:t>tapiete</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chulupí</w:t>
      </w:r>
      <w:proofErr w:type="spellEnd"/>
      <w:r w:rsidRPr="00B77363">
        <w:rPr>
          <w:rFonts w:ascii="Times New Roman" w:hAnsi="Times New Roman" w:cs="Times New Roman"/>
        </w:rPr>
        <w:t xml:space="preserve"> y chorote. Otras 243.000 hectáreas pertenecerán en condominio a 463 familias criollas que habitan en ese lugar.” </w:t>
      </w:r>
    </w:p>
    <w:p w14:paraId="7211679D" w14:textId="77777777" w:rsidR="004D13F0" w:rsidRPr="00B77363" w:rsidRDefault="004D13F0" w:rsidP="004D13F0">
      <w:pPr>
        <w:spacing w:after="0" w:line="240" w:lineRule="auto"/>
        <w:jc w:val="both"/>
        <w:rPr>
          <w:rFonts w:ascii="Times New Roman" w:hAnsi="Times New Roman" w:cs="Times New Roman"/>
        </w:rPr>
      </w:pPr>
      <w:r w:rsidRPr="00B77363">
        <w:rPr>
          <w:rFonts w:ascii="Times New Roman" w:hAnsi="Times New Roman" w:cs="Times New Roman"/>
        </w:rPr>
        <w:t xml:space="preserve">Asimismo y para mayor información las autoridades salteñas han presentado un informe pormenorizado, elaborado por la Secretaria de Asuntos Indígenas y Desarrollo Comunitario referido al Caso de la Asociación de Comunidades </w:t>
      </w:r>
      <w:proofErr w:type="spellStart"/>
      <w:r w:rsidRPr="00B77363">
        <w:rPr>
          <w:rFonts w:ascii="Times New Roman" w:hAnsi="Times New Roman" w:cs="Times New Roman"/>
        </w:rPr>
        <w:t>Aborígnes</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Lhaka</w:t>
      </w:r>
      <w:proofErr w:type="spellEnd"/>
      <w:r w:rsidRPr="00B77363">
        <w:rPr>
          <w:rFonts w:ascii="Times New Roman" w:hAnsi="Times New Roman" w:cs="Times New Roman"/>
        </w:rPr>
        <w:t xml:space="preserve"> </w:t>
      </w:r>
      <w:proofErr w:type="spellStart"/>
      <w:r w:rsidRPr="00B77363">
        <w:rPr>
          <w:rFonts w:ascii="Times New Roman" w:hAnsi="Times New Roman" w:cs="Times New Roman"/>
        </w:rPr>
        <w:t>Honhat</w:t>
      </w:r>
      <w:proofErr w:type="spellEnd"/>
      <w:r w:rsidRPr="00B77363">
        <w:rPr>
          <w:rFonts w:ascii="Times New Roman" w:hAnsi="Times New Roman" w:cs="Times New Roman"/>
        </w:rPr>
        <w:t>. Véase a este respecto el documento adjunto al presente, titulado: “INFORME CASO 12.094 – Salta”</w:t>
      </w:r>
    </w:p>
    <w:p w14:paraId="20FAEF4C" w14:textId="77777777" w:rsidR="004D13F0" w:rsidRPr="00B77363" w:rsidRDefault="004D13F0" w:rsidP="004D13F0">
      <w:pPr>
        <w:spacing w:after="0" w:line="240" w:lineRule="auto"/>
        <w:jc w:val="both"/>
        <w:rPr>
          <w:rFonts w:ascii="Times New Roman" w:hAnsi="Times New Roman" w:cs="Times New Roman"/>
        </w:rPr>
      </w:pPr>
    </w:p>
    <w:p w14:paraId="55BAF9E5" w14:textId="77777777" w:rsidR="00496246" w:rsidRPr="00B77363" w:rsidRDefault="00496246" w:rsidP="00496246">
      <w:pPr>
        <w:autoSpaceDE w:val="0"/>
        <w:autoSpaceDN w:val="0"/>
        <w:adjustRightInd w:val="0"/>
        <w:spacing w:after="0" w:line="240" w:lineRule="auto"/>
        <w:jc w:val="both"/>
        <w:rPr>
          <w:rFonts w:ascii="Times New Roman" w:hAnsi="Times New Roman" w:cs="Times New Roman"/>
          <w:b/>
          <w:color w:val="000000"/>
          <w:sz w:val="24"/>
          <w:szCs w:val="24"/>
          <w:u w:val="single"/>
        </w:rPr>
      </w:pPr>
      <w:r w:rsidRPr="00B77363">
        <w:rPr>
          <w:rFonts w:ascii="Times New Roman" w:hAnsi="Times New Roman" w:cs="Times New Roman"/>
          <w:b/>
          <w:color w:val="000000"/>
          <w:sz w:val="24"/>
          <w:szCs w:val="24"/>
          <w:u w:val="single"/>
        </w:rPr>
        <w:t>PROVINCIA DE TUCUMÁN:</w:t>
      </w:r>
    </w:p>
    <w:p w14:paraId="0111A461" w14:textId="77777777" w:rsidR="00496246" w:rsidRPr="00B77363" w:rsidRDefault="00496246" w:rsidP="00496246">
      <w:pPr>
        <w:spacing w:after="0" w:line="240" w:lineRule="auto"/>
        <w:jc w:val="both"/>
        <w:rPr>
          <w:rFonts w:ascii="Times New Roman" w:hAnsi="Times New Roman" w:cs="Times New Roman"/>
          <w:lang w:val="es-ES"/>
        </w:rPr>
      </w:pPr>
    </w:p>
    <w:p w14:paraId="1CDBDD14" w14:textId="77777777" w:rsidR="00496246" w:rsidRPr="00B77363" w:rsidRDefault="00496246" w:rsidP="00496246">
      <w:pPr>
        <w:spacing w:after="0" w:line="240" w:lineRule="auto"/>
        <w:jc w:val="both"/>
        <w:rPr>
          <w:rFonts w:ascii="Times New Roman" w:hAnsi="Times New Roman" w:cs="Times New Roman"/>
          <w:lang w:val="es-ES"/>
        </w:rPr>
      </w:pPr>
      <w:r w:rsidRPr="00B77363">
        <w:rPr>
          <w:rFonts w:ascii="Times New Roman" w:hAnsi="Times New Roman" w:cs="Times New Roman"/>
          <w:lang w:val="es-ES"/>
        </w:rPr>
        <w:t xml:space="preserve">De acuerdo a la información solicitada por el CERD respecto de las investigaciones judiciales vinculadas con el asesinato de Javier </w:t>
      </w:r>
      <w:proofErr w:type="spellStart"/>
      <w:r w:rsidRPr="00B77363">
        <w:rPr>
          <w:rFonts w:ascii="Times New Roman" w:hAnsi="Times New Roman" w:cs="Times New Roman"/>
          <w:lang w:val="es-ES"/>
        </w:rPr>
        <w:t>Chocobar</w:t>
      </w:r>
      <w:proofErr w:type="spellEnd"/>
      <w:r w:rsidRPr="00B77363">
        <w:rPr>
          <w:rFonts w:ascii="Times New Roman" w:hAnsi="Times New Roman" w:cs="Times New Roman"/>
          <w:lang w:val="es-ES"/>
        </w:rPr>
        <w:t xml:space="preserve">, integrante de la comunidad indígena de Los </w:t>
      </w:r>
      <w:proofErr w:type="spellStart"/>
      <w:r w:rsidRPr="00B77363">
        <w:rPr>
          <w:rFonts w:ascii="Times New Roman" w:hAnsi="Times New Roman" w:cs="Times New Roman"/>
          <w:lang w:val="es-ES"/>
        </w:rPr>
        <w:t>Chuschagasta</w:t>
      </w:r>
      <w:proofErr w:type="spellEnd"/>
      <w:r w:rsidRPr="00B77363">
        <w:rPr>
          <w:rFonts w:ascii="Times New Roman" w:hAnsi="Times New Roman" w:cs="Times New Roman"/>
          <w:lang w:val="es-ES"/>
        </w:rPr>
        <w:t>, ocurrida en octubre de 2019, las autoridades de la Provincia de Tucumán informaron que se trata de la causa caratulada “</w:t>
      </w:r>
      <w:r w:rsidRPr="00B77363">
        <w:rPr>
          <w:rFonts w:ascii="Times New Roman" w:hAnsi="Times New Roman" w:cs="Times New Roman"/>
        </w:rPr>
        <w:t xml:space="preserve">GOMEZ LUIS HUMBERTO, VALDIVIESO EDUARDO JOSE Y AMIN DARIO LUIS s/ HOMICIDIO CALIFICADO y HOMICIDIO CALIF EN GRADO DE TENTATIVA.- EXPTE. N° 31295/2009,” del </w:t>
      </w:r>
      <w:r w:rsidRPr="00B77363">
        <w:rPr>
          <w:rFonts w:ascii="Times New Roman" w:eastAsia="Calibri" w:hAnsi="Times New Roman" w:cs="Times New Roman"/>
        </w:rPr>
        <w:t>Centro Judicial Capital Excma. Cámara en lo Penal Sala IV</w:t>
      </w:r>
      <w:r w:rsidRPr="00B77363">
        <w:rPr>
          <w:rFonts w:ascii="Times New Roman" w:hAnsi="Times New Roman" w:cs="Times New Roman"/>
        </w:rPr>
        <w:t>. En cuanto al estado actual de la causa señalan que se encuentra pendiente de sentencia en la Corte Suprema de Justicia de la Provincia ante las apelaciones incoadas por los condenados y los actores civiles desde diciembre de 2018. Los condenados, en concordancia con el punto VII) de la sentencia se encuentran alojados en la Unidad Penitencia Penal de Villa Urquiza.</w:t>
      </w:r>
    </w:p>
    <w:p w14:paraId="39BD18D1" w14:textId="77777777" w:rsidR="00496246" w:rsidRPr="00B77363" w:rsidRDefault="00496246" w:rsidP="004D13F0">
      <w:pPr>
        <w:spacing w:after="0" w:line="240" w:lineRule="auto"/>
        <w:jc w:val="both"/>
        <w:rPr>
          <w:rFonts w:ascii="Times New Roman" w:hAnsi="Times New Roman" w:cs="Times New Roman"/>
        </w:rPr>
      </w:pPr>
    </w:p>
    <w:p w14:paraId="266DD305" w14:textId="77777777" w:rsidR="00496246" w:rsidRPr="00B77363" w:rsidRDefault="00496246" w:rsidP="004D13F0">
      <w:pPr>
        <w:spacing w:after="0" w:line="240" w:lineRule="auto"/>
        <w:jc w:val="both"/>
        <w:rPr>
          <w:rFonts w:ascii="Times New Roman" w:hAnsi="Times New Roman" w:cs="Times New Roman"/>
          <w:lang w:val="es-ES"/>
        </w:rPr>
      </w:pPr>
    </w:p>
    <w:p w14:paraId="5E4534BE" w14:textId="77777777" w:rsidR="00496246" w:rsidRPr="00B77363" w:rsidRDefault="00496246" w:rsidP="004D13F0">
      <w:pPr>
        <w:spacing w:after="0" w:line="240" w:lineRule="auto"/>
        <w:jc w:val="both"/>
        <w:rPr>
          <w:rFonts w:ascii="Times New Roman" w:hAnsi="Times New Roman" w:cs="Times New Roman"/>
          <w:lang w:val="es-ES"/>
        </w:rPr>
      </w:pPr>
    </w:p>
    <w:p w14:paraId="20053345" w14:textId="77777777" w:rsidR="00496246" w:rsidRPr="00B77363" w:rsidRDefault="00496246" w:rsidP="004D13F0">
      <w:pPr>
        <w:spacing w:after="0" w:line="240" w:lineRule="auto"/>
        <w:jc w:val="both"/>
        <w:rPr>
          <w:rFonts w:ascii="Times New Roman" w:hAnsi="Times New Roman" w:cs="Times New Roman"/>
          <w:lang w:val="es-ES"/>
        </w:rPr>
      </w:pPr>
    </w:p>
    <w:p w14:paraId="028C942B" w14:textId="77777777" w:rsidR="00496246" w:rsidRPr="00B77363" w:rsidRDefault="00496246" w:rsidP="004D13F0">
      <w:pPr>
        <w:spacing w:after="0" w:line="240" w:lineRule="auto"/>
        <w:jc w:val="both"/>
        <w:rPr>
          <w:rFonts w:ascii="Times New Roman" w:hAnsi="Times New Roman" w:cs="Times New Roman"/>
          <w:lang w:val="es-ES"/>
        </w:rPr>
      </w:pPr>
    </w:p>
    <w:p w14:paraId="35818DCE" w14:textId="77777777" w:rsidR="00496246" w:rsidRPr="00B77363" w:rsidRDefault="00496246" w:rsidP="004D13F0">
      <w:pPr>
        <w:spacing w:after="0" w:line="240" w:lineRule="auto"/>
        <w:jc w:val="both"/>
        <w:rPr>
          <w:rFonts w:ascii="Times New Roman" w:hAnsi="Times New Roman" w:cs="Times New Roman"/>
          <w:lang w:val="es-ES"/>
        </w:rPr>
      </w:pPr>
    </w:p>
    <w:p w14:paraId="4629EAC8" w14:textId="77777777" w:rsidR="00496246" w:rsidRPr="00B77363" w:rsidRDefault="00496246" w:rsidP="004D13F0">
      <w:pPr>
        <w:spacing w:after="0" w:line="240" w:lineRule="auto"/>
        <w:jc w:val="both"/>
        <w:rPr>
          <w:rFonts w:ascii="Times New Roman" w:hAnsi="Times New Roman" w:cs="Times New Roman"/>
          <w:lang w:val="es-ES"/>
        </w:rPr>
      </w:pPr>
    </w:p>
    <w:p w14:paraId="5120D76B" w14:textId="77777777" w:rsidR="00496246" w:rsidRPr="00B77363" w:rsidRDefault="00496246" w:rsidP="004D13F0">
      <w:pPr>
        <w:spacing w:after="0" w:line="240" w:lineRule="auto"/>
        <w:jc w:val="both"/>
        <w:rPr>
          <w:rFonts w:ascii="Times New Roman" w:hAnsi="Times New Roman" w:cs="Times New Roman"/>
          <w:lang w:val="es-ES"/>
        </w:rPr>
      </w:pPr>
    </w:p>
    <w:p w14:paraId="73F4F8C3" w14:textId="77777777" w:rsidR="004D13F0" w:rsidRPr="00B77363" w:rsidRDefault="004D13F0" w:rsidP="004D13F0">
      <w:pPr>
        <w:spacing w:after="0" w:line="240" w:lineRule="auto"/>
        <w:jc w:val="both"/>
        <w:rPr>
          <w:rFonts w:ascii="Times New Roman" w:hAnsi="Times New Roman" w:cs="Times New Roman"/>
          <w:lang w:val="es-ES"/>
        </w:rPr>
      </w:pPr>
    </w:p>
    <w:p w14:paraId="4B81B2C6" w14:textId="77777777" w:rsidR="00F46CFA" w:rsidRPr="00B77363" w:rsidRDefault="00F46CFA">
      <w:pPr>
        <w:rPr>
          <w:rFonts w:ascii="Times New Roman" w:hAnsi="Times New Roman" w:cs="Times New Roman"/>
        </w:rPr>
      </w:pPr>
    </w:p>
    <w:sectPr w:rsidR="00F46CFA" w:rsidRPr="00B77363" w:rsidSect="0044539B">
      <w:footerReference w:type="default" r:id="rId48"/>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D389DB" w14:textId="77777777" w:rsidR="00400705" w:rsidRDefault="00400705" w:rsidP="00E25120">
      <w:pPr>
        <w:spacing w:after="0" w:line="240" w:lineRule="auto"/>
      </w:pPr>
      <w:r>
        <w:separator/>
      </w:r>
    </w:p>
  </w:endnote>
  <w:endnote w:type="continuationSeparator" w:id="0">
    <w:p w14:paraId="73732B99" w14:textId="77777777" w:rsidR="00400705" w:rsidRDefault="00400705" w:rsidP="00E25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8098346"/>
      <w:docPartObj>
        <w:docPartGallery w:val="Page Numbers (Bottom of Page)"/>
        <w:docPartUnique/>
      </w:docPartObj>
    </w:sdtPr>
    <w:sdtEndPr/>
    <w:sdtContent>
      <w:p w14:paraId="4F8D1E4D" w14:textId="44BAE9C5" w:rsidR="00A8692F" w:rsidRDefault="00A8692F">
        <w:pPr>
          <w:pStyle w:val="Piedepgina"/>
          <w:jc w:val="right"/>
        </w:pPr>
        <w:r>
          <w:fldChar w:fldCharType="begin"/>
        </w:r>
        <w:r>
          <w:instrText>PAGE   \* MERGEFORMAT</w:instrText>
        </w:r>
        <w:r>
          <w:fldChar w:fldCharType="separate"/>
        </w:r>
        <w:r w:rsidR="007145AB" w:rsidRPr="007145AB">
          <w:rPr>
            <w:noProof/>
            <w:lang w:val="es-ES"/>
          </w:rPr>
          <w:t>1</w:t>
        </w:r>
        <w:r>
          <w:fldChar w:fldCharType="end"/>
        </w:r>
      </w:p>
    </w:sdtContent>
  </w:sdt>
  <w:p w14:paraId="73D0428A" w14:textId="77777777" w:rsidR="00A8692F" w:rsidRDefault="00A8692F">
    <w:pPr>
      <w:pStyle w:val="Piedepgina"/>
    </w:pPr>
  </w:p>
  <w:p w14:paraId="29ED2720" w14:textId="77777777" w:rsidR="00A8692F" w:rsidRDefault="00A8692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896582" w14:textId="77777777" w:rsidR="00400705" w:rsidRDefault="00400705" w:rsidP="00E25120">
      <w:pPr>
        <w:spacing w:after="0" w:line="240" w:lineRule="auto"/>
      </w:pPr>
      <w:r>
        <w:separator/>
      </w:r>
    </w:p>
  </w:footnote>
  <w:footnote w:type="continuationSeparator" w:id="0">
    <w:p w14:paraId="617C7E48" w14:textId="77777777" w:rsidR="00400705" w:rsidRDefault="00400705" w:rsidP="00E25120">
      <w:pPr>
        <w:spacing w:after="0" w:line="240" w:lineRule="auto"/>
      </w:pPr>
      <w:r>
        <w:continuationSeparator/>
      </w:r>
    </w:p>
  </w:footnote>
  <w:footnote w:id="1">
    <w:p w14:paraId="2971A8DE" w14:textId="77777777" w:rsidR="00A8692F" w:rsidRPr="00B77363" w:rsidRDefault="00A8692F" w:rsidP="00E25120">
      <w:pPr>
        <w:pStyle w:val="Textonotapie"/>
        <w:jc w:val="both"/>
        <w:rPr>
          <w:rFonts w:ascii="Times New Roman" w:hAnsi="Times New Roman" w:cs="Times New Roman"/>
        </w:rPr>
      </w:pPr>
      <w:r w:rsidRPr="00B77363">
        <w:rPr>
          <w:rStyle w:val="Refdenotaalpie"/>
          <w:rFonts w:ascii="Times New Roman" w:hAnsi="Times New Roman" w:cs="Times New Roman"/>
        </w:rPr>
        <w:footnoteRef/>
      </w:r>
      <w:r w:rsidRPr="00B77363">
        <w:rPr>
          <w:rFonts w:ascii="Times New Roman" w:hAnsi="Times New Roman" w:cs="Times New Roman"/>
        </w:rPr>
        <w:t xml:space="preserve"> Al respecto, cabe señalar que en el caso de las Provincias de Formosa, Tucumán y Salta, los formularios tienen pequeñas variaciones en función de ciertas cuestiones específicas planteadas por el CERD respecto de tales jurisdicciones. Para mayor información se adjuntan copias de dichos formularios.</w:t>
      </w:r>
    </w:p>
  </w:footnote>
  <w:footnote w:id="2">
    <w:p w14:paraId="0868109D" w14:textId="77777777" w:rsidR="00A8692F" w:rsidRPr="00B77363" w:rsidRDefault="00A8692F" w:rsidP="00D628AC">
      <w:pPr>
        <w:pStyle w:val="Textonotapie"/>
        <w:jc w:val="both"/>
        <w:rPr>
          <w:rFonts w:ascii="Times New Roman" w:hAnsi="Times New Roman" w:cs="Times New Roman"/>
        </w:rPr>
      </w:pPr>
      <w:r w:rsidRPr="00B77363">
        <w:rPr>
          <w:rStyle w:val="Refdenotaalpie"/>
          <w:rFonts w:ascii="Times New Roman" w:hAnsi="Times New Roman" w:cs="Times New Roman"/>
        </w:rPr>
        <w:footnoteRef/>
      </w:r>
      <w:r w:rsidRPr="00B77363">
        <w:rPr>
          <w:rFonts w:ascii="Times New Roman" w:hAnsi="Times New Roman" w:cs="Times New Roman"/>
        </w:rPr>
        <w:t xml:space="preserve"> Recuérdese en este sentido que no se cuenta aún con la respuesta de las provincias de </w:t>
      </w:r>
      <w:r w:rsidRPr="00B77363">
        <w:rPr>
          <w:rFonts w:ascii="Times New Roman" w:eastAsia="Times New Roman" w:hAnsi="Times New Roman" w:cs="Times New Roman"/>
          <w:lang w:eastAsia="es-AR"/>
        </w:rPr>
        <w:t>Catamarca, Mendoza, Santa Fe y Santiago del Estero.</w:t>
      </w:r>
    </w:p>
  </w:footnote>
  <w:footnote w:id="3">
    <w:p w14:paraId="1B5200D9" w14:textId="77777777" w:rsidR="00A8692F" w:rsidRPr="00B77363" w:rsidRDefault="00A8692F" w:rsidP="00A53913">
      <w:pPr>
        <w:pStyle w:val="Textonotapie"/>
        <w:jc w:val="both"/>
        <w:rPr>
          <w:rFonts w:ascii="Times New Roman" w:hAnsi="Times New Roman" w:cs="Times New Roman"/>
        </w:rPr>
      </w:pPr>
      <w:r w:rsidRPr="00B77363">
        <w:rPr>
          <w:rStyle w:val="Refdenotaalpie"/>
          <w:rFonts w:ascii="Times New Roman" w:hAnsi="Times New Roman" w:cs="Times New Roman"/>
        </w:rPr>
        <w:footnoteRef/>
      </w:r>
      <w:r w:rsidRPr="00B77363">
        <w:rPr>
          <w:rFonts w:ascii="Times New Roman" w:hAnsi="Times New Roman" w:cs="Times New Roman"/>
        </w:rPr>
        <w:t xml:space="preserve"> Reemplazado luego en 1989 por el Convenio No 169 de la Organización Internacional del Trabajo sobre pueblos indígenas y tribales en países independientes. </w:t>
      </w:r>
    </w:p>
  </w:footnote>
  <w:footnote w:id="4">
    <w:p w14:paraId="33F745F2" w14:textId="77777777" w:rsidR="00A8692F" w:rsidRPr="00B77363" w:rsidRDefault="00A8692F" w:rsidP="00A53913">
      <w:pPr>
        <w:pStyle w:val="Textonotapie"/>
        <w:jc w:val="both"/>
        <w:rPr>
          <w:rFonts w:ascii="Times New Roman" w:hAnsi="Times New Roman" w:cs="Times New Roman"/>
        </w:rPr>
      </w:pPr>
      <w:r w:rsidRPr="00B77363">
        <w:rPr>
          <w:rStyle w:val="Refdenotaalpie"/>
          <w:rFonts w:ascii="Times New Roman" w:hAnsi="Times New Roman" w:cs="Times New Roman"/>
        </w:rPr>
        <w:footnoteRef/>
      </w:r>
      <w:r w:rsidRPr="00B77363">
        <w:rPr>
          <w:rFonts w:ascii="Times New Roman" w:hAnsi="Times New Roman" w:cs="Times New Roman"/>
        </w:rPr>
        <w:t xml:space="preserve"> Hacemos referencia, por ejemplo, al concepto de “propiedad comunitaria de la tierra”.  </w:t>
      </w:r>
    </w:p>
  </w:footnote>
  <w:footnote w:id="5">
    <w:p w14:paraId="304328D6" w14:textId="77777777" w:rsidR="00A8692F" w:rsidRPr="00B77363" w:rsidRDefault="00A8692F" w:rsidP="00A53913">
      <w:pPr>
        <w:pStyle w:val="Textonotapie"/>
        <w:jc w:val="both"/>
        <w:rPr>
          <w:rFonts w:ascii="Times New Roman" w:hAnsi="Times New Roman" w:cs="Times New Roman"/>
        </w:rPr>
      </w:pPr>
      <w:r w:rsidRPr="00B77363">
        <w:rPr>
          <w:rStyle w:val="Refdenotaalpie"/>
          <w:rFonts w:ascii="Times New Roman" w:hAnsi="Times New Roman" w:cs="Times New Roman"/>
        </w:rPr>
        <w:footnoteRef/>
      </w:r>
      <w:r w:rsidRPr="00B77363">
        <w:rPr>
          <w:rFonts w:ascii="Times New Roman" w:hAnsi="Times New Roman" w:cs="Times New Roman"/>
        </w:rPr>
        <w:t xml:space="preserve"> Artículo 79 de la Constitución Provincial (1991): “</w:t>
      </w:r>
      <w:r w:rsidRPr="00B77363">
        <w:rPr>
          <w:rFonts w:ascii="Times New Roman" w:hAnsi="Times New Roman" w:cs="Times New Roman"/>
          <w:i/>
        </w:rPr>
        <w:t>La Provincia reconoce al aborigen su identidad étnica y cultural, siempre que con ello no se violen otros derechos reconocidos en esta Constitución; y asegura el respeto y desarrollo social, cultural y económico de sus pueblos, así como su efectivo protagonismo en la toma de decisiones que se vinculen con su realidad en la vida provincial y nacional. Asegura la propiedad de tierras aptas y suficientes; las de carácter comunitario no podrán ser enajenadas ni embargadas. La utilización racional de los bosques existentes en las comunidades aborígenes requerirá el consentimiento de éstos para su explotación por terceros y podrán ser aprovechados según sus usos y costumbres, conforme con las leyes vigentes</w:t>
      </w:r>
      <w:r w:rsidRPr="00B77363">
        <w:rPr>
          <w:rFonts w:ascii="Times New Roman" w:hAnsi="Times New Roman" w:cs="Times New Roman"/>
        </w:rPr>
        <w:t xml:space="preserve">”.  </w:t>
      </w:r>
    </w:p>
  </w:footnote>
  <w:footnote w:id="6">
    <w:p w14:paraId="1B825E01" w14:textId="77777777" w:rsidR="00A8692F" w:rsidRPr="00B77363" w:rsidRDefault="00A8692F" w:rsidP="00A95859">
      <w:pPr>
        <w:pStyle w:val="Textonotapie"/>
        <w:jc w:val="both"/>
        <w:rPr>
          <w:rFonts w:ascii="Times New Roman" w:hAnsi="Times New Roman" w:cs="Times New Roman"/>
        </w:rPr>
      </w:pPr>
      <w:r w:rsidRPr="00B77363">
        <w:rPr>
          <w:rStyle w:val="Refdenotaalpie"/>
          <w:rFonts w:ascii="Times New Roman" w:hAnsi="Times New Roman" w:cs="Times New Roman"/>
        </w:rPr>
        <w:footnoteRef/>
      </w:r>
      <w:r w:rsidRPr="00B77363">
        <w:rPr>
          <w:rFonts w:ascii="Times New Roman" w:hAnsi="Times New Roman" w:cs="Times New Roman"/>
        </w:rPr>
        <w:t xml:space="preserve"> Ponemos de resalto que con la sanción de la Ley  No. 426, la Provincia de Formosa avanzó en el ejercicio de las facultades concurrentes para legislar en la materia, lo cual fue plasmado posteriormente en la Reforma de la Constitución Nacional del año 1994.  </w:t>
      </w:r>
    </w:p>
  </w:footnote>
  <w:footnote w:id="7">
    <w:p w14:paraId="735D120B" w14:textId="77777777" w:rsidR="00A8692F" w:rsidRPr="00B77363" w:rsidRDefault="00A8692F" w:rsidP="00DC1786">
      <w:pPr>
        <w:pStyle w:val="Sinespaciado"/>
        <w:rPr>
          <w:rFonts w:ascii="Times New Roman" w:hAnsi="Times New Roman"/>
        </w:rPr>
      </w:pPr>
    </w:p>
  </w:footnote>
  <w:footnote w:id="8">
    <w:p w14:paraId="548A2D5A" w14:textId="77777777" w:rsidR="00A8692F" w:rsidRPr="00AA2B04" w:rsidRDefault="00A8692F">
      <w:pPr>
        <w:pStyle w:val="Textonotapie"/>
        <w:rPr>
          <w:rFonts w:ascii="Arial" w:hAnsi="Arial" w:cs="Arial"/>
        </w:rPr>
      </w:pPr>
      <w:r w:rsidRPr="00AA2B04">
        <w:rPr>
          <w:rStyle w:val="Refdenotaalpie"/>
          <w:rFonts w:ascii="Arial" w:hAnsi="Arial" w:cs="Arial"/>
        </w:rPr>
        <w:footnoteRef/>
      </w:r>
      <w:r w:rsidRPr="00AA2B04">
        <w:rPr>
          <w:rFonts w:ascii="Arial" w:hAnsi="Arial" w:cs="Arial"/>
        </w:rPr>
        <w:t xml:space="preserve"> Decreto Reglamentario Nº 1324 del año 1993 -Tít. III, Cap. XLIX, art. 153.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4272"/>
    <w:multiLevelType w:val="hybridMultilevel"/>
    <w:tmpl w:val="BD8E822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BA55D13"/>
    <w:multiLevelType w:val="hybridMultilevel"/>
    <w:tmpl w:val="88BE4072"/>
    <w:lvl w:ilvl="0" w:tplc="615A450E">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E783124"/>
    <w:multiLevelType w:val="multilevel"/>
    <w:tmpl w:val="F9D62678"/>
    <w:lvl w:ilvl="0">
      <w:start w:val="1"/>
      <w:numFmt w:val="bullet"/>
      <w:lvlText w:val=""/>
      <w:lvlJc w:val="left"/>
      <w:pPr>
        <w:ind w:left="720" w:hanging="360"/>
      </w:pPr>
      <w:rPr>
        <w:rFonts w:ascii="Symbol" w:hAnsi="Symbol" w:hint="default"/>
        <w:b/>
        <w:color w:val="000000"/>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
    <w:nsid w:val="0EA8779B"/>
    <w:multiLevelType w:val="hybridMultilevel"/>
    <w:tmpl w:val="6D3896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0FE02C8D"/>
    <w:multiLevelType w:val="hybridMultilevel"/>
    <w:tmpl w:val="99F6F24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105C4F38"/>
    <w:multiLevelType w:val="hybridMultilevel"/>
    <w:tmpl w:val="BEAE8EA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184D020B"/>
    <w:multiLevelType w:val="multilevel"/>
    <w:tmpl w:val="F9D62678"/>
    <w:lvl w:ilvl="0">
      <w:start w:val="1"/>
      <w:numFmt w:val="bullet"/>
      <w:lvlText w:val=""/>
      <w:lvlJc w:val="left"/>
      <w:pPr>
        <w:ind w:left="720" w:hanging="360"/>
      </w:pPr>
      <w:rPr>
        <w:rFonts w:ascii="Symbol" w:hAnsi="Symbol" w:hint="default"/>
        <w:b/>
        <w:color w:val="000000"/>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7">
    <w:nsid w:val="18E42AD5"/>
    <w:multiLevelType w:val="hybridMultilevel"/>
    <w:tmpl w:val="AC108AB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1A160427"/>
    <w:multiLevelType w:val="multilevel"/>
    <w:tmpl w:val="FC84DF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1A2C2E13"/>
    <w:multiLevelType w:val="multilevel"/>
    <w:tmpl w:val="9A94C2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244D679B"/>
    <w:multiLevelType w:val="hybridMultilevel"/>
    <w:tmpl w:val="7DBAB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5125377"/>
    <w:multiLevelType w:val="hybridMultilevel"/>
    <w:tmpl w:val="8E40CC2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267E6A51"/>
    <w:multiLevelType w:val="multilevel"/>
    <w:tmpl w:val="F9D62678"/>
    <w:lvl w:ilvl="0">
      <w:start w:val="1"/>
      <w:numFmt w:val="bullet"/>
      <w:lvlText w:val=""/>
      <w:lvlJc w:val="left"/>
      <w:pPr>
        <w:ind w:left="720" w:hanging="360"/>
      </w:pPr>
      <w:rPr>
        <w:rFonts w:ascii="Symbol" w:hAnsi="Symbol" w:hint="default"/>
        <w:b/>
        <w:color w:val="000000"/>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3">
    <w:nsid w:val="273E284D"/>
    <w:multiLevelType w:val="hybridMultilevel"/>
    <w:tmpl w:val="C5829390"/>
    <w:lvl w:ilvl="0" w:tplc="9342E65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27A92FEA"/>
    <w:multiLevelType w:val="hybridMultilevel"/>
    <w:tmpl w:val="CDBAF9D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2937569C"/>
    <w:multiLevelType w:val="hybridMultilevel"/>
    <w:tmpl w:val="BAB2D8E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2DC0686E"/>
    <w:multiLevelType w:val="hybridMultilevel"/>
    <w:tmpl w:val="DC90215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nsid w:val="2E4C4501"/>
    <w:multiLevelType w:val="hybridMultilevel"/>
    <w:tmpl w:val="0E74FE9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nsid w:val="314B5427"/>
    <w:multiLevelType w:val="multilevel"/>
    <w:tmpl w:val="2182FC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32906B4B"/>
    <w:multiLevelType w:val="hybridMultilevel"/>
    <w:tmpl w:val="BB08A0D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341C5B22"/>
    <w:multiLevelType w:val="multilevel"/>
    <w:tmpl w:val="EFE81A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38ED1F0E"/>
    <w:multiLevelType w:val="hybridMultilevel"/>
    <w:tmpl w:val="37EA8A1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nsid w:val="39A37270"/>
    <w:multiLevelType w:val="multilevel"/>
    <w:tmpl w:val="F12E02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nsid w:val="3AA03F33"/>
    <w:multiLevelType w:val="hybridMultilevel"/>
    <w:tmpl w:val="8C6478F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4">
    <w:nsid w:val="3D8A1A41"/>
    <w:multiLevelType w:val="hybridMultilevel"/>
    <w:tmpl w:val="30942DD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5">
    <w:nsid w:val="44DF7301"/>
    <w:multiLevelType w:val="multilevel"/>
    <w:tmpl w:val="7958AF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464B72BC"/>
    <w:multiLevelType w:val="hybridMultilevel"/>
    <w:tmpl w:val="1126261E"/>
    <w:lvl w:ilvl="0" w:tplc="0C0A0001">
      <w:start w:val="1"/>
      <w:numFmt w:val="bullet"/>
      <w:lvlText w:val=""/>
      <w:lvlJc w:val="left"/>
      <w:pPr>
        <w:ind w:left="720" w:hanging="360"/>
      </w:pPr>
      <w:rPr>
        <w:rFonts w:ascii="Symbol" w:hAnsi="Symbol" w:hint="default"/>
      </w:rPr>
    </w:lvl>
    <w:lvl w:ilvl="1" w:tplc="2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6DA691D"/>
    <w:multiLevelType w:val="hybridMultilevel"/>
    <w:tmpl w:val="6A90B7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8052ED6"/>
    <w:multiLevelType w:val="hybridMultilevel"/>
    <w:tmpl w:val="00FC1DF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nsid w:val="48912B69"/>
    <w:multiLevelType w:val="hybridMultilevel"/>
    <w:tmpl w:val="1F4AA91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0">
    <w:nsid w:val="4A92007F"/>
    <w:multiLevelType w:val="hybridMultilevel"/>
    <w:tmpl w:val="87BCBFE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1">
    <w:nsid w:val="4AA55B6F"/>
    <w:multiLevelType w:val="hybridMultilevel"/>
    <w:tmpl w:val="ED50B79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2">
    <w:nsid w:val="4B77668A"/>
    <w:multiLevelType w:val="hybridMultilevel"/>
    <w:tmpl w:val="1EB8D7A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4CA46F21"/>
    <w:multiLevelType w:val="hybridMultilevel"/>
    <w:tmpl w:val="221A857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4">
    <w:nsid w:val="4F77462E"/>
    <w:multiLevelType w:val="hybridMultilevel"/>
    <w:tmpl w:val="47DAEDF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nsid w:val="50CF55D0"/>
    <w:multiLevelType w:val="multilevel"/>
    <w:tmpl w:val="F9D62678"/>
    <w:lvl w:ilvl="0">
      <w:start w:val="1"/>
      <w:numFmt w:val="bullet"/>
      <w:lvlText w:val=""/>
      <w:lvlJc w:val="left"/>
      <w:pPr>
        <w:ind w:left="720" w:hanging="360"/>
      </w:pPr>
      <w:rPr>
        <w:rFonts w:ascii="Symbol" w:hAnsi="Symbol" w:hint="default"/>
        <w:b/>
        <w:color w:val="000000"/>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6">
    <w:nsid w:val="51BA14A6"/>
    <w:multiLevelType w:val="hybridMultilevel"/>
    <w:tmpl w:val="99F4AE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7">
    <w:nsid w:val="51D23B01"/>
    <w:multiLevelType w:val="hybridMultilevel"/>
    <w:tmpl w:val="884A1CB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8">
    <w:nsid w:val="53110B44"/>
    <w:multiLevelType w:val="hybridMultilevel"/>
    <w:tmpl w:val="28A0DB6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9">
    <w:nsid w:val="55683CE9"/>
    <w:multiLevelType w:val="hybridMultilevel"/>
    <w:tmpl w:val="E77C033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0">
    <w:nsid w:val="55BF381E"/>
    <w:multiLevelType w:val="multilevel"/>
    <w:tmpl w:val="F9D62678"/>
    <w:lvl w:ilvl="0">
      <w:start w:val="1"/>
      <w:numFmt w:val="bullet"/>
      <w:lvlText w:val=""/>
      <w:lvlJc w:val="left"/>
      <w:pPr>
        <w:ind w:left="720" w:hanging="360"/>
      </w:pPr>
      <w:rPr>
        <w:rFonts w:ascii="Symbol" w:hAnsi="Symbol" w:hint="default"/>
        <w:b/>
        <w:color w:val="000000"/>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1">
    <w:nsid w:val="56455F97"/>
    <w:multiLevelType w:val="hybridMultilevel"/>
    <w:tmpl w:val="F8B876A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2">
    <w:nsid w:val="61234107"/>
    <w:multiLevelType w:val="hybridMultilevel"/>
    <w:tmpl w:val="D9FE5EA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3">
    <w:nsid w:val="626E657D"/>
    <w:multiLevelType w:val="hybridMultilevel"/>
    <w:tmpl w:val="9830CFC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4">
    <w:nsid w:val="63BB3E75"/>
    <w:multiLevelType w:val="hybridMultilevel"/>
    <w:tmpl w:val="8D14DFF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5">
    <w:nsid w:val="649337AD"/>
    <w:multiLevelType w:val="hybridMultilevel"/>
    <w:tmpl w:val="5A0CE9B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6">
    <w:nsid w:val="6DD43E2A"/>
    <w:multiLevelType w:val="multilevel"/>
    <w:tmpl w:val="23D89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723640A6"/>
    <w:multiLevelType w:val="hybridMultilevel"/>
    <w:tmpl w:val="A24A72E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8">
    <w:nsid w:val="725A28DF"/>
    <w:multiLevelType w:val="hybridMultilevel"/>
    <w:tmpl w:val="7DEE9D7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9">
    <w:nsid w:val="72696911"/>
    <w:multiLevelType w:val="hybridMultilevel"/>
    <w:tmpl w:val="1B64490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73F715A5"/>
    <w:multiLevelType w:val="hybridMultilevel"/>
    <w:tmpl w:val="22B28A6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1">
    <w:nsid w:val="74012AF4"/>
    <w:multiLevelType w:val="multilevel"/>
    <w:tmpl w:val="1C821E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nsid w:val="75615D24"/>
    <w:multiLevelType w:val="hybridMultilevel"/>
    <w:tmpl w:val="F2E030B8"/>
    <w:lvl w:ilvl="0" w:tplc="2C0A0001">
      <w:start w:val="1"/>
      <w:numFmt w:val="bullet"/>
      <w:lvlText w:val=""/>
      <w:lvlJc w:val="left"/>
      <w:pPr>
        <w:ind w:left="780" w:hanging="360"/>
      </w:pPr>
      <w:rPr>
        <w:rFonts w:ascii="Symbol" w:hAnsi="Symbol" w:hint="default"/>
      </w:rPr>
    </w:lvl>
    <w:lvl w:ilvl="1" w:tplc="2C0A0003">
      <w:start w:val="1"/>
      <w:numFmt w:val="bullet"/>
      <w:lvlText w:val="o"/>
      <w:lvlJc w:val="left"/>
      <w:pPr>
        <w:ind w:left="1500" w:hanging="360"/>
      </w:pPr>
      <w:rPr>
        <w:rFonts w:ascii="Courier New" w:hAnsi="Courier New" w:cs="Courier New" w:hint="default"/>
      </w:rPr>
    </w:lvl>
    <w:lvl w:ilvl="2" w:tplc="2C0A0005" w:tentative="1">
      <w:start w:val="1"/>
      <w:numFmt w:val="bullet"/>
      <w:lvlText w:val=""/>
      <w:lvlJc w:val="left"/>
      <w:pPr>
        <w:ind w:left="2220" w:hanging="360"/>
      </w:pPr>
      <w:rPr>
        <w:rFonts w:ascii="Wingdings" w:hAnsi="Wingdings" w:hint="default"/>
      </w:rPr>
    </w:lvl>
    <w:lvl w:ilvl="3" w:tplc="2C0A0001" w:tentative="1">
      <w:start w:val="1"/>
      <w:numFmt w:val="bullet"/>
      <w:lvlText w:val=""/>
      <w:lvlJc w:val="left"/>
      <w:pPr>
        <w:ind w:left="2940" w:hanging="360"/>
      </w:pPr>
      <w:rPr>
        <w:rFonts w:ascii="Symbol" w:hAnsi="Symbol" w:hint="default"/>
      </w:rPr>
    </w:lvl>
    <w:lvl w:ilvl="4" w:tplc="2C0A0003" w:tentative="1">
      <w:start w:val="1"/>
      <w:numFmt w:val="bullet"/>
      <w:lvlText w:val="o"/>
      <w:lvlJc w:val="left"/>
      <w:pPr>
        <w:ind w:left="3660" w:hanging="360"/>
      </w:pPr>
      <w:rPr>
        <w:rFonts w:ascii="Courier New" w:hAnsi="Courier New" w:cs="Courier New" w:hint="default"/>
      </w:rPr>
    </w:lvl>
    <w:lvl w:ilvl="5" w:tplc="2C0A0005" w:tentative="1">
      <w:start w:val="1"/>
      <w:numFmt w:val="bullet"/>
      <w:lvlText w:val=""/>
      <w:lvlJc w:val="left"/>
      <w:pPr>
        <w:ind w:left="4380" w:hanging="360"/>
      </w:pPr>
      <w:rPr>
        <w:rFonts w:ascii="Wingdings" w:hAnsi="Wingdings" w:hint="default"/>
      </w:rPr>
    </w:lvl>
    <w:lvl w:ilvl="6" w:tplc="2C0A0001" w:tentative="1">
      <w:start w:val="1"/>
      <w:numFmt w:val="bullet"/>
      <w:lvlText w:val=""/>
      <w:lvlJc w:val="left"/>
      <w:pPr>
        <w:ind w:left="5100" w:hanging="360"/>
      </w:pPr>
      <w:rPr>
        <w:rFonts w:ascii="Symbol" w:hAnsi="Symbol" w:hint="default"/>
      </w:rPr>
    </w:lvl>
    <w:lvl w:ilvl="7" w:tplc="2C0A0003" w:tentative="1">
      <w:start w:val="1"/>
      <w:numFmt w:val="bullet"/>
      <w:lvlText w:val="o"/>
      <w:lvlJc w:val="left"/>
      <w:pPr>
        <w:ind w:left="5820" w:hanging="360"/>
      </w:pPr>
      <w:rPr>
        <w:rFonts w:ascii="Courier New" w:hAnsi="Courier New" w:cs="Courier New" w:hint="default"/>
      </w:rPr>
    </w:lvl>
    <w:lvl w:ilvl="8" w:tplc="2C0A0005" w:tentative="1">
      <w:start w:val="1"/>
      <w:numFmt w:val="bullet"/>
      <w:lvlText w:val=""/>
      <w:lvlJc w:val="left"/>
      <w:pPr>
        <w:ind w:left="6540" w:hanging="360"/>
      </w:pPr>
      <w:rPr>
        <w:rFonts w:ascii="Wingdings" w:hAnsi="Wingdings" w:hint="default"/>
      </w:rPr>
    </w:lvl>
  </w:abstractNum>
  <w:abstractNum w:abstractNumId="53">
    <w:nsid w:val="7A0613DA"/>
    <w:multiLevelType w:val="hybridMultilevel"/>
    <w:tmpl w:val="7CA068A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4">
    <w:nsid w:val="7A96135E"/>
    <w:multiLevelType w:val="multilevel"/>
    <w:tmpl w:val="66B46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nsid w:val="7E6F4DD2"/>
    <w:multiLevelType w:val="hybridMultilevel"/>
    <w:tmpl w:val="6B96F78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50"/>
  </w:num>
  <w:num w:numId="4">
    <w:abstractNumId w:val="33"/>
  </w:num>
  <w:num w:numId="5">
    <w:abstractNumId w:val="36"/>
  </w:num>
  <w:num w:numId="6">
    <w:abstractNumId w:val="55"/>
  </w:num>
  <w:num w:numId="7">
    <w:abstractNumId w:val="29"/>
  </w:num>
  <w:num w:numId="8">
    <w:abstractNumId w:val="19"/>
  </w:num>
  <w:num w:numId="9">
    <w:abstractNumId w:val="51"/>
  </w:num>
  <w:num w:numId="10">
    <w:abstractNumId w:val="8"/>
  </w:num>
  <w:num w:numId="11">
    <w:abstractNumId w:val="22"/>
  </w:num>
  <w:num w:numId="12">
    <w:abstractNumId w:val="18"/>
  </w:num>
  <w:num w:numId="13">
    <w:abstractNumId w:val="25"/>
  </w:num>
  <w:num w:numId="14">
    <w:abstractNumId w:val="20"/>
  </w:num>
  <w:num w:numId="15">
    <w:abstractNumId w:val="1"/>
  </w:num>
  <w:num w:numId="16">
    <w:abstractNumId w:val="9"/>
  </w:num>
  <w:num w:numId="17">
    <w:abstractNumId w:val="31"/>
  </w:num>
  <w:num w:numId="18">
    <w:abstractNumId w:val="34"/>
  </w:num>
  <w:num w:numId="19">
    <w:abstractNumId w:val="24"/>
  </w:num>
  <w:num w:numId="20">
    <w:abstractNumId w:val="13"/>
  </w:num>
  <w:num w:numId="21">
    <w:abstractNumId w:val="17"/>
  </w:num>
  <w:num w:numId="22">
    <w:abstractNumId w:val="44"/>
  </w:num>
  <w:num w:numId="23">
    <w:abstractNumId w:val="52"/>
  </w:num>
  <w:num w:numId="24">
    <w:abstractNumId w:val="32"/>
  </w:num>
  <w:num w:numId="25">
    <w:abstractNumId w:val="30"/>
  </w:num>
  <w:num w:numId="26">
    <w:abstractNumId w:val="45"/>
  </w:num>
  <w:num w:numId="27">
    <w:abstractNumId w:val="28"/>
  </w:num>
  <w:num w:numId="28">
    <w:abstractNumId w:val="16"/>
  </w:num>
  <w:num w:numId="29">
    <w:abstractNumId w:val="11"/>
  </w:num>
  <w:num w:numId="30">
    <w:abstractNumId w:val="4"/>
  </w:num>
  <w:num w:numId="31">
    <w:abstractNumId w:val="42"/>
  </w:num>
  <w:num w:numId="32">
    <w:abstractNumId w:val="23"/>
  </w:num>
  <w:num w:numId="33">
    <w:abstractNumId w:val="48"/>
  </w:num>
  <w:num w:numId="34">
    <w:abstractNumId w:val="47"/>
  </w:num>
  <w:num w:numId="35">
    <w:abstractNumId w:val="39"/>
  </w:num>
  <w:num w:numId="36">
    <w:abstractNumId w:val="7"/>
  </w:num>
  <w:num w:numId="37">
    <w:abstractNumId w:val="15"/>
  </w:num>
  <w:num w:numId="38">
    <w:abstractNumId w:val="54"/>
  </w:num>
  <w:num w:numId="39">
    <w:abstractNumId w:val="46"/>
  </w:num>
  <w:num w:numId="40">
    <w:abstractNumId w:val="12"/>
  </w:num>
  <w:num w:numId="41">
    <w:abstractNumId w:val="35"/>
  </w:num>
  <w:num w:numId="42">
    <w:abstractNumId w:val="6"/>
  </w:num>
  <w:num w:numId="43">
    <w:abstractNumId w:val="40"/>
  </w:num>
  <w:num w:numId="44">
    <w:abstractNumId w:val="26"/>
  </w:num>
  <w:num w:numId="45">
    <w:abstractNumId w:val="2"/>
  </w:num>
  <w:num w:numId="46">
    <w:abstractNumId w:val="49"/>
  </w:num>
  <w:num w:numId="47">
    <w:abstractNumId w:val="27"/>
  </w:num>
  <w:num w:numId="48">
    <w:abstractNumId w:val="38"/>
  </w:num>
  <w:num w:numId="49">
    <w:abstractNumId w:val="10"/>
  </w:num>
  <w:num w:numId="50">
    <w:abstractNumId w:val="41"/>
  </w:num>
  <w:num w:numId="51">
    <w:abstractNumId w:val="43"/>
  </w:num>
  <w:num w:numId="52">
    <w:abstractNumId w:val="5"/>
  </w:num>
  <w:num w:numId="53">
    <w:abstractNumId w:val="14"/>
  </w:num>
  <w:num w:numId="54">
    <w:abstractNumId w:val="53"/>
  </w:num>
  <w:num w:numId="55">
    <w:abstractNumId w:val="0"/>
  </w:num>
  <w:num w:numId="56">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AC0"/>
    <w:rsid w:val="0004342C"/>
    <w:rsid w:val="00052933"/>
    <w:rsid w:val="00063A7F"/>
    <w:rsid w:val="00070659"/>
    <w:rsid w:val="000A4A4E"/>
    <w:rsid w:val="000A7EFF"/>
    <w:rsid w:val="000C1346"/>
    <w:rsid w:val="000D5637"/>
    <w:rsid w:val="000E372F"/>
    <w:rsid w:val="000E724D"/>
    <w:rsid w:val="00111BD3"/>
    <w:rsid w:val="0011443A"/>
    <w:rsid w:val="0013507D"/>
    <w:rsid w:val="00150D9D"/>
    <w:rsid w:val="0016107E"/>
    <w:rsid w:val="0016124A"/>
    <w:rsid w:val="00175230"/>
    <w:rsid w:val="001B5F03"/>
    <w:rsid w:val="001C46CE"/>
    <w:rsid w:val="001E4987"/>
    <w:rsid w:val="001F6F77"/>
    <w:rsid w:val="00202FCC"/>
    <w:rsid w:val="0021037D"/>
    <w:rsid w:val="00211609"/>
    <w:rsid w:val="0021233C"/>
    <w:rsid w:val="00237D9D"/>
    <w:rsid w:val="00244A79"/>
    <w:rsid w:val="00286C5A"/>
    <w:rsid w:val="00286FE4"/>
    <w:rsid w:val="00287238"/>
    <w:rsid w:val="00291744"/>
    <w:rsid w:val="002A0D13"/>
    <w:rsid w:val="002B61D7"/>
    <w:rsid w:val="002C5456"/>
    <w:rsid w:val="002C6963"/>
    <w:rsid w:val="002E29F3"/>
    <w:rsid w:val="002E3F60"/>
    <w:rsid w:val="002E4B1B"/>
    <w:rsid w:val="0030651A"/>
    <w:rsid w:val="00324C7E"/>
    <w:rsid w:val="0033776F"/>
    <w:rsid w:val="00353FF1"/>
    <w:rsid w:val="003545AD"/>
    <w:rsid w:val="0037095F"/>
    <w:rsid w:val="003A0726"/>
    <w:rsid w:val="003B11D3"/>
    <w:rsid w:val="003C3BA8"/>
    <w:rsid w:val="003C7D54"/>
    <w:rsid w:val="003E79AC"/>
    <w:rsid w:val="00400705"/>
    <w:rsid w:val="0040663D"/>
    <w:rsid w:val="0040779E"/>
    <w:rsid w:val="00421F0F"/>
    <w:rsid w:val="0044539B"/>
    <w:rsid w:val="0045675F"/>
    <w:rsid w:val="004641AE"/>
    <w:rsid w:val="00473942"/>
    <w:rsid w:val="0048373E"/>
    <w:rsid w:val="00493CB4"/>
    <w:rsid w:val="00496246"/>
    <w:rsid w:val="004D13F0"/>
    <w:rsid w:val="00500438"/>
    <w:rsid w:val="00515F47"/>
    <w:rsid w:val="00525A26"/>
    <w:rsid w:val="005415C4"/>
    <w:rsid w:val="005432F6"/>
    <w:rsid w:val="0054540D"/>
    <w:rsid w:val="005469B1"/>
    <w:rsid w:val="00583287"/>
    <w:rsid w:val="00595763"/>
    <w:rsid w:val="00595F8C"/>
    <w:rsid w:val="005A5EBB"/>
    <w:rsid w:val="005E34F8"/>
    <w:rsid w:val="00610CF5"/>
    <w:rsid w:val="00612E21"/>
    <w:rsid w:val="00616C3B"/>
    <w:rsid w:val="00620F1D"/>
    <w:rsid w:val="00637016"/>
    <w:rsid w:val="00651F74"/>
    <w:rsid w:val="00687BA5"/>
    <w:rsid w:val="006A2140"/>
    <w:rsid w:val="006D2FD2"/>
    <w:rsid w:val="006D60EC"/>
    <w:rsid w:val="006E3DAF"/>
    <w:rsid w:val="006F287E"/>
    <w:rsid w:val="0070469B"/>
    <w:rsid w:val="00714342"/>
    <w:rsid w:val="007145AB"/>
    <w:rsid w:val="00716969"/>
    <w:rsid w:val="0072096E"/>
    <w:rsid w:val="00741E1A"/>
    <w:rsid w:val="00787F2F"/>
    <w:rsid w:val="007A011B"/>
    <w:rsid w:val="0081582F"/>
    <w:rsid w:val="00832A1B"/>
    <w:rsid w:val="00834816"/>
    <w:rsid w:val="00837D55"/>
    <w:rsid w:val="008521C5"/>
    <w:rsid w:val="00853832"/>
    <w:rsid w:val="008706DB"/>
    <w:rsid w:val="0087476E"/>
    <w:rsid w:val="00883D50"/>
    <w:rsid w:val="00892424"/>
    <w:rsid w:val="008B4C20"/>
    <w:rsid w:val="008B63BC"/>
    <w:rsid w:val="008D1E4B"/>
    <w:rsid w:val="008D474B"/>
    <w:rsid w:val="009504AA"/>
    <w:rsid w:val="00957E2E"/>
    <w:rsid w:val="00974101"/>
    <w:rsid w:val="00981076"/>
    <w:rsid w:val="00985CC4"/>
    <w:rsid w:val="009B6068"/>
    <w:rsid w:val="009C623A"/>
    <w:rsid w:val="009F548E"/>
    <w:rsid w:val="00A000EE"/>
    <w:rsid w:val="00A01D0F"/>
    <w:rsid w:val="00A01FBE"/>
    <w:rsid w:val="00A145C7"/>
    <w:rsid w:val="00A3656E"/>
    <w:rsid w:val="00A53913"/>
    <w:rsid w:val="00A7378F"/>
    <w:rsid w:val="00A8692F"/>
    <w:rsid w:val="00A87608"/>
    <w:rsid w:val="00A87BD5"/>
    <w:rsid w:val="00A95859"/>
    <w:rsid w:val="00AA22F6"/>
    <w:rsid w:val="00AA2B04"/>
    <w:rsid w:val="00AB2A1E"/>
    <w:rsid w:val="00AB4F6F"/>
    <w:rsid w:val="00AB6195"/>
    <w:rsid w:val="00AC287E"/>
    <w:rsid w:val="00AD4DB0"/>
    <w:rsid w:val="00AE11AF"/>
    <w:rsid w:val="00AE1786"/>
    <w:rsid w:val="00AE4FF4"/>
    <w:rsid w:val="00AF383C"/>
    <w:rsid w:val="00AF69D7"/>
    <w:rsid w:val="00B21D93"/>
    <w:rsid w:val="00B24BB4"/>
    <w:rsid w:val="00B26C97"/>
    <w:rsid w:val="00B3019A"/>
    <w:rsid w:val="00B70026"/>
    <w:rsid w:val="00B71F2B"/>
    <w:rsid w:val="00B77363"/>
    <w:rsid w:val="00B8658F"/>
    <w:rsid w:val="00BA2152"/>
    <w:rsid w:val="00BA5AC3"/>
    <w:rsid w:val="00BD3EF1"/>
    <w:rsid w:val="00BF1465"/>
    <w:rsid w:val="00C03F59"/>
    <w:rsid w:val="00C0451F"/>
    <w:rsid w:val="00C314CE"/>
    <w:rsid w:val="00C6283E"/>
    <w:rsid w:val="00C84793"/>
    <w:rsid w:val="00C87F04"/>
    <w:rsid w:val="00C97C37"/>
    <w:rsid w:val="00CB0235"/>
    <w:rsid w:val="00CB3BC5"/>
    <w:rsid w:val="00CD4107"/>
    <w:rsid w:val="00CE72E0"/>
    <w:rsid w:val="00D06122"/>
    <w:rsid w:val="00D118E2"/>
    <w:rsid w:val="00D21B76"/>
    <w:rsid w:val="00D4497F"/>
    <w:rsid w:val="00D628AC"/>
    <w:rsid w:val="00D64CE0"/>
    <w:rsid w:val="00D95122"/>
    <w:rsid w:val="00DA3459"/>
    <w:rsid w:val="00DA36CB"/>
    <w:rsid w:val="00DC1786"/>
    <w:rsid w:val="00E04368"/>
    <w:rsid w:val="00E103E5"/>
    <w:rsid w:val="00E25120"/>
    <w:rsid w:val="00E325B6"/>
    <w:rsid w:val="00E45762"/>
    <w:rsid w:val="00E668D8"/>
    <w:rsid w:val="00E77B0C"/>
    <w:rsid w:val="00EA3AC0"/>
    <w:rsid w:val="00EC01C1"/>
    <w:rsid w:val="00EC7D2E"/>
    <w:rsid w:val="00F05BBD"/>
    <w:rsid w:val="00F14746"/>
    <w:rsid w:val="00F26797"/>
    <w:rsid w:val="00F26C7D"/>
    <w:rsid w:val="00F31F36"/>
    <w:rsid w:val="00F45ACE"/>
    <w:rsid w:val="00F46CFA"/>
    <w:rsid w:val="00F476AA"/>
    <w:rsid w:val="00F55C84"/>
    <w:rsid w:val="00F55C99"/>
    <w:rsid w:val="00F6314E"/>
    <w:rsid w:val="00F7026A"/>
    <w:rsid w:val="00F738F7"/>
    <w:rsid w:val="00F81B22"/>
    <w:rsid w:val="00FA27C2"/>
    <w:rsid w:val="00FA3C1B"/>
    <w:rsid w:val="00FA7CB3"/>
    <w:rsid w:val="00FB10E2"/>
    <w:rsid w:val="00FB3C1F"/>
    <w:rsid w:val="00FD76BB"/>
    <w:rsid w:val="00FF63EA"/>
    <w:rsid w:val="00FF6AA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838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BD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A3AC0"/>
    <w:pPr>
      <w:ind w:left="720"/>
      <w:contextualSpacing/>
    </w:pPr>
  </w:style>
  <w:style w:type="table" w:styleId="Tablaconcuadrcula">
    <w:name w:val="Table Grid"/>
    <w:basedOn w:val="Tablanormal"/>
    <w:uiPriority w:val="59"/>
    <w:rsid w:val="00EA3AC0"/>
    <w:pPr>
      <w:spacing w:after="0" w:line="240" w:lineRule="auto"/>
    </w:pPr>
    <w:rPr>
      <w:rFonts w:ascii="Calibri" w:eastAsia="Calibri" w:hAnsi="Calibri" w:cs="Times New Roman"/>
      <w:sz w:val="20"/>
      <w:szCs w:val="20"/>
      <w:lang w:eastAsia="es-A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EA3AC0"/>
    <w:pPr>
      <w:spacing w:after="120"/>
    </w:pPr>
  </w:style>
  <w:style w:type="character" w:customStyle="1" w:styleId="TextoindependienteCar">
    <w:name w:val="Texto independiente Car"/>
    <w:basedOn w:val="Fuentedeprrafopredeter"/>
    <w:link w:val="Textoindependiente"/>
    <w:rsid w:val="00EA3AC0"/>
  </w:style>
  <w:style w:type="paragraph" w:customStyle="1" w:styleId="TableParagraph">
    <w:name w:val="Table Paragraph"/>
    <w:basedOn w:val="Normal"/>
    <w:uiPriority w:val="1"/>
    <w:qFormat/>
    <w:rsid w:val="00EA3AC0"/>
    <w:pPr>
      <w:widowControl w:val="0"/>
      <w:autoSpaceDE w:val="0"/>
      <w:autoSpaceDN w:val="0"/>
      <w:spacing w:after="0" w:line="240" w:lineRule="auto"/>
    </w:pPr>
    <w:rPr>
      <w:rFonts w:ascii="Arial" w:eastAsia="Arial" w:hAnsi="Arial" w:cs="Arial"/>
      <w:lang w:val="en-US"/>
    </w:rPr>
  </w:style>
  <w:style w:type="character" w:styleId="Refdenotaalpie">
    <w:name w:val="footnote reference"/>
    <w:uiPriority w:val="99"/>
    <w:semiHidden/>
    <w:unhideWhenUsed/>
    <w:rsid w:val="00E25120"/>
    <w:rPr>
      <w:vertAlign w:val="superscript"/>
    </w:rPr>
  </w:style>
  <w:style w:type="paragraph" w:styleId="Textonotapie">
    <w:name w:val="footnote text"/>
    <w:basedOn w:val="Normal"/>
    <w:link w:val="TextonotapieCar"/>
    <w:uiPriority w:val="99"/>
    <w:semiHidden/>
    <w:unhideWhenUsed/>
    <w:rsid w:val="00E2512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25120"/>
    <w:rPr>
      <w:sz w:val="20"/>
      <w:szCs w:val="20"/>
    </w:rPr>
  </w:style>
  <w:style w:type="paragraph" w:styleId="NormalWeb">
    <w:name w:val="Normal (Web)"/>
    <w:basedOn w:val="Normal"/>
    <w:uiPriority w:val="99"/>
    <w:semiHidden/>
    <w:unhideWhenUsed/>
    <w:rsid w:val="00F46CFA"/>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Hipervnculo">
    <w:name w:val="Hyperlink"/>
    <w:basedOn w:val="Fuentedeprrafopredeter"/>
    <w:uiPriority w:val="99"/>
    <w:unhideWhenUsed/>
    <w:rsid w:val="00F46CFA"/>
    <w:rPr>
      <w:color w:val="0000FF"/>
      <w:u w:val="single"/>
    </w:rPr>
  </w:style>
  <w:style w:type="paragraph" w:customStyle="1" w:styleId="Default">
    <w:name w:val="Default"/>
    <w:rsid w:val="00651F74"/>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AA2B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A2B04"/>
    <w:rPr>
      <w:rFonts w:ascii="Tahoma" w:hAnsi="Tahoma" w:cs="Tahoma"/>
      <w:sz w:val="16"/>
      <w:szCs w:val="16"/>
    </w:rPr>
  </w:style>
  <w:style w:type="paragraph" w:styleId="Encabezado">
    <w:name w:val="header"/>
    <w:basedOn w:val="Normal"/>
    <w:link w:val="EncabezadoCar"/>
    <w:uiPriority w:val="99"/>
    <w:unhideWhenUsed/>
    <w:rsid w:val="00202F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2FCC"/>
  </w:style>
  <w:style w:type="paragraph" w:styleId="Piedepgina">
    <w:name w:val="footer"/>
    <w:basedOn w:val="Normal"/>
    <w:link w:val="PiedepginaCar"/>
    <w:uiPriority w:val="99"/>
    <w:unhideWhenUsed/>
    <w:rsid w:val="00202F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2FCC"/>
  </w:style>
  <w:style w:type="character" w:styleId="Hipervnculovisitado">
    <w:name w:val="FollowedHyperlink"/>
    <w:basedOn w:val="Fuentedeprrafopredeter"/>
    <w:uiPriority w:val="99"/>
    <w:semiHidden/>
    <w:unhideWhenUsed/>
    <w:rsid w:val="00985CC4"/>
    <w:rPr>
      <w:color w:val="800080" w:themeColor="followedHyperlink"/>
      <w:u w:val="single"/>
    </w:rPr>
  </w:style>
  <w:style w:type="paragraph" w:styleId="Sinespaciado">
    <w:name w:val="No Spacing"/>
    <w:uiPriority w:val="1"/>
    <w:qFormat/>
    <w:rsid w:val="00DC1786"/>
    <w:pPr>
      <w:spacing w:after="0" w:line="240" w:lineRule="auto"/>
    </w:pPr>
    <w:rPr>
      <w:rFonts w:ascii="Calibri" w:eastAsia="Calibri" w:hAnsi="Calibri" w:cs="Times New Roman"/>
    </w:rPr>
  </w:style>
  <w:style w:type="table" w:customStyle="1" w:styleId="TableNormal1">
    <w:name w:val="Table Normal1"/>
    <w:uiPriority w:val="2"/>
    <w:semiHidden/>
    <w:unhideWhenUsed/>
    <w:qFormat/>
    <w:rsid w:val="00595F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AD4DB0"/>
    <w:rPr>
      <w:color w:val="605E5C"/>
      <w:shd w:val="clear" w:color="auto" w:fill="E1DFDD"/>
    </w:rPr>
  </w:style>
  <w:style w:type="paragraph" w:customStyle="1" w:styleId="bodytext">
    <w:name w:val="bodytext"/>
    <w:basedOn w:val="Normal"/>
    <w:rsid w:val="003545AD"/>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BD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A3AC0"/>
    <w:pPr>
      <w:ind w:left="720"/>
      <w:contextualSpacing/>
    </w:pPr>
  </w:style>
  <w:style w:type="table" w:styleId="Tablaconcuadrcula">
    <w:name w:val="Table Grid"/>
    <w:basedOn w:val="Tablanormal"/>
    <w:uiPriority w:val="59"/>
    <w:rsid w:val="00EA3AC0"/>
    <w:pPr>
      <w:spacing w:after="0" w:line="240" w:lineRule="auto"/>
    </w:pPr>
    <w:rPr>
      <w:rFonts w:ascii="Calibri" w:eastAsia="Calibri" w:hAnsi="Calibri" w:cs="Times New Roman"/>
      <w:sz w:val="20"/>
      <w:szCs w:val="20"/>
      <w:lang w:eastAsia="es-A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EA3AC0"/>
    <w:pPr>
      <w:spacing w:after="120"/>
    </w:pPr>
  </w:style>
  <w:style w:type="character" w:customStyle="1" w:styleId="TextoindependienteCar">
    <w:name w:val="Texto independiente Car"/>
    <w:basedOn w:val="Fuentedeprrafopredeter"/>
    <w:link w:val="Textoindependiente"/>
    <w:rsid w:val="00EA3AC0"/>
  </w:style>
  <w:style w:type="paragraph" w:customStyle="1" w:styleId="TableParagraph">
    <w:name w:val="Table Paragraph"/>
    <w:basedOn w:val="Normal"/>
    <w:uiPriority w:val="1"/>
    <w:qFormat/>
    <w:rsid w:val="00EA3AC0"/>
    <w:pPr>
      <w:widowControl w:val="0"/>
      <w:autoSpaceDE w:val="0"/>
      <w:autoSpaceDN w:val="0"/>
      <w:spacing w:after="0" w:line="240" w:lineRule="auto"/>
    </w:pPr>
    <w:rPr>
      <w:rFonts w:ascii="Arial" w:eastAsia="Arial" w:hAnsi="Arial" w:cs="Arial"/>
      <w:lang w:val="en-US"/>
    </w:rPr>
  </w:style>
  <w:style w:type="character" w:styleId="Refdenotaalpie">
    <w:name w:val="footnote reference"/>
    <w:uiPriority w:val="99"/>
    <w:semiHidden/>
    <w:unhideWhenUsed/>
    <w:rsid w:val="00E25120"/>
    <w:rPr>
      <w:vertAlign w:val="superscript"/>
    </w:rPr>
  </w:style>
  <w:style w:type="paragraph" w:styleId="Textonotapie">
    <w:name w:val="footnote text"/>
    <w:basedOn w:val="Normal"/>
    <w:link w:val="TextonotapieCar"/>
    <w:uiPriority w:val="99"/>
    <w:semiHidden/>
    <w:unhideWhenUsed/>
    <w:rsid w:val="00E2512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25120"/>
    <w:rPr>
      <w:sz w:val="20"/>
      <w:szCs w:val="20"/>
    </w:rPr>
  </w:style>
  <w:style w:type="paragraph" w:styleId="NormalWeb">
    <w:name w:val="Normal (Web)"/>
    <w:basedOn w:val="Normal"/>
    <w:uiPriority w:val="99"/>
    <w:semiHidden/>
    <w:unhideWhenUsed/>
    <w:rsid w:val="00F46CFA"/>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Hipervnculo">
    <w:name w:val="Hyperlink"/>
    <w:basedOn w:val="Fuentedeprrafopredeter"/>
    <w:uiPriority w:val="99"/>
    <w:unhideWhenUsed/>
    <w:rsid w:val="00F46CFA"/>
    <w:rPr>
      <w:color w:val="0000FF"/>
      <w:u w:val="single"/>
    </w:rPr>
  </w:style>
  <w:style w:type="paragraph" w:customStyle="1" w:styleId="Default">
    <w:name w:val="Default"/>
    <w:rsid w:val="00651F74"/>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AA2B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A2B04"/>
    <w:rPr>
      <w:rFonts w:ascii="Tahoma" w:hAnsi="Tahoma" w:cs="Tahoma"/>
      <w:sz w:val="16"/>
      <w:szCs w:val="16"/>
    </w:rPr>
  </w:style>
  <w:style w:type="paragraph" w:styleId="Encabezado">
    <w:name w:val="header"/>
    <w:basedOn w:val="Normal"/>
    <w:link w:val="EncabezadoCar"/>
    <w:uiPriority w:val="99"/>
    <w:unhideWhenUsed/>
    <w:rsid w:val="00202F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2FCC"/>
  </w:style>
  <w:style w:type="paragraph" w:styleId="Piedepgina">
    <w:name w:val="footer"/>
    <w:basedOn w:val="Normal"/>
    <w:link w:val="PiedepginaCar"/>
    <w:uiPriority w:val="99"/>
    <w:unhideWhenUsed/>
    <w:rsid w:val="00202F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2FCC"/>
  </w:style>
  <w:style w:type="character" w:styleId="Hipervnculovisitado">
    <w:name w:val="FollowedHyperlink"/>
    <w:basedOn w:val="Fuentedeprrafopredeter"/>
    <w:uiPriority w:val="99"/>
    <w:semiHidden/>
    <w:unhideWhenUsed/>
    <w:rsid w:val="00985CC4"/>
    <w:rPr>
      <w:color w:val="800080" w:themeColor="followedHyperlink"/>
      <w:u w:val="single"/>
    </w:rPr>
  </w:style>
  <w:style w:type="paragraph" w:styleId="Sinespaciado">
    <w:name w:val="No Spacing"/>
    <w:uiPriority w:val="1"/>
    <w:qFormat/>
    <w:rsid w:val="00DC1786"/>
    <w:pPr>
      <w:spacing w:after="0" w:line="240" w:lineRule="auto"/>
    </w:pPr>
    <w:rPr>
      <w:rFonts w:ascii="Calibri" w:eastAsia="Calibri" w:hAnsi="Calibri" w:cs="Times New Roman"/>
    </w:rPr>
  </w:style>
  <w:style w:type="table" w:customStyle="1" w:styleId="TableNormal1">
    <w:name w:val="Table Normal1"/>
    <w:uiPriority w:val="2"/>
    <w:semiHidden/>
    <w:unhideWhenUsed/>
    <w:qFormat/>
    <w:rsid w:val="00595F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AD4DB0"/>
    <w:rPr>
      <w:color w:val="605E5C"/>
      <w:shd w:val="clear" w:color="auto" w:fill="E1DFDD"/>
    </w:rPr>
  </w:style>
  <w:style w:type="paragraph" w:customStyle="1" w:styleId="bodytext">
    <w:name w:val="bodytext"/>
    <w:basedOn w:val="Normal"/>
    <w:rsid w:val="003545AD"/>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454">
      <w:bodyDiv w:val="1"/>
      <w:marLeft w:val="0"/>
      <w:marRight w:val="0"/>
      <w:marTop w:val="0"/>
      <w:marBottom w:val="0"/>
      <w:divBdr>
        <w:top w:val="none" w:sz="0" w:space="0" w:color="auto"/>
        <w:left w:val="none" w:sz="0" w:space="0" w:color="auto"/>
        <w:bottom w:val="none" w:sz="0" w:space="0" w:color="auto"/>
        <w:right w:val="none" w:sz="0" w:space="0" w:color="auto"/>
      </w:divBdr>
    </w:div>
    <w:div w:id="49696013">
      <w:bodyDiv w:val="1"/>
      <w:marLeft w:val="0"/>
      <w:marRight w:val="0"/>
      <w:marTop w:val="0"/>
      <w:marBottom w:val="0"/>
      <w:divBdr>
        <w:top w:val="none" w:sz="0" w:space="0" w:color="auto"/>
        <w:left w:val="none" w:sz="0" w:space="0" w:color="auto"/>
        <w:bottom w:val="none" w:sz="0" w:space="0" w:color="auto"/>
        <w:right w:val="none" w:sz="0" w:space="0" w:color="auto"/>
      </w:divBdr>
    </w:div>
    <w:div w:id="125436454">
      <w:bodyDiv w:val="1"/>
      <w:marLeft w:val="0"/>
      <w:marRight w:val="0"/>
      <w:marTop w:val="0"/>
      <w:marBottom w:val="0"/>
      <w:divBdr>
        <w:top w:val="none" w:sz="0" w:space="0" w:color="auto"/>
        <w:left w:val="none" w:sz="0" w:space="0" w:color="auto"/>
        <w:bottom w:val="none" w:sz="0" w:space="0" w:color="auto"/>
        <w:right w:val="none" w:sz="0" w:space="0" w:color="auto"/>
      </w:divBdr>
    </w:div>
    <w:div w:id="145249744">
      <w:bodyDiv w:val="1"/>
      <w:marLeft w:val="0"/>
      <w:marRight w:val="0"/>
      <w:marTop w:val="0"/>
      <w:marBottom w:val="0"/>
      <w:divBdr>
        <w:top w:val="none" w:sz="0" w:space="0" w:color="auto"/>
        <w:left w:val="none" w:sz="0" w:space="0" w:color="auto"/>
        <w:bottom w:val="none" w:sz="0" w:space="0" w:color="auto"/>
        <w:right w:val="none" w:sz="0" w:space="0" w:color="auto"/>
      </w:divBdr>
    </w:div>
    <w:div w:id="156650645">
      <w:bodyDiv w:val="1"/>
      <w:marLeft w:val="0"/>
      <w:marRight w:val="0"/>
      <w:marTop w:val="0"/>
      <w:marBottom w:val="0"/>
      <w:divBdr>
        <w:top w:val="none" w:sz="0" w:space="0" w:color="auto"/>
        <w:left w:val="none" w:sz="0" w:space="0" w:color="auto"/>
        <w:bottom w:val="none" w:sz="0" w:space="0" w:color="auto"/>
        <w:right w:val="none" w:sz="0" w:space="0" w:color="auto"/>
      </w:divBdr>
    </w:div>
    <w:div w:id="158274298">
      <w:bodyDiv w:val="1"/>
      <w:marLeft w:val="0"/>
      <w:marRight w:val="0"/>
      <w:marTop w:val="0"/>
      <w:marBottom w:val="0"/>
      <w:divBdr>
        <w:top w:val="none" w:sz="0" w:space="0" w:color="auto"/>
        <w:left w:val="none" w:sz="0" w:space="0" w:color="auto"/>
        <w:bottom w:val="none" w:sz="0" w:space="0" w:color="auto"/>
        <w:right w:val="none" w:sz="0" w:space="0" w:color="auto"/>
      </w:divBdr>
    </w:div>
    <w:div w:id="1246572673">
      <w:bodyDiv w:val="1"/>
      <w:marLeft w:val="0"/>
      <w:marRight w:val="0"/>
      <w:marTop w:val="0"/>
      <w:marBottom w:val="0"/>
      <w:divBdr>
        <w:top w:val="none" w:sz="0" w:space="0" w:color="auto"/>
        <w:left w:val="none" w:sz="0" w:space="0" w:color="auto"/>
        <w:bottom w:val="none" w:sz="0" w:space="0" w:color="auto"/>
        <w:right w:val="none" w:sz="0" w:space="0" w:color="auto"/>
      </w:divBdr>
    </w:div>
    <w:div w:id="1440176193">
      <w:bodyDiv w:val="1"/>
      <w:marLeft w:val="0"/>
      <w:marRight w:val="0"/>
      <w:marTop w:val="0"/>
      <w:marBottom w:val="0"/>
      <w:divBdr>
        <w:top w:val="none" w:sz="0" w:space="0" w:color="auto"/>
        <w:left w:val="none" w:sz="0" w:space="0" w:color="auto"/>
        <w:bottom w:val="none" w:sz="0" w:space="0" w:color="auto"/>
        <w:right w:val="none" w:sz="0" w:space="0" w:color="auto"/>
      </w:divBdr>
    </w:div>
    <w:div w:id="1533036051">
      <w:bodyDiv w:val="1"/>
      <w:marLeft w:val="0"/>
      <w:marRight w:val="0"/>
      <w:marTop w:val="0"/>
      <w:marBottom w:val="0"/>
      <w:divBdr>
        <w:top w:val="none" w:sz="0" w:space="0" w:color="auto"/>
        <w:left w:val="none" w:sz="0" w:space="0" w:color="auto"/>
        <w:bottom w:val="none" w:sz="0" w:space="0" w:color="auto"/>
        <w:right w:val="none" w:sz="0" w:space="0" w:color="auto"/>
      </w:divBdr>
    </w:div>
    <w:div w:id="1569723662">
      <w:bodyDiv w:val="1"/>
      <w:marLeft w:val="0"/>
      <w:marRight w:val="0"/>
      <w:marTop w:val="0"/>
      <w:marBottom w:val="0"/>
      <w:divBdr>
        <w:top w:val="none" w:sz="0" w:space="0" w:color="auto"/>
        <w:left w:val="none" w:sz="0" w:space="0" w:color="auto"/>
        <w:bottom w:val="none" w:sz="0" w:space="0" w:color="auto"/>
        <w:right w:val="none" w:sz="0" w:space="0" w:color="auto"/>
      </w:divBdr>
    </w:div>
    <w:div w:id="1890072132">
      <w:bodyDiv w:val="1"/>
      <w:marLeft w:val="0"/>
      <w:marRight w:val="0"/>
      <w:marTop w:val="0"/>
      <w:marBottom w:val="0"/>
      <w:divBdr>
        <w:top w:val="none" w:sz="0" w:space="0" w:color="auto"/>
        <w:left w:val="none" w:sz="0" w:space="0" w:color="auto"/>
        <w:bottom w:val="none" w:sz="0" w:space="0" w:color="auto"/>
        <w:right w:val="none" w:sz="0" w:space="0" w:color="auto"/>
      </w:divBdr>
    </w:div>
    <w:div w:id="2013338096">
      <w:bodyDiv w:val="1"/>
      <w:marLeft w:val="0"/>
      <w:marRight w:val="0"/>
      <w:marTop w:val="0"/>
      <w:marBottom w:val="0"/>
      <w:divBdr>
        <w:top w:val="none" w:sz="0" w:space="0" w:color="auto"/>
        <w:left w:val="none" w:sz="0" w:space="0" w:color="auto"/>
        <w:bottom w:val="none" w:sz="0" w:space="0" w:color="auto"/>
        <w:right w:val="none" w:sz="0" w:space="0" w:color="auto"/>
      </w:divBdr>
    </w:div>
    <w:div w:id="207522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adisticaciudad.gob.ar/eyc/?cat=295" TargetMode="External"/><Relationship Id="rId18" Type="http://schemas.openxmlformats.org/officeDocument/2006/relationships/hyperlink" Target="https://www.indec.gob.ar/indec/web/Nivel4-CensoProvincia-3-9-02-999-2010" TargetMode="External"/><Relationship Id="rId26" Type="http://schemas.openxmlformats.org/officeDocument/2006/relationships/image" Target="media/image7.png"/><Relationship Id="rId39" Type="http://schemas.openxmlformats.org/officeDocument/2006/relationships/hyperlink" Target="https://www.argentina.gob.ar/noticias/jornada-de-orientacion-migrantes-en-la-provincia-de-san-juan" TargetMode="External"/><Relationship Id="rId21" Type="http://schemas.openxmlformats.org/officeDocument/2006/relationships/image" Target="media/image2.png"/><Relationship Id="rId34" Type="http://schemas.openxmlformats.org/officeDocument/2006/relationships/image" Target="media/image11.png"/><Relationship Id="rId42" Type="http://schemas.openxmlformats.org/officeDocument/2006/relationships/image" Target="media/image12.png"/><Relationship Id="rId47" Type="http://schemas.openxmlformats.org/officeDocument/2006/relationships/hyperlink" Target="http://diariotortuga.com/2019/09/14/sindicatos-de-la-provincia-se-capacitaran-en-genero-diversidad-sexual-y-derechos-humanos/"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estadisticaciudad.gob.ar/eyc/wp-content/uploads/2018/12/2017_sintesis_resultados.pdf" TargetMode="External"/><Relationship Id="rId29" Type="http://schemas.openxmlformats.org/officeDocument/2006/relationships/image" Target="media/image10.png"/><Relationship Id="rId11" Type="http://schemas.openxmlformats.org/officeDocument/2006/relationships/hyperlink" Target="https://minio.legsanjuan.gob.ar/normasconsolidaciones/1554/LP-1413-J-2016.pdf" TargetMode="External"/><Relationship Id="rId24" Type="http://schemas.openxmlformats.org/officeDocument/2006/relationships/image" Target="media/image5.png"/><Relationship Id="rId32" Type="http://schemas.openxmlformats.org/officeDocument/2006/relationships/hyperlink" Target="https://www.indec.gob.ar/indec/web/Nivel4-CensoProvincia-3-9-02-999-2010" TargetMode="External"/><Relationship Id="rId37" Type="http://schemas.openxmlformats.org/officeDocument/2006/relationships/hyperlink" Target="https://www.fiscalias.gob.ar/wp-content/uploads/2019/10/Informe-Prog.-Act.-Interdisc.-Conductas-Discriminatorias-2019.pdf" TargetMode="External"/><Relationship Id="rId40" Type="http://schemas.openxmlformats.org/officeDocument/2006/relationships/hyperlink" Target="https://sisanjuan.gob.ar/ministerio-de-gobierno/2018-02-16/6950-colectividades-en-la-fns-aromas-sabores-y-cultura" TargetMode="External"/><Relationship Id="rId45" Type="http://schemas.openxmlformats.org/officeDocument/2006/relationships/hyperlink" Target="http://www.upc.edu.ar/2019/10/23/cerra-el-ano-con-una-capacitacion-en-genero-y-diversidad/" TargetMode="External"/><Relationship Id="rId53"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hyperlink" Target="https://minio.legsanjuan.gob.ar/normasconsolidaciones/523/LP-477-E-2014.pdf" TargetMode="External"/><Relationship Id="rId19" Type="http://schemas.openxmlformats.org/officeDocument/2006/relationships/hyperlink" Target="https://datosestadistica.cba.gov.ar/dataset/54f80edb-9ab6-4b38-82a9-59779f78362d/resource/8f29c554-1df4-44d2-800a-91fef2e5e1cd/download/desd_c2010_poriginarios.pdf" TargetMode="External"/><Relationship Id="rId31" Type="http://schemas.openxmlformats.org/officeDocument/2006/relationships/hyperlink" Target="https://www.indec.gob.ar/indec/web/Nivel4-CensoProvincia-3-1-02-999-2010" TargetMode="External"/><Relationship Id="rId44" Type="http://schemas.openxmlformats.org/officeDocument/2006/relationships/hyperlink" Target="https://www.cba.gov.ar/micro-capacitaciones-derechos-humanos-generos-y-diversidad-sexual/" TargetMode="External"/><Relationship Id="rId52"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https://minio.legsanjuan.gob.ar/normasconsolidaciones/30/LP-17-E-2014.pdf" TargetMode="External"/><Relationship Id="rId14" Type="http://schemas.openxmlformats.org/officeDocument/2006/relationships/hyperlink" Target="https://www.estadisticaciudad.gob.ar/eyc/?cat=291"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hyperlink" Target="https://www.estadisticaciudad.gob.ar/eyc/?cat=120" TargetMode="External"/><Relationship Id="rId35" Type="http://schemas.openxmlformats.org/officeDocument/2006/relationships/hyperlink" Target="https://www.fiscalias.gob.ar/wp-content/uploads/2017/10/Informe-Prog.-Act.-Interdisc.-Conductas-Discriminatorias.pdf" TargetMode="External"/><Relationship Id="rId43" Type="http://schemas.openxmlformats.org/officeDocument/2006/relationships/hyperlink" Target="https://www.buenosaires.gob.ar/jefedegobierno/igualdad-de-genero-0"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s://minio.legsanjuan.gob.ar/normasconsolidaciones/72903/LP-411-F.PDF" TargetMode="External"/><Relationship Id="rId17" Type="http://schemas.openxmlformats.org/officeDocument/2006/relationships/hyperlink" Target="https://www.estadisticaciudad.gob.ar/eyc/wp-content/uploads/2016/08/indigenas_y_afrodescendientes_censo_2010_2016_08.pdt5h%20f" TargetMode="External"/><Relationship Id="rId25" Type="http://schemas.openxmlformats.org/officeDocument/2006/relationships/image" Target="media/image6.png"/><Relationship Id="rId33" Type="http://schemas.openxmlformats.org/officeDocument/2006/relationships/hyperlink" Target="http://www.edusalta.gov.ar/" TargetMode="External"/><Relationship Id="rId38" Type="http://schemas.openxmlformats.org/officeDocument/2006/relationships/hyperlink" Target="https://baxcolectividades.buenosaires.gob.ar/nota/guia-migrante" TargetMode="External"/><Relationship Id="rId46" Type="http://schemas.openxmlformats.org/officeDocument/2006/relationships/hyperlink" Target="https://cppc.org.ar/reunion-con-autoridades-de-la-comision-interministerial-de-derechos-humanos-y-diversidad-sexual-de-la-provincia/" TargetMode="External"/><Relationship Id="rId20" Type="http://schemas.openxmlformats.org/officeDocument/2006/relationships/image" Target="media/image1.emf"/><Relationship Id="rId41" Type="http://schemas.openxmlformats.org/officeDocument/2006/relationships/hyperlink" Target="https://sisanjuan.gob.ar/ministerio-de-gobierno/2018-02-22/7047-reconocimiento-a-las-colectividades-en-la-fn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estadisticaciudad.gob.ar/eyc/wp-content/uploads/2019/07/2018_sintesis_resultados.pdf" TargetMode="External"/><Relationship Id="rId23" Type="http://schemas.openxmlformats.org/officeDocument/2006/relationships/image" Target="media/image4.jpg"/><Relationship Id="rId28" Type="http://schemas.openxmlformats.org/officeDocument/2006/relationships/image" Target="media/image9.png"/><Relationship Id="rId36" Type="http://schemas.openxmlformats.org/officeDocument/2006/relationships/hyperlink" Target="https://www.fiscalias.gob.ar/wp-content/uploads/2018/10/Informe-Prog.-Act.-Interdisc.-Conductas-Discriminatorias2018.pdf" TargetMode="External"/><Relationship Id="rId4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DA3273-F43B-47FE-A7E0-5051F7F5F118}">
  <ds:schemaRefs>
    <ds:schemaRef ds:uri="http://schemas.openxmlformats.org/officeDocument/2006/bibliography"/>
  </ds:schemaRefs>
</ds:datastoreItem>
</file>

<file path=customXml/itemProps2.xml><?xml version="1.0" encoding="utf-8"?>
<ds:datastoreItem xmlns:ds="http://schemas.openxmlformats.org/officeDocument/2006/customXml" ds:itemID="{4A5286AA-B765-4AE7-8435-35BBAB9F70FE}"/>
</file>

<file path=customXml/itemProps3.xml><?xml version="1.0" encoding="utf-8"?>
<ds:datastoreItem xmlns:ds="http://schemas.openxmlformats.org/officeDocument/2006/customXml" ds:itemID="{7CE42BDA-6AE6-4CFA-9AA0-4172A19616A2}"/>
</file>

<file path=customXml/itemProps4.xml><?xml version="1.0" encoding="utf-8"?>
<ds:datastoreItem xmlns:ds="http://schemas.openxmlformats.org/officeDocument/2006/customXml" ds:itemID="{0082E642-9014-4210-8FD4-7A6176423B01}"/>
</file>

<file path=docProps/app.xml><?xml version="1.0" encoding="utf-8"?>
<Properties xmlns="http://schemas.openxmlformats.org/officeDocument/2006/extended-properties" xmlns:vt="http://schemas.openxmlformats.org/officeDocument/2006/docPropsVTypes">
  <Template>Normal</Template>
  <TotalTime>1</TotalTime>
  <Pages>90</Pages>
  <Words>38287</Words>
  <Characters>210579</Characters>
  <Application>Microsoft Office Word</Application>
  <DocSecurity>4</DocSecurity>
  <Lines>1754</Lines>
  <Paragraphs>496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Bangho</Company>
  <LinksUpToDate>false</LinksUpToDate>
  <CharactersWithSpaces>248370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del Pilar Mayoral</dc:creator>
  <cp:lastModifiedBy>Albertelli, María S. (DIGHU)</cp:lastModifiedBy>
  <cp:revision>2</cp:revision>
  <cp:lastPrinted>2020-03-02T18:07:00Z</cp:lastPrinted>
  <dcterms:created xsi:type="dcterms:W3CDTF">2020-03-04T13:52:00Z</dcterms:created>
  <dcterms:modified xsi:type="dcterms:W3CDTF">2020-03-04T13:52:00Z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