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bookmarkStart w:id="0" w:name="_GoBack"/>
      <w:bookmarkEnd w:id="0"/>
      <w:r w:rsidRPr="00AD758C">
        <w:rPr>
          <w:rFonts w:ascii="Tahoma" w:eastAsia="Times New Roman" w:hAnsi="Tahoma" w:cs="Tahoma"/>
          <w:b/>
          <w:bCs/>
          <w:color w:val="000000"/>
          <w:sz w:val="28"/>
          <w:szCs w:val="28"/>
          <w:lang w:eastAsia="fr-CH"/>
        </w:rPr>
        <w:t>Annex - Statistics</w:t>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331"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8"/>
          <w:szCs w:val="28"/>
          <w:lang w:eastAsia="fr-CH"/>
        </w:rPr>
        <w:t>A. Prevention of Torture and Maltreatment</w:t>
      </w:r>
    </w:p>
    <w:p w:rsidR="00AD758C" w:rsidRPr="00AD758C" w:rsidRDefault="00AD758C" w:rsidP="00AD758C">
      <w:pPr>
        <w:widowControl w:val="0"/>
        <w:autoSpaceDE w:val="0"/>
        <w:autoSpaceDN w:val="0"/>
        <w:adjustRightInd w:val="0"/>
        <w:spacing w:after="0" w:line="71" w:lineRule="exact"/>
        <w:rPr>
          <w:rFonts w:ascii="Times New Roman" w:eastAsia="Times New Roman" w:hAnsi="Times New Roman" w:cs="Times New Roman"/>
          <w:sz w:val="24"/>
          <w:szCs w:val="24"/>
          <w:lang w:eastAsia="fr-CH"/>
        </w:rPr>
      </w:pPr>
    </w:p>
    <w:p w:rsidR="00AD758C" w:rsidRPr="00AD758C" w:rsidRDefault="00AD758C" w:rsidP="00AD758C">
      <w:pPr>
        <w:widowControl w:val="0"/>
        <w:overflowPunct w:val="0"/>
        <w:autoSpaceDE w:val="0"/>
        <w:autoSpaceDN w:val="0"/>
        <w:adjustRightInd w:val="0"/>
        <w:spacing w:after="0" w:line="370" w:lineRule="auto"/>
        <w:ind w:right="360"/>
        <w:jc w:val="both"/>
        <w:rPr>
          <w:rFonts w:ascii="Times New Roman" w:eastAsia="Times New Roman" w:hAnsi="Times New Roman" w:cs="Times New Roman"/>
          <w:sz w:val="24"/>
          <w:szCs w:val="24"/>
          <w:lang w:eastAsia="fr-CH"/>
        </w:rPr>
      </w:pPr>
      <w:r w:rsidRPr="00AD758C">
        <w:rPr>
          <w:rFonts w:ascii="Tahoma" w:eastAsia="Times New Roman" w:hAnsi="Tahoma" w:cs="Tahoma"/>
          <w:color w:val="000000"/>
          <w:sz w:val="24"/>
          <w:szCs w:val="24"/>
          <w:lang w:eastAsia="fr-CH"/>
        </w:rPr>
        <w:t>The State has employed a variety of means to increase the knowledge of State agents to respect international principles and to improve the professionalism of PNTL and F-FDTL officers and Prison Guards to they can carry out their duties professionally. The State has taken concrete actions such as: providing training to State agents when they do not comply with, or infringe, regulations, and they are given the following disciplinary sanctions:</w:t>
      </w:r>
    </w:p>
    <w:p w:rsidR="00AD758C" w:rsidRPr="00AD758C" w:rsidRDefault="00AD758C" w:rsidP="00AD758C">
      <w:pPr>
        <w:widowControl w:val="0"/>
        <w:autoSpaceDE w:val="0"/>
        <w:autoSpaceDN w:val="0"/>
        <w:adjustRightInd w:val="0"/>
        <w:spacing w:after="0" w:line="399" w:lineRule="exact"/>
        <w:rPr>
          <w:rFonts w:ascii="Times New Roman" w:eastAsia="Times New Roman" w:hAnsi="Times New Roman" w:cs="Times New Roman"/>
          <w:sz w:val="24"/>
          <w:szCs w:val="24"/>
          <w:lang w:eastAsia="fr-CH"/>
        </w:rPr>
      </w:pPr>
    </w:p>
    <w:p w:rsidR="00AD758C" w:rsidRPr="00AD758C" w:rsidRDefault="00AD758C" w:rsidP="00AD758C">
      <w:pPr>
        <w:widowControl w:val="0"/>
        <w:overflowPunct w:val="0"/>
        <w:autoSpaceDE w:val="0"/>
        <w:autoSpaceDN w:val="0"/>
        <w:adjustRightInd w:val="0"/>
        <w:spacing w:after="0" w:line="351" w:lineRule="auto"/>
        <w:ind w:right="1460"/>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7"/>
          <w:szCs w:val="27"/>
          <w:lang w:eastAsia="fr-CH"/>
        </w:rPr>
        <w:t>Table 1- Data on those institutions that violate their internal regulations and where disciplinary sanctions have been imposed</w:t>
      </w:r>
    </w:p>
    <w:p w:rsidR="00AD758C" w:rsidRPr="00AD758C" w:rsidRDefault="00AD758C" w:rsidP="00AD758C">
      <w:pPr>
        <w:widowControl w:val="0"/>
        <w:autoSpaceDE w:val="0"/>
        <w:autoSpaceDN w:val="0"/>
        <w:adjustRightInd w:val="0"/>
        <w:spacing w:after="0" w:line="343" w:lineRule="exact"/>
        <w:rPr>
          <w:rFonts w:ascii="Times New Roman" w:eastAsia="Times New Roman" w:hAnsi="Times New Roman" w:cs="Times New Roman"/>
          <w:sz w:val="24"/>
          <w:szCs w:val="24"/>
          <w:lang w:eastAsia="fr-CH"/>
        </w:rPr>
      </w:pPr>
    </w:p>
    <w:p w:rsidR="00AD758C" w:rsidRPr="00AD758C" w:rsidRDefault="00AD758C" w:rsidP="00AD758C">
      <w:pPr>
        <w:widowControl w:val="0"/>
        <w:overflowPunct w:val="0"/>
        <w:autoSpaceDE w:val="0"/>
        <w:autoSpaceDN w:val="0"/>
        <w:adjustRightInd w:val="0"/>
        <w:spacing w:after="0" w:line="362" w:lineRule="auto"/>
        <w:ind w:right="440"/>
        <w:rPr>
          <w:rFonts w:ascii="Times New Roman" w:eastAsia="Times New Roman" w:hAnsi="Times New Roman" w:cs="Times New Roman"/>
          <w:sz w:val="24"/>
          <w:szCs w:val="24"/>
          <w:lang w:eastAsia="fr-CH"/>
        </w:rPr>
      </w:pPr>
      <w:r w:rsidRPr="00AD758C">
        <w:rPr>
          <w:rFonts w:ascii="Tahoma" w:eastAsia="Times New Roman" w:hAnsi="Tahoma" w:cs="Tahoma"/>
          <w:color w:val="000000"/>
          <w:sz w:val="24"/>
          <w:szCs w:val="24"/>
          <w:lang w:eastAsia="fr-CH"/>
        </w:rPr>
        <w:t>a. Summary on the statistical data from the Timor-Leste National Police (PNTL) on cases of maltreatment committed by PNTL officers that have resulted in disciplinary sanctions and judicial sanctions:</w:t>
      </w:r>
    </w:p>
    <w:tbl>
      <w:tblPr>
        <w:tblW w:w="0" w:type="auto"/>
        <w:tblInd w:w="10" w:type="dxa"/>
        <w:tblLayout w:type="fixed"/>
        <w:tblCellMar>
          <w:left w:w="0" w:type="dxa"/>
          <w:right w:w="0" w:type="dxa"/>
        </w:tblCellMar>
        <w:tblLook w:val="0000" w:firstRow="0" w:lastRow="0" w:firstColumn="0" w:lastColumn="0" w:noHBand="0" w:noVBand="0"/>
      </w:tblPr>
      <w:tblGrid>
        <w:gridCol w:w="2540"/>
        <w:gridCol w:w="900"/>
        <w:gridCol w:w="720"/>
        <w:gridCol w:w="800"/>
        <w:gridCol w:w="900"/>
        <w:gridCol w:w="720"/>
        <w:gridCol w:w="820"/>
        <w:gridCol w:w="1580"/>
        <w:gridCol w:w="660"/>
        <w:gridCol w:w="1180"/>
      </w:tblGrid>
      <w:tr w:rsidR="00AD758C" w:rsidRPr="00AD758C" w:rsidTr="00FC1C2C">
        <w:trPr>
          <w:trHeight w:val="317"/>
        </w:trPr>
        <w:tc>
          <w:tcPr>
            <w:tcW w:w="254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Procedural Matter</w:t>
            </w:r>
          </w:p>
        </w:tc>
        <w:tc>
          <w:tcPr>
            <w:tcW w:w="90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ind w:right="30"/>
              <w:jc w:val="right"/>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w w:val="99"/>
                <w:lang w:val="fr-CH" w:eastAsia="fr-CH"/>
              </w:rPr>
              <w:t>2013</w:t>
            </w:r>
          </w:p>
        </w:tc>
        <w:tc>
          <w:tcPr>
            <w:tcW w:w="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ind w:right="30"/>
              <w:jc w:val="right"/>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w w:val="99"/>
                <w:lang w:val="fr-CH" w:eastAsia="fr-CH"/>
              </w:rPr>
              <w:t>2014</w:t>
            </w:r>
          </w:p>
        </w:tc>
        <w:tc>
          <w:tcPr>
            <w:tcW w:w="8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gridSpan w:val="3"/>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Observations</w:t>
            </w:r>
          </w:p>
        </w:tc>
      </w:tr>
      <w:tr w:rsidR="00AD758C" w:rsidRPr="00AD758C" w:rsidTr="00FC1C2C">
        <w:trPr>
          <w:trHeight w:val="271"/>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9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7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9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7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r>
      <w:tr w:rsidR="00AD758C" w:rsidRPr="00AD758C" w:rsidTr="00FC1C2C">
        <w:trPr>
          <w:trHeight w:val="316"/>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Men</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w w:val="99"/>
                <w:lang w:val="fr-CH" w:eastAsia="fr-CH"/>
              </w:rPr>
              <w:t>Wo</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Total</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Men</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Wo</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Total</w:t>
            </w: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85"/>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w w:val="99"/>
                <w:lang w:val="fr-CH" w:eastAsia="fr-CH"/>
              </w:rPr>
              <w:t>men</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men</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7"/>
        </w:trPr>
        <w:tc>
          <w:tcPr>
            <w:tcW w:w="25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Disciplinary Process</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82</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92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71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4</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75</w:t>
            </w: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79"/>
        </w:trPr>
        <w:tc>
          <w:tcPr>
            <w:tcW w:w="25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Files</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38</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5</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43</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w:t>
            </w: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2"/>
        </w:trPr>
        <w:tc>
          <w:tcPr>
            <w:tcW w:w="25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Substantiated</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22</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24</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79"/>
        </w:trPr>
        <w:tc>
          <w:tcPr>
            <w:tcW w:w="25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Unsubstantiated</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9</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3</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13</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1"/>
        </w:trPr>
        <w:tc>
          <w:tcPr>
            <w:tcW w:w="25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Written warning</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5</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w:t>
            </w: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79"/>
        </w:trPr>
        <w:tc>
          <w:tcPr>
            <w:tcW w:w="25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gridSpan w:val="3"/>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Suspension</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w:t>
            </w:r>
          </w:p>
        </w:tc>
        <w:tc>
          <w:tcPr>
            <w:tcW w:w="3420" w:type="dxa"/>
            <w:gridSpan w:val="3"/>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  Case  in  2014  -  The  Former</w:t>
            </w:r>
          </w:p>
        </w:tc>
      </w:tr>
      <w:tr w:rsidR="00AD758C" w:rsidRPr="00AD758C" w:rsidTr="00FC1C2C">
        <w:trPr>
          <w:trHeight w:val="390"/>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Commander</w:t>
            </w: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4"/>
                <w:lang w:val="fr-CH" w:eastAsia="fr-CH"/>
              </w:rPr>
              <w:t>of</w:t>
            </w: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Criminal</w:t>
            </w:r>
          </w:p>
        </w:tc>
      </w:tr>
      <w:tr w:rsidR="00AD758C" w:rsidRPr="00AD758C" w:rsidTr="00FC1C2C">
        <w:trPr>
          <w:trHeight w:val="399"/>
        </w:trPr>
        <w:tc>
          <w:tcPr>
            <w:tcW w:w="25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Investigations</w:t>
            </w: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was</w:t>
            </w:r>
          </w:p>
        </w:tc>
        <w:tc>
          <w:tcPr>
            <w:tcW w:w="11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given   a</w:t>
            </w:r>
          </w:p>
        </w:tc>
      </w:tr>
      <w:tr w:rsidR="00AD758C" w:rsidRPr="00AD758C" w:rsidTr="00FC1C2C">
        <w:trPr>
          <w:trHeight w:val="297"/>
        </w:trPr>
        <w:tc>
          <w:tcPr>
            <w:tcW w:w="25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828"/>
        </w:trPr>
        <w:tc>
          <w:tcPr>
            <w:tcW w:w="25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ind w:right="270"/>
              <w:jc w:val="right"/>
              <w:rPr>
                <w:rFonts w:ascii="Times New Roman" w:eastAsia="Times New Roman" w:hAnsi="Times New Roman" w:cs="Times New Roman"/>
                <w:sz w:val="24"/>
                <w:szCs w:val="24"/>
                <w:lang w:val="fr-CH" w:eastAsia="fr-CH"/>
              </w:rPr>
            </w:pPr>
            <w:r w:rsidRPr="00AD758C">
              <w:rPr>
                <w:rFonts w:ascii="Calibri" w:eastAsia="Times New Roman" w:hAnsi="Calibri" w:cs="Calibri"/>
                <w:color w:val="000000"/>
                <w:lang w:val="fr-CH" w:eastAsia="fr-CH"/>
              </w:rPr>
              <w:t>44</w:t>
            </w:r>
          </w:p>
        </w:tc>
        <w:tc>
          <w:tcPr>
            <w:tcW w:w="7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sectPr w:rsidR="00AD758C" w:rsidRPr="00AD758C">
          <w:pgSz w:w="12240" w:h="15840"/>
          <w:pgMar w:top="1420" w:right="540" w:bottom="706" w:left="900" w:header="720" w:footer="720" w:gutter="0"/>
          <w:cols w:space="720" w:equalWidth="0">
            <w:col w:w="10800"/>
          </w:cols>
          <w:noEndnote/>
        </w:sectPr>
      </w:pPr>
    </w:p>
    <w:tbl>
      <w:tblPr>
        <w:tblW w:w="0" w:type="auto"/>
        <w:tblInd w:w="30" w:type="dxa"/>
        <w:tblLayout w:type="fixed"/>
        <w:tblCellMar>
          <w:left w:w="0" w:type="dxa"/>
          <w:right w:w="0" w:type="dxa"/>
        </w:tblCellMar>
        <w:tblLook w:val="0000" w:firstRow="0" w:lastRow="0" w:firstColumn="0" w:lastColumn="0" w:noHBand="0" w:noVBand="0"/>
      </w:tblPr>
      <w:tblGrid>
        <w:gridCol w:w="640"/>
        <w:gridCol w:w="420"/>
        <w:gridCol w:w="400"/>
        <w:gridCol w:w="1080"/>
        <w:gridCol w:w="900"/>
        <w:gridCol w:w="720"/>
        <w:gridCol w:w="800"/>
        <w:gridCol w:w="900"/>
        <w:gridCol w:w="720"/>
        <w:gridCol w:w="820"/>
        <w:gridCol w:w="3420"/>
      </w:tblGrid>
      <w:tr w:rsidR="00AD758C" w:rsidRPr="00AD758C" w:rsidTr="00FC1C2C">
        <w:trPr>
          <w:trHeight w:val="328"/>
        </w:trPr>
        <w:tc>
          <w:tcPr>
            <w:tcW w:w="640" w:type="dxa"/>
            <w:tcBorders>
              <w:top w:val="single" w:sz="8" w:space="0" w:color="auto"/>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bookmarkStart w:id="1" w:name="page45"/>
            <w:bookmarkEnd w:id="1"/>
          </w:p>
        </w:tc>
        <w:tc>
          <w:tcPr>
            <w:tcW w:w="42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preventative suspension</w:t>
            </w:r>
          </w:p>
        </w:tc>
      </w:tr>
      <w:tr w:rsidR="00AD758C" w:rsidRPr="00AD758C" w:rsidTr="00FC1C2C">
        <w:trPr>
          <w:trHeight w:val="1086"/>
        </w:trPr>
        <w:tc>
          <w:tcPr>
            <w:tcW w:w="640" w:type="dxa"/>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6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Fine</w:t>
            </w:r>
          </w:p>
        </w:tc>
        <w:tc>
          <w:tcPr>
            <w:tcW w:w="4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79"/>
        </w:trPr>
        <w:tc>
          <w:tcPr>
            <w:tcW w:w="1060" w:type="dxa"/>
            <w:gridSpan w:val="2"/>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060" w:type="dxa"/>
            <w:gridSpan w:val="2"/>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Dismissal</w:t>
            </w: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5</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1"/>
        </w:trPr>
        <w:tc>
          <w:tcPr>
            <w:tcW w:w="1060" w:type="dxa"/>
            <w:gridSpan w:val="2"/>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060" w:type="dxa"/>
            <w:gridSpan w:val="2"/>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Cancelled</w:t>
            </w: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4</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0"/>
        </w:trPr>
        <w:tc>
          <w:tcPr>
            <w:tcW w:w="1060" w:type="dxa"/>
            <w:gridSpan w:val="2"/>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060" w:type="dxa"/>
            <w:gridSpan w:val="2"/>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Invalid</w:t>
            </w: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1"/>
        </w:trPr>
        <w:tc>
          <w:tcPr>
            <w:tcW w:w="1060" w:type="dxa"/>
            <w:gridSpan w:val="2"/>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060" w:type="dxa"/>
            <w:gridSpan w:val="2"/>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Appeal</w:t>
            </w: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79"/>
        </w:trPr>
        <w:tc>
          <w:tcPr>
            <w:tcW w:w="1060" w:type="dxa"/>
            <w:gridSpan w:val="2"/>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060" w:type="dxa"/>
            <w:gridSpan w:val="2"/>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Proposal</w:t>
            </w: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for</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dismissal</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21</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0"/>
        </w:trPr>
        <w:tc>
          <w:tcPr>
            <w:tcW w:w="6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to</w:t>
            </w:r>
          </w:p>
        </w:tc>
        <w:tc>
          <w:tcPr>
            <w:tcW w:w="820" w:type="dxa"/>
            <w:gridSpan w:val="2"/>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the</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Central</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401"/>
        </w:trPr>
        <w:tc>
          <w:tcPr>
            <w:tcW w:w="2540" w:type="dxa"/>
            <w:gridSpan w:val="4"/>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Commander of PNTL</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5"/>
        </w:trPr>
        <w:tc>
          <w:tcPr>
            <w:tcW w:w="2540" w:type="dxa"/>
            <w:gridSpan w:val="4"/>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gridSpan w:val="4"/>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Notification of decision</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color w:val="000000"/>
                <w:lang w:eastAsia="fr-CH"/>
              </w:rPr>
              <w:t>Six (6) people in 2014 in a single</w:t>
            </w:r>
          </w:p>
        </w:tc>
      </w:tr>
      <w:tr w:rsidR="00AD758C" w:rsidRPr="00AD758C" w:rsidTr="00FC1C2C">
        <w:trPr>
          <w:trHeight w:val="393"/>
        </w:trPr>
        <w:tc>
          <w:tcPr>
            <w:tcW w:w="6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4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color w:val="000000"/>
                <w:lang w:eastAsia="fr-CH"/>
              </w:rPr>
              <w:t>case under the categories of a,</w:t>
            </w:r>
          </w:p>
        </w:tc>
      </w:tr>
      <w:tr w:rsidR="00AD758C" w:rsidRPr="00AD758C" w:rsidTr="00FC1C2C">
        <w:trPr>
          <w:trHeight w:val="398"/>
        </w:trPr>
        <w:tc>
          <w:tcPr>
            <w:tcW w:w="6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4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color w:val="000000"/>
                <w:lang w:eastAsia="fr-CH"/>
              </w:rPr>
              <w:t>b,  c,  d  and  e were  suspended</w:t>
            </w:r>
          </w:p>
        </w:tc>
      </w:tr>
      <w:tr w:rsidR="00AD758C" w:rsidRPr="00AD758C" w:rsidTr="00FC1C2C">
        <w:trPr>
          <w:trHeight w:val="401"/>
        </w:trPr>
        <w:tc>
          <w:tcPr>
            <w:tcW w:w="6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4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for 120 days</w:t>
            </w:r>
          </w:p>
        </w:tc>
      </w:tr>
      <w:tr w:rsidR="00AD758C" w:rsidRPr="00AD758C" w:rsidTr="00FC1C2C">
        <w:trPr>
          <w:trHeight w:val="285"/>
        </w:trPr>
        <w:tc>
          <w:tcPr>
            <w:tcW w:w="2540" w:type="dxa"/>
            <w:gridSpan w:val="4"/>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2540" w:type="dxa"/>
            <w:gridSpan w:val="4"/>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Notification of charges</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9</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79"/>
        </w:trPr>
        <w:tc>
          <w:tcPr>
            <w:tcW w:w="1060" w:type="dxa"/>
            <w:gridSpan w:val="2"/>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10"/>
        </w:trPr>
        <w:tc>
          <w:tcPr>
            <w:tcW w:w="1060" w:type="dxa"/>
            <w:gridSpan w:val="2"/>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Decision</w:t>
            </w:r>
          </w:p>
        </w:tc>
        <w:tc>
          <w:tcPr>
            <w:tcW w:w="4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of</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dismissal</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5</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5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89"/>
        </w:trPr>
        <w:tc>
          <w:tcPr>
            <w:tcW w:w="6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from</w:t>
            </w:r>
          </w:p>
        </w:tc>
        <w:tc>
          <w:tcPr>
            <w:tcW w:w="4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the</w:t>
            </w:r>
          </w:p>
        </w:tc>
        <w:tc>
          <w:tcPr>
            <w:tcW w:w="1480" w:type="dxa"/>
            <w:gridSpan w:val="2"/>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Secretary  of</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401"/>
        </w:trPr>
        <w:tc>
          <w:tcPr>
            <w:tcW w:w="2540" w:type="dxa"/>
            <w:gridSpan w:val="4"/>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State for Security</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7"/>
        </w:trPr>
        <w:tc>
          <w:tcPr>
            <w:tcW w:w="640" w:type="dxa"/>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4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94"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8"/>
          <w:szCs w:val="28"/>
          <w:lang w:eastAsia="fr-CH"/>
        </w:rPr>
        <w:t>B. Types of cases from 2013–2014 based on violation of duties</w:t>
      </w:r>
    </w:p>
    <w:p w:rsidR="00AD758C" w:rsidRPr="00AD758C" w:rsidRDefault="00AD758C" w:rsidP="00AD758C">
      <w:pPr>
        <w:widowControl w:val="0"/>
        <w:autoSpaceDE w:val="0"/>
        <w:autoSpaceDN w:val="0"/>
        <w:adjustRightInd w:val="0"/>
        <w:spacing w:after="0" w:line="71" w:lineRule="exact"/>
        <w:rPr>
          <w:rFonts w:ascii="Times New Roman" w:eastAsia="Times New Roman" w:hAnsi="Times New Roman" w:cs="Times New Roman"/>
          <w:sz w:val="24"/>
          <w:szCs w:val="24"/>
          <w:lang w:eastAsia="fr-CH"/>
        </w:rPr>
      </w:pPr>
    </w:p>
    <w:tbl>
      <w:tblPr>
        <w:tblW w:w="0" w:type="auto"/>
        <w:tblInd w:w="10" w:type="dxa"/>
        <w:tblLayout w:type="fixed"/>
        <w:tblCellMar>
          <w:left w:w="0" w:type="dxa"/>
          <w:right w:w="0" w:type="dxa"/>
        </w:tblCellMar>
        <w:tblLook w:val="0000" w:firstRow="0" w:lastRow="0" w:firstColumn="0" w:lastColumn="0" w:noHBand="0" w:noVBand="0"/>
      </w:tblPr>
      <w:tblGrid>
        <w:gridCol w:w="3140"/>
        <w:gridCol w:w="1040"/>
        <w:gridCol w:w="2800"/>
        <w:gridCol w:w="2140"/>
        <w:gridCol w:w="1660"/>
        <w:gridCol w:w="30"/>
      </w:tblGrid>
      <w:tr w:rsidR="00AD758C" w:rsidRPr="00AD758C" w:rsidTr="00FC1C2C">
        <w:trPr>
          <w:trHeight w:val="354"/>
        </w:trPr>
        <w:tc>
          <w:tcPr>
            <w:tcW w:w="3140" w:type="dxa"/>
            <w:tcBorders>
              <w:top w:val="single" w:sz="8" w:space="0" w:color="auto"/>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Type of case</w:t>
            </w:r>
          </w:p>
        </w:tc>
        <w:tc>
          <w:tcPr>
            <w:tcW w:w="10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General Duty</w:t>
            </w:r>
          </w:p>
        </w:tc>
        <w:tc>
          <w:tcPr>
            <w:tcW w:w="21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w w:val="98"/>
                <w:sz w:val="24"/>
                <w:szCs w:val="24"/>
                <w:lang w:val="fr-CH" w:eastAsia="fr-CH"/>
              </w:rPr>
              <w:t>2013</w:t>
            </w:r>
          </w:p>
        </w:tc>
        <w:tc>
          <w:tcPr>
            <w:tcW w:w="16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2014</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69"/>
        </w:trPr>
        <w:tc>
          <w:tcPr>
            <w:tcW w:w="3140" w:type="dxa"/>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0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31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Threat or coercion</w:t>
            </w:r>
          </w:p>
        </w:tc>
        <w:tc>
          <w:tcPr>
            <w:tcW w:w="10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Correctional</w:t>
            </w: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81</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19</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2"/>
        </w:trPr>
        <w:tc>
          <w:tcPr>
            <w:tcW w:w="3140" w:type="dxa"/>
            <w:vMerge w:val="restart"/>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Physical  assault   against   a</w:t>
            </w:r>
          </w:p>
        </w:tc>
        <w:tc>
          <w:tcPr>
            <w:tcW w:w="10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person's</w:t>
            </w:r>
          </w:p>
        </w:tc>
        <w:tc>
          <w:tcPr>
            <w:tcW w:w="28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Diligence</w:t>
            </w: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3140" w:type="dxa"/>
            <w:vMerge/>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7</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39</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3140" w:type="dxa"/>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543"/>
        </w:trPr>
        <w:tc>
          <w:tcPr>
            <w:tcW w:w="31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40" w:type="dxa"/>
            <w:gridSpan w:val="2"/>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ind w:right="1366"/>
              <w:jc w:val="right"/>
              <w:rPr>
                <w:rFonts w:ascii="Times New Roman" w:eastAsia="Times New Roman" w:hAnsi="Times New Roman" w:cs="Times New Roman"/>
                <w:sz w:val="24"/>
                <w:szCs w:val="24"/>
                <w:lang w:val="fr-CH" w:eastAsia="fr-CH"/>
              </w:rPr>
            </w:pPr>
            <w:r w:rsidRPr="00AD758C">
              <w:rPr>
                <w:rFonts w:ascii="Calibri" w:eastAsia="Times New Roman" w:hAnsi="Calibri" w:cs="Calibri"/>
                <w:color w:val="000000"/>
                <w:lang w:val="fr-CH" w:eastAsia="fr-CH"/>
              </w:rPr>
              <w:t>45</w:t>
            </w:r>
          </w:p>
        </w:tc>
        <w:tc>
          <w:tcPr>
            <w:tcW w:w="21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bl>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sectPr w:rsidR="00AD758C" w:rsidRPr="00AD758C">
          <w:pgSz w:w="12240" w:h="15840"/>
          <w:pgMar w:top="1420" w:right="540" w:bottom="706" w:left="880" w:header="720" w:footer="720" w:gutter="0"/>
          <w:cols w:space="720" w:equalWidth="0">
            <w:col w:w="10820"/>
          </w:cols>
          <w:noEndnote/>
        </w:sectPr>
      </w:pPr>
    </w:p>
    <w:tbl>
      <w:tblPr>
        <w:tblW w:w="0" w:type="auto"/>
        <w:tblInd w:w="10" w:type="dxa"/>
        <w:tblLayout w:type="fixed"/>
        <w:tblCellMar>
          <w:left w:w="0" w:type="dxa"/>
          <w:right w:w="0" w:type="dxa"/>
        </w:tblCellMar>
        <w:tblLook w:val="0000" w:firstRow="0" w:lastRow="0" w:firstColumn="0" w:lastColumn="0" w:noHBand="0" w:noVBand="0"/>
      </w:tblPr>
      <w:tblGrid>
        <w:gridCol w:w="4180"/>
        <w:gridCol w:w="2800"/>
        <w:gridCol w:w="2140"/>
        <w:gridCol w:w="1660"/>
        <w:gridCol w:w="30"/>
      </w:tblGrid>
      <w:tr w:rsidR="00AD758C" w:rsidRPr="00AD758C" w:rsidTr="00FC1C2C">
        <w:trPr>
          <w:trHeight w:val="328"/>
        </w:trPr>
        <w:tc>
          <w:tcPr>
            <w:tcW w:w="418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bookmarkStart w:id="2" w:name="page46"/>
            <w:bookmarkEnd w:id="2"/>
            <w:r w:rsidRPr="00AD758C">
              <w:rPr>
                <w:rFonts w:ascii="Tahoma" w:eastAsia="Times New Roman" w:hAnsi="Tahoma" w:cs="Tahoma"/>
                <w:color w:val="000000"/>
                <w:lang w:val="fr-CH" w:eastAsia="fr-CH"/>
              </w:rPr>
              <w:lastRenderedPageBreak/>
              <w:t>health or life</w:t>
            </w:r>
          </w:p>
        </w:tc>
        <w:tc>
          <w:tcPr>
            <w:tcW w:w="2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Impartiality</w:t>
            </w:r>
          </w:p>
        </w:tc>
        <w:tc>
          <w:tcPr>
            <w:tcW w:w="21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11</w:t>
            </w:r>
          </w:p>
        </w:tc>
        <w:tc>
          <w:tcPr>
            <w:tcW w:w="16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418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Gender or sexual discrimination</w:t>
            </w:r>
          </w:p>
        </w:tc>
        <w:tc>
          <w:tcPr>
            <w:tcW w:w="28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Obedience</w:t>
            </w: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25</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418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Corruption or embezzlement</w:t>
            </w:r>
          </w:p>
        </w:tc>
        <w:tc>
          <w:tcPr>
            <w:tcW w:w="28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Loyalty</w:t>
            </w: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418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Other crimes</w:t>
            </w:r>
          </w:p>
        </w:tc>
        <w:tc>
          <w:tcPr>
            <w:tcW w:w="28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Confidentiality</w:t>
            </w: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41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Regular attendance</w:t>
            </w: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45</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28</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0"/>
        </w:trPr>
        <w:tc>
          <w:tcPr>
            <w:tcW w:w="41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Punctuality</w:t>
            </w: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18</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41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Appearance and behavior</w:t>
            </w: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87</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104</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41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Related to other crime</w:t>
            </w:r>
          </w:p>
        </w:tc>
        <w:tc>
          <w:tcPr>
            <w:tcW w:w="2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36</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418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Corruption or embezzlement</w:t>
            </w:r>
          </w:p>
        </w:tc>
        <w:tc>
          <w:tcPr>
            <w:tcW w:w="2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418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Human rights resolutions</w:t>
            </w:r>
          </w:p>
        </w:tc>
        <w:tc>
          <w:tcPr>
            <w:tcW w:w="2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418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jc w:val="center"/>
              <w:rPr>
                <w:rFonts w:ascii="Times New Roman" w:eastAsia="Times New Roman" w:hAnsi="Times New Roman" w:cs="Times New Roman"/>
                <w:sz w:val="24"/>
                <w:szCs w:val="24"/>
                <w:lang w:val="fr-CH" w:eastAsia="fr-CH"/>
              </w:rPr>
            </w:pPr>
            <w:r w:rsidRPr="00AD758C">
              <w:rPr>
                <w:rFonts w:ascii="Tahoma" w:eastAsia="Times New Roman" w:hAnsi="Tahoma" w:cs="Tahoma"/>
                <w:color w:val="000000"/>
                <w:w w:val="99"/>
                <w:lang w:val="fr-CH" w:eastAsia="fr-CH"/>
              </w:rPr>
              <w:t>0</w:t>
            </w:r>
          </w:p>
        </w:tc>
        <w:tc>
          <w:tcPr>
            <w:tcW w:w="16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2"/>
        </w:trPr>
        <w:tc>
          <w:tcPr>
            <w:tcW w:w="41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r w:rsidRPr="00AD758C">
        <w:rPr>
          <w:rFonts w:ascii="Calibri" w:eastAsia="Times New Roman" w:hAnsi="Calibri" w:cs="Times New Roman"/>
          <w:noProof/>
          <w:lang w:eastAsia="en-GB"/>
        </w:rPr>
        <w:drawing>
          <wp:anchor distT="0" distB="0" distL="114300" distR="114300" simplePos="0" relativeHeight="251659264" behindDoc="1" locked="0" layoutInCell="0" allowOverlap="1" wp14:anchorId="0CF476FD" wp14:editId="19858FEB">
            <wp:simplePos x="0" y="0"/>
            <wp:positionH relativeFrom="column">
              <wp:posOffset>-5080</wp:posOffset>
            </wp:positionH>
            <wp:positionV relativeFrom="paragraph">
              <wp:posOffset>-2324100</wp:posOffset>
            </wp:positionV>
            <wp:extent cx="6350" cy="6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Pr="00AD758C">
        <w:rPr>
          <w:rFonts w:ascii="Calibri" w:eastAsia="Times New Roman" w:hAnsi="Calibri" w:cs="Times New Roman"/>
          <w:noProof/>
          <w:lang w:eastAsia="en-GB"/>
        </w:rPr>
        <w:drawing>
          <wp:anchor distT="0" distB="0" distL="114300" distR="114300" simplePos="0" relativeHeight="251660288" behindDoc="1" locked="0" layoutInCell="0" allowOverlap="1" wp14:anchorId="33EEF334" wp14:editId="70F4DAA5">
            <wp:simplePos x="0" y="0"/>
            <wp:positionH relativeFrom="column">
              <wp:posOffset>2635885</wp:posOffset>
            </wp:positionH>
            <wp:positionV relativeFrom="paragraph">
              <wp:posOffset>-2324100</wp:posOffset>
            </wp:positionV>
            <wp:extent cx="6350" cy="6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94"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8"/>
          <w:szCs w:val="28"/>
          <w:lang w:val="fr-CH" w:eastAsia="fr-CH"/>
        </w:rPr>
        <w:t>C. Prevention- Education Information</w:t>
      </w:r>
    </w:p>
    <w:p w:rsidR="00AD758C" w:rsidRPr="00AD758C" w:rsidRDefault="00AD758C" w:rsidP="00AD758C">
      <w:pPr>
        <w:widowControl w:val="0"/>
        <w:autoSpaceDE w:val="0"/>
        <w:autoSpaceDN w:val="0"/>
        <w:adjustRightInd w:val="0"/>
        <w:spacing w:after="0" w:line="71"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overflowPunct w:val="0"/>
        <w:autoSpaceDE w:val="0"/>
        <w:autoSpaceDN w:val="0"/>
        <w:adjustRightInd w:val="0"/>
        <w:spacing w:after="0" w:line="365" w:lineRule="auto"/>
        <w:ind w:right="300"/>
        <w:jc w:val="both"/>
        <w:rPr>
          <w:rFonts w:ascii="Times New Roman" w:eastAsia="Times New Roman" w:hAnsi="Times New Roman" w:cs="Times New Roman"/>
          <w:sz w:val="24"/>
          <w:szCs w:val="24"/>
          <w:lang w:eastAsia="fr-CH"/>
        </w:rPr>
      </w:pPr>
      <w:r w:rsidRPr="00AD758C">
        <w:rPr>
          <w:rFonts w:ascii="Tahoma" w:eastAsia="Times New Roman" w:hAnsi="Tahoma" w:cs="Tahoma"/>
          <w:color w:val="000000"/>
          <w:sz w:val="24"/>
          <w:szCs w:val="24"/>
          <w:lang w:eastAsia="fr-CH"/>
        </w:rPr>
        <w:t>To increase and extend the knowledge of State agents, especially PNTL and F-FDTL officers, judicial actors and prison guards on the prevention of torture and maltreatment, policies on the use of force, how to detect signs of torture, specific programs for officers relating to staff who perform psychical and psychological examinations on victims of torture and maltreatment and respect for human rights principles, are the responsibility of all entities including UN agencies such as UNICEF, UN Women, the United Nations Integrated Mission in Timor-Leste (UNMIT) through the Human Rights and Transitional Justice Section (SDUJT) and the Ombudsman for Human Rights and Justice.</w:t>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379" w:lineRule="exact"/>
        <w:rPr>
          <w:rFonts w:ascii="Times New Roman" w:eastAsia="Times New Roman" w:hAnsi="Times New Roman" w:cs="Times New Roman"/>
          <w:sz w:val="24"/>
          <w:szCs w:val="24"/>
          <w:lang w:eastAsia="fr-CH"/>
        </w:rPr>
      </w:pPr>
    </w:p>
    <w:p w:rsidR="00AD758C" w:rsidRPr="00AD758C" w:rsidRDefault="00AD758C" w:rsidP="00AD758C">
      <w:pPr>
        <w:widowControl w:val="0"/>
        <w:overflowPunct w:val="0"/>
        <w:autoSpaceDE w:val="0"/>
        <w:autoSpaceDN w:val="0"/>
        <w:adjustRightInd w:val="0"/>
        <w:spacing w:after="0" w:line="384" w:lineRule="auto"/>
        <w:ind w:right="300"/>
        <w:jc w:val="both"/>
        <w:rPr>
          <w:rFonts w:ascii="Times New Roman" w:eastAsia="Times New Roman" w:hAnsi="Times New Roman" w:cs="Times New Roman"/>
          <w:sz w:val="24"/>
          <w:szCs w:val="24"/>
          <w:lang w:eastAsia="fr-CH"/>
        </w:rPr>
      </w:pPr>
      <w:r w:rsidRPr="00AD758C">
        <w:rPr>
          <w:rFonts w:ascii="Tahoma" w:eastAsia="Times New Roman" w:hAnsi="Tahoma" w:cs="Tahoma"/>
          <w:color w:val="000000"/>
          <w:sz w:val="24"/>
          <w:szCs w:val="24"/>
          <w:lang w:eastAsia="fr-CH"/>
        </w:rPr>
        <w:t>a. Judicial actors are an important pillar, and before they perform their role, the MoJ, through the Judicial Training Center, provides training to judicial actors such as magistrates and public defenders to increase their knowledge about the C-RDTL and fundamental rights, the</w:t>
      </w:r>
    </w:p>
    <w:p w:rsidR="00AD758C" w:rsidRPr="00AD758C" w:rsidRDefault="00AD758C" w:rsidP="00AD758C">
      <w:pPr>
        <w:widowControl w:val="0"/>
        <w:autoSpaceDE w:val="0"/>
        <w:autoSpaceDN w:val="0"/>
        <w:adjustRightInd w:val="0"/>
        <w:spacing w:after="0" w:line="34"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Calibri" w:eastAsia="Times New Roman" w:hAnsi="Calibri" w:cs="Calibri"/>
          <w:color w:val="000000"/>
          <w:lang w:eastAsia="fr-CH"/>
        </w:rPr>
        <w:t>46</w:t>
      </w: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sectPr w:rsidR="00AD758C" w:rsidRPr="00AD758C">
          <w:pgSz w:w="12240" w:h="15840"/>
          <w:pgMar w:top="1420" w:right="600" w:bottom="729" w:left="880" w:header="720" w:footer="720" w:gutter="0"/>
          <w:cols w:space="720" w:equalWidth="0">
            <w:col w:w="10760"/>
          </w:cols>
          <w:noEndnote/>
        </w:sectPr>
      </w:pPr>
    </w:p>
    <w:p w:rsidR="00AD758C" w:rsidRPr="00AD758C" w:rsidRDefault="00AD758C" w:rsidP="00AD758C">
      <w:pPr>
        <w:widowControl w:val="0"/>
        <w:overflowPunct w:val="0"/>
        <w:autoSpaceDE w:val="0"/>
        <w:autoSpaceDN w:val="0"/>
        <w:adjustRightInd w:val="0"/>
        <w:spacing w:after="0" w:line="408" w:lineRule="auto"/>
        <w:rPr>
          <w:rFonts w:ascii="Times New Roman" w:eastAsia="Times New Roman" w:hAnsi="Times New Roman" w:cs="Times New Roman"/>
          <w:sz w:val="24"/>
          <w:szCs w:val="24"/>
          <w:lang w:eastAsia="fr-CH"/>
        </w:rPr>
      </w:pPr>
      <w:bookmarkStart w:id="3" w:name="page47"/>
      <w:bookmarkEnd w:id="3"/>
      <w:r w:rsidRPr="00AD758C">
        <w:rPr>
          <w:rFonts w:ascii="Tahoma" w:eastAsia="Times New Roman" w:hAnsi="Tahoma" w:cs="Tahoma"/>
          <w:color w:val="000000"/>
          <w:sz w:val="24"/>
          <w:szCs w:val="24"/>
          <w:lang w:eastAsia="fr-CH"/>
        </w:rPr>
        <w:lastRenderedPageBreak/>
        <w:t>rights of families and minorities, children’s rights and gender rights, which is given by UN agencies such as UNICEF with UN Women.</w:t>
      </w:r>
    </w:p>
    <w:p w:rsidR="00AD758C" w:rsidRPr="00AD758C" w:rsidRDefault="00AD758C" w:rsidP="00AD758C">
      <w:pPr>
        <w:widowControl w:val="0"/>
        <w:autoSpaceDE w:val="0"/>
        <w:autoSpaceDN w:val="0"/>
        <w:adjustRightInd w:val="0"/>
        <w:spacing w:after="0" w:line="351" w:lineRule="exact"/>
        <w:rPr>
          <w:rFonts w:ascii="Times New Roman" w:eastAsia="Times New Roman" w:hAnsi="Times New Roman" w:cs="Times New Roman"/>
          <w:sz w:val="24"/>
          <w:szCs w:val="24"/>
          <w:lang w:eastAsia="fr-CH"/>
        </w:rPr>
      </w:pPr>
    </w:p>
    <w:p w:rsidR="00AD758C" w:rsidRPr="00AD758C" w:rsidRDefault="00AD758C" w:rsidP="00AD758C">
      <w:pPr>
        <w:widowControl w:val="0"/>
        <w:overflowPunct w:val="0"/>
        <w:autoSpaceDE w:val="0"/>
        <w:autoSpaceDN w:val="0"/>
        <w:adjustRightInd w:val="0"/>
        <w:spacing w:after="0" w:line="290" w:lineRule="auto"/>
        <w:ind w:right="740"/>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8"/>
          <w:szCs w:val="28"/>
          <w:lang w:eastAsia="fr-CH"/>
        </w:rPr>
        <w:t>Table 2 - Training for judicial actors such as Magistrates and Public Defenders from 2013 to 2014</w:t>
      </w:r>
    </w:p>
    <w:tbl>
      <w:tblPr>
        <w:tblW w:w="0" w:type="auto"/>
        <w:tblInd w:w="10" w:type="dxa"/>
        <w:tblLayout w:type="fixed"/>
        <w:tblCellMar>
          <w:left w:w="0" w:type="dxa"/>
          <w:right w:w="0" w:type="dxa"/>
        </w:tblCellMar>
        <w:tblLook w:val="0000" w:firstRow="0" w:lastRow="0" w:firstColumn="0" w:lastColumn="0" w:noHBand="0" w:noVBand="0"/>
      </w:tblPr>
      <w:tblGrid>
        <w:gridCol w:w="3900"/>
        <w:gridCol w:w="1520"/>
        <w:gridCol w:w="1980"/>
        <w:gridCol w:w="1060"/>
        <w:gridCol w:w="120"/>
        <w:gridCol w:w="1620"/>
      </w:tblGrid>
      <w:tr w:rsidR="00AD758C" w:rsidRPr="00AD758C" w:rsidTr="00FC1C2C">
        <w:trPr>
          <w:trHeight w:val="308"/>
        </w:trPr>
        <w:tc>
          <w:tcPr>
            <w:tcW w:w="390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Subject</w:t>
            </w:r>
          </w:p>
        </w:tc>
        <w:tc>
          <w:tcPr>
            <w:tcW w:w="15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Duration</w:t>
            </w:r>
          </w:p>
        </w:tc>
        <w:tc>
          <w:tcPr>
            <w:tcW w:w="19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Facilitated by</w:t>
            </w:r>
          </w:p>
        </w:tc>
        <w:tc>
          <w:tcPr>
            <w:tcW w:w="106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gridSpan w:val="2"/>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Total</w:t>
            </w:r>
          </w:p>
        </w:tc>
      </w:tr>
      <w:tr w:rsidR="00AD758C" w:rsidRPr="00AD758C" w:rsidTr="00FC1C2C">
        <w:trPr>
          <w:trHeight w:val="261"/>
        </w:trPr>
        <w:tc>
          <w:tcPr>
            <w:tcW w:w="390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5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0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6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r>
      <w:tr w:rsidR="00AD758C" w:rsidRPr="00AD758C" w:rsidTr="00FC1C2C">
        <w:trPr>
          <w:trHeight w:val="316"/>
        </w:trPr>
        <w:tc>
          <w:tcPr>
            <w:tcW w:w="390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Women</w:t>
            </w:r>
          </w:p>
        </w:tc>
        <w:tc>
          <w:tcPr>
            <w:tcW w:w="1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Men</w:t>
            </w:r>
          </w:p>
        </w:tc>
      </w:tr>
      <w:tr w:rsidR="00AD758C" w:rsidRPr="00AD758C" w:rsidTr="00FC1C2C">
        <w:trPr>
          <w:trHeight w:val="274"/>
        </w:trPr>
        <w:tc>
          <w:tcPr>
            <w:tcW w:w="390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5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0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6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r>
      <w:tr w:rsidR="00AD758C" w:rsidRPr="00AD758C" w:rsidTr="00FC1C2C">
        <w:trPr>
          <w:trHeight w:val="308"/>
        </w:trPr>
        <w:tc>
          <w:tcPr>
            <w:tcW w:w="390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The  Constitution  and  Fundamental</w:t>
            </w:r>
          </w:p>
        </w:tc>
        <w:tc>
          <w:tcPr>
            <w:tcW w:w="15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30 hours</w:t>
            </w: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2"/>
        </w:trPr>
        <w:tc>
          <w:tcPr>
            <w:tcW w:w="390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Rights</w:t>
            </w:r>
          </w:p>
        </w:tc>
        <w:tc>
          <w:tcPr>
            <w:tcW w:w="15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5"/>
        </w:trPr>
        <w:tc>
          <w:tcPr>
            <w:tcW w:w="390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390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color w:val="000000"/>
                <w:lang w:eastAsia="fr-CH"/>
              </w:rPr>
              <w:t>The rights of families and minorities</w:t>
            </w:r>
          </w:p>
        </w:tc>
        <w:tc>
          <w:tcPr>
            <w:tcW w:w="15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30 hours</w:t>
            </w: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17"/>
        </w:trPr>
        <w:tc>
          <w:tcPr>
            <w:tcW w:w="390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390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Children’s Rights</w:t>
            </w:r>
          </w:p>
        </w:tc>
        <w:tc>
          <w:tcPr>
            <w:tcW w:w="15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9 hours</w:t>
            </w: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UNICEF</w:t>
            </w:r>
          </w:p>
        </w:tc>
        <w:tc>
          <w:tcPr>
            <w:tcW w:w="10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15"/>
        </w:trPr>
        <w:tc>
          <w:tcPr>
            <w:tcW w:w="390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390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Gender</w:t>
            </w:r>
          </w:p>
        </w:tc>
        <w:tc>
          <w:tcPr>
            <w:tcW w:w="15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99 hours</w:t>
            </w: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UN Women</w:t>
            </w:r>
          </w:p>
        </w:tc>
        <w:tc>
          <w:tcPr>
            <w:tcW w:w="10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18"/>
        </w:trPr>
        <w:tc>
          <w:tcPr>
            <w:tcW w:w="390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5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r w:rsidRPr="00AD758C">
        <w:rPr>
          <w:rFonts w:ascii="Calibri" w:eastAsia="Times New Roman" w:hAnsi="Calibri" w:cs="Times New Roman"/>
          <w:noProof/>
          <w:lang w:eastAsia="en-GB"/>
        </w:rPr>
        <w:drawing>
          <wp:anchor distT="0" distB="0" distL="114300" distR="114300" simplePos="0" relativeHeight="251661312" behindDoc="1" locked="0" layoutInCell="0" allowOverlap="1" wp14:anchorId="4E1EE852" wp14:editId="12C36437">
            <wp:simplePos x="0" y="0"/>
            <wp:positionH relativeFrom="column">
              <wp:posOffset>3810</wp:posOffset>
            </wp:positionH>
            <wp:positionV relativeFrom="paragraph">
              <wp:posOffset>-2259965</wp:posOffset>
            </wp:positionV>
            <wp:extent cx="6350" cy="63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Pr="00AD758C">
        <w:rPr>
          <w:rFonts w:ascii="Calibri" w:eastAsia="Times New Roman" w:hAnsi="Calibri" w:cs="Times New Roman"/>
          <w:noProof/>
          <w:lang w:eastAsia="en-GB"/>
        </w:rPr>
        <w:drawing>
          <wp:anchor distT="0" distB="0" distL="114300" distR="114300" simplePos="0" relativeHeight="251662336" behindDoc="1" locked="0" layoutInCell="0" allowOverlap="1" wp14:anchorId="6CE83DF6" wp14:editId="249DF81C">
            <wp:simplePos x="0" y="0"/>
            <wp:positionH relativeFrom="column">
              <wp:posOffset>2463165</wp:posOffset>
            </wp:positionH>
            <wp:positionV relativeFrom="paragraph">
              <wp:posOffset>-2259965</wp:posOffset>
            </wp:positionV>
            <wp:extent cx="6350" cy="6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Pr="00AD758C">
        <w:rPr>
          <w:rFonts w:ascii="Calibri" w:eastAsia="Times New Roman" w:hAnsi="Calibri" w:cs="Times New Roman"/>
          <w:noProof/>
          <w:lang w:eastAsia="en-GB"/>
        </w:rPr>
        <w:drawing>
          <wp:anchor distT="0" distB="0" distL="114300" distR="114300" simplePos="0" relativeHeight="251663360" behindDoc="1" locked="0" layoutInCell="0" allowOverlap="1" wp14:anchorId="5B4419AB" wp14:editId="5E99AA9B">
            <wp:simplePos x="0" y="0"/>
            <wp:positionH relativeFrom="column">
              <wp:posOffset>3434080</wp:posOffset>
            </wp:positionH>
            <wp:positionV relativeFrom="paragraph">
              <wp:posOffset>-2259965</wp:posOffset>
            </wp:positionV>
            <wp:extent cx="6350" cy="63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28"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numPr>
          <w:ilvl w:val="0"/>
          <w:numId w:val="46"/>
        </w:numPr>
        <w:overflowPunct w:val="0"/>
        <w:autoSpaceDE w:val="0"/>
        <w:autoSpaceDN w:val="0"/>
        <w:adjustRightInd w:val="0"/>
        <w:spacing w:after="0" w:line="366" w:lineRule="auto"/>
        <w:ind w:left="20" w:hanging="14"/>
        <w:jc w:val="both"/>
        <w:rPr>
          <w:rFonts w:ascii="Tahoma" w:eastAsia="Times New Roman" w:hAnsi="Tahoma" w:cs="Tahoma"/>
          <w:color w:val="000000"/>
          <w:sz w:val="24"/>
          <w:szCs w:val="24"/>
          <w:lang w:eastAsia="fr-CH"/>
        </w:rPr>
      </w:pPr>
      <w:r w:rsidRPr="00AD758C">
        <w:rPr>
          <w:rFonts w:ascii="Tahoma" w:eastAsia="Times New Roman" w:hAnsi="Tahoma" w:cs="Tahoma"/>
          <w:color w:val="000000"/>
          <w:sz w:val="24"/>
          <w:szCs w:val="24"/>
          <w:lang w:eastAsia="fr-CH"/>
        </w:rPr>
        <w:t xml:space="preserve">To increase the knowledge of PNTL agents on the prevention of torture, policies on use of force and human rights, from 2004 to 2015 UN agencies such as UNMIT-SDUJT together with the Ombudsman for Human Rights and Justice provided training to two thousand six hundred (2,600) PNTL officers, from a total of three thousand (3,000), 40% of female officers attended training at the Police Training Center. This was aimed at enabling PNTL officers to perform their duties in accordance with the established rules and international standards in order to prevent torture and maltreatment from occurring in Timor-Leste, so that Timor-Leste can comply with its obligations as a State-Party to the CAT. </w:t>
      </w:r>
    </w:p>
    <w:p w:rsidR="00AD758C" w:rsidRPr="00AD758C" w:rsidRDefault="00AD758C" w:rsidP="00AD758C">
      <w:pPr>
        <w:widowControl w:val="0"/>
        <w:autoSpaceDE w:val="0"/>
        <w:autoSpaceDN w:val="0"/>
        <w:adjustRightInd w:val="0"/>
        <w:spacing w:after="0" w:line="376" w:lineRule="exact"/>
        <w:rPr>
          <w:rFonts w:ascii="Tahoma" w:eastAsia="Times New Roman" w:hAnsi="Tahoma" w:cs="Tahoma"/>
          <w:color w:val="000000"/>
          <w:sz w:val="24"/>
          <w:szCs w:val="24"/>
          <w:lang w:eastAsia="fr-CH"/>
        </w:rPr>
      </w:pPr>
    </w:p>
    <w:p w:rsidR="00AD758C" w:rsidRPr="00AD758C" w:rsidRDefault="00AD758C" w:rsidP="00AD758C">
      <w:pPr>
        <w:widowControl w:val="0"/>
        <w:numPr>
          <w:ilvl w:val="0"/>
          <w:numId w:val="46"/>
        </w:numPr>
        <w:overflowPunct w:val="0"/>
        <w:autoSpaceDE w:val="0"/>
        <w:autoSpaceDN w:val="0"/>
        <w:adjustRightInd w:val="0"/>
        <w:spacing w:after="0" w:line="376" w:lineRule="auto"/>
        <w:ind w:left="20" w:hanging="9"/>
        <w:jc w:val="both"/>
        <w:rPr>
          <w:rFonts w:ascii="Tahoma" w:eastAsia="Times New Roman" w:hAnsi="Tahoma" w:cs="Tahoma"/>
          <w:color w:val="000000"/>
          <w:sz w:val="24"/>
          <w:szCs w:val="24"/>
          <w:lang w:eastAsia="fr-CH"/>
        </w:rPr>
      </w:pPr>
      <w:r w:rsidRPr="00AD758C">
        <w:rPr>
          <w:rFonts w:ascii="Tahoma" w:eastAsia="Times New Roman" w:hAnsi="Tahoma" w:cs="Tahoma"/>
          <w:color w:val="000000"/>
          <w:sz w:val="24"/>
          <w:szCs w:val="24"/>
          <w:lang w:eastAsia="fr-CH"/>
        </w:rPr>
        <w:t xml:space="preserve">The Government of Timor-Leste, through the MOH provides annual training at the National Health Institute as part of a program for doctors, which includes a specific program on Medical-Forensic Examinations for medical staff, on how to conduct physical and psychological examinations on asylum seekers to obtain satisfactory results before handing them over for </w:t>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79"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Calibri" w:eastAsia="Times New Roman" w:hAnsi="Calibri" w:cs="Calibri"/>
          <w:color w:val="000000"/>
          <w:lang w:eastAsia="fr-CH"/>
        </w:rPr>
        <w:t>47</w:t>
      </w: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sectPr w:rsidR="00AD758C" w:rsidRPr="00AD758C">
          <w:pgSz w:w="12240" w:h="15840"/>
          <w:pgMar w:top="1432" w:right="900" w:bottom="729" w:left="1160" w:header="720" w:footer="720" w:gutter="0"/>
          <w:cols w:space="720" w:equalWidth="0">
            <w:col w:w="10180"/>
          </w:cols>
          <w:noEndnote/>
        </w:sectPr>
      </w:pPr>
    </w:p>
    <w:p w:rsidR="00AD758C" w:rsidRPr="00AD758C" w:rsidRDefault="00AD758C" w:rsidP="00AD758C">
      <w:pPr>
        <w:widowControl w:val="0"/>
        <w:overflowPunct w:val="0"/>
        <w:autoSpaceDE w:val="0"/>
        <w:autoSpaceDN w:val="0"/>
        <w:adjustRightInd w:val="0"/>
        <w:spacing w:after="0" w:line="408" w:lineRule="auto"/>
        <w:ind w:right="540"/>
        <w:jc w:val="both"/>
        <w:rPr>
          <w:rFonts w:ascii="Times New Roman" w:eastAsia="Times New Roman" w:hAnsi="Times New Roman" w:cs="Times New Roman"/>
          <w:sz w:val="24"/>
          <w:szCs w:val="24"/>
          <w:lang w:eastAsia="fr-CH"/>
        </w:rPr>
      </w:pPr>
      <w:bookmarkStart w:id="4" w:name="page48"/>
      <w:bookmarkEnd w:id="4"/>
      <w:r w:rsidRPr="00AD758C">
        <w:rPr>
          <w:rFonts w:ascii="Tahoma" w:eastAsia="Times New Roman" w:hAnsi="Tahoma" w:cs="Tahoma"/>
          <w:color w:val="000000"/>
          <w:sz w:val="24"/>
          <w:szCs w:val="24"/>
          <w:lang w:eastAsia="fr-CH"/>
        </w:rPr>
        <w:lastRenderedPageBreak/>
        <w:t>processing by judicial actors. Between 2010 and 2015 only two doctors received training on Medical-Forensic Examinations. Other data is not available.</w:t>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42"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8"/>
          <w:szCs w:val="28"/>
          <w:lang w:eastAsia="fr-CH"/>
        </w:rPr>
        <w:t>D. Right to compensation</w:t>
      </w:r>
    </w:p>
    <w:p w:rsidR="00AD758C" w:rsidRPr="00AD758C" w:rsidRDefault="00AD758C" w:rsidP="00AD758C">
      <w:pPr>
        <w:widowControl w:val="0"/>
        <w:autoSpaceDE w:val="0"/>
        <w:autoSpaceDN w:val="0"/>
        <w:adjustRightInd w:val="0"/>
        <w:spacing w:after="0" w:line="71" w:lineRule="exact"/>
        <w:rPr>
          <w:rFonts w:ascii="Times New Roman" w:eastAsia="Times New Roman" w:hAnsi="Times New Roman" w:cs="Times New Roman"/>
          <w:sz w:val="24"/>
          <w:szCs w:val="24"/>
          <w:lang w:eastAsia="fr-CH"/>
        </w:rPr>
      </w:pPr>
    </w:p>
    <w:p w:rsidR="00AD758C" w:rsidRPr="00AD758C" w:rsidRDefault="00AD758C" w:rsidP="00AD758C">
      <w:pPr>
        <w:widowControl w:val="0"/>
        <w:overflowPunct w:val="0"/>
        <w:autoSpaceDE w:val="0"/>
        <w:autoSpaceDN w:val="0"/>
        <w:adjustRightInd w:val="0"/>
        <w:spacing w:after="0" w:line="368" w:lineRule="auto"/>
        <w:ind w:right="540"/>
        <w:jc w:val="both"/>
        <w:rPr>
          <w:rFonts w:ascii="Times New Roman" w:eastAsia="Times New Roman" w:hAnsi="Times New Roman" w:cs="Times New Roman"/>
          <w:sz w:val="24"/>
          <w:szCs w:val="24"/>
          <w:lang w:eastAsia="fr-CH"/>
        </w:rPr>
      </w:pPr>
      <w:r w:rsidRPr="00AD758C">
        <w:rPr>
          <w:rFonts w:ascii="Tahoma" w:eastAsia="Times New Roman" w:hAnsi="Tahoma" w:cs="Tahoma"/>
          <w:color w:val="000000"/>
          <w:sz w:val="24"/>
          <w:szCs w:val="24"/>
          <w:lang w:eastAsia="fr-CH"/>
        </w:rPr>
        <w:t>The Government of Timor-Leste, through the MSS continues to provide assistance to institutions that deal with victims of maltreatment, such as women and at risk children. The MSS also provides support to those institutions that deal with victims such as the Casa Vida Shelter, FOKUPERS and Maria Tapo Shelter. This support is aimed at providing assistance to victims so that they can be safe and can quickly recover from the suffering they have endured so they can avoid further trauma.</w:t>
      </w:r>
    </w:p>
    <w:p w:rsidR="00AD758C" w:rsidRPr="00AD758C" w:rsidRDefault="00AD758C" w:rsidP="00AD758C">
      <w:pPr>
        <w:widowControl w:val="0"/>
        <w:autoSpaceDE w:val="0"/>
        <w:autoSpaceDN w:val="0"/>
        <w:adjustRightInd w:val="0"/>
        <w:spacing w:after="0" w:line="133"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color w:val="000000"/>
          <w:sz w:val="24"/>
          <w:szCs w:val="24"/>
          <w:lang w:eastAsia="fr-CH"/>
        </w:rPr>
        <w:t>Table 3 – Data on each program provided by the MSS</w:t>
      </w:r>
    </w:p>
    <w:p w:rsidR="00AD758C" w:rsidRPr="00AD758C" w:rsidRDefault="00AD758C" w:rsidP="00AD758C">
      <w:pPr>
        <w:widowControl w:val="0"/>
        <w:autoSpaceDE w:val="0"/>
        <w:autoSpaceDN w:val="0"/>
        <w:adjustRightInd w:val="0"/>
        <w:spacing w:after="0" w:line="338" w:lineRule="exact"/>
        <w:rPr>
          <w:rFonts w:ascii="Times New Roman" w:eastAsia="Times New Roman" w:hAnsi="Times New Roman" w:cs="Times New Roman"/>
          <w:sz w:val="24"/>
          <w:szCs w:val="24"/>
          <w:lang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6"/>
          <w:szCs w:val="26"/>
          <w:lang w:eastAsia="fr-CH"/>
        </w:rPr>
        <w:t>a. Data on services for victims of domestic violence based on gender</w:t>
      </w:r>
    </w:p>
    <w:p w:rsidR="00AD758C" w:rsidRPr="00AD758C" w:rsidRDefault="00AD758C" w:rsidP="00AD758C">
      <w:pPr>
        <w:widowControl w:val="0"/>
        <w:autoSpaceDE w:val="0"/>
        <w:autoSpaceDN w:val="0"/>
        <w:adjustRightInd w:val="0"/>
        <w:spacing w:after="0" w:line="62" w:lineRule="exact"/>
        <w:rPr>
          <w:rFonts w:ascii="Times New Roman" w:eastAsia="Times New Roman" w:hAnsi="Times New Roman" w:cs="Times New Roman"/>
          <w:sz w:val="24"/>
          <w:szCs w:val="24"/>
          <w:lang w:eastAsia="fr-CH"/>
        </w:rPr>
      </w:pPr>
    </w:p>
    <w:tbl>
      <w:tblPr>
        <w:tblW w:w="0" w:type="auto"/>
        <w:tblInd w:w="10" w:type="dxa"/>
        <w:tblLayout w:type="fixed"/>
        <w:tblCellMar>
          <w:left w:w="0" w:type="dxa"/>
          <w:right w:w="0" w:type="dxa"/>
        </w:tblCellMar>
        <w:tblLook w:val="0000" w:firstRow="0" w:lastRow="0" w:firstColumn="0" w:lastColumn="0" w:noHBand="0" w:noVBand="0"/>
      </w:tblPr>
      <w:tblGrid>
        <w:gridCol w:w="1380"/>
        <w:gridCol w:w="720"/>
        <w:gridCol w:w="720"/>
        <w:gridCol w:w="640"/>
        <w:gridCol w:w="900"/>
        <w:gridCol w:w="540"/>
        <w:gridCol w:w="440"/>
        <w:gridCol w:w="640"/>
        <w:gridCol w:w="440"/>
        <w:gridCol w:w="80"/>
        <w:gridCol w:w="380"/>
        <w:gridCol w:w="800"/>
        <w:gridCol w:w="1440"/>
        <w:gridCol w:w="820"/>
        <w:gridCol w:w="900"/>
        <w:gridCol w:w="30"/>
      </w:tblGrid>
      <w:tr w:rsidR="00AD758C" w:rsidRPr="00AD758C" w:rsidTr="00FC1C2C">
        <w:trPr>
          <w:trHeight w:val="327"/>
        </w:trPr>
        <w:tc>
          <w:tcPr>
            <w:tcW w:w="138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Municipali</w:t>
            </w:r>
          </w:p>
        </w:tc>
        <w:tc>
          <w:tcPr>
            <w:tcW w:w="7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DV</w:t>
            </w:r>
          </w:p>
        </w:tc>
        <w:tc>
          <w:tcPr>
            <w:tcW w:w="7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INC</w:t>
            </w:r>
          </w:p>
        </w:tc>
        <w:tc>
          <w:tcPr>
            <w:tcW w:w="6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SV</w:t>
            </w:r>
          </w:p>
        </w:tc>
        <w:tc>
          <w:tcPr>
            <w:tcW w:w="9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Prosti</w:t>
            </w:r>
          </w:p>
        </w:tc>
        <w:tc>
          <w:tcPr>
            <w:tcW w:w="5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AB</w:t>
            </w:r>
          </w:p>
        </w:tc>
        <w:tc>
          <w:tcPr>
            <w:tcW w:w="4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w:t>
            </w:r>
          </w:p>
        </w:tc>
        <w:tc>
          <w:tcPr>
            <w:tcW w:w="6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Oth</w:t>
            </w:r>
          </w:p>
        </w:tc>
        <w:tc>
          <w:tcPr>
            <w:tcW w:w="520" w:type="dxa"/>
            <w:gridSpan w:val="2"/>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Sex</w:t>
            </w:r>
          </w:p>
        </w:tc>
        <w:tc>
          <w:tcPr>
            <w:tcW w:w="3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Total</w:t>
            </w:r>
          </w:p>
        </w:tc>
        <w:tc>
          <w:tcPr>
            <w:tcW w:w="14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Network</w:t>
            </w:r>
          </w:p>
        </w:tc>
        <w:tc>
          <w:tcPr>
            <w:tcW w:w="8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Age</w:t>
            </w:r>
          </w:p>
        </w:tc>
        <w:tc>
          <w:tcPr>
            <w:tcW w:w="9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Obser</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63"/>
        </w:trPr>
        <w:tc>
          <w:tcPr>
            <w:tcW w:w="138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ty</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tution</w:t>
            </w: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4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H</w:t>
            </w:r>
          </w:p>
        </w:tc>
        <w:tc>
          <w:tcPr>
            <w:tcW w:w="6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er</w:t>
            </w:r>
          </w:p>
        </w:tc>
        <w:tc>
          <w:tcPr>
            <w:tcW w:w="4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4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from</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vatio</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91"/>
        </w:trPr>
        <w:tc>
          <w:tcPr>
            <w:tcW w:w="138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4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6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4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F</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38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M</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14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25"/>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4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38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ns</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173"/>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5"/>
                <w:szCs w:val="15"/>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7"/>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10"/>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Dili</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17</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22</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37-46</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91"/>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National</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5"/>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10"/>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Aileu</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91"/>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5"/>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Ainaro</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Suai Court</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18-20</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Baucau</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27-38</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92"/>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5"/>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Bobonaro</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16-40</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92"/>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7"/>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Covalima</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Suai Court</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15-40</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917"/>
        </w:trPr>
        <w:tc>
          <w:tcPr>
            <w:tcW w:w="13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jc w:val="right"/>
              <w:rPr>
                <w:rFonts w:ascii="Times New Roman" w:eastAsia="Times New Roman" w:hAnsi="Times New Roman" w:cs="Times New Roman"/>
                <w:sz w:val="24"/>
                <w:szCs w:val="24"/>
                <w:lang w:val="fr-CH" w:eastAsia="fr-CH"/>
              </w:rPr>
            </w:pPr>
            <w:r w:rsidRPr="00AD758C">
              <w:rPr>
                <w:rFonts w:ascii="Calibri" w:eastAsia="Times New Roman" w:hAnsi="Calibri" w:cs="Calibri"/>
                <w:color w:val="000000"/>
                <w:lang w:val="fr-CH" w:eastAsia="fr-CH"/>
              </w:rPr>
              <w:t>48</w:t>
            </w:r>
          </w:p>
        </w:tc>
        <w:tc>
          <w:tcPr>
            <w:tcW w:w="6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bl>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sectPr w:rsidR="00AD758C" w:rsidRPr="00AD758C">
          <w:pgSz w:w="12240" w:h="15840"/>
          <w:pgMar w:top="1432" w:right="360" w:bottom="706" w:left="1060" w:header="720" w:footer="720" w:gutter="0"/>
          <w:cols w:space="720" w:equalWidth="0">
            <w:col w:w="10820"/>
          </w:cols>
          <w:noEndnote/>
        </w:sectPr>
      </w:pPr>
    </w:p>
    <w:tbl>
      <w:tblPr>
        <w:tblW w:w="0" w:type="auto"/>
        <w:tblInd w:w="10" w:type="dxa"/>
        <w:tblLayout w:type="fixed"/>
        <w:tblCellMar>
          <w:left w:w="0" w:type="dxa"/>
          <w:right w:w="0" w:type="dxa"/>
        </w:tblCellMar>
        <w:tblLook w:val="0000" w:firstRow="0" w:lastRow="0" w:firstColumn="0" w:lastColumn="0" w:noHBand="0" w:noVBand="0"/>
      </w:tblPr>
      <w:tblGrid>
        <w:gridCol w:w="1380"/>
        <w:gridCol w:w="720"/>
        <w:gridCol w:w="720"/>
        <w:gridCol w:w="640"/>
        <w:gridCol w:w="900"/>
        <w:gridCol w:w="540"/>
        <w:gridCol w:w="440"/>
        <w:gridCol w:w="640"/>
        <w:gridCol w:w="440"/>
        <w:gridCol w:w="460"/>
        <w:gridCol w:w="800"/>
        <w:gridCol w:w="1440"/>
        <w:gridCol w:w="820"/>
        <w:gridCol w:w="900"/>
      </w:tblGrid>
      <w:tr w:rsidR="00AD758C" w:rsidRPr="00AD758C" w:rsidTr="00FC1C2C">
        <w:trPr>
          <w:trHeight w:val="328"/>
        </w:trPr>
        <w:tc>
          <w:tcPr>
            <w:tcW w:w="138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bookmarkStart w:id="5" w:name="page49"/>
            <w:bookmarkEnd w:id="5"/>
            <w:r w:rsidRPr="00AD758C">
              <w:rPr>
                <w:rFonts w:ascii="Tahoma" w:eastAsia="Times New Roman" w:hAnsi="Tahoma" w:cs="Tahoma"/>
                <w:color w:val="000000"/>
                <w:lang w:val="fr-CH" w:eastAsia="fr-CH"/>
              </w:rPr>
              <w:lastRenderedPageBreak/>
              <w:t>Ermera</w:t>
            </w:r>
          </w:p>
        </w:tc>
        <w:tc>
          <w:tcPr>
            <w:tcW w:w="7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8</w:t>
            </w:r>
          </w:p>
        </w:tc>
        <w:tc>
          <w:tcPr>
            <w:tcW w:w="7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3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9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3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4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4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17</w:t>
            </w:r>
          </w:p>
        </w:tc>
        <w:tc>
          <w:tcPr>
            <w:tcW w:w="14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19-38</w:t>
            </w:r>
          </w:p>
        </w:tc>
        <w:tc>
          <w:tcPr>
            <w:tcW w:w="9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3"/>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5"/>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10"/>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Liquica</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14-27</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3"/>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5"/>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10"/>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Lautem</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39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3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8</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35-50</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1"/>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5"/>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Manatuto</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22-24</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2"/>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7"/>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Manufahi</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Suai Court</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24</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79"/>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Oecusse</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20-53</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2"/>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7"/>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08"/>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Viqueque</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27</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3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28</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VPU</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04-35</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93"/>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Municipality</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5"/>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10"/>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Foreigners</w:t>
            </w: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3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1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Immigration</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One</w:t>
            </w:r>
          </w:p>
        </w:tc>
      </w:tr>
      <w:tr w:rsidR="00AD758C" w:rsidRPr="00AD758C" w:rsidTr="00FC1C2C">
        <w:trPr>
          <w:trHeight w:val="391"/>
        </w:trPr>
        <w:tc>
          <w:tcPr>
            <w:tcW w:w="138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Family</w:t>
            </w:r>
          </w:p>
        </w:tc>
      </w:tr>
      <w:tr w:rsidR="00AD758C" w:rsidRPr="00AD758C" w:rsidTr="00FC1C2C">
        <w:trPr>
          <w:trHeight w:val="287"/>
        </w:trPr>
        <w:tc>
          <w:tcPr>
            <w:tcW w:w="138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7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6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4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94"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8"/>
          <w:szCs w:val="28"/>
          <w:lang w:eastAsia="fr-CH"/>
        </w:rPr>
        <w:t>Table 4 – Data on former prisoners who have been reintegrated</w:t>
      </w:r>
    </w:p>
    <w:p w:rsidR="00AD758C" w:rsidRPr="00AD758C" w:rsidRDefault="00AD758C" w:rsidP="00AD758C">
      <w:pPr>
        <w:widowControl w:val="0"/>
        <w:autoSpaceDE w:val="0"/>
        <w:autoSpaceDN w:val="0"/>
        <w:adjustRightInd w:val="0"/>
        <w:spacing w:after="0" w:line="72" w:lineRule="exact"/>
        <w:rPr>
          <w:rFonts w:ascii="Times New Roman" w:eastAsia="Times New Roman" w:hAnsi="Times New Roman" w:cs="Times New Roman"/>
          <w:sz w:val="24"/>
          <w:szCs w:val="24"/>
          <w:lang w:eastAsia="fr-CH"/>
        </w:rPr>
      </w:pPr>
    </w:p>
    <w:tbl>
      <w:tblPr>
        <w:tblW w:w="0" w:type="auto"/>
        <w:tblInd w:w="10" w:type="dxa"/>
        <w:tblLayout w:type="fixed"/>
        <w:tblCellMar>
          <w:left w:w="0" w:type="dxa"/>
          <w:right w:w="0" w:type="dxa"/>
        </w:tblCellMar>
        <w:tblLook w:val="0000" w:firstRow="0" w:lastRow="0" w:firstColumn="0" w:lastColumn="0" w:noHBand="0" w:noVBand="0"/>
      </w:tblPr>
      <w:tblGrid>
        <w:gridCol w:w="1940"/>
        <w:gridCol w:w="240"/>
        <w:gridCol w:w="560"/>
        <w:gridCol w:w="1100"/>
        <w:gridCol w:w="1920"/>
        <w:gridCol w:w="1920"/>
        <w:gridCol w:w="2340"/>
      </w:tblGrid>
      <w:tr w:rsidR="00AD758C" w:rsidRPr="00AD758C" w:rsidTr="00FC1C2C">
        <w:trPr>
          <w:trHeight w:val="354"/>
        </w:trPr>
        <w:tc>
          <w:tcPr>
            <w:tcW w:w="194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Municipality</w:t>
            </w:r>
          </w:p>
        </w:tc>
        <w:tc>
          <w:tcPr>
            <w:tcW w:w="24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660" w:type="dxa"/>
            <w:gridSpan w:val="2"/>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Beneficiary</w:t>
            </w:r>
          </w:p>
        </w:tc>
        <w:tc>
          <w:tcPr>
            <w:tcW w:w="19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542"/>
              <w:jc w:val="right"/>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Total</w:t>
            </w:r>
          </w:p>
        </w:tc>
        <w:tc>
          <w:tcPr>
            <w:tcW w:w="19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Prison</w:t>
            </w:r>
          </w:p>
        </w:tc>
        <w:tc>
          <w:tcPr>
            <w:tcW w:w="23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Observations</w:t>
            </w:r>
          </w:p>
        </w:tc>
      </w:tr>
      <w:tr w:rsidR="00AD758C" w:rsidRPr="00AD758C" w:rsidTr="00FC1C2C">
        <w:trPr>
          <w:trHeight w:val="269"/>
        </w:trPr>
        <w:tc>
          <w:tcPr>
            <w:tcW w:w="19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5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r>
      <w:tr w:rsidR="00AD758C" w:rsidRPr="00AD758C" w:rsidTr="00FC1C2C">
        <w:trPr>
          <w:trHeight w:val="344"/>
        </w:trPr>
        <w:tc>
          <w:tcPr>
            <w:tcW w:w="19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F</w:t>
            </w:r>
          </w:p>
        </w:tc>
        <w:tc>
          <w:tcPr>
            <w:tcW w:w="5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2"/>
        </w:trPr>
        <w:tc>
          <w:tcPr>
            <w:tcW w:w="19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8"/>
        </w:trPr>
        <w:tc>
          <w:tcPr>
            <w:tcW w:w="19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Aileu</w:t>
            </w:r>
          </w:p>
        </w:tc>
        <w:tc>
          <w:tcPr>
            <w:tcW w:w="2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5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562"/>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Becora</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6"/>
        </w:trPr>
        <w:tc>
          <w:tcPr>
            <w:tcW w:w="19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8"/>
        </w:trPr>
        <w:tc>
          <w:tcPr>
            <w:tcW w:w="19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Baucau</w:t>
            </w:r>
          </w:p>
        </w:tc>
        <w:tc>
          <w:tcPr>
            <w:tcW w:w="2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5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562"/>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Becora</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19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8"/>
        </w:trPr>
        <w:tc>
          <w:tcPr>
            <w:tcW w:w="19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Bobonaro</w:t>
            </w:r>
          </w:p>
        </w:tc>
        <w:tc>
          <w:tcPr>
            <w:tcW w:w="2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5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562"/>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Becora</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6"/>
        </w:trPr>
        <w:tc>
          <w:tcPr>
            <w:tcW w:w="19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8"/>
        </w:trPr>
        <w:tc>
          <w:tcPr>
            <w:tcW w:w="19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Covalima</w:t>
            </w:r>
          </w:p>
        </w:tc>
        <w:tc>
          <w:tcPr>
            <w:tcW w:w="2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5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562"/>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Becora</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19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560"/>
        </w:trPr>
        <w:tc>
          <w:tcPr>
            <w:tcW w:w="19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ind w:right="322"/>
              <w:jc w:val="right"/>
              <w:rPr>
                <w:rFonts w:ascii="Times New Roman" w:eastAsia="Times New Roman" w:hAnsi="Times New Roman" w:cs="Times New Roman"/>
                <w:sz w:val="24"/>
                <w:szCs w:val="24"/>
                <w:lang w:val="fr-CH" w:eastAsia="fr-CH"/>
              </w:rPr>
            </w:pPr>
            <w:r w:rsidRPr="00AD758C">
              <w:rPr>
                <w:rFonts w:ascii="Calibri" w:eastAsia="Times New Roman" w:hAnsi="Calibri" w:cs="Calibri"/>
                <w:color w:val="000000"/>
                <w:lang w:val="fr-CH" w:eastAsia="fr-CH"/>
              </w:rPr>
              <w:t>49</w:t>
            </w:r>
          </w:p>
        </w:tc>
        <w:tc>
          <w:tcPr>
            <w:tcW w:w="19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sectPr w:rsidR="00AD758C" w:rsidRPr="00AD758C">
          <w:pgSz w:w="12240" w:h="15840"/>
          <w:pgMar w:top="1420" w:right="360" w:bottom="706" w:left="1060" w:header="720" w:footer="720" w:gutter="0"/>
          <w:cols w:space="720" w:equalWidth="0">
            <w:col w:w="10820"/>
          </w:cols>
          <w:noEndnote/>
        </w:sectPr>
      </w:pPr>
    </w:p>
    <w:tbl>
      <w:tblPr>
        <w:tblW w:w="0" w:type="auto"/>
        <w:tblInd w:w="10" w:type="dxa"/>
        <w:tblLayout w:type="fixed"/>
        <w:tblCellMar>
          <w:left w:w="0" w:type="dxa"/>
          <w:right w:w="0" w:type="dxa"/>
        </w:tblCellMar>
        <w:tblLook w:val="0000" w:firstRow="0" w:lastRow="0" w:firstColumn="0" w:lastColumn="0" w:noHBand="0" w:noVBand="0"/>
      </w:tblPr>
      <w:tblGrid>
        <w:gridCol w:w="1940"/>
        <w:gridCol w:w="800"/>
        <w:gridCol w:w="1100"/>
        <w:gridCol w:w="1920"/>
        <w:gridCol w:w="1920"/>
        <w:gridCol w:w="2340"/>
      </w:tblGrid>
      <w:tr w:rsidR="00AD758C" w:rsidRPr="00AD758C" w:rsidTr="00FC1C2C">
        <w:trPr>
          <w:trHeight w:val="358"/>
        </w:trPr>
        <w:tc>
          <w:tcPr>
            <w:tcW w:w="194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bookmarkStart w:id="6" w:name="page50"/>
            <w:bookmarkEnd w:id="6"/>
            <w:r w:rsidRPr="00AD758C">
              <w:rPr>
                <w:rFonts w:ascii="Tahoma" w:eastAsia="Times New Roman" w:hAnsi="Tahoma" w:cs="Tahoma"/>
                <w:color w:val="000000"/>
                <w:sz w:val="24"/>
                <w:szCs w:val="24"/>
                <w:lang w:val="fr-CH" w:eastAsia="fr-CH"/>
              </w:rPr>
              <w:lastRenderedPageBreak/>
              <w:t>Dili</w:t>
            </w:r>
          </w:p>
        </w:tc>
        <w:tc>
          <w:tcPr>
            <w:tcW w:w="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46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11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19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19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Gleno</w:t>
            </w:r>
          </w:p>
        </w:tc>
        <w:tc>
          <w:tcPr>
            <w:tcW w:w="23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19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43"/>
        </w:trPr>
        <w:tc>
          <w:tcPr>
            <w:tcW w:w="19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Total</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46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11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12</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13</w:t>
            </w:r>
          </w:p>
        </w:tc>
        <w:tc>
          <w:tcPr>
            <w:tcW w:w="19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0"/>
        </w:trPr>
        <w:tc>
          <w:tcPr>
            <w:tcW w:w="19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183"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6"/>
          <w:szCs w:val="26"/>
          <w:lang w:eastAsia="fr-CH"/>
        </w:rPr>
        <w:t>a. Data on prisoners who have been visited by their families</w:t>
      </w:r>
    </w:p>
    <w:p w:rsidR="00AD758C" w:rsidRPr="00AD758C" w:rsidRDefault="00AD758C" w:rsidP="00AD758C">
      <w:pPr>
        <w:widowControl w:val="0"/>
        <w:autoSpaceDE w:val="0"/>
        <w:autoSpaceDN w:val="0"/>
        <w:adjustRightInd w:val="0"/>
        <w:spacing w:after="0" w:line="65" w:lineRule="exact"/>
        <w:rPr>
          <w:rFonts w:ascii="Times New Roman" w:eastAsia="Times New Roman" w:hAnsi="Times New Roman" w:cs="Times New Roman"/>
          <w:sz w:val="24"/>
          <w:szCs w:val="24"/>
          <w:lang w:eastAsia="fr-CH"/>
        </w:rPr>
      </w:pPr>
    </w:p>
    <w:tbl>
      <w:tblPr>
        <w:tblW w:w="0" w:type="auto"/>
        <w:tblInd w:w="30" w:type="dxa"/>
        <w:tblLayout w:type="fixed"/>
        <w:tblCellMar>
          <w:left w:w="0" w:type="dxa"/>
          <w:right w:w="0" w:type="dxa"/>
        </w:tblCellMar>
        <w:tblLook w:val="0000" w:firstRow="0" w:lastRow="0" w:firstColumn="0" w:lastColumn="0" w:noHBand="0" w:noVBand="0"/>
      </w:tblPr>
      <w:tblGrid>
        <w:gridCol w:w="1640"/>
        <w:gridCol w:w="980"/>
        <w:gridCol w:w="900"/>
        <w:gridCol w:w="2160"/>
        <w:gridCol w:w="2160"/>
        <w:gridCol w:w="2160"/>
        <w:gridCol w:w="30"/>
      </w:tblGrid>
      <w:tr w:rsidR="00AD758C" w:rsidRPr="00AD758C" w:rsidTr="00FC1C2C">
        <w:trPr>
          <w:trHeight w:val="354"/>
        </w:trPr>
        <w:tc>
          <w:tcPr>
            <w:tcW w:w="164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Municipalit</w:t>
            </w:r>
          </w:p>
        </w:tc>
        <w:tc>
          <w:tcPr>
            <w:tcW w:w="1880" w:type="dxa"/>
            <w:gridSpan w:val="2"/>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Beneficiary</w:t>
            </w:r>
          </w:p>
        </w:tc>
        <w:tc>
          <w:tcPr>
            <w:tcW w:w="216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Justification</w:t>
            </w:r>
          </w:p>
        </w:tc>
        <w:tc>
          <w:tcPr>
            <w:tcW w:w="21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Observations</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2"/>
        </w:trPr>
        <w:tc>
          <w:tcPr>
            <w:tcW w:w="164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y</w:t>
            </w:r>
          </w:p>
        </w:tc>
        <w:tc>
          <w:tcPr>
            <w:tcW w:w="9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1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118"/>
        </w:trPr>
        <w:tc>
          <w:tcPr>
            <w:tcW w:w="164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98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F</w:t>
            </w:r>
          </w:p>
        </w:tc>
        <w:tc>
          <w:tcPr>
            <w:tcW w:w="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w:t>
            </w:r>
          </w:p>
        </w:tc>
        <w:tc>
          <w:tcPr>
            <w:tcW w:w="216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Becora Prison</w:t>
            </w:r>
          </w:p>
        </w:tc>
        <w:tc>
          <w:tcPr>
            <w:tcW w:w="216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Gleno Prison</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25"/>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8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16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16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0"/>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Aileu</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30</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7</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Most families who</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came to visit</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118"/>
        </w:trPr>
        <w:tc>
          <w:tcPr>
            <w:tcW w:w="164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Ainaro</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216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19"/>
        </w:trPr>
        <w:tc>
          <w:tcPr>
            <w:tcW w:w="164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16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vulnerable</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15"/>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8"/>
                <w:szCs w:val="18"/>
                <w:lang w:val="fr-CH" w:eastAsia="fr-CH"/>
              </w:rPr>
            </w:pP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8"/>
                <w:szCs w:val="18"/>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8"/>
                <w:szCs w:val="18"/>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8"/>
                <w:szCs w:val="18"/>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8"/>
                <w:szCs w:val="18"/>
                <w:lang w:val="fr-CH" w:eastAsia="fr-CH"/>
              </w:rPr>
            </w:pPr>
          </w:p>
        </w:tc>
        <w:tc>
          <w:tcPr>
            <w:tcW w:w="216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8"/>
                <w:szCs w:val="18"/>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70"/>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6"/>
                <w:szCs w:val="6"/>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6"/>
                <w:szCs w:val="6"/>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6"/>
                <w:szCs w:val="6"/>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6"/>
                <w:szCs w:val="6"/>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6"/>
                <w:szCs w:val="6"/>
                <w:lang w:val="fr-CH" w:eastAsia="fr-CH"/>
              </w:rPr>
            </w:pPr>
          </w:p>
        </w:tc>
        <w:tc>
          <w:tcPr>
            <w:tcW w:w="216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prisoners were</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44"/>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Bobonaro</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5</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2"/>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close relatives.</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133"/>
        </w:trPr>
        <w:tc>
          <w:tcPr>
            <w:tcW w:w="1640" w:type="dxa"/>
            <w:vMerge w:val="restart"/>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Baucau</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1"/>
                <w:szCs w:val="11"/>
                <w:lang w:val="fr-CH" w:eastAsia="fr-CH"/>
              </w:rPr>
            </w:pPr>
          </w:p>
        </w:tc>
        <w:tc>
          <w:tcPr>
            <w:tcW w:w="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1"/>
                <w:szCs w:val="11"/>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1"/>
                <w:szCs w:val="11"/>
                <w:lang w:val="fr-CH" w:eastAsia="fr-CH"/>
              </w:rPr>
            </w:pPr>
          </w:p>
        </w:tc>
        <w:tc>
          <w:tcPr>
            <w:tcW w:w="216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1"/>
                <w:szCs w:val="11"/>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05"/>
        </w:trPr>
        <w:tc>
          <w:tcPr>
            <w:tcW w:w="1640" w:type="dxa"/>
            <w:vMerge/>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7"/>
                <w:szCs w:val="17"/>
                <w:lang w:val="fr-CH" w:eastAsia="fr-CH"/>
              </w:rPr>
            </w:pP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7"/>
                <w:szCs w:val="17"/>
                <w:lang w:val="fr-CH" w:eastAsia="fr-CH"/>
              </w:rPr>
            </w:pPr>
          </w:p>
        </w:tc>
        <w:tc>
          <w:tcPr>
            <w:tcW w:w="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7"/>
                <w:szCs w:val="17"/>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7"/>
                <w:szCs w:val="17"/>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7"/>
                <w:szCs w:val="17"/>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7"/>
                <w:szCs w:val="17"/>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6"/>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Covalima</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5</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7"/>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Dili</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6"/>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7"/>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Ermera</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12</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7"/>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Manatuto</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7"/>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Liquica</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6"/>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1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Oecusse</w:t>
            </w:r>
          </w:p>
        </w:tc>
        <w:tc>
          <w:tcPr>
            <w:tcW w:w="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1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r w:rsidRPr="00AD758C">
        <w:rPr>
          <w:rFonts w:ascii="Calibri" w:eastAsia="Times New Roman" w:hAnsi="Calibri" w:cs="Times New Roman"/>
          <w:noProof/>
          <w:lang w:eastAsia="en-GB"/>
        </w:rPr>
        <w:drawing>
          <wp:anchor distT="0" distB="0" distL="114300" distR="114300" simplePos="0" relativeHeight="251664384" behindDoc="1" locked="0" layoutInCell="0" allowOverlap="1" wp14:anchorId="601FF6D8" wp14:editId="454DB481">
            <wp:simplePos x="0" y="0"/>
            <wp:positionH relativeFrom="column">
              <wp:posOffset>9525</wp:posOffset>
            </wp:positionH>
            <wp:positionV relativeFrom="paragraph">
              <wp:posOffset>-4508500</wp:posOffset>
            </wp:positionV>
            <wp:extent cx="6350" cy="63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r w:rsidRPr="00AD758C">
        <w:rPr>
          <w:rFonts w:ascii="Calibri" w:eastAsia="Times New Roman" w:hAnsi="Calibri" w:cs="Times New Roman"/>
          <w:noProof/>
          <w:lang w:eastAsia="en-GB"/>
        </w:rPr>
        <w:drawing>
          <wp:anchor distT="0" distB="0" distL="114300" distR="114300" simplePos="0" relativeHeight="251665408" behindDoc="1" locked="0" layoutInCell="0" allowOverlap="1" wp14:anchorId="51129241" wp14:editId="508195D6">
            <wp:simplePos x="0" y="0"/>
            <wp:positionH relativeFrom="column">
              <wp:posOffset>6355715</wp:posOffset>
            </wp:positionH>
            <wp:positionV relativeFrom="paragraph">
              <wp:posOffset>-4508500</wp:posOffset>
            </wp:positionV>
            <wp:extent cx="6350" cy="63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18"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overflowPunct w:val="0"/>
        <w:autoSpaceDE w:val="0"/>
        <w:autoSpaceDN w:val="0"/>
        <w:adjustRightInd w:val="0"/>
        <w:spacing w:after="0" w:line="289" w:lineRule="auto"/>
        <w:ind w:right="160"/>
        <w:jc w:val="both"/>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6"/>
          <w:szCs w:val="26"/>
          <w:lang w:eastAsia="fr-CH"/>
        </w:rPr>
        <w:t>b. Data on prisoners in 2012 who continued to use follow-up services in 2013 because of specific problems</w:t>
      </w:r>
    </w:p>
    <w:tbl>
      <w:tblPr>
        <w:tblW w:w="0" w:type="auto"/>
        <w:tblInd w:w="10" w:type="dxa"/>
        <w:tblLayout w:type="fixed"/>
        <w:tblCellMar>
          <w:left w:w="0" w:type="dxa"/>
          <w:right w:w="0" w:type="dxa"/>
        </w:tblCellMar>
        <w:tblLook w:val="0000" w:firstRow="0" w:lastRow="0" w:firstColumn="0" w:lastColumn="0" w:noHBand="0" w:noVBand="0"/>
      </w:tblPr>
      <w:tblGrid>
        <w:gridCol w:w="2020"/>
        <w:gridCol w:w="1080"/>
        <w:gridCol w:w="800"/>
        <w:gridCol w:w="2260"/>
        <w:gridCol w:w="1980"/>
        <w:gridCol w:w="1880"/>
      </w:tblGrid>
      <w:tr w:rsidR="00AD758C" w:rsidRPr="00AD758C" w:rsidTr="00FC1C2C">
        <w:trPr>
          <w:trHeight w:val="337"/>
        </w:trPr>
        <w:tc>
          <w:tcPr>
            <w:tcW w:w="202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Municipality</w:t>
            </w:r>
          </w:p>
        </w:tc>
        <w:tc>
          <w:tcPr>
            <w:tcW w:w="1880" w:type="dxa"/>
            <w:gridSpan w:val="2"/>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Beneficiary</w:t>
            </w:r>
          </w:p>
        </w:tc>
        <w:tc>
          <w:tcPr>
            <w:tcW w:w="226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Justification</w:t>
            </w:r>
          </w:p>
        </w:tc>
        <w:tc>
          <w:tcPr>
            <w:tcW w:w="19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Observations</w:t>
            </w:r>
          </w:p>
        </w:tc>
      </w:tr>
      <w:tr w:rsidR="00AD758C" w:rsidRPr="00AD758C" w:rsidTr="00FC1C2C">
        <w:trPr>
          <w:trHeight w:val="272"/>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0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26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r>
      <w:tr w:rsidR="00AD758C" w:rsidRPr="00AD758C" w:rsidTr="00FC1C2C">
        <w:trPr>
          <w:trHeight w:val="344"/>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F</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Becora Prison</w:t>
            </w: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Gleno Prison</w:t>
            </w: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0"/>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8"/>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Aileu</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18</w:t>
            </w: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w:t>
            </w: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500"/>
        </w:trPr>
        <w:tc>
          <w:tcPr>
            <w:tcW w:w="20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ind w:right="722"/>
              <w:jc w:val="right"/>
              <w:rPr>
                <w:rFonts w:ascii="Times New Roman" w:eastAsia="Times New Roman" w:hAnsi="Times New Roman" w:cs="Times New Roman"/>
                <w:sz w:val="24"/>
                <w:szCs w:val="24"/>
                <w:lang w:val="fr-CH" w:eastAsia="fr-CH"/>
              </w:rPr>
            </w:pPr>
            <w:r w:rsidRPr="00AD758C">
              <w:rPr>
                <w:rFonts w:ascii="Calibri" w:eastAsia="Times New Roman" w:hAnsi="Calibri" w:cs="Calibri"/>
                <w:color w:val="000000"/>
                <w:lang w:val="fr-CH" w:eastAsia="fr-CH"/>
              </w:rPr>
              <w:t>50</w:t>
            </w:r>
          </w:p>
        </w:tc>
        <w:tc>
          <w:tcPr>
            <w:tcW w:w="19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sectPr w:rsidR="00AD758C" w:rsidRPr="00AD758C">
          <w:pgSz w:w="12240" w:h="15840"/>
          <w:pgMar w:top="1420" w:right="1160" w:bottom="706" w:left="1060" w:header="720" w:footer="720" w:gutter="0"/>
          <w:cols w:space="720" w:equalWidth="0">
            <w:col w:w="10020"/>
          </w:cols>
          <w:noEndnote/>
        </w:sectPr>
      </w:pPr>
    </w:p>
    <w:tbl>
      <w:tblPr>
        <w:tblW w:w="0" w:type="auto"/>
        <w:tblInd w:w="10" w:type="dxa"/>
        <w:tblLayout w:type="fixed"/>
        <w:tblCellMar>
          <w:left w:w="0" w:type="dxa"/>
          <w:right w:w="0" w:type="dxa"/>
        </w:tblCellMar>
        <w:tblLook w:val="0000" w:firstRow="0" w:lastRow="0" w:firstColumn="0" w:lastColumn="0" w:noHBand="0" w:noVBand="0"/>
      </w:tblPr>
      <w:tblGrid>
        <w:gridCol w:w="2020"/>
        <w:gridCol w:w="1080"/>
        <w:gridCol w:w="800"/>
        <w:gridCol w:w="2260"/>
        <w:gridCol w:w="1980"/>
        <w:gridCol w:w="1880"/>
      </w:tblGrid>
      <w:tr w:rsidR="00AD758C" w:rsidRPr="00AD758C" w:rsidTr="00FC1C2C">
        <w:trPr>
          <w:trHeight w:val="358"/>
        </w:trPr>
        <w:tc>
          <w:tcPr>
            <w:tcW w:w="202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bookmarkStart w:id="7" w:name="page51"/>
            <w:bookmarkEnd w:id="7"/>
            <w:r w:rsidRPr="00AD758C">
              <w:rPr>
                <w:rFonts w:ascii="Tahoma" w:eastAsia="Times New Roman" w:hAnsi="Tahoma" w:cs="Tahoma"/>
                <w:color w:val="000000"/>
                <w:sz w:val="24"/>
                <w:szCs w:val="24"/>
                <w:lang w:val="fr-CH" w:eastAsia="fr-CH"/>
              </w:rPr>
              <w:lastRenderedPageBreak/>
              <w:t>Bobonaro</w:t>
            </w:r>
          </w:p>
        </w:tc>
        <w:tc>
          <w:tcPr>
            <w:tcW w:w="10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8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w:t>
            </w:r>
          </w:p>
        </w:tc>
        <w:tc>
          <w:tcPr>
            <w:tcW w:w="22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7"/>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Baucau</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6"/>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7"/>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Covalima</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7"/>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Dili</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6"/>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7"/>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Ermera</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9"/>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8"/>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Liquica</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6"/>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8"/>
        </w:trPr>
        <w:tc>
          <w:tcPr>
            <w:tcW w:w="202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Viqueque</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w:t>
            </w:r>
          </w:p>
        </w:tc>
        <w:tc>
          <w:tcPr>
            <w:tcW w:w="8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202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6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8"/>
          <w:szCs w:val="28"/>
          <w:lang w:eastAsia="fr-CH"/>
        </w:rPr>
        <w:t>Table 5- Data on follow-up services for victims since 2013</w:t>
      </w:r>
    </w:p>
    <w:p w:rsidR="00AD758C" w:rsidRPr="00AD758C" w:rsidRDefault="00AD758C" w:rsidP="00AD758C">
      <w:pPr>
        <w:widowControl w:val="0"/>
        <w:autoSpaceDE w:val="0"/>
        <w:autoSpaceDN w:val="0"/>
        <w:adjustRightInd w:val="0"/>
        <w:spacing w:after="0" w:line="71" w:lineRule="exact"/>
        <w:rPr>
          <w:rFonts w:ascii="Times New Roman" w:eastAsia="Times New Roman" w:hAnsi="Times New Roman" w:cs="Times New Roman"/>
          <w:sz w:val="24"/>
          <w:szCs w:val="24"/>
          <w:lang w:eastAsia="fr-CH"/>
        </w:rPr>
      </w:pPr>
    </w:p>
    <w:tbl>
      <w:tblPr>
        <w:tblW w:w="0" w:type="auto"/>
        <w:tblInd w:w="10" w:type="dxa"/>
        <w:tblLayout w:type="fixed"/>
        <w:tblCellMar>
          <w:left w:w="0" w:type="dxa"/>
          <w:right w:w="0" w:type="dxa"/>
        </w:tblCellMar>
        <w:tblLook w:val="0000" w:firstRow="0" w:lastRow="0" w:firstColumn="0" w:lastColumn="0" w:noHBand="0" w:noVBand="0"/>
      </w:tblPr>
      <w:tblGrid>
        <w:gridCol w:w="640"/>
        <w:gridCol w:w="1740"/>
        <w:gridCol w:w="1160"/>
        <w:gridCol w:w="2340"/>
        <w:gridCol w:w="500"/>
        <w:gridCol w:w="320"/>
        <w:gridCol w:w="1080"/>
        <w:gridCol w:w="2880"/>
        <w:gridCol w:w="30"/>
      </w:tblGrid>
      <w:tr w:rsidR="00AD758C" w:rsidRPr="00AD758C" w:rsidTr="00FC1C2C">
        <w:trPr>
          <w:trHeight w:val="354"/>
        </w:trPr>
        <w:tc>
          <w:tcPr>
            <w:tcW w:w="64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No</w:t>
            </w:r>
          </w:p>
        </w:tc>
        <w:tc>
          <w:tcPr>
            <w:tcW w:w="17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Municipality</w:t>
            </w:r>
          </w:p>
        </w:tc>
        <w:tc>
          <w:tcPr>
            <w:tcW w:w="11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Group</w:t>
            </w:r>
          </w:p>
        </w:tc>
        <w:tc>
          <w:tcPr>
            <w:tcW w:w="23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Total number of</w:t>
            </w:r>
          </w:p>
        </w:tc>
        <w:tc>
          <w:tcPr>
            <w:tcW w:w="50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00" w:type="dxa"/>
            <w:gridSpan w:val="2"/>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Gender</w:t>
            </w:r>
          </w:p>
        </w:tc>
        <w:tc>
          <w:tcPr>
            <w:tcW w:w="28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Observations</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2"/>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3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beneficiaries</w:t>
            </w: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3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11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23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500" w:type="dxa"/>
            <w:vMerge w:val="restart"/>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w w:val="96"/>
                <w:sz w:val="24"/>
                <w:szCs w:val="24"/>
                <w:lang w:val="fr-CH" w:eastAsia="fr-CH"/>
              </w:rPr>
              <w:t>Wo</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108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Men</w:t>
            </w: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0"/>
                <w:szCs w:val="10"/>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25"/>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500" w:type="dxa"/>
            <w:vMerge/>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08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421"/>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gridSpan w:val="2"/>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4"/>
                <w:szCs w:val="24"/>
                <w:lang w:val="fr-CH" w:eastAsia="fr-CH"/>
              </w:rPr>
              <w:t>men</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94"/>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7"/>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Ainaro</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65</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65</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7"/>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Hatudo</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9</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5</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w:t>
            </w: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6"/>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7"/>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Mausiga</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56</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46</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10</w:t>
            </w: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Disabled Group 1 –</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427"/>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2012 Group</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96"/>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Aileu</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47</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38</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9</w:t>
            </w: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2011 Group</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6"/>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3</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Liquica</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12</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12</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2011 Group</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Oecusse</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55</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49</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6</w:t>
            </w: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5</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Bobonaro</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45</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6"/>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3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Marobo</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8</w:t>
            </w:r>
          </w:p>
        </w:tc>
        <w:tc>
          <w:tcPr>
            <w:tcW w:w="3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6</w:t>
            </w: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8"/>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5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689"/>
        </w:trPr>
        <w:tc>
          <w:tcPr>
            <w:tcW w:w="6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Calibri" w:eastAsia="Times New Roman" w:hAnsi="Calibri" w:cs="Calibri"/>
                <w:color w:val="000000"/>
                <w:lang w:val="fr-CH" w:eastAsia="fr-CH"/>
              </w:rPr>
              <w:t>51</w:t>
            </w:r>
          </w:p>
        </w:tc>
        <w:tc>
          <w:tcPr>
            <w:tcW w:w="5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3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bl>
    <w:p w:rsidR="00AD758C" w:rsidRPr="00AD758C" w:rsidRDefault="00AD758C" w:rsidP="00AD758C">
      <w:pPr>
        <w:widowControl w:val="0"/>
        <w:autoSpaceDE w:val="0"/>
        <w:autoSpaceDN w:val="0"/>
        <w:adjustRightInd w:val="0"/>
        <w:spacing w:after="0" w:line="20" w:lineRule="exact"/>
        <w:rPr>
          <w:rFonts w:ascii="Times New Roman" w:eastAsia="Times New Roman" w:hAnsi="Times New Roman" w:cs="Times New Roman"/>
          <w:sz w:val="24"/>
          <w:szCs w:val="24"/>
          <w:lang w:val="fr-CH" w:eastAsia="fr-CH"/>
        </w:rPr>
      </w:pPr>
      <w:r w:rsidRPr="00AD758C">
        <w:rPr>
          <w:rFonts w:ascii="Calibri" w:eastAsia="Times New Roman" w:hAnsi="Calibri" w:cs="Times New Roman"/>
          <w:noProof/>
          <w:lang w:eastAsia="en-GB"/>
        </w:rPr>
        <w:drawing>
          <wp:anchor distT="0" distB="0" distL="114300" distR="114300" simplePos="0" relativeHeight="251666432" behindDoc="1" locked="0" layoutInCell="0" allowOverlap="1" wp14:anchorId="1C586CD2" wp14:editId="0753642C">
            <wp:simplePos x="0" y="0"/>
            <wp:positionH relativeFrom="column">
              <wp:posOffset>-635</wp:posOffset>
            </wp:positionH>
            <wp:positionV relativeFrom="paragraph">
              <wp:posOffset>-3182620</wp:posOffset>
            </wp:positionV>
            <wp:extent cx="6350" cy="63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pic:spPr>
                </pic:pic>
              </a:graphicData>
            </a:graphic>
            <wp14:sizeRelH relativeFrom="page">
              <wp14:pctWidth>0</wp14:pctWidth>
            </wp14:sizeRelH>
            <wp14:sizeRelV relativeFrom="page">
              <wp14:pctHeight>0</wp14:pctHeight>
            </wp14:sizeRelV>
          </wp:anchor>
        </w:drawing>
      </w:r>
    </w:p>
    <w:p w:rsidR="00AD758C" w:rsidRPr="00AD758C" w:rsidRDefault="00AD758C" w:rsidP="00AD758C">
      <w:pPr>
        <w:widowControl w:val="0"/>
        <w:autoSpaceDE w:val="0"/>
        <w:autoSpaceDN w:val="0"/>
        <w:adjustRightInd w:val="0"/>
        <w:spacing w:after="0" w:line="20" w:lineRule="exact"/>
        <w:rPr>
          <w:rFonts w:ascii="Times New Roman" w:eastAsia="Times New Roman" w:hAnsi="Times New Roman" w:cs="Times New Roman"/>
          <w:sz w:val="24"/>
          <w:szCs w:val="24"/>
          <w:lang w:val="fr-CH" w:eastAsia="fr-CH"/>
        </w:rPr>
        <w:sectPr w:rsidR="00AD758C" w:rsidRPr="00AD758C">
          <w:pgSz w:w="12240" w:h="15840"/>
          <w:pgMar w:top="1420" w:right="540" w:bottom="706" w:left="1060" w:header="720" w:footer="720" w:gutter="0"/>
          <w:cols w:space="720" w:equalWidth="0">
            <w:col w:w="10640"/>
          </w:cols>
          <w:noEndnote/>
        </w:sectPr>
      </w:pPr>
    </w:p>
    <w:tbl>
      <w:tblPr>
        <w:tblW w:w="0" w:type="auto"/>
        <w:tblInd w:w="350" w:type="dxa"/>
        <w:tblLayout w:type="fixed"/>
        <w:tblCellMar>
          <w:left w:w="0" w:type="dxa"/>
          <w:right w:w="0" w:type="dxa"/>
        </w:tblCellMar>
        <w:tblLook w:val="0000" w:firstRow="0" w:lastRow="0" w:firstColumn="0" w:lastColumn="0" w:noHBand="0" w:noVBand="0"/>
      </w:tblPr>
      <w:tblGrid>
        <w:gridCol w:w="640"/>
        <w:gridCol w:w="1740"/>
        <w:gridCol w:w="1160"/>
        <w:gridCol w:w="2340"/>
        <w:gridCol w:w="820"/>
        <w:gridCol w:w="1080"/>
        <w:gridCol w:w="2880"/>
      </w:tblGrid>
      <w:tr w:rsidR="00AD758C" w:rsidRPr="00AD758C" w:rsidTr="00FC1C2C">
        <w:trPr>
          <w:trHeight w:val="358"/>
        </w:trPr>
        <w:tc>
          <w:tcPr>
            <w:tcW w:w="64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80"/>
              <w:jc w:val="right"/>
              <w:rPr>
                <w:rFonts w:ascii="Times New Roman" w:eastAsia="Times New Roman" w:hAnsi="Times New Roman" w:cs="Times New Roman"/>
                <w:sz w:val="24"/>
                <w:szCs w:val="24"/>
                <w:lang w:val="fr-CH" w:eastAsia="fr-CH"/>
              </w:rPr>
            </w:pPr>
            <w:bookmarkStart w:id="8" w:name="page52"/>
            <w:bookmarkEnd w:id="8"/>
            <w:r w:rsidRPr="00AD758C">
              <w:rPr>
                <w:rFonts w:ascii="Tahoma" w:eastAsia="Times New Roman" w:hAnsi="Tahoma" w:cs="Tahoma"/>
                <w:color w:val="000000"/>
                <w:sz w:val="24"/>
                <w:szCs w:val="24"/>
                <w:lang w:val="fr-CH" w:eastAsia="fr-CH"/>
              </w:rPr>
              <w:lastRenderedPageBreak/>
              <w:t>6</w:t>
            </w:r>
          </w:p>
        </w:tc>
        <w:tc>
          <w:tcPr>
            <w:tcW w:w="17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Baucau</w:t>
            </w:r>
          </w:p>
        </w:tc>
        <w:tc>
          <w:tcPr>
            <w:tcW w:w="11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34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18</w:t>
            </w:r>
          </w:p>
        </w:tc>
        <w:tc>
          <w:tcPr>
            <w:tcW w:w="82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18</w:t>
            </w:r>
          </w:p>
        </w:tc>
        <w:tc>
          <w:tcPr>
            <w:tcW w:w="10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7"/>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8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7</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Dili</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6"/>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7"/>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8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8</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Ermera</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12</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10</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74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2</w:t>
            </w: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8"/>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337"/>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28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9</w:t>
            </w:r>
          </w:p>
        </w:tc>
        <w:tc>
          <w:tcPr>
            <w:tcW w:w="17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Liquica</w:t>
            </w:r>
          </w:p>
        </w:tc>
        <w:tc>
          <w:tcPr>
            <w:tcW w:w="11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ind w:right="100"/>
              <w:jc w:val="right"/>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1</w:t>
            </w:r>
          </w:p>
        </w:tc>
        <w:tc>
          <w:tcPr>
            <w:tcW w:w="2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6</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6</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r w:rsidR="00AD758C" w:rsidRPr="00AD758C" w:rsidTr="00FC1C2C">
        <w:trPr>
          <w:trHeight w:val="286"/>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7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1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6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eastAsia="fr-CH"/>
        </w:rPr>
      </w:pPr>
      <w:r w:rsidRPr="00AD758C">
        <w:rPr>
          <w:rFonts w:ascii="Tahoma" w:eastAsia="Times New Roman" w:hAnsi="Tahoma" w:cs="Tahoma"/>
          <w:b/>
          <w:bCs/>
          <w:color w:val="000000"/>
          <w:sz w:val="28"/>
          <w:szCs w:val="28"/>
          <w:lang w:eastAsia="fr-CH"/>
        </w:rPr>
        <w:t>Table -6 cases of at risk and abused children 2007-2013</w:t>
      </w:r>
    </w:p>
    <w:p w:rsidR="00AD758C" w:rsidRPr="00AD758C" w:rsidRDefault="00AD758C" w:rsidP="00AD758C">
      <w:pPr>
        <w:widowControl w:val="0"/>
        <w:autoSpaceDE w:val="0"/>
        <w:autoSpaceDN w:val="0"/>
        <w:adjustRightInd w:val="0"/>
        <w:spacing w:after="0" w:line="71" w:lineRule="exact"/>
        <w:rPr>
          <w:rFonts w:ascii="Times New Roman" w:eastAsia="Times New Roman" w:hAnsi="Times New Roman" w:cs="Times New Roman"/>
          <w:sz w:val="24"/>
          <w:szCs w:val="24"/>
          <w:lang w:eastAsia="fr-CH"/>
        </w:rPr>
      </w:pPr>
    </w:p>
    <w:tbl>
      <w:tblPr>
        <w:tblW w:w="0" w:type="auto"/>
        <w:tblInd w:w="10" w:type="dxa"/>
        <w:tblLayout w:type="fixed"/>
        <w:tblCellMar>
          <w:left w:w="0" w:type="dxa"/>
          <w:right w:w="0" w:type="dxa"/>
        </w:tblCellMar>
        <w:tblLook w:val="0000" w:firstRow="0" w:lastRow="0" w:firstColumn="0" w:lastColumn="0" w:noHBand="0" w:noVBand="0"/>
      </w:tblPr>
      <w:tblGrid>
        <w:gridCol w:w="640"/>
        <w:gridCol w:w="900"/>
        <w:gridCol w:w="820"/>
        <w:gridCol w:w="1340"/>
        <w:gridCol w:w="900"/>
        <w:gridCol w:w="1440"/>
        <w:gridCol w:w="1080"/>
        <w:gridCol w:w="1900"/>
        <w:gridCol w:w="1260"/>
        <w:gridCol w:w="880"/>
        <w:gridCol w:w="30"/>
      </w:tblGrid>
      <w:tr w:rsidR="00AD758C" w:rsidRPr="00AD758C" w:rsidTr="00FC1C2C">
        <w:trPr>
          <w:trHeight w:val="327"/>
        </w:trPr>
        <w:tc>
          <w:tcPr>
            <w:tcW w:w="640" w:type="dxa"/>
            <w:tcBorders>
              <w:top w:val="single" w:sz="8" w:space="0" w:color="auto"/>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No</w:t>
            </w:r>
          </w:p>
        </w:tc>
        <w:tc>
          <w:tcPr>
            <w:tcW w:w="90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Age</w:t>
            </w:r>
          </w:p>
        </w:tc>
        <w:tc>
          <w:tcPr>
            <w:tcW w:w="82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2520" w:type="dxa"/>
            <w:gridSpan w:val="2"/>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Type of Case</w:t>
            </w:r>
          </w:p>
        </w:tc>
        <w:tc>
          <w:tcPr>
            <w:tcW w:w="1900" w:type="dxa"/>
            <w:tcBorders>
              <w:top w:val="single" w:sz="8" w:space="0" w:color="auto"/>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single" w:sz="8" w:space="0" w:color="auto"/>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Sub-</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63"/>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8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3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9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4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0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9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lang w:val="fr-CH" w:eastAsia="fr-CH"/>
              </w:rPr>
            </w:pPr>
          </w:p>
        </w:tc>
        <w:tc>
          <w:tcPr>
            <w:tcW w:w="88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total</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91"/>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82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Sex</w:t>
            </w:r>
          </w:p>
        </w:tc>
        <w:tc>
          <w:tcPr>
            <w:tcW w:w="13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Neglect</w:t>
            </w:r>
          </w:p>
        </w:tc>
        <w:tc>
          <w:tcPr>
            <w:tcW w:w="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Physi</w:t>
            </w:r>
          </w:p>
        </w:tc>
        <w:tc>
          <w:tcPr>
            <w:tcW w:w="144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Domestic</w:t>
            </w:r>
          </w:p>
        </w:tc>
        <w:tc>
          <w:tcPr>
            <w:tcW w:w="108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Human</w:t>
            </w:r>
          </w:p>
        </w:tc>
        <w:tc>
          <w:tcPr>
            <w:tcW w:w="190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Exploitation</w:t>
            </w:r>
          </w:p>
        </w:tc>
        <w:tc>
          <w:tcPr>
            <w:tcW w:w="1260" w:type="dxa"/>
            <w:vMerge w:val="restart"/>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Emotion</w:t>
            </w:r>
          </w:p>
        </w:tc>
        <w:tc>
          <w:tcPr>
            <w:tcW w:w="88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7"/>
                <w:szCs w:val="7"/>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25"/>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82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3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44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08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90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1260" w:type="dxa"/>
            <w:vMerge/>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19"/>
                <w:szCs w:val="19"/>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84"/>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cal</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Traffick</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al</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9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ing</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5"/>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2007</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12</w:t>
            </w: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10</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8</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33</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2"/>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2008</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13</w:t>
            </w: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9</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37</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2009</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53</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33</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w:t>
            </w: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102</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4</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2010</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136</w:t>
            </w: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55</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58</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57</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324</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2011</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75</w:t>
            </w: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74</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29</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35</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10</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w:t>
            </w: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226</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1"/>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2012</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57</w:t>
            </w: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62</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26</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16</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170</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80"/>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08"/>
        </w:trPr>
        <w:tc>
          <w:tcPr>
            <w:tcW w:w="640" w:type="dxa"/>
            <w:tcBorders>
              <w:top w:val="nil"/>
              <w:left w:val="single" w:sz="8" w:space="0" w:color="auto"/>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7</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2013</w:t>
            </w:r>
          </w:p>
        </w:tc>
        <w:tc>
          <w:tcPr>
            <w:tcW w:w="82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80</w:t>
            </w:r>
          </w:p>
        </w:tc>
        <w:tc>
          <w:tcPr>
            <w:tcW w:w="13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143</w:t>
            </w:r>
          </w:p>
        </w:tc>
        <w:tc>
          <w:tcPr>
            <w:tcW w:w="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31</w:t>
            </w:r>
          </w:p>
        </w:tc>
        <w:tc>
          <w:tcPr>
            <w:tcW w:w="144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5</w:t>
            </w:r>
          </w:p>
        </w:tc>
        <w:tc>
          <w:tcPr>
            <w:tcW w:w="10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w:t>
            </w:r>
          </w:p>
        </w:tc>
        <w:tc>
          <w:tcPr>
            <w:tcW w:w="190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w:t>
            </w: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6</w:t>
            </w: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lang w:val="fr-CH" w:eastAsia="fr-CH"/>
              </w:rPr>
              <w:t>267</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9"/>
        </w:trPr>
        <w:tc>
          <w:tcPr>
            <w:tcW w:w="640" w:type="dxa"/>
            <w:tcBorders>
              <w:top w:val="nil"/>
              <w:left w:val="single" w:sz="8" w:space="0" w:color="auto"/>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316"/>
        </w:trPr>
        <w:tc>
          <w:tcPr>
            <w:tcW w:w="640" w:type="dxa"/>
            <w:tcBorders>
              <w:top w:val="nil"/>
              <w:left w:val="single" w:sz="8" w:space="0" w:color="auto"/>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w w:val="89"/>
                <w:lang w:val="fr-CH" w:eastAsia="fr-CH"/>
              </w:rPr>
              <w:t>Total</w:t>
            </w:r>
          </w:p>
        </w:tc>
        <w:tc>
          <w:tcPr>
            <w:tcW w:w="9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2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3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9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44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08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90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126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p>
        </w:tc>
        <w:tc>
          <w:tcPr>
            <w:tcW w:w="880" w:type="dxa"/>
            <w:tcBorders>
              <w:top w:val="nil"/>
              <w:left w:val="nil"/>
              <w:bottom w:val="nil"/>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lang w:val="fr-CH" w:eastAsia="fr-CH"/>
              </w:rPr>
              <w:t>1159</w:t>
            </w: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r w:rsidR="00AD758C" w:rsidRPr="00AD758C" w:rsidTr="00FC1C2C">
        <w:trPr>
          <w:trHeight w:val="273"/>
        </w:trPr>
        <w:tc>
          <w:tcPr>
            <w:tcW w:w="640" w:type="dxa"/>
            <w:tcBorders>
              <w:top w:val="nil"/>
              <w:left w:val="single" w:sz="8" w:space="0" w:color="auto"/>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9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82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3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9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44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08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900" w:type="dxa"/>
            <w:tcBorders>
              <w:top w:val="nil"/>
              <w:left w:val="nil"/>
              <w:bottom w:val="single" w:sz="8" w:space="0" w:color="auto"/>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126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880" w:type="dxa"/>
            <w:tcBorders>
              <w:top w:val="nil"/>
              <w:left w:val="nil"/>
              <w:bottom w:val="single" w:sz="8" w:space="0" w:color="auto"/>
              <w:right w:val="single" w:sz="8" w:space="0" w:color="auto"/>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3"/>
                <w:szCs w:val="23"/>
                <w:lang w:val="fr-CH" w:eastAsia="fr-CH"/>
              </w:rPr>
            </w:pPr>
          </w:p>
        </w:tc>
        <w:tc>
          <w:tcPr>
            <w:tcW w:w="0" w:type="dxa"/>
            <w:tcBorders>
              <w:top w:val="nil"/>
              <w:left w:val="nil"/>
              <w:bottom w:val="nil"/>
              <w:right w:val="nil"/>
            </w:tcBorders>
            <w:vAlign w:val="bottom"/>
          </w:tcPr>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
                <w:szCs w:val="2"/>
                <w:lang w:val="fr-CH" w:eastAsia="fr-CH"/>
              </w:rPr>
            </w:pPr>
          </w:p>
        </w:tc>
      </w:tr>
    </w:tbl>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6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b/>
          <w:bCs/>
          <w:color w:val="000000"/>
          <w:sz w:val="28"/>
          <w:szCs w:val="28"/>
          <w:lang w:val="fr-CH" w:eastAsia="fr-CH"/>
        </w:rPr>
        <w:t>D. Mistreatment</w:t>
      </w:r>
    </w:p>
    <w:p w:rsidR="00AD758C" w:rsidRPr="00AD758C" w:rsidRDefault="00AD758C" w:rsidP="00AD758C">
      <w:pPr>
        <w:widowControl w:val="0"/>
        <w:autoSpaceDE w:val="0"/>
        <w:autoSpaceDN w:val="0"/>
        <w:adjustRightInd w:val="0"/>
        <w:spacing w:after="0" w:line="71"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overflowPunct w:val="0"/>
        <w:autoSpaceDE w:val="0"/>
        <w:autoSpaceDN w:val="0"/>
        <w:adjustRightInd w:val="0"/>
        <w:spacing w:after="0" w:line="393" w:lineRule="auto"/>
        <w:ind w:right="540"/>
        <w:jc w:val="both"/>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3"/>
          <w:szCs w:val="23"/>
          <w:lang w:val="fr-CH" w:eastAsia="fr-CH"/>
        </w:rPr>
        <w:t>The Government established Resolution No. 5/2014 to provide competence to the PNTL and FFDTL to deal with circumstances that occur in the field. These resolutions were issued pursuant to a decision from the National Parliament to completely halt the activities of the KRM group and the Popular Council for the Defense of the Democratic Republic of Timor-Leste (CPD-</w:t>
      </w:r>
    </w:p>
    <w:p w:rsidR="00AD758C" w:rsidRPr="00AD758C" w:rsidRDefault="00AD758C" w:rsidP="00AD758C">
      <w:pPr>
        <w:widowControl w:val="0"/>
        <w:autoSpaceDE w:val="0"/>
        <w:autoSpaceDN w:val="0"/>
        <w:adjustRightInd w:val="0"/>
        <w:spacing w:after="0" w:line="91"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Calibri" w:eastAsia="Times New Roman" w:hAnsi="Calibri" w:cs="Calibri"/>
          <w:color w:val="000000"/>
          <w:lang w:val="fr-CH" w:eastAsia="fr-CH"/>
        </w:rPr>
        <w:t>52</w:t>
      </w: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sectPr w:rsidR="00AD758C" w:rsidRPr="00AD758C">
          <w:pgSz w:w="12240" w:h="15840"/>
          <w:pgMar w:top="1420" w:right="360" w:bottom="729" w:left="720" w:header="720" w:footer="720" w:gutter="0"/>
          <w:cols w:space="720" w:equalWidth="0">
            <w:col w:w="11160"/>
          </w:cols>
          <w:noEndnote/>
        </w:sectPr>
      </w:pPr>
    </w:p>
    <w:p w:rsidR="00AD758C" w:rsidRPr="00AD758C" w:rsidRDefault="00AD758C" w:rsidP="00AD758C">
      <w:pPr>
        <w:widowControl w:val="0"/>
        <w:overflowPunct w:val="0"/>
        <w:autoSpaceDE w:val="0"/>
        <w:autoSpaceDN w:val="0"/>
        <w:adjustRightInd w:val="0"/>
        <w:spacing w:after="0" w:line="363" w:lineRule="auto"/>
        <w:jc w:val="both"/>
        <w:rPr>
          <w:rFonts w:ascii="Times New Roman" w:eastAsia="Times New Roman" w:hAnsi="Times New Roman" w:cs="Times New Roman"/>
          <w:sz w:val="24"/>
          <w:szCs w:val="24"/>
          <w:lang w:val="fr-CH" w:eastAsia="fr-CH"/>
        </w:rPr>
      </w:pPr>
      <w:bookmarkStart w:id="9" w:name="page53"/>
      <w:bookmarkEnd w:id="9"/>
      <w:r w:rsidRPr="00AD758C">
        <w:rPr>
          <w:rFonts w:ascii="Tahoma" w:eastAsia="Times New Roman" w:hAnsi="Tahoma" w:cs="Tahoma"/>
          <w:color w:val="000000"/>
          <w:sz w:val="23"/>
          <w:szCs w:val="23"/>
          <w:lang w:val="fr-CH" w:eastAsia="fr-CH"/>
        </w:rPr>
        <w:lastRenderedPageBreak/>
        <w:t>RDTL) group who were considered illegal because of a statement made by the KRM group to dissolve the National Parliament and to reorganize the State, as this declaration “threatened the</w:t>
      </w:r>
    </w:p>
    <w:p w:rsidR="00AD758C" w:rsidRPr="00AD758C" w:rsidRDefault="00AD758C" w:rsidP="00AD758C">
      <w:pPr>
        <w:widowControl w:val="0"/>
        <w:autoSpaceDE w:val="0"/>
        <w:autoSpaceDN w:val="0"/>
        <w:adjustRightInd w:val="0"/>
        <w:spacing w:after="0" w:line="2"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overflowPunct w:val="0"/>
        <w:autoSpaceDE w:val="0"/>
        <w:autoSpaceDN w:val="0"/>
        <w:adjustRightInd w:val="0"/>
        <w:spacing w:after="0" w:line="350" w:lineRule="auto"/>
        <w:jc w:val="both"/>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val="fr-CH" w:eastAsia="fr-CH"/>
        </w:rPr>
        <w:t>State as a sovereign nation or a violation against the rule of law”</w:t>
      </w:r>
      <w:r w:rsidRPr="00AD758C">
        <w:rPr>
          <w:rFonts w:ascii="Tahoma" w:eastAsia="Times New Roman" w:hAnsi="Tahoma" w:cs="Tahoma"/>
          <w:color w:val="000000"/>
          <w:sz w:val="32"/>
          <w:szCs w:val="32"/>
          <w:vertAlign w:val="superscript"/>
          <w:lang w:val="fr-CH" w:eastAsia="fr-CH"/>
        </w:rPr>
        <w:t>74</w:t>
      </w:r>
      <w:r w:rsidRPr="00AD758C">
        <w:rPr>
          <w:rFonts w:ascii="Tahoma" w:eastAsia="Times New Roman" w:hAnsi="Tahoma" w:cs="Tahoma"/>
          <w:color w:val="000000"/>
          <w:sz w:val="24"/>
          <w:szCs w:val="24"/>
          <w:lang w:val="fr-CH" w:eastAsia="fr-CH"/>
        </w:rPr>
        <w:t xml:space="preserve"> as set out in Article 202 of the PC.</w:t>
      </w:r>
    </w:p>
    <w:p w:rsidR="00AD758C" w:rsidRPr="00AD758C" w:rsidRDefault="00AD758C" w:rsidP="00AD758C">
      <w:pPr>
        <w:widowControl w:val="0"/>
        <w:autoSpaceDE w:val="0"/>
        <w:autoSpaceDN w:val="0"/>
        <w:adjustRightInd w:val="0"/>
        <w:spacing w:after="0" w:line="112"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overflowPunct w:val="0"/>
        <w:autoSpaceDE w:val="0"/>
        <w:autoSpaceDN w:val="0"/>
        <w:adjustRightInd w:val="0"/>
        <w:spacing w:after="0" w:line="365" w:lineRule="auto"/>
        <w:jc w:val="both"/>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4"/>
          <w:szCs w:val="24"/>
          <w:lang w:eastAsia="fr-CH"/>
        </w:rPr>
        <w:t xml:space="preserve">The State Of Timor-Leste recognizes that although these actions were in accordance with law, some of the actions carried out by State agents sometimes do not comply with law and order and these are categorized as human rights violations, because the agents committed maltreatment against community members who were the targets of the joint operation carried out in Lalulai Village, Laga Administrative Post, Baucau Municipality, because as noted by the Ombudsman for Human Rights, during the joint operation 11 cases of maltreatment were committed by PNTL and F-FDTL officers against community members in the aforementioned area. </w:t>
      </w:r>
      <w:r w:rsidRPr="00AD758C">
        <w:rPr>
          <w:rFonts w:ascii="Tahoma" w:eastAsia="Times New Roman" w:hAnsi="Tahoma" w:cs="Tahoma"/>
          <w:color w:val="000000"/>
          <w:sz w:val="24"/>
          <w:szCs w:val="24"/>
          <w:lang w:val="fr-CH" w:eastAsia="fr-CH"/>
        </w:rPr>
        <w:t>Other data is not available because to date there have been no complaints registered by the Police or the Public Prosecution Service.</w:t>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r w:rsidRPr="00AD758C">
        <w:rPr>
          <w:rFonts w:ascii="Calibri" w:eastAsia="Times New Roman" w:hAnsi="Calibri" w:cs="Times New Roman"/>
          <w:noProof/>
          <w:lang w:eastAsia="en-GB"/>
        </w:rPr>
        <w:drawing>
          <wp:anchor distT="0" distB="0" distL="114300" distR="114300" simplePos="0" relativeHeight="251667456" behindDoc="1" locked="0" layoutInCell="0" allowOverlap="1" wp14:anchorId="6172EFDD" wp14:editId="1168E01B">
            <wp:simplePos x="0" y="0"/>
            <wp:positionH relativeFrom="column">
              <wp:posOffset>-5080</wp:posOffset>
            </wp:positionH>
            <wp:positionV relativeFrom="paragraph">
              <wp:posOffset>4290060</wp:posOffset>
            </wp:positionV>
            <wp:extent cx="1829435" cy="88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9435" cy="8890"/>
                    </a:xfrm>
                    <a:prstGeom prst="rect">
                      <a:avLst/>
                    </a:prstGeom>
                    <a:noFill/>
                  </pic:spPr>
                </pic:pic>
              </a:graphicData>
            </a:graphic>
            <wp14:sizeRelH relativeFrom="page">
              <wp14:pctWidth>0</wp14:pctWidth>
            </wp14:sizeRelH>
            <wp14:sizeRelV relativeFrom="page">
              <wp14:pctHeight>0</wp14:pctHeight>
            </wp14:sizeRelV>
          </wp:anchor>
        </w:drawing>
      </w: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0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60" w:lineRule="exact"/>
        <w:rPr>
          <w:rFonts w:ascii="Times New Roman" w:eastAsia="Times New Roman" w:hAnsi="Times New Roman" w:cs="Times New Roman"/>
          <w:sz w:val="24"/>
          <w:szCs w:val="24"/>
          <w:lang w:val="fr-CH" w:eastAsia="fr-CH"/>
        </w:rPr>
      </w:pPr>
    </w:p>
    <w:p w:rsidR="00AD758C" w:rsidRPr="00AD758C" w:rsidRDefault="00AD758C" w:rsidP="00AD758C">
      <w:pPr>
        <w:widowControl w:val="0"/>
        <w:autoSpaceDE w:val="0"/>
        <w:autoSpaceDN w:val="0"/>
        <w:adjustRightInd w:val="0"/>
        <w:spacing w:after="0" w:line="240" w:lineRule="auto"/>
        <w:rPr>
          <w:rFonts w:ascii="Times New Roman" w:eastAsia="Times New Roman" w:hAnsi="Times New Roman" w:cs="Times New Roman"/>
          <w:sz w:val="24"/>
          <w:szCs w:val="24"/>
          <w:lang w:val="fr-CH" w:eastAsia="fr-CH"/>
        </w:rPr>
      </w:pPr>
      <w:r w:rsidRPr="00AD758C">
        <w:rPr>
          <w:rFonts w:ascii="Tahoma" w:eastAsia="Times New Roman" w:hAnsi="Tahoma" w:cs="Tahoma"/>
          <w:color w:val="000000"/>
          <w:sz w:val="20"/>
          <w:szCs w:val="20"/>
          <w:vertAlign w:val="superscript"/>
          <w:lang w:val="fr-CH" w:eastAsia="fr-CH"/>
        </w:rPr>
        <w:t>74</w:t>
      </w:r>
      <w:r w:rsidRPr="00AD758C">
        <w:rPr>
          <w:rFonts w:ascii="Tahoma" w:eastAsia="Times New Roman" w:hAnsi="Tahoma" w:cs="Tahoma"/>
          <w:color w:val="000000"/>
          <w:sz w:val="16"/>
          <w:szCs w:val="16"/>
          <w:lang w:val="fr-CH" w:eastAsia="fr-CH"/>
        </w:rPr>
        <w:t>PC, Article 202</w:t>
      </w:r>
    </w:p>
    <w:p w:rsidR="00AD758C" w:rsidRPr="00AD758C" w:rsidRDefault="00AD758C" w:rsidP="00AD758C">
      <w:pPr>
        <w:widowControl w:val="0"/>
        <w:autoSpaceDE w:val="0"/>
        <w:autoSpaceDN w:val="0"/>
        <w:adjustRightInd w:val="0"/>
        <w:spacing w:after="0" w:line="129" w:lineRule="exact"/>
        <w:rPr>
          <w:rFonts w:ascii="Times New Roman" w:eastAsia="Times New Roman" w:hAnsi="Times New Roman" w:cs="Times New Roman"/>
          <w:sz w:val="24"/>
          <w:szCs w:val="24"/>
          <w:lang w:val="fr-CH" w:eastAsia="fr-CH"/>
        </w:rPr>
      </w:pPr>
    </w:p>
    <w:p w:rsidR="00EA5492" w:rsidRDefault="00EA5492"/>
    <w:sectPr w:rsidR="00EA5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24"/>
    <w:multiLevelType w:val="hybridMultilevel"/>
    <w:tmpl w:val="0000305E"/>
    <w:lvl w:ilvl="0" w:tplc="0000440D">
      <w:start w:val="1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1EB"/>
    <w:multiLevelType w:val="hybridMultilevel"/>
    <w:tmpl w:val="00000BB3"/>
    <w:lvl w:ilvl="0" w:tplc="00002EA6">
      <w:start w:val="1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732"/>
    <w:multiLevelType w:val="hybridMultilevel"/>
    <w:tmpl w:val="00000120"/>
    <w:lvl w:ilvl="0" w:tplc="0000759A">
      <w:start w:val="5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D66"/>
    <w:multiLevelType w:val="hybridMultilevel"/>
    <w:tmpl w:val="00007983"/>
    <w:lvl w:ilvl="0" w:tplc="000075EF">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121F"/>
    <w:multiLevelType w:val="hybridMultilevel"/>
    <w:tmpl w:val="000073DA"/>
    <w:lvl w:ilvl="0" w:tplc="000058B0">
      <w:start w:val="9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1238"/>
    <w:multiLevelType w:val="hybridMultilevel"/>
    <w:tmpl w:val="00003B25"/>
    <w:lvl w:ilvl="0" w:tplc="00001E1F">
      <w:start w:val="3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12DB"/>
    <w:multiLevelType w:val="hybridMultilevel"/>
    <w:tmpl w:val="0000153C"/>
    <w:lvl w:ilvl="0" w:tplc="00007E87">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1547"/>
    <w:multiLevelType w:val="hybridMultilevel"/>
    <w:tmpl w:val="000054DE"/>
    <w:lvl w:ilvl="0" w:tplc="000039B3">
      <w:start w:val="2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187E"/>
    <w:multiLevelType w:val="hybridMultilevel"/>
    <w:tmpl w:val="000016C5"/>
    <w:lvl w:ilvl="0" w:tplc="00006899">
      <w:start w:val="10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1CD0"/>
    <w:multiLevelType w:val="hybridMultilevel"/>
    <w:tmpl w:val="0000366B"/>
    <w:lvl w:ilvl="0" w:tplc="000066C4">
      <w:start w:val="8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2350"/>
    <w:multiLevelType w:val="hybridMultilevel"/>
    <w:tmpl w:val="000022EE"/>
    <w:lvl w:ilvl="0" w:tplc="00004B40">
      <w:start w:val="5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260D"/>
    <w:multiLevelType w:val="hybridMultilevel"/>
    <w:tmpl w:val="00006B89"/>
    <w:lvl w:ilvl="0" w:tplc="0000030A">
      <w:start w:val="4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26A6"/>
    <w:multiLevelType w:val="hybridMultilevel"/>
    <w:tmpl w:val="0000701F"/>
    <w:lvl w:ilvl="0" w:tplc="00005D03">
      <w:start w:val="16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26CA"/>
    <w:multiLevelType w:val="hybridMultilevel"/>
    <w:tmpl w:val="00003699"/>
    <w:lvl w:ilvl="0" w:tplc="00000902">
      <w:start w:val="9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2C3B"/>
    <w:multiLevelType w:val="hybridMultilevel"/>
    <w:tmpl w:val="000015A1"/>
    <w:lvl w:ilvl="0" w:tplc="00005422">
      <w:start w:val="8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2CD6"/>
    <w:multiLevelType w:val="hybridMultilevel"/>
    <w:tmpl w:val="000072AE"/>
    <w:lvl w:ilvl="0" w:tplc="00006952">
      <w:start w:val="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2D12"/>
    <w:multiLevelType w:val="hybridMultilevel"/>
    <w:tmpl w:val="0000074D"/>
    <w:lvl w:ilvl="0" w:tplc="00004DC8">
      <w:start w:val="2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2F14"/>
    <w:multiLevelType w:val="hybridMultilevel"/>
    <w:tmpl w:val="00006AD6"/>
    <w:lvl w:ilvl="0" w:tplc="0000047E">
      <w:start w:val="12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301C"/>
    <w:multiLevelType w:val="hybridMultilevel"/>
    <w:tmpl w:val="00000BDB"/>
    <w:lvl w:ilvl="0" w:tplc="000056AE">
      <w:start w:val="4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314F"/>
    <w:multiLevelType w:val="hybridMultilevel"/>
    <w:tmpl w:val="00005E14"/>
    <w:lvl w:ilvl="0" w:tplc="00004DF2">
      <w:start w:val="7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390C"/>
    <w:multiLevelType w:val="hybridMultilevel"/>
    <w:tmpl w:val="00000F3E"/>
    <w:lvl w:ilvl="0" w:tplc="00000099">
      <w:start w:val="1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3BF6"/>
    <w:multiLevelType w:val="hybridMultilevel"/>
    <w:tmpl w:val="00003A9E"/>
    <w:lvl w:ilvl="0" w:tplc="0000797D">
      <w:start w:val="6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3CD5"/>
    <w:multiLevelType w:val="hybridMultilevel"/>
    <w:tmpl w:val="000013E9"/>
    <w:lvl w:ilvl="0" w:tplc="00004080">
      <w:start w:val="11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3E12"/>
    <w:multiLevelType w:val="hybridMultilevel"/>
    <w:tmpl w:val="00001A49"/>
    <w:lvl w:ilvl="0" w:tplc="00005F32">
      <w:start w:val="6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3EF6"/>
    <w:multiLevelType w:val="hybridMultilevel"/>
    <w:tmpl w:val="00000822"/>
    <w:lvl w:ilvl="0" w:tplc="00005991">
      <w:start w:val="9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409D"/>
    <w:multiLevelType w:val="hybridMultilevel"/>
    <w:tmpl w:val="000012E1"/>
    <w:lvl w:ilvl="0" w:tplc="0000798B">
      <w:start w:val="9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422D"/>
    <w:multiLevelType w:val="hybridMultilevel"/>
    <w:tmpl w:val="000054DC"/>
    <w:lvl w:ilvl="0" w:tplc="0000368E">
      <w:start w:val="13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4230"/>
    <w:multiLevelType w:val="hybridMultilevel"/>
    <w:tmpl w:val="00007EB7"/>
    <w:lvl w:ilvl="0" w:tplc="00006032">
      <w:start w:val="8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48CC"/>
    <w:multiLevelType w:val="hybridMultilevel"/>
    <w:tmpl w:val="00005753"/>
    <w:lvl w:ilvl="0" w:tplc="000060BF">
      <w:start w:val="11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491C"/>
    <w:multiLevelType w:val="hybridMultilevel"/>
    <w:tmpl w:val="00004D06"/>
    <w:lvl w:ilvl="0" w:tplc="00004DB7">
      <w:start w:val="2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4944"/>
    <w:multiLevelType w:val="hybridMultilevel"/>
    <w:tmpl w:val="00002E40"/>
    <w:lvl w:ilvl="0" w:tplc="00001366">
      <w:start w:val="7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4E45"/>
    <w:multiLevelType w:val="hybridMultilevel"/>
    <w:tmpl w:val="0000323B"/>
    <w:lvl w:ilvl="0" w:tplc="00002213">
      <w:start w:val="4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5878"/>
    <w:multiLevelType w:val="hybridMultilevel"/>
    <w:tmpl w:val="00006B36"/>
    <w:lvl w:ilvl="0" w:tplc="00005CFD">
      <w:start w:val="6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5AF1"/>
    <w:multiLevelType w:val="hybridMultilevel"/>
    <w:tmpl w:val="000041BB"/>
    <w:lvl w:ilvl="0" w:tplc="000026E9">
      <w:start w:val="10"/>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5C67"/>
    <w:multiLevelType w:val="hybridMultilevel"/>
    <w:tmpl w:val="00003CD6"/>
    <w:lvl w:ilvl="0" w:tplc="00000FBF">
      <w:start w:val="12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5DB2"/>
    <w:multiLevelType w:val="hybridMultilevel"/>
    <w:tmpl w:val="000033EA"/>
    <w:lvl w:ilvl="0" w:tplc="000023C9">
      <w:start w:val="1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5F49"/>
    <w:multiLevelType w:val="hybridMultilevel"/>
    <w:tmpl w:val="00000DDC"/>
    <w:lvl w:ilvl="0" w:tplc="00004CAD">
      <w:start w:val="7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5F90"/>
    <w:multiLevelType w:val="hybridMultilevel"/>
    <w:tmpl w:val="00001649"/>
    <w:lvl w:ilvl="0" w:tplc="00006DF1">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6443"/>
    <w:multiLevelType w:val="hybridMultilevel"/>
    <w:tmpl w:val="000066BB"/>
    <w:lvl w:ilvl="0" w:tplc="0000428B">
      <w:start w:val="3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6784"/>
    <w:multiLevelType w:val="hybridMultilevel"/>
    <w:tmpl w:val="00004AE1"/>
    <w:lvl w:ilvl="0" w:tplc="00003D6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6BFC"/>
    <w:multiLevelType w:val="hybridMultilevel"/>
    <w:tmpl w:val="00007F96"/>
    <w:lvl w:ilvl="0" w:tplc="00007FF5">
      <w:start w:val="4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6E5D"/>
    <w:multiLevelType w:val="hybridMultilevel"/>
    <w:tmpl w:val="00001AD4"/>
    <w:lvl w:ilvl="0" w:tplc="000063CB">
      <w:start w:val="39"/>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7049"/>
    <w:multiLevelType w:val="hybridMultilevel"/>
    <w:tmpl w:val="0000692C"/>
    <w:lvl w:ilvl="0" w:tplc="00004A80">
      <w:start w:val="10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7A5A"/>
    <w:multiLevelType w:val="hybridMultilevel"/>
    <w:tmpl w:val="0000767D"/>
    <w:lvl w:ilvl="0" w:tplc="00004509">
      <w:start w:val="3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7BB9"/>
    <w:multiLevelType w:val="hybridMultilevel"/>
    <w:tmpl w:val="00005772"/>
    <w:lvl w:ilvl="0" w:tplc="0000139D">
      <w:start w:val="10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40"/>
  </w:num>
  <w:num w:numId="3">
    <w:abstractNumId w:val="16"/>
  </w:num>
  <w:num w:numId="4">
    <w:abstractNumId w:val="38"/>
  </w:num>
  <w:num w:numId="5">
    <w:abstractNumId w:val="34"/>
  </w:num>
  <w:num w:numId="6">
    <w:abstractNumId w:val="2"/>
  </w:num>
  <w:num w:numId="7">
    <w:abstractNumId w:val="7"/>
  </w:num>
  <w:num w:numId="8">
    <w:abstractNumId w:val="21"/>
  </w:num>
  <w:num w:numId="9">
    <w:abstractNumId w:val="1"/>
  </w:num>
  <w:num w:numId="10">
    <w:abstractNumId w:val="30"/>
  </w:num>
  <w:num w:numId="11">
    <w:abstractNumId w:val="8"/>
  </w:num>
  <w:num w:numId="12">
    <w:abstractNumId w:val="17"/>
  </w:num>
  <w:num w:numId="13">
    <w:abstractNumId w:val="39"/>
  </w:num>
  <w:num w:numId="14">
    <w:abstractNumId w:val="13"/>
  </w:num>
  <w:num w:numId="15">
    <w:abstractNumId w:val="44"/>
  </w:num>
  <w:num w:numId="16">
    <w:abstractNumId w:val="6"/>
  </w:num>
  <w:num w:numId="17">
    <w:abstractNumId w:val="42"/>
  </w:num>
  <w:num w:numId="18">
    <w:abstractNumId w:val="41"/>
  </w:num>
  <w:num w:numId="19">
    <w:abstractNumId w:val="32"/>
  </w:num>
  <w:num w:numId="20">
    <w:abstractNumId w:val="12"/>
  </w:num>
  <w:num w:numId="21">
    <w:abstractNumId w:val="19"/>
  </w:num>
  <w:num w:numId="22">
    <w:abstractNumId w:val="3"/>
  </w:num>
  <w:num w:numId="23">
    <w:abstractNumId w:val="11"/>
  </w:num>
  <w:num w:numId="24">
    <w:abstractNumId w:val="33"/>
  </w:num>
  <w:num w:numId="25">
    <w:abstractNumId w:val="24"/>
  </w:num>
  <w:num w:numId="26">
    <w:abstractNumId w:val="22"/>
  </w:num>
  <w:num w:numId="27">
    <w:abstractNumId w:val="37"/>
  </w:num>
  <w:num w:numId="28">
    <w:abstractNumId w:val="20"/>
  </w:num>
  <w:num w:numId="29">
    <w:abstractNumId w:val="31"/>
  </w:num>
  <w:num w:numId="30">
    <w:abstractNumId w:val="10"/>
  </w:num>
  <w:num w:numId="31">
    <w:abstractNumId w:val="28"/>
  </w:num>
  <w:num w:numId="32">
    <w:abstractNumId w:val="15"/>
  </w:num>
  <w:num w:numId="33">
    <w:abstractNumId w:val="25"/>
  </w:num>
  <w:num w:numId="34">
    <w:abstractNumId w:val="26"/>
  </w:num>
  <w:num w:numId="35">
    <w:abstractNumId w:val="5"/>
  </w:num>
  <w:num w:numId="36">
    <w:abstractNumId w:val="14"/>
  </w:num>
  <w:num w:numId="37">
    <w:abstractNumId w:val="45"/>
  </w:num>
  <w:num w:numId="38">
    <w:abstractNumId w:val="43"/>
  </w:num>
  <w:num w:numId="39">
    <w:abstractNumId w:val="9"/>
  </w:num>
  <w:num w:numId="40">
    <w:abstractNumId w:val="23"/>
  </w:num>
  <w:num w:numId="41">
    <w:abstractNumId w:val="36"/>
  </w:num>
  <w:num w:numId="42">
    <w:abstractNumId w:val="29"/>
  </w:num>
  <w:num w:numId="43">
    <w:abstractNumId w:val="35"/>
  </w:num>
  <w:num w:numId="44">
    <w:abstractNumId w:val="18"/>
  </w:num>
  <w:num w:numId="45">
    <w:abstractNumId w:val="27"/>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58C"/>
    <w:rsid w:val="0008314E"/>
    <w:rsid w:val="00AD758C"/>
    <w:rsid w:val="00EA5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AD75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AD7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03545E-CF37-46B1-9E31-55283A918A07}"/>
</file>

<file path=customXml/itemProps2.xml><?xml version="1.0" encoding="utf-8"?>
<ds:datastoreItem xmlns:ds="http://schemas.openxmlformats.org/officeDocument/2006/customXml" ds:itemID="{CC61D4AB-7436-42B8-9970-41BD361F6236}"/>
</file>

<file path=customXml/itemProps3.xml><?xml version="1.0" encoding="utf-8"?>
<ds:datastoreItem xmlns:ds="http://schemas.openxmlformats.org/officeDocument/2006/customXml" ds:itemID="{3120B215-3E26-4047-9FC3-86B7E7D3BB10}"/>
</file>

<file path=docProps/app.xml><?xml version="1.0" encoding="utf-8"?>
<Properties xmlns="http://schemas.openxmlformats.org/officeDocument/2006/extended-properties" xmlns:vt="http://schemas.openxmlformats.org/officeDocument/2006/docPropsVTypes">
  <Template>Normal.dotm</Template>
  <TotalTime>0</TotalTime>
  <Pages>11</Pages>
  <Words>1666</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Patrice GILLIBERT</dc:creator>
  <cp:lastModifiedBy>Helen Brown</cp:lastModifiedBy>
  <cp:revision>2</cp:revision>
  <dcterms:created xsi:type="dcterms:W3CDTF">2016-08-04T12:51:00Z</dcterms:created>
  <dcterms:modified xsi:type="dcterms:W3CDTF">2016-08-04T12:51:00Z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