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6F7F6CB9" w:rsidR="00767639" w:rsidRDefault="00E24EB5" w:rsidP="007C345C">
      <w:pPr>
        <w:spacing w:after="120"/>
      </w:pPr>
      <w:r w:rsidRPr="00FE1332">
        <w:rPr>
          <w:b/>
          <w:sz w:val="28"/>
          <w:szCs w:val="28"/>
        </w:rPr>
        <w:t>BRIEFING ON</w:t>
      </w:r>
      <w:r w:rsidR="00B36535">
        <w:rPr>
          <w:b/>
          <w:sz w:val="28"/>
          <w:szCs w:val="28"/>
        </w:rPr>
        <w:t xml:space="preserve"> </w:t>
      </w:r>
      <w:r w:rsidR="0071400C">
        <w:rPr>
          <w:b/>
          <w:sz w:val="28"/>
          <w:szCs w:val="28"/>
          <w:u w:val="single"/>
        </w:rPr>
        <w:t>PHILIPPINES</w:t>
      </w:r>
      <w:r w:rsidRPr="00FE1332">
        <w:rPr>
          <w:b/>
          <w:sz w:val="28"/>
          <w:szCs w:val="28"/>
        </w:rPr>
        <w:t xml:space="preserve"> FOR THE </w:t>
      </w:r>
      <w:r w:rsidR="003803FE">
        <w:rPr>
          <w:b/>
          <w:sz w:val="28"/>
          <w:szCs w:val="28"/>
        </w:rPr>
        <w:br/>
      </w:r>
      <w:r w:rsidRPr="00FE1332">
        <w:rPr>
          <w:b/>
          <w:sz w:val="28"/>
          <w:szCs w:val="28"/>
        </w:rPr>
        <w:t xml:space="preserve">COMMITTEE </w:t>
      </w:r>
      <w:r w:rsidR="00E67865">
        <w:rPr>
          <w:b/>
          <w:sz w:val="28"/>
          <w:szCs w:val="28"/>
        </w:rPr>
        <w:t>AGAINST TORTURE</w:t>
      </w:r>
      <w:r w:rsidRPr="00FE1332">
        <w:rPr>
          <w:b/>
          <w:sz w:val="28"/>
          <w:szCs w:val="28"/>
        </w:rPr>
        <w:t xml:space="preserve"> –</w:t>
      </w:r>
      <w:r w:rsidR="003803FE">
        <w:rPr>
          <w:b/>
          <w:sz w:val="28"/>
          <w:szCs w:val="28"/>
        </w:rPr>
        <w:t xml:space="preserve"> </w:t>
      </w:r>
      <w:r w:rsidR="00E67865" w:rsidRPr="00E67865">
        <w:rPr>
          <w:b/>
          <w:sz w:val="28"/>
          <w:szCs w:val="28"/>
          <w:u w:val="single"/>
        </w:rPr>
        <w:t>5</w:t>
      </w:r>
      <w:r w:rsidR="00C717CD">
        <w:rPr>
          <w:b/>
          <w:sz w:val="28"/>
          <w:szCs w:val="28"/>
          <w:u w:val="single"/>
        </w:rPr>
        <w:t>7</w:t>
      </w:r>
      <w:r w:rsidR="007C345C" w:rsidRPr="007C345C">
        <w:rPr>
          <w:b/>
          <w:sz w:val="28"/>
          <w:szCs w:val="28"/>
          <w:u w:val="single"/>
          <w:vertAlign w:val="superscript"/>
        </w:rPr>
        <w:t>th</w:t>
      </w:r>
      <w:r w:rsidR="00E67865" w:rsidRPr="00E67865">
        <w:rPr>
          <w:b/>
          <w:sz w:val="28"/>
          <w:szCs w:val="28"/>
          <w:u w:val="single"/>
        </w:rPr>
        <w:t xml:space="preserve"> session </w:t>
      </w:r>
      <w:r w:rsidR="00C717CD">
        <w:rPr>
          <w:b/>
          <w:sz w:val="28"/>
          <w:szCs w:val="28"/>
          <w:u w:val="single"/>
        </w:rPr>
        <w:t>April/May 2016</w:t>
      </w:r>
    </w:p>
    <w:p w14:paraId="44F50F96" w14:textId="21600067" w:rsidR="00E9774F" w:rsidRPr="00674BB2" w:rsidRDefault="00767639" w:rsidP="007C345C">
      <w:pPr>
        <w:spacing w:after="120"/>
        <w:rPr>
          <w:rStyle w:val="Hyperlink"/>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76C14037">
                <wp:simplePos x="0" y="0"/>
                <wp:positionH relativeFrom="column">
                  <wp:posOffset>107315</wp:posOffset>
                </wp:positionH>
                <wp:positionV relativeFrom="paragraph">
                  <wp:posOffset>274320</wp:posOffset>
                </wp:positionV>
                <wp:extent cx="6100445" cy="2719070"/>
                <wp:effectExtent l="0" t="0" r="20955" b="241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719070"/>
                        </a:xfrm>
                        <a:prstGeom prst="rect">
                          <a:avLst/>
                        </a:prstGeom>
                        <a:noFill/>
                        <a:ln w="9525">
                          <a:solidFill>
                            <a:srgbClr val="000000"/>
                          </a:solidFill>
                          <a:miter lim="800000"/>
                          <a:headEnd/>
                          <a:tailEnd/>
                        </a:ln>
                      </wps:spPr>
                      <wps:txbx>
                        <w:txbxContent>
                          <w:p w14:paraId="31EEB852" w14:textId="2EEF8C8E" w:rsidR="00453433" w:rsidRPr="00880F89" w:rsidRDefault="00453433" w:rsidP="00880F89">
                            <w:pPr>
                              <w:spacing w:after="120"/>
                              <w:rPr>
                                <w:b/>
                                <w:sz w:val="28"/>
                                <w:szCs w:val="28"/>
                              </w:rPr>
                            </w:pPr>
                            <w:r w:rsidRPr="00880F89">
                              <w:rPr>
                                <w:b/>
                                <w:sz w:val="28"/>
                                <w:szCs w:val="28"/>
                              </w:rPr>
                              <w:t>This briefing describes the legality of corporal punis</w:t>
                            </w:r>
                            <w:r>
                              <w:rPr>
                                <w:b/>
                                <w:sz w:val="28"/>
                                <w:szCs w:val="28"/>
                              </w:rPr>
                              <w:t xml:space="preserve">hment of children in </w:t>
                            </w:r>
                            <w:r w:rsidR="0071400C">
                              <w:rPr>
                                <w:b/>
                                <w:sz w:val="28"/>
                                <w:szCs w:val="28"/>
                              </w:rPr>
                              <w:t>the Philippines</w:t>
                            </w:r>
                            <w:r w:rsidRPr="00880F89">
                              <w:rPr>
                                <w:b/>
                                <w:sz w:val="28"/>
                                <w:szCs w:val="28"/>
                              </w:rPr>
                              <w:t>. In light of the obligation under international human rights law to prohibit all corporal punishment of children, the recommendations of the UN Secretary General’s Study on Vi</w:t>
                            </w:r>
                            <w:r w:rsidR="003570CB">
                              <w:rPr>
                                <w:b/>
                                <w:sz w:val="28"/>
                                <w:szCs w:val="28"/>
                              </w:rPr>
                              <w:t>olence against Children and the</w:t>
                            </w:r>
                            <w:r>
                              <w:rPr>
                                <w:b/>
                                <w:sz w:val="28"/>
                                <w:szCs w:val="28"/>
                              </w:rPr>
                              <w:t xml:space="preserve"> repeated </w:t>
                            </w:r>
                            <w:r w:rsidRPr="00880F89">
                              <w:rPr>
                                <w:b/>
                                <w:sz w:val="28"/>
                                <w:szCs w:val="28"/>
                              </w:rPr>
                              <w:t xml:space="preserve">recommendations to </w:t>
                            </w:r>
                            <w:r w:rsidR="0071400C">
                              <w:rPr>
                                <w:b/>
                                <w:sz w:val="28"/>
                                <w:szCs w:val="28"/>
                              </w:rPr>
                              <w:t>the Philippines</w:t>
                            </w:r>
                            <w:r w:rsidRPr="00880F89">
                              <w:rPr>
                                <w:b/>
                                <w:sz w:val="28"/>
                                <w:szCs w:val="28"/>
                              </w:rPr>
                              <w:t xml:space="preserve"> by the Committee on the Rights of the Child</w:t>
                            </w:r>
                            <w:r w:rsidR="00C717CD">
                              <w:rPr>
                                <w:b/>
                                <w:sz w:val="28"/>
                                <w:szCs w:val="28"/>
                              </w:rPr>
                              <w:t xml:space="preserve"> and those made during the UPR</w:t>
                            </w:r>
                            <w:r>
                              <w:rPr>
                                <w:b/>
                                <w:sz w:val="28"/>
                                <w:szCs w:val="28"/>
                              </w:rPr>
                              <w:t xml:space="preserve"> of </w:t>
                            </w:r>
                            <w:r w:rsidR="0071400C">
                              <w:rPr>
                                <w:b/>
                                <w:sz w:val="28"/>
                                <w:szCs w:val="28"/>
                              </w:rPr>
                              <w:t>the Philippines</w:t>
                            </w:r>
                            <w:r w:rsidR="003570CB">
                              <w:rPr>
                                <w:b/>
                                <w:sz w:val="28"/>
                                <w:szCs w:val="28"/>
                              </w:rPr>
                              <w:t xml:space="preserve"> in </w:t>
                            </w:r>
                            <w:r w:rsidR="0071400C">
                              <w:rPr>
                                <w:b/>
                                <w:sz w:val="28"/>
                                <w:szCs w:val="28"/>
                              </w:rPr>
                              <w:t>2012</w:t>
                            </w:r>
                            <w:r>
                              <w:rPr>
                                <w:b/>
                                <w:sz w:val="28"/>
                                <w:szCs w:val="28"/>
                              </w:rPr>
                              <w:t xml:space="preserve"> (accepted by the Government)</w:t>
                            </w:r>
                            <w:r w:rsidR="00572932">
                              <w:rPr>
                                <w:b/>
                                <w:sz w:val="28"/>
                                <w:szCs w:val="28"/>
                              </w:rPr>
                              <w:t>,</w:t>
                            </w:r>
                            <w:r w:rsidR="0071400C">
                              <w:rPr>
                                <w:b/>
                                <w:sz w:val="28"/>
                                <w:szCs w:val="28"/>
                              </w:rPr>
                              <w:t xml:space="preserve"> </w:t>
                            </w:r>
                            <w:r w:rsidR="00572932">
                              <w:rPr>
                                <w:b/>
                                <w:sz w:val="28"/>
                                <w:szCs w:val="28"/>
                              </w:rPr>
                              <w:tab/>
                            </w:r>
                            <w:r w:rsidR="0071400C">
                              <w:rPr>
                                <w:b/>
                                <w:sz w:val="28"/>
                                <w:szCs w:val="28"/>
                              </w:rPr>
                              <w:t>and the immediate opportunities for achieving prohibition in the state party</w:t>
                            </w:r>
                            <w:r>
                              <w:rPr>
                                <w:b/>
                                <w:sz w:val="28"/>
                                <w:szCs w:val="28"/>
                              </w:rPr>
                              <w:t xml:space="preserve">, </w:t>
                            </w:r>
                            <w:r w:rsidRPr="00880F89">
                              <w:rPr>
                                <w:b/>
                                <w:sz w:val="28"/>
                                <w:szCs w:val="28"/>
                              </w:rPr>
                              <w:t xml:space="preserve">we hope the </w:t>
                            </w:r>
                            <w:r>
                              <w:rPr>
                                <w:b/>
                                <w:sz w:val="28"/>
                                <w:szCs w:val="28"/>
                              </w:rPr>
                              <w:t>Committee Against Torture</w:t>
                            </w:r>
                            <w:r w:rsidRPr="00880F89">
                              <w:rPr>
                                <w:b/>
                                <w:sz w:val="28"/>
                                <w:szCs w:val="28"/>
                              </w:rPr>
                              <w:t xml:space="preserve"> will:</w:t>
                            </w:r>
                          </w:p>
                          <w:p w14:paraId="07E8AD91" w14:textId="3E6F6CA7" w:rsidR="00453433" w:rsidRPr="00453433" w:rsidRDefault="00453433" w:rsidP="00453433">
                            <w:pPr>
                              <w:numPr>
                                <w:ilvl w:val="0"/>
                                <w:numId w:val="13"/>
                              </w:numPr>
                              <w:spacing w:after="120"/>
                              <w:rPr>
                                <w:sz w:val="28"/>
                                <w:szCs w:val="28"/>
                              </w:rPr>
                            </w:pPr>
                            <w:proofErr w:type="gramStart"/>
                            <w:r w:rsidRPr="00453433">
                              <w:rPr>
                                <w:b/>
                                <w:iCs/>
                                <w:sz w:val="28"/>
                                <w:szCs w:val="28"/>
                              </w:rPr>
                              <w:t>in</w:t>
                            </w:r>
                            <w:proofErr w:type="gramEnd"/>
                            <w:r w:rsidRPr="00453433">
                              <w:rPr>
                                <w:b/>
                                <w:iCs/>
                                <w:sz w:val="28"/>
                                <w:szCs w:val="28"/>
                              </w:rPr>
                              <w:t xml:space="preserve"> its concluding observations on the </w:t>
                            </w:r>
                            <w:r w:rsidR="0071400C">
                              <w:rPr>
                                <w:b/>
                                <w:iCs/>
                                <w:sz w:val="28"/>
                                <w:szCs w:val="28"/>
                              </w:rPr>
                              <w:t>third</w:t>
                            </w:r>
                            <w:r w:rsidRPr="00453433">
                              <w:rPr>
                                <w:b/>
                                <w:iCs/>
                                <w:sz w:val="28"/>
                                <w:szCs w:val="28"/>
                              </w:rPr>
                              <w:t xml:space="preserve"> report of </w:t>
                            </w:r>
                            <w:r w:rsidR="0071400C">
                              <w:rPr>
                                <w:b/>
                                <w:iCs/>
                                <w:sz w:val="28"/>
                                <w:szCs w:val="28"/>
                              </w:rPr>
                              <w:t>the Philippines</w:t>
                            </w:r>
                            <w:r w:rsidRPr="00453433">
                              <w:rPr>
                                <w:b/>
                                <w:iCs/>
                                <w:sz w:val="28"/>
                                <w:szCs w:val="28"/>
                              </w:rPr>
                              <w:t xml:space="preserve">, </w:t>
                            </w:r>
                            <w:r w:rsidRPr="00453433">
                              <w:rPr>
                                <w:b/>
                                <w:sz w:val="28"/>
                                <w:szCs w:val="28"/>
                              </w:rPr>
                              <w:t xml:space="preserve">recommend </w:t>
                            </w:r>
                            <w:r>
                              <w:rPr>
                                <w:b/>
                                <w:sz w:val="28"/>
                                <w:szCs w:val="28"/>
                              </w:rPr>
                              <w:t xml:space="preserve">that </w:t>
                            </w:r>
                            <w:r w:rsidR="00C717CD">
                              <w:rPr>
                                <w:b/>
                                <w:sz w:val="28"/>
                                <w:szCs w:val="28"/>
                              </w:rPr>
                              <w:t>legislation be drafted to clearly prohibit all corporal punishment of children, including in the home</w:t>
                            </w:r>
                            <w:r w:rsidR="00B95222">
                              <w:rPr>
                                <w:b/>
                                <w:sz w:val="28"/>
                                <w:szCs w:val="28"/>
                              </w:rPr>
                              <w:t xml:space="preserve"> and schools</w:t>
                            </w:r>
                            <w:r w:rsidR="00C717CD">
                              <w:rPr>
                                <w:b/>
                                <w:sz w:val="28"/>
                                <w:szCs w:val="28"/>
                              </w:rPr>
                              <w:t>, and to explicitly repeal the “right of correction” as a matter of priority</w:t>
                            </w:r>
                            <w:r w:rsidR="00FE0B13">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8.45pt;margin-top:21.6pt;width:480.35pt;height:214.1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" filled="f">
                <v:textbox style="mso-fit-shape-to-text:t">
                  <w:txbxContent>
                    <w:p w14:paraId="31EEB852" w14:textId="2EEF8C8E" w:rsidR="00453433" w:rsidRPr="00880F89" w:rsidRDefault="00453433" w:rsidP="00880F89">
                      <w:pPr>
                        <w:spacing w:after="120"/>
                        <w:rPr>
                          <w:b/>
                          <w:sz w:val="28"/>
                          <w:szCs w:val="28"/>
                        </w:rPr>
                      </w:pPr>
                      <w:r w:rsidRPr="00880F89">
                        <w:rPr>
                          <w:b/>
                          <w:sz w:val="28"/>
                          <w:szCs w:val="28"/>
                        </w:rPr>
                        <w:t>This briefing describes the legality of corporal punis</w:t>
                      </w:r>
                      <w:r>
                        <w:rPr>
                          <w:b/>
                          <w:sz w:val="28"/>
                          <w:szCs w:val="28"/>
                        </w:rPr>
                        <w:t xml:space="preserve">hment of children in </w:t>
                      </w:r>
                      <w:r w:rsidR="0071400C">
                        <w:rPr>
                          <w:b/>
                          <w:sz w:val="28"/>
                          <w:szCs w:val="28"/>
                        </w:rPr>
                        <w:t>the Philippines</w:t>
                      </w:r>
                      <w:r w:rsidRPr="00880F89">
                        <w:rPr>
                          <w:b/>
                          <w:sz w:val="28"/>
                          <w:szCs w:val="28"/>
                        </w:rPr>
                        <w:t>. In light of the obligation under international human rights law to prohibit all corporal punishment of children, the recommendations of the UN Secretary General’s Study on Vi</w:t>
                      </w:r>
                      <w:r w:rsidR="003570CB">
                        <w:rPr>
                          <w:b/>
                          <w:sz w:val="28"/>
                          <w:szCs w:val="28"/>
                        </w:rPr>
                        <w:t>olence against Children and the</w:t>
                      </w:r>
                      <w:r>
                        <w:rPr>
                          <w:b/>
                          <w:sz w:val="28"/>
                          <w:szCs w:val="28"/>
                        </w:rPr>
                        <w:t xml:space="preserve"> repeated </w:t>
                      </w:r>
                      <w:r w:rsidRPr="00880F89">
                        <w:rPr>
                          <w:b/>
                          <w:sz w:val="28"/>
                          <w:szCs w:val="28"/>
                        </w:rPr>
                        <w:t xml:space="preserve">recommendations to </w:t>
                      </w:r>
                      <w:r w:rsidR="0071400C">
                        <w:rPr>
                          <w:b/>
                          <w:sz w:val="28"/>
                          <w:szCs w:val="28"/>
                        </w:rPr>
                        <w:t>the Philippines</w:t>
                      </w:r>
                      <w:r w:rsidRPr="00880F89">
                        <w:rPr>
                          <w:b/>
                          <w:sz w:val="28"/>
                          <w:szCs w:val="28"/>
                        </w:rPr>
                        <w:t xml:space="preserve"> by the Committee on the Rights of the Child</w:t>
                      </w:r>
                      <w:r w:rsidR="00C717CD">
                        <w:rPr>
                          <w:b/>
                          <w:sz w:val="28"/>
                          <w:szCs w:val="28"/>
                        </w:rPr>
                        <w:t xml:space="preserve"> and those made during the UPR</w:t>
                      </w:r>
                      <w:r>
                        <w:rPr>
                          <w:b/>
                          <w:sz w:val="28"/>
                          <w:szCs w:val="28"/>
                        </w:rPr>
                        <w:t xml:space="preserve"> of </w:t>
                      </w:r>
                      <w:r w:rsidR="0071400C">
                        <w:rPr>
                          <w:b/>
                          <w:sz w:val="28"/>
                          <w:szCs w:val="28"/>
                        </w:rPr>
                        <w:t>the Philippines</w:t>
                      </w:r>
                      <w:r w:rsidR="003570CB">
                        <w:rPr>
                          <w:b/>
                          <w:sz w:val="28"/>
                          <w:szCs w:val="28"/>
                        </w:rPr>
                        <w:t xml:space="preserve"> in </w:t>
                      </w:r>
                      <w:r w:rsidR="0071400C">
                        <w:rPr>
                          <w:b/>
                          <w:sz w:val="28"/>
                          <w:szCs w:val="28"/>
                        </w:rPr>
                        <w:t>2012</w:t>
                      </w:r>
                      <w:r>
                        <w:rPr>
                          <w:b/>
                          <w:sz w:val="28"/>
                          <w:szCs w:val="28"/>
                        </w:rPr>
                        <w:t xml:space="preserve"> (accepted by the Government)</w:t>
                      </w:r>
                      <w:r w:rsidR="00572932">
                        <w:rPr>
                          <w:b/>
                          <w:sz w:val="28"/>
                          <w:szCs w:val="28"/>
                        </w:rPr>
                        <w:t>,</w:t>
                      </w:r>
                      <w:r w:rsidR="0071400C">
                        <w:rPr>
                          <w:b/>
                          <w:sz w:val="28"/>
                          <w:szCs w:val="28"/>
                        </w:rPr>
                        <w:t xml:space="preserve"> </w:t>
                      </w:r>
                      <w:r w:rsidR="00572932">
                        <w:rPr>
                          <w:b/>
                          <w:sz w:val="28"/>
                          <w:szCs w:val="28"/>
                        </w:rPr>
                        <w:tab/>
                      </w:r>
                      <w:r w:rsidR="0071400C">
                        <w:rPr>
                          <w:b/>
                          <w:sz w:val="28"/>
                          <w:szCs w:val="28"/>
                        </w:rPr>
                        <w:t>and the immediate opportunities for achieving prohibition in the state party</w:t>
                      </w:r>
                      <w:r>
                        <w:rPr>
                          <w:b/>
                          <w:sz w:val="28"/>
                          <w:szCs w:val="28"/>
                        </w:rPr>
                        <w:t xml:space="preserve">, </w:t>
                      </w:r>
                      <w:r w:rsidRPr="00880F89">
                        <w:rPr>
                          <w:b/>
                          <w:sz w:val="28"/>
                          <w:szCs w:val="28"/>
                        </w:rPr>
                        <w:t xml:space="preserve">we hope the </w:t>
                      </w:r>
                      <w:r>
                        <w:rPr>
                          <w:b/>
                          <w:sz w:val="28"/>
                          <w:szCs w:val="28"/>
                        </w:rPr>
                        <w:t>Committee Against Torture</w:t>
                      </w:r>
                      <w:r w:rsidRPr="00880F89">
                        <w:rPr>
                          <w:b/>
                          <w:sz w:val="28"/>
                          <w:szCs w:val="28"/>
                        </w:rPr>
                        <w:t xml:space="preserve"> will:</w:t>
                      </w:r>
                    </w:p>
                    <w:p w14:paraId="07E8AD91" w14:textId="3E6F6CA7" w:rsidR="00453433" w:rsidRPr="00453433" w:rsidRDefault="00453433" w:rsidP="00453433">
                      <w:pPr>
                        <w:numPr>
                          <w:ilvl w:val="0"/>
                          <w:numId w:val="13"/>
                        </w:numPr>
                        <w:spacing w:after="120"/>
                        <w:rPr>
                          <w:sz w:val="28"/>
                          <w:szCs w:val="28"/>
                        </w:rPr>
                      </w:pPr>
                      <w:r w:rsidRPr="00453433">
                        <w:rPr>
                          <w:b/>
                          <w:iCs/>
                          <w:sz w:val="28"/>
                          <w:szCs w:val="28"/>
                        </w:rPr>
                        <w:t xml:space="preserve">in its concluding observations on the </w:t>
                      </w:r>
                      <w:r w:rsidR="0071400C">
                        <w:rPr>
                          <w:b/>
                          <w:iCs/>
                          <w:sz w:val="28"/>
                          <w:szCs w:val="28"/>
                        </w:rPr>
                        <w:t>third</w:t>
                      </w:r>
                      <w:r w:rsidRPr="00453433">
                        <w:rPr>
                          <w:b/>
                          <w:iCs/>
                          <w:sz w:val="28"/>
                          <w:szCs w:val="28"/>
                        </w:rPr>
                        <w:t xml:space="preserve"> report of </w:t>
                      </w:r>
                      <w:r w:rsidR="0071400C">
                        <w:rPr>
                          <w:b/>
                          <w:iCs/>
                          <w:sz w:val="28"/>
                          <w:szCs w:val="28"/>
                        </w:rPr>
                        <w:t>the Philippines</w:t>
                      </w:r>
                      <w:r w:rsidRPr="00453433">
                        <w:rPr>
                          <w:b/>
                          <w:iCs/>
                          <w:sz w:val="28"/>
                          <w:szCs w:val="28"/>
                        </w:rPr>
                        <w:t xml:space="preserve">, </w:t>
                      </w:r>
                      <w:r w:rsidRPr="00453433">
                        <w:rPr>
                          <w:b/>
                          <w:sz w:val="28"/>
                          <w:szCs w:val="28"/>
                        </w:rPr>
                        <w:t xml:space="preserve">recommend </w:t>
                      </w:r>
                      <w:r>
                        <w:rPr>
                          <w:b/>
                          <w:sz w:val="28"/>
                          <w:szCs w:val="28"/>
                        </w:rPr>
                        <w:t xml:space="preserve">that </w:t>
                      </w:r>
                      <w:r w:rsidR="00C717CD">
                        <w:rPr>
                          <w:b/>
                          <w:sz w:val="28"/>
                          <w:szCs w:val="28"/>
                        </w:rPr>
                        <w:t>legislation be drafted to clearly prohibit all corporal punishment of children, including in the home</w:t>
                      </w:r>
                      <w:r w:rsidR="00B95222">
                        <w:rPr>
                          <w:b/>
                          <w:sz w:val="28"/>
                          <w:szCs w:val="28"/>
                        </w:rPr>
                        <w:t xml:space="preserve"> and schools</w:t>
                      </w:r>
                      <w:r w:rsidR="00C717CD">
                        <w:rPr>
                          <w:b/>
                          <w:sz w:val="28"/>
                          <w:szCs w:val="28"/>
                        </w:rPr>
                        <w:t>, and to explicitly repeal the “right of correction” as a matter of priority</w:t>
                      </w:r>
                      <w:r w:rsidR="00FE0B13">
                        <w:rPr>
                          <w:b/>
                          <w:sz w:val="28"/>
                          <w:szCs w:val="28"/>
                        </w:rPr>
                        <w:t>.</w:t>
                      </w:r>
                    </w:p>
                  </w:txbxContent>
                </v:textbox>
                <w10:wrap type="topAndBottom"/>
              </v:shape>
            </w:pict>
          </mc:Fallback>
        </mc:AlternateContent>
      </w:r>
    </w:p>
    <w:p w14:paraId="7DB84107" w14:textId="77777777" w:rsidR="00767639" w:rsidRDefault="00767639">
      <w:pPr>
        <w:spacing w:after="120"/>
        <w:jc w:val="center"/>
      </w:pPr>
    </w:p>
    <w:p w14:paraId="4418A4D7" w14:textId="734939AC" w:rsidR="00BB2382" w:rsidRPr="00BB2382" w:rsidRDefault="00C717CD" w:rsidP="003A2FF4">
      <w:pPr>
        <w:spacing w:after="120"/>
        <w:rPr>
          <w:sz w:val="28"/>
          <w:szCs w:val="28"/>
        </w:rPr>
      </w:pPr>
      <w:r>
        <w:rPr>
          <w:b/>
          <w:sz w:val="28"/>
          <w:szCs w:val="28"/>
        </w:rPr>
        <w:t>1</w:t>
      </w:r>
      <w:r w:rsidR="00BB2382">
        <w:rPr>
          <w:b/>
          <w:sz w:val="28"/>
          <w:szCs w:val="28"/>
        </w:rPr>
        <w:t xml:space="preserve"> The legality of c</w:t>
      </w:r>
      <w:r w:rsidR="00BB2382" w:rsidRPr="00F01BFF">
        <w:rPr>
          <w:b/>
          <w:sz w:val="28"/>
          <w:szCs w:val="28"/>
        </w:rPr>
        <w:t xml:space="preserve">orporal punishment of children in </w:t>
      </w:r>
      <w:r w:rsidR="0071400C">
        <w:rPr>
          <w:b/>
          <w:sz w:val="28"/>
          <w:szCs w:val="28"/>
        </w:rPr>
        <w:t>the Philippines</w:t>
      </w:r>
    </w:p>
    <w:p w14:paraId="0A4E1A63" w14:textId="641E18A9" w:rsidR="00BB2382" w:rsidRPr="009C5E17" w:rsidRDefault="00B95222" w:rsidP="009C5E17">
      <w:pPr>
        <w:spacing w:after="120"/>
        <w:ind w:left="488" w:hanging="488"/>
      </w:pPr>
      <w:r w:rsidRPr="009C5E17">
        <w:t>1</w:t>
      </w:r>
      <w:r w:rsidR="00BB2382" w:rsidRPr="009C5E17">
        <w:t xml:space="preserve">.1 </w:t>
      </w:r>
      <w:r w:rsidR="00BB2382" w:rsidRPr="009C5E17">
        <w:rPr>
          <w:b/>
          <w:i/>
        </w:rPr>
        <w:t>Summary:</w:t>
      </w:r>
      <w:r w:rsidR="00BB2382" w:rsidRPr="009C5E17">
        <w:t xml:space="preserve"> Corporal punishment of children </w:t>
      </w:r>
      <w:r w:rsidR="0071400C" w:rsidRPr="009C5E17">
        <w:t>in the Philippines is unlawful in all settings except the family home</w:t>
      </w:r>
      <w:r w:rsidR="00C717CD" w:rsidRPr="009C5E17">
        <w:t>.</w:t>
      </w:r>
      <w:r w:rsidR="0071400C" w:rsidRPr="009C5E17">
        <w:t xml:space="preserve"> Numerous Bills have been introduced over the years which would prohibit corporal punishment in the home, but none has yet been successful.</w:t>
      </w:r>
      <w:r w:rsidR="009C5E17" w:rsidRPr="009C5E17">
        <w:t xml:space="preserve"> </w:t>
      </w:r>
      <w:r w:rsidR="00572932">
        <w:t xml:space="preserve">Efforts are currently under way to draft and introduce a </w:t>
      </w:r>
      <w:r w:rsidR="009C5E17" w:rsidRPr="009C5E17">
        <w:t xml:space="preserve">Bill </w:t>
      </w:r>
      <w:r w:rsidR="00572932">
        <w:t xml:space="preserve">which would achieve </w:t>
      </w:r>
      <w:r w:rsidR="009C5E17" w:rsidRPr="009C5E17">
        <w:t>the necessary reform.</w:t>
      </w:r>
    </w:p>
    <w:p w14:paraId="27D090A2" w14:textId="0A920F18" w:rsidR="009C5E17" w:rsidRPr="009C5E17" w:rsidRDefault="00B95222" w:rsidP="009C5E17">
      <w:pPr>
        <w:spacing w:after="120"/>
        <w:ind w:left="488" w:hanging="488"/>
      </w:pPr>
      <w:r w:rsidRPr="009C5E17">
        <w:t>1</w:t>
      </w:r>
      <w:r w:rsidR="00BB2382" w:rsidRPr="009C5E17">
        <w:t xml:space="preserve">.2 </w:t>
      </w:r>
      <w:r w:rsidR="00BB2382" w:rsidRPr="009C5E17">
        <w:rPr>
          <w:b/>
          <w:i/>
        </w:rPr>
        <w:t>Home (</w:t>
      </w:r>
      <w:r w:rsidR="00BB2382" w:rsidRPr="009C5E17">
        <w:rPr>
          <w:b/>
          <w:i/>
          <w:u w:val="single"/>
        </w:rPr>
        <w:t>lawful</w:t>
      </w:r>
      <w:r w:rsidR="00BB2382" w:rsidRPr="009C5E17">
        <w:rPr>
          <w:b/>
          <w:i/>
        </w:rPr>
        <w:t>):</w:t>
      </w:r>
      <w:r w:rsidR="00BB2382" w:rsidRPr="009C5E17">
        <w:rPr>
          <w:i/>
        </w:rPr>
        <w:t xml:space="preserve"> </w:t>
      </w:r>
      <w:r w:rsidR="009C5E17" w:rsidRPr="009C5E17">
        <w:t xml:space="preserve">There are a number of legal defences for the use of corporal punishment in childrearing. The Family Code 1987 states that the rights and duties of those exercising parental authority over children include “to impose discipline on them as may be required under the circumstances” (art. 220). The Child and Youth Welfare Code 1974 </w:t>
      </w:r>
      <w:proofErr w:type="gramStart"/>
      <w:r w:rsidR="009C5E17" w:rsidRPr="009C5E17">
        <w:t>confirms</w:t>
      </w:r>
      <w:proofErr w:type="gramEnd"/>
      <w:r w:rsidR="009C5E17" w:rsidRPr="009C5E17">
        <w:t xml:space="preserve"> the right of parents “to discipline the child as may be necessary for the formation of his good character” (art. 45). The Code of Muslim Personal Laws confirms parents’ “power to correct, discipline, and punish [their children] moderately” (art. 74); the Revised Penal Code states that the higher penalties for serious physical injuries “shall not be applicable to a parent who shall inflict physical injuries upon his child by excessive chastisement” (art. 263); the Rules and Regulations on the Reporting and Investigation of Child Abuse Cases state that “discipline administered by a parent or legal guardian to a child does not constitute cruelty provided it is reasonable in manner and moderate in degree and does not constitute physical or psychological injury as defined herein” (art. 2).</w:t>
      </w:r>
      <w:r w:rsidR="009C5E17">
        <w:t xml:space="preserve"> These defences must </w:t>
      </w:r>
      <w:r w:rsidR="00572932">
        <w:t>be explicitly</w:t>
      </w:r>
      <w:r w:rsidR="009C5E17">
        <w:t xml:space="preserve"> repealed in order to achieve prohibition of all corporal punishment.</w:t>
      </w:r>
    </w:p>
    <w:p w14:paraId="22D81FC0" w14:textId="5D704661" w:rsidR="003570CB" w:rsidRPr="009C5E17" w:rsidRDefault="009C5E17" w:rsidP="009C5E17">
      <w:pPr>
        <w:spacing w:after="120"/>
        <w:ind w:left="488" w:hanging="488"/>
        <w:rPr>
          <w:iCs/>
        </w:rPr>
      </w:pPr>
      <w:r>
        <w:rPr>
          <w:iCs/>
        </w:rPr>
        <w:t xml:space="preserve">1.3 </w:t>
      </w:r>
      <w:r w:rsidRPr="009C5E17">
        <w:rPr>
          <w:iCs/>
        </w:rPr>
        <w:t xml:space="preserve">Since 2007, a number of bills which would prohibit corporal punishment have been introduced to Parliament but have failed to progress through both houses. In reporting to the Universal Periodic Review in 2012, the Government included Bill No. </w:t>
      </w:r>
      <w:proofErr w:type="gramStart"/>
      <w:r w:rsidRPr="009C5E17">
        <w:rPr>
          <w:iCs/>
        </w:rPr>
        <w:t>HB 4455 “on the promotion of positive discipline in lieu of corporal punishment” in a list of “priority bills” in the House of Representatives;</w:t>
      </w:r>
      <w:r w:rsidRPr="009C5E17">
        <w:rPr>
          <w:rStyle w:val="FootnoteReference"/>
          <w:iCs/>
        </w:rPr>
        <w:footnoteReference w:id="1"/>
      </w:r>
      <w:r w:rsidRPr="009C5E17">
        <w:rPr>
          <w:iCs/>
        </w:rPr>
        <w:t xml:space="preserve"> in 2013 its counterpart Bill No.</w:t>
      </w:r>
      <w:proofErr w:type="gramEnd"/>
      <w:r w:rsidRPr="009C5E17">
        <w:rPr>
          <w:iCs/>
        </w:rPr>
        <w:t xml:space="preserve"> SB 873 was pending in the Senate. Also </w:t>
      </w:r>
      <w:r w:rsidRPr="009C5E17">
        <w:rPr>
          <w:iCs/>
        </w:rPr>
        <w:lastRenderedPageBreak/>
        <w:t xml:space="preserve">pending in the Senate </w:t>
      </w:r>
      <w:proofErr w:type="gramStart"/>
      <w:r w:rsidRPr="009C5E17">
        <w:rPr>
          <w:iCs/>
        </w:rPr>
        <w:t>were</w:t>
      </w:r>
      <w:proofErr w:type="gramEnd"/>
      <w:r w:rsidRPr="009C5E17">
        <w:rPr>
          <w:iCs/>
        </w:rPr>
        <w:t xml:space="preserve"> Bill No. SB 1597 which would amend the Family Code to prohibit all corporal punishment and Bill No. 1107 which would amend the Special Protection of Children Against Abuse, Exploitation and Discrimination Act (Republic Act 7610 1992) to prohibit all corporal punishment. </w:t>
      </w:r>
      <w:proofErr w:type="gramStart"/>
      <w:r w:rsidR="00572932">
        <w:rPr>
          <w:iCs/>
        </w:rPr>
        <w:t>In</w:t>
      </w:r>
      <w:r w:rsidRPr="009C5E17">
        <w:rPr>
          <w:iCs/>
        </w:rPr>
        <w:t xml:space="preserve"> 2014, the Anti-Corporal Punishment Bill (No.</w:t>
      </w:r>
      <w:proofErr w:type="gramEnd"/>
      <w:r w:rsidRPr="009C5E17">
        <w:rPr>
          <w:iCs/>
        </w:rPr>
        <w:t xml:space="preserve"> SB2182), which would prohibit all corporal punishment including in the home, was pending in the Senate, having </w:t>
      </w:r>
      <w:r w:rsidR="00572932">
        <w:rPr>
          <w:iCs/>
        </w:rPr>
        <w:t xml:space="preserve">previously </w:t>
      </w:r>
      <w:r w:rsidRPr="009C5E17">
        <w:rPr>
          <w:iCs/>
        </w:rPr>
        <w:t>been sent to the Committees on Youth and on Women, Family Relations and Gender Equality</w:t>
      </w:r>
      <w:r w:rsidR="00572932">
        <w:rPr>
          <w:iCs/>
        </w:rPr>
        <w:t xml:space="preserve"> and </w:t>
      </w:r>
      <w:r w:rsidRPr="009C5E17">
        <w:rPr>
          <w:iCs/>
        </w:rPr>
        <w:t>approved by the Committee on Children’s Welfare in the House of Representatives. House Bill 155 was filed in the House of Representatives</w:t>
      </w:r>
      <w:r w:rsidR="00572932">
        <w:rPr>
          <w:iCs/>
        </w:rPr>
        <w:t xml:space="preserve"> and was </w:t>
      </w:r>
      <w:r w:rsidRPr="009C5E17">
        <w:rPr>
          <w:iCs/>
        </w:rPr>
        <w:t xml:space="preserve">approved at Committee stage. House Bill 4907 – </w:t>
      </w:r>
      <w:r w:rsidR="00572932">
        <w:rPr>
          <w:iCs/>
        </w:rPr>
        <w:t>“</w:t>
      </w:r>
      <w:r w:rsidRPr="009C5E17">
        <w:rPr>
          <w:iCs/>
        </w:rPr>
        <w:t xml:space="preserve">An Act Promoting Positive and Nonviolent Discipline of Children and Appropriating Funds Therefor” – was passed on third reading at the House of Representatives in December 2014 and </w:t>
      </w:r>
      <w:r w:rsidR="00BC0D78">
        <w:rPr>
          <w:iCs/>
        </w:rPr>
        <w:t>was transferred to the Senate.</w:t>
      </w:r>
    </w:p>
    <w:p w14:paraId="30FB99D4" w14:textId="536299F4" w:rsidR="00C717CD" w:rsidRPr="00BC0D78" w:rsidRDefault="00BC0D78" w:rsidP="00BC0D78">
      <w:pPr>
        <w:pStyle w:val="NormalWeb"/>
        <w:spacing w:before="0" w:beforeAutospacing="0" w:after="120" w:afterAutospacing="0"/>
        <w:ind w:left="488" w:hanging="488"/>
        <w:rPr>
          <w:rFonts w:ascii="Times New Roman" w:hAnsi="Times New Roman" w:cs="Times New Roman"/>
          <w:color w:val="auto"/>
        </w:rPr>
      </w:pPr>
      <w:r>
        <w:rPr>
          <w:rFonts w:ascii="Times New Roman" w:hAnsi="Times New Roman" w:cs="Times New Roman"/>
        </w:rPr>
        <w:t>1.4</w:t>
      </w:r>
      <w:r w:rsidR="00BB2382" w:rsidRPr="009C5E17">
        <w:rPr>
          <w:rFonts w:ascii="Times New Roman" w:hAnsi="Times New Roman" w:cs="Times New Roman"/>
        </w:rPr>
        <w:t xml:space="preserve"> </w:t>
      </w:r>
      <w:r w:rsidR="00BB2382" w:rsidRPr="009C5E17">
        <w:rPr>
          <w:rFonts w:ascii="Times New Roman" w:hAnsi="Times New Roman" w:cs="Times New Roman"/>
          <w:b/>
          <w:i/>
        </w:rPr>
        <w:t>Alternative care settings (</w:t>
      </w:r>
      <w:r w:rsidR="009C5E17" w:rsidRPr="009C5E17">
        <w:rPr>
          <w:rFonts w:ascii="Times New Roman" w:hAnsi="Times New Roman" w:cs="Times New Roman"/>
          <w:b/>
          <w:i/>
          <w:u w:val="single"/>
        </w:rPr>
        <w:t>unl</w:t>
      </w:r>
      <w:r w:rsidR="00BB2382" w:rsidRPr="009C5E17">
        <w:rPr>
          <w:rFonts w:ascii="Times New Roman" w:hAnsi="Times New Roman" w:cs="Times New Roman"/>
          <w:b/>
          <w:i/>
          <w:u w:val="single"/>
        </w:rPr>
        <w:t>awful</w:t>
      </w:r>
      <w:r w:rsidR="00BB2382" w:rsidRPr="009C5E17">
        <w:rPr>
          <w:rFonts w:ascii="Times New Roman" w:hAnsi="Times New Roman" w:cs="Times New Roman"/>
          <w:b/>
          <w:i/>
        </w:rPr>
        <w:t>):</w:t>
      </w:r>
      <w:r w:rsidR="00BB2382" w:rsidRPr="009C5E17">
        <w:rPr>
          <w:rFonts w:ascii="Times New Roman" w:hAnsi="Times New Roman" w:cs="Times New Roman"/>
          <w:i/>
        </w:rPr>
        <w:t xml:space="preserve"> </w:t>
      </w:r>
      <w:r w:rsidR="009C5E17" w:rsidRPr="009C5E17">
        <w:rPr>
          <w:rFonts w:ascii="Times New Roman" w:hAnsi="Times New Roman" w:cs="Times New Roman"/>
          <w:color w:val="auto"/>
        </w:rPr>
        <w:t>Corporal punishment is unlawful under article 233 of the Family Code 1987: “The person exercising substitute parental authority shall have the same authority over the person of the child as the parents. In no case shall the school administrator, teacher or individual engaged in child care exercising special parental authority inflict corporal punishment upon the child.” It is prohibited in residential institutions under article 1.4 of the Standards in the Implementation of Residential Care Services 2002 (Administrative Order No. 141).</w:t>
      </w:r>
    </w:p>
    <w:p w14:paraId="25500337" w14:textId="3D41D6F1" w:rsidR="00C717CD" w:rsidRPr="00BC0D78" w:rsidRDefault="00BC0D78" w:rsidP="00BC0D78">
      <w:pPr>
        <w:spacing w:after="120"/>
        <w:ind w:left="488" w:hanging="488"/>
      </w:pPr>
      <w:r>
        <w:t>1.5</w:t>
      </w:r>
      <w:r w:rsidR="00BB2382" w:rsidRPr="009C5E17">
        <w:t xml:space="preserve"> </w:t>
      </w:r>
      <w:r w:rsidR="00BB2382" w:rsidRPr="009C5E17">
        <w:rPr>
          <w:b/>
          <w:i/>
        </w:rPr>
        <w:t>Day care (</w:t>
      </w:r>
      <w:r w:rsidR="009C5E17" w:rsidRPr="009C5E17">
        <w:rPr>
          <w:b/>
          <w:i/>
          <w:u w:val="single"/>
        </w:rPr>
        <w:t>unl</w:t>
      </w:r>
      <w:r w:rsidR="00BB2382" w:rsidRPr="009C5E17">
        <w:rPr>
          <w:b/>
          <w:i/>
          <w:u w:val="single"/>
        </w:rPr>
        <w:t>awful</w:t>
      </w:r>
      <w:r w:rsidR="00BB2382" w:rsidRPr="009C5E17">
        <w:rPr>
          <w:b/>
          <w:i/>
        </w:rPr>
        <w:t>):</w:t>
      </w:r>
      <w:r w:rsidR="00BB2382" w:rsidRPr="009C5E17">
        <w:t xml:space="preserve"> </w:t>
      </w:r>
      <w:r w:rsidR="009C5E17" w:rsidRPr="009C5E17">
        <w:t xml:space="preserve">Corporal punishment is prohibited in article 233 of the Family Code </w:t>
      </w:r>
      <w:r>
        <w:t>1987</w:t>
      </w:r>
      <w:r w:rsidR="009C5E17" w:rsidRPr="009C5E17">
        <w:t>.</w:t>
      </w:r>
    </w:p>
    <w:p w14:paraId="5A27B768" w14:textId="1C616478" w:rsidR="00BB2382" w:rsidRPr="00BC0D78" w:rsidRDefault="00BC0D78" w:rsidP="00BC0D78">
      <w:pPr>
        <w:spacing w:after="120"/>
        <w:ind w:left="488" w:hanging="488"/>
      </w:pPr>
      <w:r>
        <w:t>1.6</w:t>
      </w:r>
      <w:r w:rsidR="00BB2382" w:rsidRPr="009C5E17">
        <w:t xml:space="preserve"> </w:t>
      </w:r>
      <w:r w:rsidR="00BB2382" w:rsidRPr="009C5E17">
        <w:rPr>
          <w:b/>
          <w:i/>
        </w:rPr>
        <w:t>Schools (</w:t>
      </w:r>
      <w:r w:rsidR="00BB2382" w:rsidRPr="009C5E17">
        <w:rPr>
          <w:b/>
          <w:i/>
          <w:u w:val="single"/>
        </w:rPr>
        <w:t>unlawful</w:t>
      </w:r>
      <w:r w:rsidR="00BB2382" w:rsidRPr="009C5E17">
        <w:rPr>
          <w:b/>
          <w:i/>
        </w:rPr>
        <w:t>):</w:t>
      </w:r>
      <w:r w:rsidR="00BB2382" w:rsidRPr="009C5E17">
        <w:t xml:space="preserve"> </w:t>
      </w:r>
      <w:r w:rsidR="009C5E17" w:rsidRPr="009C5E17">
        <w:t>Corporal punishment is prohibited in public and private schools in article 233 of the Family Code 1987, confirmed in the Public Schools Service Manual 1992 and the Manual of Regulations for Private Schools 1992 (s75, art. XIV).</w:t>
      </w:r>
    </w:p>
    <w:p w14:paraId="4D5F3B3B" w14:textId="5331E4E5" w:rsidR="009C5E17" w:rsidRPr="009C5E17" w:rsidRDefault="00BC0D78" w:rsidP="009C5E17">
      <w:pPr>
        <w:spacing w:after="120"/>
        <w:ind w:left="488" w:hanging="488"/>
      </w:pPr>
      <w:r>
        <w:t>1.7</w:t>
      </w:r>
      <w:r w:rsidR="00BB2382" w:rsidRPr="009C5E17">
        <w:t xml:space="preserve"> </w:t>
      </w:r>
      <w:r w:rsidR="00BB2382" w:rsidRPr="009C5E17">
        <w:rPr>
          <w:b/>
          <w:i/>
        </w:rPr>
        <w:t>Penal institutions (</w:t>
      </w:r>
      <w:r w:rsidR="00BB2382" w:rsidRPr="009C5E17">
        <w:rPr>
          <w:b/>
          <w:i/>
          <w:u w:val="single"/>
        </w:rPr>
        <w:t>unlawful</w:t>
      </w:r>
      <w:r w:rsidR="00BB2382" w:rsidRPr="009C5E17">
        <w:rPr>
          <w:b/>
          <w:i/>
        </w:rPr>
        <w:t>)</w:t>
      </w:r>
      <w:r w:rsidR="00BB2382" w:rsidRPr="009C5E17">
        <w:t xml:space="preserve">: </w:t>
      </w:r>
      <w:r w:rsidR="009C5E17" w:rsidRPr="009C5E17">
        <w:t>Corporal punishment is unlawful as a disciplinary measure in penal institutions under article 61 of the Juvenile Justice and Welfare Act 2006: “The following and any other similar acts shall be considered prejudicial and detrimental to the psychological, emotional, social, spiritual, moral and physical health and well-being of the child in conflict with the law and therefore, prohibited: … (b) employment of abusive, coercive and punitive measures such as cursing, beating, stripping and solitary confinement; (c) employment of degrading, inhuman and cruel forms of punishment such as shaving the heads, pouring irritating, corrosive or harmful substances over the body of the child in conflict with the law, or forcing him/her to walk around the community wearing signs which embarrass, humiliate, and degrade his/her personality and dignity….”</w:t>
      </w:r>
    </w:p>
    <w:p w14:paraId="1CAF02B4" w14:textId="3E54F01D" w:rsidR="009C5E17" w:rsidRPr="009C5E17" w:rsidRDefault="00BC0D78" w:rsidP="009C5E17">
      <w:pPr>
        <w:spacing w:after="120"/>
        <w:ind w:left="488" w:hanging="488"/>
        <w:rPr>
          <w:b/>
        </w:rPr>
      </w:pPr>
      <w:r>
        <w:t>1.8</w:t>
      </w:r>
      <w:r w:rsidR="00BB2382" w:rsidRPr="009C5E17">
        <w:t xml:space="preserve"> </w:t>
      </w:r>
      <w:r w:rsidR="00BB2382" w:rsidRPr="009C5E17">
        <w:rPr>
          <w:b/>
          <w:i/>
        </w:rPr>
        <w:t>Sentence for crime (</w:t>
      </w:r>
      <w:r w:rsidR="00BB2382" w:rsidRPr="009C5E17">
        <w:rPr>
          <w:b/>
          <w:i/>
          <w:u w:val="single"/>
        </w:rPr>
        <w:t>unlawful</w:t>
      </w:r>
      <w:r w:rsidR="00BB2382" w:rsidRPr="009C5E17">
        <w:rPr>
          <w:b/>
          <w:i/>
        </w:rPr>
        <w:t>):</w:t>
      </w:r>
      <w:r w:rsidR="00BB2382" w:rsidRPr="009C5E17">
        <w:t xml:space="preserve"> </w:t>
      </w:r>
      <w:r>
        <w:t>There is no provision for judicial corporal punishment in criminal law.</w:t>
      </w:r>
    </w:p>
    <w:p w14:paraId="78609946" w14:textId="15D65162" w:rsidR="00BB2382" w:rsidRPr="009C5E17" w:rsidRDefault="00BB2382" w:rsidP="00BC0D78">
      <w:pPr>
        <w:tabs>
          <w:tab w:val="left" w:pos="8244"/>
          <w:tab w:val="left" w:pos="9160"/>
          <w:tab w:val="left" w:pos="10076"/>
          <w:tab w:val="left" w:pos="10992"/>
          <w:tab w:val="left" w:pos="11908"/>
          <w:tab w:val="left" w:pos="12824"/>
          <w:tab w:val="left" w:pos="13740"/>
          <w:tab w:val="left" w:pos="14656"/>
        </w:tabs>
        <w:spacing w:after="120"/>
      </w:pPr>
    </w:p>
    <w:p w14:paraId="2CE502AC" w14:textId="46DE1BED" w:rsidR="00BB2382" w:rsidRPr="00B902F0" w:rsidRDefault="00B95222" w:rsidP="00BB2382">
      <w:pPr>
        <w:spacing w:after="120"/>
        <w:ind w:left="482" w:hanging="482"/>
        <w:rPr>
          <w:b/>
          <w:sz w:val="28"/>
          <w:szCs w:val="28"/>
        </w:rPr>
      </w:pPr>
      <w:r>
        <w:rPr>
          <w:b/>
          <w:sz w:val="28"/>
          <w:szCs w:val="28"/>
        </w:rPr>
        <w:t>2</w:t>
      </w:r>
      <w:r w:rsidR="00BB2382">
        <w:rPr>
          <w:b/>
          <w:sz w:val="28"/>
          <w:szCs w:val="28"/>
        </w:rPr>
        <w:t xml:space="preserve"> </w:t>
      </w:r>
      <w:r w:rsidR="00BB2382" w:rsidRPr="00B902F0">
        <w:rPr>
          <w:b/>
          <w:sz w:val="28"/>
          <w:szCs w:val="28"/>
        </w:rPr>
        <w:t>Recommendations by human rights treaty bodies</w:t>
      </w:r>
      <w:r w:rsidR="00BB2382">
        <w:rPr>
          <w:b/>
          <w:sz w:val="28"/>
          <w:szCs w:val="28"/>
        </w:rPr>
        <w:t xml:space="preserve"> and during the UPR</w:t>
      </w:r>
    </w:p>
    <w:p w14:paraId="627BC4ED" w14:textId="1BEE6E2E" w:rsidR="003570CB" w:rsidRPr="00A634F6" w:rsidRDefault="00B95222" w:rsidP="003570CB">
      <w:pPr>
        <w:spacing w:after="120"/>
        <w:ind w:left="482" w:hanging="482"/>
      </w:pPr>
      <w:r w:rsidRPr="00B95222">
        <w:t>2</w:t>
      </w:r>
      <w:r w:rsidR="003570CB" w:rsidRPr="00B95222">
        <w:t xml:space="preserve">.1 </w:t>
      </w:r>
      <w:r w:rsidR="003570CB" w:rsidRPr="003570CB">
        <w:rPr>
          <w:b/>
          <w:i/>
        </w:rPr>
        <w:t>CRC:</w:t>
      </w:r>
      <w:r w:rsidR="003570CB" w:rsidRPr="00A634F6">
        <w:t xml:space="preserve"> The Committee on the Rights of the Child has </w:t>
      </w:r>
      <w:r w:rsidR="009C5E17">
        <w:t>twice</w:t>
      </w:r>
      <w:r w:rsidR="00C717CD">
        <w:t xml:space="preserve"> made recommendations to </w:t>
      </w:r>
      <w:r w:rsidR="009C5E17">
        <w:t>the Philippines to prohibit</w:t>
      </w:r>
      <w:r w:rsidR="00C717CD">
        <w:t xml:space="preserve"> corporal punishment of children</w:t>
      </w:r>
      <w:r w:rsidR="009C5E17">
        <w:t xml:space="preserve"> in the home and other settings</w:t>
      </w:r>
      <w:r w:rsidR="00C717CD">
        <w:t xml:space="preserve"> – in </w:t>
      </w:r>
      <w:r w:rsidR="009C5E17">
        <w:t>2005</w:t>
      </w:r>
      <w:r w:rsidR="00C717CD">
        <w:t xml:space="preserve"> in the concluding observations on the </w:t>
      </w:r>
      <w:r w:rsidR="009C5E17">
        <w:t>second</w:t>
      </w:r>
      <w:r w:rsidR="00C717CD">
        <w:t xml:space="preserve"> report</w:t>
      </w:r>
      <w:r w:rsidR="009C5E17">
        <w:t xml:space="preserve"> and in 2009 on the third/fourth report</w:t>
      </w:r>
      <w:r w:rsidR="00C717CD">
        <w:t>.</w:t>
      </w:r>
      <w:r w:rsidR="00674BB2">
        <w:rPr>
          <w:rStyle w:val="FootnoteReference"/>
        </w:rPr>
        <w:footnoteReference w:id="2"/>
      </w:r>
    </w:p>
    <w:p w14:paraId="2AFE7E91" w14:textId="3A55071E" w:rsidR="00674BB2" w:rsidRPr="00674BB2" w:rsidRDefault="00B95222" w:rsidP="00674BB2">
      <w:pPr>
        <w:spacing w:after="120"/>
        <w:ind w:left="482" w:hanging="482"/>
        <w:rPr>
          <w:bCs/>
        </w:rPr>
      </w:pPr>
      <w:r w:rsidRPr="00B95222">
        <w:t>2.2</w:t>
      </w:r>
      <w:r w:rsidR="003570CB" w:rsidRPr="003570CB">
        <w:rPr>
          <w:b/>
        </w:rPr>
        <w:t xml:space="preserve"> </w:t>
      </w:r>
      <w:r w:rsidR="003570CB" w:rsidRPr="003570CB">
        <w:rPr>
          <w:b/>
          <w:i/>
        </w:rPr>
        <w:t>UPR:</w:t>
      </w:r>
      <w:r w:rsidR="003570CB" w:rsidRPr="003570CB">
        <w:rPr>
          <w:b/>
        </w:rPr>
        <w:t xml:space="preserve"> </w:t>
      </w:r>
      <w:r w:rsidR="00C717CD">
        <w:rPr>
          <w:bCs/>
        </w:rPr>
        <w:t xml:space="preserve">At the Universal Periodic Review of </w:t>
      </w:r>
      <w:r w:rsidR="009C5E17">
        <w:rPr>
          <w:bCs/>
        </w:rPr>
        <w:t>the Philippines</w:t>
      </w:r>
      <w:r w:rsidR="00C717CD">
        <w:rPr>
          <w:bCs/>
        </w:rPr>
        <w:t xml:space="preserve"> in </w:t>
      </w:r>
      <w:r w:rsidR="009C5E17">
        <w:rPr>
          <w:bCs/>
        </w:rPr>
        <w:t>2012</w:t>
      </w:r>
      <w:r w:rsidR="00C717CD">
        <w:rPr>
          <w:bCs/>
        </w:rPr>
        <w:t xml:space="preserve">, a number of recommendations were made </w:t>
      </w:r>
      <w:r w:rsidR="009C5E17">
        <w:rPr>
          <w:bCs/>
        </w:rPr>
        <w:t>to</w:t>
      </w:r>
      <w:r w:rsidR="00C717CD">
        <w:rPr>
          <w:bCs/>
        </w:rPr>
        <w:t xml:space="preserve"> explicitly prohibit all corporal punishment of children in the family</w:t>
      </w:r>
      <w:r w:rsidR="009C5E17">
        <w:rPr>
          <w:bCs/>
        </w:rPr>
        <w:t>: t</w:t>
      </w:r>
      <w:r w:rsidR="00C717CD">
        <w:rPr>
          <w:bCs/>
        </w:rPr>
        <w:t>he Government accepted the recommendations.</w:t>
      </w:r>
      <w:r w:rsidR="009C5E17">
        <w:rPr>
          <w:rStyle w:val="FootnoteReference"/>
        </w:rPr>
        <w:footnoteReference w:id="3"/>
      </w:r>
    </w:p>
    <w:p w14:paraId="32387731" w14:textId="2C6A77D8" w:rsidR="00C901EC" w:rsidRPr="00674BB2" w:rsidRDefault="00572932" w:rsidP="001C0859">
      <w:pPr>
        <w:tabs>
          <w:tab w:val="left" w:pos="8244"/>
          <w:tab w:val="left" w:pos="9160"/>
          <w:tab w:val="left" w:pos="10076"/>
          <w:tab w:val="left" w:pos="10992"/>
          <w:tab w:val="left" w:pos="11908"/>
          <w:tab w:val="left" w:pos="12824"/>
          <w:tab w:val="left" w:pos="13740"/>
          <w:tab w:val="left" w:pos="14656"/>
        </w:tabs>
        <w:rPr>
          <w:i/>
          <w:sz w:val="22"/>
          <w:szCs w:val="22"/>
        </w:rPr>
      </w:pPr>
      <w:r w:rsidRPr="00674BB2">
        <w:rPr>
          <w:i/>
          <w:sz w:val="22"/>
          <w:szCs w:val="22"/>
        </w:rPr>
        <w:t>B</w:t>
      </w:r>
      <w:r w:rsidR="00C901EC" w:rsidRPr="00674BB2">
        <w:rPr>
          <w:i/>
          <w:sz w:val="22"/>
          <w:szCs w:val="22"/>
        </w:rPr>
        <w:t>riefing prepared</w:t>
      </w:r>
      <w:r w:rsidR="001C0859" w:rsidRPr="00674BB2">
        <w:rPr>
          <w:i/>
          <w:sz w:val="22"/>
          <w:szCs w:val="22"/>
        </w:rPr>
        <w:t xml:space="preserve"> by the Global Initiative to End All Corporal Punishment of Children</w:t>
      </w:r>
    </w:p>
    <w:p w14:paraId="4C04114B" w14:textId="77777777" w:rsidR="00674BB2" w:rsidRDefault="001F5217" w:rsidP="00674BB2">
      <w:pPr>
        <w:tabs>
          <w:tab w:val="left" w:pos="8244"/>
          <w:tab w:val="left" w:pos="9160"/>
          <w:tab w:val="left" w:pos="10076"/>
          <w:tab w:val="left" w:pos="10992"/>
          <w:tab w:val="left" w:pos="11908"/>
          <w:tab w:val="left" w:pos="12824"/>
          <w:tab w:val="left" w:pos="13740"/>
          <w:tab w:val="left" w:pos="14656"/>
        </w:tabs>
        <w:rPr>
          <w:i/>
          <w:sz w:val="22"/>
          <w:szCs w:val="22"/>
        </w:rPr>
      </w:pPr>
      <w:hyperlink r:id="rId14" w:history="1">
        <w:r w:rsidR="001C0859" w:rsidRPr="00674BB2">
          <w:rPr>
            <w:rStyle w:val="Hyperlink"/>
            <w:i/>
            <w:sz w:val="22"/>
            <w:szCs w:val="22"/>
          </w:rPr>
          <w:t>www.endcorporalpunishment.org</w:t>
        </w:r>
      </w:hyperlink>
      <w:r w:rsidR="001C0859" w:rsidRPr="00674BB2">
        <w:rPr>
          <w:i/>
          <w:sz w:val="22"/>
          <w:szCs w:val="22"/>
        </w:rPr>
        <w:t xml:space="preserve">; </w:t>
      </w:r>
      <w:hyperlink r:id="rId15" w:history="1">
        <w:r w:rsidR="001C0859" w:rsidRPr="00674BB2">
          <w:rPr>
            <w:rStyle w:val="Hyperlink"/>
            <w:i/>
            <w:sz w:val="22"/>
            <w:szCs w:val="22"/>
          </w:rPr>
          <w:t>info@endcorporalpunishment.org</w:t>
        </w:r>
      </w:hyperlink>
    </w:p>
    <w:p w14:paraId="014B4BE1" w14:textId="531839E5" w:rsidR="009F4B59" w:rsidRPr="00674BB2" w:rsidRDefault="00572932" w:rsidP="00674BB2">
      <w:pPr>
        <w:tabs>
          <w:tab w:val="left" w:pos="8244"/>
          <w:tab w:val="left" w:pos="9160"/>
          <w:tab w:val="left" w:pos="10076"/>
          <w:tab w:val="left" w:pos="10992"/>
          <w:tab w:val="left" w:pos="11908"/>
          <w:tab w:val="left" w:pos="12824"/>
          <w:tab w:val="left" w:pos="13740"/>
          <w:tab w:val="left" w:pos="14656"/>
        </w:tabs>
        <w:rPr>
          <w:i/>
          <w:sz w:val="22"/>
          <w:szCs w:val="22"/>
        </w:rPr>
      </w:pPr>
      <w:r w:rsidRPr="00674BB2">
        <w:rPr>
          <w:i/>
          <w:sz w:val="22"/>
          <w:szCs w:val="22"/>
        </w:rPr>
        <w:t>March</w:t>
      </w:r>
      <w:r w:rsidR="00B95222" w:rsidRPr="00674BB2">
        <w:rPr>
          <w:i/>
          <w:sz w:val="22"/>
          <w:szCs w:val="22"/>
        </w:rPr>
        <w:t xml:space="preserve"> 2016</w:t>
      </w:r>
      <w:bookmarkStart w:id="0" w:name="_GoBack"/>
      <w:bookmarkEnd w:id="0"/>
    </w:p>
    <w:sectPr w:rsidR="009F4B59" w:rsidRPr="00674BB2"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5FB963" w14:textId="77777777" w:rsidR="007304EB" w:rsidRDefault="007304EB">
      <w:r>
        <w:separator/>
      </w:r>
    </w:p>
  </w:endnote>
  <w:endnote w:type="continuationSeparator" w:id="0">
    <w:p w14:paraId="18D87F39" w14:textId="77777777" w:rsidR="007304EB" w:rsidRDefault="00730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453433" w:rsidRDefault="00453433">
    <w:pPr>
      <w:pStyle w:val="Footer"/>
      <w:jc w:val="center"/>
    </w:pPr>
    <w:r>
      <w:fldChar w:fldCharType="begin"/>
    </w:r>
    <w:r>
      <w:instrText xml:space="preserve"> PAGE   \* MERGEFORMAT </w:instrText>
    </w:r>
    <w:r>
      <w:fldChar w:fldCharType="separate"/>
    </w:r>
    <w:r w:rsidR="001F5217">
      <w:rPr>
        <w:noProof/>
      </w:rPr>
      <w:t>2</w:t>
    </w:r>
    <w:r>
      <w:rPr>
        <w:noProof/>
      </w:rPr>
      <w:fldChar w:fldCharType="end"/>
    </w:r>
  </w:p>
  <w:p w14:paraId="44F681E0" w14:textId="77777777" w:rsidR="00453433" w:rsidRDefault="004534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7430A" w14:textId="77777777" w:rsidR="00572932" w:rsidRDefault="005729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9CAFAB" w14:textId="77777777" w:rsidR="007304EB" w:rsidRDefault="007304EB">
      <w:r>
        <w:separator/>
      </w:r>
    </w:p>
  </w:footnote>
  <w:footnote w:type="continuationSeparator" w:id="0">
    <w:p w14:paraId="001202C4" w14:textId="77777777" w:rsidR="007304EB" w:rsidRDefault="007304EB">
      <w:r>
        <w:continuationSeparator/>
      </w:r>
    </w:p>
  </w:footnote>
  <w:footnote w:id="1">
    <w:p w14:paraId="6BD58B05" w14:textId="77777777" w:rsidR="009C5E17" w:rsidRPr="00413B69" w:rsidRDefault="009C5E17" w:rsidP="009C5E17">
      <w:pPr>
        <w:pStyle w:val="FootnoteText"/>
        <w:rPr>
          <w:color w:val="000000" w:themeColor="text1"/>
          <w:lang w:val="en-US"/>
        </w:rPr>
      </w:pPr>
      <w:r w:rsidRPr="00413B69">
        <w:rPr>
          <w:rStyle w:val="FootnoteReference"/>
          <w:color w:val="000000" w:themeColor="text1"/>
        </w:rPr>
        <w:footnoteRef/>
      </w:r>
      <w:r w:rsidRPr="00413B69">
        <w:rPr>
          <w:color w:val="000000" w:themeColor="text1"/>
        </w:rPr>
        <w:t xml:space="preserve"> </w:t>
      </w:r>
      <w:proofErr w:type="gramStart"/>
      <w:r w:rsidRPr="00413B69">
        <w:rPr>
          <w:iCs/>
          <w:color w:val="000000" w:themeColor="text1"/>
        </w:rPr>
        <w:t>19 March 2012, A/HRC/WG.6/13/PHL/1, National report to the UPR, para.</w:t>
      </w:r>
      <w:proofErr w:type="gramEnd"/>
      <w:r w:rsidRPr="00413B69">
        <w:rPr>
          <w:iCs/>
          <w:color w:val="000000" w:themeColor="text1"/>
        </w:rPr>
        <w:t xml:space="preserve"> 82</w:t>
      </w:r>
    </w:p>
  </w:footnote>
  <w:footnote w:id="2">
    <w:p w14:paraId="245C2C53" w14:textId="77777777" w:rsidR="00674BB2" w:rsidRDefault="00674BB2" w:rsidP="00674BB2">
      <w:pPr>
        <w:pStyle w:val="FootnoteText"/>
      </w:pPr>
      <w:r>
        <w:rPr>
          <w:rStyle w:val="FootnoteReference"/>
        </w:rPr>
        <w:footnoteRef/>
      </w:r>
      <w:r>
        <w:t xml:space="preserve"> </w:t>
      </w:r>
      <w:proofErr w:type="gramStart"/>
      <w:r w:rsidRPr="00C74C51">
        <w:t>21 September 2005, CRC/C/15/Add.259, Concluding observations on seco</w:t>
      </w:r>
      <w:r>
        <w:t>nd report, paras.</w:t>
      </w:r>
      <w:proofErr w:type="gramEnd"/>
      <w:r>
        <w:t xml:space="preserve"> </w:t>
      </w:r>
      <w:proofErr w:type="gramStart"/>
      <w:r>
        <w:t xml:space="preserve">41, 42 and 43; </w:t>
      </w:r>
      <w:r w:rsidRPr="00C74C51">
        <w:t>22 October 2009, CRC/C/PHL/CO/3-4, Concluding observations on third/fourth report, paras.</w:t>
      </w:r>
      <w:proofErr w:type="gramEnd"/>
      <w:r w:rsidRPr="00C74C51">
        <w:t xml:space="preserve"> 10, 11, 12, 42 and 43</w:t>
      </w:r>
    </w:p>
  </w:footnote>
  <w:footnote w:id="3">
    <w:p w14:paraId="50B31C50" w14:textId="77777777" w:rsidR="009C5E17" w:rsidRPr="00413B69" w:rsidRDefault="009C5E17" w:rsidP="009C5E17">
      <w:pPr>
        <w:pStyle w:val="FootnoteText"/>
        <w:rPr>
          <w:color w:val="000000" w:themeColor="text1"/>
          <w:lang w:val="en-US"/>
        </w:rPr>
      </w:pPr>
      <w:r w:rsidRPr="00413B69">
        <w:rPr>
          <w:rStyle w:val="FootnoteReference"/>
          <w:color w:val="000000" w:themeColor="text1"/>
        </w:rPr>
        <w:footnoteRef/>
      </w:r>
      <w:r w:rsidRPr="00413B69">
        <w:rPr>
          <w:color w:val="000000" w:themeColor="text1"/>
        </w:rPr>
        <w:t xml:space="preserve"> </w:t>
      </w:r>
      <w:proofErr w:type="gramStart"/>
      <w:r w:rsidRPr="00413B69">
        <w:rPr>
          <w:color w:val="000000" w:themeColor="text1"/>
        </w:rPr>
        <w:t>9 July 2012, A/HRC/21/12, Report of the working group, para.</w:t>
      </w:r>
      <w:proofErr w:type="gramEnd"/>
      <w:r w:rsidRPr="00413B69">
        <w:rPr>
          <w:color w:val="000000" w:themeColor="text1"/>
        </w:rPr>
        <w:t xml:space="preserve"> 129(24)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5E6AFDED" w:rsidR="00453433" w:rsidRDefault="004534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0ED00C0D" w:rsidR="00453433" w:rsidRDefault="004534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499C5792" w:rsidR="00453433" w:rsidRDefault="004534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068F"/>
    <w:rsid w:val="001F5217"/>
    <w:rsid w:val="001F68F0"/>
    <w:rsid w:val="00204B6C"/>
    <w:rsid w:val="00205A1A"/>
    <w:rsid w:val="00215035"/>
    <w:rsid w:val="00220BD0"/>
    <w:rsid w:val="002230EE"/>
    <w:rsid w:val="00232740"/>
    <w:rsid w:val="00237875"/>
    <w:rsid w:val="00242520"/>
    <w:rsid w:val="00257AAA"/>
    <w:rsid w:val="002638C7"/>
    <w:rsid w:val="00264AF9"/>
    <w:rsid w:val="00272F68"/>
    <w:rsid w:val="002A01E3"/>
    <w:rsid w:val="002A06FC"/>
    <w:rsid w:val="002A7206"/>
    <w:rsid w:val="002D6FD4"/>
    <w:rsid w:val="002E09C9"/>
    <w:rsid w:val="002E1554"/>
    <w:rsid w:val="002E4E5B"/>
    <w:rsid w:val="002E70F4"/>
    <w:rsid w:val="002F0ECE"/>
    <w:rsid w:val="002F28D7"/>
    <w:rsid w:val="003054F7"/>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42F0"/>
    <w:rsid w:val="003A2838"/>
    <w:rsid w:val="003A2FF4"/>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B6A18"/>
    <w:rsid w:val="004C053B"/>
    <w:rsid w:val="004C3E11"/>
    <w:rsid w:val="004C7479"/>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2932"/>
    <w:rsid w:val="00573B93"/>
    <w:rsid w:val="00573C62"/>
    <w:rsid w:val="00574FE3"/>
    <w:rsid w:val="00581B3E"/>
    <w:rsid w:val="00581D48"/>
    <w:rsid w:val="00597780"/>
    <w:rsid w:val="00597BD9"/>
    <w:rsid w:val="005A052F"/>
    <w:rsid w:val="005A094D"/>
    <w:rsid w:val="005A66D2"/>
    <w:rsid w:val="005B26CA"/>
    <w:rsid w:val="005C4DDD"/>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74BB2"/>
    <w:rsid w:val="00681915"/>
    <w:rsid w:val="00683622"/>
    <w:rsid w:val="00690C12"/>
    <w:rsid w:val="006A2DC8"/>
    <w:rsid w:val="006B237E"/>
    <w:rsid w:val="006B76CE"/>
    <w:rsid w:val="006C25C8"/>
    <w:rsid w:val="006C3D1A"/>
    <w:rsid w:val="006C6EBB"/>
    <w:rsid w:val="006D0C54"/>
    <w:rsid w:val="006D40C4"/>
    <w:rsid w:val="006E3A2C"/>
    <w:rsid w:val="006E6660"/>
    <w:rsid w:val="0070341B"/>
    <w:rsid w:val="0071400C"/>
    <w:rsid w:val="00714F5D"/>
    <w:rsid w:val="00716CCE"/>
    <w:rsid w:val="00721E73"/>
    <w:rsid w:val="00723CE2"/>
    <w:rsid w:val="0072545C"/>
    <w:rsid w:val="007304EB"/>
    <w:rsid w:val="00737E41"/>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7342C"/>
    <w:rsid w:val="00880F89"/>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8F076A"/>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C5E17"/>
    <w:rsid w:val="009E0C08"/>
    <w:rsid w:val="009F4B59"/>
    <w:rsid w:val="009F5901"/>
    <w:rsid w:val="00A1392E"/>
    <w:rsid w:val="00A436C7"/>
    <w:rsid w:val="00A460B6"/>
    <w:rsid w:val="00A50D1D"/>
    <w:rsid w:val="00A52185"/>
    <w:rsid w:val="00A53D5E"/>
    <w:rsid w:val="00A643CB"/>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222"/>
    <w:rsid w:val="00B9545D"/>
    <w:rsid w:val="00B9701A"/>
    <w:rsid w:val="00BA2A8D"/>
    <w:rsid w:val="00BB2382"/>
    <w:rsid w:val="00BB5726"/>
    <w:rsid w:val="00BB7182"/>
    <w:rsid w:val="00BC0D78"/>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17CD"/>
    <w:rsid w:val="00C7296B"/>
    <w:rsid w:val="00C770C5"/>
    <w:rsid w:val="00C80D14"/>
    <w:rsid w:val="00C901EC"/>
    <w:rsid w:val="00C90493"/>
    <w:rsid w:val="00C91BB2"/>
    <w:rsid w:val="00C95973"/>
    <w:rsid w:val="00C97C42"/>
    <w:rsid w:val="00CC27CD"/>
    <w:rsid w:val="00CE364A"/>
    <w:rsid w:val="00CF3C9D"/>
    <w:rsid w:val="00CF6F86"/>
    <w:rsid w:val="00D04D81"/>
    <w:rsid w:val="00D146FD"/>
    <w:rsid w:val="00D14AE4"/>
    <w:rsid w:val="00D3304F"/>
    <w:rsid w:val="00D35287"/>
    <w:rsid w:val="00D46AF1"/>
    <w:rsid w:val="00D47ABA"/>
    <w:rsid w:val="00D52131"/>
    <w:rsid w:val="00D5594E"/>
    <w:rsid w:val="00D64999"/>
    <w:rsid w:val="00D67B66"/>
    <w:rsid w:val="00D90209"/>
    <w:rsid w:val="00DA50D4"/>
    <w:rsid w:val="00DA6308"/>
    <w:rsid w:val="00DB01B2"/>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64288"/>
    <w:rsid w:val="00E67865"/>
    <w:rsid w:val="00E745E0"/>
    <w:rsid w:val="00E74E94"/>
    <w:rsid w:val="00E8745C"/>
    <w:rsid w:val="00E90F1D"/>
    <w:rsid w:val="00E9774F"/>
    <w:rsid w:val="00EA073C"/>
    <w:rsid w:val="00EB5CC6"/>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DB840A-D118-4816-8F2A-67BFBACA33AA}"/>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DE4CBF72-6501-4515-84CD-7FE5AC54AF76}"/>
</file>

<file path=docProps/app.xml><?xml version="1.0" encoding="utf-8"?>
<Properties xmlns="http://schemas.openxmlformats.org/officeDocument/2006/extended-properties" xmlns:vt="http://schemas.openxmlformats.org/officeDocument/2006/docPropsVTypes">
  <Template>Normal</Template>
  <TotalTime>0</TotalTime>
  <Pages>2</Pages>
  <Words>913</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6128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Darka Topali</cp:lastModifiedBy>
  <cp:revision>2</cp:revision>
  <cp:lastPrinted>2016-04-01T16:14:00Z</cp:lastPrinted>
  <dcterms:created xsi:type="dcterms:W3CDTF">2016-04-01T16:16:00Z</dcterms:created>
  <dcterms:modified xsi:type="dcterms:W3CDTF">2016-04-01T16:16:00Z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