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Arial" w:hAnsi="Arial" w:cs="Arial" w:eastAsia="Arial"/>
          <w:b/>
          <w:color w:val="auto"/>
          <w:spacing w:val="0"/>
          <w:position w:val="0"/>
          <w:sz w:val="24"/>
          <w:shd w:fill="auto" w:val="clear"/>
        </w:rPr>
      </w:pPr>
      <w:r>
        <w:object w:dxaOrig="1870" w:dyaOrig="2376">
          <v:rect xmlns:o="urn:schemas-microsoft-com:office:office" xmlns:v="urn:schemas-microsoft-com:vml" id="rectole0000000000" style="width:93.500000pt;height:118.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Contribution to the presentation of the Report of the Republic of Cuba at the 89th session of CEDAW</w:t>
      </w:r>
    </w:p>
    <w:p>
      <w:pPr>
        <w:spacing w:before="0" w:after="0" w:line="276"/>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Asociación Cubana de las Naciones Unidas - </w:t>
      </w:r>
      <w:r>
        <w:rPr>
          <w:rFonts w:ascii="Arial" w:hAnsi="Arial" w:cs="Arial" w:eastAsia="Arial"/>
          <w:b/>
          <w:color w:val="auto"/>
          <w:spacing w:val="0"/>
          <w:position w:val="0"/>
          <w:sz w:val="24"/>
          <w:shd w:fill="auto" w:val="clear"/>
        </w:rPr>
        <w:t xml:space="preserve">Cuban </w:t>
      </w:r>
      <w:r>
        <w:rPr>
          <w:rFonts w:ascii="Arial" w:hAnsi="Arial" w:cs="Arial" w:eastAsia="Arial"/>
          <w:b/>
          <w:color w:val="auto"/>
          <w:spacing w:val="0"/>
          <w:position w:val="0"/>
          <w:sz w:val="24"/>
          <w:shd w:fill="auto" w:val="clear"/>
        </w:rPr>
        <w:t xml:space="preserve">United Nations Association)</w:t>
      </w:r>
    </w:p>
    <w:p>
      <w:pPr>
        <w:spacing w:before="0" w:after="0" w:line="276"/>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Address: </w:t>
      </w:r>
      <w:r>
        <w:rPr>
          <w:rFonts w:ascii="Arial" w:hAnsi="Arial" w:cs="Arial" w:eastAsia="Arial"/>
          <w:color w:val="auto"/>
          <w:spacing w:val="0"/>
          <w:position w:val="0"/>
          <w:sz w:val="24"/>
          <w:shd w:fill="auto" w:val="clear"/>
        </w:rPr>
        <w:t xml:space="preserve">Calle J No. 514 esq. a 25, Vedado, Plaza de la Revolución, CP.10400, La Habana, Cuba. </w:t>
      </w:r>
    </w:p>
    <w:p>
      <w:pPr>
        <w:spacing w:before="0" w:after="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Phone: </w:t>
      </w:r>
      <w:r>
        <w:rPr>
          <w:rFonts w:ascii="Arial" w:hAnsi="Arial" w:cs="Arial" w:eastAsia="Arial"/>
          <w:color w:val="auto"/>
          <w:spacing w:val="0"/>
          <w:position w:val="0"/>
          <w:sz w:val="24"/>
          <w:shd w:fill="auto" w:val="clear"/>
        </w:rPr>
        <w:t xml:space="preserve">(53) 78381580</w:t>
      </w:r>
    </w:p>
    <w:p>
      <w:pPr>
        <w:spacing w:before="0" w:after="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Email: cubaacnu@gmail.com </w:t>
      </w:r>
    </w:p>
    <w:p>
      <w:pPr>
        <w:spacing w:before="0" w:after="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Contact Person: </w:t>
      </w:r>
      <w:r>
        <w:rPr>
          <w:rFonts w:ascii="Arial" w:hAnsi="Arial" w:cs="Arial" w:eastAsia="Arial"/>
          <w:color w:val="auto"/>
          <w:spacing w:val="0"/>
          <w:position w:val="0"/>
          <w:sz w:val="24"/>
          <w:shd w:fill="auto" w:val="clear"/>
        </w:rPr>
        <w:t xml:space="preserve">Norma Goicochea Estenoz, President</w:t>
      </w:r>
    </w:p>
    <w:p>
      <w:pPr>
        <w:spacing w:before="0" w:after="200" w:line="276"/>
        <w:ind w:right="0" w:left="0" w:firstLine="0"/>
        <w:jc w:val="both"/>
        <w:rPr>
          <w:rFonts w:ascii="Arial" w:hAnsi="Arial" w:cs="Arial" w:eastAsia="Arial"/>
          <w:b/>
          <w:color w:val="auto"/>
          <w:spacing w:val="0"/>
          <w:position w:val="0"/>
          <w:sz w:val="24"/>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The Cuban United Nations </w:t>
      </w:r>
      <w:r>
        <w:rPr>
          <w:rFonts w:ascii="Arial" w:hAnsi="Arial" w:cs="Arial" w:eastAsia="Arial"/>
          <w:b/>
          <w:color w:val="auto"/>
          <w:spacing w:val="0"/>
          <w:position w:val="0"/>
          <w:sz w:val="24"/>
          <w:shd w:fill="auto" w:val="clear"/>
        </w:rPr>
        <w:t xml:space="preserve">Association</w:t>
      </w:r>
      <w:r>
        <w:rPr>
          <w:rFonts w:ascii="Arial" w:hAnsi="Arial" w:cs="Arial" w:eastAsia="Arial"/>
          <w:b/>
          <w:color w:val="auto"/>
          <w:spacing w:val="0"/>
          <w:position w:val="0"/>
          <w:sz w:val="24"/>
          <w:shd w:fill="auto" w:val="clear"/>
        </w:rPr>
        <w:t xml:space="preserve"> (ACNU) </w:t>
      </w:r>
      <w:r>
        <w:rPr>
          <w:rFonts w:ascii="Arial" w:hAnsi="Arial" w:cs="Arial" w:eastAsia="Arial"/>
          <w:color w:val="auto"/>
          <w:spacing w:val="0"/>
          <w:position w:val="0"/>
          <w:sz w:val="24"/>
          <w:shd w:fill="auto" w:val="clear"/>
        </w:rPr>
        <w:t xml:space="preserve">is a non-governmental non-profit organization of the Cuban civil society, founded on May 30, 1947, which voluntarily groups natural and juridical persons. It disseminates the purposes and principles of the United Nations Charter and the activities of the organizations of the UN system, through conferences, panels, round tables, dialogues, workshops, seminars, exhibitions, etc. It has 8 working committees: Culture and Education, Environment and Sustainable Development, Youth, Health, Health, Economy, Labor Affairs, Press and Communication, and Human Rights.</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has had special consultative status with ECOSOC since 1999, is a member of the World Federation of United Nations Associations (WFUNA) and has been a member of its Executive Committee since 2003. It is affiliated with DPI and CoNGO.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ACNU is an umbrella organization that coordinates and works with more than 100 organizations of the Cuban associative environment, as well as with more than 350 individual partners. It also collaborates systematically with fraternal and religious organizations, networks, movements, community projects, social actors and other Cuban civil society organizations linked to UN system issues. </w:t>
      </w:r>
    </w:p>
    <w:p>
      <w:pPr>
        <w:spacing w:before="0" w:after="200" w:line="276"/>
        <w:ind w:right="0" w:left="0" w:firstLine="0"/>
        <w:jc w:val="center"/>
        <w:rPr>
          <w:rFonts w:ascii="Arial" w:hAnsi="Arial" w:cs="Arial" w:eastAsia="Arial"/>
          <w:color w:val="auto"/>
          <w:spacing w:val="0"/>
          <w:position w:val="0"/>
          <w:sz w:val="12"/>
          <w:shd w:fill="auto" w:val="clear"/>
        </w:rPr>
      </w:pP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u w:val="single"/>
          <w:shd w:fill="auto" w:val="clear"/>
        </w:rPr>
        <w:t xml:space="preserve">Contribution</w:t>
      </w:r>
      <w:r>
        <w:rPr>
          <w:rFonts w:ascii="Arial" w:hAnsi="Arial" w:cs="Arial" w:eastAsia="Arial"/>
          <w:b/>
          <w:color w:val="auto"/>
          <w:spacing w:val="0"/>
          <w:position w:val="0"/>
          <w:sz w:val="24"/>
          <w:shd w:fill="auto" w:val="clear"/>
        </w:rPr>
        <w:t xml:space="preserve">:</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Cuba has been working permanently for gender equality, the empowerment of women, the elimination of all forms of violence and discrimination, and in general for the promotion and protection of the human rights of women and girls, since the revolutionary triumph of 1959. The State's commitment stems from its own political will, long before the adoption of the Beijing Platform for Action, the Millennium Development Goals and the Convention against All Forms of Discrimination against Women (CEDAW).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Cuba was the first country to sign and the second to ratify the Convention, and since then both state institutions and broad sectors of civil society have been working for its increasingly effective implementation, and even going beyond the provisions of the Convention, in areas such as sexual and reproductive rights and the rights of LGBTIQ+ persons, among others.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period since Cuba's previous report to CEDAW has been characterized in Cuba by a broad process of updating the legal and regulatory framework, which has involved unprecedented popular participation, with a strong emphasis on human rights issues, in the design and implementation of public policies, and in monitoring compliance with human rights recommendations received by the State. In all cases, gender issues have been incorporated in a cross-cutting manner.</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updating process evidences that the State has taken into account the accepted recommendations of all UPR cycles, those received from treaty bodies (not only CEDAW, but also CED, CERD, CRPD, CRC and CAT), the multisectoral implementation of the 2030 Agenda and the Sustainable Development Goals, through the National Economic and Social Development Plan 2030.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Cuban civil society, diverse and pluralistic, made up of organizations, movements, networks, projects and social actors, is gaining more and more space. The Cuban government and parliament have promoted this growing involvement, both directly through commissions and working groups, and through consultation processes with the general population.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Numerous Cuban civil society organizations and social actors have been consulted and participated directly or indirectly, advising and/or accompanying the design of public policies, new regulations, plans and strategies at the national level, ranging from the Constitution itself, laws such as the new Criminal Code and Criminal Procedure Code, the Family Code, the Food Security and Sovereignty Law, the program related to the fight against racism, among many other examples.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Special mention should be made of the National Program for the Advancement of Women (PAM), which since its inception has had a broad component of work with civil society, and develops periodic consultation processes on its effective implementation.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ACNU works in a cross-cutting manner on women's and gender issues throughout our agenda, through the Working Commissions. Special attention has been devoted to the organization of workshops, panels, conferences and spaces for debate on women and their place in society in the framework of International Women's Day, the Day of Afro-descendant Women, the Day against Homophobia, Transphobia and Lesbophobia, the Day of Elder Abuse, the Day against Human Trafficking, implementation of CRPD and CEDAW, among other spaces. Specific panels have also been dedicated to women and girls in the Civil Society Forums on the SDGs and against the blockade, coordinated by our Association, as well as in the "Cuban Civil Society Dialogue on Human Rights", in which more than 100 organizations, movements, networks and social actors from practically all spheres of Cuban society participated, where they exchanged on the promotion and protection of human rights in Cuba, and formulated recommendations to the State. </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These spaces for exchange and debate between different civil society actors have allowed us to identify progress and challenges in the implementation of national laws and programs, as well as to create synergies between civil society and state institutions. </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Blockade against Cuba</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not possible to make any serious analysis of the Cuban reality, in particular a review of human rights issues in the country, without addressing the negative impact of the economic, commercial and financial blockade imposed by the United States against Cuba, which affects in a transversal manner the entire economic and social life of the country and constitutes a massive, flagrant and systematic violation of the human rights of the entire Cuban population, first and foremost, their right to life. It also undermines the right to development of the country.</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blockade directly harms Cuban families and the population in general on a daily basis in practically all spheres of society and damages their right to food, health, transportation, access to the Internet and information and communication technologies, to receive humanitarian aid, etc.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blockade is an extraordinary obstacle to the normal functioning of civil society organizations in the country; it hinders their possibility of accessing material resources, donations, financing; of participating in scientific and academic events and platforms in various fields. Furthermore, the persecution of foreign entities that collaborate with our organizations constitutes a violation of our rights. </w:t>
      </w:r>
    </w:p>
    <w:p>
      <w:pPr>
        <w:spacing w:before="120" w:after="120" w:line="276"/>
        <w:ind w:right="0" w:left="0" w:firstLine="0"/>
        <w:jc w:val="both"/>
        <w:rPr>
          <w:rFonts w:ascii="Arial" w:hAnsi="Arial" w:cs="Arial" w:eastAsia="Arial"/>
          <w:strike w:val="true"/>
          <w:color w:val="auto"/>
          <w:spacing w:val="0"/>
          <w:position w:val="0"/>
          <w:sz w:val="24"/>
          <w:shd w:fill="auto" w:val="clear"/>
        </w:rPr>
      </w:pPr>
      <w:r>
        <w:rPr>
          <w:rFonts w:ascii="Arial" w:hAnsi="Arial" w:cs="Arial" w:eastAsia="Arial"/>
          <w:color w:val="auto"/>
          <w:spacing w:val="0"/>
          <w:position w:val="0"/>
          <w:sz w:val="24"/>
          <w:shd w:fill="auto" w:val="clear"/>
        </w:rPr>
        <w:t xml:space="preserve">Although the blockade has been in place for more than 60 years and its declared objective is the strangulation of Cuban society, "to provoke hunger and desperation", its implementation has intensified in a cruel and extreme manner during the last few years.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UNCA condemns the immoral, unjust, intimidating, arbitrary and illegal inclusion of Cuba on the so-called "State Sponsors of Terrorism" list, drawn up annually by the United States Government.  The inclusion of Cuba in this list is an additional tool of the US Government to justify and continue to intensify to extreme levels this genocidal blockade.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lifting of the blockade is a demand of Cuban society, supported by international civil society and even by broad sectors of the American people, and by several UN human rights mechanisms. In spite of the undeniable impact of this criminal policy on the socio-economic life of the country, the policies of the State to promote and guarantee the human rights of the entire population have not stopped. Nor have the efforts to update and perfect our society slowed down. The different actors of Cuban civil society have played an increasingly important role in this endeavor.  </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 Constitution as a starting point</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new Constitution of the Republic reflects "human dignity" as a supreme and transversal value, in its Marti's conception of "(...) that the first law of our Republic be the cult of Cubans to full dignity (...)".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Constitution, approved in a massive popular referendum in 2019, was the result of a unique and unprecedented process of prior popular consultation (during 2018), in which more than 7 million 370 thousand people participated, in communities, workplaces and study centers throughout the national geography. Digital tools were also implemented that allowed Cubans living abroad to make proposals and have them taken into account.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 result of this consultation, the Cuban people made proposals for modification, editing, elimination or raised doubts about 755 paragraphs of the draft constitutional document, only 8 did not receive proposals for modifications.  More than 650 thousand proposals were made to the draft, and public debate was promoted at the national level on all spheres of the economic, social and political system of the country, including human rights and gender issues.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current Constitution was not an end in itself, but rather a starting point for the development and projection of the legal framework for human rights. Following its adoption, more than 40 development laws have been designed and adopted, as well as various strategies, plans and programs in practically all spheres of Cuban society.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its drafting, consultations have been held with groups of experts, civil society organizations, social actors, and spaces have been opened to receive comments from the population through various mechanisms and consultation platforms, including digital tools. Due to its relevance and impact, the Family Code was submitted to a national referendum. There is a broad legislative calendar, approved and periodically reviewed by the National Assembly of People's Power (ANPP - Cuban Parliament).</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current Constitution has the important quality that it is normative, so it is directly applicable by the Cuban courts, whether or not there are specific development laws to that effect. This is covered by the Law of Protection of Constitutional Rights of 2022, which is also a significant step in the protection of the human rights of the population.</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new Penal Code, approved in 2022</w:t>
      </w:r>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4"/>
          <w:shd w:fill="auto" w:val="clear"/>
        </w:rPr>
        <w:t xml:space="preserve">reinforces the guarantee of due process and incorporates new offenses, harmonizing the legislation with the international conventions to which Cuba is a party, in particular the CED and CAT, and with regard to trafficking in persons, forced disappearance, torture and other cruel or degrading treatment or punishment. It also has a greater focus on the protection of victims. Gender issues are addressed in a cross-cutting manner throughout the Code, with emphasis on manifestations of gender-based violence. </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Equality and non-discrimination</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Penal Code also develops the provisions relating to offenses against the right to equality and measures to counteract manifestations of violence or discrimination based on sex, gender, age, skin color, religious beliefs, national or territorial origin or disability. In its content aggravating circumstances were designed for such purposes.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Article 42 of the Constitution is key in terms of human rights, equality and non-discrimination, by establishing, among others, that "all persons are equal before the law, receive the same protection and treatment from the authorities and enjoy the same rights, freedoms and opportunities, without any discrimination based on sex, gender, sexual orientation, gender identity, age, ethnic origin, skin color, religious belief, disability, national or territorial origin, or any other personal condition or circumstance that implies a distinction detrimental to human dignity". It invokes that all persons "have the right to enjoy the same public spaces and service establishments" and that "they receive equal pay for equal work, without any discrimination whatsoever".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Article 13(d), one of the essential purposes of the State is "to guarantee effective equality in the enjoyment and exercise of rights". Furthermore, "the violation of the principle of equality is proscribed and punishable by law" (Article 42). As this is a constitutional right, it can be invoked by the courts at all levels. However, its invocation by citizens, prosecutors and legal operators in general is still insufficient.</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new Family Code is recognized as a revolutionary, modern, multidisciplinary and profoundly democratic legal framework, popularly recognized as "the Code of Affections", and which responds to the diversity of the current Cuban reality. Its formulation took into account innovative international experiences and was the result of a deep and intense social and community debate, with the realization of more than 79 thousand consultations throughout the country. Due to its impact on the entire population, it was subject to a popular referendum for its approval.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Code protects our children, caregivers, people with disabilities and the elderly in a new and inclusive way. It seeks to have families free of violence and machismo, of social and gender stereotypes. It harmonizes Cuban legislation with the terminology of the conventions to which Cuba is a party, and in many of its postulates it incorporates recommendations received from the treaty bodies (including CEDAW) and the UPR. But it is not enough to have the best norm; the challenge now lies in the effective application of the Code.</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 recognize the transcendental role of the Constitution, and subsequently that of the Family Code, which recognizes LGBTIQ+ persons as subjects of dignity. The new Penal Code also contains important advances in this area by eliminating discriminatory treatment based on gender and sexual orientation, incorporates the crime of workplace harassment, and establishes harsher penalties against those who commit a hate murder based on the victim's gender identity or sexual orientation, among other causes.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expresses the political will of the Cuban Government and Parliament to achieve an increasingly inclusive country and to give more and more space for recognition and voice to groups of people who had not been sufficiently visible in the legal framework, public policies and even in the popular imagination.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recognizes the need to continue the work of promotion and education, to grow without prejudice and combat any manifestation of discrimination, social, labor, school and even intrafamily harassment, and to continue deconstructing patriarchy and gender stereotypes in our society.</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empowerment of women in Cuba is an undeniable reality. Cuban women have equal rights in all spheres of society, being the majority in many sectors, such as academic, scientific and even judicial.</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presence of Cuban women in Parliament has been gradually increasing in the last legislatures: 2013 to 2018 represented 48.86%, 2018-2023 constituted 53.4%, in the legislature that began in April 2023, women represented 55.74%, without counting on a quota system.</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still gender gaps, marked by social stereotypes, which are reflected, among other things, in greater family, parental and care obligations for women, and a lower representation of women in management positions in some sectors of society.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comprehensive fight against all forms and manifestations of violence and discrimination against women and girls is also a constant in the country, where the strategies and public policies of the State are permanently supported and encouraged by civil society organizations.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the year 2021, the "National Program for the Advancement of Women" and the "Integral Strategy for the Prevention and Attention to Gender Violence and Violence in the Family Scenario" were approved by Presidential Decree and by agreement of the Council of Ministers. The latter defines actions for the detection, identification, prevention, attention, accompaniment and reparation of damages produced to victims and survivors; as well as the treatment required to those who exercise these acts of violence. Both documents mark the political will to advance in the achievement of equity and effective empowerment and to confront gender-based violence.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 little more than two years of implementation of the Strategy, progress has been made in terms of support networks for victims of violence and the creation of counseling centers. The latter have the methodological support of civil society organizations.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subject of violence against women, different initiatives are being carried out in the country to obtain statistics that are in line with reality, and it is recommended that discussions continue on the relevance of designing and adopting a specific law on violence against women.</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protection of working motherhood is also an area in which updates and extensions are continuously made, through amendments to Decree Law 54 on Working Motherhood and Family Responsibility, adopted in 2021.  The job position is preserved and protected, and recently the paid postnatal leave has been extended to 15 months, as well as the possibility of sharing the leave with working fathers, grandmothers or grandfathers, to support the mother's incorporation to work if she so chooses, or her continuation of studies.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Also noteworthy is Decree 96 "Protocol of action in situations of discrimination, violence and harassment in the workplace" (2023), which involves the specific implementation in each institution to facilitate the identification, prevention and control of these situations, and to train workers and employers to identify and report them. The Protocol, like other legislative measures in the country, is not specific to women workers, but addresses all situations of discrimination, violence and harassment in the workplace in a cross-cutting and comprehensive manner.</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Federation of Cuban Women (FMC), as a national mechanism for the advancement of women, worked together with the National Statistics Office (ONEI) to create the Gender Equality Observatory. It is a tool that provides information on the situation and condition of women in Cuba, based on a system of indicators, which is based on the areas of the PAM and the indicators of the SDGs included in the National Plan for Economic and Social Development 2030. It is very useful for different audiences from state institutions, civil society entities, academics, researchers, and citizens in general who are interested in gender issues.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necessary to increase the presence and visibility in society, institutions, culture and the media of Cuban women in all their diversity: rural, urban, Afro-descendants, professionals, housewives, caregivers, lesbians, bisexuals, transsexuals, people with disabilities, among others.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also important to share more experiences and life stories and good practices in the country on gender issues, including those of gender strategies related to rural women, and women in agricultural and food production, promoted by civil society organizations, in coordination with the Ministries of Agriculture, cooperatives, and other economic and social actors.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this sense, the dissemination of the PAM and the Comprehensive Strategy for Prevention and Attention to Violence should be improved and made more intentional, so that they become tools not only for the State and its institutions at the national level, but also for the communities and citizens, who accompany these important governmental efforts, to take ownership of them.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also necessary to analyze in greater depth the situation of the rights of women workers in the non-state sector, where many times the advances in terms of gender and labor conquests achieved by Cuban women during the revolutionary process could be violated.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country has made considerable progress towards a comprehensive approach to the protection and promotion of human rights, also in the virtual environment, where our rights may be reflected or even violated, and where the protection of privacy, dignity and personal data is of vital importance, with emphasis on the protection of women, adolescents, girls and boys.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essential to continue to make progress as a society in conceiving that the virtual world is a real world, and that harm in the virtual world has a reflection outside it, and the necessary sense of civic responsibility. In this sense, we are working on different initiatives to combat the use of stereotypes and forms of discrimination against women also in digital environments.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country continues to make progress in combating all manifestations of racism and racial discrimination, with the political will of the State to work in an intersectoral and coordinated manner to address them.</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Cuban civil society has played a fundamental and leading role in denouncing and seeking alternatives and solutions to confront the manifestations of racism and racial discrimination that persist in our society. The work of anti-racist organizations, movements, networks and social actors, including networks on Afro-descendants and Afro-feminists, is recognized and have been accompanied by government authorities, which determines that in November 2019 the National Program against Racism and Racial Discrimination "Color Cubano" is created, by agreement of the Council of Ministers.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Progress in the implementation of the National Program has made it possible to identify racialized equity gaps, including those that affect women and girls differently, so we must continue working to eliminate manifestations of discrimination and achieve an even more just and equitable society.</w:t>
      </w:r>
    </w:p>
    <w:p>
      <w:pPr>
        <w:spacing w:before="120" w:after="120" w:line="276"/>
        <w:ind w:right="0" w:left="0" w:firstLine="0"/>
        <w:jc w:val="both"/>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Right to education, health, and an adequate standard of living</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right to quality education for all citizens, without any discrimination, is recognized (Article 73 of the Constitution). Education is public and free at all levels of education. In order to make this right effective, the State establishes a broad system of educational institutions throughout the country, which offer the possibility of studying at any stage of life.</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Education is compulsory up to the ninth grade, and there are education modalities for all children and people with disabilities, those who are hospitalized for long periods, persons deprived of liberty, the elderly, and in remote parts of the country. There is no barrier to access to education for women and girls in any sector of education, with a majority of women in the science education sector.</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spite of the effects of the blockade and the challenges imposed by the country's economic situation and material shortages, Cuba is one of the major referents in education in the region, with results recognized by UNESCO at different levels.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Health care for all Cubans is public, free and of high quality, including specialized services and sexual and reproductive health services.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year 2022, the Assisted Reproduction Regulation was approved, which has as a distinctive feature the development of this program for all persons who require access to maternity and/or paternity through Assisted Reproduction techniques in Primary Health Care. There are still cases of prejudice and stereotypes for the care of same-sex couples.</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Primary health care services are available throughout the country, and the national childhood immunization program guarantees the control of 13 diseases with 11 vaccines, 8 of which are produced in the country. </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right to work and social security are guaranteed, even in the hardest period of the pandemic, developing initiatives to protect people with health vulnerabilities, working mothers with small children, among others, and measures were taken to protect wages. Some of these measures were not new, but have been established in the country to support populations affected by natural disasters, and are contained in the current Labor Code.</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Constitution recognizes the right to healthy and adequate food (Article 77). The State creates the conditions to strengthen food security for the entire population. The National Plan for Food Sovereignty was developed, and then the Law on Food and Nutritional Security and Sovereignty (Law 148/2022, SSAN law), and for this purpose, a group was created composed of scientists and experts, where they were convened, consulted, and participated civil society organizations that bring together producers, agronomists, and researchers in the agricultural sector. Rural and agricultural women played a key role in this process. The SSAN law is a clear example of participatory democracy in matters of vital importance for socioeconomic development and human rights in the country.</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Rural women have equal rights and opportunities, including access to and ownership of land, management of cooperatives, education, health, and participation, although in some regions they face gender stereotypes typical of the vestiges of patriarchal society.</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country's main institutions have Gender Strategies and Committees to reinforce the advancement of women and to confront all forms of discrimination and violence.</w:t>
      </w: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Valuation</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During the period, substantive progress has been made in the promotion and protection of human rights, particularly those of women and girls, and in the fight against all forms of gender-based violence and discrimination. However, much remains to be done to consolidate the sovereign, independent, socialist, solidarity-based, democratic, prosperous and sustainable nation to which we all aspire.</w:t>
      </w:r>
    </w:p>
    <w:p>
      <w:pPr>
        <w:spacing w:before="12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order to contribute to the promotion and protection of all human rights for all Cuban women and girls, we make the following recommendations: </w:t>
      </w:r>
    </w:p>
    <w:p>
      <w:pPr>
        <w:spacing w:before="0" w:after="200" w:line="276"/>
        <w:ind w:right="0" w:left="0" w:firstLine="0"/>
        <w:jc w:val="left"/>
        <w:rPr>
          <w:rFonts w:ascii="Arial" w:hAnsi="Arial" w:cs="Arial" w:eastAsia="Arial"/>
          <w:b/>
          <w:color w:val="auto"/>
          <w:spacing w:val="0"/>
          <w:position w:val="0"/>
          <w:sz w:val="24"/>
          <w:shd w:fill="auto" w:val="clear"/>
        </w:rPr>
      </w:pPr>
    </w:p>
    <w:p>
      <w:pPr>
        <w:spacing w:before="0" w:after="20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Recommendations to l State:</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Promote citizens' knowledge of human rights and the laws that guarantee them, as well as human rights plans and strategies, their scope and implementation.</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Develop and organize more spaces for debate and exchange among the different actors and associative forms of civil society, in communities and territories, on the implementation of human rights plans and strategies to evaluate their effectiveness, share experiences and good practices.</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Disseminate the National Plan for the Advancement of Women (PAM) and the Comprehensive Strategy for the Prevention of and Attention to Violence with greater intentionality, so that they become tools not only for the State and its institutions at the national level, but also for the communities and citizens, who accompany these important governmental efforts, to appropriate them. </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Deepen and broaden education and capacity building actions to ensure the implementation of the MAP and national legislation, particularly in the education sector, among legal operators and law enforcement agencies.  </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Expand educational and dissemination actions to combat gender stereotypes, </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Adopt measures aimed at ensuring that the main human rights and non-discrimination issues, recognized in the Constitution, are effectively reflected in the design and implementation of specific public policies in the short term. </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develop actions aimed at giving more visibility in society, institutions, culture and the media to Cuban women in all areas of society and in their broad diversity. To share more experiences, life stories and good practices in the country in the area of gender. </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create an entity to focus on the fulfillment or violation of citizens' rights, their denunciation and follow-up.</w:t>
      </w:r>
    </w:p>
    <w:p>
      <w:pPr>
        <w:numPr>
          <w:ilvl w:val="0"/>
          <w:numId w:val="21"/>
        </w:numPr>
        <w:spacing w:before="120" w:after="120" w:line="276"/>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Advance in the implementation of a national mechanism to follow up on human rights recommendations received by the State from international instruments to which Cuba is a party (including CEDAW), and to enhance synergies with civil society organizations and other social actors in the implementation of recommendations.</w:t>
      </w:r>
    </w:p>
    <w:p>
      <w:pPr>
        <w:spacing w:before="0" w:after="200" w:line="276"/>
        <w:ind w:right="0" w:left="72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21">
    <w:abstractNumId w:val="0"/>
  </w:num>
</w:numbering>
</file>

<file path=word/styles.xml><?xml version="1.0" encoding="utf-8"?>
<w:styles xmlns:w="http://schemas.openxmlformats.org/wordprocessingml/2006/main"/>
</file>

<file path=word/_rels/document.xml.rels><?xml version="1.0" encoding="UTF-8" standalone="yes"?>
<Relationships xmlns="http://schemas.openxmlformats.org/package/2006/relationships"><Relationship Id="docRId3" Type="http://schemas.openxmlformats.org/officeDocument/2006/relationships/styles" Target="styles.xml"/><Relationship Id="docRId2" Type="http://schemas.openxmlformats.org/officeDocument/2006/relationships/numbering" Target="numbering.xml"/><Relationship Id="rId2" Type="http://schemas.openxmlformats.org/officeDocument/2006/relationships/customXml" Target="../customXml/item2.xml"/><Relationship Id="rId1" Type="http://schemas.openxmlformats.org/officeDocument/2006/relationships/customXml" Target="../customXml/item1.xml"/><Relationship Id="docRId1" Type="http://schemas.openxmlformats.org/officeDocument/2006/relationships/image" Target="media/image0.wmf"/><Relationship Id="docRId0" Type="http://schemas.openxmlformats.org/officeDocument/2006/relationships/oleObject" Target="embeddings/oleObject0.bin"/></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777210-6336-47B1-ABBC-81A343EB92B8}"/>
</file>

<file path=customXml/itemProps2.xml><?xml version="1.0" encoding="utf-8"?>
<ds:datastoreItem xmlns:ds="http://schemas.openxmlformats.org/officeDocument/2006/customXml" ds:itemID="{E2C7BE20-179D-4078-A6C6-9EF75FDF2E04}"/>
</file>