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E1157" w14:textId="77777777" w:rsidR="007029B2" w:rsidRPr="007029B2" w:rsidRDefault="007029B2" w:rsidP="007029B2">
      <w:pPr>
        <w:spacing w:line="360" w:lineRule="auto"/>
        <w:jc w:val="center"/>
        <w:rPr>
          <w:rFonts w:ascii="Calibri" w:hAnsi="Calibri" w:cs="Calibri"/>
          <w:b/>
          <w:sz w:val="24"/>
          <w:szCs w:val="24"/>
          <w:lang w:val="fr-FR"/>
        </w:rPr>
      </w:pPr>
      <w:r w:rsidRPr="007029B2">
        <w:rPr>
          <w:rFonts w:ascii="Calibri" w:hAnsi="Calibri" w:cs="Calibri"/>
          <w:b/>
          <w:sz w:val="24"/>
          <w:szCs w:val="24"/>
          <w:lang w:val="fr-FR"/>
        </w:rPr>
        <w:t>Plaidoyer en faveur des droits sexuels et reproductifs en République du Bénin</w:t>
      </w:r>
    </w:p>
    <w:p w14:paraId="047C0E47" w14:textId="77777777" w:rsidR="007029B2" w:rsidRPr="007029B2" w:rsidRDefault="007029B2" w:rsidP="007029B2">
      <w:pPr>
        <w:spacing w:line="360" w:lineRule="auto"/>
        <w:jc w:val="center"/>
        <w:rPr>
          <w:rFonts w:ascii="Calibri" w:hAnsi="Calibri" w:cs="Calibri"/>
          <w:b/>
          <w:bCs/>
          <w:sz w:val="24"/>
          <w:szCs w:val="24"/>
          <w:lang w:val="fr-FR"/>
        </w:rPr>
      </w:pPr>
      <w:r w:rsidRPr="007029B2">
        <w:rPr>
          <w:rFonts w:ascii="Calibri" w:hAnsi="Calibri" w:cs="Calibri"/>
          <w:b/>
          <w:bCs/>
          <w:sz w:val="24"/>
          <w:szCs w:val="24"/>
          <w:lang w:val="fr-FR"/>
        </w:rPr>
        <w:t>RAPPORT ALTERNATIF</w:t>
      </w:r>
    </w:p>
    <w:p w14:paraId="263C5AD7" w14:textId="77777777" w:rsidR="007029B2" w:rsidRPr="007029B2" w:rsidRDefault="007029B2" w:rsidP="007029B2">
      <w:pPr>
        <w:spacing w:line="360" w:lineRule="auto"/>
        <w:rPr>
          <w:rFonts w:ascii="Calibri" w:hAnsi="Calibri" w:cs="Calibri"/>
          <w:sz w:val="24"/>
          <w:szCs w:val="24"/>
          <w:lang w:val="fr-FR"/>
        </w:rPr>
      </w:pPr>
    </w:p>
    <w:p w14:paraId="7475A18D" w14:textId="77777777" w:rsidR="007029B2" w:rsidRPr="007029B2" w:rsidRDefault="007029B2" w:rsidP="007029B2">
      <w:pPr>
        <w:spacing w:line="360" w:lineRule="auto"/>
        <w:jc w:val="center"/>
        <w:rPr>
          <w:rFonts w:ascii="Calibri" w:hAnsi="Calibri" w:cs="Calibri"/>
          <w:sz w:val="24"/>
          <w:szCs w:val="24"/>
          <w:lang w:val="fr-FR"/>
        </w:rPr>
      </w:pPr>
      <w:r w:rsidRPr="007029B2">
        <w:rPr>
          <w:rFonts w:ascii="Calibri" w:hAnsi="Calibri" w:cs="Calibri"/>
          <w:noProof/>
          <w:sz w:val="24"/>
          <w:szCs w:val="24"/>
          <w:lang w:val="fr-FR"/>
        </w:rPr>
        <w:drawing>
          <wp:inline distT="0" distB="0" distL="0" distR="0" wp14:anchorId="43412923" wp14:editId="35D3F995">
            <wp:extent cx="3299254" cy="542290"/>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r="23128"/>
                    <a:stretch>
                      <a:fillRect/>
                    </a:stretch>
                  </pic:blipFill>
                  <pic:spPr>
                    <a:xfrm>
                      <a:off x="0" y="0"/>
                      <a:ext cx="3299254" cy="542290"/>
                    </a:xfrm>
                    <a:prstGeom prst="rect">
                      <a:avLst/>
                    </a:prstGeom>
                    <a:ln/>
                  </pic:spPr>
                </pic:pic>
              </a:graphicData>
            </a:graphic>
          </wp:inline>
        </w:drawing>
      </w:r>
    </w:p>
    <w:p w14:paraId="5FC387F2" w14:textId="77777777" w:rsidR="007029B2" w:rsidRPr="007029B2" w:rsidRDefault="007029B2" w:rsidP="007029B2">
      <w:pPr>
        <w:spacing w:line="360" w:lineRule="auto"/>
        <w:rPr>
          <w:rFonts w:ascii="Calibri" w:hAnsi="Calibri" w:cs="Calibri"/>
          <w:sz w:val="24"/>
          <w:szCs w:val="24"/>
          <w:lang w:val="fr-FR"/>
        </w:rPr>
      </w:pPr>
    </w:p>
    <w:p w14:paraId="6B433424" w14:textId="77777777" w:rsidR="007029B2" w:rsidRPr="007029B2" w:rsidRDefault="007029B2" w:rsidP="007029B2">
      <w:pPr>
        <w:spacing w:line="360" w:lineRule="auto"/>
        <w:rPr>
          <w:rFonts w:ascii="Calibri" w:hAnsi="Calibri" w:cs="Calibri"/>
          <w:sz w:val="24"/>
          <w:szCs w:val="24"/>
          <w:lang w:val="fr-FR"/>
        </w:rPr>
      </w:pPr>
    </w:p>
    <w:p w14:paraId="0C343222" w14:textId="77777777" w:rsidR="007029B2" w:rsidRPr="007029B2" w:rsidRDefault="007029B2" w:rsidP="007029B2">
      <w:pPr>
        <w:spacing w:line="360" w:lineRule="auto"/>
        <w:jc w:val="center"/>
        <w:rPr>
          <w:rFonts w:ascii="Calibri" w:hAnsi="Calibri" w:cs="Calibri"/>
          <w:sz w:val="24"/>
          <w:szCs w:val="24"/>
          <w:lang w:val="fr-FR"/>
        </w:rPr>
      </w:pPr>
      <w:r w:rsidRPr="007029B2">
        <w:rPr>
          <w:rFonts w:ascii="Calibri" w:hAnsi="Calibri" w:cs="Calibri"/>
          <w:sz w:val="24"/>
          <w:szCs w:val="24"/>
          <w:lang w:val="fr-FR"/>
        </w:rPr>
        <w:t xml:space="preserve">Au nom du consortium Right </w:t>
      </w:r>
      <w:proofErr w:type="spellStart"/>
      <w:r w:rsidRPr="007029B2">
        <w:rPr>
          <w:rFonts w:ascii="Calibri" w:hAnsi="Calibri" w:cs="Calibri"/>
          <w:sz w:val="24"/>
          <w:szCs w:val="24"/>
          <w:lang w:val="fr-FR"/>
        </w:rPr>
        <w:t>Here</w:t>
      </w:r>
      <w:proofErr w:type="spellEnd"/>
      <w:r w:rsidRPr="007029B2">
        <w:rPr>
          <w:rFonts w:ascii="Calibri" w:hAnsi="Calibri" w:cs="Calibri"/>
          <w:sz w:val="24"/>
          <w:szCs w:val="24"/>
          <w:lang w:val="fr-FR"/>
        </w:rPr>
        <w:t xml:space="preserve"> Right </w:t>
      </w:r>
      <w:proofErr w:type="spellStart"/>
      <w:r w:rsidRPr="007029B2">
        <w:rPr>
          <w:rFonts w:ascii="Calibri" w:hAnsi="Calibri" w:cs="Calibri"/>
          <w:sz w:val="24"/>
          <w:szCs w:val="24"/>
          <w:lang w:val="fr-FR"/>
        </w:rPr>
        <w:t>Now</w:t>
      </w:r>
      <w:proofErr w:type="spellEnd"/>
    </w:p>
    <w:p w14:paraId="4973E8F0" w14:textId="77777777" w:rsidR="007029B2" w:rsidRPr="007029B2" w:rsidRDefault="007029B2" w:rsidP="007029B2">
      <w:pPr>
        <w:spacing w:line="360" w:lineRule="auto"/>
        <w:jc w:val="center"/>
        <w:rPr>
          <w:rFonts w:ascii="Calibri" w:hAnsi="Calibri" w:cs="Calibri"/>
          <w:sz w:val="24"/>
          <w:szCs w:val="24"/>
          <w:lang w:val="fr-FR"/>
        </w:rPr>
      </w:pPr>
    </w:p>
    <w:p w14:paraId="7EBC2DEE" w14:textId="77777777" w:rsidR="007029B2" w:rsidRPr="007029B2" w:rsidRDefault="007029B2" w:rsidP="007029B2">
      <w:pPr>
        <w:spacing w:line="360" w:lineRule="auto"/>
        <w:jc w:val="center"/>
        <w:rPr>
          <w:rFonts w:ascii="Calibri" w:hAnsi="Calibri" w:cs="Calibri"/>
          <w:sz w:val="24"/>
          <w:szCs w:val="24"/>
          <w:lang w:val="fr-FR"/>
        </w:rPr>
      </w:pPr>
      <w:r w:rsidRPr="007029B2">
        <w:rPr>
          <w:rFonts w:ascii="Calibri" w:hAnsi="Calibri" w:cs="Calibri"/>
          <w:noProof/>
          <w:sz w:val="24"/>
          <w:szCs w:val="24"/>
          <w:lang w:val="fr-FR"/>
        </w:rPr>
        <w:drawing>
          <wp:anchor distT="114300" distB="114300" distL="114300" distR="114300" simplePos="0" relativeHeight="251659264" behindDoc="0" locked="0" layoutInCell="1" hidden="0" allowOverlap="1" wp14:anchorId="201AA91D" wp14:editId="39D68B29">
            <wp:simplePos x="0" y="0"/>
            <wp:positionH relativeFrom="column">
              <wp:posOffset>2076450</wp:posOffset>
            </wp:positionH>
            <wp:positionV relativeFrom="paragraph">
              <wp:posOffset>133350</wp:posOffset>
            </wp:positionV>
            <wp:extent cx="1581150" cy="723900"/>
            <wp:effectExtent l="0" t="0" r="0" b="0"/>
            <wp:wrapSquare wrapText="bothSides" distT="114300" distB="114300" distL="114300" distR="11430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81150" cy="723900"/>
                    </a:xfrm>
                    <a:prstGeom prst="rect">
                      <a:avLst/>
                    </a:prstGeom>
                    <a:ln/>
                  </pic:spPr>
                </pic:pic>
              </a:graphicData>
            </a:graphic>
          </wp:anchor>
        </w:drawing>
      </w:r>
    </w:p>
    <w:p w14:paraId="143AEF23" w14:textId="77777777" w:rsidR="007029B2" w:rsidRPr="007029B2" w:rsidRDefault="007029B2" w:rsidP="007029B2">
      <w:pPr>
        <w:spacing w:line="360" w:lineRule="auto"/>
        <w:jc w:val="center"/>
        <w:rPr>
          <w:rFonts w:ascii="Calibri" w:hAnsi="Calibri" w:cs="Calibri"/>
          <w:sz w:val="24"/>
          <w:szCs w:val="24"/>
          <w:lang w:val="fr-FR"/>
        </w:rPr>
      </w:pPr>
    </w:p>
    <w:p w14:paraId="33F4C5F1" w14:textId="77777777" w:rsidR="007029B2" w:rsidRPr="007029B2" w:rsidRDefault="007029B2" w:rsidP="007029B2">
      <w:pPr>
        <w:spacing w:line="360" w:lineRule="auto"/>
        <w:rPr>
          <w:rFonts w:ascii="Calibri" w:hAnsi="Calibri" w:cs="Calibri"/>
          <w:sz w:val="24"/>
          <w:szCs w:val="24"/>
          <w:lang w:val="fr-FR"/>
        </w:rPr>
      </w:pPr>
    </w:p>
    <w:p w14:paraId="505A792E" w14:textId="77777777" w:rsidR="007029B2" w:rsidRPr="007029B2" w:rsidRDefault="007029B2" w:rsidP="007029B2">
      <w:pPr>
        <w:spacing w:line="360" w:lineRule="auto"/>
        <w:rPr>
          <w:rFonts w:ascii="Calibri" w:hAnsi="Calibri" w:cs="Calibri"/>
          <w:sz w:val="24"/>
          <w:szCs w:val="24"/>
          <w:lang w:val="fr-FR"/>
        </w:rPr>
      </w:pPr>
    </w:p>
    <w:p w14:paraId="1F686C65" w14:textId="77777777" w:rsidR="007029B2" w:rsidRPr="007029B2" w:rsidRDefault="007029B2" w:rsidP="007029B2">
      <w:pPr>
        <w:spacing w:line="360" w:lineRule="auto"/>
        <w:rPr>
          <w:rFonts w:ascii="Calibri" w:hAnsi="Calibri" w:cs="Calibri"/>
          <w:b/>
          <w:bCs/>
          <w:i/>
          <w:sz w:val="24"/>
          <w:szCs w:val="24"/>
          <w:lang w:val="fr-FR"/>
        </w:rPr>
      </w:pPr>
    </w:p>
    <w:p w14:paraId="04131C70" w14:textId="77777777" w:rsidR="007029B2" w:rsidRPr="007029B2" w:rsidRDefault="007029B2" w:rsidP="007029B2">
      <w:pPr>
        <w:spacing w:line="360" w:lineRule="auto"/>
        <w:jc w:val="center"/>
        <w:rPr>
          <w:rFonts w:ascii="Calibri" w:hAnsi="Calibri" w:cs="Calibri"/>
          <w:b/>
          <w:bCs/>
          <w:i/>
          <w:sz w:val="24"/>
          <w:szCs w:val="24"/>
          <w:lang w:val="fr-FR"/>
        </w:rPr>
      </w:pPr>
      <w:r w:rsidRPr="007029B2">
        <w:rPr>
          <w:rFonts w:ascii="Calibri" w:hAnsi="Calibri" w:cs="Calibri"/>
          <w:b/>
          <w:bCs/>
          <w:i/>
          <w:sz w:val="24"/>
          <w:szCs w:val="24"/>
          <w:lang w:val="fr-FR"/>
        </w:rPr>
        <w:t>Sur l’examen du Bénin devant le Comité de lutte contre les discriminations à l’égard des femmes</w:t>
      </w:r>
    </w:p>
    <w:p w14:paraId="6C369B93" w14:textId="77777777" w:rsidR="007029B2" w:rsidRPr="007029B2" w:rsidRDefault="007029B2" w:rsidP="007029B2">
      <w:pPr>
        <w:spacing w:line="360" w:lineRule="auto"/>
        <w:rPr>
          <w:rFonts w:ascii="Calibri" w:hAnsi="Calibri" w:cs="Calibri"/>
          <w:b/>
          <w:bCs/>
          <w:i/>
          <w:sz w:val="24"/>
          <w:szCs w:val="24"/>
          <w:lang w:val="fr-FR"/>
        </w:rPr>
      </w:pPr>
    </w:p>
    <w:p w14:paraId="05FB3AA9" w14:textId="77777777" w:rsidR="007029B2" w:rsidRPr="007029B2" w:rsidRDefault="007029B2" w:rsidP="007029B2">
      <w:pPr>
        <w:spacing w:line="360" w:lineRule="auto"/>
        <w:rPr>
          <w:rFonts w:ascii="Calibri" w:hAnsi="Calibri" w:cs="Calibri"/>
          <w:b/>
          <w:bCs/>
          <w:i/>
          <w:sz w:val="24"/>
          <w:szCs w:val="24"/>
          <w:lang w:val="fr-FR"/>
        </w:rPr>
      </w:pPr>
    </w:p>
    <w:p w14:paraId="12061A5F" w14:textId="77777777" w:rsidR="007029B2" w:rsidRDefault="007029B2" w:rsidP="007029B2">
      <w:pPr>
        <w:spacing w:line="360" w:lineRule="auto"/>
        <w:rPr>
          <w:rFonts w:ascii="Calibri" w:hAnsi="Calibri" w:cs="Calibri"/>
          <w:b/>
          <w:bCs/>
          <w:i/>
          <w:sz w:val="24"/>
          <w:szCs w:val="24"/>
          <w:lang w:val="fr-FR"/>
        </w:rPr>
      </w:pPr>
    </w:p>
    <w:p w14:paraId="235B0513" w14:textId="77777777" w:rsidR="00663D85" w:rsidRDefault="00663D85" w:rsidP="007029B2">
      <w:pPr>
        <w:spacing w:line="360" w:lineRule="auto"/>
        <w:rPr>
          <w:rFonts w:ascii="Calibri" w:hAnsi="Calibri" w:cs="Calibri"/>
          <w:b/>
          <w:bCs/>
          <w:i/>
          <w:sz w:val="24"/>
          <w:szCs w:val="24"/>
          <w:lang w:val="fr-FR"/>
        </w:rPr>
      </w:pPr>
    </w:p>
    <w:p w14:paraId="706EAFDD" w14:textId="77777777" w:rsidR="00663D85" w:rsidRPr="007029B2" w:rsidRDefault="00663D85" w:rsidP="007029B2">
      <w:pPr>
        <w:spacing w:line="360" w:lineRule="auto"/>
        <w:rPr>
          <w:rFonts w:ascii="Calibri" w:hAnsi="Calibri" w:cs="Calibri"/>
          <w:b/>
          <w:bCs/>
          <w:i/>
          <w:sz w:val="24"/>
          <w:szCs w:val="24"/>
          <w:lang w:val="fr-FR"/>
        </w:rPr>
      </w:pPr>
    </w:p>
    <w:p w14:paraId="4FED9942" w14:textId="1F0392B9" w:rsidR="007029B2" w:rsidRPr="00251B91" w:rsidRDefault="007029B2" w:rsidP="00663D85">
      <w:p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Le partenariat </w:t>
      </w:r>
      <w:r w:rsidRPr="007029B2">
        <w:rPr>
          <w:rFonts w:ascii="Calibri" w:hAnsi="Calibri" w:cs="Calibri"/>
          <w:i/>
          <w:sz w:val="24"/>
          <w:szCs w:val="24"/>
          <w:lang w:val="fr-FR"/>
        </w:rPr>
        <w:t xml:space="preserve">Right </w:t>
      </w:r>
      <w:proofErr w:type="spellStart"/>
      <w:r w:rsidRPr="007029B2">
        <w:rPr>
          <w:rFonts w:ascii="Calibri" w:hAnsi="Calibri" w:cs="Calibri"/>
          <w:i/>
          <w:sz w:val="24"/>
          <w:szCs w:val="24"/>
          <w:lang w:val="fr-FR"/>
        </w:rPr>
        <w:t>Here</w:t>
      </w:r>
      <w:proofErr w:type="spellEnd"/>
      <w:r w:rsidRPr="007029B2">
        <w:rPr>
          <w:rFonts w:ascii="Calibri" w:hAnsi="Calibri" w:cs="Calibri"/>
          <w:i/>
          <w:sz w:val="24"/>
          <w:szCs w:val="24"/>
          <w:lang w:val="fr-FR"/>
        </w:rPr>
        <w:t xml:space="preserve">, Right </w:t>
      </w:r>
      <w:proofErr w:type="spellStart"/>
      <w:r w:rsidRPr="007029B2">
        <w:rPr>
          <w:rFonts w:ascii="Calibri" w:hAnsi="Calibri" w:cs="Calibri"/>
          <w:i/>
          <w:sz w:val="24"/>
          <w:szCs w:val="24"/>
          <w:lang w:val="fr-FR"/>
        </w:rPr>
        <w:t>Now</w:t>
      </w:r>
      <w:proofErr w:type="spellEnd"/>
      <w:r w:rsidRPr="007029B2">
        <w:rPr>
          <w:rFonts w:ascii="Calibri" w:hAnsi="Calibri" w:cs="Calibri"/>
          <w:i/>
          <w:sz w:val="24"/>
          <w:szCs w:val="24"/>
          <w:lang w:val="fr-FR"/>
        </w:rPr>
        <w:t xml:space="preserve"> au B</w:t>
      </w:r>
      <w:r w:rsidRPr="007029B2">
        <w:rPr>
          <w:rFonts w:ascii="Calibri" w:hAnsi="Calibri" w:cs="Calibri"/>
          <w:sz w:val="24"/>
          <w:szCs w:val="24"/>
          <w:lang w:val="fr-FR"/>
        </w:rPr>
        <w:t>é</w:t>
      </w:r>
      <w:r w:rsidRPr="007029B2">
        <w:rPr>
          <w:rFonts w:ascii="Calibri" w:hAnsi="Calibri" w:cs="Calibri"/>
          <w:i/>
          <w:sz w:val="24"/>
          <w:szCs w:val="24"/>
          <w:lang w:val="fr-FR"/>
        </w:rPr>
        <w:t xml:space="preserve">nin </w:t>
      </w:r>
      <w:r w:rsidRPr="007029B2">
        <w:rPr>
          <w:rFonts w:ascii="Calibri" w:hAnsi="Calibri" w:cs="Calibri"/>
          <w:sz w:val="24"/>
          <w:szCs w:val="24"/>
          <w:lang w:val="fr-FR"/>
        </w:rPr>
        <w:t>envisage un monde où les jeunes, dans toute leur diversité, bénéficient d'un accès complet et ininterrompu à une éducation sexuelle complète et à des services de santé sexuelle et reproductive adaptés aux jeunes, y compris l'avortement sécurisé.</w:t>
      </w:r>
    </w:p>
    <w:p w14:paraId="1FAE0F58" w14:textId="490630A1" w:rsidR="007029B2" w:rsidRPr="007029B2" w:rsidRDefault="007029B2" w:rsidP="007029B2">
      <w:pPr>
        <w:spacing w:line="360" w:lineRule="auto"/>
        <w:jc w:val="center"/>
        <w:rPr>
          <w:rFonts w:ascii="Calibri" w:hAnsi="Calibri" w:cs="Calibri"/>
          <w:b/>
          <w:bCs/>
          <w:color w:val="215E99" w:themeColor="text2" w:themeTint="BF"/>
          <w:sz w:val="24"/>
          <w:szCs w:val="24"/>
          <w:lang w:val="fr-FR"/>
        </w:rPr>
      </w:pPr>
      <w:r w:rsidRPr="007029B2">
        <w:rPr>
          <w:rFonts w:ascii="Calibri" w:hAnsi="Calibri" w:cs="Calibri"/>
          <w:b/>
          <w:bCs/>
          <w:color w:val="215E99" w:themeColor="text2" w:themeTint="BF"/>
          <w:sz w:val="24"/>
          <w:szCs w:val="24"/>
          <w:lang w:val="fr-FR"/>
        </w:rPr>
        <w:lastRenderedPageBreak/>
        <w:t>Résumé exécutif</w:t>
      </w:r>
    </w:p>
    <w:p w14:paraId="738F6534" w14:textId="77777777" w:rsidR="007029B2" w:rsidRPr="007029B2" w:rsidRDefault="007029B2" w:rsidP="007029B2">
      <w:p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Dans le cadre de la 89 session du Comité des Nations Unies sur l’élimination de toutes les formes de discriminations à l’égard des femmes (CEDEF), le Consortium Right </w:t>
      </w:r>
      <w:proofErr w:type="spellStart"/>
      <w:r w:rsidRPr="007029B2">
        <w:rPr>
          <w:rFonts w:ascii="Calibri" w:hAnsi="Calibri" w:cs="Calibri"/>
          <w:sz w:val="24"/>
          <w:szCs w:val="24"/>
          <w:lang w:val="fr-FR"/>
        </w:rPr>
        <w:t>Here</w:t>
      </w:r>
      <w:proofErr w:type="spellEnd"/>
      <w:r w:rsidRPr="007029B2">
        <w:rPr>
          <w:rFonts w:ascii="Calibri" w:hAnsi="Calibri" w:cs="Calibri"/>
          <w:sz w:val="24"/>
          <w:szCs w:val="24"/>
          <w:lang w:val="fr-FR"/>
        </w:rPr>
        <w:t xml:space="preserve"> Right </w:t>
      </w:r>
      <w:proofErr w:type="spellStart"/>
      <w:r w:rsidRPr="007029B2">
        <w:rPr>
          <w:rFonts w:ascii="Calibri" w:hAnsi="Calibri" w:cs="Calibri"/>
          <w:sz w:val="24"/>
          <w:szCs w:val="24"/>
          <w:lang w:val="fr-FR"/>
        </w:rPr>
        <w:t>Now</w:t>
      </w:r>
      <w:proofErr w:type="spellEnd"/>
      <w:r w:rsidRPr="007029B2">
        <w:rPr>
          <w:rFonts w:ascii="Calibri" w:hAnsi="Calibri" w:cs="Calibri"/>
          <w:sz w:val="24"/>
          <w:szCs w:val="24"/>
          <w:lang w:val="fr-FR"/>
        </w:rPr>
        <w:t xml:space="preserve"> (RHRN)</w:t>
      </w:r>
      <w:r w:rsidRPr="007029B2">
        <w:rPr>
          <w:rFonts w:ascii="Calibri" w:hAnsi="Calibri" w:cs="Calibri"/>
          <w:sz w:val="24"/>
          <w:szCs w:val="24"/>
          <w:vertAlign w:val="superscript"/>
          <w:lang w:val="fr-FR"/>
        </w:rPr>
        <w:footnoteReference w:id="1"/>
      </w:r>
      <w:r w:rsidRPr="007029B2">
        <w:rPr>
          <w:rFonts w:ascii="Calibri" w:hAnsi="Calibri" w:cs="Calibri"/>
          <w:sz w:val="24"/>
          <w:szCs w:val="24"/>
          <w:lang w:val="fr-FR"/>
        </w:rPr>
        <w:t xml:space="preserve"> a élaboré un rapport alternatif dans lequel, il est proposé une analyse de la situation des droits des femmes au Bénin, en particulier en matière de santé sexuelle et reproductive. </w:t>
      </w:r>
    </w:p>
    <w:p w14:paraId="5F2A6B9B" w14:textId="77777777" w:rsidR="007029B2" w:rsidRPr="007029B2" w:rsidRDefault="007029B2" w:rsidP="007029B2">
      <w:pPr>
        <w:spacing w:line="360" w:lineRule="auto"/>
        <w:jc w:val="both"/>
        <w:rPr>
          <w:rFonts w:ascii="Calibri" w:hAnsi="Calibri" w:cs="Calibri"/>
          <w:sz w:val="24"/>
          <w:szCs w:val="24"/>
          <w:lang w:val="fr-FR"/>
        </w:rPr>
      </w:pPr>
      <w:r w:rsidRPr="007029B2">
        <w:rPr>
          <w:rFonts w:ascii="Calibri" w:hAnsi="Calibri" w:cs="Calibri"/>
          <w:sz w:val="24"/>
          <w:szCs w:val="24"/>
          <w:lang w:val="fr-FR"/>
        </w:rPr>
        <w:t>Ces dernières années, le Bénin a fait d’important progrès dans la réalisation des droits des femmes et dans l’élimination de toute formes de discriminations à leurs égards. Malgré les engagements internationaux pris, notamment la ratification de la Convention pour l'élimination de toutes les formes de discrimination à l'égard des femmes (CEDEF), et tous les instruments juridiques internationaux subséquents dument ratifiés, des obstacles persistent et empêchent la pleine jouissance de ces droits, surtout pour les groupes marginalisés tels que les femmes lesbiennes, bisexuelles, transgenres, queer et intersexuées (LBTQI+), les travailleuses du sexe et les adolescentes.</w:t>
      </w:r>
    </w:p>
    <w:p w14:paraId="796F12EA" w14:textId="77777777" w:rsidR="007029B2" w:rsidRPr="007029B2" w:rsidRDefault="007029B2" w:rsidP="007029B2">
      <w:p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Le présent rapport présente une évaluation des progrès réalisés ainsi que des insuffisances notées, notamment l’absence de mesures juridiques efficaces contre la discrimination et la violence basée sur le genre, et l’inaccessibilité des services de santé sexuelle et reproductive pour les jeunes, mais aussi d’autres questions non moins importantes.  Il met également en exergue, toujours dans la dynamique de contribuer à un examen objectif du Bénin, les défis spécifiques auxquels font face les femmes en situation de handicap, qui sont souvent laissées pour compte dans les politiques publiques, y compris relativement aux droits en santé sexuelle et reproductive. </w:t>
      </w:r>
    </w:p>
    <w:p w14:paraId="353593A5" w14:textId="77777777" w:rsidR="007029B2" w:rsidRPr="007029B2" w:rsidRDefault="007029B2" w:rsidP="007029B2">
      <w:pPr>
        <w:spacing w:line="360" w:lineRule="auto"/>
        <w:jc w:val="both"/>
        <w:rPr>
          <w:rFonts w:ascii="Calibri" w:hAnsi="Calibri" w:cs="Calibri"/>
          <w:sz w:val="24"/>
          <w:szCs w:val="24"/>
          <w:lang w:val="fr-FR"/>
        </w:rPr>
      </w:pPr>
      <w:r w:rsidRPr="007029B2">
        <w:rPr>
          <w:rFonts w:ascii="Calibri" w:hAnsi="Calibri" w:cs="Calibri"/>
          <w:sz w:val="24"/>
          <w:szCs w:val="24"/>
          <w:lang w:val="fr-FR"/>
        </w:rPr>
        <w:t>Les recommandations formulées dans ce rapport visent à renforcer la protection légale contre les discriminations fondées sur l'orientation sexuelle et l'identité de genre, à assurer une meilleure protection des travailleuses du sexe contre l'exploitation et la violence, et à améliorer l'accès des jeunes, en particulier des adolescentes, à une éducation sexuelle complète et à des services de santé reproductive adaptés.</w:t>
      </w:r>
    </w:p>
    <w:p w14:paraId="636DE580" w14:textId="77777777" w:rsidR="007029B2" w:rsidRPr="007029B2" w:rsidRDefault="007029B2" w:rsidP="007029B2">
      <w:p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Dans une dynamique participative, de contribution et de disponibilité à collaborer avec les parties prenantes, y compris l’Etat, le consortium Right </w:t>
      </w:r>
      <w:proofErr w:type="spellStart"/>
      <w:r w:rsidRPr="007029B2">
        <w:rPr>
          <w:rFonts w:ascii="Calibri" w:hAnsi="Calibri" w:cs="Calibri"/>
          <w:sz w:val="24"/>
          <w:szCs w:val="24"/>
          <w:lang w:val="fr-FR"/>
        </w:rPr>
        <w:t>Here</w:t>
      </w:r>
      <w:proofErr w:type="spellEnd"/>
      <w:r w:rsidRPr="007029B2">
        <w:rPr>
          <w:rFonts w:ascii="Calibri" w:hAnsi="Calibri" w:cs="Calibri"/>
          <w:sz w:val="24"/>
          <w:szCs w:val="24"/>
          <w:lang w:val="fr-FR"/>
        </w:rPr>
        <w:t xml:space="preserve"> Right </w:t>
      </w:r>
      <w:proofErr w:type="spellStart"/>
      <w:r w:rsidRPr="007029B2">
        <w:rPr>
          <w:rFonts w:ascii="Calibri" w:hAnsi="Calibri" w:cs="Calibri"/>
          <w:sz w:val="24"/>
          <w:szCs w:val="24"/>
          <w:lang w:val="fr-FR"/>
        </w:rPr>
        <w:t>Now</w:t>
      </w:r>
      <w:proofErr w:type="spellEnd"/>
      <w:r w:rsidRPr="007029B2">
        <w:rPr>
          <w:rFonts w:ascii="Calibri" w:hAnsi="Calibri" w:cs="Calibri"/>
          <w:sz w:val="24"/>
          <w:szCs w:val="24"/>
          <w:lang w:val="fr-FR"/>
        </w:rPr>
        <w:t xml:space="preserve"> (RHRN) espère que les </w:t>
      </w:r>
      <w:r w:rsidRPr="007029B2">
        <w:rPr>
          <w:rFonts w:ascii="Calibri" w:hAnsi="Calibri" w:cs="Calibri"/>
          <w:sz w:val="24"/>
          <w:szCs w:val="24"/>
          <w:lang w:val="fr-FR"/>
        </w:rPr>
        <w:lastRenderedPageBreak/>
        <w:t xml:space="preserve">autorités béninoises recevront cet appel et agiront, avec volonté, pour combler les lacunes existantes et garantir à toutes les femmes au Bénin, sans distinction, le droit de jouir pleinement de leurs droits humains. </w:t>
      </w:r>
    </w:p>
    <w:p w14:paraId="47C61D2C" w14:textId="77777777" w:rsidR="007029B2" w:rsidRPr="00251B91" w:rsidRDefault="007029B2" w:rsidP="007029B2">
      <w:pPr>
        <w:spacing w:line="360" w:lineRule="auto"/>
        <w:rPr>
          <w:rFonts w:ascii="Calibri" w:hAnsi="Calibri" w:cs="Calibri"/>
          <w:sz w:val="24"/>
          <w:szCs w:val="24"/>
          <w:lang w:val="fr-FR"/>
        </w:rPr>
      </w:pPr>
    </w:p>
    <w:p w14:paraId="454F8049" w14:textId="77777777" w:rsidR="007029B2" w:rsidRPr="00251B91" w:rsidRDefault="007029B2" w:rsidP="007029B2">
      <w:pPr>
        <w:spacing w:line="360" w:lineRule="auto"/>
        <w:rPr>
          <w:rFonts w:ascii="Calibri" w:hAnsi="Calibri" w:cs="Calibri"/>
          <w:sz w:val="24"/>
          <w:szCs w:val="24"/>
          <w:lang w:val="fr-FR"/>
        </w:rPr>
      </w:pPr>
    </w:p>
    <w:p w14:paraId="1A1EE0A5" w14:textId="77777777" w:rsidR="007029B2" w:rsidRPr="00251B91" w:rsidRDefault="007029B2" w:rsidP="007029B2">
      <w:pPr>
        <w:spacing w:line="360" w:lineRule="auto"/>
        <w:rPr>
          <w:rFonts w:ascii="Calibri" w:hAnsi="Calibri" w:cs="Calibri"/>
          <w:sz w:val="24"/>
          <w:szCs w:val="24"/>
          <w:lang w:val="fr-FR"/>
        </w:rPr>
      </w:pPr>
    </w:p>
    <w:p w14:paraId="758C7C01" w14:textId="77777777" w:rsidR="007029B2" w:rsidRPr="00251B91" w:rsidRDefault="007029B2" w:rsidP="007029B2">
      <w:pPr>
        <w:spacing w:line="360" w:lineRule="auto"/>
        <w:rPr>
          <w:rFonts w:ascii="Calibri" w:hAnsi="Calibri" w:cs="Calibri"/>
          <w:sz w:val="24"/>
          <w:szCs w:val="24"/>
          <w:lang w:val="fr-FR"/>
        </w:rPr>
      </w:pPr>
    </w:p>
    <w:p w14:paraId="662ADBAB" w14:textId="77777777" w:rsidR="007029B2" w:rsidRPr="00251B91" w:rsidRDefault="007029B2" w:rsidP="007029B2">
      <w:pPr>
        <w:spacing w:line="360" w:lineRule="auto"/>
        <w:rPr>
          <w:rFonts w:ascii="Calibri" w:hAnsi="Calibri" w:cs="Calibri"/>
          <w:sz w:val="24"/>
          <w:szCs w:val="24"/>
          <w:lang w:val="fr-FR"/>
        </w:rPr>
      </w:pPr>
    </w:p>
    <w:p w14:paraId="2A159F87" w14:textId="77777777" w:rsidR="007029B2" w:rsidRPr="00251B91" w:rsidRDefault="007029B2" w:rsidP="007029B2">
      <w:pPr>
        <w:spacing w:line="360" w:lineRule="auto"/>
        <w:rPr>
          <w:rFonts w:ascii="Calibri" w:hAnsi="Calibri" w:cs="Calibri"/>
          <w:sz w:val="24"/>
          <w:szCs w:val="24"/>
          <w:lang w:val="fr-FR"/>
        </w:rPr>
      </w:pPr>
    </w:p>
    <w:p w14:paraId="6F14AFEC" w14:textId="77777777" w:rsidR="007029B2" w:rsidRDefault="007029B2" w:rsidP="007029B2">
      <w:pPr>
        <w:spacing w:line="360" w:lineRule="auto"/>
        <w:rPr>
          <w:rFonts w:ascii="Calibri" w:hAnsi="Calibri" w:cs="Calibri"/>
          <w:sz w:val="24"/>
          <w:szCs w:val="24"/>
          <w:lang w:val="fr-FR"/>
        </w:rPr>
      </w:pPr>
    </w:p>
    <w:p w14:paraId="54429A9C" w14:textId="77777777" w:rsidR="00663D85" w:rsidRDefault="00663D85" w:rsidP="007029B2">
      <w:pPr>
        <w:spacing w:line="360" w:lineRule="auto"/>
        <w:rPr>
          <w:rFonts w:ascii="Calibri" w:hAnsi="Calibri" w:cs="Calibri"/>
          <w:sz w:val="24"/>
          <w:szCs w:val="24"/>
          <w:lang w:val="fr-FR"/>
        </w:rPr>
      </w:pPr>
    </w:p>
    <w:p w14:paraId="13F35778" w14:textId="77777777" w:rsidR="00663D85" w:rsidRDefault="00663D85" w:rsidP="007029B2">
      <w:pPr>
        <w:spacing w:line="360" w:lineRule="auto"/>
        <w:rPr>
          <w:rFonts w:ascii="Calibri" w:hAnsi="Calibri" w:cs="Calibri"/>
          <w:sz w:val="24"/>
          <w:szCs w:val="24"/>
          <w:lang w:val="fr-FR"/>
        </w:rPr>
      </w:pPr>
    </w:p>
    <w:p w14:paraId="3EC11778" w14:textId="77777777" w:rsidR="00663D85" w:rsidRDefault="00663D85" w:rsidP="007029B2">
      <w:pPr>
        <w:spacing w:line="360" w:lineRule="auto"/>
        <w:rPr>
          <w:rFonts w:ascii="Calibri" w:hAnsi="Calibri" w:cs="Calibri"/>
          <w:sz w:val="24"/>
          <w:szCs w:val="24"/>
          <w:lang w:val="fr-FR"/>
        </w:rPr>
      </w:pPr>
    </w:p>
    <w:p w14:paraId="04097512" w14:textId="77777777" w:rsidR="00663D85" w:rsidRDefault="00663D85" w:rsidP="007029B2">
      <w:pPr>
        <w:spacing w:line="360" w:lineRule="auto"/>
        <w:rPr>
          <w:rFonts w:ascii="Calibri" w:hAnsi="Calibri" w:cs="Calibri"/>
          <w:sz w:val="24"/>
          <w:szCs w:val="24"/>
          <w:lang w:val="fr-FR"/>
        </w:rPr>
      </w:pPr>
    </w:p>
    <w:p w14:paraId="2B8E8B01" w14:textId="77777777" w:rsidR="00663D85" w:rsidRDefault="00663D85" w:rsidP="007029B2">
      <w:pPr>
        <w:spacing w:line="360" w:lineRule="auto"/>
        <w:rPr>
          <w:rFonts w:ascii="Calibri" w:hAnsi="Calibri" w:cs="Calibri"/>
          <w:sz w:val="24"/>
          <w:szCs w:val="24"/>
          <w:lang w:val="fr-FR"/>
        </w:rPr>
      </w:pPr>
    </w:p>
    <w:p w14:paraId="7FE7D01D" w14:textId="77777777" w:rsidR="00663D85" w:rsidRDefault="00663D85" w:rsidP="007029B2">
      <w:pPr>
        <w:spacing w:line="360" w:lineRule="auto"/>
        <w:rPr>
          <w:rFonts w:ascii="Calibri" w:hAnsi="Calibri" w:cs="Calibri"/>
          <w:sz w:val="24"/>
          <w:szCs w:val="24"/>
          <w:lang w:val="fr-FR"/>
        </w:rPr>
      </w:pPr>
    </w:p>
    <w:p w14:paraId="43973DBD" w14:textId="77777777" w:rsidR="00663D85" w:rsidRDefault="00663D85" w:rsidP="007029B2">
      <w:pPr>
        <w:spacing w:line="360" w:lineRule="auto"/>
        <w:rPr>
          <w:rFonts w:ascii="Calibri" w:hAnsi="Calibri" w:cs="Calibri"/>
          <w:sz w:val="24"/>
          <w:szCs w:val="24"/>
          <w:lang w:val="fr-FR"/>
        </w:rPr>
      </w:pPr>
    </w:p>
    <w:p w14:paraId="794CAC31" w14:textId="77777777" w:rsidR="00C65595" w:rsidRDefault="00C65595" w:rsidP="007029B2">
      <w:pPr>
        <w:spacing w:line="360" w:lineRule="auto"/>
        <w:rPr>
          <w:rFonts w:ascii="Calibri" w:hAnsi="Calibri" w:cs="Calibri"/>
          <w:sz w:val="24"/>
          <w:szCs w:val="24"/>
          <w:lang w:val="fr-FR"/>
        </w:rPr>
      </w:pPr>
    </w:p>
    <w:p w14:paraId="2259BFFE" w14:textId="77777777" w:rsidR="00C65595" w:rsidRDefault="00C65595" w:rsidP="007029B2">
      <w:pPr>
        <w:spacing w:line="360" w:lineRule="auto"/>
        <w:rPr>
          <w:rFonts w:ascii="Calibri" w:hAnsi="Calibri" w:cs="Calibri"/>
          <w:sz w:val="24"/>
          <w:szCs w:val="24"/>
          <w:lang w:val="fr-FR"/>
        </w:rPr>
      </w:pPr>
    </w:p>
    <w:p w14:paraId="43482B6D" w14:textId="77777777" w:rsidR="00C65595" w:rsidRDefault="00C65595" w:rsidP="007029B2">
      <w:pPr>
        <w:spacing w:line="360" w:lineRule="auto"/>
        <w:rPr>
          <w:rFonts w:ascii="Calibri" w:hAnsi="Calibri" w:cs="Calibri"/>
          <w:sz w:val="24"/>
          <w:szCs w:val="24"/>
          <w:lang w:val="fr-FR"/>
        </w:rPr>
      </w:pPr>
    </w:p>
    <w:p w14:paraId="7C61F61A" w14:textId="77777777" w:rsidR="00C65595" w:rsidRDefault="00C65595" w:rsidP="007029B2">
      <w:pPr>
        <w:spacing w:line="360" w:lineRule="auto"/>
        <w:rPr>
          <w:rFonts w:ascii="Calibri" w:hAnsi="Calibri" w:cs="Calibri"/>
          <w:sz w:val="24"/>
          <w:szCs w:val="24"/>
          <w:lang w:val="fr-FR"/>
        </w:rPr>
      </w:pPr>
    </w:p>
    <w:p w14:paraId="78DA5CF2" w14:textId="77777777" w:rsidR="00C65595" w:rsidRDefault="00C65595" w:rsidP="007029B2">
      <w:pPr>
        <w:spacing w:line="360" w:lineRule="auto"/>
        <w:rPr>
          <w:rFonts w:ascii="Calibri" w:hAnsi="Calibri" w:cs="Calibri"/>
          <w:sz w:val="24"/>
          <w:szCs w:val="24"/>
          <w:lang w:val="fr-FR"/>
        </w:rPr>
      </w:pPr>
    </w:p>
    <w:p w14:paraId="096A60DA" w14:textId="77777777" w:rsidR="00C65595" w:rsidRDefault="00C65595" w:rsidP="007029B2">
      <w:pPr>
        <w:spacing w:line="360" w:lineRule="auto"/>
        <w:rPr>
          <w:rFonts w:ascii="Calibri" w:hAnsi="Calibri" w:cs="Calibri"/>
          <w:sz w:val="24"/>
          <w:szCs w:val="24"/>
          <w:lang w:val="fr-FR"/>
        </w:rPr>
      </w:pPr>
    </w:p>
    <w:p w14:paraId="46A17FA3" w14:textId="77777777" w:rsidR="00C65595" w:rsidRPr="00251B91" w:rsidRDefault="00C65595" w:rsidP="007029B2">
      <w:pPr>
        <w:spacing w:line="360" w:lineRule="auto"/>
        <w:rPr>
          <w:rFonts w:ascii="Calibri" w:hAnsi="Calibri" w:cs="Calibri"/>
          <w:sz w:val="24"/>
          <w:szCs w:val="24"/>
          <w:lang w:val="fr-FR"/>
        </w:rPr>
      </w:pPr>
    </w:p>
    <w:p w14:paraId="57BA1791" w14:textId="0683BC35" w:rsidR="007029B2" w:rsidRPr="00C65595" w:rsidRDefault="007029B2" w:rsidP="007029B2">
      <w:pPr>
        <w:numPr>
          <w:ilvl w:val="0"/>
          <w:numId w:val="9"/>
        </w:numPr>
        <w:spacing w:line="360" w:lineRule="auto"/>
        <w:rPr>
          <w:rFonts w:ascii="Calibri" w:hAnsi="Calibri" w:cs="Calibri"/>
          <w:color w:val="215E99" w:themeColor="text2" w:themeTint="BF"/>
          <w:sz w:val="24"/>
          <w:szCs w:val="24"/>
          <w:lang w:val="fr-FR"/>
        </w:rPr>
      </w:pPr>
      <w:r w:rsidRPr="007029B2">
        <w:rPr>
          <w:rFonts w:ascii="Calibri" w:hAnsi="Calibri" w:cs="Calibri"/>
          <w:b/>
          <w:bCs/>
          <w:color w:val="215E99" w:themeColor="text2" w:themeTint="BF"/>
          <w:sz w:val="24"/>
          <w:szCs w:val="24"/>
          <w:lang w:val="fr-FR"/>
        </w:rPr>
        <w:lastRenderedPageBreak/>
        <w:t>Introduction</w:t>
      </w:r>
    </w:p>
    <w:p w14:paraId="095FE2DB" w14:textId="0273CFE9" w:rsidR="007029B2" w:rsidRPr="001C188A" w:rsidRDefault="007029B2" w:rsidP="001C188A">
      <w:pPr>
        <w:numPr>
          <w:ilvl w:val="0"/>
          <w:numId w:val="5"/>
        </w:numPr>
        <w:spacing w:line="360" w:lineRule="auto"/>
        <w:rPr>
          <w:rFonts w:ascii="Calibri" w:hAnsi="Calibri" w:cs="Calibri"/>
          <w:color w:val="215E99" w:themeColor="text2" w:themeTint="BF"/>
          <w:sz w:val="24"/>
          <w:szCs w:val="24"/>
          <w:lang w:val="fr-FR"/>
        </w:rPr>
      </w:pPr>
      <w:r w:rsidRPr="001C188A">
        <w:rPr>
          <w:rFonts w:ascii="Calibri" w:hAnsi="Calibri" w:cs="Calibri"/>
          <w:color w:val="215E99" w:themeColor="text2" w:themeTint="BF"/>
          <w:sz w:val="24"/>
          <w:szCs w:val="24"/>
          <w:lang w:val="fr-FR"/>
        </w:rPr>
        <w:t>Présentation</w:t>
      </w:r>
    </w:p>
    <w:p w14:paraId="3E8EAA33"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Après la signature en date du 11 novembre 1981, le Bénin a ratifié la Convention</w:t>
      </w:r>
      <w:r w:rsidRPr="007029B2">
        <w:rPr>
          <w:rFonts w:ascii="Calibri" w:hAnsi="Calibri" w:cs="Calibri"/>
          <w:sz w:val="24"/>
          <w:szCs w:val="24"/>
          <w:vertAlign w:val="superscript"/>
          <w:lang w:val="fr-FR"/>
        </w:rPr>
        <w:footnoteReference w:id="2"/>
      </w:r>
      <w:r w:rsidRPr="007029B2">
        <w:rPr>
          <w:rFonts w:ascii="Calibri" w:hAnsi="Calibri" w:cs="Calibri"/>
          <w:sz w:val="24"/>
          <w:szCs w:val="24"/>
          <w:lang w:val="fr-FR"/>
        </w:rPr>
        <w:t xml:space="preserve"> Internationale sur l’Elimination de toutes les formes de Discrimination à l’Égard des Femmes (CEDEF) le 12 mars 1992, signe d’une volonté de lutter contre toute forme de discrimination à l’égard des femmes au Bénin.  </w:t>
      </w:r>
    </w:p>
    <w:p w14:paraId="02243AAD"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Alors que la Convention Internationale l’oblige à rendre compte de l’état de la mise en œuvre des dispositions conventionnelles, le Bénin s’efforce tant bien que mal à satisfaire à cette obligation. En 2022, le Bénin était devant le Comité pour l’élimination de toutes les formes de discrimination à l’égard des femmes. C’était à l’occasion de son cinquième examen sur la mise en œuvre de la Convention (CEDEF). </w:t>
      </w:r>
    </w:p>
    <w:p w14:paraId="670B0CFD" w14:textId="150205D4" w:rsidR="007029B2" w:rsidRPr="00C65595"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La Constitution</w:t>
      </w:r>
      <w:r w:rsidRPr="007029B2">
        <w:rPr>
          <w:rFonts w:ascii="Calibri" w:hAnsi="Calibri" w:cs="Calibri"/>
          <w:sz w:val="24"/>
          <w:szCs w:val="24"/>
          <w:vertAlign w:val="superscript"/>
          <w:lang w:val="fr-FR"/>
        </w:rPr>
        <w:footnoteReference w:id="3"/>
      </w:r>
      <w:r w:rsidRPr="007029B2">
        <w:rPr>
          <w:rFonts w:ascii="Calibri" w:hAnsi="Calibri" w:cs="Calibri"/>
          <w:sz w:val="24"/>
          <w:szCs w:val="24"/>
          <w:lang w:val="fr-FR"/>
        </w:rPr>
        <w:t xml:space="preserve"> de la République du Bénin constitue le texte fondamental qui affirme la protection des droits de la femme, y compris à la non-discrimination. Son article 26 dispose que « L’Etat assure à tous l’égalité devant la loi, sans distinction d’origine, de race, de sexe, de religion, d’opinion politique ou de position sociale. L’homme et la femme sont égaux en droit. » Ces dispositions de la constitution béninoise s’alignent sous les dispositions du droit international des droits de l’homme. </w:t>
      </w:r>
    </w:p>
    <w:p w14:paraId="0C4535B2" w14:textId="2EBEC71E" w:rsidR="007029B2" w:rsidRPr="00F374D6"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Il faut rappeler que le Bénin a ratifié la plupart des instruments juridiques internationaux pertinents de protection des droits humains. Ceci, aussi bien au niveau du système onusien que de celui régional. Au niveau onusien, on peut citer la trilogie des instruments formant la charte internationale des droits de l’homme et toutes les autres conventions internationales en la matière. Au niveau régional, le Bénin a ratifié la Charte Africaine des droits de l’homme, instrument majeur de protection des droits humains, ainsi que ses protocoles additionnels, sans oublier les autres instruments connexes liés à l’architecture régionale.</w:t>
      </w:r>
      <w:r w:rsidRPr="007029B2">
        <w:rPr>
          <w:rFonts w:ascii="Calibri" w:hAnsi="Calibri" w:cs="Calibri"/>
          <w:sz w:val="24"/>
          <w:szCs w:val="24"/>
          <w:vertAlign w:val="superscript"/>
          <w:lang w:val="fr-FR"/>
        </w:rPr>
        <w:footnoteReference w:id="4"/>
      </w:r>
    </w:p>
    <w:p w14:paraId="5629B392"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lastRenderedPageBreak/>
        <w:t xml:space="preserve">Il est important de rappeler la Résolution 275 de </w:t>
      </w:r>
      <w:proofErr w:type="gramStart"/>
      <w:r w:rsidRPr="007029B2">
        <w:rPr>
          <w:rFonts w:ascii="Calibri" w:hAnsi="Calibri" w:cs="Calibri"/>
          <w:sz w:val="24"/>
          <w:szCs w:val="24"/>
          <w:lang w:val="fr-FR"/>
        </w:rPr>
        <w:t>Mai</w:t>
      </w:r>
      <w:proofErr w:type="gramEnd"/>
      <w:r w:rsidRPr="007029B2">
        <w:rPr>
          <w:rFonts w:ascii="Calibri" w:hAnsi="Calibri" w:cs="Calibri"/>
          <w:sz w:val="24"/>
          <w:szCs w:val="24"/>
          <w:lang w:val="fr-FR"/>
        </w:rPr>
        <w:t xml:space="preserve"> 2014 de la 55</w:t>
      </w:r>
      <w:r w:rsidRPr="007029B2">
        <w:rPr>
          <w:rFonts w:ascii="Calibri" w:hAnsi="Calibri" w:cs="Calibri"/>
          <w:sz w:val="24"/>
          <w:szCs w:val="24"/>
          <w:vertAlign w:val="superscript"/>
          <w:lang w:val="fr-FR"/>
        </w:rPr>
        <w:t>ème</w:t>
      </w:r>
      <w:r w:rsidRPr="007029B2">
        <w:rPr>
          <w:rFonts w:ascii="Calibri" w:hAnsi="Calibri" w:cs="Calibri"/>
          <w:sz w:val="24"/>
          <w:szCs w:val="24"/>
          <w:lang w:val="fr-FR"/>
        </w:rPr>
        <w:t xml:space="preserve"> session ordinaire de la Commission Africaine des Droits de l’Homme et des Peuples portant sur la protection contre la violence et d’autres violations des droits humains de personnes sur la base de leurs identités ou orientations sexuelles réelles ou supposées, qui est un instrument important signé et ratifié par l’Etat du Bénin </w:t>
      </w:r>
    </w:p>
    <w:p w14:paraId="18DAD3F0"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Tous ces instruments reposent sur la dignité de la personne humaine, tel que disposé à l’article 1</w:t>
      </w:r>
      <w:r w:rsidRPr="007029B2">
        <w:rPr>
          <w:rFonts w:ascii="Calibri" w:hAnsi="Calibri" w:cs="Calibri"/>
          <w:sz w:val="24"/>
          <w:szCs w:val="24"/>
          <w:vertAlign w:val="superscript"/>
          <w:lang w:val="fr-FR"/>
        </w:rPr>
        <w:t>er</w:t>
      </w:r>
      <w:r w:rsidRPr="007029B2">
        <w:rPr>
          <w:rFonts w:ascii="Calibri" w:hAnsi="Calibri" w:cs="Calibri"/>
          <w:sz w:val="24"/>
          <w:szCs w:val="24"/>
          <w:lang w:val="fr-FR"/>
        </w:rPr>
        <w:t xml:space="preserve"> de la </w:t>
      </w:r>
      <w:r w:rsidRPr="007029B2">
        <w:rPr>
          <w:rFonts w:ascii="Calibri" w:hAnsi="Calibri" w:cs="Calibri"/>
          <w:b/>
          <w:bCs/>
          <w:sz w:val="24"/>
          <w:szCs w:val="24"/>
          <w:lang w:val="fr-FR"/>
        </w:rPr>
        <w:t>Déclaration universelle des droits de l’homme</w:t>
      </w:r>
      <w:r w:rsidRPr="007029B2">
        <w:rPr>
          <w:rFonts w:ascii="Calibri" w:hAnsi="Calibri" w:cs="Calibri"/>
          <w:sz w:val="24"/>
          <w:szCs w:val="24"/>
          <w:lang w:val="fr-FR"/>
        </w:rPr>
        <w:t xml:space="preserve">. Tous les êtres humains naissent libres et égaux et doivent agir dans un esprit de fraternité. Et tous les êtres humains jouissent des droits garantis dans les différents instruments de protection, sans discrimination aucune. </w:t>
      </w:r>
    </w:p>
    <w:p w14:paraId="1E01673F"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Au Benin, les droits humains devraient profiter à toutes personnes, y compris les femmes adolescentes, les femmes travailleuses de sexe et les femmes appartenant aux minorités sexuelles. </w:t>
      </w:r>
    </w:p>
    <w:p w14:paraId="2D354DDD" w14:textId="38D52C3A" w:rsidR="007029B2" w:rsidRPr="00C65595"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Le présent rapport conjoint présente et analyse la situation de ces femmes, au regard des dispositions pertinentes de la Convention CEDEF, régulièrement ratifié par l’Etat béninois. </w:t>
      </w:r>
    </w:p>
    <w:p w14:paraId="70F8DE51" w14:textId="67E3E192" w:rsidR="007029B2" w:rsidRPr="007029B2" w:rsidRDefault="007029B2" w:rsidP="001C188A">
      <w:pPr>
        <w:numPr>
          <w:ilvl w:val="0"/>
          <w:numId w:val="2"/>
        </w:numPr>
        <w:spacing w:line="360" w:lineRule="auto"/>
        <w:rPr>
          <w:rFonts w:ascii="Calibri" w:hAnsi="Calibri" w:cs="Calibri"/>
          <w:color w:val="215E99" w:themeColor="text2" w:themeTint="BF"/>
          <w:sz w:val="24"/>
          <w:szCs w:val="24"/>
          <w:lang w:val="fr-FR"/>
        </w:rPr>
      </w:pPr>
      <w:r w:rsidRPr="007029B2">
        <w:rPr>
          <w:rFonts w:ascii="Calibri" w:hAnsi="Calibri" w:cs="Calibri"/>
          <w:b/>
          <w:bCs/>
          <w:color w:val="215E99" w:themeColor="text2" w:themeTint="BF"/>
          <w:sz w:val="24"/>
          <w:szCs w:val="24"/>
          <w:lang w:val="fr-FR"/>
        </w:rPr>
        <w:t>Méthodologie</w:t>
      </w:r>
    </w:p>
    <w:p w14:paraId="1675AAC3"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L’élaboration de ce rapport a suivi une démarche participative. Les trois partenaires principaux de ce consortium RHRN ont travaillé ensemble pour réaliser les étapes suivantes de ce processus, à savoir : Mettre en place un comité technique consistant des partenaires du consortium et d’autres organisations de jeunes et de la société civile ; </w:t>
      </w:r>
    </w:p>
    <w:p w14:paraId="4BC37DB8" w14:textId="77777777" w:rsidR="003905F1" w:rsidRDefault="007029B2" w:rsidP="007029B2">
      <w:pPr>
        <w:pStyle w:val="Paragraphedeliste"/>
        <w:numPr>
          <w:ilvl w:val="0"/>
          <w:numId w:val="10"/>
        </w:numPr>
        <w:spacing w:line="360" w:lineRule="auto"/>
        <w:jc w:val="both"/>
        <w:rPr>
          <w:rFonts w:ascii="Calibri" w:hAnsi="Calibri" w:cs="Calibri"/>
          <w:sz w:val="24"/>
          <w:szCs w:val="24"/>
          <w:lang w:val="fr-FR"/>
        </w:rPr>
      </w:pPr>
      <w:r w:rsidRPr="003905F1">
        <w:rPr>
          <w:rFonts w:ascii="Calibri" w:hAnsi="Calibri" w:cs="Calibri"/>
          <w:sz w:val="24"/>
          <w:szCs w:val="24"/>
          <w:lang w:val="fr-FR"/>
        </w:rPr>
        <w:t xml:space="preserve">Recruter un expert du contentieux stratégique </w:t>
      </w:r>
    </w:p>
    <w:p w14:paraId="3959D543" w14:textId="77777777" w:rsidR="003F1437" w:rsidRDefault="007029B2" w:rsidP="007029B2">
      <w:pPr>
        <w:pStyle w:val="Paragraphedeliste"/>
        <w:numPr>
          <w:ilvl w:val="0"/>
          <w:numId w:val="10"/>
        </w:numPr>
        <w:spacing w:line="360" w:lineRule="auto"/>
        <w:jc w:val="both"/>
        <w:rPr>
          <w:rFonts w:ascii="Calibri" w:hAnsi="Calibri" w:cs="Calibri"/>
          <w:sz w:val="24"/>
          <w:szCs w:val="24"/>
          <w:lang w:val="fr-FR"/>
        </w:rPr>
      </w:pPr>
      <w:r w:rsidRPr="003905F1">
        <w:rPr>
          <w:rFonts w:ascii="Calibri" w:hAnsi="Calibri" w:cs="Calibri"/>
          <w:sz w:val="24"/>
          <w:szCs w:val="24"/>
          <w:lang w:val="fr-FR"/>
        </w:rPr>
        <w:t>Collecter des informations (revue documentaire, informations recueillies auprès de victimes</w:t>
      </w:r>
    </w:p>
    <w:p w14:paraId="17DE6678" w14:textId="77777777" w:rsidR="00722A60" w:rsidRDefault="007029B2" w:rsidP="007029B2">
      <w:pPr>
        <w:pStyle w:val="Paragraphedeliste"/>
        <w:numPr>
          <w:ilvl w:val="0"/>
          <w:numId w:val="10"/>
        </w:numPr>
        <w:spacing w:line="360" w:lineRule="auto"/>
        <w:jc w:val="both"/>
        <w:rPr>
          <w:rFonts w:ascii="Calibri" w:hAnsi="Calibri" w:cs="Calibri"/>
          <w:sz w:val="24"/>
          <w:szCs w:val="24"/>
          <w:lang w:val="fr-FR"/>
        </w:rPr>
      </w:pPr>
      <w:r w:rsidRPr="003F1437">
        <w:rPr>
          <w:rFonts w:ascii="Calibri" w:hAnsi="Calibri" w:cs="Calibri"/>
          <w:sz w:val="24"/>
          <w:szCs w:val="24"/>
          <w:lang w:val="fr-FR"/>
        </w:rPr>
        <w:t xml:space="preserve">Produire une analyse holistique selon une approche participative et inclusive ; </w:t>
      </w:r>
    </w:p>
    <w:p w14:paraId="084F97B1" w14:textId="77777777" w:rsidR="00722A60" w:rsidRDefault="007029B2" w:rsidP="007029B2">
      <w:pPr>
        <w:pStyle w:val="Paragraphedeliste"/>
        <w:numPr>
          <w:ilvl w:val="0"/>
          <w:numId w:val="10"/>
        </w:numPr>
        <w:spacing w:line="360" w:lineRule="auto"/>
        <w:jc w:val="both"/>
        <w:rPr>
          <w:rFonts w:ascii="Calibri" w:hAnsi="Calibri" w:cs="Calibri"/>
          <w:sz w:val="24"/>
          <w:szCs w:val="24"/>
          <w:lang w:val="fr-FR"/>
        </w:rPr>
      </w:pPr>
      <w:r w:rsidRPr="00722A60">
        <w:rPr>
          <w:rFonts w:ascii="Calibri" w:hAnsi="Calibri" w:cs="Calibri"/>
          <w:sz w:val="24"/>
          <w:szCs w:val="24"/>
          <w:lang w:val="fr-FR"/>
        </w:rPr>
        <w:t>Faire la synthèse, le traitement, l’analyse et élaborer le document final ;</w:t>
      </w:r>
    </w:p>
    <w:p w14:paraId="4D6FAC9F" w14:textId="77777777" w:rsidR="00722A60" w:rsidRDefault="007029B2" w:rsidP="007029B2">
      <w:pPr>
        <w:pStyle w:val="Paragraphedeliste"/>
        <w:numPr>
          <w:ilvl w:val="0"/>
          <w:numId w:val="10"/>
        </w:numPr>
        <w:spacing w:line="360" w:lineRule="auto"/>
        <w:jc w:val="both"/>
        <w:rPr>
          <w:rFonts w:ascii="Calibri" w:hAnsi="Calibri" w:cs="Calibri"/>
          <w:sz w:val="24"/>
          <w:szCs w:val="24"/>
          <w:lang w:val="fr-FR"/>
        </w:rPr>
      </w:pPr>
      <w:r w:rsidRPr="00722A60">
        <w:rPr>
          <w:rFonts w:ascii="Calibri" w:hAnsi="Calibri" w:cs="Calibri"/>
          <w:sz w:val="24"/>
          <w:szCs w:val="24"/>
          <w:lang w:val="fr-FR"/>
        </w:rPr>
        <w:t xml:space="preserve">Organiser l’atelier de validation ; </w:t>
      </w:r>
    </w:p>
    <w:p w14:paraId="50CC8C3D" w14:textId="19D2F78D" w:rsidR="007029B2" w:rsidRPr="00722A60" w:rsidRDefault="007029B2" w:rsidP="007029B2">
      <w:pPr>
        <w:pStyle w:val="Paragraphedeliste"/>
        <w:numPr>
          <w:ilvl w:val="0"/>
          <w:numId w:val="10"/>
        </w:numPr>
        <w:spacing w:line="360" w:lineRule="auto"/>
        <w:jc w:val="both"/>
        <w:rPr>
          <w:rFonts w:ascii="Calibri" w:hAnsi="Calibri" w:cs="Calibri"/>
          <w:sz w:val="24"/>
          <w:szCs w:val="24"/>
          <w:lang w:val="fr-FR"/>
        </w:rPr>
      </w:pPr>
      <w:r w:rsidRPr="00722A60">
        <w:rPr>
          <w:rFonts w:ascii="Calibri" w:hAnsi="Calibri" w:cs="Calibri"/>
          <w:sz w:val="24"/>
          <w:szCs w:val="24"/>
          <w:lang w:val="fr-FR"/>
        </w:rPr>
        <w:t>Transmettre le rapport au Comité pour l'élimination de la discrimination à l'égard des femmes</w:t>
      </w:r>
    </w:p>
    <w:p w14:paraId="1DC542E6" w14:textId="4F38D05D" w:rsidR="007029B2" w:rsidRDefault="007029B2" w:rsidP="00722A60">
      <w:pPr>
        <w:spacing w:line="360" w:lineRule="auto"/>
        <w:jc w:val="both"/>
        <w:rPr>
          <w:rFonts w:ascii="Calibri" w:hAnsi="Calibri" w:cs="Calibri"/>
          <w:sz w:val="24"/>
          <w:szCs w:val="24"/>
          <w:lang w:val="fr-FR"/>
        </w:rPr>
      </w:pPr>
      <w:r w:rsidRPr="007029B2">
        <w:rPr>
          <w:rFonts w:ascii="Calibri" w:hAnsi="Calibri" w:cs="Calibri"/>
          <w:sz w:val="24"/>
          <w:szCs w:val="24"/>
          <w:lang w:val="fr-FR"/>
        </w:rPr>
        <w:lastRenderedPageBreak/>
        <w:t xml:space="preserve">Le présent rapport rend compte de l’analyse du cadre normatif, institutionnel et social en matière de protection des femmes au Bénin, notamment les </w:t>
      </w:r>
      <w:proofErr w:type="spellStart"/>
      <w:r w:rsidRPr="007029B2">
        <w:rPr>
          <w:rFonts w:ascii="Calibri" w:hAnsi="Calibri" w:cs="Calibri"/>
          <w:sz w:val="24"/>
          <w:szCs w:val="24"/>
          <w:lang w:val="fr-FR"/>
        </w:rPr>
        <w:t>adolescent.</w:t>
      </w:r>
      <w:proofErr w:type="gramStart"/>
      <w:r w:rsidRPr="007029B2">
        <w:rPr>
          <w:rFonts w:ascii="Calibri" w:hAnsi="Calibri" w:cs="Calibri"/>
          <w:sz w:val="24"/>
          <w:szCs w:val="24"/>
          <w:lang w:val="fr-FR"/>
        </w:rPr>
        <w:t>e.s</w:t>
      </w:r>
      <w:proofErr w:type="spellEnd"/>
      <w:proofErr w:type="gramEnd"/>
      <w:r w:rsidRPr="007029B2">
        <w:rPr>
          <w:rFonts w:ascii="Calibri" w:hAnsi="Calibri" w:cs="Calibri"/>
          <w:sz w:val="24"/>
          <w:szCs w:val="24"/>
          <w:lang w:val="fr-FR"/>
        </w:rPr>
        <w:t xml:space="preserve">, les travailleuses de sexe et les femmes appartenant aux minorités sexuelles et de genre. </w:t>
      </w:r>
    </w:p>
    <w:p w14:paraId="700B6577" w14:textId="77777777" w:rsidR="00AC74B2" w:rsidRDefault="00AC74B2" w:rsidP="00722A60">
      <w:pPr>
        <w:spacing w:line="360" w:lineRule="auto"/>
        <w:jc w:val="both"/>
        <w:rPr>
          <w:rFonts w:ascii="Calibri" w:hAnsi="Calibri" w:cs="Calibri"/>
          <w:sz w:val="24"/>
          <w:szCs w:val="24"/>
          <w:lang w:val="fr-FR"/>
        </w:rPr>
      </w:pPr>
    </w:p>
    <w:p w14:paraId="425BD125" w14:textId="77777777" w:rsidR="00AC74B2" w:rsidRDefault="00AC74B2" w:rsidP="00722A60">
      <w:pPr>
        <w:spacing w:line="360" w:lineRule="auto"/>
        <w:jc w:val="both"/>
        <w:rPr>
          <w:rFonts w:ascii="Calibri" w:hAnsi="Calibri" w:cs="Calibri"/>
          <w:sz w:val="24"/>
          <w:szCs w:val="24"/>
          <w:lang w:val="fr-FR"/>
        </w:rPr>
      </w:pPr>
    </w:p>
    <w:p w14:paraId="7FB8023C" w14:textId="77777777" w:rsidR="00AC74B2" w:rsidRDefault="00AC74B2" w:rsidP="00722A60">
      <w:pPr>
        <w:spacing w:line="360" w:lineRule="auto"/>
        <w:jc w:val="both"/>
        <w:rPr>
          <w:rFonts w:ascii="Calibri" w:hAnsi="Calibri" w:cs="Calibri"/>
          <w:sz w:val="24"/>
          <w:szCs w:val="24"/>
          <w:lang w:val="fr-FR"/>
        </w:rPr>
      </w:pPr>
    </w:p>
    <w:p w14:paraId="544D0E33" w14:textId="77777777" w:rsidR="00AC74B2" w:rsidRDefault="00AC74B2" w:rsidP="00722A60">
      <w:pPr>
        <w:spacing w:line="360" w:lineRule="auto"/>
        <w:jc w:val="both"/>
        <w:rPr>
          <w:rFonts w:ascii="Calibri" w:hAnsi="Calibri" w:cs="Calibri"/>
          <w:sz w:val="24"/>
          <w:szCs w:val="24"/>
          <w:lang w:val="fr-FR"/>
        </w:rPr>
      </w:pPr>
    </w:p>
    <w:p w14:paraId="00A3DC82" w14:textId="77777777" w:rsidR="00AC74B2" w:rsidRDefault="00AC74B2" w:rsidP="00722A60">
      <w:pPr>
        <w:spacing w:line="360" w:lineRule="auto"/>
        <w:jc w:val="both"/>
        <w:rPr>
          <w:rFonts w:ascii="Calibri" w:hAnsi="Calibri" w:cs="Calibri"/>
          <w:sz w:val="24"/>
          <w:szCs w:val="24"/>
          <w:lang w:val="fr-FR"/>
        </w:rPr>
      </w:pPr>
    </w:p>
    <w:p w14:paraId="59DD2747" w14:textId="77777777" w:rsidR="00AC74B2" w:rsidRDefault="00AC74B2" w:rsidP="00722A60">
      <w:pPr>
        <w:spacing w:line="360" w:lineRule="auto"/>
        <w:jc w:val="both"/>
        <w:rPr>
          <w:rFonts w:ascii="Calibri" w:hAnsi="Calibri" w:cs="Calibri"/>
          <w:sz w:val="24"/>
          <w:szCs w:val="24"/>
          <w:lang w:val="fr-FR"/>
        </w:rPr>
      </w:pPr>
    </w:p>
    <w:p w14:paraId="611DDD35" w14:textId="77777777" w:rsidR="00AC74B2" w:rsidRDefault="00AC74B2" w:rsidP="00722A60">
      <w:pPr>
        <w:spacing w:line="360" w:lineRule="auto"/>
        <w:jc w:val="both"/>
        <w:rPr>
          <w:rFonts w:ascii="Calibri" w:hAnsi="Calibri" w:cs="Calibri"/>
          <w:sz w:val="24"/>
          <w:szCs w:val="24"/>
          <w:lang w:val="fr-FR"/>
        </w:rPr>
      </w:pPr>
    </w:p>
    <w:p w14:paraId="391C1A37" w14:textId="77777777" w:rsidR="00AC74B2" w:rsidRDefault="00AC74B2" w:rsidP="00722A60">
      <w:pPr>
        <w:spacing w:line="360" w:lineRule="auto"/>
        <w:jc w:val="both"/>
        <w:rPr>
          <w:rFonts w:ascii="Calibri" w:hAnsi="Calibri" w:cs="Calibri"/>
          <w:sz w:val="24"/>
          <w:szCs w:val="24"/>
          <w:lang w:val="fr-FR"/>
        </w:rPr>
      </w:pPr>
    </w:p>
    <w:p w14:paraId="10D53FB4" w14:textId="77777777" w:rsidR="00AC74B2" w:rsidRDefault="00AC74B2" w:rsidP="00722A60">
      <w:pPr>
        <w:spacing w:line="360" w:lineRule="auto"/>
        <w:jc w:val="both"/>
        <w:rPr>
          <w:rFonts w:ascii="Calibri" w:hAnsi="Calibri" w:cs="Calibri"/>
          <w:sz w:val="24"/>
          <w:szCs w:val="24"/>
          <w:lang w:val="fr-FR"/>
        </w:rPr>
      </w:pPr>
    </w:p>
    <w:p w14:paraId="05DCF4A2" w14:textId="77777777" w:rsidR="00AC74B2" w:rsidRDefault="00AC74B2" w:rsidP="00722A60">
      <w:pPr>
        <w:spacing w:line="360" w:lineRule="auto"/>
        <w:jc w:val="both"/>
        <w:rPr>
          <w:rFonts w:ascii="Calibri" w:hAnsi="Calibri" w:cs="Calibri"/>
          <w:sz w:val="24"/>
          <w:szCs w:val="24"/>
          <w:lang w:val="fr-FR"/>
        </w:rPr>
      </w:pPr>
    </w:p>
    <w:p w14:paraId="3A1E9B61" w14:textId="77777777" w:rsidR="00AC74B2" w:rsidRDefault="00AC74B2" w:rsidP="00722A60">
      <w:pPr>
        <w:spacing w:line="360" w:lineRule="auto"/>
        <w:jc w:val="both"/>
        <w:rPr>
          <w:rFonts w:ascii="Calibri" w:hAnsi="Calibri" w:cs="Calibri"/>
          <w:sz w:val="24"/>
          <w:szCs w:val="24"/>
          <w:lang w:val="fr-FR"/>
        </w:rPr>
      </w:pPr>
    </w:p>
    <w:p w14:paraId="63DAFE8F" w14:textId="77777777" w:rsidR="00AC74B2" w:rsidRDefault="00AC74B2" w:rsidP="00722A60">
      <w:pPr>
        <w:spacing w:line="360" w:lineRule="auto"/>
        <w:jc w:val="both"/>
        <w:rPr>
          <w:rFonts w:ascii="Calibri" w:hAnsi="Calibri" w:cs="Calibri"/>
          <w:sz w:val="24"/>
          <w:szCs w:val="24"/>
          <w:lang w:val="fr-FR"/>
        </w:rPr>
      </w:pPr>
    </w:p>
    <w:p w14:paraId="239A9051" w14:textId="77777777" w:rsidR="00AC74B2" w:rsidRDefault="00AC74B2" w:rsidP="00722A60">
      <w:pPr>
        <w:spacing w:line="360" w:lineRule="auto"/>
        <w:jc w:val="both"/>
        <w:rPr>
          <w:rFonts w:ascii="Calibri" w:hAnsi="Calibri" w:cs="Calibri"/>
          <w:sz w:val="24"/>
          <w:szCs w:val="24"/>
          <w:lang w:val="fr-FR"/>
        </w:rPr>
      </w:pPr>
    </w:p>
    <w:p w14:paraId="24CF3024" w14:textId="77777777" w:rsidR="00AC74B2" w:rsidRDefault="00AC74B2" w:rsidP="00722A60">
      <w:pPr>
        <w:spacing w:line="360" w:lineRule="auto"/>
        <w:jc w:val="both"/>
        <w:rPr>
          <w:rFonts w:ascii="Calibri" w:hAnsi="Calibri" w:cs="Calibri"/>
          <w:sz w:val="24"/>
          <w:szCs w:val="24"/>
          <w:lang w:val="fr-FR"/>
        </w:rPr>
      </w:pPr>
    </w:p>
    <w:p w14:paraId="5218CAF1" w14:textId="77777777" w:rsidR="00AC74B2" w:rsidRDefault="00AC74B2" w:rsidP="00722A60">
      <w:pPr>
        <w:spacing w:line="360" w:lineRule="auto"/>
        <w:jc w:val="both"/>
        <w:rPr>
          <w:rFonts w:ascii="Calibri" w:hAnsi="Calibri" w:cs="Calibri"/>
          <w:sz w:val="24"/>
          <w:szCs w:val="24"/>
          <w:lang w:val="fr-FR"/>
        </w:rPr>
      </w:pPr>
    </w:p>
    <w:p w14:paraId="386A6B89" w14:textId="77777777" w:rsidR="00AC74B2" w:rsidRDefault="00AC74B2" w:rsidP="00722A60">
      <w:pPr>
        <w:spacing w:line="360" w:lineRule="auto"/>
        <w:jc w:val="both"/>
        <w:rPr>
          <w:rFonts w:ascii="Calibri" w:hAnsi="Calibri" w:cs="Calibri"/>
          <w:sz w:val="24"/>
          <w:szCs w:val="24"/>
          <w:lang w:val="fr-FR"/>
        </w:rPr>
      </w:pPr>
    </w:p>
    <w:p w14:paraId="1CAA6D2C" w14:textId="77777777" w:rsidR="00AC74B2" w:rsidRDefault="00AC74B2" w:rsidP="00722A60">
      <w:pPr>
        <w:spacing w:line="360" w:lineRule="auto"/>
        <w:jc w:val="both"/>
        <w:rPr>
          <w:rFonts w:ascii="Calibri" w:hAnsi="Calibri" w:cs="Calibri"/>
          <w:sz w:val="24"/>
          <w:szCs w:val="24"/>
          <w:lang w:val="fr-FR"/>
        </w:rPr>
      </w:pPr>
    </w:p>
    <w:p w14:paraId="7984E6C1" w14:textId="77777777" w:rsidR="00AC74B2" w:rsidRDefault="00AC74B2" w:rsidP="00722A60">
      <w:pPr>
        <w:spacing w:line="360" w:lineRule="auto"/>
        <w:jc w:val="both"/>
        <w:rPr>
          <w:rFonts w:ascii="Calibri" w:hAnsi="Calibri" w:cs="Calibri"/>
          <w:sz w:val="24"/>
          <w:szCs w:val="24"/>
          <w:lang w:val="fr-FR"/>
        </w:rPr>
      </w:pPr>
    </w:p>
    <w:p w14:paraId="5348C9C2" w14:textId="77777777" w:rsidR="00AC74B2" w:rsidRDefault="00AC74B2" w:rsidP="00722A60">
      <w:pPr>
        <w:spacing w:line="360" w:lineRule="auto"/>
        <w:jc w:val="both"/>
        <w:rPr>
          <w:rFonts w:ascii="Calibri" w:hAnsi="Calibri" w:cs="Calibri"/>
          <w:sz w:val="24"/>
          <w:szCs w:val="24"/>
          <w:lang w:val="fr-FR"/>
        </w:rPr>
      </w:pPr>
    </w:p>
    <w:p w14:paraId="4BBDECE3" w14:textId="77777777" w:rsidR="00AC74B2" w:rsidRDefault="00AC74B2" w:rsidP="00722A60">
      <w:pPr>
        <w:spacing w:line="360" w:lineRule="auto"/>
        <w:jc w:val="both"/>
        <w:rPr>
          <w:rFonts w:ascii="Calibri" w:hAnsi="Calibri" w:cs="Calibri"/>
          <w:sz w:val="24"/>
          <w:szCs w:val="24"/>
          <w:lang w:val="fr-FR"/>
        </w:rPr>
      </w:pPr>
    </w:p>
    <w:p w14:paraId="358F9B70" w14:textId="77777777" w:rsidR="00AC74B2" w:rsidRPr="00722A60" w:rsidRDefault="00AC74B2" w:rsidP="00722A60">
      <w:pPr>
        <w:spacing w:line="360" w:lineRule="auto"/>
        <w:jc w:val="both"/>
        <w:rPr>
          <w:rFonts w:ascii="Calibri" w:hAnsi="Calibri" w:cs="Calibri"/>
          <w:sz w:val="24"/>
          <w:szCs w:val="24"/>
          <w:lang w:val="fr-FR"/>
        </w:rPr>
      </w:pPr>
    </w:p>
    <w:p w14:paraId="33A43238" w14:textId="076CC1E3" w:rsidR="007029B2" w:rsidRPr="006300FE" w:rsidRDefault="007029B2" w:rsidP="006300FE">
      <w:pPr>
        <w:pStyle w:val="Paragraphedeliste"/>
        <w:numPr>
          <w:ilvl w:val="0"/>
          <w:numId w:val="9"/>
        </w:numPr>
        <w:spacing w:line="360" w:lineRule="auto"/>
        <w:rPr>
          <w:rFonts w:ascii="Calibri" w:hAnsi="Calibri" w:cs="Calibri"/>
          <w:b/>
          <w:bCs/>
          <w:color w:val="215E99" w:themeColor="text2" w:themeTint="BF"/>
          <w:sz w:val="24"/>
          <w:szCs w:val="24"/>
          <w:lang w:val="fr-FR"/>
        </w:rPr>
      </w:pPr>
      <w:r w:rsidRPr="006300FE">
        <w:rPr>
          <w:rFonts w:ascii="Calibri" w:hAnsi="Calibri" w:cs="Calibri"/>
          <w:b/>
          <w:bCs/>
          <w:color w:val="215E99" w:themeColor="text2" w:themeTint="BF"/>
          <w:sz w:val="24"/>
          <w:szCs w:val="24"/>
          <w:lang w:val="fr-FR"/>
        </w:rPr>
        <w:lastRenderedPageBreak/>
        <w:t>Présentation et analyse des données</w:t>
      </w:r>
    </w:p>
    <w:p w14:paraId="2A6D54EA" w14:textId="4F8A20B7" w:rsidR="007029B2" w:rsidRPr="007029B2" w:rsidRDefault="007029B2" w:rsidP="007029B2">
      <w:p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 xml:space="preserve">La situation des droits des femmes LBTQI+, l’état des droits des personnes travailleuses de sexe et situation du droit à la santé sexuelle et reproductive des adolescentes feront respectivement objet d’examen, sur la période examinée. </w:t>
      </w:r>
    </w:p>
    <w:p w14:paraId="3F5F5872" w14:textId="77777777" w:rsidR="007029B2" w:rsidRPr="007029B2" w:rsidRDefault="007029B2" w:rsidP="007029B2">
      <w:pPr>
        <w:numPr>
          <w:ilvl w:val="0"/>
          <w:numId w:val="1"/>
        </w:numPr>
        <w:spacing w:line="360" w:lineRule="auto"/>
        <w:jc w:val="both"/>
        <w:rPr>
          <w:rFonts w:ascii="Calibri" w:hAnsi="Calibri" w:cs="Calibri"/>
          <w:color w:val="215E99" w:themeColor="text2" w:themeTint="BF"/>
          <w:sz w:val="24"/>
          <w:szCs w:val="24"/>
          <w:lang w:val="fr-FR"/>
        </w:rPr>
      </w:pPr>
      <w:r w:rsidRPr="007029B2">
        <w:rPr>
          <w:rFonts w:ascii="Calibri" w:hAnsi="Calibri" w:cs="Calibri"/>
          <w:b/>
          <w:bCs/>
          <w:color w:val="215E99" w:themeColor="text2" w:themeTint="BF"/>
          <w:sz w:val="24"/>
          <w:szCs w:val="24"/>
          <w:lang w:val="fr-FR"/>
        </w:rPr>
        <w:t xml:space="preserve">La situation des droits des personnes LBTQI+ par rapport à la convention (Articles 5,12) </w:t>
      </w:r>
    </w:p>
    <w:p w14:paraId="47D0D32C" w14:textId="77777777" w:rsidR="007029B2" w:rsidRPr="007029B2" w:rsidRDefault="007029B2" w:rsidP="007029B2">
      <w:pPr>
        <w:spacing w:line="360" w:lineRule="auto"/>
        <w:jc w:val="both"/>
        <w:rPr>
          <w:rFonts w:ascii="Calibri" w:hAnsi="Calibri" w:cs="Calibri"/>
          <w:sz w:val="24"/>
          <w:szCs w:val="24"/>
          <w:lang w:val="fr-FR"/>
        </w:rPr>
      </w:pPr>
      <w:r w:rsidRPr="007029B2">
        <w:rPr>
          <w:rFonts w:ascii="Calibri" w:hAnsi="Calibri" w:cs="Calibri"/>
          <w:sz w:val="24"/>
          <w:szCs w:val="24"/>
          <w:lang w:val="fr-FR"/>
        </w:rPr>
        <w:t>Ici, vous pouvez rédiger intégralement les articles pertinents de la CEDAW.</w:t>
      </w:r>
    </w:p>
    <w:p w14:paraId="31421CF2"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Selon le rapport</w:t>
      </w:r>
      <w:r w:rsidRPr="007029B2">
        <w:rPr>
          <w:rFonts w:ascii="Calibri" w:hAnsi="Calibri" w:cs="Calibri"/>
          <w:sz w:val="24"/>
          <w:szCs w:val="24"/>
          <w:vertAlign w:val="superscript"/>
          <w:lang w:val="fr-FR"/>
        </w:rPr>
        <w:footnoteReference w:id="5"/>
      </w:r>
      <w:r w:rsidRPr="007029B2">
        <w:rPr>
          <w:rFonts w:ascii="Calibri" w:hAnsi="Calibri" w:cs="Calibri"/>
          <w:sz w:val="24"/>
          <w:szCs w:val="24"/>
          <w:lang w:val="fr-FR"/>
        </w:rPr>
        <w:t xml:space="preserve"> de la Commission Béninoise des Droits de l’Homme sur l’état des droits de l’homme, la situation des personnes LBTQI, encore appelés, « minorités sexuelles » est préoccupante</w:t>
      </w:r>
      <w:r w:rsidRPr="007029B2">
        <w:rPr>
          <w:rFonts w:ascii="Calibri" w:hAnsi="Calibri" w:cs="Calibri"/>
          <w:sz w:val="24"/>
          <w:szCs w:val="24"/>
          <w:vertAlign w:val="superscript"/>
          <w:lang w:val="fr-FR"/>
        </w:rPr>
        <w:footnoteReference w:id="6"/>
      </w:r>
      <w:r w:rsidRPr="007029B2">
        <w:rPr>
          <w:rFonts w:ascii="Calibri" w:hAnsi="Calibri" w:cs="Calibri"/>
          <w:sz w:val="24"/>
          <w:szCs w:val="24"/>
          <w:lang w:val="fr-FR"/>
        </w:rPr>
        <w:t>. La commission documente qu’il existe au Bénin vingt mille six cent soixante (20.660) personnes LGBTQI+. Ce nombre ne prend pas en compte les personnes non identifiées.</w:t>
      </w:r>
      <w:r w:rsidRPr="007029B2">
        <w:rPr>
          <w:rFonts w:ascii="Calibri" w:hAnsi="Calibri" w:cs="Calibri"/>
          <w:sz w:val="24"/>
          <w:szCs w:val="24"/>
          <w:vertAlign w:val="superscript"/>
          <w:lang w:val="fr-FR"/>
        </w:rPr>
        <w:footnoteReference w:id="7"/>
      </w:r>
    </w:p>
    <w:p w14:paraId="505D4136"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Dans le cadre du projet « Observatoire »</w:t>
      </w:r>
      <w:r w:rsidRPr="007029B2">
        <w:rPr>
          <w:rFonts w:ascii="Calibri" w:hAnsi="Calibri" w:cs="Calibri"/>
          <w:sz w:val="24"/>
          <w:szCs w:val="24"/>
          <w:vertAlign w:val="superscript"/>
          <w:lang w:val="fr-FR"/>
        </w:rPr>
        <w:footnoteReference w:id="8"/>
      </w:r>
      <w:r w:rsidRPr="007029B2">
        <w:rPr>
          <w:rFonts w:ascii="Calibri" w:hAnsi="Calibri" w:cs="Calibri"/>
          <w:sz w:val="24"/>
          <w:szCs w:val="24"/>
          <w:lang w:val="fr-FR"/>
        </w:rPr>
        <w:t xml:space="preserve"> que le réseau BSYP met en œuvre avec l’appui de COC </w:t>
      </w:r>
      <w:proofErr w:type="spellStart"/>
      <w:r w:rsidRPr="007029B2">
        <w:rPr>
          <w:rFonts w:ascii="Calibri" w:hAnsi="Calibri" w:cs="Calibri"/>
          <w:sz w:val="24"/>
          <w:szCs w:val="24"/>
          <w:lang w:val="fr-FR"/>
        </w:rPr>
        <w:t>Netherlands</w:t>
      </w:r>
      <w:proofErr w:type="spellEnd"/>
      <w:r w:rsidRPr="007029B2">
        <w:rPr>
          <w:rFonts w:ascii="Calibri" w:hAnsi="Calibri" w:cs="Calibri"/>
          <w:sz w:val="24"/>
          <w:szCs w:val="24"/>
          <w:lang w:val="fr-FR"/>
        </w:rPr>
        <w:t xml:space="preserve"> (Pays Bas), 71 lesbiennes et 185 personnes bisexuelles ont été victime de diverses formes de violence, dont celle physique, psychologique, sexuelle, verbale ainsi que des cas de rejet au travail ou par la famille. Et il ne s'agit là que des cas découverts et signalés dans le cadre de ce projet. En réalité, il est probable qu'il y ait beaucoup plus de cas non documentés.</w:t>
      </w:r>
    </w:p>
    <w:p w14:paraId="249B9188"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Chaque jour, ces personnes humaines subissent des violences non-humaines physiques et morales et même la violation de leur droit à la vie. Ces droits leur sont souvent refusés par leurs proches, tels que leurs familles, leurs entourages, leurs collègues ou camarades, ou par la société en général. Et ceci, en toute violation de la recommandation générale 35 du comité CEDAW qui porte spécifiquement sur la violence à l'égard des femmes et la violence basée sur le genre.</w:t>
      </w:r>
      <w:r w:rsidRPr="007029B2">
        <w:rPr>
          <w:rFonts w:ascii="Calibri" w:hAnsi="Calibri" w:cs="Calibri"/>
          <w:sz w:val="24"/>
          <w:szCs w:val="24"/>
          <w:vertAlign w:val="superscript"/>
          <w:lang w:val="fr-FR"/>
        </w:rPr>
        <w:footnoteReference w:id="9"/>
      </w:r>
    </w:p>
    <w:p w14:paraId="7F2ACADF" w14:textId="37260889"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lastRenderedPageBreak/>
        <w:t>Plusieurs des cas suscités ont été portés devant les juridictions au Bénin. En 2020, des décisions de la justice béninoise ont pu être rendues en faveur des minorités sexuelles. Il s’agit de la décision DCC 21-149 du 27 mai 2021 rendue par la Cour constitutionnelle du Bénin dans l’affaire N</w:t>
      </w:r>
      <w:r w:rsidR="00531A04">
        <w:rPr>
          <w:rFonts w:ascii="Calibri" w:hAnsi="Calibri" w:cs="Calibri"/>
          <w:sz w:val="24"/>
          <w:szCs w:val="24"/>
          <w:lang w:val="fr-FR"/>
        </w:rPr>
        <w:t>.</w:t>
      </w:r>
      <w:r w:rsidRPr="007029B2">
        <w:rPr>
          <w:rFonts w:ascii="Calibri" w:hAnsi="Calibri" w:cs="Calibri"/>
          <w:sz w:val="24"/>
          <w:szCs w:val="24"/>
          <w:lang w:val="fr-FR"/>
        </w:rPr>
        <w:t>, né J</w:t>
      </w:r>
      <w:r w:rsidR="00531A04">
        <w:rPr>
          <w:rFonts w:ascii="Calibri" w:hAnsi="Calibri" w:cs="Calibri"/>
          <w:sz w:val="24"/>
          <w:szCs w:val="24"/>
          <w:lang w:val="fr-FR"/>
        </w:rPr>
        <w:t>.</w:t>
      </w:r>
      <w:r w:rsidRPr="007029B2">
        <w:rPr>
          <w:rFonts w:ascii="Calibri" w:hAnsi="Calibri" w:cs="Calibri"/>
          <w:sz w:val="24"/>
          <w:szCs w:val="24"/>
          <w:lang w:val="fr-FR"/>
        </w:rPr>
        <w:t xml:space="preserve"> C</w:t>
      </w:r>
      <w:r w:rsidR="00531A04">
        <w:rPr>
          <w:rFonts w:ascii="Calibri" w:hAnsi="Calibri" w:cs="Calibri"/>
          <w:sz w:val="24"/>
          <w:szCs w:val="24"/>
          <w:lang w:val="fr-FR"/>
        </w:rPr>
        <w:t>.</w:t>
      </w:r>
      <w:r w:rsidRPr="007029B2">
        <w:rPr>
          <w:rFonts w:ascii="Calibri" w:hAnsi="Calibri" w:cs="Calibri"/>
          <w:sz w:val="24"/>
          <w:szCs w:val="24"/>
          <w:lang w:val="fr-FR"/>
        </w:rPr>
        <w:t>D</w:t>
      </w:r>
      <w:r w:rsidR="00531A04">
        <w:rPr>
          <w:rFonts w:ascii="Calibri" w:hAnsi="Calibri" w:cs="Calibri"/>
          <w:sz w:val="24"/>
          <w:szCs w:val="24"/>
          <w:lang w:val="fr-FR"/>
        </w:rPr>
        <w:t>.</w:t>
      </w:r>
      <w:r w:rsidRPr="007029B2">
        <w:rPr>
          <w:rFonts w:ascii="Calibri" w:hAnsi="Calibri" w:cs="Calibri"/>
          <w:sz w:val="24"/>
          <w:szCs w:val="24"/>
          <w:lang w:val="fr-FR"/>
        </w:rPr>
        <w:t xml:space="preserve">, qui s’est vu humilié, maltraité et vilipendé sur les réseaux sociaux par des jeunes de son quartier. C’est également le cas de la décision rendue par le tribunal de Cotonou et qui condamne un jeune homme pour douze (12) mois, dont six fermes, pour avoir porté des coups et blessures à trois filles transgenres dans le Bar Sunset à Cotonou. Il faut noter qu’il existe plusieurs autres cas qui sont devant les juridictions. Cependant, de nombreuses plaintes n’ont jamais connu </w:t>
      </w:r>
      <w:proofErr w:type="gramStart"/>
      <w:r w:rsidRPr="007029B2">
        <w:rPr>
          <w:rFonts w:ascii="Calibri" w:hAnsi="Calibri" w:cs="Calibri"/>
          <w:sz w:val="24"/>
          <w:szCs w:val="24"/>
          <w:lang w:val="fr-FR"/>
        </w:rPr>
        <w:t>de suite</w:t>
      </w:r>
      <w:proofErr w:type="gramEnd"/>
      <w:r w:rsidRPr="007029B2">
        <w:rPr>
          <w:rFonts w:ascii="Calibri" w:hAnsi="Calibri" w:cs="Calibri"/>
          <w:sz w:val="24"/>
          <w:szCs w:val="24"/>
          <w:lang w:val="fr-FR"/>
        </w:rPr>
        <w:t xml:space="preserve"> devant certains tribunaux au Bénin. </w:t>
      </w:r>
    </w:p>
    <w:p w14:paraId="27B5BD42"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Les femmes lesbiennes et bisexuelles, ou les femmes perçues comme lesbiennes, sont systématiquement soumises à ce que l'on appelle le « viol correctif » dans le but de les punir pour leur expression de genre. Au Bénin, entre Janvier 2021 et Décembre 2021, 10 cas de viols « correctifs » ont été documentés. Cette pratique prend parfois de plus grandes proportions et peut aller jusqu’au mariage forcé, dont 6 cas ont été répertoriés par BESYP au cours de l’année 2020, ou au viol correctif (10 cas) et autres agressions sexuelles (33 cas). Il est essentiel que cette analyse de genre soit appliquée dans le contexte de la discrimination contre les femmes lesbiennes et bisexuelles au Bénin. Les stéréotypes de genre sèment souvent la confusion entre des réalités, justifiant donc les discriminations et les abus contre les personnes qui ne se conforment pas aux normes de genre en vigueur dans la société. </w:t>
      </w:r>
    </w:p>
    <w:p w14:paraId="022A445A"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Les stéréotypes discriminatoires ont un impact négatif sur toutes les personnes, particulièrement sur celles qui ne se conforment pas de manière visible aux normes ou expressions de genre dominantes, par exemple les personnes trans et celles qui sont considérées comme lesbiennes ou bisexuelles. </w:t>
      </w:r>
    </w:p>
    <w:p w14:paraId="2A8CED17"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À cet égard, le Comité pourra juger nécessaire d’appliquer et d’élargir l'analyse effectuée par la Rapporteuse spéciale sur le droit à l'eau potable et à l'assainissement dans son rapport sur l'impact de la stigmatisation sur l'égalité d'accès aux droits. </w:t>
      </w:r>
      <w:r w:rsidRPr="007029B2">
        <w:rPr>
          <w:rFonts w:ascii="Calibri" w:hAnsi="Calibri" w:cs="Calibri"/>
          <w:sz w:val="24"/>
          <w:szCs w:val="24"/>
          <w:vertAlign w:val="superscript"/>
          <w:lang w:val="fr-FR"/>
        </w:rPr>
        <w:footnoteReference w:id="10"/>
      </w:r>
      <w:r w:rsidRPr="007029B2">
        <w:rPr>
          <w:rFonts w:ascii="Calibri" w:hAnsi="Calibri" w:cs="Calibri"/>
          <w:sz w:val="24"/>
          <w:szCs w:val="24"/>
          <w:lang w:val="fr-FR"/>
        </w:rPr>
        <w:t xml:space="preserve"> Ce rapport </w:t>
      </w:r>
      <w:r w:rsidRPr="007029B2">
        <w:rPr>
          <w:rFonts w:ascii="Calibri" w:hAnsi="Calibri" w:cs="Calibri"/>
          <w:sz w:val="24"/>
          <w:szCs w:val="24"/>
          <w:lang w:val="fr-FR"/>
        </w:rPr>
        <w:lastRenderedPageBreak/>
        <w:t xml:space="preserve">explique que la stigmatisation est « étroitement liée au corps comme site de définition de ce qui est considéré ‘normal’ ou ‘différent’ et comme un véhicule de contagion, notamment en termes de sexualité... » et souligne que « les activités qui sont considérées comme ‘immorales,’ ‘préjudiciables à la société’ ou ‘sales’ sont souvent stigmatisées. » </w:t>
      </w:r>
    </w:p>
    <w:p w14:paraId="7B704E44" w14:textId="77777777" w:rsidR="007029B2" w:rsidRPr="007029B2" w:rsidRDefault="007029B2" w:rsidP="007029B2">
      <w:pPr>
        <w:spacing w:line="360" w:lineRule="auto"/>
        <w:jc w:val="both"/>
        <w:rPr>
          <w:rFonts w:ascii="Calibri" w:hAnsi="Calibri" w:cs="Calibri"/>
          <w:b/>
          <w:bCs/>
          <w:color w:val="215E99" w:themeColor="text2" w:themeTint="BF"/>
          <w:sz w:val="24"/>
          <w:szCs w:val="24"/>
          <w:lang w:val="fr-FR"/>
        </w:rPr>
      </w:pPr>
      <w:r w:rsidRPr="007029B2">
        <w:rPr>
          <w:rFonts w:ascii="Calibri" w:hAnsi="Calibri" w:cs="Calibri"/>
          <w:b/>
          <w:bCs/>
          <w:color w:val="215E99" w:themeColor="text2" w:themeTint="BF"/>
          <w:sz w:val="24"/>
          <w:szCs w:val="24"/>
          <w:lang w:val="fr-FR"/>
        </w:rPr>
        <w:t xml:space="preserve">Recommandations </w:t>
      </w:r>
    </w:p>
    <w:p w14:paraId="1E777F6A" w14:textId="77777777" w:rsidR="007029B2" w:rsidRPr="007029B2" w:rsidRDefault="007029B2" w:rsidP="007029B2">
      <w:pPr>
        <w:numPr>
          <w:ilvl w:val="0"/>
          <w:numId w:val="3"/>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Définir clairement la notion de discrimination dans le droit positif et indiquer en quoi consiste une discrimination à l’égard des personnes LBTQI+ ;</w:t>
      </w:r>
    </w:p>
    <w:p w14:paraId="695FD0F5" w14:textId="77777777" w:rsidR="007029B2" w:rsidRPr="007029B2" w:rsidRDefault="007029B2" w:rsidP="007029B2">
      <w:pPr>
        <w:numPr>
          <w:ilvl w:val="0"/>
          <w:numId w:val="3"/>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 xml:space="preserve">Assurer le droit à la liberté d’association aux personnes LBTQI+ en leur permettant d’enregistrer leurs associations dans les mêmes conditions que quiconque ; </w:t>
      </w:r>
    </w:p>
    <w:p w14:paraId="5A334543" w14:textId="696709F3" w:rsidR="007029B2" w:rsidRPr="00972A88" w:rsidRDefault="007029B2" w:rsidP="00972A88">
      <w:pPr>
        <w:numPr>
          <w:ilvl w:val="0"/>
          <w:numId w:val="3"/>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Documenter, poursuivre et punir toute discrimination fondée sur l’orientation sexuelle, y compris lorsqu’il s’agit d’un agent de police ou d’une autorité publique ;</w:t>
      </w:r>
    </w:p>
    <w:p w14:paraId="3174EE83" w14:textId="7821150B" w:rsidR="007029B2" w:rsidRPr="00972A88" w:rsidRDefault="007029B2" w:rsidP="007029B2">
      <w:pPr>
        <w:numPr>
          <w:ilvl w:val="0"/>
          <w:numId w:val="1"/>
        </w:numPr>
        <w:spacing w:line="360" w:lineRule="auto"/>
        <w:jc w:val="both"/>
        <w:rPr>
          <w:rFonts w:ascii="Calibri" w:hAnsi="Calibri" w:cs="Calibri"/>
          <w:b/>
          <w:bCs/>
          <w:color w:val="215E99" w:themeColor="text2" w:themeTint="BF"/>
          <w:sz w:val="24"/>
          <w:szCs w:val="24"/>
          <w:lang w:val="fr-FR"/>
        </w:rPr>
      </w:pPr>
      <w:r w:rsidRPr="007029B2">
        <w:rPr>
          <w:rFonts w:ascii="Calibri" w:hAnsi="Calibri" w:cs="Calibri"/>
          <w:b/>
          <w:bCs/>
          <w:color w:val="215E99" w:themeColor="text2" w:themeTint="BF"/>
          <w:sz w:val="24"/>
          <w:szCs w:val="24"/>
          <w:lang w:val="fr-FR"/>
        </w:rPr>
        <w:t>La situation des travailleuses de sexe par rapport à la Convention (Articles 5, 6 et 12)</w:t>
      </w:r>
    </w:p>
    <w:p w14:paraId="6DEEE85C" w14:textId="444AAD13"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L’Etat du Bénin s’est illustré ces dernières années par son engagement à éliminer toutes les formes de discriminations à l’égard des femmes. Les décisions de la Cour </w:t>
      </w:r>
      <w:r w:rsidR="00116E4B" w:rsidRPr="007029B2">
        <w:rPr>
          <w:rFonts w:ascii="Calibri" w:hAnsi="Calibri" w:cs="Calibri"/>
          <w:sz w:val="24"/>
          <w:szCs w:val="24"/>
          <w:lang w:val="fr-FR"/>
        </w:rPr>
        <w:t>constitutionnelle</w:t>
      </w:r>
      <w:r w:rsidRPr="007029B2">
        <w:rPr>
          <w:rFonts w:ascii="Calibri" w:hAnsi="Calibri" w:cs="Calibri"/>
          <w:sz w:val="24"/>
          <w:szCs w:val="24"/>
          <w:vertAlign w:val="superscript"/>
          <w:lang w:val="fr-FR"/>
        </w:rPr>
        <w:footnoteReference w:id="11"/>
      </w:r>
      <w:r w:rsidRPr="007029B2">
        <w:rPr>
          <w:rFonts w:ascii="Calibri" w:hAnsi="Calibri" w:cs="Calibri"/>
          <w:sz w:val="24"/>
          <w:szCs w:val="24"/>
          <w:lang w:val="fr-FR"/>
        </w:rPr>
        <w:t>, l’adoption de diverses lois</w:t>
      </w:r>
      <w:r w:rsidRPr="007029B2">
        <w:rPr>
          <w:rFonts w:ascii="Calibri" w:hAnsi="Calibri" w:cs="Calibri"/>
          <w:sz w:val="24"/>
          <w:szCs w:val="24"/>
          <w:vertAlign w:val="superscript"/>
          <w:lang w:val="fr-FR"/>
        </w:rPr>
        <w:footnoteReference w:id="12"/>
      </w:r>
      <w:r w:rsidRPr="007029B2">
        <w:rPr>
          <w:rFonts w:ascii="Calibri" w:hAnsi="Calibri" w:cs="Calibri"/>
          <w:sz w:val="24"/>
          <w:szCs w:val="24"/>
          <w:lang w:val="fr-FR"/>
        </w:rPr>
        <w:t xml:space="preserve">, la création de l’Institut National de la Femme et la création d’une juridiction spéciale pour réprimer les infractions à raison du sexe des personnes, sont autant d’éléments qui appuient la volonté politique actuelle. Malgré cette volonté, la situation des femmes travailleuse de sexe est particulièrement préoccupante. Leur traite et l’exploitation sexuelle et économique dont elles sont victime est une réalité. </w:t>
      </w:r>
    </w:p>
    <w:p w14:paraId="01550A49" w14:textId="0755249F"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En effet, la question a fait objet de recommandations au Bénin lors de son Examen Périodique Universel de janvier 2023</w:t>
      </w:r>
      <w:r w:rsidRPr="007029B2">
        <w:rPr>
          <w:rFonts w:ascii="Calibri" w:hAnsi="Calibri" w:cs="Calibri"/>
          <w:sz w:val="24"/>
          <w:szCs w:val="24"/>
          <w:vertAlign w:val="superscript"/>
          <w:lang w:val="fr-FR"/>
        </w:rPr>
        <w:footnoteReference w:id="13"/>
      </w:r>
      <w:r w:rsidRPr="007029B2">
        <w:rPr>
          <w:rFonts w:ascii="Calibri" w:hAnsi="Calibri" w:cs="Calibri"/>
          <w:sz w:val="24"/>
          <w:szCs w:val="24"/>
          <w:lang w:val="fr-FR"/>
        </w:rPr>
        <w:t xml:space="preserve"> et de son examen devant le CEDEF en novembre </w:t>
      </w:r>
      <w:r w:rsidRPr="007029B2">
        <w:rPr>
          <w:rFonts w:ascii="Calibri" w:hAnsi="Calibri" w:cs="Calibri"/>
          <w:sz w:val="24"/>
          <w:szCs w:val="24"/>
          <w:lang w:val="fr-FR"/>
        </w:rPr>
        <w:lastRenderedPageBreak/>
        <w:t>2022</w:t>
      </w:r>
      <w:r w:rsidRPr="007029B2">
        <w:rPr>
          <w:rFonts w:ascii="Calibri" w:hAnsi="Calibri" w:cs="Calibri"/>
          <w:sz w:val="24"/>
          <w:szCs w:val="24"/>
          <w:vertAlign w:val="superscript"/>
          <w:lang w:val="fr-FR"/>
        </w:rPr>
        <w:footnoteReference w:id="14"/>
      </w:r>
      <w:r w:rsidRPr="007029B2">
        <w:rPr>
          <w:rFonts w:ascii="Calibri" w:hAnsi="Calibri" w:cs="Calibri"/>
          <w:sz w:val="24"/>
          <w:szCs w:val="24"/>
          <w:lang w:val="fr-FR"/>
        </w:rPr>
        <w:t>, mais également lors de ces examens précédents</w:t>
      </w:r>
      <w:r w:rsidRPr="007029B2">
        <w:rPr>
          <w:rFonts w:ascii="Calibri" w:hAnsi="Calibri" w:cs="Calibri"/>
          <w:sz w:val="24"/>
          <w:szCs w:val="24"/>
          <w:vertAlign w:val="superscript"/>
          <w:lang w:val="fr-FR"/>
        </w:rPr>
        <w:footnoteReference w:id="15"/>
      </w:r>
      <w:r w:rsidRPr="007029B2">
        <w:rPr>
          <w:rFonts w:ascii="Calibri" w:hAnsi="Calibri" w:cs="Calibri"/>
          <w:sz w:val="24"/>
          <w:szCs w:val="24"/>
          <w:lang w:val="fr-FR"/>
        </w:rPr>
        <w:t>;  et les recommandations qui tenaient essentiellement au renforcement du cadre législatif de lutte contre la traite et l’exploitation des femmes en République du Bénin</w:t>
      </w:r>
      <w:r w:rsidRPr="007029B2">
        <w:rPr>
          <w:rFonts w:ascii="Calibri" w:hAnsi="Calibri" w:cs="Calibri"/>
          <w:sz w:val="24"/>
          <w:szCs w:val="24"/>
          <w:vertAlign w:val="superscript"/>
          <w:lang w:val="fr-FR"/>
        </w:rPr>
        <w:footnoteReference w:id="16"/>
      </w:r>
      <w:r w:rsidRPr="007029B2">
        <w:rPr>
          <w:rFonts w:ascii="Calibri" w:hAnsi="Calibri" w:cs="Calibri"/>
          <w:sz w:val="24"/>
          <w:szCs w:val="24"/>
          <w:lang w:val="fr-FR"/>
        </w:rPr>
        <w:t xml:space="preserve">. Il est important de souligner en effet que ces </w:t>
      </w:r>
      <w:r w:rsidR="00116E4B" w:rsidRPr="007029B2">
        <w:rPr>
          <w:rFonts w:ascii="Calibri" w:hAnsi="Calibri" w:cs="Calibri"/>
          <w:sz w:val="24"/>
          <w:szCs w:val="24"/>
          <w:lang w:val="fr-FR"/>
        </w:rPr>
        <w:t>recommandations</w:t>
      </w:r>
      <w:r w:rsidRPr="007029B2">
        <w:rPr>
          <w:rFonts w:ascii="Calibri" w:hAnsi="Calibri" w:cs="Calibri"/>
          <w:sz w:val="24"/>
          <w:szCs w:val="24"/>
          <w:lang w:val="fr-FR"/>
        </w:rPr>
        <w:t xml:space="preserve"> n’ont pas été mise en œuvre par l’Etat du Bénin. </w:t>
      </w:r>
    </w:p>
    <w:p w14:paraId="3678458C"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Selon une étude menée par UNICEF-Bénin en 2016, des enfants sont introduits et socialisés dans la prostitution et la pornographie par diverses personnes qui en tirent profit mieux qu’eux-mêmes, ce qui fait globalement de la prostitution une pratique défavorable à tous les points de vue pour les enfants</w:t>
      </w:r>
      <w:r w:rsidRPr="007029B2">
        <w:rPr>
          <w:rFonts w:ascii="Calibri" w:hAnsi="Calibri" w:cs="Calibri"/>
          <w:sz w:val="24"/>
          <w:szCs w:val="24"/>
          <w:vertAlign w:val="superscript"/>
          <w:lang w:val="fr-FR"/>
        </w:rPr>
        <w:footnoteReference w:id="17"/>
      </w:r>
    </w:p>
    <w:p w14:paraId="3F10DA16"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 xml:space="preserve">Selon cette même étude, les enfants impliqués dans la prostitution et/ou la pornographie </w:t>
      </w:r>
      <w:proofErr w:type="gramStart"/>
      <w:r w:rsidRPr="007029B2">
        <w:rPr>
          <w:rFonts w:ascii="Calibri" w:hAnsi="Calibri" w:cs="Calibri"/>
          <w:sz w:val="24"/>
          <w:szCs w:val="24"/>
          <w:lang w:val="fr-FR"/>
        </w:rPr>
        <w:t>sont</w:t>
      </w:r>
      <w:proofErr w:type="gramEnd"/>
      <w:r w:rsidRPr="007029B2">
        <w:rPr>
          <w:rFonts w:ascii="Calibri" w:hAnsi="Calibri" w:cs="Calibri"/>
          <w:sz w:val="24"/>
          <w:szCs w:val="24"/>
          <w:lang w:val="fr-FR"/>
        </w:rPr>
        <w:t xml:space="preserve"> en majorité de sexe féminin (du moins pour les plus visibles). Elles y vont pour leur bien-être (économique, psychologique et social). Beaucoup ont fui des situations de mariage précoce et/ou forcé, de manque d’affection pour se retrouver dans la prostitution ou la pornographie soit par hasard, soit par récupération des travailleuses du sexe expérimentées.</w:t>
      </w:r>
    </w:p>
    <w:p w14:paraId="048B5536"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Par ailleurs, la définition même de la traite des personnes aux fins de prostitution, le proxénétisme</w:t>
      </w:r>
      <w:r w:rsidRPr="007029B2">
        <w:rPr>
          <w:rFonts w:ascii="Calibri" w:hAnsi="Calibri" w:cs="Calibri"/>
          <w:sz w:val="24"/>
          <w:szCs w:val="24"/>
          <w:vertAlign w:val="superscript"/>
          <w:lang w:val="fr-FR"/>
        </w:rPr>
        <w:footnoteReference w:id="18"/>
      </w:r>
      <w:r w:rsidRPr="007029B2">
        <w:rPr>
          <w:rFonts w:ascii="Calibri" w:hAnsi="Calibri" w:cs="Calibri"/>
          <w:sz w:val="24"/>
          <w:szCs w:val="24"/>
          <w:lang w:val="fr-FR"/>
        </w:rPr>
        <w:t xml:space="preserve"> telles que défini dans le code pénal au Bénin est assez vague et tente à criminaliser des actes ne pouvant relever du proxénétisme</w:t>
      </w:r>
      <w:r w:rsidRPr="007029B2">
        <w:rPr>
          <w:rFonts w:ascii="Calibri" w:hAnsi="Calibri" w:cs="Calibri"/>
          <w:sz w:val="24"/>
          <w:szCs w:val="24"/>
          <w:vertAlign w:val="superscript"/>
          <w:lang w:val="fr-FR"/>
        </w:rPr>
        <w:footnoteReference w:id="19"/>
      </w:r>
      <w:r w:rsidRPr="007029B2">
        <w:rPr>
          <w:rFonts w:ascii="Calibri" w:hAnsi="Calibri" w:cs="Calibri"/>
          <w:sz w:val="24"/>
          <w:szCs w:val="24"/>
          <w:lang w:val="fr-FR"/>
        </w:rPr>
        <w:t>.</w:t>
      </w:r>
    </w:p>
    <w:p w14:paraId="7050BC93"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lastRenderedPageBreak/>
        <w:t>Si les travailleuses de sexe sont les plus exposées à la traite des personnes et à l’exploitation sexuelle, elles ne sont malheureusement pas les seules victimes.</w:t>
      </w:r>
      <w:r w:rsidRPr="007029B2">
        <w:rPr>
          <w:rFonts w:ascii="Calibri" w:hAnsi="Calibri" w:cs="Calibri"/>
          <w:sz w:val="24"/>
          <w:szCs w:val="24"/>
          <w:vertAlign w:val="superscript"/>
          <w:lang w:val="fr-FR"/>
        </w:rPr>
        <w:footnoteReference w:id="20"/>
      </w:r>
      <w:r w:rsidRPr="007029B2">
        <w:rPr>
          <w:rFonts w:ascii="Calibri" w:hAnsi="Calibri" w:cs="Calibri"/>
          <w:sz w:val="24"/>
          <w:szCs w:val="24"/>
          <w:lang w:val="fr-FR"/>
        </w:rPr>
        <w:t xml:space="preserve"> Les cas de jeunes femmes tombées dans le piège des trafiquants sexuels sont légion. Le chômage et la recherche du mieux-être poussent les femmes à chercher du travail à l’étranger, dans les pays du Moyen-Orient, où elles sont souvent exposées à l’exploitation sexuelle, contrainte à la prostitution forcée. </w:t>
      </w:r>
      <w:r w:rsidRPr="007029B2">
        <w:rPr>
          <w:rFonts w:ascii="Calibri" w:hAnsi="Calibri" w:cs="Calibri"/>
          <w:sz w:val="24"/>
          <w:szCs w:val="24"/>
          <w:vertAlign w:val="superscript"/>
          <w:lang w:val="fr-FR"/>
        </w:rPr>
        <w:footnoteReference w:id="21"/>
      </w:r>
    </w:p>
    <w:p w14:paraId="645F49F0"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Plusieurs rapports font cas de ce que le Benin est un pays d’origine, de transit, et de destination pour des femmes, et des enfants qui sont soumis à la traite des personnes, principalement à des fins de travail forcé et d’exploitation sexuelle.</w:t>
      </w:r>
      <w:r w:rsidRPr="007029B2">
        <w:rPr>
          <w:rFonts w:ascii="Calibri" w:hAnsi="Calibri" w:cs="Calibri"/>
          <w:sz w:val="24"/>
          <w:szCs w:val="24"/>
          <w:vertAlign w:val="superscript"/>
          <w:lang w:val="fr-FR"/>
        </w:rPr>
        <w:footnoteReference w:id="22"/>
      </w:r>
      <w:r w:rsidRPr="007029B2" w:rsidDel="00EC343F">
        <w:rPr>
          <w:rFonts w:ascii="Calibri" w:hAnsi="Calibri" w:cs="Calibri"/>
          <w:sz w:val="24"/>
          <w:szCs w:val="24"/>
          <w:vertAlign w:val="superscript"/>
          <w:lang w:val="fr-FR"/>
        </w:rPr>
        <w:t xml:space="preserve"> </w:t>
      </w:r>
      <w:r w:rsidRPr="007029B2">
        <w:rPr>
          <w:rFonts w:ascii="Calibri" w:hAnsi="Calibri" w:cs="Calibri"/>
          <w:sz w:val="24"/>
          <w:szCs w:val="24"/>
          <w:lang w:val="fr-FR"/>
        </w:rPr>
        <w:t xml:space="preserve"> Ils précisent le profil de la plupart des victimes qui sont pour la plupart issues des familles à faibles revenus, ne sont pas souvent scolarisées.</w:t>
      </w:r>
    </w:p>
    <w:p w14:paraId="36A463D0" w14:textId="77777777" w:rsidR="007029B2" w:rsidRPr="007029B2" w:rsidRDefault="007029B2" w:rsidP="007029B2">
      <w:pPr>
        <w:numPr>
          <w:ilvl w:val="0"/>
          <w:numId w:val="6"/>
        </w:numPr>
        <w:spacing w:line="360" w:lineRule="auto"/>
        <w:jc w:val="both"/>
        <w:rPr>
          <w:rFonts w:ascii="Calibri" w:hAnsi="Calibri" w:cs="Calibri"/>
          <w:sz w:val="24"/>
          <w:szCs w:val="24"/>
          <w:lang w:val="fr-FR"/>
        </w:rPr>
      </w:pPr>
      <w:r w:rsidRPr="007029B2">
        <w:rPr>
          <w:rFonts w:ascii="Calibri" w:hAnsi="Calibri" w:cs="Calibri"/>
          <w:sz w:val="24"/>
          <w:szCs w:val="24"/>
          <w:lang w:val="fr-FR"/>
        </w:rPr>
        <w:t>Enfin, en effet, les lois pénalisant le travail du sexe, offrent « l’impunité aux personnes qui maltraitent les travailleuses et travailleurs du sexe, souvent trop effrayés à l’idée d’être sanctionnés pour signaler une infraction à la police, (…) affectent leur sécurité́. »</w:t>
      </w:r>
      <w:r w:rsidRPr="007029B2">
        <w:rPr>
          <w:rFonts w:ascii="Calibri" w:hAnsi="Calibri" w:cs="Calibri"/>
          <w:sz w:val="24"/>
          <w:szCs w:val="24"/>
          <w:vertAlign w:val="superscript"/>
          <w:lang w:val="fr-FR"/>
        </w:rPr>
        <w:footnoteReference w:id="23"/>
      </w:r>
      <w:r w:rsidRPr="007029B2">
        <w:rPr>
          <w:rFonts w:ascii="Calibri" w:hAnsi="Calibri" w:cs="Calibri"/>
          <w:sz w:val="24"/>
          <w:szCs w:val="24"/>
          <w:lang w:val="fr-FR"/>
        </w:rPr>
        <w:t xml:space="preserve"> Les lois sur le travail sexuel devraient avant tout viser </w:t>
      </w:r>
      <w:proofErr w:type="spellStart"/>
      <w:r w:rsidRPr="007029B2">
        <w:rPr>
          <w:rFonts w:ascii="Calibri" w:hAnsi="Calibri" w:cs="Calibri"/>
          <w:sz w:val="24"/>
          <w:szCs w:val="24"/>
          <w:lang w:val="fr-FR"/>
        </w:rPr>
        <w:t>a</w:t>
      </w:r>
      <w:proofErr w:type="spellEnd"/>
      <w:r w:rsidRPr="007029B2">
        <w:rPr>
          <w:rFonts w:ascii="Calibri" w:hAnsi="Calibri" w:cs="Calibri"/>
          <w:sz w:val="24"/>
          <w:szCs w:val="24"/>
          <w:lang w:val="fr-FR"/>
        </w:rPr>
        <w:t>̀ protéger les personnes de l’exploitation et des mauvais traitements et non à̀ éradiquer ce travail et à sanctionner les travailleuses et travailleurs du sexe. »</w:t>
      </w:r>
    </w:p>
    <w:p w14:paraId="5B96046B" w14:textId="77777777" w:rsidR="007029B2" w:rsidRPr="007029B2" w:rsidRDefault="007029B2" w:rsidP="007029B2">
      <w:pPr>
        <w:spacing w:line="360" w:lineRule="auto"/>
        <w:jc w:val="both"/>
        <w:rPr>
          <w:rFonts w:ascii="Calibri" w:hAnsi="Calibri" w:cs="Calibri"/>
          <w:b/>
          <w:bCs/>
          <w:color w:val="215E99" w:themeColor="text2" w:themeTint="BF"/>
          <w:sz w:val="24"/>
          <w:szCs w:val="24"/>
          <w:lang w:val="fr-FR"/>
        </w:rPr>
      </w:pPr>
      <w:r w:rsidRPr="007029B2">
        <w:rPr>
          <w:rFonts w:ascii="Calibri" w:hAnsi="Calibri" w:cs="Calibri"/>
          <w:b/>
          <w:bCs/>
          <w:color w:val="215E99" w:themeColor="text2" w:themeTint="BF"/>
          <w:sz w:val="24"/>
          <w:szCs w:val="24"/>
          <w:lang w:val="fr-FR"/>
        </w:rPr>
        <w:t>Recommandations</w:t>
      </w:r>
    </w:p>
    <w:p w14:paraId="25345F41" w14:textId="77777777" w:rsidR="007029B2" w:rsidRPr="000A74FC" w:rsidRDefault="007029B2" w:rsidP="000A74FC">
      <w:pPr>
        <w:pStyle w:val="Paragraphedeliste"/>
        <w:numPr>
          <w:ilvl w:val="0"/>
          <w:numId w:val="11"/>
        </w:numPr>
        <w:spacing w:line="360" w:lineRule="auto"/>
        <w:jc w:val="both"/>
        <w:rPr>
          <w:rFonts w:ascii="Calibri" w:hAnsi="Calibri" w:cs="Calibri"/>
          <w:b/>
          <w:sz w:val="24"/>
          <w:szCs w:val="24"/>
          <w:lang w:val="fr-FR"/>
        </w:rPr>
      </w:pPr>
      <w:r w:rsidRPr="000A74FC">
        <w:rPr>
          <w:rFonts w:ascii="Calibri" w:hAnsi="Calibri" w:cs="Calibri"/>
          <w:b/>
          <w:sz w:val="24"/>
          <w:szCs w:val="24"/>
          <w:lang w:val="fr-FR"/>
        </w:rPr>
        <w:t>Adopter une stratégie nationale visant à lutter contre la traite des personnes et l’exploitation sexuelle, notamment des travailleuses du sexe et ce peu importe leur identité de genre, tel que recommandé par le Comité CEDEF lors du cinquième examen.</w:t>
      </w:r>
    </w:p>
    <w:p w14:paraId="6537070B" w14:textId="77777777" w:rsidR="007029B2" w:rsidRPr="000A74FC" w:rsidRDefault="007029B2" w:rsidP="000A74FC">
      <w:pPr>
        <w:pStyle w:val="Paragraphedeliste"/>
        <w:numPr>
          <w:ilvl w:val="0"/>
          <w:numId w:val="11"/>
        </w:numPr>
        <w:spacing w:line="360" w:lineRule="auto"/>
        <w:jc w:val="both"/>
        <w:rPr>
          <w:rFonts w:ascii="Calibri" w:hAnsi="Calibri" w:cs="Calibri"/>
          <w:b/>
          <w:sz w:val="24"/>
          <w:szCs w:val="24"/>
          <w:lang w:val="fr-FR"/>
        </w:rPr>
      </w:pPr>
      <w:r w:rsidRPr="000A74FC">
        <w:rPr>
          <w:rFonts w:ascii="Calibri" w:hAnsi="Calibri" w:cs="Calibri"/>
          <w:b/>
          <w:sz w:val="24"/>
          <w:szCs w:val="24"/>
          <w:lang w:val="fr-FR"/>
        </w:rPr>
        <w:t xml:space="preserve">Définir clairement la discrimination à l’endroit des travailleuses du sexe et ce, conformément aux dispositions de la Convention Sur L’élimination De Toutes Les Formes De Discrimination à l’égard des Femmes. </w:t>
      </w:r>
    </w:p>
    <w:p w14:paraId="6BEED445" w14:textId="4AA18B4F" w:rsidR="007029B2" w:rsidRPr="000A74FC" w:rsidRDefault="007029B2" w:rsidP="000A74FC">
      <w:pPr>
        <w:pStyle w:val="Paragraphedeliste"/>
        <w:numPr>
          <w:ilvl w:val="0"/>
          <w:numId w:val="11"/>
        </w:numPr>
        <w:spacing w:line="360" w:lineRule="auto"/>
        <w:jc w:val="both"/>
        <w:rPr>
          <w:rFonts w:ascii="Calibri" w:hAnsi="Calibri" w:cs="Calibri"/>
          <w:b/>
          <w:sz w:val="24"/>
          <w:szCs w:val="24"/>
          <w:lang w:val="fr-FR"/>
        </w:rPr>
      </w:pPr>
      <w:r w:rsidRPr="000A74FC">
        <w:rPr>
          <w:rFonts w:ascii="Calibri" w:hAnsi="Calibri" w:cs="Calibri"/>
          <w:b/>
          <w:sz w:val="24"/>
          <w:szCs w:val="24"/>
          <w:lang w:val="fr-FR"/>
        </w:rPr>
        <w:lastRenderedPageBreak/>
        <w:t>Clarifiez la définition actuelle du « proxénétisme » inscrit dans le Code pénal et l’adapter au droit international des droits de l’homme afin d’éviter la pénalisation des actes qui ne relèvent pas fondamentalement de l’infraction, et assurer par tous les moyens le respect du principe de la sécurité juridique ;</w:t>
      </w:r>
    </w:p>
    <w:p w14:paraId="44523B59" w14:textId="77777777" w:rsidR="007029B2" w:rsidRPr="007029B2" w:rsidRDefault="007029B2" w:rsidP="007029B2">
      <w:pPr>
        <w:numPr>
          <w:ilvl w:val="0"/>
          <w:numId w:val="1"/>
        </w:numPr>
        <w:spacing w:line="360" w:lineRule="auto"/>
        <w:jc w:val="center"/>
        <w:rPr>
          <w:rFonts w:ascii="Calibri" w:hAnsi="Calibri" w:cs="Calibri"/>
          <w:b/>
          <w:bCs/>
          <w:color w:val="215E99" w:themeColor="text2" w:themeTint="BF"/>
          <w:sz w:val="24"/>
          <w:szCs w:val="24"/>
          <w:lang w:val="fr-FR"/>
        </w:rPr>
      </w:pPr>
      <w:r w:rsidRPr="007029B2">
        <w:rPr>
          <w:rFonts w:ascii="Calibri" w:hAnsi="Calibri" w:cs="Calibri"/>
          <w:b/>
          <w:bCs/>
          <w:color w:val="215E99" w:themeColor="text2" w:themeTint="BF"/>
          <w:sz w:val="24"/>
          <w:szCs w:val="24"/>
          <w:lang w:val="fr-FR"/>
        </w:rPr>
        <w:t xml:space="preserve">La situation du droit à la santé sexuelle et reproductive des adolescentes par rapport </w:t>
      </w:r>
      <w:proofErr w:type="gramStart"/>
      <w:r w:rsidRPr="007029B2">
        <w:rPr>
          <w:rFonts w:ascii="Calibri" w:hAnsi="Calibri" w:cs="Calibri"/>
          <w:b/>
          <w:bCs/>
          <w:color w:val="215E99" w:themeColor="text2" w:themeTint="BF"/>
          <w:sz w:val="24"/>
          <w:szCs w:val="24"/>
          <w:lang w:val="fr-FR"/>
        </w:rPr>
        <w:t>à  la</w:t>
      </w:r>
      <w:proofErr w:type="gramEnd"/>
      <w:r w:rsidRPr="007029B2">
        <w:rPr>
          <w:rFonts w:ascii="Calibri" w:hAnsi="Calibri" w:cs="Calibri"/>
          <w:b/>
          <w:bCs/>
          <w:color w:val="215E99" w:themeColor="text2" w:themeTint="BF"/>
          <w:sz w:val="24"/>
          <w:szCs w:val="24"/>
          <w:lang w:val="fr-FR"/>
        </w:rPr>
        <w:t xml:space="preserve"> convention (Article 1, 10, 12, 16)</w:t>
      </w:r>
    </w:p>
    <w:p w14:paraId="21BBAEE8" w14:textId="77777777" w:rsidR="007029B2" w:rsidRPr="007029B2" w:rsidRDefault="007029B2" w:rsidP="007029B2">
      <w:pPr>
        <w:numPr>
          <w:ilvl w:val="0"/>
          <w:numId w:val="6"/>
        </w:numPr>
        <w:spacing w:line="360" w:lineRule="auto"/>
        <w:jc w:val="both"/>
        <w:rPr>
          <w:rFonts w:ascii="Calibri" w:hAnsi="Calibri" w:cs="Calibri"/>
          <w:b/>
          <w:bCs/>
          <w:sz w:val="24"/>
          <w:szCs w:val="24"/>
          <w:lang w:val="fr-FR"/>
        </w:rPr>
      </w:pPr>
      <w:r w:rsidRPr="007029B2">
        <w:rPr>
          <w:rFonts w:ascii="Calibri" w:hAnsi="Calibri" w:cs="Calibri"/>
          <w:sz w:val="24"/>
          <w:szCs w:val="24"/>
          <w:lang w:val="fr-FR"/>
        </w:rPr>
        <w:t>Sur la période examinée, des avancées considérables ont été notée en ce qui concerne la santé et les droits sexuels et reproductifs de manière générale. Après la réforme de la loi sur la santé sexuelle et reproductive en 2021, élargissant les possibilités de recours à l’interruption volontaire de grossesse, le gouvernement a entrepris le décret d’application y relatif, précisant certaines spécificités de la législation et fixant le cadre règlementaire. Par ailleurs, il faut relever l’absence d’une note explicative spécialement élaborée à l’endroit des acteurs intervenant dans la chaîne du service d’avortement sécurisé.</w:t>
      </w:r>
    </w:p>
    <w:p w14:paraId="3831D180" w14:textId="77777777" w:rsidR="007029B2" w:rsidRPr="007029B2" w:rsidRDefault="007029B2" w:rsidP="007029B2">
      <w:pPr>
        <w:numPr>
          <w:ilvl w:val="0"/>
          <w:numId w:val="6"/>
        </w:numPr>
        <w:spacing w:line="360" w:lineRule="auto"/>
        <w:jc w:val="both"/>
        <w:rPr>
          <w:rFonts w:ascii="Calibri" w:hAnsi="Calibri" w:cs="Calibri"/>
          <w:b/>
          <w:bCs/>
          <w:sz w:val="24"/>
          <w:szCs w:val="24"/>
          <w:lang w:val="fr-FR"/>
        </w:rPr>
      </w:pPr>
      <w:r w:rsidRPr="007029B2">
        <w:rPr>
          <w:rFonts w:ascii="Calibri" w:hAnsi="Calibri" w:cs="Calibri"/>
          <w:sz w:val="24"/>
          <w:szCs w:val="24"/>
          <w:lang w:val="fr-FR"/>
        </w:rPr>
        <w:t>Malgré ces avancées significatives, il subsiste encore d'importants défis à relever. L’insuffisance de personnel qualifié, l’insuffisance de la formation des agents habilités, la pauvreté relative du plateau technique, l’indéfinition du coût uniformisé des services d’IVG constituent autant de défis à ce niveau. Il faut ajouter que l’absence d’éducation spécialisée adressée aux acteurs intervenant dans la chaîne de l’offre de service d’avortement sécurisé représente un élément d’insécurité pour la jouissance de ce droit qu’il convient de relever.</w:t>
      </w:r>
    </w:p>
    <w:p w14:paraId="6A3EDF75" w14:textId="77777777" w:rsidR="007029B2" w:rsidRPr="007029B2" w:rsidRDefault="007029B2" w:rsidP="007029B2">
      <w:pPr>
        <w:numPr>
          <w:ilvl w:val="0"/>
          <w:numId w:val="6"/>
        </w:numPr>
        <w:spacing w:line="360" w:lineRule="auto"/>
        <w:jc w:val="both"/>
        <w:rPr>
          <w:rFonts w:ascii="Calibri" w:hAnsi="Calibri" w:cs="Calibri"/>
          <w:b/>
          <w:bCs/>
          <w:sz w:val="24"/>
          <w:szCs w:val="24"/>
          <w:lang w:val="fr-FR"/>
        </w:rPr>
      </w:pPr>
      <w:r w:rsidRPr="007029B2">
        <w:rPr>
          <w:rFonts w:ascii="Calibri" w:hAnsi="Calibri" w:cs="Calibri"/>
          <w:sz w:val="24"/>
          <w:szCs w:val="24"/>
          <w:lang w:val="fr-FR"/>
        </w:rPr>
        <w:t xml:space="preserve">Selon l’Enquête démographique et de Santé au Bénin de l’année 2018, les indicateurs en matière de SSR, montrent </w:t>
      </w:r>
      <w:r w:rsidRPr="007029B2">
        <w:rPr>
          <w:rFonts w:ascii="Calibri" w:hAnsi="Calibri" w:cs="Calibri"/>
          <w:b/>
          <w:bCs/>
          <w:sz w:val="24"/>
          <w:szCs w:val="24"/>
          <w:lang w:val="fr-FR"/>
        </w:rPr>
        <w:t>la persistance des problèmes liés à la jouissance des droits sexuels et reproductifs par les adolescents, jeunes et Femmes en Âge de Procréer (FAP)</w:t>
      </w:r>
      <w:r w:rsidRPr="007029B2">
        <w:rPr>
          <w:rFonts w:ascii="Calibri" w:hAnsi="Calibri" w:cs="Calibri"/>
          <w:sz w:val="24"/>
          <w:szCs w:val="24"/>
          <w:lang w:val="fr-FR"/>
        </w:rPr>
        <w:t>. On peut citer entre autres, la persistance des grossesses non désirées et précoces, les avortements provoqués, et les taux élevés de mortalité maternelle qui en découlent, les Violences Sexuelles Basées sur le Genre (VSBG), et la flambée des IST/VIH</w:t>
      </w:r>
      <w:r w:rsidRPr="007029B2" w:rsidDel="00D0740F">
        <w:rPr>
          <w:rFonts w:ascii="Calibri" w:hAnsi="Calibri" w:cs="Calibri"/>
          <w:sz w:val="24"/>
          <w:szCs w:val="24"/>
          <w:lang w:val="fr-FR"/>
        </w:rPr>
        <w:t xml:space="preserve"> </w:t>
      </w:r>
      <w:r w:rsidRPr="007029B2">
        <w:rPr>
          <w:rFonts w:ascii="Calibri" w:hAnsi="Calibri" w:cs="Calibri"/>
          <w:sz w:val="24"/>
          <w:szCs w:val="24"/>
          <w:vertAlign w:val="superscript"/>
          <w:lang w:val="fr-FR"/>
        </w:rPr>
        <w:footnoteReference w:id="24"/>
      </w:r>
      <w:r w:rsidRPr="007029B2">
        <w:rPr>
          <w:rFonts w:ascii="Calibri" w:hAnsi="Calibri" w:cs="Calibri"/>
          <w:sz w:val="24"/>
          <w:szCs w:val="24"/>
          <w:lang w:val="fr-FR"/>
        </w:rPr>
        <w:t xml:space="preserve"> En l’absence </w:t>
      </w:r>
      <w:r w:rsidRPr="007029B2">
        <w:rPr>
          <w:rFonts w:ascii="Calibri" w:hAnsi="Calibri" w:cs="Calibri"/>
          <w:sz w:val="24"/>
          <w:szCs w:val="24"/>
          <w:lang w:val="fr-FR"/>
        </w:rPr>
        <w:lastRenderedPageBreak/>
        <w:t>d’une nouvelle enquête, cette situation est encore d’actualité au Bénin et pourrait même s'aggraver.</w:t>
      </w:r>
    </w:p>
    <w:p w14:paraId="090F820B" w14:textId="77777777" w:rsidR="007029B2" w:rsidRPr="007029B2" w:rsidRDefault="007029B2" w:rsidP="007029B2">
      <w:pPr>
        <w:numPr>
          <w:ilvl w:val="0"/>
          <w:numId w:val="6"/>
        </w:numPr>
        <w:spacing w:line="360" w:lineRule="auto"/>
        <w:jc w:val="both"/>
        <w:rPr>
          <w:rFonts w:ascii="Calibri" w:hAnsi="Calibri" w:cs="Calibri"/>
          <w:b/>
          <w:bCs/>
          <w:sz w:val="24"/>
          <w:szCs w:val="24"/>
          <w:lang w:val="fr-FR"/>
        </w:rPr>
      </w:pPr>
      <w:r w:rsidRPr="007029B2">
        <w:rPr>
          <w:rFonts w:ascii="Calibri" w:hAnsi="Calibri" w:cs="Calibri"/>
          <w:sz w:val="24"/>
          <w:szCs w:val="24"/>
          <w:lang w:val="fr-FR"/>
        </w:rPr>
        <w:t>Dans le contexte actuel où  l’éducation à la sexualité et la disponibilité des informations correctes relative à la santé sexuelle ne sont pas un acquis, et ou les jeunes filles béninoises ne sont pas libres d’utiliser des méthodes de contraception sans la permission des parents ou encore d’aller au CPS</w:t>
      </w:r>
      <w:r w:rsidRPr="007029B2">
        <w:rPr>
          <w:rFonts w:ascii="Calibri" w:hAnsi="Calibri" w:cs="Calibri"/>
          <w:sz w:val="24"/>
          <w:szCs w:val="24"/>
          <w:vertAlign w:val="superscript"/>
          <w:lang w:val="fr-FR"/>
        </w:rPr>
        <w:footnoteReference w:id="25"/>
      </w:r>
      <w:r w:rsidRPr="007029B2">
        <w:rPr>
          <w:rFonts w:ascii="Calibri" w:hAnsi="Calibri" w:cs="Calibri"/>
          <w:sz w:val="24"/>
          <w:szCs w:val="24"/>
          <w:vertAlign w:val="superscript"/>
          <w:lang w:val="fr-FR"/>
        </w:rPr>
        <w:t xml:space="preserve"> </w:t>
      </w:r>
      <w:r w:rsidRPr="007029B2">
        <w:rPr>
          <w:rFonts w:ascii="Calibri" w:hAnsi="Calibri" w:cs="Calibri"/>
          <w:sz w:val="24"/>
          <w:szCs w:val="24"/>
          <w:lang w:val="fr-FR"/>
        </w:rPr>
        <w:t>sans la permission de ces derniers, le défaut de disposition par les adolescentes des informations sur les méthodes de contraception est évident et constitue une atteinte aux droits fondamentaux.</w:t>
      </w:r>
    </w:p>
    <w:p w14:paraId="32FCA11C" w14:textId="77777777" w:rsidR="007029B2" w:rsidRPr="007029B2" w:rsidRDefault="007029B2" w:rsidP="007029B2">
      <w:pPr>
        <w:numPr>
          <w:ilvl w:val="0"/>
          <w:numId w:val="6"/>
        </w:numPr>
        <w:spacing w:line="360" w:lineRule="auto"/>
        <w:jc w:val="both"/>
        <w:rPr>
          <w:rFonts w:ascii="Calibri" w:hAnsi="Calibri" w:cs="Calibri"/>
          <w:b/>
          <w:bCs/>
          <w:sz w:val="24"/>
          <w:szCs w:val="24"/>
          <w:lang w:val="fr-FR"/>
        </w:rPr>
      </w:pPr>
      <w:r w:rsidRPr="007029B2">
        <w:rPr>
          <w:rFonts w:ascii="Calibri" w:hAnsi="Calibri" w:cs="Calibri"/>
          <w:sz w:val="24"/>
          <w:szCs w:val="24"/>
          <w:lang w:val="fr-FR"/>
        </w:rPr>
        <w:t>Enfin, sur la question spécifique de l’accès des femmes en situation de handicap, il est important de souligner le manque d’infrastructures adaptées pour la prise en charge médicale, les besoins étant singuliers. Les agents sanitaires au Bénin ne disposent pas de formations adaptées aux différents types de handicapes pour une prise en charge holistique. Les infrastructures sanitaires en milieu rural sont à des distances considérables des femmes handicapées ce qui se traduit par le fait que certaines démunie accouchent chez elles/ne fréquentent pas les formations sanitaires.</w:t>
      </w:r>
    </w:p>
    <w:p w14:paraId="20BD8318" w14:textId="77777777" w:rsidR="007029B2" w:rsidRPr="007029B2" w:rsidRDefault="007029B2" w:rsidP="007029B2">
      <w:pPr>
        <w:spacing w:line="360" w:lineRule="auto"/>
        <w:jc w:val="both"/>
        <w:rPr>
          <w:rFonts w:ascii="Calibri" w:hAnsi="Calibri" w:cs="Calibri"/>
          <w:b/>
          <w:bCs/>
          <w:color w:val="215E99" w:themeColor="text2" w:themeTint="BF"/>
          <w:sz w:val="24"/>
          <w:szCs w:val="24"/>
          <w:lang w:val="fr-FR"/>
        </w:rPr>
      </w:pPr>
      <w:r w:rsidRPr="007029B2">
        <w:rPr>
          <w:rFonts w:ascii="Calibri" w:hAnsi="Calibri" w:cs="Calibri"/>
          <w:b/>
          <w:bCs/>
          <w:color w:val="215E99" w:themeColor="text2" w:themeTint="BF"/>
          <w:sz w:val="24"/>
          <w:szCs w:val="24"/>
          <w:lang w:val="fr-FR"/>
        </w:rPr>
        <w:t xml:space="preserve">Recommandations : </w:t>
      </w:r>
    </w:p>
    <w:p w14:paraId="215AF3FB" w14:textId="77777777" w:rsidR="007029B2" w:rsidRPr="007029B2" w:rsidRDefault="007029B2" w:rsidP="007029B2">
      <w:pPr>
        <w:numPr>
          <w:ilvl w:val="0"/>
          <w:numId w:val="8"/>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 xml:space="preserve">Intégrer dans les programmes de formation scolaire et non scolaire, une éducation adaptée à l'âge sur la santé et les droits en matière de sexualité et de procréation, y compris une éducation sexuelle complète pour les adolescents, filles et garçons, couvrant un comportement sexuel responsable et la prévention des grossesses précoces et des maladies sexuellement transmissibles, y compris le VIH/sida </w:t>
      </w:r>
      <w:r w:rsidRPr="007029B2">
        <w:rPr>
          <w:rFonts w:ascii="Calibri" w:hAnsi="Calibri" w:cs="Calibri"/>
          <w:sz w:val="24"/>
          <w:szCs w:val="24"/>
          <w:lang w:val="fr-FR"/>
        </w:rPr>
        <w:t>; </w:t>
      </w:r>
    </w:p>
    <w:p w14:paraId="394EA9DE" w14:textId="77777777" w:rsidR="007029B2" w:rsidRPr="007029B2" w:rsidRDefault="007029B2" w:rsidP="007029B2">
      <w:pPr>
        <w:numPr>
          <w:ilvl w:val="0"/>
          <w:numId w:val="8"/>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Garantir un accès gratuit et adapté aux jeunes à une large gamme de contraceptifs modernes, sans stigmatisation ;</w:t>
      </w:r>
    </w:p>
    <w:p w14:paraId="19D780A5" w14:textId="77777777" w:rsidR="007029B2" w:rsidRPr="007029B2" w:rsidRDefault="007029B2" w:rsidP="007029B2">
      <w:pPr>
        <w:numPr>
          <w:ilvl w:val="0"/>
          <w:numId w:val="8"/>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Renforcer les structures techniques existantes pour assurer des soins en santé sexuelle et reproductive équitables et efficaces, adaptés aux besoins des jeunes et des adolescentes ;</w:t>
      </w:r>
    </w:p>
    <w:p w14:paraId="7B6EE8FE" w14:textId="77777777" w:rsidR="007029B2" w:rsidRPr="007029B2" w:rsidRDefault="007029B2" w:rsidP="007029B2">
      <w:pPr>
        <w:numPr>
          <w:ilvl w:val="0"/>
          <w:numId w:val="8"/>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lastRenderedPageBreak/>
        <w:t>Former les acteurs sanitaires sur les différentes formes de handicapes, les techniques de communications à leurs endroits et les moyens de prise en charge sanitaires des femmes et des jeunes handicapées.</w:t>
      </w:r>
    </w:p>
    <w:p w14:paraId="68ED5B2C" w14:textId="77777777" w:rsidR="007029B2" w:rsidRPr="00251B91" w:rsidRDefault="007029B2" w:rsidP="007029B2">
      <w:pPr>
        <w:numPr>
          <w:ilvl w:val="0"/>
          <w:numId w:val="8"/>
        </w:numPr>
        <w:spacing w:line="360" w:lineRule="auto"/>
        <w:jc w:val="both"/>
        <w:rPr>
          <w:rFonts w:ascii="Calibri" w:hAnsi="Calibri" w:cs="Calibri"/>
          <w:b/>
          <w:bCs/>
          <w:sz w:val="24"/>
          <w:szCs w:val="24"/>
          <w:lang w:val="fr-FR"/>
        </w:rPr>
      </w:pPr>
      <w:r w:rsidRPr="007029B2">
        <w:rPr>
          <w:rFonts w:ascii="Calibri" w:hAnsi="Calibri" w:cs="Calibri"/>
          <w:b/>
          <w:bCs/>
          <w:sz w:val="24"/>
          <w:szCs w:val="24"/>
          <w:lang w:val="fr-FR"/>
        </w:rPr>
        <w:t>Produire des contenus média, incluant des audios et des vidéos explicatifs ainsi que des plaquettes adaptées à chaque acteur qui joue un rôle dans la chaîne de fourniture du service d’avortement sécurisé.</w:t>
      </w:r>
    </w:p>
    <w:p w14:paraId="545BBEE8" w14:textId="77777777" w:rsidR="00251B91" w:rsidRPr="00251B91" w:rsidRDefault="00251B91" w:rsidP="00251B91">
      <w:pPr>
        <w:spacing w:line="360" w:lineRule="auto"/>
        <w:ind w:left="720"/>
        <w:jc w:val="both"/>
        <w:rPr>
          <w:rFonts w:ascii="Calibri" w:hAnsi="Calibri" w:cs="Calibri"/>
          <w:b/>
          <w:bCs/>
          <w:sz w:val="24"/>
          <w:szCs w:val="24"/>
          <w:lang w:val="fr-FR"/>
        </w:rPr>
      </w:pPr>
    </w:p>
    <w:p w14:paraId="46090BF8" w14:textId="77777777" w:rsidR="00251B91" w:rsidRPr="00251B91" w:rsidRDefault="00251B91" w:rsidP="00251B91">
      <w:pPr>
        <w:spacing w:line="360" w:lineRule="auto"/>
        <w:ind w:left="720"/>
        <w:jc w:val="both"/>
        <w:rPr>
          <w:rFonts w:ascii="Calibri" w:hAnsi="Calibri" w:cs="Calibri"/>
          <w:b/>
          <w:bCs/>
          <w:sz w:val="24"/>
          <w:szCs w:val="24"/>
          <w:lang w:val="fr-FR"/>
        </w:rPr>
      </w:pPr>
    </w:p>
    <w:p w14:paraId="47262695" w14:textId="77777777" w:rsidR="00251B91" w:rsidRPr="00251B91" w:rsidRDefault="00251B91" w:rsidP="00251B91">
      <w:pPr>
        <w:spacing w:line="360" w:lineRule="auto"/>
        <w:ind w:left="720"/>
        <w:jc w:val="both"/>
        <w:rPr>
          <w:rFonts w:ascii="Calibri" w:hAnsi="Calibri" w:cs="Calibri"/>
          <w:b/>
          <w:bCs/>
          <w:sz w:val="24"/>
          <w:szCs w:val="24"/>
          <w:lang w:val="fr-FR"/>
        </w:rPr>
      </w:pPr>
    </w:p>
    <w:p w14:paraId="12C59275" w14:textId="77777777" w:rsidR="00251B91" w:rsidRPr="00251B91" w:rsidRDefault="00251B91" w:rsidP="00251B91">
      <w:pPr>
        <w:spacing w:line="360" w:lineRule="auto"/>
        <w:ind w:left="720"/>
        <w:jc w:val="both"/>
        <w:rPr>
          <w:rFonts w:ascii="Calibri" w:hAnsi="Calibri" w:cs="Calibri"/>
          <w:b/>
          <w:bCs/>
          <w:sz w:val="24"/>
          <w:szCs w:val="24"/>
          <w:lang w:val="fr-FR"/>
        </w:rPr>
      </w:pPr>
    </w:p>
    <w:p w14:paraId="78A8CD90" w14:textId="77777777" w:rsidR="00251B91" w:rsidRPr="00251B91" w:rsidRDefault="00251B91" w:rsidP="00251B91">
      <w:pPr>
        <w:spacing w:line="360" w:lineRule="auto"/>
        <w:ind w:left="720"/>
        <w:jc w:val="both"/>
        <w:rPr>
          <w:rFonts w:ascii="Calibri" w:hAnsi="Calibri" w:cs="Calibri"/>
          <w:b/>
          <w:bCs/>
          <w:sz w:val="24"/>
          <w:szCs w:val="24"/>
          <w:lang w:val="fr-FR"/>
        </w:rPr>
      </w:pPr>
    </w:p>
    <w:p w14:paraId="63F27C15" w14:textId="77777777" w:rsidR="00251B91" w:rsidRPr="00251B91" w:rsidRDefault="00251B91" w:rsidP="00251B91">
      <w:pPr>
        <w:spacing w:line="360" w:lineRule="auto"/>
        <w:ind w:left="720"/>
        <w:jc w:val="both"/>
        <w:rPr>
          <w:rFonts w:ascii="Calibri" w:hAnsi="Calibri" w:cs="Calibri"/>
          <w:b/>
          <w:bCs/>
          <w:sz w:val="24"/>
          <w:szCs w:val="24"/>
          <w:lang w:val="fr-FR"/>
        </w:rPr>
      </w:pPr>
    </w:p>
    <w:p w14:paraId="55DCA80E" w14:textId="77777777" w:rsidR="00251B91" w:rsidRPr="00251B91" w:rsidRDefault="00251B91" w:rsidP="00251B91">
      <w:pPr>
        <w:spacing w:line="360" w:lineRule="auto"/>
        <w:ind w:left="720"/>
        <w:jc w:val="both"/>
        <w:rPr>
          <w:rFonts w:ascii="Calibri" w:hAnsi="Calibri" w:cs="Calibri"/>
          <w:b/>
          <w:bCs/>
          <w:sz w:val="24"/>
          <w:szCs w:val="24"/>
          <w:lang w:val="fr-FR"/>
        </w:rPr>
      </w:pPr>
    </w:p>
    <w:p w14:paraId="514DEDB8" w14:textId="77777777" w:rsidR="00251B91" w:rsidRPr="00251B91" w:rsidRDefault="00251B91" w:rsidP="00251B91">
      <w:pPr>
        <w:spacing w:line="360" w:lineRule="auto"/>
        <w:ind w:left="720"/>
        <w:jc w:val="both"/>
        <w:rPr>
          <w:rFonts w:ascii="Calibri" w:hAnsi="Calibri" w:cs="Calibri"/>
          <w:b/>
          <w:bCs/>
          <w:sz w:val="24"/>
          <w:szCs w:val="24"/>
          <w:lang w:val="fr-FR"/>
        </w:rPr>
      </w:pPr>
    </w:p>
    <w:p w14:paraId="299EE0E7" w14:textId="77777777" w:rsidR="00251B91" w:rsidRPr="00251B91" w:rsidRDefault="00251B91" w:rsidP="00251B91">
      <w:pPr>
        <w:spacing w:line="360" w:lineRule="auto"/>
        <w:ind w:left="720"/>
        <w:jc w:val="both"/>
        <w:rPr>
          <w:rFonts w:ascii="Calibri" w:hAnsi="Calibri" w:cs="Calibri"/>
          <w:b/>
          <w:bCs/>
          <w:sz w:val="24"/>
          <w:szCs w:val="24"/>
          <w:lang w:val="fr-FR"/>
        </w:rPr>
      </w:pPr>
    </w:p>
    <w:p w14:paraId="1F5B48B9" w14:textId="77777777" w:rsidR="00251B91" w:rsidRPr="00251B91" w:rsidRDefault="00251B91" w:rsidP="00251B91">
      <w:pPr>
        <w:spacing w:line="360" w:lineRule="auto"/>
        <w:ind w:left="720"/>
        <w:jc w:val="both"/>
        <w:rPr>
          <w:rFonts w:ascii="Calibri" w:hAnsi="Calibri" w:cs="Calibri"/>
          <w:b/>
          <w:bCs/>
          <w:sz w:val="24"/>
          <w:szCs w:val="24"/>
          <w:lang w:val="fr-FR"/>
        </w:rPr>
      </w:pPr>
    </w:p>
    <w:p w14:paraId="3355D363" w14:textId="77777777" w:rsidR="00251B91" w:rsidRPr="00251B91" w:rsidRDefault="00251B91" w:rsidP="00251B91">
      <w:pPr>
        <w:spacing w:line="360" w:lineRule="auto"/>
        <w:ind w:left="720"/>
        <w:jc w:val="both"/>
        <w:rPr>
          <w:rFonts w:ascii="Calibri" w:hAnsi="Calibri" w:cs="Calibri"/>
          <w:b/>
          <w:bCs/>
          <w:sz w:val="24"/>
          <w:szCs w:val="24"/>
          <w:lang w:val="fr-FR"/>
        </w:rPr>
      </w:pPr>
    </w:p>
    <w:p w14:paraId="2510D488" w14:textId="77777777" w:rsidR="00251B91" w:rsidRPr="00251B91" w:rsidRDefault="00251B91" w:rsidP="00251B91">
      <w:pPr>
        <w:spacing w:line="360" w:lineRule="auto"/>
        <w:ind w:left="720"/>
        <w:jc w:val="both"/>
        <w:rPr>
          <w:rFonts w:ascii="Calibri" w:hAnsi="Calibri" w:cs="Calibri"/>
          <w:b/>
          <w:bCs/>
          <w:sz w:val="24"/>
          <w:szCs w:val="24"/>
          <w:lang w:val="fr-FR"/>
        </w:rPr>
      </w:pPr>
    </w:p>
    <w:p w14:paraId="152CC203" w14:textId="77777777" w:rsidR="00251B91" w:rsidRDefault="00251B91" w:rsidP="00251B91">
      <w:pPr>
        <w:spacing w:line="360" w:lineRule="auto"/>
        <w:ind w:left="720"/>
        <w:jc w:val="both"/>
        <w:rPr>
          <w:rFonts w:ascii="Calibri" w:hAnsi="Calibri" w:cs="Calibri"/>
          <w:b/>
          <w:bCs/>
          <w:sz w:val="24"/>
          <w:szCs w:val="24"/>
          <w:lang w:val="fr-FR"/>
        </w:rPr>
      </w:pPr>
    </w:p>
    <w:p w14:paraId="31FBACC9" w14:textId="77777777" w:rsidR="00972A88" w:rsidRDefault="00972A88" w:rsidP="00251B91">
      <w:pPr>
        <w:spacing w:line="360" w:lineRule="auto"/>
        <w:ind w:left="720"/>
        <w:jc w:val="both"/>
        <w:rPr>
          <w:rFonts w:ascii="Calibri" w:hAnsi="Calibri" w:cs="Calibri"/>
          <w:b/>
          <w:bCs/>
          <w:sz w:val="24"/>
          <w:szCs w:val="24"/>
          <w:lang w:val="fr-FR"/>
        </w:rPr>
      </w:pPr>
    </w:p>
    <w:p w14:paraId="37C614E9" w14:textId="77777777" w:rsidR="00972A88" w:rsidRDefault="00972A88" w:rsidP="00251B91">
      <w:pPr>
        <w:spacing w:line="360" w:lineRule="auto"/>
        <w:ind w:left="720"/>
        <w:jc w:val="both"/>
        <w:rPr>
          <w:rFonts w:ascii="Calibri" w:hAnsi="Calibri" w:cs="Calibri"/>
          <w:b/>
          <w:bCs/>
          <w:sz w:val="24"/>
          <w:szCs w:val="24"/>
          <w:lang w:val="fr-FR"/>
        </w:rPr>
      </w:pPr>
    </w:p>
    <w:p w14:paraId="10B3B5A7" w14:textId="77777777" w:rsidR="00AC74B2" w:rsidRDefault="00AC74B2" w:rsidP="00251B91">
      <w:pPr>
        <w:spacing w:line="360" w:lineRule="auto"/>
        <w:ind w:left="720"/>
        <w:jc w:val="both"/>
        <w:rPr>
          <w:rFonts w:ascii="Calibri" w:hAnsi="Calibri" w:cs="Calibri"/>
          <w:b/>
          <w:bCs/>
          <w:sz w:val="24"/>
          <w:szCs w:val="24"/>
          <w:lang w:val="fr-FR"/>
        </w:rPr>
      </w:pPr>
    </w:p>
    <w:p w14:paraId="6736BF70" w14:textId="77777777" w:rsidR="00AC74B2" w:rsidRPr="00251B91" w:rsidRDefault="00AC74B2" w:rsidP="00251B91">
      <w:pPr>
        <w:spacing w:line="360" w:lineRule="auto"/>
        <w:ind w:left="720"/>
        <w:jc w:val="both"/>
        <w:rPr>
          <w:rFonts w:ascii="Calibri" w:hAnsi="Calibri" w:cs="Calibri"/>
          <w:b/>
          <w:bCs/>
          <w:sz w:val="24"/>
          <w:szCs w:val="24"/>
          <w:lang w:val="fr-FR"/>
        </w:rPr>
      </w:pPr>
    </w:p>
    <w:p w14:paraId="4F7DC339" w14:textId="77777777" w:rsidR="00251B91" w:rsidRPr="007029B2" w:rsidRDefault="00251B91" w:rsidP="00251B91">
      <w:pPr>
        <w:spacing w:line="360" w:lineRule="auto"/>
        <w:ind w:left="720"/>
        <w:jc w:val="both"/>
        <w:rPr>
          <w:rFonts w:ascii="Calibri" w:hAnsi="Calibri" w:cs="Calibri"/>
          <w:b/>
          <w:bCs/>
          <w:sz w:val="24"/>
          <w:szCs w:val="24"/>
          <w:lang w:val="fr-FR"/>
        </w:rPr>
      </w:pPr>
    </w:p>
    <w:p w14:paraId="6487377A" w14:textId="77777777" w:rsidR="00251B91" w:rsidRPr="00251B91" w:rsidRDefault="00251B91" w:rsidP="00251B91">
      <w:pPr>
        <w:spacing w:after="200" w:line="276" w:lineRule="auto"/>
        <w:contextualSpacing/>
        <w:jc w:val="both"/>
        <w:rPr>
          <w:rFonts w:ascii="Calibri" w:hAnsi="Calibri" w:cs="Calibri"/>
          <w:b/>
          <w:bCs/>
          <w:sz w:val="24"/>
          <w:szCs w:val="24"/>
          <w:u w:val="single"/>
        </w:rPr>
      </w:pPr>
      <w:r w:rsidRPr="00251B91">
        <w:rPr>
          <w:rFonts w:ascii="Calibri" w:hAnsi="Calibri" w:cs="Calibri"/>
          <w:b/>
          <w:bCs/>
          <w:sz w:val="24"/>
          <w:szCs w:val="24"/>
          <w:u w:val="single"/>
        </w:rPr>
        <w:lastRenderedPageBreak/>
        <w:t>Articles de la convention évoqués dans le rapport</w:t>
      </w:r>
    </w:p>
    <w:p w14:paraId="32682BC6" w14:textId="77777777" w:rsidR="00251B91" w:rsidRPr="00251B91" w:rsidRDefault="00251B91" w:rsidP="00251B91">
      <w:pPr>
        <w:spacing w:after="200" w:line="276" w:lineRule="auto"/>
        <w:contextualSpacing/>
        <w:jc w:val="both"/>
        <w:rPr>
          <w:rFonts w:ascii="Calibri" w:hAnsi="Calibri" w:cs="Calibri"/>
          <w:bCs/>
          <w:sz w:val="24"/>
          <w:szCs w:val="24"/>
          <w:u w:val="single"/>
        </w:rPr>
      </w:pPr>
    </w:p>
    <w:tbl>
      <w:tblPr>
        <w:tblStyle w:val="Grilledutableau"/>
        <w:tblW w:w="9493" w:type="dxa"/>
        <w:tblLook w:val="04A0" w:firstRow="1" w:lastRow="0" w:firstColumn="1" w:lastColumn="0" w:noHBand="0" w:noVBand="1"/>
      </w:tblPr>
      <w:tblGrid>
        <w:gridCol w:w="9493"/>
      </w:tblGrid>
      <w:tr w:rsidR="00251B91" w:rsidRPr="00251B91" w14:paraId="55545FBE" w14:textId="77777777" w:rsidTr="00B6385B">
        <w:tc>
          <w:tcPr>
            <w:tcW w:w="9493" w:type="dxa"/>
          </w:tcPr>
          <w:p w14:paraId="61640659"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
                <w:sz w:val="24"/>
                <w:szCs w:val="24"/>
                <w:u w:val="single"/>
              </w:rPr>
              <w:t>Article 1</w:t>
            </w:r>
            <w:r w:rsidRPr="00251B91">
              <w:rPr>
                <w:rFonts w:ascii="Calibri" w:hAnsi="Calibri" w:cs="Calibri"/>
                <w:bCs/>
                <w:sz w:val="24"/>
                <w:szCs w:val="24"/>
              </w:rPr>
              <w:t xml:space="preserve"> : Aux fins de la présente Convention,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tc>
      </w:tr>
      <w:tr w:rsidR="00251B91" w:rsidRPr="00251B91" w14:paraId="42CA8F5E" w14:textId="77777777" w:rsidTr="00B6385B">
        <w:tc>
          <w:tcPr>
            <w:tcW w:w="9493" w:type="dxa"/>
          </w:tcPr>
          <w:p w14:paraId="20E9ECF1"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
                <w:sz w:val="24"/>
                <w:szCs w:val="24"/>
                <w:u w:val="single"/>
              </w:rPr>
              <w:t>Article 5</w:t>
            </w:r>
            <w:r w:rsidRPr="00251B91">
              <w:rPr>
                <w:rFonts w:ascii="Calibri" w:hAnsi="Calibri" w:cs="Calibri"/>
                <w:bCs/>
                <w:sz w:val="24"/>
                <w:szCs w:val="24"/>
              </w:rPr>
              <w:t xml:space="preserve"> : Les Etats parties prennent toutes les mesures appropriées pour : </w:t>
            </w:r>
          </w:p>
          <w:p w14:paraId="4933A920"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a) 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 </w:t>
            </w:r>
          </w:p>
          <w:p w14:paraId="5DEC06B7" w14:textId="77777777" w:rsidR="00251B91" w:rsidRPr="00251B91" w:rsidRDefault="00251B91" w:rsidP="00B6385B">
            <w:pPr>
              <w:spacing w:after="200" w:line="276" w:lineRule="auto"/>
              <w:contextualSpacing/>
              <w:jc w:val="both"/>
              <w:rPr>
                <w:rFonts w:ascii="Calibri" w:hAnsi="Calibri" w:cs="Calibri"/>
                <w:bCs/>
                <w:sz w:val="24"/>
                <w:szCs w:val="24"/>
                <w:u w:val="single"/>
              </w:rPr>
            </w:pPr>
            <w:r w:rsidRPr="00251B91">
              <w:rPr>
                <w:rFonts w:ascii="Calibri" w:hAnsi="Calibri" w:cs="Calibri"/>
                <w:bCs/>
                <w:sz w:val="24"/>
                <w:szCs w:val="24"/>
              </w:rPr>
              <w:t xml:space="preserve">b) 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  </w:t>
            </w:r>
          </w:p>
        </w:tc>
      </w:tr>
      <w:tr w:rsidR="00251B91" w:rsidRPr="00251B91" w14:paraId="2323BDCA" w14:textId="77777777" w:rsidTr="00B6385B">
        <w:tc>
          <w:tcPr>
            <w:tcW w:w="9493" w:type="dxa"/>
          </w:tcPr>
          <w:p w14:paraId="6FEAF0C6"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
                <w:sz w:val="24"/>
                <w:szCs w:val="24"/>
                <w:u w:val="single"/>
              </w:rPr>
              <w:t>Article 6</w:t>
            </w:r>
            <w:r w:rsidRPr="00251B91">
              <w:rPr>
                <w:rFonts w:ascii="Calibri" w:hAnsi="Calibri" w:cs="Calibri"/>
                <w:bCs/>
                <w:sz w:val="24"/>
                <w:szCs w:val="24"/>
              </w:rPr>
              <w:t> :</w:t>
            </w:r>
            <w:r w:rsidRPr="00251B91">
              <w:rPr>
                <w:rFonts w:ascii="Calibri" w:hAnsi="Calibri" w:cs="Calibri"/>
                <w:kern w:val="2"/>
                <w:sz w:val="24"/>
                <w:szCs w:val="24"/>
                <w14:ligatures w14:val="standardContextual"/>
              </w:rPr>
              <w:t xml:space="preserve"> </w:t>
            </w:r>
            <w:r w:rsidRPr="00251B91">
              <w:rPr>
                <w:rFonts w:ascii="Calibri" w:hAnsi="Calibri" w:cs="Calibri"/>
                <w:bCs/>
                <w:sz w:val="24"/>
                <w:szCs w:val="24"/>
              </w:rPr>
              <w:t xml:space="preserve">Les États parties prennent toutes les mesures appropriées, y compris des dispositions législatives, pour réprimer, sous toutes leurs formes, le trafic des femmes et l’exploitation de la prostitution des femmes. </w:t>
            </w:r>
          </w:p>
        </w:tc>
      </w:tr>
      <w:tr w:rsidR="00251B91" w:rsidRPr="00251B91" w14:paraId="1C9144BA" w14:textId="77777777" w:rsidTr="00B6385B">
        <w:tc>
          <w:tcPr>
            <w:tcW w:w="9493" w:type="dxa"/>
          </w:tcPr>
          <w:p w14:paraId="2D34AA8D"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
                <w:sz w:val="24"/>
                <w:szCs w:val="24"/>
                <w:u w:val="single"/>
              </w:rPr>
              <w:t>Article 10</w:t>
            </w:r>
            <w:r w:rsidRPr="00251B91">
              <w:rPr>
                <w:rFonts w:ascii="Calibri" w:hAnsi="Calibri" w:cs="Calibri"/>
                <w:bCs/>
                <w:sz w:val="24"/>
                <w:szCs w:val="24"/>
              </w:rPr>
              <w:t xml:space="preserve"> : Les Etats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 </w:t>
            </w:r>
          </w:p>
          <w:p w14:paraId="587FB797"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a) 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w:t>
            </w:r>
            <w:proofErr w:type="gramStart"/>
            <w:r w:rsidRPr="00251B91">
              <w:rPr>
                <w:rFonts w:ascii="Calibri" w:hAnsi="Calibri" w:cs="Calibri"/>
                <w:bCs/>
                <w:sz w:val="24"/>
                <w:szCs w:val="24"/>
              </w:rPr>
              <w:t>technique supérieur</w:t>
            </w:r>
            <w:proofErr w:type="gramEnd"/>
            <w:r w:rsidRPr="00251B91">
              <w:rPr>
                <w:rFonts w:ascii="Calibri" w:hAnsi="Calibri" w:cs="Calibri"/>
                <w:bCs/>
                <w:sz w:val="24"/>
                <w:szCs w:val="24"/>
              </w:rPr>
              <w:t xml:space="preserve">, ainsi que dans tout autre moyen de formation professionnelle ; </w:t>
            </w:r>
          </w:p>
          <w:p w14:paraId="36B309ED"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b) L’accès aux mêmes programmes, aux mêmes examens, à un personnel enseignant possédant les qualifications de même ordre, à des locaux scolaires et à un équipement de même qualité ; </w:t>
            </w:r>
          </w:p>
          <w:p w14:paraId="0D909C6C"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c) 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  </w:t>
            </w:r>
          </w:p>
          <w:p w14:paraId="7FCD8E1B"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d) Les mêmes possibilités en ce qui concerne l’octroi des bourses et autres subventions pour les études ; </w:t>
            </w:r>
          </w:p>
          <w:p w14:paraId="0BD1AED4"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e) Les mêmes possibilités d’accès aux programmes d’éducation permanents, y compris aux programmes d'alphabétisation pour adultes et d'alphabétisation fonctionnelle, en vue notamment de réduire au plus tôt tout écart d’instruction existant entre les hommes et les femmes ; </w:t>
            </w:r>
          </w:p>
          <w:p w14:paraId="062CA8CD"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lastRenderedPageBreak/>
              <w:t xml:space="preserve">f) La réduction des taux d’abandon féminin des études et l’organisation des programmes pour les filles et les femmes qui ont quitté l’école prématurément ; </w:t>
            </w:r>
          </w:p>
          <w:p w14:paraId="7A547345"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g) Les mêmes possibilités de participer activement aux sports et à l’éducation physique ; </w:t>
            </w:r>
          </w:p>
          <w:p w14:paraId="14D7241E"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bCs/>
                <w:sz w:val="24"/>
                <w:szCs w:val="24"/>
              </w:rPr>
              <w:t>h) L’accès à des renseignements spécifiques d’ordre éducatif tendant à assurer la santé et le bien-être des familles, y compris l’information et des conseils relatifs à la planification de la famille.</w:t>
            </w:r>
          </w:p>
        </w:tc>
      </w:tr>
      <w:tr w:rsidR="00251B91" w:rsidRPr="00251B91" w14:paraId="506CE11B" w14:textId="77777777" w:rsidTr="00B6385B">
        <w:tc>
          <w:tcPr>
            <w:tcW w:w="9493" w:type="dxa"/>
          </w:tcPr>
          <w:p w14:paraId="0C066565"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b/>
                <w:sz w:val="24"/>
                <w:szCs w:val="24"/>
                <w:u w:val="single"/>
              </w:rPr>
              <w:lastRenderedPageBreak/>
              <w:t>Article 12</w:t>
            </w:r>
            <w:r w:rsidRPr="00251B91">
              <w:rPr>
                <w:rFonts w:ascii="Calibri" w:hAnsi="Calibri" w:cs="Calibri"/>
                <w:bCs/>
                <w:sz w:val="24"/>
                <w:szCs w:val="24"/>
              </w:rPr>
              <w:t> :</w:t>
            </w:r>
            <w:r w:rsidRPr="00251B91">
              <w:rPr>
                <w:rFonts w:ascii="Calibri" w:hAnsi="Calibri" w:cs="Calibri"/>
                <w:kern w:val="2"/>
                <w:sz w:val="24"/>
                <w:szCs w:val="24"/>
                <w14:ligatures w14:val="standardContextual"/>
              </w:rPr>
              <w:t xml:space="preserve"> </w:t>
            </w:r>
          </w:p>
          <w:p w14:paraId="6C6C94A7"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1. Les Etats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14:paraId="1C8FB704"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kern w:val="2"/>
                <w:sz w:val="24"/>
                <w:szCs w:val="24"/>
                <w14:ligatures w14:val="standardContextual"/>
              </w:rPr>
              <w:t xml:space="preserve">2. Nonobstant les dispositions du paragraphe 1 ci-dessus, les Etats parties fourniront aux femmes pendant la grossesse, pendant l’accouchement et après l’accouchement, des services appropriés et, au besoin, gratuits, ainsi qu'une nutrition adéquate pendant la grossesse et l’allaitement. </w:t>
            </w:r>
          </w:p>
        </w:tc>
      </w:tr>
      <w:tr w:rsidR="00251B91" w:rsidRPr="00251B91" w14:paraId="3448865E" w14:textId="77777777" w:rsidTr="00B6385B">
        <w:tc>
          <w:tcPr>
            <w:tcW w:w="9493" w:type="dxa"/>
          </w:tcPr>
          <w:p w14:paraId="7C049BAD"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b/>
                <w:sz w:val="24"/>
                <w:szCs w:val="24"/>
                <w:u w:val="single"/>
              </w:rPr>
              <w:t>Article 16</w:t>
            </w:r>
            <w:r w:rsidRPr="00251B91">
              <w:rPr>
                <w:rFonts w:ascii="Calibri" w:hAnsi="Calibri" w:cs="Calibri"/>
                <w:bCs/>
                <w:sz w:val="24"/>
                <w:szCs w:val="24"/>
              </w:rPr>
              <w:t> :</w:t>
            </w:r>
            <w:r w:rsidRPr="00251B91">
              <w:rPr>
                <w:rFonts w:ascii="Calibri" w:hAnsi="Calibri" w:cs="Calibri"/>
                <w:kern w:val="2"/>
                <w:sz w:val="24"/>
                <w:szCs w:val="24"/>
                <w14:ligatures w14:val="standardContextual"/>
              </w:rPr>
              <w:t xml:space="preserve"> </w:t>
            </w:r>
          </w:p>
          <w:p w14:paraId="57D53801"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1. Les Etats parties prennent toutes les mesures nécessaires pour éliminer la discrimination à l’égard des femmes dans toutes les questions découlant du mariage et dans les rapports familiaux et, en particulier, assurer, sur la base de l’égalité de l’homme et de la femme : </w:t>
            </w:r>
          </w:p>
          <w:p w14:paraId="29D25774"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a) Le même droit de contracter mariage ; </w:t>
            </w:r>
          </w:p>
          <w:p w14:paraId="0571D5DC"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b) Le même droit de choisir librement son conjoint et de ne contracter mariage que de son libre et plein consentement ; </w:t>
            </w:r>
          </w:p>
          <w:p w14:paraId="7B260ECB"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c) Les mêmes droits et les mêmes responsabilités au cours du mariage et lors de sa dissolution ; </w:t>
            </w:r>
          </w:p>
          <w:p w14:paraId="7E127296"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d) Les mêmes droits et les mêmes responsabilités en tant que parents, quel que soit leur état matrimonial, pour les questions se rapportant à leurs </w:t>
            </w:r>
            <w:proofErr w:type="gramStart"/>
            <w:r w:rsidRPr="00251B91">
              <w:rPr>
                <w:rFonts w:ascii="Calibri" w:hAnsi="Calibri" w:cs="Calibri"/>
                <w:kern w:val="2"/>
                <w:sz w:val="24"/>
                <w:szCs w:val="24"/>
                <w14:ligatures w14:val="standardContextual"/>
              </w:rPr>
              <w:t>enfants;</w:t>
            </w:r>
            <w:proofErr w:type="gramEnd"/>
            <w:r w:rsidRPr="00251B91">
              <w:rPr>
                <w:rFonts w:ascii="Calibri" w:hAnsi="Calibri" w:cs="Calibri"/>
                <w:kern w:val="2"/>
                <w:sz w:val="24"/>
                <w:szCs w:val="24"/>
                <w14:ligatures w14:val="standardContextual"/>
              </w:rPr>
              <w:t xml:space="preserve"> dans tous les cas, l’intérêt des enfants sera la considération primordiale ; </w:t>
            </w:r>
          </w:p>
          <w:p w14:paraId="24C2D39D"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e) Les mêmes droits de décider librement et en toute connaissance de cause du nombre et de l’espacement des naissances et d’avoir accès aux informations, à l’éducation et aux moyens nécessaires pour leur permettre d’exercer ces droits ; </w:t>
            </w:r>
          </w:p>
          <w:p w14:paraId="613CEFE5"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f) Les mêmes droits et responsabilités en matière de tutelle, de curatelle, de garde et d’adoption des enfants, ou d’institutions similaires, lorsque ces concepts existent dans la législation nationale ; dans tous les cas, l’intérêt des enfants sera la considération primordiale ; </w:t>
            </w:r>
          </w:p>
          <w:p w14:paraId="79CC176E"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g) Les mêmes droits personnels au mari et à la femme, y compris en ce qui concerne les choix du nom de familles d'une profession et d'une occupation ; </w:t>
            </w:r>
          </w:p>
          <w:p w14:paraId="25ABBEBD" w14:textId="77777777" w:rsidR="00251B91" w:rsidRPr="00251B91" w:rsidRDefault="00251B91" w:rsidP="00B6385B">
            <w:pPr>
              <w:spacing w:after="200" w:line="276" w:lineRule="auto"/>
              <w:contextualSpacing/>
              <w:jc w:val="both"/>
              <w:rPr>
                <w:rFonts w:ascii="Calibri" w:hAnsi="Calibri" w:cs="Calibri"/>
                <w:kern w:val="2"/>
                <w:sz w:val="24"/>
                <w:szCs w:val="24"/>
                <w14:ligatures w14:val="standardContextual"/>
              </w:rPr>
            </w:pPr>
            <w:r w:rsidRPr="00251B91">
              <w:rPr>
                <w:rFonts w:ascii="Calibri" w:hAnsi="Calibri" w:cs="Calibri"/>
                <w:kern w:val="2"/>
                <w:sz w:val="24"/>
                <w:szCs w:val="24"/>
                <w14:ligatures w14:val="standardContextual"/>
              </w:rPr>
              <w:t xml:space="preserve">h) Les mêmes droits à chacun des époux en matière de propriété, d’acquisition, de gestion, d'administration, de jouissance et de disposition des biens, tant à titre gratuit qu'à titre onéreux. </w:t>
            </w:r>
          </w:p>
          <w:p w14:paraId="48C1222A" w14:textId="77777777" w:rsidR="00251B91" w:rsidRPr="00251B91" w:rsidRDefault="00251B91" w:rsidP="00B6385B">
            <w:pPr>
              <w:spacing w:after="200" w:line="276" w:lineRule="auto"/>
              <w:contextualSpacing/>
              <w:jc w:val="both"/>
              <w:rPr>
                <w:rFonts w:ascii="Calibri" w:hAnsi="Calibri" w:cs="Calibri"/>
                <w:bCs/>
                <w:sz w:val="24"/>
                <w:szCs w:val="24"/>
              </w:rPr>
            </w:pPr>
            <w:r w:rsidRPr="00251B91">
              <w:rPr>
                <w:rFonts w:ascii="Calibri" w:hAnsi="Calibri" w:cs="Calibri"/>
                <w:kern w:val="2"/>
                <w:sz w:val="24"/>
                <w:szCs w:val="24"/>
                <w14:ligatures w14:val="standardContextual"/>
              </w:rPr>
              <w:t xml:space="preserve">2. 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   </w:t>
            </w:r>
          </w:p>
        </w:tc>
      </w:tr>
    </w:tbl>
    <w:p w14:paraId="3FFCD36E" w14:textId="3E0040AD" w:rsidR="00251B91" w:rsidRPr="00251B91" w:rsidRDefault="00251B91" w:rsidP="00251B91">
      <w:pPr>
        <w:spacing w:after="200" w:line="276" w:lineRule="auto"/>
        <w:contextualSpacing/>
        <w:jc w:val="both"/>
        <w:rPr>
          <w:rFonts w:ascii="Calibri" w:hAnsi="Calibri" w:cs="Calibri"/>
          <w:bCs/>
          <w:sz w:val="24"/>
          <w:szCs w:val="24"/>
        </w:rPr>
      </w:pPr>
      <w:r w:rsidRPr="00251B91">
        <w:rPr>
          <w:rFonts w:ascii="Calibri" w:hAnsi="Calibri" w:cs="Calibri"/>
          <w:bCs/>
          <w:sz w:val="24"/>
          <w:szCs w:val="24"/>
        </w:rPr>
        <w:t xml:space="preserve"> Annexe1 </w:t>
      </w:r>
    </w:p>
    <w:p w14:paraId="3776D38F" w14:textId="77777777" w:rsidR="007029B2" w:rsidRPr="00251B91" w:rsidRDefault="007029B2">
      <w:pPr>
        <w:rPr>
          <w:rFonts w:ascii="Calibri" w:hAnsi="Calibri" w:cs="Calibri"/>
          <w:sz w:val="24"/>
          <w:szCs w:val="24"/>
          <w:lang w:val="fr-FR"/>
        </w:rPr>
      </w:pPr>
    </w:p>
    <w:p w14:paraId="406F337E" w14:textId="77777777" w:rsidR="00251B91" w:rsidRPr="00251B91" w:rsidRDefault="00251B91">
      <w:pPr>
        <w:rPr>
          <w:rFonts w:ascii="Calibri" w:hAnsi="Calibri" w:cs="Calibri"/>
          <w:sz w:val="24"/>
          <w:szCs w:val="24"/>
          <w:lang w:val="fr-FR"/>
        </w:rPr>
      </w:pPr>
    </w:p>
    <w:p w14:paraId="15F0C9BC" w14:textId="0DA8DCCF" w:rsidR="00251B91" w:rsidRPr="00251B91" w:rsidRDefault="00251B91" w:rsidP="00251B91">
      <w:pPr>
        <w:rPr>
          <w:rFonts w:ascii="Calibri" w:hAnsi="Calibri" w:cs="Calibri"/>
          <w:b/>
          <w:sz w:val="24"/>
          <w:szCs w:val="24"/>
          <w:u w:val="single"/>
          <w:lang w:val="fr-FR"/>
        </w:rPr>
      </w:pPr>
      <w:r w:rsidRPr="00251B91">
        <w:rPr>
          <w:rFonts w:ascii="Calibri" w:hAnsi="Calibri" w:cs="Calibri"/>
          <w:b/>
          <w:sz w:val="24"/>
          <w:szCs w:val="24"/>
          <w:u w:val="single"/>
          <w:lang w:val="fr-FR"/>
        </w:rPr>
        <w:lastRenderedPageBreak/>
        <w:t>INSTRUMENTS JURIDIQUES RATIFIÉS PAR L’ÉTAT BÉNINOIS EN MATIERE DE LUTTE CONTRE LA DISCRIMINATION FAITE AUX FEMMES</w:t>
      </w:r>
    </w:p>
    <w:tbl>
      <w:tblPr>
        <w:tblStyle w:val="Grilledutableau"/>
        <w:tblW w:w="9493" w:type="dxa"/>
        <w:tblLook w:val="04A0" w:firstRow="1" w:lastRow="0" w:firstColumn="1" w:lastColumn="0" w:noHBand="0" w:noVBand="1"/>
      </w:tblPr>
      <w:tblGrid>
        <w:gridCol w:w="4531"/>
        <w:gridCol w:w="4962"/>
      </w:tblGrid>
      <w:tr w:rsidR="00251B91" w:rsidRPr="00251B91" w14:paraId="54987196" w14:textId="77777777" w:rsidTr="00B6385B">
        <w:tc>
          <w:tcPr>
            <w:tcW w:w="4531" w:type="dxa"/>
          </w:tcPr>
          <w:p w14:paraId="5177EAC4" w14:textId="77777777" w:rsidR="00251B91" w:rsidRPr="00251B91" w:rsidRDefault="00251B91" w:rsidP="00251B91">
            <w:pPr>
              <w:spacing w:after="160" w:line="259" w:lineRule="auto"/>
              <w:rPr>
                <w:rFonts w:ascii="Calibri" w:hAnsi="Calibri" w:cs="Calibri"/>
                <w:b/>
                <w:bCs/>
                <w:sz w:val="24"/>
                <w:szCs w:val="24"/>
              </w:rPr>
            </w:pPr>
            <w:r w:rsidRPr="00251B91">
              <w:rPr>
                <w:rFonts w:ascii="Calibri" w:hAnsi="Calibri" w:cs="Calibri"/>
                <w:b/>
                <w:bCs/>
                <w:sz w:val="24"/>
                <w:szCs w:val="24"/>
              </w:rPr>
              <w:t>Instruments</w:t>
            </w:r>
          </w:p>
        </w:tc>
        <w:tc>
          <w:tcPr>
            <w:tcW w:w="4962" w:type="dxa"/>
          </w:tcPr>
          <w:p w14:paraId="00764742" w14:textId="77777777" w:rsidR="00251B91" w:rsidRPr="00251B91" w:rsidRDefault="00251B91" w:rsidP="00251B91">
            <w:pPr>
              <w:spacing w:after="160" w:line="259" w:lineRule="auto"/>
              <w:rPr>
                <w:rFonts w:ascii="Calibri" w:hAnsi="Calibri" w:cs="Calibri"/>
                <w:b/>
                <w:bCs/>
                <w:sz w:val="24"/>
                <w:szCs w:val="24"/>
              </w:rPr>
            </w:pPr>
            <w:r w:rsidRPr="00251B91">
              <w:rPr>
                <w:rFonts w:ascii="Calibri" w:hAnsi="Calibri" w:cs="Calibri"/>
                <w:b/>
                <w:bCs/>
                <w:sz w:val="24"/>
                <w:szCs w:val="24"/>
              </w:rPr>
              <w:t>Dates de ratification / d’adoption</w:t>
            </w:r>
          </w:p>
        </w:tc>
      </w:tr>
      <w:tr w:rsidR="00251B91" w:rsidRPr="00251B91" w14:paraId="3B9CDD0A" w14:textId="77777777" w:rsidTr="00B6385B">
        <w:tc>
          <w:tcPr>
            <w:tcW w:w="4531" w:type="dxa"/>
          </w:tcPr>
          <w:p w14:paraId="774A73B0"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Charte africaine des droits de l’homme et des peuples</w:t>
            </w:r>
          </w:p>
        </w:tc>
        <w:tc>
          <w:tcPr>
            <w:tcW w:w="4962" w:type="dxa"/>
          </w:tcPr>
          <w:p w14:paraId="7E451754"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20 janvier 1986</w:t>
            </w:r>
          </w:p>
        </w:tc>
      </w:tr>
      <w:tr w:rsidR="00251B91" w:rsidRPr="00251B91" w14:paraId="57BDA61F" w14:textId="77777777" w:rsidTr="00B6385B">
        <w:tc>
          <w:tcPr>
            <w:tcW w:w="4531" w:type="dxa"/>
          </w:tcPr>
          <w:p w14:paraId="0BD8954A"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Déclaration Universelle des droits de l’homme</w:t>
            </w:r>
          </w:p>
        </w:tc>
        <w:tc>
          <w:tcPr>
            <w:tcW w:w="4962" w:type="dxa"/>
          </w:tcPr>
          <w:p w14:paraId="0EE3E465"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10 décembre 1948</w:t>
            </w:r>
          </w:p>
        </w:tc>
      </w:tr>
      <w:tr w:rsidR="00251B91" w:rsidRPr="00251B91" w14:paraId="4D2B3B7D" w14:textId="77777777" w:rsidTr="00B6385B">
        <w:tc>
          <w:tcPr>
            <w:tcW w:w="4531" w:type="dxa"/>
          </w:tcPr>
          <w:p w14:paraId="219ACC47"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Pacte International relatif aux droits économiques, sociaux et culturels</w:t>
            </w:r>
          </w:p>
        </w:tc>
        <w:tc>
          <w:tcPr>
            <w:tcW w:w="4962" w:type="dxa"/>
          </w:tcPr>
          <w:p w14:paraId="4A9B918A"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12 mars 1992</w:t>
            </w:r>
          </w:p>
        </w:tc>
      </w:tr>
      <w:tr w:rsidR="00251B91" w:rsidRPr="00251B91" w14:paraId="0D920E1C" w14:textId="77777777" w:rsidTr="00B6385B">
        <w:tc>
          <w:tcPr>
            <w:tcW w:w="4531" w:type="dxa"/>
          </w:tcPr>
          <w:p w14:paraId="0E961AE2"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 xml:space="preserve">Pacte International relatif aux droits civils et politiques </w:t>
            </w:r>
          </w:p>
        </w:tc>
        <w:tc>
          <w:tcPr>
            <w:tcW w:w="4962" w:type="dxa"/>
          </w:tcPr>
          <w:p w14:paraId="2F91F5DE"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12 mars 1992</w:t>
            </w:r>
          </w:p>
        </w:tc>
      </w:tr>
      <w:tr w:rsidR="00251B91" w:rsidRPr="00251B91" w14:paraId="157FD201" w14:textId="77777777" w:rsidTr="00B6385B">
        <w:tc>
          <w:tcPr>
            <w:tcW w:w="4531" w:type="dxa"/>
          </w:tcPr>
          <w:p w14:paraId="3733EE16"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Convention sur l’élimination de toutes les formes de discrimination à l’égard des femmes</w:t>
            </w:r>
          </w:p>
        </w:tc>
        <w:tc>
          <w:tcPr>
            <w:tcW w:w="4962" w:type="dxa"/>
          </w:tcPr>
          <w:p w14:paraId="5E419862"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12 mars 1992</w:t>
            </w:r>
          </w:p>
        </w:tc>
      </w:tr>
    </w:tbl>
    <w:p w14:paraId="14685521"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Annexe 2</w:t>
      </w:r>
    </w:p>
    <w:p w14:paraId="01968040" w14:textId="77777777" w:rsidR="00251B91" w:rsidRPr="00251B91" w:rsidRDefault="00251B91" w:rsidP="00251B91">
      <w:pPr>
        <w:rPr>
          <w:rFonts w:ascii="Calibri" w:hAnsi="Calibri" w:cs="Calibri"/>
          <w:bCs/>
          <w:sz w:val="24"/>
          <w:szCs w:val="24"/>
          <w:lang w:val="fr-FR"/>
        </w:rPr>
      </w:pPr>
    </w:p>
    <w:p w14:paraId="65CA42EF" w14:textId="77777777" w:rsidR="00251B91" w:rsidRPr="00251B91" w:rsidRDefault="00251B91" w:rsidP="00251B91">
      <w:pPr>
        <w:rPr>
          <w:rFonts w:ascii="Calibri" w:hAnsi="Calibri" w:cs="Calibri"/>
          <w:bCs/>
          <w:sz w:val="24"/>
          <w:szCs w:val="24"/>
          <w:lang w:val="fr-FR"/>
        </w:rPr>
      </w:pPr>
    </w:p>
    <w:p w14:paraId="36240B0E" w14:textId="77777777" w:rsidR="00251B91" w:rsidRPr="00251B91" w:rsidRDefault="00251B91" w:rsidP="00251B91">
      <w:pPr>
        <w:rPr>
          <w:rFonts w:ascii="Calibri" w:hAnsi="Calibri" w:cs="Calibri"/>
          <w:bCs/>
          <w:sz w:val="24"/>
          <w:szCs w:val="24"/>
          <w:lang w:val="fr-FR"/>
        </w:rPr>
      </w:pPr>
    </w:p>
    <w:p w14:paraId="77FC250A" w14:textId="77777777" w:rsidR="00251B91" w:rsidRPr="00251B91" w:rsidRDefault="00251B91" w:rsidP="00251B91">
      <w:pPr>
        <w:rPr>
          <w:rFonts w:ascii="Calibri" w:hAnsi="Calibri" w:cs="Calibri"/>
          <w:bCs/>
          <w:sz w:val="24"/>
          <w:szCs w:val="24"/>
          <w:lang w:val="fr-FR"/>
        </w:rPr>
      </w:pPr>
    </w:p>
    <w:p w14:paraId="0A731780" w14:textId="77777777" w:rsidR="00251B91" w:rsidRPr="00251B91" w:rsidRDefault="00251B91" w:rsidP="00251B91">
      <w:pPr>
        <w:rPr>
          <w:rFonts w:ascii="Calibri" w:hAnsi="Calibri" w:cs="Calibri"/>
          <w:bCs/>
          <w:sz w:val="24"/>
          <w:szCs w:val="24"/>
          <w:lang w:val="fr-FR"/>
        </w:rPr>
      </w:pPr>
    </w:p>
    <w:p w14:paraId="0648B736" w14:textId="77777777" w:rsidR="00251B91" w:rsidRPr="00251B91" w:rsidRDefault="00251B91" w:rsidP="00251B91">
      <w:pPr>
        <w:rPr>
          <w:rFonts w:ascii="Calibri" w:hAnsi="Calibri" w:cs="Calibri"/>
          <w:bCs/>
          <w:sz w:val="24"/>
          <w:szCs w:val="24"/>
          <w:lang w:val="fr-FR"/>
        </w:rPr>
      </w:pPr>
    </w:p>
    <w:p w14:paraId="305D0819" w14:textId="77777777" w:rsidR="00251B91" w:rsidRPr="00251B91" w:rsidRDefault="00251B91" w:rsidP="00251B91">
      <w:pPr>
        <w:rPr>
          <w:rFonts w:ascii="Calibri" w:hAnsi="Calibri" w:cs="Calibri"/>
          <w:bCs/>
          <w:sz w:val="24"/>
          <w:szCs w:val="24"/>
          <w:lang w:val="fr-FR"/>
        </w:rPr>
      </w:pPr>
    </w:p>
    <w:p w14:paraId="0395D39F" w14:textId="77777777" w:rsidR="00251B91" w:rsidRPr="00251B91" w:rsidRDefault="00251B91" w:rsidP="00251B91">
      <w:pPr>
        <w:rPr>
          <w:rFonts w:ascii="Calibri" w:hAnsi="Calibri" w:cs="Calibri"/>
          <w:bCs/>
          <w:sz w:val="24"/>
          <w:szCs w:val="24"/>
          <w:lang w:val="fr-FR"/>
        </w:rPr>
      </w:pPr>
    </w:p>
    <w:p w14:paraId="3E36272D" w14:textId="77777777" w:rsidR="00251B91" w:rsidRPr="00251B91" w:rsidRDefault="00251B91" w:rsidP="00251B91">
      <w:pPr>
        <w:rPr>
          <w:rFonts w:ascii="Calibri" w:hAnsi="Calibri" w:cs="Calibri"/>
          <w:bCs/>
          <w:sz w:val="24"/>
          <w:szCs w:val="24"/>
          <w:lang w:val="fr-FR"/>
        </w:rPr>
      </w:pPr>
    </w:p>
    <w:p w14:paraId="46C41217" w14:textId="77777777" w:rsidR="00251B91" w:rsidRPr="00251B91" w:rsidRDefault="00251B91" w:rsidP="00251B91">
      <w:pPr>
        <w:rPr>
          <w:rFonts w:ascii="Calibri" w:hAnsi="Calibri" w:cs="Calibri"/>
          <w:bCs/>
          <w:sz w:val="24"/>
          <w:szCs w:val="24"/>
          <w:lang w:val="fr-FR"/>
        </w:rPr>
      </w:pPr>
    </w:p>
    <w:p w14:paraId="1C66F81D" w14:textId="77777777" w:rsidR="00251B91" w:rsidRPr="00251B91" w:rsidRDefault="00251B91" w:rsidP="00251B91">
      <w:pPr>
        <w:rPr>
          <w:rFonts w:ascii="Calibri" w:hAnsi="Calibri" w:cs="Calibri"/>
          <w:bCs/>
          <w:sz w:val="24"/>
          <w:szCs w:val="24"/>
          <w:lang w:val="fr-FR"/>
        </w:rPr>
      </w:pPr>
    </w:p>
    <w:p w14:paraId="51A6DC62" w14:textId="77777777" w:rsidR="00251B91" w:rsidRPr="00251B91" w:rsidRDefault="00251B91" w:rsidP="00251B91">
      <w:pPr>
        <w:rPr>
          <w:rFonts w:ascii="Calibri" w:hAnsi="Calibri" w:cs="Calibri"/>
          <w:bCs/>
          <w:sz w:val="24"/>
          <w:szCs w:val="24"/>
          <w:lang w:val="fr-FR"/>
        </w:rPr>
      </w:pPr>
    </w:p>
    <w:p w14:paraId="7ADD81FA" w14:textId="77777777" w:rsidR="00251B91" w:rsidRPr="00251B91" w:rsidRDefault="00251B91" w:rsidP="00251B91">
      <w:pPr>
        <w:rPr>
          <w:rFonts w:ascii="Calibri" w:hAnsi="Calibri" w:cs="Calibri"/>
          <w:bCs/>
          <w:sz w:val="24"/>
          <w:szCs w:val="24"/>
          <w:lang w:val="fr-FR"/>
        </w:rPr>
      </w:pPr>
    </w:p>
    <w:p w14:paraId="3A5F2E7A" w14:textId="77777777" w:rsidR="00251B91" w:rsidRPr="00251B91" w:rsidRDefault="00251B91" w:rsidP="00251B91">
      <w:pPr>
        <w:rPr>
          <w:rFonts w:ascii="Calibri" w:hAnsi="Calibri" w:cs="Calibri"/>
          <w:bCs/>
          <w:sz w:val="24"/>
          <w:szCs w:val="24"/>
          <w:lang w:val="fr-FR"/>
        </w:rPr>
      </w:pPr>
    </w:p>
    <w:p w14:paraId="001C8EB3" w14:textId="77777777" w:rsidR="00251B91" w:rsidRPr="00251B91" w:rsidRDefault="00251B91" w:rsidP="00251B91">
      <w:pPr>
        <w:rPr>
          <w:rFonts w:ascii="Calibri" w:hAnsi="Calibri" w:cs="Calibri"/>
          <w:bCs/>
          <w:sz w:val="24"/>
          <w:szCs w:val="24"/>
          <w:lang w:val="fr-FR"/>
        </w:rPr>
      </w:pPr>
    </w:p>
    <w:p w14:paraId="74310C11" w14:textId="77777777" w:rsidR="00251B91" w:rsidRPr="00251B91" w:rsidRDefault="00251B91" w:rsidP="00251B91">
      <w:pPr>
        <w:rPr>
          <w:rFonts w:ascii="Calibri" w:hAnsi="Calibri" w:cs="Calibri"/>
          <w:bCs/>
          <w:sz w:val="24"/>
          <w:szCs w:val="24"/>
          <w:lang w:val="fr-FR"/>
        </w:rPr>
      </w:pPr>
    </w:p>
    <w:p w14:paraId="4998CB3E" w14:textId="77777777" w:rsidR="00B37EDF" w:rsidRPr="00251B91" w:rsidRDefault="00B37EDF" w:rsidP="00251B91">
      <w:pPr>
        <w:rPr>
          <w:rFonts w:ascii="Calibri" w:hAnsi="Calibri" w:cs="Calibri"/>
          <w:bCs/>
          <w:sz w:val="24"/>
          <w:szCs w:val="24"/>
          <w:lang w:val="fr-FR"/>
        </w:rPr>
      </w:pPr>
    </w:p>
    <w:p w14:paraId="05C2BFA4" w14:textId="77777777" w:rsidR="00251B91" w:rsidRPr="00251B91" w:rsidRDefault="00251B91" w:rsidP="00251B91">
      <w:pPr>
        <w:rPr>
          <w:rFonts w:ascii="Calibri" w:hAnsi="Calibri" w:cs="Calibri"/>
          <w:b/>
          <w:bCs/>
          <w:sz w:val="24"/>
          <w:szCs w:val="24"/>
          <w:u w:val="single"/>
          <w:lang w:val="fr-FR"/>
        </w:rPr>
      </w:pPr>
      <w:r w:rsidRPr="00251B91">
        <w:rPr>
          <w:rFonts w:ascii="Calibri" w:hAnsi="Calibri" w:cs="Calibri"/>
          <w:b/>
          <w:bCs/>
          <w:sz w:val="24"/>
          <w:szCs w:val="24"/>
          <w:u w:val="single"/>
          <w:lang w:val="fr-FR"/>
        </w:rPr>
        <w:lastRenderedPageBreak/>
        <w:t>Coordonnées des organisations membres de la coalition RHRN2 Bénin</w:t>
      </w:r>
    </w:p>
    <w:tbl>
      <w:tblPr>
        <w:tblW w:w="94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7"/>
        <w:gridCol w:w="3137"/>
        <w:gridCol w:w="3137"/>
      </w:tblGrid>
      <w:tr w:rsidR="00251B91" w:rsidRPr="00251B91" w14:paraId="1B83B187" w14:textId="77777777" w:rsidTr="00B6385B">
        <w:trPr>
          <w:trHeight w:val="586"/>
        </w:trPr>
        <w:tc>
          <w:tcPr>
            <w:tcW w:w="3137" w:type="dxa"/>
            <w:shd w:val="clear" w:color="auto" w:fill="auto"/>
            <w:tcMar>
              <w:top w:w="100" w:type="dxa"/>
              <w:left w:w="100" w:type="dxa"/>
              <w:bottom w:w="100" w:type="dxa"/>
              <w:right w:w="100" w:type="dxa"/>
            </w:tcMar>
          </w:tcPr>
          <w:p w14:paraId="1B3EA663" w14:textId="77777777" w:rsidR="00251B91" w:rsidRPr="00251B91" w:rsidRDefault="00251B91" w:rsidP="00251B91">
            <w:pPr>
              <w:rPr>
                <w:rFonts w:ascii="Calibri" w:hAnsi="Calibri" w:cs="Calibri"/>
                <w:b/>
                <w:bCs/>
                <w:sz w:val="24"/>
                <w:szCs w:val="24"/>
                <w:lang w:val="fr-FR"/>
              </w:rPr>
            </w:pPr>
            <w:r w:rsidRPr="00251B91">
              <w:rPr>
                <w:rFonts w:ascii="Calibri" w:hAnsi="Calibri" w:cs="Calibri"/>
                <w:b/>
                <w:bCs/>
                <w:sz w:val="24"/>
                <w:szCs w:val="24"/>
                <w:lang w:val="fr-FR"/>
              </w:rPr>
              <w:t>Nom des organisations</w:t>
            </w:r>
          </w:p>
        </w:tc>
        <w:tc>
          <w:tcPr>
            <w:tcW w:w="3137" w:type="dxa"/>
            <w:shd w:val="clear" w:color="auto" w:fill="auto"/>
            <w:tcMar>
              <w:top w:w="100" w:type="dxa"/>
              <w:left w:w="100" w:type="dxa"/>
              <w:bottom w:w="100" w:type="dxa"/>
              <w:right w:w="100" w:type="dxa"/>
            </w:tcMar>
          </w:tcPr>
          <w:p w14:paraId="4D81DE97" w14:textId="77777777" w:rsidR="00251B91" w:rsidRPr="00251B91" w:rsidRDefault="00251B91" w:rsidP="00251B91">
            <w:pPr>
              <w:rPr>
                <w:rFonts w:ascii="Calibri" w:hAnsi="Calibri" w:cs="Calibri"/>
                <w:b/>
                <w:bCs/>
                <w:sz w:val="24"/>
                <w:szCs w:val="24"/>
                <w:lang w:val="fr-FR"/>
              </w:rPr>
            </w:pPr>
            <w:r w:rsidRPr="00251B91">
              <w:rPr>
                <w:rFonts w:ascii="Calibri" w:hAnsi="Calibri" w:cs="Calibri"/>
                <w:b/>
                <w:bCs/>
                <w:sz w:val="24"/>
                <w:szCs w:val="24"/>
                <w:lang w:val="fr-FR"/>
              </w:rPr>
              <w:t>Adresses</w:t>
            </w:r>
          </w:p>
        </w:tc>
        <w:tc>
          <w:tcPr>
            <w:tcW w:w="3137" w:type="dxa"/>
            <w:shd w:val="clear" w:color="auto" w:fill="auto"/>
            <w:tcMar>
              <w:top w:w="100" w:type="dxa"/>
              <w:left w:w="100" w:type="dxa"/>
              <w:bottom w:w="100" w:type="dxa"/>
              <w:right w:w="100" w:type="dxa"/>
            </w:tcMar>
          </w:tcPr>
          <w:p w14:paraId="0A45315F" w14:textId="77777777" w:rsidR="00251B91" w:rsidRPr="00251B91" w:rsidRDefault="00251B91" w:rsidP="00251B91">
            <w:pPr>
              <w:rPr>
                <w:rFonts w:ascii="Calibri" w:hAnsi="Calibri" w:cs="Calibri"/>
                <w:b/>
                <w:bCs/>
                <w:sz w:val="24"/>
                <w:szCs w:val="24"/>
                <w:lang w:val="fr-FR"/>
              </w:rPr>
            </w:pPr>
            <w:r w:rsidRPr="00251B91">
              <w:rPr>
                <w:rFonts w:ascii="Calibri" w:hAnsi="Calibri" w:cs="Calibri"/>
                <w:b/>
                <w:bCs/>
                <w:sz w:val="24"/>
                <w:szCs w:val="24"/>
                <w:lang w:val="fr-FR"/>
              </w:rPr>
              <w:t>Contacts</w:t>
            </w:r>
          </w:p>
        </w:tc>
      </w:tr>
      <w:tr w:rsidR="00251B91" w:rsidRPr="00251B91" w14:paraId="1FA8D645" w14:textId="77777777" w:rsidTr="00B6385B">
        <w:trPr>
          <w:trHeight w:val="800"/>
        </w:trPr>
        <w:tc>
          <w:tcPr>
            <w:tcW w:w="3137" w:type="dxa"/>
            <w:shd w:val="clear" w:color="auto" w:fill="auto"/>
            <w:tcMar>
              <w:top w:w="100" w:type="dxa"/>
              <w:left w:w="100" w:type="dxa"/>
              <w:bottom w:w="100" w:type="dxa"/>
              <w:right w:w="100" w:type="dxa"/>
            </w:tcMar>
          </w:tcPr>
          <w:p w14:paraId="263E3B5F"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Association béninoise pour la Promotion de la Famille</w:t>
            </w:r>
          </w:p>
        </w:tc>
        <w:tc>
          <w:tcPr>
            <w:tcW w:w="3137" w:type="dxa"/>
            <w:shd w:val="clear" w:color="auto" w:fill="auto"/>
            <w:tcMar>
              <w:top w:w="100" w:type="dxa"/>
              <w:left w:w="100" w:type="dxa"/>
              <w:bottom w:w="100" w:type="dxa"/>
              <w:right w:w="100" w:type="dxa"/>
            </w:tcMar>
          </w:tcPr>
          <w:p w14:paraId="3C786F3F"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 xml:space="preserve">Département du littoral ; Commune de </w:t>
            </w:r>
            <w:proofErr w:type="spellStart"/>
            <w:r w:rsidRPr="00251B91">
              <w:rPr>
                <w:rFonts w:ascii="Calibri" w:hAnsi="Calibri" w:cs="Calibri"/>
                <w:bCs/>
                <w:sz w:val="24"/>
                <w:szCs w:val="24"/>
                <w:lang w:val="fr-FR"/>
              </w:rPr>
              <w:t>cotonou</w:t>
            </w:r>
            <w:proofErr w:type="spellEnd"/>
            <w:r w:rsidRPr="00251B91">
              <w:rPr>
                <w:rFonts w:ascii="Calibri" w:hAnsi="Calibri" w:cs="Calibri"/>
                <w:bCs/>
                <w:sz w:val="24"/>
                <w:szCs w:val="24"/>
                <w:lang w:val="fr-FR"/>
              </w:rPr>
              <w:t xml:space="preserve">, </w:t>
            </w:r>
            <w:proofErr w:type="spellStart"/>
            <w:r w:rsidRPr="00251B91">
              <w:rPr>
                <w:rFonts w:ascii="Calibri" w:hAnsi="Calibri" w:cs="Calibri"/>
                <w:bCs/>
                <w:sz w:val="24"/>
                <w:szCs w:val="24"/>
                <w:lang w:val="fr-FR"/>
              </w:rPr>
              <w:t>Vèdoko</w:t>
            </w:r>
            <w:proofErr w:type="spellEnd"/>
            <w:r w:rsidRPr="00251B91">
              <w:rPr>
                <w:rFonts w:ascii="Calibri" w:hAnsi="Calibri" w:cs="Calibri"/>
                <w:bCs/>
                <w:sz w:val="24"/>
                <w:szCs w:val="24"/>
                <w:lang w:val="fr-FR"/>
              </w:rPr>
              <w:t xml:space="preserve"> carré 1471, Rue n° 240 Cotonou ; 01BP 1486 République du Bénin</w:t>
            </w:r>
          </w:p>
          <w:p w14:paraId="7350A584"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Tél : +229 91 53 24 24</w:t>
            </w:r>
          </w:p>
          <w:p w14:paraId="77EAACCA" w14:textId="77777777" w:rsidR="00251B91" w:rsidRPr="00251B91" w:rsidRDefault="00531A04" w:rsidP="00251B91">
            <w:pPr>
              <w:rPr>
                <w:rFonts w:ascii="Calibri" w:hAnsi="Calibri" w:cs="Calibri"/>
                <w:bCs/>
                <w:sz w:val="24"/>
                <w:szCs w:val="24"/>
                <w:lang w:val="fr-FR"/>
              </w:rPr>
            </w:pPr>
            <w:hyperlink r:id="rId10">
              <w:r w:rsidR="00251B91" w:rsidRPr="00251B91">
                <w:rPr>
                  <w:rStyle w:val="Lienhypertexte"/>
                  <w:rFonts w:ascii="Calibri" w:hAnsi="Calibri" w:cs="Calibri"/>
                  <w:bCs/>
                  <w:sz w:val="24"/>
                  <w:szCs w:val="24"/>
                  <w:lang w:val="fr-FR"/>
                </w:rPr>
                <w:t>www.Abpf.org</w:t>
              </w:r>
            </w:hyperlink>
          </w:p>
        </w:tc>
        <w:tc>
          <w:tcPr>
            <w:tcW w:w="3137" w:type="dxa"/>
            <w:shd w:val="clear" w:color="auto" w:fill="auto"/>
            <w:tcMar>
              <w:top w:w="100" w:type="dxa"/>
              <w:left w:w="100" w:type="dxa"/>
              <w:bottom w:w="100" w:type="dxa"/>
              <w:right w:w="100" w:type="dxa"/>
            </w:tcMar>
          </w:tcPr>
          <w:p w14:paraId="00F3BAB2"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 xml:space="preserve">AGBOZO </w:t>
            </w:r>
            <w:proofErr w:type="spellStart"/>
            <w:r w:rsidRPr="00251B91">
              <w:rPr>
                <w:rFonts w:ascii="Calibri" w:hAnsi="Calibri" w:cs="Calibri"/>
                <w:bCs/>
                <w:sz w:val="24"/>
                <w:szCs w:val="24"/>
                <w:lang w:val="fr-FR"/>
              </w:rPr>
              <w:t>Comlan</w:t>
            </w:r>
            <w:proofErr w:type="spellEnd"/>
            <w:r w:rsidRPr="00251B91">
              <w:rPr>
                <w:rFonts w:ascii="Calibri" w:hAnsi="Calibri" w:cs="Calibri"/>
                <w:bCs/>
                <w:sz w:val="24"/>
                <w:szCs w:val="24"/>
                <w:lang w:val="fr-FR"/>
              </w:rPr>
              <w:t xml:space="preserve"> Christian</w:t>
            </w:r>
          </w:p>
          <w:p w14:paraId="214DF524"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 xml:space="preserve">Directeur </w:t>
            </w:r>
            <w:proofErr w:type="gramStart"/>
            <w:r w:rsidRPr="00251B91">
              <w:rPr>
                <w:rFonts w:ascii="Calibri" w:hAnsi="Calibri" w:cs="Calibri"/>
                <w:bCs/>
                <w:sz w:val="24"/>
                <w:szCs w:val="24"/>
                <w:lang w:val="fr-FR"/>
              </w:rPr>
              <w:t>Exécutif</w:t>
            </w:r>
            <w:proofErr w:type="gramEnd"/>
          </w:p>
          <w:p w14:paraId="46C21B94" w14:textId="77777777" w:rsidR="00251B91" w:rsidRPr="00251B91" w:rsidRDefault="00531A04" w:rsidP="00251B91">
            <w:pPr>
              <w:rPr>
                <w:rFonts w:ascii="Calibri" w:hAnsi="Calibri" w:cs="Calibri"/>
                <w:bCs/>
                <w:sz w:val="24"/>
                <w:szCs w:val="24"/>
                <w:lang w:val="fr-FR"/>
              </w:rPr>
            </w:pPr>
            <w:hyperlink r:id="rId11">
              <w:r w:rsidR="00251B91" w:rsidRPr="00251B91">
                <w:rPr>
                  <w:rStyle w:val="Lienhypertexte"/>
                  <w:rFonts w:ascii="Calibri" w:hAnsi="Calibri" w:cs="Calibri"/>
                  <w:bCs/>
                  <w:sz w:val="24"/>
                  <w:szCs w:val="24"/>
                  <w:lang w:val="fr-FR"/>
                </w:rPr>
                <w:t>abpf@abpf.org</w:t>
              </w:r>
            </w:hyperlink>
            <w:r w:rsidR="00251B91" w:rsidRPr="00251B91">
              <w:rPr>
                <w:rFonts w:ascii="Calibri" w:hAnsi="Calibri" w:cs="Calibri"/>
                <w:bCs/>
                <w:sz w:val="24"/>
                <w:szCs w:val="24"/>
                <w:lang w:val="fr-FR"/>
              </w:rPr>
              <w:t xml:space="preserve"> / </w:t>
            </w:r>
            <w:hyperlink r:id="rId12">
              <w:r w:rsidR="00251B91" w:rsidRPr="00251B91">
                <w:rPr>
                  <w:rStyle w:val="Lienhypertexte"/>
                  <w:rFonts w:ascii="Calibri" w:hAnsi="Calibri" w:cs="Calibri"/>
                  <w:bCs/>
                  <w:sz w:val="24"/>
                  <w:szCs w:val="24"/>
                  <w:lang w:val="fr-FR"/>
                </w:rPr>
                <w:t>cagbozo@abpf.org</w:t>
              </w:r>
            </w:hyperlink>
          </w:p>
        </w:tc>
      </w:tr>
      <w:tr w:rsidR="00251B91" w:rsidRPr="00251B91" w14:paraId="2515506E" w14:textId="77777777" w:rsidTr="00B6385B">
        <w:trPr>
          <w:trHeight w:val="715"/>
        </w:trPr>
        <w:tc>
          <w:tcPr>
            <w:tcW w:w="3137" w:type="dxa"/>
            <w:shd w:val="clear" w:color="auto" w:fill="auto"/>
            <w:tcMar>
              <w:top w:w="100" w:type="dxa"/>
              <w:left w:w="100" w:type="dxa"/>
              <w:bottom w:w="100" w:type="dxa"/>
              <w:right w:w="100" w:type="dxa"/>
            </w:tcMar>
          </w:tcPr>
          <w:p w14:paraId="2B30DA9A"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Réseau Ouest-Africain des Jeunes Femmes Leaders du BENIN</w:t>
            </w:r>
          </w:p>
        </w:tc>
        <w:tc>
          <w:tcPr>
            <w:tcW w:w="3137" w:type="dxa"/>
            <w:shd w:val="clear" w:color="auto" w:fill="auto"/>
            <w:tcMar>
              <w:top w:w="100" w:type="dxa"/>
              <w:left w:w="100" w:type="dxa"/>
              <w:bottom w:w="100" w:type="dxa"/>
              <w:right w:w="100" w:type="dxa"/>
            </w:tcMar>
          </w:tcPr>
          <w:p w14:paraId="0C3F0F01"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 xml:space="preserve"> Département du Littoral-Commune de Cotonou – 13</w:t>
            </w:r>
            <w:r w:rsidRPr="00251B91">
              <w:rPr>
                <w:rFonts w:ascii="Calibri" w:hAnsi="Calibri" w:cs="Calibri"/>
                <w:bCs/>
                <w:sz w:val="24"/>
                <w:szCs w:val="24"/>
                <w:vertAlign w:val="superscript"/>
                <w:lang w:val="fr-FR"/>
              </w:rPr>
              <w:t>ème</w:t>
            </w:r>
            <w:r w:rsidRPr="00251B91">
              <w:rPr>
                <w:rFonts w:ascii="Calibri" w:hAnsi="Calibri" w:cs="Calibri"/>
                <w:bCs/>
                <w:sz w:val="24"/>
                <w:szCs w:val="24"/>
                <w:lang w:val="fr-FR"/>
              </w:rPr>
              <w:t xml:space="preserve"> Arrondissement –Quartier </w:t>
            </w:r>
            <w:proofErr w:type="spellStart"/>
            <w:r w:rsidRPr="00251B91">
              <w:rPr>
                <w:rFonts w:ascii="Calibri" w:hAnsi="Calibri" w:cs="Calibri"/>
                <w:bCs/>
                <w:sz w:val="24"/>
                <w:szCs w:val="24"/>
                <w:lang w:val="fr-FR"/>
              </w:rPr>
              <w:t>Agla-Akplomey</w:t>
            </w:r>
            <w:proofErr w:type="spellEnd"/>
            <w:r w:rsidRPr="00251B91">
              <w:rPr>
                <w:rFonts w:ascii="Calibri" w:hAnsi="Calibri" w:cs="Calibri"/>
                <w:bCs/>
                <w:sz w:val="24"/>
                <w:szCs w:val="24"/>
                <w:lang w:val="fr-FR"/>
              </w:rPr>
              <w:t xml:space="preserve"> - Carré 3261 -Maison HOUESSOU Marcelline - 02 </w:t>
            </w:r>
            <w:proofErr w:type="spellStart"/>
            <w:r w:rsidRPr="00251B91">
              <w:rPr>
                <w:rFonts w:ascii="Calibri" w:hAnsi="Calibri" w:cs="Calibri"/>
                <w:bCs/>
                <w:sz w:val="24"/>
                <w:szCs w:val="24"/>
                <w:lang w:val="fr-FR"/>
              </w:rPr>
              <w:t>Bp</w:t>
            </w:r>
            <w:proofErr w:type="spellEnd"/>
            <w:r w:rsidRPr="00251B91">
              <w:rPr>
                <w:rFonts w:ascii="Calibri" w:hAnsi="Calibri" w:cs="Calibri"/>
                <w:bCs/>
                <w:sz w:val="24"/>
                <w:szCs w:val="24"/>
                <w:lang w:val="fr-FR"/>
              </w:rPr>
              <w:t xml:space="preserve"> :591 Cotonou, </w:t>
            </w:r>
          </w:p>
          <w:p w14:paraId="6A2F50A8"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Tel : +229 61 73 53 56</w:t>
            </w:r>
          </w:p>
          <w:p w14:paraId="34363F2F" w14:textId="77777777" w:rsidR="00251B91" w:rsidRPr="00251B91" w:rsidRDefault="00531A04" w:rsidP="00251B91">
            <w:pPr>
              <w:rPr>
                <w:rFonts w:ascii="Calibri" w:hAnsi="Calibri" w:cs="Calibri"/>
                <w:bCs/>
                <w:sz w:val="24"/>
                <w:szCs w:val="24"/>
                <w:lang w:val="fr-FR"/>
              </w:rPr>
            </w:pPr>
            <w:hyperlink r:id="rId13">
              <w:r w:rsidR="00251B91" w:rsidRPr="00251B91">
                <w:rPr>
                  <w:rStyle w:val="Lienhypertexte"/>
                  <w:rFonts w:ascii="Calibri" w:hAnsi="Calibri" w:cs="Calibri"/>
                  <w:bCs/>
                  <w:sz w:val="24"/>
                  <w:szCs w:val="24"/>
                  <w:lang w:val="fr-FR"/>
                </w:rPr>
                <w:t>www.roajelfbénin.org</w:t>
              </w:r>
            </w:hyperlink>
            <w:r w:rsidR="00251B91" w:rsidRPr="00251B91">
              <w:rPr>
                <w:rFonts w:ascii="Calibri" w:hAnsi="Calibri" w:cs="Calibri"/>
                <w:bCs/>
                <w:sz w:val="24"/>
                <w:szCs w:val="24"/>
                <w:lang w:val="fr-FR"/>
              </w:rPr>
              <w:t xml:space="preserve"> </w:t>
            </w:r>
          </w:p>
        </w:tc>
        <w:tc>
          <w:tcPr>
            <w:tcW w:w="3137" w:type="dxa"/>
            <w:shd w:val="clear" w:color="auto" w:fill="auto"/>
            <w:tcMar>
              <w:top w:w="100" w:type="dxa"/>
              <w:left w:w="100" w:type="dxa"/>
              <w:bottom w:w="100" w:type="dxa"/>
              <w:right w:w="100" w:type="dxa"/>
            </w:tcMar>
          </w:tcPr>
          <w:p w14:paraId="2022B51C"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Mariette B. MONTCHO</w:t>
            </w:r>
          </w:p>
          <w:p w14:paraId="6E8AAE23"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Directrice Exécutive du ROAJELF-Bénin</w:t>
            </w:r>
          </w:p>
          <w:p w14:paraId="5947730B" w14:textId="77777777" w:rsidR="00251B91" w:rsidRPr="00251B91" w:rsidRDefault="00531A04" w:rsidP="00251B91">
            <w:pPr>
              <w:rPr>
                <w:rFonts w:ascii="Calibri" w:hAnsi="Calibri" w:cs="Calibri"/>
                <w:bCs/>
                <w:sz w:val="24"/>
                <w:szCs w:val="24"/>
                <w:lang w:val="fr-FR"/>
              </w:rPr>
            </w:pPr>
            <w:hyperlink r:id="rId14">
              <w:r w:rsidR="00251B91" w:rsidRPr="00251B91">
                <w:rPr>
                  <w:rStyle w:val="Lienhypertexte"/>
                  <w:rFonts w:ascii="Calibri" w:hAnsi="Calibri" w:cs="Calibri"/>
                  <w:bCs/>
                  <w:sz w:val="24"/>
                  <w:szCs w:val="24"/>
                  <w:lang w:val="fr-FR"/>
                </w:rPr>
                <w:t>roajelfcoo@gmail.com</w:t>
              </w:r>
            </w:hyperlink>
            <w:r w:rsidR="00251B91" w:rsidRPr="00251B91">
              <w:rPr>
                <w:rFonts w:ascii="Calibri" w:hAnsi="Calibri" w:cs="Calibri"/>
                <w:bCs/>
                <w:sz w:val="24"/>
                <w:szCs w:val="24"/>
                <w:lang w:val="fr-FR"/>
              </w:rPr>
              <w:t xml:space="preserve"> </w:t>
            </w:r>
            <w:hyperlink r:id="rId15">
              <w:r w:rsidR="00251B91" w:rsidRPr="00251B91">
                <w:rPr>
                  <w:rStyle w:val="Lienhypertexte"/>
                  <w:rFonts w:ascii="Calibri" w:hAnsi="Calibri" w:cs="Calibri"/>
                  <w:bCs/>
                  <w:sz w:val="24"/>
                  <w:szCs w:val="24"/>
                  <w:lang w:val="fr-FR"/>
                </w:rPr>
                <w:t>/bignon6@gmail.com</w:t>
              </w:r>
            </w:hyperlink>
            <w:r w:rsidR="00251B91" w:rsidRPr="00251B91">
              <w:rPr>
                <w:rFonts w:ascii="Calibri" w:hAnsi="Calibri" w:cs="Calibri"/>
                <w:bCs/>
                <w:sz w:val="24"/>
                <w:szCs w:val="24"/>
                <w:lang w:val="fr-FR"/>
              </w:rPr>
              <w:t xml:space="preserve"> </w:t>
            </w:r>
          </w:p>
        </w:tc>
      </w:tr>
      <w:tr w:rsidR="00251B91" w:rsidRPr="00251B91" w14:paraId="2CE3E41B" w14:textId="77777777" w:rsidTr="00B6385B">
        <w:trPr>
          <w:trHeight w:val="375"/>
        </w:trPr>
        <w:tc>
          <w:tcPr>
            <w:tcW w:w="3137" w:type="dxa"/>
            <w:shd w:val="clear" w:color="auto" w:fill="auto"/>
            <w:tcMar>
              <w:top w:w="100" w:type="dxa"/>
              <w:left w:w="100" w:type="dxa"/>
              <w:bottom w:w="100" w:type="dxa"/>
              <w:right w:w="100" w:type="dxa"/>
            </w:tcMar>
          </w:tcPr>
          <w:p w14:paraId="3DBB40DC"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Réseau Bénin Synergie Plus</w:t>
            </w:r>
          </w:p>
        </w:tc>
        <w:tc>
          <w:tcPr>
            <w:tcW w:w="3137" w:type="dxa"/>
            <w:shd w:val="clear" w:color="auto" w:fill="auto"/>
            <w:tcMar>
              <w:top w:w="100" w:type="dxa"/>
              <w:left w:w="100" w:type="dxa"/>
              <w:bottom w:w="100" w:type="dxa"/>
              <w:right w:w="100" w:type="dxa"/>
            </w:tcMar>
          </w:tcPr>
          <w:p w14:paraId="53B41AE7"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 xml:space="preserve">Département de l’Atlantique-Commune d’Abomey-Calavi, Quartier </w:t>
            </w:r>
            <w:proofErr w:type="spellStart"/>
            <w:r w:rsidRPr="00251B91">
              <w:rPr>
                <w:rFonts w:ascii="Calibri" w:hAnsi="Calibri" w:cs="Calibri"/>
                <w:bCs/>
                <w:sz w:val="24"/>
                <w:szCs w:val="24"/>
                <w:lang w:val="fr-FR"/>
              </w:rPr>
              <w:t>Aganmandin</w:t>
            </w:r>
            <w:proofErr w:type="spellEnd"/>
            <w:r w:rsidRPr="00251B91">
              <w:rPr>
                <w:rFonts w:ascii="Calibri" w:hAnsi="Calibri" w:cs="Calibri"/>
                <w:bCs/>
                <w:sz w:val="24"/>
                <w:szCs w:val="24"/>
                <w:lang w:val="fr-FR"/>
              </w:rPr>
              <w:t xml:space="preserve">  </w:t>
            </w:r>
          </w:p>
          <w:p w14:paraId="3F78E7BC"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Tel : +229 96 53 66 00</w:t>
            </w:r>
          </w:p>
          <w:p w14:paraId="1C5EECA5" w14:textId="77777777" w:rsidR="00251B91" w:rsidRPr="00251B91" w:rsidRDefault="00531A04" w:rsidP="00251B91">
            <w:pPr>
              <w:rPr>
                <w:rFonts w:ascii="Calibri" w:hAnsi="Calibri" w:cs="Calibri"/>
                <w:bCs/>
                <w:sz w:val="24"/>
                <w:szCs w:val="24"/>
                <w:lang w:val="fr-FR"/>
              </w:rPr>
            </w:pPr>
            <w:hyperlink r:id="rId16">
              <w:r w:rsidR="00251B91" w:rsidRPr="00251B91">
                <w:rPr>
                  <w:rStyle w:val="Lienhypertexte"/>
                  <w:rFonts w:ascii="Calibri" w:hAnsi="Calibri" w:cs="Calibri"/>
                  <w:bCs/>
                  <w:sz w:val="24"/>
                  <w:szCs w:val="24"/>
                  <w:lang w:val="fr-FR"/>
                </w:rPr>
                <w:t>www.beninsynergieplus.org</w:t>
              </w:r>
            </w:hyperlink>
            <w:r w:rsidR="00251B91" w:rsidRPr="00251B91">
              <w:rPr>
                <w:rFonts w:ascii="Calibri" w:hAnsi="Calibri" w:cs="Calibri"/>
                <w:bCs/>
                <w:sz w:val="24"/>
                <w:szCs w:val="24"/>
                <w:lang w:val="fr-FR"/>
              </w:rPr>
              <w:t xml:space="preserve"> </w:t>
            </w:r>
          </w:p>
        </w:tc>
        <w:tc>
          <w:tcPr>
            <w:tcW w:w="3137" w:type="dxa"/>
            <w:shd w:val="clear" w:color="auto" w:fill="auto"/>
            <w:tcMar>
              <w:top w:w="100" w:type="dxa"/>
              <w:left w:w="100" w:type="dxa"/>
              <w:bottom w:w="100" w:type="dxa"/>
              <w:right w:w="100" w:type="dxa"/>
            </w:tcMar>
          </w:tcPr>
          <w:p w14:paraId="00A92527"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Kamal-</w:t>
            </w:r>
            <w:proofErr w:type="spellStart"/>
            <w:r w:rsidRPr="00251B91">
              <w:rPr>
                <w:rFonts w:ascii="Calibri" w:hAnsi="Calibri" w:cs="Calibri"/>
                <w:bCs/>
                <w:sz w:val="24"/>
                <w:szCs w:val="24"/>
                <w:lang w:val="fr-FR"/>
              </w:rPr>
              <w:t>Deen</w:t>
            </w:r>
            <w:proofErr w:type="spellEnd"/>
            <w:r w:rsidRPr="00251B91">
              <w:rPr>
                <w:rFonts w:ascii="Calibri" w:hAnsi="Calibri" w:cs="Calibri"/>
                <w:bCs/>
                <w:sz w:val="24"/>
                <w:szCs w:val="24"/>
                <w:lang w:val="fr-FR"/>
              </w:rPr>
              <w:t xml:space="preserve"> BANKOLE</w:t>
            </w:r>
          </w:p>
          <w:p w14:paraId="7402E6E9"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Président du Conseil d’Administration</w:t>
            </w:r>
          </w:p>
          <w:p w14:paraId="2E617D1F" w14:textId="77777777" w:rsidR="00251B91" w:rsidRPr="00251B91" w:rsidRDefault="00531A04" w:rsidP="00251B91">
            <w:pPr>
              <w:rPr>
                <w:rFonts w:ascii="Calibri" w:hAnsi="Calibri" w:cs="Calibri"/>
                <w:bCs/>
                <w:sz w:val="24"/>
                <w:szCs w:val="24"/>
                <w:lang w:val="fr-FR"/>
              </w:rPr>
            </w:pPr>
            <w:hyperlink r:id="rId17">
              <w:r w:rsidR="00251B91" w:rsidRPr="00251B91">
                <w:rPr>
                  <w:rStyle w:val="Lienhypertexte"/>
                  <w:rFonts w:ascii="Calibri" w:hAnsi="Calibri" w:cs="Calibri"/>
                  <w:bCs/>
                  <w:sz w:val="24"/>
                  <w:szCs w:val="24"/>
                  <w:lang w:val="fr-FR"/>
                </w:rPr>
                <w:t>benbenzalem@yahoo.fr</w:t>
              </w:r>
            </w:hyperlink>
          </w:p>
          <w:p w14:paraId="6D09D2AB" w14:textId="77777777" w:rsidR="00251B91" w:rsidRPr="00251B91" w:rsidRDefault="00531A04" w:rsidP="00251B91">
            <w:pPr>
              <w:rPr>
                <w:rFonts w:ascii="Calibri" w:hAnsi="Calibri" w:cs="Calibri"/>
                <w:bCs/>
                <w:sz w:val="24"/>
                <w:szCs w:val="24"/>
                <w:lang w:val="fr-FR"/>
              </w:rPr>
            </w:pPr>
            <w:hyperlink r:id="rId18">
              <w:r w:rsidR="00251B91" w:rsidRPr="00251B91">
                <w:rPr>
                  <w:rStyle w:val="Lienhypertexte"/>
                  <w:rFonts w:ascii="Calibri" w:hAnsi="Calibri" w:cs="Calibri"/>
                  <w:bCs/>
                  <w:sz w:val="24"/>
                  <w:szCs w:val="24"/>
                  <w:lang w:val="fr-FR"/>
                </w:rPr>
                <w:t>besypbenin@yahoo.fr</w:t>
              </w:r>
            </w:hyperlink>
            <w:r w:rsidR="00251B91" w:rsidRPr="00251B91">
              <w:rPr>
                <w:rFonts w:ascii="Calibri" w:hAnsi="Calibri" w:cs="Calibri"/>
                <w:bCs/>
                <w:sz w:val="24"/>
                <w:szCs w:val="24"/>
                <w:lang w:val="fr-FR"/>
              </w:rPr>
              <w:t xml:space="preserve"> </w:t>
            </w:r>
          </w:p>
        </w:tc>
      </w:tr>
      <w:tr w:rsidR="00251B91" w:rsidRPr="00251B91" w14:paraId="1716BBBF" w14:textId="77777777" w:rsidTr="00B6385B">
        <w:trPr>
          <w:trHeight w:val="575"/>
        </w:trPr>
        <w:tc>
          <w:tcPr>
            <w:tcW w:w="3137" w:type="dxa"/>
            <w:shd w:val="clear" w:color="auto" w:fill="auto"/>
            <w:tcMar>
              <w:top w:w="100" w:type="dxa"/>
              <w:left w:w="100" w:type="dxa"/>
              <w:bottom w:w="100" w:type="dxa"/>
              <w:right w:w="100" w:type="dxa"/>
            </w:tcMar>
          </w:tcPr>
          <w:p w14:paraId="3DB2AE8F"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Association des Blogueurs du Bénin</w:t>
            </w:r>
          </w:p>
        </w:tc>
        <w:tc>
          <w:tcPr>
            <w:tcW w:w="3137" w:type="dxa"/>
            <w:shd w:val="clear" w:color="auto" w:fill="auto"/>
            <w:tcMar>
              <w:top w:w="100" w:type="dxa"/>
              <w:left w:w="100" w:type="dxa"/>
              <w:bottom w:w="100" w:type="dxa"/>
              <w:right w:w="100" w:type="dxa"/>
            </w:tcMar>
          </w:tcPr>
          <w:p w14:paraId="0ADF7A1F"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Département du Littoral-Commune de Cotonou-</w:t>
            </w:r>
            <w:proofErr w:type="spellStart"/>
            <w:r w:rsidRPr="00251B91">
              <w:rPr>
                <w:rFonts w:ascii="Calibri" w:hAnsi="Calibri" w:cs="Calibri"/>
                <w:bCs/>
                <w:sz w:val="24"/>
                <w:szCs w:val="24"/>
                <w:lang w:val="fr-FR"/>
              </w:rPr>
              <w:t>kindonou</w:t>
            </w:r>
            <w:proofErr w:type="spellEnd"/>
            <w:r w:rsidRPr="00251B91">
              <w:rPr>
                <w:rFonts w:ascii="Calibri" w:hAnsi="Calibri" w:cs="Calibri"/>
                <w:bCs/>
                <w:sz w:val="24"/>
                <w:szCs w:val="24"/>
                <w:lang w:val="fr-FR"/>
              </w:rPr>
              <w:t xml:space="preserve"> ; carré n°2157, maison </w:t>
            </w:r>
            <w:proofErr w:type="spellStart"/>
            <w:r w:rsidRPr="00251B91">
              <w:rPr>
                <w:rFonts w:ascii="Calibri" w:hAnsi="Calibri" w:cs="Calibri"/>
                <w:bCs/>
                <w:sz w:val="24"/>
                <w:szCs w:val="24"/>
                <w:lang w:val="fr-FR"/>
              </w:rPr>
              <w:t>Zossougbo</w:t>
            </w:r>
            <w:proofErr w:type="spellEnd"/>
          </w:p>
          <w:p w14:paraId="3A5CA664"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Rue 611B, Cotonou</w:t>
            </w:r>
          </w:p>
          <w:p w14:paraId="0F682DD6"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Tel : +229 67 70 88 15</w:t>
            </w:r>
          </w:p>
          <w:p w14:paraId="2AB3269D" w14:textId="77777777" w:rsidR="00251B91" w:rsidRPr="00251B91" w:rsidRDefault="00531A04" w:rsidP="00251B91">
            <w:pPr>
              <w:rPr>
                <w:rFonts w:ascii="Calibri" w:hAnsi="Calibri" w:cs="Calibri"/>
                <w:bCs/>
                <w:sz w:val="24"/>
                <w:szCs w:val="24"/>
                <w:lang w:val="fr-FR"/>
              </w:rPr>
            </w:pPr>
            <w:hyperlink r:id="rId19">
              <w:r w:rsidR="00251B91" w:rsidRPr="00251B91">
                <w:rPr>
                  <w:rStyle w:val="Lienhypertexte"/>
                  <w:rFonts w:ascii="Calibri" w:hAnsi="Calibri" w:cs="Calibri"/>
                  <w:bCs/>
                  <w:sz w:val="24"/>
                  <w:szCs w:val="24"/>
                  <w:lang w:val="fr-FR"/>
                </w:rPr>
                <w:t>www.blogueursdubenin.org</w:t>
              </w:r>
            </w:hyperlink>
            <w:r w:rsidR="00251B91" w:rsidRPr="00251B91">
              <w:rPr>
                <w:rFonts w:ascii="Calibri" w:hAnsi="Calibri" w:cs="Calibri"/>
                <w:bCs/>
                <w:sz w:val="24"/>
                <w:szCs w:val="24"/>
                <w:lang w:val="fr-FR"/>
              </w:rPr>
              <w:t xml:space="preserve"> </w:t>
            </w:r>
          </w:p>
        </w:tc>
        <w:tc>
          <w:tcPr>
            <w:tcW w:w="3137" w:type="dxa"/>
            <w:shd w:val="clear" w:color="auto" w:fill="auto"/>
            <w:tcMar>
              <w:top w:w="100" w:type="dxa"/>
              <w:left w:w="100" w:type="dxa"/>
              <w:bottom w:w="100" w:type="dxa"/>
              <w:right w:w="100" w:type="dxa"/>
            </w:tcMar>
          </w:tcPr>
          <w:p w14:paraId="35DD0D88"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Emmanuel GANSE</w:t>
            </w:r>
          </w:p>
          <w:p w14:paraId="7C5CF298" w14:textId="77777777"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Président AB-Bénin</w:t>
            </w:r>
          </w:p>
          <w:p w14:paraId="14D3A968" w14:textId="77777777" w:rsidR="00251B91" w:rsidRPr="00251B91" w:rsidRDefault="00531A04" w:rsidP="00251B91">
            <w:pPr>
              <w:rPr>
                <w:rFonts w:ascii="Calibri" w:hAnsi="Calibri" w:cs="Calibri"/>
                <w:bCs/>
                <w:sz w:val="24"/>
                <w:szCs w:val="24"/>
                <w:lang w:val="fr-FR"/>
              </w:rPr>
            </w:pPr>
            <w:hyperlink r:id="rId20" w:history="1">
              <w:r w:rsidR="00251B91" w:rsidRPr="00251B91">
                <w:rPr>
                  <w:rStyle w:val="Lienhypertexte"/>
                  <w:rFonts w:ascii="Calibri" w:hAnsi="Calibri" w:cs="Calibri"/>
                  <w:bCs/>
                  <w:sz w:val="24"/>
                  <w:szCs w:val="24"/>
                  <w:lang w:val="fr-FR"/>
                </w:rPr>
                <w:t>emmanuelganse@gmail.com</w:t>
              </w:r>
            </w:hyperlink>
            <w:r w:rsidR="00251B91" w:rsidRPr="00251B91">
              <w:rPr>
                <w:rFonts w:ascii="Calibri" w:hAnsi="Calibri" w:cs="Calibri"/>
                <w:bCs/>
                <w:sz w:val="24"/>
                <w:szCs w:val="24"/>
                <w:u w:val="single"/>
                <w:lang w:val="fr-FR"/>
              </w:rPr>
              <w:t xml:space="preserve"> </w:t>
            </w:r>
            <w:r w:rsidR="00251B91" w:rsidRPr="00251B91">
              <w:rPr>
                <w:rFonts w:ascii="Calibri" w:hAnsi="Calibri" w:cs="Calibri"/>
                <w:bCs/>
                <w:sz w:val="24"/>
                <w:szCs w:val="24"/>
                <w:lang w:val="fr-FR"/>
              </w:rPr>
              <w:t xml:space="preserve"> / </w:t>
            </w:r>
            <w:hyperlink r:id="rId21">
              <w:r w:rsidR="00251B91" w:rsidRPr="00251B91">
                <w:rPr>
                  <w:rStyle w:val="Lienhypertexte"/>
                  <w:rFonts w:ascii="Calibri" w:hAnsi="Calibri" w:cs="Calibri"/>
                  <w:bCs/>
                  <w:sz w:val="24"/>
                  <w:szCs w:val="24"/>
                  <w:lang w:val="fr-FR"/>
                </w:rPr>
                <w:t>contact@blogueursdubenin.org</w:t>
              </w:r>
            </w:hyperlink>
            <w:r w:rsidR="00251B91" w:rsidRPr="00251B91">
              <w:rPr>
                <w:rFonts w:ascii="Calibri" w:hAnsi="Calibri" w:cs="Calibri"/>
                <w:bCs/>
                <w:sz w:val="24"/>
                <w:szCs w:val="24"/>
                <w:lang w:val="fr-FR"/>
              </w:rPr>
              <w:t xml:space="preserve"> </w:t>
            </w:r>
          </w:p>
        </w:tc>
      </w:tr>
    </w:tbl>
    <w:p w14:paraId="35F23E12" w14:textId="05B9EDEE" w:rsidR="00251B91" w:rsidRPr="00251B91" w:rsidRDefault="00251B91" w:rsidP="00251B91">
      <w:pPr>
        <w:rPr>
          <w:rFonts w:ascii="Calibri" w:hAnsi="Calibri" w:cs="Calibri"/>
          <w:bCs/>
          <w:sz w:val="24"/>
          <w:szCs w:val="24"/>
          <w:lang w:val="fr-FR"/>
        </w:rPr>
      </w:pPr>
      <w:r w:rsidRPr="00251B91">
        <w:rPr>
          <w:rFonts w:ascii="Calibri" w:hAnsi="Calibri" w:cs="Calibri"/>
          <w:bCs/>
          <w:sz w:val="24"/>
          <w:szCs w:val="24"/>
          <w:lang w:val="fr-FR"/>
        </w:rPr>
        <w:t>Annexe3</w:t>
      </w:r>
    </w:p>
    <w:p w14:paraId="0ECBA87B" w14:textId="77777777" w:rsidR="00251B91" w:rsidRPr="00251B91" w:rsidRDefault="00251B91" w:rsidP="00251B91">
      <w:pPr>
        <w:rPr>
          <w:rFonts w:ascii="Calibri" w:hAnsi="Calibri" w:cs="Calibri"/>
          <w:b/>
          <w:bCs/>
          <w:sz w:val="24"/>
          <w:szCs w:val="24"/>
          <w:u w:val="single"/>
          <w:lang w:val="fr-FR"/>
        </w:rPr>
      </w:pPr>
      <w:r w:rsidRPr="00251B91">
        <w:rPr>
          <w:rFonts w:ascii="Calibri" w:hAnsi="Calibri" w:cs="Calibri"/>
          <w:b/>
          <w:bCs/>
          <w:sz w:val="24"/>
          <w:szCs w:val="24"/>
          <w:u w:val="single"/>
          <w:lang w:val="fr-FR"/>
        </w:rPr>
        <w:lastRenderedPageBreak/>
        <w:t xml:space="preserve">Coordonnées des organisations ayant contribuée à la production de ce rapport </w:t>
      </w:r>
    </w:p>
    <w:tbl>
      <w:tblPr>
        <w:tblStyle w:val="Grilledutableau"/>
        <w:tblW w:w="9493" w:type="dxa"/>
        <w:tblLook w:val="04A0" w:firstRow="1" w:lastRow="0" w:firstColumn="1" w:lastColumn="0" w:noHBand="0" w:noVBand="1"/>
      </w:tblPr>
      <w:tblGrid>
        <w:gridCol w:w="2891"/>
        <w:gridCol w:w="3225"/>
        <w:gridCol w:w="3377"/>
      </w:tblGrid>
      <w:tr w:rsidR="00251B91" w:rsidRPr="00251B91" w14:paraId="145B1329" w14:textId="77777777" w:rsidTr="00B6385B">
        <w:tc>
          <w:tcPr>
            <w:tcW w:w="3114" w:type="dxa"/>
          </w:tcPr>
          <w:p w14:paraId="360B28F6" w14:textId="77777777" w:rsidR="00251B91" w:rsidRPr="00251B91" w:rsidRDefault="00251B91" w:rsidP="00251B91">
            <w:pPr>
              <w:spacing w:after="160" w:line="259" w:lineRule="auto"/>
              <w:rPr>
                <w:rFonts w:ascii="Calibri" w:hAnsi="Calibri" w:cs="Calibri"/>
                <w:b/>
                <w:bCs/>
                <w:sz w:val="24"/>
                <w:szCs w:val="24"/>
              </w:rPr>
            </w:pPr>
            <w:r w:rsidRPr="00251B91">
              <w:rPr>
                <w:rFonts w:ascii="Calibri" w:hAnsi="Calibri" w:cs="Calibri"/>
                <w:b/>
                <w:bCs/>
                <w:sz w:val="24"/>
                <w:szCs w:val="24"/>
              </w:rPr>
              <w:t xml:space="preserve">Organisations </w:t>
            </w:r>
          </w:p>
        </w:tc>
        <w:tc>
          <w:tcPr>
            <w:tcW w:w="3260" w:type="dxa"/>
          </w:tcPr>
          <w:p w14:paraId="652F3AA2" w14:textId="77777777" w:rsidR="00251B91" w:rsidRPr="00251B91" w:rsidRDefault="00251B91" w:rsidP="00251B91">
            <w:pPr>
              <w:spacing w:after="160" w:line="259" w:lineRule="auto"/>
              <w:rPr>
                <w:rFonts w:ascii="Calibri" w:hAnsi="Calibri" w:cs="Calibri"/>
                <w:b/>
                <w:bCs/>
                <w:sz w:val="24"/>
                <w:szCs w:val="24"/>
              </w:rPr>
            </w:pPr>
            <w:r w:rsidRPr="00251B91">
              <w:rPr>
                <w:rFonts w:ascii="Calibri" w:hAnsi="Calibri" w:cs="Calibri"/>
                <w:b/>
                <w:bCs/>
                <w:sz w:val="24"/>
                <w:szCs w:val="24"/>
              </w:rPr>
              <w:t xml:space="preserve">Adresses </w:t>
            </w:r>
          </w:p>
        </w:tc>
        <w:tc>
          <w:tcPr>
            <w:tcW w:w="3119" w:type="dxa"/>
          </w:tcPr>
          <w:p w14:paraId="5FE94DD0" w14:textId="77777777" w:rsidR="00251B91" w:rsidRPr="00251B91" w:rsidRDefault="00251B91" w:rsidP="00251B91">
            <w:pPr>
              <w:spacing w:after="160" w:line="259" w:lineRule="auto"/>
              <w:rPr>
                <w:rFonts w:ascii="Calibri" w:hAnsi="Calibri" w:cs="Calibri"/>
                <w:b/>
                <w:bCs/>
                <w:sz w:val="24"/>
                <w:szCs w:val="24"/>
              </w:rPr>
            </w:pPr>
            <w:r w:rsidRPr="00251B91">
              <w:rPr>
                <w:rFonts w:ascii="Calibri" w:hAnsi="Calibri" w:cs="Calibri"/>
                <w:b/>
                <w:bCs/>
                <w:sz w:val="24"/>
                <w:szCs w:val="24"/>
              </w:rPr>
              <w:t xml:space="preserve">Contacts </w:t>
            </w:r>
          </w:p>
        </w:tc>
      </w:tr>
      <w:tr w:rsidR="00251B91" w:rsidRPr="00251B91" w14:paraId="783AB8DB" w14:textId="77777777" w:rsidTr="00B6385B">
        <w:tc>
          <w:tcPr>
            <w:tcW w:w="3114" w:type="dxa"/>
          </w:tcPr>
          <w:p w14:paraId="04FAC345"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sz w:val="24"/>
                <w:szCs w:val="24"/>
                <w:lang w:val="en-US"/>
              </w:rPr>
              <w:t xml:space="preserve">Human Rights Priority </w:t>
            </w:r>
          </w:p>
        </w:tc>
        <w:tc>
          <w:tcPr>
            <w:tcW w:w="3260" w:type="dxa"/>
          </w:tcPr>
          <w:p w14:paraId="2321EA76"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Département de l’atlantique, Commune d’Abomey-</w:t>
            </w:r>
            <w:proofErr w:type="spellStart"/>
            <w:r w:rsidRPr="00251B91">
              <w:rPr>
                <w:rFonts w:ascii="Calibri" w:hAnsi="Calibri" w:cs="Calibri"/>
                <w:bCs/>
                <w:sz w:val="24"/>
                <w:szCs w:val="24"/>
              </w:rPr>
              <w:t>calavi</w:t>
            </w:r>
            <w:proofErr w:type="spellEnd"/>
            <w:r w:rsidRPr="00251B91">
              <w:rPr>
                <w:rFonts w:ascii="Calibri" w:hAnsi="Calibri" w:cs="Calibri"/>
                <w:bCs/>
                <w:sz w:val="24"/>
                <w:szCs w:val="24"/>
              </w:rPr>
              <w:t xml:space="preserve"> ; </w:t>
            </w:r>
          </w:p>
          <w:p w14:paraId="672C73C7"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Tel : +229 96 18 41 15</w:t>
            </w:r>
          </w:p>
        </w:tc>
        <w:tc>
          <w:tcPr>
            <w:tcW w:w="3119" w:type="dxa"/>
          </w:tcPr>
          <w:p w14:paraId="70158371" w14:textId="63DE5177" w:rsidR="00251B91" w:rsidRPr="00251B91" w:rsidRDefault="00251B91" w:rsidP="00251B91">
            <w:pPr>
              <w:spacing w:after="160" w:line="259" w:lineRule="auto"/>
              <w:rPr>
                <w:rFonts w:ascii="Calibri" w:hAnsi="Calibri" w:cs="Calibri"/>
                <w:sz w:val="24"/>
                <w:szCs w:val="24"/>
                <w:lang w:val="en-US"/>
              </w:rPr>
            </w:pPr>
            <w:proofErr w:type="spellStart"/>
            <w:r w:rsidRPr="00251B91">
              <w:rPr>
                <w:rFonts w:ascii="Calibri" w:hAnsi="Calibri" w:cs="Calibri"/>
                <w:sz w:val="24"/>
                <w:szCs w:val="24"/>
                <w:lang w:val="en-US"/>
              </w:rPr>
              <w:t>Miguele</w:t>
            </w:r>
            <w:proofErr w:type="spellEnd"/>
            <w:r w:rsidRPr="00251B91">
              <w:rPr>
                <w:rFonts w:ascii="Calibri" w:hAnsi="Calibri" w:cs="Calibri"/>
                <w:sz w:val="24"/>
                <w:szCs w:val="24"/>
                <w:lang w:val="en-US"/>
              </w:rPr>
              <w:t xml:space="preserve"> F. HOUETO, </w:t>
            </w:r>
          </w:p>
          <w:p w14:paraId="045EF0B5" w14:textId="5DC82FCA" w:rsidR="00251B91" w:rsidRPr="00251B91" w:rsidRDefault="00251B91" w:rsidP="00251B91">
            <w:pPr>
              <w:spacing w:after="160" w:line="259" w:lineRule="auto"/>
              <w:rPr>
                <w:rFonts w:ascii="Calibri" w:hAnsi="Calibri" w:cs="Calibri"/>
                <w:sz w:val="24"/>
                <w:szCs w:val="24"/>
                <w:lang w:val="en-US"/>
              </w:rPr>
            </w:pPr>
            <w:proofErr w:type="spellStart"/>
            <w:r w:rsidRPr="00251B91">
              <w:rPr>
                <w:rFonts w:ascii="Calibri" w:hAnsi="Calibri" w:cs="Calibri"/>
                <w:sz w:val="24"/>
                <w:szCs w:val="24"/>
                <w:lang w:val="en-US"/>
              </w:rPr>
              <w:t>Présidente</w:t>
            </w:r>
            <w:proofErr w:type="spellEnd"/>
          </w:p>
          <w:p w14:paraId="79A7C870" w14:textId="2A3C1396" w:rsidR="00251B91" w:rsidRPr="00251B91" w:rsidRDefault="00531A04" w:rsidP="00251B91">
            <w:pPr>
              <w:spacing w:after="160" w:line="259" w:lineRule="auto"/>
              <w:rPr>
                <w:rFonts w:ascii="Calibri" w:hAnsi="Calibri" w:cs="Calibri"/>
                <w:sz w:val="24"/>
                <w:szCs w:val="24"/>
                <w:lang w:val="en-US"/>
              </w:rPr>
            </w:pPr>
            <w:hyperlink r:id="rId22" w:history="1">
              <w:r w:rsidR="00251B91" w:rsidRPr="00251B91">
                <w:rPr>
                  <w:rStyle w:val="Lienhypertexte"/>
                  <w:rFonts w:ascii="Calibri" w:hAnsi="Calibri" w:cs="Calibri"/>
                  <w:sz w:val="24"/>
                  <w:szCs w:val="24"/>
                  <w:lang w:val="en-US"/>
                </w:rPr>
                <w:t>miguelehoueto@yahoo.fr</w:t>
              </w:r>
            </w:hyperlink>
          </w:p>
          <w:p w14:paraId="34C15731" w14:textId="77777777" w:rsidR="00251B91" w:rsidRPr="00251B91" w:rsidRDefault="00531A04" w:rsidP="00251B91">
            <w:pPr>
              <w:spacing w:after="160" w:line="259" w:lineRule="auto"/>
              <w:rPr>
                <w:rFonts w:ascii="Calibri" w:hAnsi="Calibri" w:cs="Calibri"/>
                <w:sz w:val="24"/>
                <w:szCs w:val="24"/>
                <w:lang w:val="en-US"/>
              </w:rPr>
            </w:pPr>
            <w:hyperlink r:id="rId23" w:history="1">
              <w:r w:rsidR="00251B91" w:rsidRPr="00251B91">
                <w:rPr>
                  <w:rStyle w:val="Lienhypertexte"/>
                  <w:rFonts w:ascii="Calibri" w:hAnsi="Calibri" w:cs="Calibri"/>
                  <w:sz w:val="24"/>
                  <w:szCs w:val="24"/>
                  <w:lang w:val="en-US"/>
                </w:rPr>
                <w:t>secretariathrpbenin@gmail.com</w:t>
              </w:r>
            </w:hyperlink>
          </w:p>
        </w:tc>
      </w:tr>
      <w:tr w:rsidR="00251B91" w:rsidRPr="00251B91" w14:paraId="49369500" w14:textId="77777777" w:rsidTr="00B6385B">
        <w:tc>
          <w:tcPr>
            <w:tcW w:w="3114" w:type="dxa"/>
          </w:tcPr>
          <w:p w14:paraId="7FD2A363"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sz w:val="24"/>
                <w:szCs w:val="24"/>
                <w:lang w:val="en-US"/>
              </w:rPr>
              <w:t xml:space="preserve">ONG Filles </w:t>
            </w:r>
            <w:proofErr w:type="spellStart"/>
            <w:r w:rsidRPr="00251B91">
              <w:rPr>
                <w:rFonts w:ascii="Calibri" w:hAnsi="Calibri" w:cs="Calibri"/>
                <w:sz w:val="24"/>
                <w:szCs w:val="24"/>
                <w:lang w:val="en-US"/>
              </w:rPr>
              <w:t>en</w:t>
            </w:r>
            <w:proofErr w:type="spellEnd"/>
            <w:r w:rsidRPr="00251B91">
              <w:rPr>
                <w:rFonts w:ascii="Calibri" w:hAnsi="Calibri" w:cs="Calibri"/>
                <w:sz w:val="24"/>
                <w:szCs w:val="24"/>
                <w:lang w:val="en-US"/>
              </w:rPr>
              <w:t xml:space="preserve"> Action</w:t>
            </w:r>
          </w:p>
        </w:tc>
        <w:tc>
          <w:tcPr>
            <w:tcW w:w="3260" w:type="dxa"/>
          </w:tcPr>
          <w:p w14:paraId="4ED31AA7"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 xml:space="preserve">Département de l’Atlantique, commune d’Abomey-Calavi ; </w:t>
            </w:r>
          </w:p>
          <w:p w14:paraId="13B26518" w14:textId="77777777" w:rsidR="00251B91" w:rsidRPr="00251B91" w:rsidRDefault="00531A04" w:rsidP="00251B91">
            <w:pPr>
              <w:spacing w:after="160" w:line="259" w:lineRule="auto"/>
              <w:rPr>
                <w:rFonts w:ascii="Calibri" w:hAnsi="Calibri" w:cs="Calibri"/>
                <w:bCs/>
                <w:sz w:val="24"/>
                <w:szCs w:val="24"/>
              </w:rPr>
            </w:pPr>
            <w:hyperlink r:id="rId24" w:history="1">
              <w:r w:rsidR="00251B91" w:rsidRPr="00251B91">
                <w:rPr>
                  <w:rStyle w:val="Lienhypertexte"/>
                  <w:rFonts w:ascii="Calibri" w:hAnsi="Calibri" w:cs="Calibri"/>
                  <w:bCs/>
                  <w:sz w:val="24"/>
                  <w:szCs w:val="24"/>
                </w:rPr>
                <w:t>https://linktr.ee/fillesactions</w:t>
              </w:r>
            </w:hyperlink>
          </w:p>
          <w:p w14:paraId="3DDCF6D3"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 xml:space="preserve">Tel : +229 65 56 10 25 </w:t>
            </w:r>
          </w:p>
        </w:tc>
        <w:tc>
          <w:tcPr>
            <w:tcW w:w="3119" w:type="dxa"/>
          </w:tcPr>
          <w:p w14:paraId="54321A6D" w14:textId="15FE017D"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 xml:space="preserve">Brian </w:t>
            </w:r>
            <w:proofErr w:type="spellStart"/>
            <w:r w:rsidRPr="00251B91">
              <w:rPr>
                <w:rFonts w:ascii="Calibri" w:hAnsi="Calibri" w:cs="Calibri"/>
                <w:sz w:val="24"/>
                <w:szCs w:val="24"/>
              </w:rPr>
              <w:t>Sossou</w:t>
            </w:r>
            <w:proofErr w:type="spellEnd"/>
            <w:r w:rsidRPr="00251B91">
              <w:rPr>
                <w:rFonts w:ascii="Calibri" w:hAnsi="Calibri" w:cs="Calibri"/>
                <w:sz w:val="24"/>
                <w:szCs w:val="24"/>
              </w:rPr>
              <w:t xml:space="preserve">, </w:t>
            </w:r>
          </w:p>
          <w:p w14:paraId="4776A027" w14:textId="4C8BCCC9"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Présidente du Conseil d’Administration</w:t>
            </w:r>
          </w:p>
          <w:p w14:paraId="2CEADD3F" w14:textId="77777777" w:rsidR="00251B91" w:rsidRPr="00251B91" w:rsidRDefault="00531A04" w:rsidP="00251B91">
            <w:pPr>
              <w:spacing w:after="160" w:line="259" w:lineRule="auto"/>
              <w:rPr>
                <w:rFonts w:ascii="Calibri" w:hAnsi="Calibri" w:cs="Calibri"/>
                <w:sz w:val="24"/>
                <w:szCs w:val="24"/>
              </w:rPr>
            </w:pPr>
            <w:hyperlink r:id="rId25" w:history="1">
              <w:r w:rsidR="00251B91" w:rsidRPr="00251B91">
                <w:rPr>
                  <w:rStyle w:val="Lienhypertexte"/>
                  <w:rFonts w:ascii="Calibri" w:hAnsi="Calibri" w:cs="Calibri"/>
                  <w:sz w:val="24"/>
                  <w:szCs w:val="24"/>
                </w:rPr>
                <w:t>fillesenaction2@gmail.com</w:t>
              </w:r>
            </w:hyperlink>
          </w:p>
        </w:tc>
      </w:tr>
      <w:tr w:rsidR="00251B91" w:rsidRPr="00531A04" w14:paraId="7918593A" w14:textId="77777777" w:rsidTr="00B6385B">
        <w:trPr>
          <w:trHeight w:val="2019"/>
        </w:trPr>
        <w:tc>
          <w:tcPr>
            <w:tcW w:w="3114" w:type="dxa"/>
          </w:tcPr>
          <w:p w14:paraId="4DFEF60B"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sz w:val="24"/>
                <w:szCs w:val="24"/>
              </w:rPr>
              <w:t>Institut TONAFA</w:t>
            </w:r>
          </w:p>
        </w:tc>
        <w:tc>
          <w:tcPr>
            <w:tcW w:w="3260" w:type="dxa"/>
          </w:tcPr>
          <w:p w14:paraId="4931E40E"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 xml:space="preserve">Département du littoral ; Commune de Cotonou ; </w:t>
            </w:r>
            <w:proofErr w:type="spellStart"/>
            <w:r w:rsidRPr="00251B91">
              <w:rPr>
                <w:rFonts w:ascii="Calibri" w:hAnsi="Calibri" w:cs="Calibri"/>
                <w:bCs/>
                <w:sz w:val="24"/>
                <w:szCs w:val="24"/>
              </w:rPr>
              <w:t>Agla</w:t>
            </w:r>
            <w:proofErr w:type="spellEnd"/>
            <w:r w:rsidRPr="00251B91">
              <w:rPr>
                <w:rFonts w:ascii="Calibri" w:hAnsi="Calibri" w:cs="Calibri"/>
                <w:bCs/>
                <w:sz w:val="24"/>
                <w:szCs w:val="24"/>
              </w:rPr>
              <w:t xml:space="preserve"> von zéro souci, maison Roméo CHIFAOU</w:t>
            </w:r>
          </w:p>
          <w:p w14:paraId="1A06C1AF"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 xml:space="preserve">Institutonafa.org </w:t>
            </w:r>
          </w:p>
          <w:p w14:paraId="10410CD3"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 xml:space="preserve">Tel : +229 62705046/97253729 </w:t>
            </w:r>
          </w:p>
        </w:tc>
        <w:tc>
          <w:tcPr>
            <w:tcW w:w="3119" w:type="dxa"/>
          </w:tcPr>
          <w:p w14:paraId="4E315809" w14:textId="0FE135DE" w:rsidR="00251B91" w:rsidRPr="00251B91" w:rsidRDefault="00251B91" w:rsidP="00251B91">
            <w:pPr>
              <w:spacing w:after="160" w:line="259" w:lineRule="auto"/>
              <w:rPr>
                <w:rFonts w:ascii="Calibri" w:hAnsi="Calibri" w:cs="Calibri"/>
                <w:sz w:val="24"/>
                <w:szCs w:val="24"/>
                <w:lang w:val="en-US"/>
              </w:rPr>
            </w:pPr>
            <w:r w:rsidRPr="00251B91">
              <w:rPr>
                <w:rFonts w:ascii="Calibri" w:hAnsi="Calibri" w:cs="Calibri"/>
                <w:sz w:val="24"/>
                <w:szCs w:val="24"/>
                <w:lang w:val="en-US"/>
              </w:rPr>
              <w:t xml:space="preserve">Fréjus ATTINDOGLO, </w:t>
            </w:r>
          </w:p>
          <w:p w14:paraId="05D7DEF8" w14:textId="4DDC42DD" w:rsidR="00251B91" w:rsidRPr="00251B91" w:rsidRDefault="00251B91" w:rsidP="00251B91">
            <w:pPr>
              <w:spacing w:after="160" w:line="259" w:lineRule="auto"/>
              <w:rPr>
                <w:rFonts w:ascii="Calibri" w:hAnsi="Calibri" w:cs="Calibri"/>
                <w:sz w:val="24"/>
                <w:szCs w:val="24"/>
                <w:lang w:val="en-US"/>
              </w:rPr>
            </w:pPr>
            <w:r w:rsidRPr="00251B91">
              <w:rPr>
                <w:rFonts w:ascii="Calibri" w:hAnsi="Calibri" w:cs="Calibri"/>
                <w:sz w:val="24"/>
                <w:szCs w:val="24"/>
                <w:lang w:val="en-US"/>
              </w:rPr>
              <w:t>Vice-</w:t>
            </w:r>
            <w:proofErr w:type="spellStart"/>
            <w:r w:rsidRPr="00251B91">
              <w:rPr>
                <w:rFonts w:ascii="Calibri" w:hAnsi="Calibri" w:cs="Calibri"/>
                <w:sz w:val="24"/>
                <w:szCs w:val="24"/>
                <w:lang w:val="en-US"/>
              </w:rPr>
              <w:t>Président</w:t>
            </w:r>
            <w:proofErr w:type="spellEnd"/>
          </w:p>
          <w:p w14:paraId="45917A94" w14:textId="77777777" w:rsidR="00251B91" w:rsidRPr="00251B91" w:rsidRDefault="00531A04" w:rsidP="00251B91">
            <w:pPr>
              <w:spacing w:after="160" w:line="259" w:lineRule="auto"/>
              <w:rPr>
                <w:rFonts w:ascii="Calibri" w:hAnsi="Calibri" w:cs="Calibri"/>
                <w:sz w:val="24"/>
                <w:szCs w:val="24"/>
                <w:lang w:val="en-US"/>
              </w:rPr>
            </w:pPr>
            <w:hyperlink r:id="rId26" w:history="1">
              <w:r w:rsidR="00251B91" w:rsidRPr="00251B91">
                <w:rPr>
                  <w:rStyle w:val="Lienhypertexte"/>
                  <w:rFonts w:ascii="Calibri" w:hAnsi="Calibri" w:cs="Calibri"/>
                  <w:sz w:val="24"/>
                  <w:szCs w:val="24"/>
                  <w:lang w:val="en-US"/>
                </w:rPr>
                <w:t>Institut.tonafa@gmail.com</w:t>
              </w:r>
            </w:hyperlink>
          </w:p>
        </w:tc>
      </w:tr>
      <w:tr w:rsidR="00251B91" w:rsidRPr="00251B91" w14:paraId="6CE3CBE7" w14:textId="77777777" w:rsidTr="00B6385B">
        <w:tc>
          <w:tcPr>
            <w:tcW w:w="3114" w:type="dxa"/>
          </w:tcPr>
          <w:p w14:paraId="362401A1" w14:textId="77777777" w:rsidR="00251B91" w:rsidRPr="00251B91" w:rsidRDefault="00251B91" w:rsidP="00251B91">
            <w:pPr>
              <w:spacing w:after="160" w:line="259" w:lineRule="auto"/>
              <w:rPr>
                <w:rFonts w:ascii="Calibri" w:hAnsi="Calibri" w:cs="Calibri"/>
                <w:sz w:val="24"/>
                <w:szCs w:val="24"/>
              </w:rPr>
            </w:pPr>
            <w:r w:rsidRPr="00251B91">
              <w:rPr>
                <w:rFonts w:ascii="Calibri" w:hAnsi="Calibri" w:cs="Calibri"/>
                <w:sz w:val="24"/>
                <w:szCs w:val="24"/>
              </w:rPr>
              <w:t xml:space="preserve">Centre de Formation en Mécanisme de Protection des droits humains (CFMPDH), </w:t>
            </w:r>
          </w:p>
        </w:tc>
        <w:tc>
          <w:tcPr>
            <w:tcW w:w="3260" w:type="dxa"/>
          </w:tcPr>
          <w:p w14:paraId="1E5F4532"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Cotonou</w:t>
            </w:r>
          </w:p>
          <w:p w14:paraId="47EE627C" w14:textId="77777777" w:rsidR="00251B91" w:rsidRPr="00251B91" w:rsidRDefault="00251B91" w:rsidP="00251B91">
            <w:pPr>
              <w:spacing w:after="160" w:line="259" w:lineRule="auto"/>
              <w:rPr>
                <w:rFonts w:ascii="Calibri" w:hAnsi="Calibri" w:cs="Calibri"/>
                <w:bCs/>
                <w:sz w:val="24"/>
                <w:szCs w:val="24"/>
              </w:rPr>
            </w:pPr>
            <w:r w:rsidRPr="00251B91">
              <w:rPr>
                <w:rFonts w:ascii="Calibri" w:hAnsi="Calibri" w:cs="Calibri"/>
                <w:bCs/>
                <w:sz w:val="24"/>
                <w:szCs w:val="24"/>
              </w:rPr>
              <w:t>Tel : +229 97 87 28 91</w:t>
            </w:r>
          </w:p>
        </w:tc>
        <w:tc>
          <w:tcPr>
            <w:tcW w:w="3119" w:type="dxa"/>
          </w:tcPr>
          <w:p w14:paraId="365BBF2C" w14:textId="4A1B2EDA" w:rsidR="00251B91" w:rsidRPr="00251B91" w:rsidRDefault="00251B91" w:rsidP="00B37EDF">
            <w:pPr>
              <w:spacing w:after="160"/>
              <w:rPr>
                <w:rFonts w:ascii="Calibri" w:hAnsi="Calibri" w:cs="Calibri"/>
                <w:sz w:val="24"/>
                <w:szCs w:val="24"/>
                <w:lang w:val="nl-NL"/>
              </w:rPr>
            </w:pPr>
            <w:proofErr w:type="spellStart"/>
            <w:r w:rsidRPr="00251B91">
              <w:rPr>
                <w:rFonts w:ascii="Calibri" w:hAnsi="Calibri" w:cs="Calibri"/>
                <w:sz w:val="24"/>
                <w:szCs w:val="24"/>
                <w:lang w:val="nl-NL"/>
              </w:rPr>
              <w:t>Landry</w:t>
            </w:r>
            <w:proofErr w:type="spellEnd"/>
            <w:r w:rsidRPr="00251B91">
              <w:rPr>
                <w:rFonts w:ascii="Calibri" w:hAnsi="Calibri" w:cs="Calibri"/>
                <w:sz w:val="24"/>
                <w:szCs w:val="24"/>
                <w:lang w:val="nl-NL"/>
              </w:rPr>
              <w:t xml:space="preserve"> ADELAKOUN</w:t>
            </w:r>
          </w:p>
          <w:p w14:paraId="78C1CEFA" w14:textId="77777777" w:rsidR="00251B91" w:rsidRPr="00251B91" w:rsidRDefault="00251B91" w:rsidP="00B37EDF">
            <w:pPr>
              <w:spacing w:after="160"/>
              <w:rPr>
                <w:rFonts w:ascii="Calibri" w:hAnsi="Calibri" w:cs="Calibri"/>
                <w:sz w:val="24"/>
                <w:szCs w:val="24"/>
                <w:lang w:val="nl-NL"/>
              </w:rPr>
            </w:pPr>
            <w:r w:rsidRPr="00251B91">
              <w:rPr>
                <w:rFonts w:ascii="Calibri" w:hAnsi="Calibri" w:cs="Calibri"/>
                <w:sz w:val="24"/>
                <w:szCs w:val="24"/>
                <w:lang w:val="nl-NL"/>
              </w:rPr>
              <w:t>Président</w:t>
            </w:r>
          </w:p>
          <w:p w14:paraId="3E2E3E69" w14:textId="77777777" w:rsidR="00251B91" w:rsidRPr="00251B91" w:rsidRDefault="00531A04" w:rsidP="00B37EDF">
            <w:pPr>
              <w:spacing w:after="160"/>
              <w:rPr>
                <w:rFonts w:ascii="Calibri" w:hAnsi="Calibri" w:cs="Calibri"/>
                <w:sz w:val="24"/>
                <w:szCs w:val="24"/>
                <w:lang w:val="nl-NL"/>
              </w:rPr>
            </w:pPr>
            <w:hyperlink r:id="rId27" w:history="1">
              <w:r w:rsidR="00251B91" w:rsidRPr="00251B91">
                <w:rPr>
                  <w:rStyle w:val="Lienhypertexte"/>
                  <w:rFonts w:ascii="Calibri" w:hAnsi="Calibri" w:cs="Calibri"/>
                  <w:sz w:val="24"/>
                  <w:szCs w:val="24"/>
                  <w:lang w:val="nl-NL"/>
                </w:rPr>
                <w:t>Cfmpdh@gmail.com</w:t>
              </w:r>
            </w:hyperlink>
          </w:p>
          <w:p w14:paraId="0F1D2A13" w14:textId="77777777" w:rsidR="00251B91" w:rsidRPr="00251B91" w:rsidRDefault="00251B91" w:rsidP="00B37EDF">
            <w:pPr>
              <w:spacing w:after="160"/>
              <w:rPr>
                <w:rFonts w:ascii="Calibri" w:hAnsi="Calibri" w:cs="Calibri"/>
                <w:sz w:val="24"/>
                <w:szCs w:val="24"/>
                <w:lang w:val="nl-NL"/>
              </w:rPr>
            </w:pPr>
          </w:p>
        </w:tc>
      </w:tr>
    </w:tbl>
    <w:p w14:paraId="66B9E5D8" w14:textId="77777777" w:rsidR="00251B91" w:rsidRPr="00251B91" w:rsidRDefault="00251B91">
      <w:pPr>
        <w:rPr>
          <w:rFonts w:ascii="Calibri" w:hAnsi="Calibri" w:cs="Calibri"/>
          <w:sz w:val="24"/>
          <w:szCs w:val="24"/>
          <w:lang w:val="fr-FR"/>
        </w:rPr>
      </w:pPr>
    </w:p>
    <w:sectPr w:rsidR="00251B91" w:rsidRPr="00251B91">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1FF1A" w14:textId="77777777" w:rsidR="009F7EC8" w:rsidRDefault="009F7EC8" w:rsidP="007029B2">
      <w:pPr>
        <w:spacing w:after="0" w:line="240" w:lineRule="auto"/>
      </w:pPr>
      <w:r>
        <w:separator/>
      </w:r>
    </w:p>
  </w:endnote>
  <w:endnote w:type="continuationSeparator" w:id="0">
    <w:p w14:paraId="1629B798" w14:textId="77777777" w:rsidR="009F7EC8" w:rsidRDefault="009F7EC8" w:rsidP="00702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702697"/>
      <w:docPartObj>
        <w:docPartGallery w:val="Page Numbers (Bottom of Page)"/>
        <w:docPartUnique/>
      </w:docPartObj>
    </w:sdtPr>
    <w:sdtEndPr/>
    <w:sdtContent>
      <w:p w14:paraId="3D81891F" w14:textId="29E3905D" w:rsidR="00B37EDF" w:rsidRDefault="00B37EDF">
        <w:pPr>
          <w:pStyle w:val="Pieddepage"/>
          <w:jc w:val="right"/>
        </w:pPr>
        <w:r>
          <w:fldChar w:fldCharType="begin"/>
        </w:r>
        <w:r>
          <w:instrText>PAGE   \* MERGEFORMAT</w:instrText>
        </w:r>
        <w:r>
          <w:fldChar w:fldCharType="separate"/>
        </w:r>
        <w:r>
          <w:rPr>
            <w:lang w:val="fr-FR"/>
          </w:rPr>
          <w:t>2</w:t>
        </w:r>
        <w:r>
          <w:fldChar w:fldCharType="end"/>
        </w:r>
      </w:p>
    </w:sdtContent>
  </w:sdt>
  <w:p w14:paraId="6968132A" w14:textId="77777777" w:rsidR="00B37EDF" w:rsidRDefault="00B37ED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0D529" w14:textId="77777777" w:rsidR="009F7EC8" w:rsidRDefault="009F7EC8" w:rsidP="007029B2">
      <w:pPr>
        <w:spacing w:after="0" w:line="240" w:lineRule="auto"/>
      </w:pPr>
      <w:r>
        <w:separator/>
      </w:r>
    </w:p>
  </w:footnote>
  <w:footnote w:type="continuationSeparator" w:id="0">
    <w:p w14:paraId="52EA524C" w14:textId="77777777" w:rsidR="009F7EC8" w:rsidRDefault="009F7EC8" w:rsidP="007029B2">
      <w:pPr>
        <w:spacing w:after="0" w:line="240" w:lineRule="auto"/>
      </w:pPr>
      <w:r>
        <w:continuationSeparator/>
      </w:r>
    </w:p>
  </w:footnote>
  <w:footnote w:id="1">
    <w:p w14:paraId="0A0A410F" w14:textId="77777777" w:rsidR="007029B2" w:rsidRPr="00230D13" w:rsidRDefault="007029B2" w:rsidP="007029B2">
      <w:pPr>
        <w:pStyle w:val="Notedebasdepage"/>
        <w:rPr>
          <w:lang w:val="fr-FR"/>
        </w:rPr>
      </w:pPr>
      <w:r>
        <w:rPr>
          <w:rStyle w:val="Appelnotedebasdep"/>
        </w:rPr>
        <w:footnoteRef/>
      </w:r>
      <w:r w:rsidRPr="00230D13">
        <w:rPr>
          <w:lang w:val="fr-FR"/>
        </w:rPr>
        <w:t xml:space="preserve"> </w:t>
      </w:r>
      <w:r>
        <w:rPr>
          <w:lang w:val="fr-FR"/>
        </w:rPr>
        <w:t xml:space="preserve">Voir Annexe pour détail sur le consortium. </w:t>
      </w:r>
    </w:p>
  </w:footnote>
  <w:footnote w:id="2">
    <w:p w14:paraId="74CF8D69" w14:textId="1AA1643C" w:rsidR="007029B2" w:rsidRPr="007029B2" w:rsidRDefault="007029B2" w:rsidP="007029B2">
      <w:pPr>
        <w:pStyle w:val="Notedebasdepage"/>
        <w:jc w:val="both"/>
        <w:rPr>
          <w:lang w:val="fr-FR"/>
        </w:rPr>
      </w:pPr>
      <w:r>
        <w:rPr>
          <w:rStyle w:val="Appelnotedebasdep"/>
        </w:rPr>
        <w:footnoteRef/>
      </w:r>
      <w:hyperlink r:id="rId1" w:history="1">
        <w:r w:rsidRPr="001238DD">
          <w:rPr>
            <w:rStyle w:val="Lienhypertexte"/>
            <w:lang w:val="fr-FR"/>
          </w:rPr>
          <w:t>https://www.ohchr.org/fr/instruments-mechanisms/instruments/convention-elimination-all-forms-discrimination-against-women</w:t>
        </w:r>
      </w:hyperlink>
      <w:r w:rsidRPr="007029B2">
        <w:rPr>
          <w:lang w:val="fr-FR"/>
        </w:rPr>
        <w:t xml:space="preserve"> </w:t>
      </w:r>
    </w:p>
  </w:footnote>
  <w:footnote w:id="3">
    <w:p w14:paraId="5970DA99" w14:textId="77777777" w:rsidR="007029B2" w:rsidRPr="007029B2" w:rsidRDefault="007029B2" w:rsidP="007029B2">
      <w:pPr>
        <w:pStyle w:val="Notedebasdepage"/>
        <w:jc w:val="both"/>
        <w:rPr>
          <w:rFonts w:cstheme="minorHAnsi"/>
          <w:i/>
          <w:iCs/>
          <w:lang w:val="fr-FR"/>
        </w:rPr>
      </w:pPr>
      <w:r w:rsidRPr="00D55548">
        <w:rPr>
          <w:rStyle w:val="Appelnotedebasdep"/>
          <w:rFonts w:cstheme="minorHAnsi"/>
        </w:rPr>
        <w:footnoteRef/>
      </w:r>
      <w:r w:rsidRPr="007029B2">
        <w:rPr>
          <w:rFonts w:cstheme="minorHAnsi"/>
          <w:i/>
          <w:iCs/>
          <w:lang w:val="fr-FR"/>
        </w:rPr>
        <w:t xml:space="preserve"> </w:t>
      </w:r>
      <w:proofErr w:type="gramStart"/>
      <w:r w:rsidRPr="007029B2">
        <w:rPr>
          <w:rFonts w:cstheme="minorHAnsi"/>
          <w:i/>
          <w:iCs/>
          <w:lang w:val="fr-FR"/>
        </w:rPr>
        <w:t>loi</w:t>
      </w:r>
      <w:proofErr w:type="gramEnd"/>
      <w:r w:rsidRPr="007029B2">
        <w:rPr>
          <w:rFonts w:cstheme="minorHAnsi"/>
          <w:i/>
          <w:iCs/>
          <w:lang w:val="fr-FR"/>
        </w:rPr>
        <w:t xml:space="preserve"> n° 90-32 du 11 décembre 1990 portant Constitution de la République du Bénin modifiée par la loi n° 2019-40 du 7 novembre 2019</w:t>
      </w:r>
    </w:p>
  </w:footnote>
  <w:footnote w:id="4">
    <w:p w14:paraId="597EF752" w14:textId="77777777" w:rsidR="007029B2" w:rsidRPr="007029B2" w:rsidRDefault="007029B2" w:rsidP="007029B2">
      <w:pPr>
        <w:pStyle w:val="Notedebasdepage"/>
        <w:jc w:val="both"/>
        <w:rPr>
          <w:rFonts w:cstheme="minorHAnsi"/>
          <w:i/>
          <w:iCs/>
          <w:sz w:val="24"/>
          <w:szCs w:val="24"/>
          <w:lang w:val="fr-FR"/>
        </w:rPr>
      </w:pPr>
      <w:r w:rsidRPr="00B139B7">
        <w:rPr>
          <w:rStyle w:val="Appelnotedebasdep"/>
          <w:rFonts w:cstheme="minorHAnsi"/>
          <w:sz w:val="24"/>
          <w:szCs w:val="24"/>
        </w:rPr>
        <w:footnoteRef/>
      </w:r>
      <w:r w:rsidRPr="007029B2">
        <w:rPr>
          <w:rFonts w:cstheme="minorHAnsi"/>
          <w:i/>
          <w:iCs/>
          <w:sz w:val="24"/>
          <w:szCs w:val="24"/>
          <w:lang w:val="fr-FR"/>
        </w:rPr>
        <w:t xml:space="preserve"> </w:t>
      </w:r>
      <w:hyperlink r:id="rId2" w:history="1">
        <w:r w:rsidRPr="007029B2">
          <w:rPr>
            <w:rStyle w:val="Lienhypertexte"/>
            <w:rFonts w:cstheme="minorHAnsi"/>
            <w:i/>
            <w:iCs/>
            <w:lang w:val="fr-FR"/>
          </w:rPr>
          <w:t>https://tbinternet.ohchr.org/_layouts/15/TreatyBodyExternal/Treaty.aspx?CountryID=19&amp;Lang=fr</w:t>
        </w:r>
      </w:hyperlink>
      <w:r w:rsidRPr="007029B2">
        <w:rPr>
          <w:rFonts w:cstheme="minorHAnsi"/>
          <w:i/>
          <w:iCs/>
          <w:lang w:val="fr-FR"/>
        </w:rPr>
        <w:t xml:space="preserve"> </w:t>
      </w:r>
    </w:p>
  </w:footnote>
  <w:footnote w:id="5">
    <w:p w14:paraId="76E2F986" w14:textId="77777777" w:rsidR="007029B2" w:rsidRPr="007029B2" w:rsidRDefault="007029B2" w:rsidP="007029B2">
      <w:pPr>
        <w:pStyle w:val="Notedebasdepage"/>
        <w:jc w:val="both"/>
        <w:rPr>
          <w:rFonts w:cstheme="minorHAnsi"/>
          <w:i/>
          <w:iCs/>
          <w:lang w:val="fr-FR"/>
        </w:rPr>
      </w:pPr>
      <w:r w:rsidRPr="00D55548">
        <w:rPr>
          <w:rStyle w:val="Appelnotedebasdep"/>
          <w:rFonts w:cstheme="minorHAnsi"/>
        </w:rPr>
        <w:footnoteRef/>
      </w:r>
      <w:r w:rsidRPr="007029B2">
        <w:rPr>
          <w:rFonts w:cstheme="minorHAnsi"/>
          <w:i/>
          <w:iCs/>
          <w:lang w:val="fr-FR"/>
        </w:rPr>
        <w:t xml:space="preserve"> </w:t>
      </w:r>
      <w:hyperlink r:id="rId3" w:history="1">
        <w:r w:rsidRPr="007029B2">
          <w:rPr>
            <w:rStyle w:val="Lienhypertexte"/>
            <w:rFonts w:cstheme="minorHAnsi"/>
            <w:i/>
            <w:iCs/>
            <w:lang w:val="fr-FR"/>
          </w:rPr>
          <w:t>RAPPORT-EDH-BAT-Decembre.pdf</w:t>
        </w:r>
      </w:hyperlink>
      <w:r w:rsidRPr="007029B2">
        <w:rPr>
          <w:rFonts w:cstheme="minorHAnsi"/>
          <w:i/>
          <w:iCs/>
          <w:lang w:val="fr-FR"/>
        </w:rPr>
        <w:t xml:space="preserve"> </w:t>
      </w:r>
    </w:p>
  </w:footnote>
  <w:footnote w:id="6">
    <w:p w14:paraId="7C8B89BB" w14:textId="77777777" w:rsidR="007029B2" w:rsidRPr="007029B2" w:rsidRDefault="007029B2" w:rsidP="007029B2">
      <w:pPr>
        <w:pStyle w:val="Notedebasdepage"/>
        <w:jc w:val="both"/>
        <w:rPr>
          <w:rFonts w:cstheme="minorHAnsi"/>
          <w:i/>
          <w:iCs/>
          <w:lang w:val="fr-FR"/>
        </w:rPr>
      </w:pPr>
      <w:r w:rsidRPr="00D55548">
        <w:rPr>
          <w:rStyle w:val="Appelnotedebasdep"/>
          <w:rFonts w:cstheme="minorHAnsi"/>
        </w:rPr>
        <w:footnoteRef/>
      </w:r>
      <w:r w:rsidRPr="007029B2">
        <w:rPr>
          <w:rFonts w:cstheme="minorHAnsi"/>
          <w:i/>
          <w:iCs/>
          <w:lang w:val="fr-FR"/>
        </w:rPr>
        <w:t xml:space="preserve"> Commission Béninoise des Droits de l’Homme, Rapport sur l’état des droits de l’homme, page 84</w:t>
      </w:r>
    </w:p>
  </w:footnote>
  <w:footnote w:id="7">
    <w:p w14:paraId="102FB51C" w14:textId="77777777" w:rsidR="007029B2" w:rsidRPr="007029B2" w:rsidRDefault="007029B2" w:rsidP="007029B2">
      <w:pPr>
        <w:pStyle w:val="Notedebasdepage"/>
        <w:jc w:val="both"/>
        <w:rPr>
          <w:rFonts w:cstheme="minorHAnsi"/>
          <w:i/>
          <w:iCs/>
          <w:lang w:val="fr-FR"/>
        </w:rPr>
      </w:pPr>
      <w:r w:rsidRPr="00D55548">
        <w:rPr>
          <w:rStyle w:val="Appelnotedebasdep"/>
          <w:rFonts w:cstheme="minorHAnsi"/>
        </w:rPr>
        <w:footnoteRef/>
      </w:r>
      <w:r w:rsidRPr="007029B2">
        <w:rPr>
          <w:rFonts w:cstheme="minorHAnsi"/>
          <w:i/>
          <w:iCs/>
          <w:lang w:val="fr-FR"/>
        </w:rPr>
        <w:t xml:space="preserve"> Idem</w:t>
      </w:r>
    </w:p>
  </w:footnote>
  <w:footnote w:id="8">
    <w:p w14:paraId="1143B57D" w14:textId="77777777" w:rsidR="007029B2" w:rsidRPr="007029B2" w:rsidRDefault="007029B2" w:rsidP="007029B2">
      <w:pPr>
        <w:pStyle w:val="Notedebasdepage"/>
        <w:jc w:val="both"/>
        <w:rPr>
          <w:rFonts w:cstheme="minorHAnsi"/>
          <w:i/>
          <w:iCs/>
          <w:lang w:val="fr-FR"/>
        </w:rPr>
      </w:pPr>
      <w:r w:rsidRPr="00D55548">
        <w:rPr>
          <w:rStyle w:val="Appelnotedebasdep"/>
          <w:rFonts w:cstheme="minorHAnsi"/>
        </w:rPr>
        <w:footnoteRef/>
      </w:r>
      <w:r w:rsidRPr="007029B2">
        <w:rPr>
          <w:rFonts w:cstheme="minorHAnsi"/>
          <w:i/>
          <w:iCs/>
          <w:lang w:val="fr-FR"/>
        </w:rPr>
        <w:t xml:space="preserve"> Projet de documentation (quel mois/année ?) des violations des droits des personnes LGBTQI+ au Bénin via une plateforme. </w:t>
      </w:r>
    </w:p>
  </w:footnote>
  <w:footnote w:id="9">
    <w:p w14:paraId="6D96265E" w14:textId="77777777" w:rsidR="007029B2" w:rsidRPr="007029B2" w:rsidRDefault="007029B2" w:rsidP="007029B2">
      <w:pPr>
        <w:pStyle w:val="Notedebasdepage"/>
        <w:rPr>
          <w:lang w:val="fr-FR"/>
        </w:rPr>
      </w:pPr>
      <w:r>
        <w:rPr>
          <w:rStyle w:val="Appelnotedebasdep"/>
        </w:rPr>
        <w:footnoteRef/>
      </w:r>
      <w:r w:rsidRPr="007029B2">
        <w:rPr>
          <w:lang w:val="fr-FR"/>
        </w:rPr>
        <w:t xml:space="preserve"> </w:t>
      </w:r>
      <w:hyperlink r:id="rId4" w:history="1">
        <w:r w:rsidRPr="007029B2">
          <w:rPr>
            <w:rStyle w:val="Lienhypertexte"/>
            <w:lang w:val="fr-FR"/>
          </w:rPr>
          <w:t>https://www.ohchr.org/fr/documents/general-comments-and-recommendations/general-recommendation-no-35-gender-based-violence</w:t>
        </w:r>
      </w:hyperlink>
      <w:r w:rsidRPr="007029B2">
        <w:rPr>
          <w:rStyle w:val="Lienhypertexte"/>
          <w:lang w:val="fr-FR"/>
        </w:rPr>
        <w:t xml:space="preserve"> </w:t>
      </w:r>
    </w:p>
  </w:footnote>
  <w:footnote w:id="10">
    <w:p w14:paraId="344AD990" w14:textId="77777777" w:rsidR="007029B2" w:rsidRPr="00D55548" w:rsidRDefault="007029B2" w:rsidP="007029B2">
      <w:pPr>
        <w:spacing w:after="6"/>
        <w:jc w:val="both"/>
        <w:rPr>
          <w:rFonts w:cstheme="minorHAnsi"/>
          <w:i/>
          <w:iCs/>
          <w:szCs w:val="20"/>
          <w:lang w:val="fr-FR"/>
        </w:rPr>
      </w:pPr>
      <w:r w:rsidRPr="00B139B7">
        <w:rPr>
          <w:rFonts w:cstheme="minorHAnsi"/>
          <w:i/>
          <w:iCs/>
          <w:sz w:val="24"/>
          <w:szCs w:val="24"/>
        </w:rPr>
        <w:footnoteRef/>
      </w:r>
      <w:r w:rsidRPr="00B139B7">
        <w:rPr>
          <w:rFonts w:cstheme="minorHAnsi"/>
          <w:i/>
          <w:iCs/>
          <w:sz w:val="24"/>
          <w:szCs w:val="24"/>
          <w:lang w:val="fr-FR"/>
        </w:rPr>
        <w:t xml:space="preserve"> </w:t>
      </w:r>
      <w:r w:rsidRPr="00D55548">
        <w:rPr>
          <w:rFonts w:cstheme="minorHAnsi"/>
          <w:i/>
          <w:iCs/>
          <w:szCs w:val="20"/>
          <w:lang w:val="fr-FR"/>
        </w:rPr>
        <w:t xml:space="preserve">Voir Rapporteuse spéciale sur le droit à l'eau potable et à l'assainissement, « La stigmatisation et la réalisation des droits humains à l'eau potable et à l'assainissement, » Conseil des droits de l'homme, 2 juillet 2012, A/HRC/21/42. </w:t>
      </w:r>
    </w:p>
  </w:footnote>
  <w:footnote w:id="11">
    <w:p w14:paraId="36893511"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w:t>
      </w:r>
      <w:r w:rsidRPr="007029B2">
        <w:rPr>
          <w:rFonts w:cstheme="minorHAnsi"/>
          <w:lang w:val="fr-FR"/>
        </w:rPr>
        <w:t>DCC 09-081 du 30 juillet 2009 qui sanctionne la disparité qui existait entre l’homme et la femme en ce qui concerne l’adultère ; DCC 21-269 du 21 octobre 2021 qui sanctionne également la disparité qui existait dans les conditions d’attribution de nom à l’enfant et entre les époux à l’occasion du mariage ;</w:t>
      </w:r>
    </w:p>
  </w:footnote>
  <w:footnote w:id="12">
    <w:p w14:paraId="48C59927"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w:t>
      </w:r>
      <w:r w:rsidRPr="007029B2">
        <w:rPr>
          <w:rFonts w:cstheme="minorHAnsi"/>
          <w:lang w:val="fr-FR"/>
        </w:rPr>
        <w:t>Loi N°2021-12 modifiant et complétant la loi 2003-04 du 3 mars 2003 relative à la santé sexuelle et à la reproduction en République du Bénin</w:t>
      </w:r>
    </w:p>
  </w:footnote>
  <w:footnote w:id="13">
    <w:p w14:paraId="5F914E0C" w14:textId="77777777" w:rsidR="007029B2" w:rsidRPr="007029B2" w:rsidRDefault="007029B2" w:rsidP="007029B2">
      <w:pPr>
        <w:pStyle w:val="Notedebasdepage"/>
        <w:spacing w:line="276" w:lineRule="auto"/>
        <w:jc w:val="both"/>
        <w:rPr>
          <w:rFonts w:cstheme="minorHAnsi"/>
          <w:lang w:val="fr-FR"/>
        </w:rPr>
      </w:pPr>
      <w:r w:rsidRPr="00BA2546">
        <w:rPr>
          <w:rStyle w:val="Appelnotedebasdep"/>
          <w:rFonts w:cstheme="minorHAnsi"/>
          <w:sz w:val="18"/>
          <w:szCs w:val="18"/>
        </w:rPr>
        <w:footnoteRef/>
      </w:r>
      <w:r w:rsidRPr="007029B2">
        <w:rPr>
          <w:rFonts w:cstheme="minorHAnsi"/>
          <w:sz w:val="18"/>
          <w:szCs w:val="18"/>
          <w:lang w:val="fr-FR"/>
        </w:rPr>
        <w:t xml:space="preserve"> </w:t>
      </w:r>
      <w:r w:rsidRPr="007029B2">
        <w:rPr>
          <w:rFonts w:cstheme="minorHAnsi"/>
          <w:lang w:val="fr-FR"/>
        </w:rPr>
        <w:t xml:space="preserve">Le Bénin a reçu de la part de ses homologues diverses recommandations sur la situation de la traite et de l’exploitation sexuelle des femmes au Bénin. Elles venaient de pays comme : la République dominicaine, Le Nigéria, le </w:t>
      </w:r>
      <w:proofErr w:type="spellStart"/>
      <w:r w:rsidRPr="007029B2">
        <w:rPr>
          <w:rFonts w:cstheme="minorHAnsi"/>
          <w:lang w:val="fr-FR"/>
        </w:rPr>
        <w:t>Lichenstein</w:t>
      </w:r>
      <w:proofErr w:type="spellEnd"/>
      <w:r w:rsidRPr="007029B2">
        <w:rPr>
          <w:rFonts w:cstheme="minorHAnsi"/>
          <w:lang w:val="fr-FR"/>
        </w:rPr>
        <w:t xml:space="preserve">, le Népal. Voir recommandation Examen Périodique Universel </w:t>
      </w:r>
      <w:proofErr w:type="gramStart"/>
      <w:r w:rsidRPr="007029B2">
        <w:rPr>
          <w:rFonts w:cstheme="minorHAnsi"/>
          <w:lang w:val="fr-FR"/>
        </w:rPr>
        <w:t>Janvier</w:t>
      </w:r>
      <w:proofErr w:type="gramEnd"/>
      <w:r w:rsidRPr="007029B2">
        <w:rPr>
          <w:rFonts w:cstheme="minorHAnsi"/>
          <w:lang w:val="fr-FR"/>
        </w:rPr>
        <w:t xml:space="preserve"> 2023</w:t>
      </w:r>
    </w:p>
  </w:footnote>
  <w:footnote w:id="14">
    <w:p w14:paraId="646C1D3D" w14:textId="77777777" w:rsidR="007029B2" w:rsidRPr="007029B2" w:rsidRDefault="007029B2" w:rsidP="007029B2">
      <w:pPr>
        <w:pStyle w:val="Notedebasdepage"/>
        <w:spacing w:line="276" w:lineRule="auto"/>
        <w:jc w:val="both"/>
        <w:rPr>
          <w:lang w:val="fr-FR"/>
        </w:rPr>
      </w:pPr>
      <w:r w:rsidRPr="00D55548">
        <w:rPr>
          <w:rStyle w:val="Appelnotedebasdep"/>
        </w:rPr>
        <w:footnoteRef/>
      </w:r>
      <w:r w:rsidRPr="007029B2">
        <w:rPr>
          <w:lang w:val="fr-FR"/>
        </w:rPr>
        <w:t xml:space="preserve"> Recommandation N°14 du Comité CEDEF lors du cinquième examen périodique du Bénin : Le comité s’est prononcé sur la question de la traite des personnes et de l’exploitation sexuelle des femmes et demande au Bénin d’indiquer un délai pour l’adoption d’une loi et d’une stratégie nationale visant à lutter contre la traite des personne, </w:t>
      </w:r>
      <w:proofErr w:type="spellStart"/>
      <w:r w:rsidRPr="007029B2">
        <w:rPr>
          <w:lang w:val="fr-FR"/>
        </w:rPr>
        <w:t>etc</w:t>
      </w:r>
      <w:proofErr w:type="spellEnd"/>
      <w:r w:rsidRPr="007029B2">
        <w:rPr>
          <w:lang w:val="fr-FR"/>
        </w:rPr>
        <w:t xml:space="preserve"> ; voir : Liste de points et de questions concernant le cinquième rapport périodique du Bénin, rédigé le 04 novembre 2022 ; </w:t>
      </w:r>
    </w:p>
  </w:footnote>
  <w:footnote w:id="15">
    <w:p w14:paraId="22AAA92B" w14:textId="77777777" w:rsidR="007029B2" w:rsidRPr="007029B2" w:rsidRDefault="007029B2" w:rsidP="007029B2">
      <w:pPr>
        <w:pStyle w:val="Notedebasdepage"/>
        <w:spacing w:line="276" w:lineRule="auto"/>
        <w:jc w:val="both"/>
        <w:rPr>
          <w:lang w:val="fr-FR"/>
        </w:rPr>
      </w:pPr>
      <w:r w:rsidRPr="00D55548">
        <w:footnoteRef/>
      </w:r>
      <w:r w:rsidRPr="007029B2">
        <w:rPr>
          <w:lang w:val="fr-FR"/>
        </w:rPr>
        <w:t xml:space="preserve"> La question avait déjà été soulevée lors du deuxième cycle de l’examen du Bénin par le comité du CEDEF sur la situation des droits des femmes en soin sein (2013). Le comité a exprimé son inquiétude en ce qui concerne l’absence de législation spécifique sur la traite des adultes. Cet état de chose a été résolu lors de l’adoption de la loi 2018-16 portant Code pénal en République du Bénin qui a enfin disposé sur la traite des personnes adultes à l’instar de la traite des enfants. Il en a été de même en 2017 ; </w:t>
      </w:r>
    </w:p>
  </w:footnote>
  <w:footnote w:id="16">
    <w:p w14:paraId="0828A1B4" w14:textId="77777777" w:rsidR="007029B2" w:rsidRPr="007029B2" w:rsidRDefault="007029B2" w:rsidP="007029B2">
      <w:pPr>
        <w:pStyle w:val="Notedebasdepage"/>
        <w:spacing w:line="276" w:lineRule="auto"/>
        <w:jc w:val="both"/>
        <w:rPr>
          <w:lang w:val="fr-FR"/>
        </w:rPr>
      </w:pPr>
      <w:r w:rsidRPr="00D55548">
        <w:footnoteRef/>
      </w:r>
      <w:r w:rsidRPr="007029B2">
        <w:rPr>
          <w:lang w:val="fr-FR"/>
        </w:rPr>
        <w:t xml:space="preserve"> : </w:t>
      </w:r>
      <w:proofErr w:type="spellStart"/>
      <w:r w:rsidRPr="007029B2">
        <w:rPr>
          <w:lang w:val="fr-FR"/>
        </w:rPr>
        <w:t>ibid</w:t>
      </w:r>
      <w:proofErr w:type="spellEnd"/>
      <w:r w:rsidRPr="007029B2">
        <w:rPr>
          <w:lang w:val="fr-FR"/>
        </w:rPr>
        <w:t xml:space="preserve"> ; </w:t>
      </w:r>
    </w:p>
  </w:footnote>
  <w:footnote w:id="17">
    <w:p w14:paraId="19D02A05"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UNICEF-Bénin, Enquête sur la prostitution et la pornographie impliquant les enfants dans les villes de Cotonou et de Malanville, </w:t>
      </w:r>
      <w:hyperlink r:id="rId5" w:history="1">
        <w:r w:rsidRPr="007029B2">
          <w:rPr>
            <w:rStyle w:val="Lienhypertexte"/>
            <w:lang w:val="fr-FR"/>
          </w:rPr>
          <w:t>https://social.gouv.bj/public/medias/rapport-final-enquete-sur-la-prostitution-et-la-pornographie-impliquant--les-enfants-juin-2016-1695025118.pdf</w:t>
        </w:r>
      </w:hyperlink>
      <w:r w:rsidRPr="007029B2">
        <w:rPr>
          <w:lang w:val="fr-FR"/>
        </w:rPr>
        <w:t xml:space="preserve">  </w:t>
      </w:r>
    </w:p>
  </w:footnote>
  <w:footnote w:id="18">
    <w:p w14:paraId="61E8BB0F"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Article 499 du Code pénal en vigueur en République du Bénin ; Article 556 du Code pénal en vigueur en République du Bénin ; </w:t>
      </w:r>
    </w:p>
  </w:footnote>
  <w:footnote w:id="19">
    <w:p w14:paraId="385D25F6"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Article 499, al 2 du Code pénal en vigueur en République du Bénin, « </w:t>
      </w:r>
      <w:r w:rsidRPr="007029B2">
        <w:rPr>
          <w:i/>
          <w:iCs/>
          <w:lang w:val="fr-FR"/>
        </w:rPr>
        <w:t>L’exploitation comprend au minimum, l’exploitation de la prostitution d’autrui ou d’autres formes d’exploitation sexuelle, le travail ou les services forcés, l’esclavage ou les pratiques analogues à l’esclavage, la servitude ou le prélèvement d’organes</w:t>
      </w:r>
      <w:r w:rsidRPr="007029B2">
        <w:rPr>
          <w:lang w:val="fr-FR"/>
        </w:rPr>
        <w:t> »</w:t>
      </w:r>
    </w:p>
  </w:footnote>
  <w:footnote w:id="20">
    <w:p w14:paraId="68861D57"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UNICEF-Bénin, Enquête sur la prostitution et la pornographie impliquant les enfants dans les villes de Cotonou et de Malanville, </w:t>
      </w:r>
      <w:hyperlink r:id="rId6" w:history="1">
        <w:r w:rsidRPr="007029B2">
          <w:rPr>
            <w:rStyle w:val="Lienhypertexte"/>
            <w:lang w:val="fr-FR"/>
          </w:rPr>
          <w:t>https://social.gouv.bj/public/medias/rapport-final-enquete-sur-la-prostitution-et-la-pornographie-impliquant--les-enfants-juin-2016-1695025118.pdf</w:t>
        </w:r>
      </w:hyperlink>
      <w:r w:rsidRPr="007029B2">
        <w:rPr>
          <w:lang w:val="fr-FR"/>
        </w:rPr>
        <w:t xml:space="preserve">  </w:t>
      </w:r>
    </w:p>
  </w:footnote>
  <w:footnote w:id="21">
    <w:p w14:paraId="7C207DAD" w14:textId="77777777" w:rsidR="007029B2" w:rsidRPr="007029B2" w:rsidRDefault="007029B2" w:rsidP="007029B2">
      <w:pPr>
        <w:pStyle w:val="Notedebasdepage"/>
        <w:jc w:val="both"/>
        <w:rPr>
          <w:lang w:val="fr-FR"/>
        </w:rPr>
      </w:pPr>
      <w:r w:rsidRPr="00D55548">
        <w:rPr>
          <w:rStyle w:val="Appelnotedebasdep"/>
        </w:rPr>
        <w:footnoteRef/>
      </w:r>
      <w:r w:rsidRPr="007029B2">
        <w:rPr>
          <w:lang w:val="fr-FR"/>
        </w:rPr>
        <w:t xml:space="preserve"> Idem</w:t>
      </w:r>
    </w:p>
  </w:footnote>
  <w:footnote w:id="22">
    <w:p w14:paraId="05824558" w14:textId="77777777" w:rsidR="007029B2" w:rsidRPr="007029B2" w:rsidRDefault="007029B2" w:rsidP="007029B2">
      <w:pPr>
        <w:pStyle w:val="Notedebasdepage"/>
        <w:rPr>
          <w:lang w:val="fr-FR"/>
        </w:rPr>
      </w:pPr>
      <w:r w:rsidRPr="00D55548">
        <w:rPr>
          <w:rStyle w:val="Appelnotedebasdep"/>
        </w:rPr>
        <w:footnoteRef/>
      </w:r>
      <w:r w:rsidRPr="007029B2">
        <w:rPr>
          <w:lang w:val="fr-FR"/>
        </w:rPr>
        <w:t xml:space="preserve"> amnesty.be. (2016, 26 mai). Les travailleuses et travailleurs du sexe ont des droits et ont besoin de protection. Amnesty International Belgique, disponible sur : </w:t>
      </w:r>
      <w:hyperlink r:id="rId7" w:history="1">
        <w:r w:rsidRPr="007029B2">
          <w:rPr>
            <w:rStyle w:val="Lienhypertexte"/>
            <w:lang w:val="fr-FR"/>
          </w:rPr>
          <w:t>https://www.amnesty.be/infos/actualites/article/travailleuses-travailleurs-sexe-droits-besoin-protection</w:t>
        </w:r>
      </w:hyperlink>
    </w:p>
  </w:footnote>
  <w:footnote w:id="23">
    <w:p w14:paraId="71AAFF3B" w14:textId="77777777" w:rsidR="007029B2" w:rsidRPr="007029B2" w:rsidRDefault="007029B2" w:rsidP="007029B2">
      <w:pPr>
        <w:pStyle w:val="Notedebasdepage"/>
        <w:rPr>
          <w:lang w:val="fr-FR"/>
        </w:rPr>
      </w:pPr>
      <w:r w:rsidRPr="00D55548">
        <w:rPr>
          <w:rStyle w:val="Appelnotedebasdep"/>
        </w:rPr>
        <w:footnoteRef/>
      </w:r>
      <w:r w:rsidRPr="007029B2">
        <w:rPr>
          <w:lang w:val="fr-FR"/>
        </w:rPr>
        <w:t xml:space="preserve"> </w:t>
      </w:r>
      <w:proofErr w:type="gramStart"/>
      <w:r w:rsidRPr="007029B2">
        <w:rPr>
          <w:lang w:val="fr-FR"/>
        </w:rPr>
        <w:t>idem</w:t>
      </w:r>
      <w:proofErr w:type="gramEnd"/>
    </w:p>
  </w:footnote>
  <w:footnote w:id="24">
    <w:p w14:paraId="480E7876" w14:textId="77777777" w:rsidR="007029B2" w:rsidRPr="007029B2" w:rsidRDefault="007029B2" w:rsidP="007029B2">
      <w:pPr>
        <w:pStyle w:val="Notedebasdepage"/>
        <w:jc w:val="both"/>
        <w:rPr>
          <w:rFonts w:cstheme="minorHAnsi"/>
          <w:lang w:val="fr-FR"/>
        </w:rPr>
      </w:pPr>
      <w:r w:rsidRPr="00D55548">
        <w:rPr>
          <w:rStyle w:val="Appelnotedebasdep"/>
          <w:rFonts w:cstheme="minorHAnsi"/>
        </w:rPr>
        <w:footnoteRef/>
      </w:r>
      <w:r w:rsidRPr="007029B2">
        <w:rPr>
          <w:rFonts w:cstheme="minorHAnsi"/>
          <w:lang w:val="fr-FR"/>
        </w:rPr>
        <w:t xml:space="preserve"> </w:t>
      </w:r>
      <w:r w:rsidRPr="00D55548">
        <w:rPr>
          <w:rFonts w:cstheme="minorHAnsi"/>
          <w:lang w:val="fr-CH"/>
        </w:rPr>
        <w:t>Enquête démographique et de Santé au Bénin, 2018</w:t>
      </w:r>
    </w:p>
  </w:footnote>
  <w:footnote w:id="25">
    <w:p w14:paraId="6E3034C9" w14:textId="77777777" w:rsidR="007029B2" w:rsidRPr="00AB2A47" w:rsidRDefault="007029B2" w:rsidP="007029B2">
      <w:pPr>
        <w:pStyle w:val="Notedebasdepage"/>
        <w:jc w:val="both"/>
      </w:pPr>
      <w:r w:rsidRPr="00D55548">
        <w:rPr>
          <w:rStyle w:val="Appelnotedebasdep"/>
          <w:rFonts w:cstheme="minorHAnsi"/>
        </w:rPr>
        <w:footnoteRef/>
      </w:r>
      <w:r w:rsidRPr="00D55548">
        <w:rPr>
          <w:rFonts w:cstheme="minorHAnsi"/>
        </w:rPr>
        <w:t xml:space="preserve"> </w:t>
      </w:r>
      <w:proofErr w:type="spellStart"/>
      <w:r w:rsidRPr="00D55548">
        <w:rPr>
          <w:rFonts w:cstheme="minorHAnsi"/>
        </w:rPr>
        <w:t>Attama</w:t>
      </w:r>
      <w:proofErr w:type="spellEnd"/>
      <w:r w:rsidRPr="00D55548">
        <w:rPr>
          <w:rFonts w:cstheme="minorHAnsi"/>
        </w:rPr>
        <w:t xml:space="preserve"> </w:t>
      </w:r>
      <w:proofErr w:type="spellStart"/>
      <w:r w:rsidRPr="00D55548">
        <w:rPr>
          <w:rFonts w:cstheme="minorHAnsi"/>
        </w:rPr>
        <w:t>Dissirama</w:t>
      </w:r>
      <w:proofErr w:type="spellEnd"/>
      <w:r w:rsidRPr="00D55548">
        <w:rPr>
          <w:rFonts w:cstheme="minorHAnsi"/>
        </w:rPr>
        <w:t xml:space="preserve"> S, </w:t>
      </w:r>
      <w:r w:rsidRPr="00D55548">
        <w:rPr>
          <w:rFonts w:cstheme="minorHAnsi"/>
          <w:i/>
          <w:iCs/>
        </w:rPr>
        <w:t>Repositioning Family Planning in Benin: A Baseline</w:t>
      </w:r>
      <w:r w:rsidRPr="00D55548">
        <w:rPr>
          <w:rFonts w:cstheme="minorHAnsi"/>
        </w:rPr>
        <w:t>, Washington, DC, États-</w:t>
      </w:r>
      <w:proofErr w:type="gramStart"/>
      <w:r w:rsidRPr="00D55548">
        <w:rPr>
          <w:rFonts w:cstheme="minorHAnsi"/>
        </w:rPr>
        <w:t>Unis :</w:t>
      </w:r>
      <w:proofErr w:type="gramEnd"/>
      <w:r w:rsidRPr="00D55548">
        <w:rPr>
          <w:rFonts w:cstheme="minorHAnsi"/>
        </w:rPr>
        <w:t xml:space="preserve"> Futures Group,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31870"/>
    <w:multiLevelType w:val="hybridMultilevel"/>
    <w:tmpl w:val="ED1AC66E"/>
    <w:lvl w:ilvl="0" w:tplc="26A050BC">
      <w:start w:val="1"/>
      <w:numFmt w:val="upperLetter"/>
      <w:lvlText w:val="%1-"/>
      <w:lvlJc w:val="left"/>
      <w:pPr>
        <w:ind w:left="360" w:hanging="360"/>
      </w:pPr>
      <w:rPr>
        <w:rFonts w:hint="default"/>
        <w:b/>
        <w:color w:val="156082" w:themeColor="accen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65B1A46"/>
    <w:multiLevelType w:val="hybridMultilevel"/>
    <w:tmpl w:val="5B4A781C"/>
    <w:lvl w:ilvl="0" w:tplc="995A9E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21F0502"/>
    <w:multiLevelType w:val="hybridMultilevel"/>
    <w:tmpl w:val="6428DCCA"/>
    <w:lvl w:ilvl="0" w:tplc="CF9E9632">
      <w:start w:val="2"/>
      <w:numFmt w:val="upperLetter"/>
      <w:lvlText w:val="%1-"/>
      <w:lvlJc w:val="left"/>
      <w:pPr>
        <w:ind w:left="720" w:hanging="360"/>
      </w:pPr>
      <w:rPr>
        <w:rFonts w:hint="default"/>
        <w:b/>
        <w:color w:val="2F549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66B668C"/>
    <w:multiLevelType w:val="hybridMultilevel"/>
    <w:tmpl w:val="4014AA24"/>
    <w:lvl w:ilvl="0" w:tplc="CCB8513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C0D5FF6"/>
    <w:multiLevelType w:val="hybridMultilevel"/>
    <w:tmpl w:val="60A2C4D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D1E3858"/>
    <w:multiLevelType w:val="hybridMultilevel"/>
    <w:tmpl w:val="871E004A"/>
    <w:lvl w:ilvl="0" w:tplc="4BC8893E">
      <w:start w:val="1"/>
      <w:numFmt w:val="upperRoman"/>
      <w:lvlText w:val="%1-"/>
      <w:lvlJc w:val="left"/>
      <w:pPr>
        <w:ind w:left="1080" w:hanging="720"/>
      </w:pPr>
      <w:rPr>
        <w:rFonts w:hint="default"/>
        <w:b/>
        <w:color w:val="2F549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A967776"/>
    <w:multiLevelType w:val="hybridMultilevel"/>
    <w:tmpl w:val="591CE714"/>
    <w:lvl w:ilvl="0" w:tplc="20000005">
      <w:start w:val="1"/>
      <w:numFmt w:val="bullet"/>
      <w:lvlText w:val=""/>
      <w:lvlJc w:val="left"/>
      <w:pPr>
        <w:ind w:left="1210" w:hanging="360"/>
      </w:pPr>
      <w:rPr>
        <w:rFonts w:ascii="Wingdings" w:hAnsi="Wingdings" w:hint="default"/>
      </w:rPr>
    </w:lvl>
    <w:lvl w:ilvl="1" w:tplc="20000003" w:tentative="1">
      <w:start w:val="1"/>
      <w:numFmt w:val="bullet"/>
      <w:lvlText w:val="o"/>
      <w:lvlJc w:val="left"/>
      <w:pPr>
        <w:ind w:left="1930" w:hanging="360"/>
      </w:pPr>
      <w:rPr>
        <w:rFonts w:ascii="Courier New" w:hAnsi="Courier New" w:cs="Courier New" w:hint="default"/>
      </w:rPr>
    </w:lvl>
    <w:lvl w:ilvl="2" w:tplc="20000005" w:tentative="1">
      <w:start w:val="1"/>
      <w:numFmt w:val="bullet"/>
      <w:lvlText w:val=""/>
      <w:lvlJc w:val="left"/>
      <w:pPr>
        <w:ind w:left="2650" w:hanging="360"/>
      </w:pPr>
      <w:rPr>
        <w:rFonts w:ascii="Wingdings" w:hAnsi="Wingdings" w:hint="default"/>
      </w:rPr>
    </w:lvl>
    <w:lvl w:ilvl="3" w:tplc="20000001" w:tentative="1">
      <w:start w:val="1"/>
      <w:numFmt w:val="bullet"/>
      <w:lvlText w:val=""/>
      <w:lvlJc w:val="left"/>
      <w:pPr>
        <w:ind w:left="3370" w:hanging="360"/>
      </w:pPr>
      <w:rPr>
        <w:rFonts w:ascii="Symbol" w:hAnsi="Symbol" w:hint="default"/>
      </w:rPr>
    </w:lvl>
    <w:lvl w:ilvl="4" w:tplc="20000003" w:tentative="1">
      <w:start w:val="1"/>
      <w:numFmt w:val="bullet"/>
      <w:lvlText w:val="o"/>
      <w:lvlJc w:val="left"/>
      <w:pPr>
        <w:ind w:left="4090" w:hanging="360"/>
      </w:pPr>
      <w:rPr>
        <w:rFonts w:ascii="Courier New" w:hAnsi="Courier New" w:cs="Courier New" w:hint="default"/>
      </w:rPr>
    </w:lvl>
    <w:lvl w:ilvl="5" w:tplc="20000005" w:tentative="1">
      <w:start w:val="1"/>
      <w:numFmt w:val="bullet"/>
      <w:lvlText w:val=""/>
      <w:lvlJc w:val="left"/>
      <w:pPr>
        <w:ind w:left="4810" w:hanging="360"/>
      </w:pPr>
      <w:rPr>
        <w:rFonts w:ascii="Wingdings" w:hAnsi="Wingdings" w:hint="default"/>
      </w:rPr>
    </w:lvl>
    <w:lvl w:ilvl="6" w:tplc="20000001" w:tentative="1">
      <w:start w:val="1"/>
      <w:numFmt w:val="bullet"/>
      <w:lvlText w:val=""/>
      <w:lvlJc w:val="left"/>
      <w:pPr>
        <w:ind w:left="5530" w:hanging="360"/>
      </w:pPr>
      <w:rPr>
        <w:rFonts w:ascii="Symbol" w:hAnsi="Symbol" w:hint="default"/>
      </w:rPr>
    </w:lvl>
    <w:lvl w:ilvl="7" w:tplc="20000003" w:tentative="1">
      <w:start w:val="1"/>
      <w:numFmt w:val="bullet"/>
      <w:lvlText w:val="o"/>
      <w:lvlJc w:val="left"/>
      <w:pPr>
        <w:ind w:left="6250" w:hanging="360"/>
      </w:pPr>
      <w:rPr>
        <w:rFonts w:ascii="Courier New" w:hAnsi="Courier New" w:cs="Courier New" w:hint="default"/>
      </w:rPr>
    </w:lvl>
    <w:lvl w:ilvl="8" w:tplc="20000005" w:tentative="1">
      <w:start w:val="1"/>
      <w:numFmt w:val="bullet"/>
      <w:lvlText w:val=""/>
      <w:lvlJc w:val="left"/>
      <w:pPr>
        <w:ind w:left="6970" w:hanging="360"/>
      </w:pPr>
      <w:rPr>
        <w:rFonts w:ascii="Wingdings" w:hAnsi="Wingdings" w:hint="default"/>
      </w:rPr>
    </w:lvl>
  </w:abstractNum>
  <w:abstractNum w:abstractNumId="7" w15:restartNumberingAfterBreak="0">
    <w:nsid w:val="5CFE514B"/>
    <w:multiLevelType w:val="hybridMultilevel"/>
    <w:tmpl w:val="728CD0E6"/>
    <w:lvl w:ilvl="0" w:tplc="1FE60864">
      <w:start w:val="1"/>
      <w:numFmt w:val="upperRoman"/>
      <w:lvlText w:val="%1-"/>
      <w:lvlJc w:val="left"/>
      <w:pPr>
        <w:ind w:left="1080" w:hanging="720"/>
      </w:pPr>
      <w:rPr>
        <w:rFonts w:hint="default"/>
        <w:b/>
        <w:color w:val="2F549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5082AD9"/>
    <w:multiLevelType w:val="hybridMultilevel"/>
    <w:tmpl w:val="F11ED660"/>
    <w:lvl w:ilvl="0" w:tplc="FFFFFFFF">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15:restartNumberingAfterBreak="0">
    <w:nsid w:val="6D900418"/>
    <w:multiLevelType w:val="hybridMultilevel"/>
    <w:tmpl w:val="FF9455FE"/>
    <w:lvl w:ilvl="0" w:tplc="569AD832">
      <w:start w:val="1"/>
      <w:numFmt w:val="decimal"/>
      <w:lvlText w:val="%1-"/>
      <w:lvlJc w:val="left"/>
      <w:pPr>
        <w:ind w:left="502" w:hanging="360"/>
      </w:pPr>
      <w:rPr>
        <w:rFonts w:hint="default"/>
        <w:b w:val="0"/>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1970059"/>
    <w:multiLevelType w:val="hybridMultilevel"/>
    <w:tmpl w:val="2B7243E6"/>
    <w:lvl w:ilvl="0" w:tplc="8676CA4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565408511">
    <w:abstractNumId w:val="0"/>
  </w:num>
  <w:num w:numId="2" w16cid:durableId="1978341667">
    <w:abstractNumId w:val="2"/>
  </w:num>
  <w:num w:numId="3" w16cid:durableId="292639752">
    <w:abstractNumId w:val="10"/>
  </w:num>
  <w:num w:numId="4" w16cid:durableId="1063063518">
    <w:abstractNumId w:val="7"/>
  </w:num>
  <w:num w:numId="5" w16cid:durableId="340817973">
    <w:abstractNumId w:val="3"/>
  </w:num>
  <w:num w:numId="6" w16cid:durableId="1344547993">
    <w:abstractNumId w:val="9"/>
  </w:num>
  <w:num w:numId="7" w16cid:durableId="547298869">
    <w:abstractNumId w:val="8"/>
  </w:num>
  <w:num w:numId="8" w16cid:durableId="1189248975">
    <w:abstractNumId w:val="1"/>
  </w:num>
  <w:num w:numId="9" w16cid:durableId="601885327">
    <w:abstractNumId w:val="5"/>
  </w:num>
  <w:num w:numId="10" w16cid:durableId="329985959">
    <w:abstractNumId w:val="6"/>
  </w:num>
  <w:num w:numId="11" w16cid:durableId="1067342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B2"/>
    <w:rsid w:val="000A74FC"/>
    <w:rsid w:val="00116E4B"/>
    <w:rsid w:val="001C188A"/>
    <w:rsid w:val="00251B91"/>
    <w:rsid w:val="002C4BA8"/>
    <w:rsid w:val="00315309"/>
    <w:rsid w:val="003905F1"/>
    <w:rsid w:val="003931F6"/>
    <w:rsid w:val="003F1437"/>
    <w:rsid w:val="00457037"/>
    <w:rsid w:val="00531A04"/>
    <w:rsid w:val="006300FE"/>
    <w:rsid w:val="00663D85"/>
    <w:rsid w:val="006D73EB"/>
    <w:rsid w:val="007029B2"/>
    <w:rsid w:val="00722A60"/>
    <w:rsid w:val="009125B3"/>
    <w:rsid w:val="00972A88"/>
    <w:rsid w:val="009F7EC8"/>
    <w:rsid w:val="00AC74B2"/>
    <w:rsid w:val="00AE42D9"/>
    <w:rsid w:val="00B37EDF"/>
    <w:rsid w:val="00C65595"/>
    <w:rsid w:val="00DE1A2F"/>
    <w:rsid w:val="00F374D6"/>
  </w:rsids>
  <m:mathPr>
    <m:mathFont m:val="Cambria Math"/>
    <m:brkBin m:val="before"/>
    <m:brkBinSub m:val="--"/>
    <m:smallFrac m:val="0"/>
    <m:dispDef/>
    <m:lMargin m:val="0"/>
    <m:rMargin m:val="0"/>
    <m:defJc m:val="centerGroup"/>
    <m:wrapIndent m:val="1440"/>
    <m:intLim m:val="subSup"/>
    <m:naryLim m:val="undOvr"/>
  </m:mathPr>
  <w:themeFontLang w:val="fr-BJ"/>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F77DC"/>
  <w15:chartTrackingRefBased/>
  <w15:docId w15:val="{D3D08044-2723-4DBC-9BFD-A0264DA3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BJ"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029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029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029B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029B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029B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029B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029B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029B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029B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029B2"/>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029B2"/>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029B2"/>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029B2"/>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029B2"/>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029B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029B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029B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029B2"/>
    <w:rPr>
      <w:rFonts w:eastAsiaTheme="majorEastAsia" w:cstheme="majorBidi"/>
      <w:color w:val="272727" w:themeColor="text1" w:themeTint="D8"/>
    </w:rPr>
  </w:style>
  <w:style w:type="paragraph" w:styleId="Titre">
    <w:name w:val="Title"/>
    <w:basedOn w:val="Normal"/>
    <w:next w:val="Normal"/>
    <w:link w:val="TitreCar"/>
    <w:uiPriority w:val="10"/>
    <w:qFormat/>
    <w:rsid w:val="007029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029B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029B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029B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029B2"/>
    <w:pPr>
      <w:spacing w:before="160"/>
      <w:jc w:val="center"/>
    </w:pPr>
    <w:rPr>
      <w:i/>
      <w:iCs/>
      <w:color w:val="404040" w:themeColor="text1" w:themeTint="BF"/>
    </w:rPr>
  </w:style>
  <w:style w:type="character" w:customStyle="1" w:styleId="CitationCar">
    <w:name w:val="Citation Car"/>
    <w:basedOn w:val="Policepardfaut"/>
    <w:link w:val="Citation"/>
    <w:uiPriority w:val="29"/>
    <w:rsid w:val="007029B2"/>
    <w:rPr>
      <w:i/>
      <w:iCs/>
      <w:color w:val="404040" w:themeColor="text1" w:themeTint="BF"/>
    </w:rPr>
  </w:style>
  <w:style w:type="paragraph" w:styleId="Paragraphedeliste">
    <w:name w:val="List Paragraph"/>
    <w:basedOn w:val="Normal"/>
    <w:uiPriority w:val="34"/>
    <w:qFormat/>
    <w:rsid w:val="007029B2"/>
    <w:pPr>
      <w:ind w:left="720"/>
      <w:contextualSpacing/>
    </w:pPr>
  </w:style>
  <w:style w:type="character" w:styleId="Accentuationintense">
    <w:name w:val="Intense Emphasis"/>
    <w:basedOn w:val="Policepardfaut"/>
    <w:uiPriority w:val="21"/>
    <w:qFormat/>
    <w:rsid w:val="007029B2"/>
    <w:rPr>
      <w:i/>
      <w:iCs/>
      <w:color w:val="0F4761" w:themeColor="accent1" w:themeShade="BF"/>
    </w:rPr>
  </w:style>
  <w:style w:type="paragraph" w:styleId="Citationintense">
    <w:name w:val="Intense Quote"/>
    <w:basedOn w:val="Normal"/>
    <w:next w:val="Normal"/>
    <w:link w:val="CitationintenseCar"/>
    <w:uiPriority w:val="30"/>
    <w:qFormat/>
    <w:rsid w:val="00702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029B2"/>
    <w:rPr>
      <w:i/>
      <w:iCs/>
      <w:color w:val="0F4761" w:themeColor="accent1" w:themeShade="BF"/>
    </w:rPr>
  </w:style>
  <w:style w:type="character" w:styleId="Rfrenceintense">
    <w:name w:val="Intense Reference"/>
    <w:basedOn w:val="Policepardfaut"/>
    <w:uiPriority w:val="32"/>
    <w:qFormat/>
    <w:rsid w:val="007029B2"/>
    <w:rPr>
      <w:b/>
      <w:bCs/>
      <w:smallCaps/>
      <w:color w:val="0F4761" w:themeColor="accent1" w:themeShade="BF"/>
      <w:spacing w:val="5"/>
    </w:rPr>
  </w:style>
  <w:style w:type="paragraph" w:styleId="Notedebasdepage">
    <w:name w:val="footnote text"/>
    <w:basedOn w:val="Normal"/>
    <w:link w:val="NotedebasdepageCar"/>
    <w:uiPriority w:val="99"/>
    <w:semiHidden/>
    <w:unhideWhenUsed/>
    <w:rsid w:val="007029B2"/>
    <w:pPr>
      <w:spacing w:after="0" w:line="240" w:lineRule="auto"/>
    </w:pPr>
    <w:rPr>
      <w:kern w:val="0"/>
      <w:sz w:val="20"/>
      <w:szCs w:val="20"/>
      <w:lang w:val="en-US"/>
      <w14:ligatures w14:val="none"/>
    </w:rPr>
  </w:style>
  <w:style w:type="character" w:customStyle="1" w:styleId="NotedebasdepageCar">
    <w:name w:val="Note de bas de page Car"/>
    <w:basedOn w:val="Policepardfaut"/>
    <w:link w:val="Notedebasdepage"/>
    <w:uiPriority w:val="99"/>
    <w:semiHidden/>
    <w:rsid w:val="007029B2"/>
    <w:rPr>
      <w:kern w:val="0"/>
      <w:sz w:val="20"/>
      <w:szCs w:val="20"/>
      <w:lang w:val="en-US"/>
      <w14:ligatures w14:val="none"/>
    </w:rPr>
  </w:style>
  <w:style w:type="character" w:styleId="Appelnotedebasdep">
    <w:name w:val="footnote reference"/>
    <w:aliases w:val="ftref,Footnotes refss,Style 10,Appel note de bas de page,4_G"/>
    <w:basedOn w:val="Policepardfaut"/>
    <w:uiPriority w:val="99"/>
    <w:unhideWhenUsed/>
    <w:qFormat/>
    <w:rsid w:val="007029B2"/>
    <w:rPr>
      <w:vertAlign w:val="superscript"/>
    </w:rPr>
  </w:style>
  <w:style w:type="character" w:styleId="Lienhypertexte">
    <w:name w:val="Hyperlink"/>
    <w:basedOn w:val="Policepardfaut"/>
    <w:rsid w:val="007029B2"/>
    <w:rPr>
      <w:color w:val="0000FF"/>
      <w:u w:val="single"/>
    </w:rPr>
  </w:style>
  <w:style w:type="character" w:styleId="Mentionnonrsolue">
    <w:name w:val="Unresolved Mention"/>
    <w:basedOn w:val="Policepardfaut"/>
    <w:uiPriority w:val="99"/>
    <w:semiHidden/>
    <w:unhideWhenUsed/>
    <w:rsid w:val="007029B2"/>
    <w:rPr>
      <w:color w:val="605E5C"/>
      <w:shd w:val="clear" w:color="auto" w:fill="E1DFDD"/>
    </w:rPr>
  </w:style>
  <w:style w:type="table" w:styleId="Grilledutableau">
    <w:name w:val="Table Grid"/>
    <w:basedOn w:val="TableauNormal"/>
    <w:uiPriority w:val="39"/>
    <w:rsid w:val="00251B91"/>
    <w:pPr>
      <w:spacing w:after="0" w:line="240" w:lineRule="auto"/>
    </w:pPr>
    <w:rPr>
      <w:kern w:val="0"/>
      <w:lang w:val="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B37EDF"/>
    <w:pPr>
      <w:tabs>
        <w:tab w:val="center" w:pos="4536"/>
        <w:tab w:val="right" w:pos="9072"/>
      </w:tabs>
      <w:spacing w:after="0" w:line="240" w:lineRule="auto"/>
    </w:pPr>
  </w:style>
  <w:style w:type="character" w:customStyle="1" w:styleId="En-tteCar">
    <w:name w:val="En-tête Car"/>
    <w:basedOn w:val="Policepardfaut"/>
    <w:link w:val="En-tte"/>
    <w:uiPriority w:val="99"/>
    <w:rsid w:val="00B37EDF"/>
  </w:style>
  <w:style w:type="paragraph" w:styleId="Pieddepage">
    <w:name w:val="footer"/>
    <w:basedOn w:val="Normal"/>
    <w:link w:val="PieddepageCar"/>
    <w:uiPriority w:val="99"/>
    <w:unhideWhenUsed/>
    <w:rsid w:val="00B37ED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37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mailto:besypbenin@yahoo.fr" TargetMode="External"/><Relationship Id="rId26" Type="http://schemas.openxmlformats.org/officeDocument/2006/relationships/hyperlink" Target="mailto:Institut.tonafa@gmail.com" TargetMode="External"/><Relationship Id="rId3" Type="http://schemas.openxmlformats.org/officeDocument/2006/relationships/styles" Target="styles.xml"/><Relationship Id="rId21" Type="http://schemas.openxmlformats.org/officeDocument/2006/relationships/hyperlink" Target="mailto:contact@blogueursdubenin.org" TargetMode="External"/><Relationship Id="rId7" Type="http://schemas.openxmlformats.org/officeDocument/2006/relationships/endnotes" Target="endnotes.xml"/><Relationship Id="rId12" Type="http://schemas.openxmlformats.org/officeDocument/2006/relationships/hyperlink" Target="mailto:cagbozo@abpf.org" TargetMode="External"/><Relationship Id="rId17" Type="http://schemas.openxmlformats.org/officeDocument/2006/relationships/hyperlink" Target="mailto:benbenzalem@yahoo.fr" TargetMode="External"/><Relationship Id="rId25" Type="http://schemas.openxmlformats.org/officeDocument/2006/relationships/hyperlink" Target="mailto:fillesenaction2@gmail.com" TargetMode="Externa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beninsynergieplus.org" TargetMode="External"/><Relationship Id="rId20" Type="http://schemas.openxmlformats.org/officeDocument/2006/relationships/hyperlink" Target="mailto:emmanuelganse@g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pf@abpf.org" TargetMode="External"/><Relationship Id="rId24" Type="http://schemas.openxmlformats.org/officeDocument/2006/relationships/hyperlink" Target="https://linktr.ee/fillesactions"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bignon6@gmail.com" TargetMode="External"/><Relationship Id="rId23" Type="http://schemas.openxmlformats.org/officeDocument/2006/relationships/hyperlink" Target="mailto:secretariathrpbenin@gmail.com" TargetMode="External"/><Relationship Id="rId28" Type="http://schemas.openxmlformats.org/officeDocument/2006/relationships/footer" Target="footer1.xml"/><Relationship Id="rId10" Type="http://schemas.openxmlformats.org/officeDocument/2006/relationships/hyperlink" Target="http://www.abpf.org" TargetMode="External"/><Relationship Id="rId19" Type="http://schemas.openxmlformats.org/officeDocument/2006/relationships/hyperlink" Target="http://www.blogueursdubenin.org"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oajelfcoo@gmail.com" TargetMode="External"/><Relationship Id="rId22" Type="http://schemas.openxmlformats.org/officeDocument/2006/relationships/hyperlink" Target="mailto:miguelehoueto@yahoo.fr" TargetMode="External"/><Relationship Id="rId27" Type="http://schemas.openxmlformats.org/officeDocument/2006/relationships/hyperlink" Target="mailto:Cfmpdh@gmail.com" TargetMode="External"/><Relationship Id="rId30" Type="http://schemas.openxmlformats.org/officeDocument/2006/relationships/theme" Target="theme/theme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file:///C:\Users\User\Desktop\Instruments%20juridiques\RAPPORT-EDH-BAT-Decembre.pdf" TargetMode="External"/><Relationship Id="rId7" Type="http://schemas.openxmlformats.org/officeDocument/2006/relationships/hyperlink" Target="https://www.amnesty.be/infos/actualites/article/travailleuses-travailleurs-sexe-droits-besoin-protection" TargetMode="External"/><Relationship Id="rId2" Type="http://schemas.openxmlformats.org/officeDocument/2006/relationships/hyperlink" Target="https://tbinternet.ohchr.org/_layouts/15/TreatyBodyExternal/Treaty.aspx?CountryID=19&amp;Lang=fr" TargetMode="External"/><Relationship Id="rId1" Type="http://schemas.openxmlformats.org/officeDocument/2006/relationships/hyperlink" Target="https://www.ohchr.org/fr/instruments-mechanisms/instruments/convention-elimination-all-forms-discrimination-against-women" TargetMode="External"/><Relationship Id="rId6" Type="http://schemas.openxmlformats.org/officeDocument/2006/relationships/hyperlink" Target="https://social.gouv.bj/public/medias/rapport-final-enquete-sur-la-prostitution-et-la-pornographie-impliquant--les-enfants-juin-2016-1695025118.pdf" TargetMode="External"/><Relationship Id="rId5" Type="http://schemas.openxmlformats.org/officeDocument/2006/relationships/hyperlink" Target="https://social.gouv.bj/public/medias/rapport-final-enquete-sur-la-prostitution-et-la-pornographie-impliquant--les-enfants-juin-2016-1695025118.pdf" TargetMode="External"/><Relationship Id="rId4" Type="http://schemas.openxmlformats.org/officeDocument/2006/relationships/hyperlink" Target="https://www.ohchr.org/fr/documents/general-comments-and-recommendations/general-recommendation-no-35-gender-based-violenc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2024-09-20T13:10:24+00:00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83384B-CAB2-4ACD-B413-40AAFDD58DA4}">
  <ds:schemaRefs>
    <ds:schemaRef ds:uri="http://schemas.openxmlformats.org/officeDocument/2006/bibliography"/>
  </ds:schemaRefs>
</ds:datastoreItem>
</file>

<file path=customXml/itemProps2.xml><?xml version="1.0" encoding="utf-8"?>
<ds:datastoreItem xmlns:ds="http://schemas.openxmlformats.org/officeDocument/2006/customXml" ds:itemID="{FC40EC5C-3931-4C72-98F5-13B4C5FF973A}"/>
</file>

<file path=customXml/itemProps3.xml><?xml version="1.0" encoding="utf-8"?>
<ds:datastoreItem xmlns:ds="http://schemas.openxmlformats.org/officeDocument/2006/customXml" ds:itemID="{6A1E6769-D5DD-4FF9-B613-DA32D1B48F07}"/>
</file>

<file path=customXml/itemProps4.xml><?xml version="1.0" encoding="utf-8"?>
<ds:datastoreItem xmlns:ds="http://schemas.openxmlformats.org/officeDocument/2006/customXml" ds:itemID="{A4A00266-37DB-4AD0-8A23-3E18EEA32E4E}"/>
</file>

<file path=docProps/app.xml><?xml version="1.0" encoding="utf-8"?>
<Properties xmlns="http://schemas.openxmlformats.org/officeDocument/2006/extended-properties" xmlns:vt="http://schemas.openxmlformats.org/officeDocument/2006/docPropsVTypes">
  <Template>Normal</Template>
  <TotalTime>65</TotalTime>
  <Pages>19</Pages>
  <Words>4546</Words>
  <Characters>25918</Characters>
  <Application>Microsoft Office Word</Application>
  <DocSecurity>0</DocSecurity>
  <Lines>215</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HOUNKPATIN</dc:creator>
  <cp:keywords/>
  <dc:description/>
  <cp:lastModifiedBy>Gabrielle HOUNKPATIN</cp:lastModifiedBy>
  <cp:revision>17</cp:revision>
  <dcterms:created xsi:type="dcterms:W3CDTF">2024-09-05T13:01:00Z</dcterms:created>
  <dcterms:modified xsi:type="dcterms:W3CDTF">2024-09-07T09:46:00Z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