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9B6B8" w14:textId="0E28FC18" w:rsidR="008F003A" w:rsidRPr="001A7155" w:rsidRDefault="008F003A" w:rsidP="00626C39"/>
    <w:p w14:paraId="171F4CCF" w14:textId="780DE3FC" w:rsidR="004B1E4E" w:rsidRPr="001A7155" w:rsidRDefault="64F8F06A" w:rsidP="00EB38D9">
      <w:pPr>
        <w:jc w:val="center"/>
        <w:rPr>
          <w:b/>
          <w:bCs/>
        </w:rPr>
      </w:pPr>
      <w:r w:rsidRPr="001A7155">
        <w:rPr>
          <w:b/>
          <w:bCs/>
        </w:rPr>
        <w:t xml:space="preserve">Liberia’s </w:t>
      </w:r>
      <w:r w:rsidR="004B1E4E" w:rsidRPr="001A7155">
        <w:rPr>
          <w:b/>
          <w:bCs/>
        </w:rPr>
        <w:t>Compliance with</w:t>
      </w:r>
      <w:r w:rsidR="261012FB" w:rsidRPr="001A7155">
        <w:rPr>
          <w:b/>
          <w:bCs/>
        </w:rPr>
        <w:t xml:space="preserve"> the International Covenant on Civil and Political Rights</w:t>
      </w:r>
      <w:r w:rsidR="00E114C5" w:rsidRPr="001A7155">
        <w:rPr>
          <w:b/>
          <w:bCs/>
        </w:rPr>
        <w:t xml:space="preserve">: </w:t>
      </w:r>
      <w:r w:rsidR="00CF4E48" w:rsidRPr="001A7155">
        <w:rPr>
          <w:b/>
          <w:bCs/>
        </w:rPr>
        <w:t>Joint</w:t>
      </w:r>
      <w:r w:rsidR="00EB38D9" w:rsidRPr="001A7155">
        <w:rPr>
          <w:b/>
          <w:bCs/>
        </w:rPr>
        <w:t xml:space="preserve"> </w:t>
      </w:r>
      <w:r w:rsidR="00CF4E48" w:rsidRPr="001A7155">
        <w:rPr>
          <w:b/>
          <w:bCs/>
        </w:rPr>
        <w:t xml:space="preserve">Follow-Up Report on </w:t>
      </w:r>
      <w:r w:rsidR="00E114C5" w:rsidRPr="001A7155">
        <w:rPr>
          <w:b/>
          <w:bCs/>
        </w:rPr>
        <w:t>I</w:t>
      </w:r>
      <w:r w:rsidR="009A12F4" w:rsidRPr="001A7155">
        <w:rPr>
          <w:b/>
          <w:bCs/>
        </w:rPr>
        <w:t>mpunity and Past Human Rights Violations</w:t>
      </w:r>
    </w:p>
    <w:p w14:paraId="7184A0E7" w14:textId="77777777" w:rsidR="0026438D" w:rsidRPr="001A7155" w:rsidRDefault="0026438D" w:rsidP="009A12F4"/>
    <w:p w14:paraId="26D24DDC" w14:textId="77777777" w:rsidR="004B1E4E" w:rsidRPr="001A7155" w:rsidRDefault="004B1E4E" w:rsidP="004B1E4E">
      <w:pPr>
        <w:jc w:val="center"/>
        <w:rPr>
          <w:b/>
        </w:rPr>
      </w:pPr>
      <w:r w:rsidRPr="001A7155">
        <w:rPr>
          <w:b/>
        </w:rPr>
        <w:t xml:space="preserve">Submitted by </w:t>
      </w:r>
      <w:r w:rsidR="00AA7FCB" w:rsidRPr="001A7155">
        <w:rPr>
          <w:b/>
        </w:rPr>
        <w:t>T</w:t>
      </w:r>
      <w:r w:rsidRPr="001A7155">
        <w:rPr>
          <w:b/>
        </w:rPr>
        <w:t>he Advocates for Human Rights</w:t>
      </w:r>
    </w:p>
    <w:p w14:paraId="6D01AE49" w14:textId="77777777" w:rsidR="004B1E4E" w:rsidRPr="001A7155" w:rsidRDefault="004B1E4E" w:rsidP="004B1E4E">
      <w:pPr>
        <w:jc w:val="center"/>
      </w:pPr>
      <w:r w:rsidRPr="001A7155">
        <w:t>a non-governmental organization in special consultative status with ECOSOC</w:t>
      </w:r>
      <w:r w:rsidR="00624A10" w:rsidRPr="001A7155">
        <w:t xml:space="preserve"> since 1996</w:t>
      </w:r>
    </w:p>
    <w:p w14:paraId="44591D49" w14:textId="1D5F6832" w:rsidR="004B62F1" w:rsidRPr="001A7155" w:rsidRDefault="004B62F1" w:rsidP="004B1E4E">
      <w:pPr>
        <w:jc w:val="center"/>
      </w:pPr>
      <w:r w:rsidRPr="001A7155">
        <w:t xml:space="preserve">and </w:t>
      </w:r>
    </w:p>
    <w:p w14:paraId="2E01E30D" w14:textId="6B57B538" w:rsidR="00401B0D" w:rsidRPr="001A7155" w:rsidRDefault="00401B0D" w:rsidP="004B1E4E">
      <w:pPr>
        <w:jc w:val="center"/>
        <w:rPr>
          <w:b/>
          <w:bCs/>
        </w:rPr>
      </w:pPr>
      <w:r w:rsidRPr="001A7155">
        <w:rPr>
          <w:b/>
          <w:bCs/>
        </w:rPr>
        <w:t>CSO Platform – Liberia</w:t>
      </w:r>
    </w:p>
    <w:p w14:paraId="11D2D535" w14:textId="0DAC2F93" w:rsidR="00AE0672" w:rsidRPr="001A7155" w:rsidRDefault="00AE0672" w:rsidP="004B1E4E">
      <w:pPr>
        <w:jc w:val="center"/>
        <w:rPr>
          <w:b/>
          <w:bCs/>
        </w:rPr>
      </w:pPr>
      <w:r w:rsidRPr="001A7155">
        <w:rPr>
          <w:b/>
          <w:bCs/>
        </w:rPr>
        <w:t>Global Justice and Research Project</w:t>
      </w:r>
    </w:p>
    <w:p w14:paraId="0985AB56" w14:textId="3D5EEB07" w:rsidR="00AE0672" w:rsidRPr="001A7155" w:rsidRDefault="00AE0672" w:rsidP="004B1E4E">
      <w:pPr>
        <w:jc w:val="center"/>
        <w:rPr>
          <w:b/>
          <w:bCs/>
        </w:rPr>
      </w:pPr>
      <w:r w:rsidRPr="001A7155">
        <w:rPr>
          <w:b/>
          <w:bCs/>
        </w:rPr>
        <w:t xml:space="preserve">Secretariat for the Establishment </w:t>
      </w:r>
      <w:r w:rsidR="00BD0151" w:rsidRPr="001A7155">
        <w:rPr>
          <w:b/>
          <w:bCs/>
        </w:rPr>
        <w:t>of War Crimes Court in Liberia</w:t>
      </w:r>
    </w:p>
    <w:p w14:paraId="178DEF8F" w14:textId="0D2B1AD4" w:rsidR="00BD0151" w:rsidRPr="001A7155" w:rsidRDefault="00BD0151" w:rsidP="004B1E4E">
      <w:pPr>
        <w:jc w:val="center"/>
        <w:rPr>
          <w:b/>
          <w:bCs/>
        </w:rPr>
      </w:pPr>
      <w:r w:rsidRPr="001A7155">
        <w:rPr>
          <w:b/>
          <w:bCs/>
        </w:rPr>
        <w:t>Center for Justice and Accountability</w:t>
      </w:r>
    </w:p>
    <w:p w14:paraId="55C9BA25" w14:textId="79C93515" w:rsidR="009E1410" w:rsidRPr="001A7155" w:rsidRDefault="009E1410" w:rsidP="004B1E4E">
      <w:pPr>
        <w:jc w:val="center"/>
        <w:rPr>
          <w:b/>
          <w:bCs/>
        </w:rPr>
      </w:pPr>
      <w:r w:rsidRPr="001A7155">
        <w:rPr>
          <w:b/>
          <w:bCs/>
        </w:rPr>
        <w:t>CIVITAS MAXIMA</w:t>
      </w:r>
    </w:p>
    <w:p w14:paraId="0C50435F" w14:textId="418D4B48" w:rsidR="009E1410" w:rsidRPr="001A7155" w:rsidRDefault="00FC64DF" w:rsidP="004B1E4E">
      <w:pPr>
        <w:jc w:val="center"/>
        <w:rPr>
          <w:b/>
          <w:bCs/>
        </w:rPr>
      </w:pPr>
      <w:r w:rsidRPr="001A7155">
        <w:rPr>
          <w:b/>
          <w:bCs/>
        </w:rPr>
        <w:t>Global Justice Cen</w:t>
      </w:r>
      <w:r w:rsidR="00DA5143">
        <w:rPr>
          <w:b/>
          <w:bCs/>
        </w:rPr>
        <w:t>t</w:t>
      </w:r>
      <w:r w:rsidRPr="001A7155">
        <w:rPr>
          <w:b/>
          <w:bCs/>
        </w:rPr>
        <w:t>er</w:t>
      </w:r>
    </w:p>
    <w:p w14:paraId="189F9B36" w14:textId="58002D13" w:rsidR="00FC64DF" w:rsidRPr="001A7155" w:rsidRDefault="00FC64DF" w:rsidP="00DA0453">
      <w:pPr>
        <w:jc w:val="center"/>
        <w:rPr>
          <w:b/>
          <w:bCs/>
        </w:rPr>
      </w:pPr>
      <w:r w:rsidRPr="001A7155">
        <w:rPr>
          <w:b/>
          <w:bCs/>
        </w:rPr>
        <w:t>Human Rights Watch</w:t>
      </w:r>
      <w:r w:rsidRPr="001A7155">
        <w:t xml:space="preserve"> </w:t>
      </w:r>
    </w:p>
    <w:p w14:paraId="0772CC66" w14:textId="77777777" w:rsidR="00401B0D" w:rsidRPr="001A7155" w:rsidRDefault="00401B0D" w:rsidP="004B1E4E">
      <w:pPr>
        <w:jc w:val="center"/>
      </w:pPr>
    </w:p>
    <w:p w14:paraId="74881DA7" w14:textId="77777777" w:rsidR="004B1E4E" w:rsidRPr="001A7155" w:rsidRDefault="004B1E4E" w:rsidP="004B1E4E">
      <w:pPr>
        <w:jc w:val="center"/>
      </w:pPr>
    </w:p>
    <w:p w14:paraId="24E688AE" w14:textId="2B0E92A3" w:rsidR="004B1E4E" w:rsidRPr="001A7155" w:rsidRDefault="004B1E4E" w:rsidP="004B1E4E">
      <w:pPr>
        <w:jc w:val="center"/>
        <w:rPr>
          <w:b/>
          <w:bCs/>
        </w:rPr>
      </w:pPr>
      <w:r w:rsidRPr="001A7155">
        <w:rPr>
          <w:b/>
          <w:bCs/>
        </w:rPr>
        <w:t xml:space="preserve">for the </w:t>
      </w:r>
      <w:r w:rsidR="00314C2A" w:rsidRPr="001A7155">
        <w:rPr>
          <w:b/>
          <w:bCs/>
        </w:rPr>
        <w:t>141</w:t>
      </w:r>
      <w:r w:rsidR="00314C2A" w:rsidRPr="001A7155">
        <w:rPr>
          <w:b/>
          <w:bCs/>
          <w:vertAlign w:val="superscript"/>
        </w:rPr>
        <w:t>st</w:t>
      </w:r>
      <w:r w:rsidR="00314C2A" w:rsidRPr="001A7155">
        <w:rPr>
          <w:b/>
          <w:bCs/>
        </w:rPr>
        <w:t xml:space="preserve"> </w:t>
      </w:r>
      <w:r w:rsidRPr="001A7155">
        <w:rPr>
          <w:b/>
          <w:bCs/>
        </w:rPr>
        <w:t>Session of the</w:t>
      </w:r>
      <w:r w:rsidR="00314C2A" w:rsidRPr="001A7155">
        <w:rPr>
          <w:b/>
          <w:bCs/>
        </w:rPr>
        <w:t xml:space="preserve"> Human Rights Committee</w:t>
      </w:r>
      <w:r w:rsidR="0093518F" w:rsidRPr="001A7155">
        <w:rPr>
          <w:b/>
          <w:bCs/>
        </w:rPr>
        <w:t xml:space="preserve"> Follow</w:t>
      </w:r>
      <w:r w:rsidR="00CF4E48" w:rsidRPr="001A7155">
        <w:rPr>
          <w:b/>
          <w:bCs/>
        </w:rPr>
        <w:t xml:space="preserve">-up </w:t>
      </w:r>
      <w:r w:rsidR="00042F70" w:rsidRPr="001A7155">
        <w:rPr>
          <w:b/>
          <w:bCs/>
        </w:rPr>
        <w:t xml:space="preserve">to </w:t>
      </w:r>
      <w:r w:rsidR="00E41982" w:rsidRPr="001A7155">
        <w:rPr>
          <w:b/>
          <w:bCs/>
        </w:rPr>
        <w:t>c</w:t>
      </w:r>
      <w:r w:rsidR="00CF4E48" w:rsidRPr="001A7155">
        <w:rPr>
          <w:b/>
          <w:bCs/>
        </w:rPr>
        <w:t xml:space="preserve">oncluding </w:t>
      </w:r>
      <w:r w:rsidR="00E41982" w:rsidRPr="001A7155">
        <w:rPr>
          <w:b/>
          <w:bCs/>
        </w:rPr>
        <w:t>o</w:t>
      </w:r>
      <w:r w:rsidR="00CF4E48" w:rsidRPr="001A7155">
        <w:rPr>
          <w:b/>
          <w:bCs/>
        </w:rPr>
        <w:t>bservations</w:t>
      </w:r>
    </w:p>
    <w:p w14:paraId="3B163C2D" w14:textId="030BD969" w:rsidR="004B1E4E" w:rsidRPr="001A7155" w:rsidRDefault="00BD0319" w:rsidP="004B1E4E">
      <w:pPr>
        <w:jc w:val="center"/>
        <w:rPr>
          <w:b/>
          <w:bCs/>
        </w:rPr>
      </w:pPr>
      <w:r w:rsidRPr="001A7155">
        <w:rPr>
          <w:b/>
          <w:bCs/>
        </w:rPr>
        <w:t xml:space="preserve">01 July – 02 August 2024 </w:t>
      </w:r>
    </w:p>
    <w:p w14:paraId="42599716" w14:textId="02060FAC" w:rsidR="00C214BA" w:rsidRPr="001A7155" w:rsidRDefault="00C214BA" w:rsidP="004B1E4E">
      <w:pPr>
        <w:jc w:val="center"/>
        <w:rPr>
          <w:b/>
          <w:bCs/>
        </w:rPr>
      </w:pPr>
    </w:p>
    <w:p w14:paraId="7AF57F43" w14:textId="77777777" w:rsidR="00D4414D" w:rsidRPr="001A7155" w:rsidRDefault="00C214BA" w:rsidP="004B1E4E">
      <w:pPr>
        <w:jc w:val="center"/>
        <w:rPr>
          <w:b/>
          <w:bCs/>
        </w:rPr>
      </w:pPr>
      <w:r w:rsidRPr="001A7155">
        <w:rPr>
          <w:b/>
          <w:bCs/>
        </w:rPr>
        <w:t xml:space="preserve">Submitted </w:t>
      </w:r>
      <w:r w:rsidR="00A06637" w:rsidRPr="001A7155">
        <w:rPr>
          <w:b/>
          <w:bCs/>
        </w:rPr>
        <w:t>06 May 2024</w:t>
      </w:r>
      <w:r w:rsidR="00950A95" w:rsidRPr="001A7155">
        <w:rPr>
          <w:b/>
          <w:bCs/>
        </w:rPr>
        <w:t xml:space="preserve"> </w:t>
      </w:r>
    </w:p>
    <w:p w14:paraId="4BE84A04" w14:textId="77777777" w:rsidR="00D4414D" w:rsidRPr="001A7155" w:rsidRDefault="00D4414D" w:rsidP="004B1E4E">
      <w:pPr>
        <w:jc w:val="center"/>
        <w:rPr>
          <w:b/>
          <w:caps/>
        </w:rPr>
      </w:pPr>
    </w:p>
    <w:p w14:paraId="1FC77D31" w14:textId="63BD05AB" w:rsidR="004B1E4E" w:rsidRPr="001A7155" w:rsidRDefault="004B1E4E" w:rsidP="004B1E4E">
      <w:pPr>
        <w:jc w:val="center"/>
        <w:rPr>
          <w:b/>
          <w:caps/>
        </w:rPr>
      </w:pPr>
      <w:r w:rsidRPr="001A7155">
        <w:rPr>
          <w:b/>
          <w:caps/>
        </w:rPr>
        <w:t>Summary</w:t>
      </w:r>
    </w:p>
    <w:p w14:paraId="431A8E80" w14:textId="77777777" w:rsidR="004B1E4E" w:rsidRPr="001A7155" w:rsidRDefault="004B1E4E" w:rsidP="00626C39"/>
    <w:p w14:paraId="5690E51E" w14:textId="404D3AA5" w:rsidR="001C05EC" w:rsidRPr="001A7155" w:rsidRDefault="00D4414D" w:rsidP="001C05EC">
      <w:pPr>
        <w:numPr>
          <w:ilvl w:val="0"/>
          <w:numId w:val="7"/>
        </w:numPr>
        <w:spacing w:after="120"/>
        <w:ind w:left="360"/>
        <w:jc w:val="both"/>
        <w:rPr>
          <w:b/>
          <w:bCs/>
        </w:rPr>
      </w:pPr>
      <w:r w:rsidRPr="001A7155">
        <w:t>In its Concluding Observations, the Committee requested that the State party provide information on the steps taken to implement its recommendations contained in paragraphs 11 (impunity and past human rights violations), 37 (administration of justice and fair trial) and 47 (customary land).</w:t>
      </w:r>
      <w:r w:rsidR="007268DD" w:rsidRPr="001A7155">
        <w:rPr>
          <w:rStyle w:val="FootnoteReference"/>
        </w:rPr>
        <w:t xml:space="preserve"> </w:t>
      </w:r>
      <w:r w:rsidR="007268DD" w:rsidRPr="001A7155">
        <w:rPr>
          <w:rStyle w:val="FootnoteReference"/>
        </w:rPr>
        <w:footnoteReference w:id="2"/>
      </w:r>
      <w:r w:rsidRPr="001A7155">
        <w:t xml:space="preserve"> This report focuses on the steps taken by the State party and developments within the State since 27 August 2018, related to the recommendations in paragraph 11.</w:t>
      </w:r>
      <w:r w:rsidR="007268DD" w:rsidRPr="001A7155">
        <w:rPr>
          <w:rStyle w:val="FootnoteReference"/>
        </w:rPr>
        <w:footnoteReference w:id="3"/>
      </w:r>
    </w:p>
    <w:p w14:paraId="71FF20C1" w14:textId="6ECD6F4F" w:rsidR="004B1E4E" w:rsidRPr="001A7155" w:rsidRDefault="001A791A" w:rsidP="00F23CD7">
      <w:pPr>
        <w:keepNext/>
        <w:numPr>
          <w:ilvl w:val="0"/>
          <w:numId w:val="8"/>
        </w:numPr>
        <w:spacing w:before="240" w:after="240"/>
        <w:ind w:left="720" w:hanging="360"/>
        <w:rPr>
          <w:b/>
        </w:rPr>
      </w:pPr>
      <w:r w:rsidRPr="001A7155">
        <w:rPr>
          <w:b/>
        </w:rPr>
        <w:t xml:space="preserve">While recent </w:t>
      </w:r>
      <w:r w:rsidR="00BA14FF" w:rsidRPr="001A7155">
        <w:rPr>
          <w:b/>
        </w:rPr>
        <w:t>progress</w:t>
      </w:r>
      <w:r w:rsidRPr="001A7155">
        <w:rPr>
          <w:b/>
        </w:rPr>
        <w:t xml:space="preserve"> is promising</w:t>
      </w:r>
      <w:r w:rsidR="00BA14FF" w:rsidRPr="001A7155">
        <w:rPr>
          <w:b/>
        </w:rPr>
        <w:t xml:space="preserve">, </w:t>
      </w:r>
      <w:r w:rsidR="00BA14FF" w:rsidRPr="001A7155">
        <w:rPr>
          <w:b/>
          <w:bCs/>
        </w:rPr>
        <w:t xml:space="preserve">Liberia has not yet </w:t>
      </w:r>
      <w:r w:rsidR="00D85CB7" w:rsidRPr="001A7155">
        <w:rPr>
          <w:b/>
          <w:bCs/>
        </w:rPr>
        <w:t xml:space="preserve">fully </w:t>
      </w:r>
      <w:r w:rsidR="00A56305" w:rsidRPr="001A7155">
        <w:rPr>
          <w:b/>
          <w:bCs/>
        </w:rPr>
        <w:t xml:space="preserve">established and </w:t>
      </w:r>
      <w:r w:rsidR="00EC69AD" w:rsidRPr="001A7155">
        <w:rPr>
          <w:b/>
          <w:bCs/>
        </w:rPr>
        <w:t xml:space="preserve">implemented </w:t>
      </w:r>
      <w:r w:rsidR="00BA14FF" w:rsidRPr="001A7155">
        <w:rPr>
          <w:b/>
          <w:bCs/>
        </w:rPr>
        <w:t>a process of accountability or prosecuted any alleged perpetrators for past gross human rights violations and war crimes. (CO paragraph 11 (a)).</w:t>
      </w:r>
    </w:p>
    <w:p w14:paraId="2FBCFECF" w14:textId="0A3FF582" w:rsidR="00BF6AA6" w:rsidRPr="001A7155" w:rsidRDefault="00BF6AA6" w:rsidP="00525B0D">
      <w:pPr>
        <w:pStyle w:val="ListParagraph"/>
        <w:numPr>
          <w:ilvl w:val="0"/>
          <w:numId w:val="7"/>
        </w:numPr>
        <w:suppressAutoHyphens/>
        <w:spacing w:before="200" w:after="240" w:line="240" w:lineRule="atLeast"/>
        <w:jc w:val="both"/>
        <w:rPr>
          <w:rFonts w:ascii="Times New Roman" w:hAnsi="Times New Roman"/>
          <w:color w:val="242424"/>
          <w:sz w:val="24"/>
          <w:szCs w:val="24"/>
        </w:rPr>
      </w:pPr>
      <w:r w:rsidRPr="001A7155">
        <w:rPr>
          <w:rFonts w:ascii="Times New Roman" w:hAnsi="Times New Roman"/>
          <w:color w:val="242424"/>
          <w:sz w:val="24"/>
          <w:szCs w:val="24"/>
        </w:rPr>
        <w:t xml:space="preserve">Widespread and systematic </w:t>
      </w:r>
      <w:r w:rsidRPr="001A7155">
        <w:rPr>
          <w:rFonts w:ascii="Times New Roman" w:hAnsi="Times New Roman"/>
          <w:sz w:val="24"/>
          <w:szCs w:val="24"/>
        </w:rPr>
        <w:t>violations of international human rights and humanitarian law</w:t>
      </w:r>
      <w:r w:rsidR="00997021" w:rsidRPr="001A7155">
        <w:rPr>
          <w:rStyle w:val="FootnoteReference"/>
          <w:rFonts w:ascii="Times New Roman" w:hAnsi="Times New Roman"/>
          <w:color w:val="0000FF"/>
          <w:sz w:val="24"/>
          <w:szCs w:val="24"/>
          <w:u w:val="single"/>
        </w:rPr>
        <w:footnoteReference w:id="4"/>
      </w:r>
      <w:r w:rsidRPr="001A7155">
        <w:rPr>
          <w:rFonts w:ascii="Times New Roman" w:hAnsi="Times New Roman"/>
          <w:color w:val="242424"/>
          <w:sz w:val="24"/>
          <w:szCs w:val="24"/>
        </w:rPr>
        <w:t xml:space="preserve"> characterized Liberia’s two brutal armed conflicts, which took place between 1989 and 2003. Liberian men, women, and children were gunned down in their homes, marketplaces, and </w:t>
      </w:r>
      <w:r w:rsidRPr="001A7155">
        <w:rPr>
          <w:rFonts w:ascii="Times New Roman" w:hAnsi="Times New Roman"/>
          <w:color w:val="242424"/>
          <w:sz w:val="24"/>
          <w:szCs w:val="24"/>
        </w:rPr>
        <w:lastRenderedPageBreak/>
        <w:t xml:space="preserve">places of worship. In a few cases </w:t>
      </w:r>
      <w:r w:rsidRPr="001A7155">
        <w:rPr>
          <w:rFonts w:ascii="Times New Roman" w:hAnsi="Times New Roman"/>
          <w:sz w:val="24"/>
          <w:szCs w:val="24"/>
        </w:rPr>
        <w:t>hundreds of civilians</w:t>
      </w:r>
      <w:r w:rsidR="0076318A" w:rsidRPr="001A7155">
        <w:rPr>
          <w:rStyle w:val="FootnoteReference"/>
          <w:rFonts w:ascii="Times New Roman" w:hAnsi="Times New Roman"/>
          <w:color w:val="0000FF"/>
          <w:sz w:val="24"/>
          <w:szCs w:val="24"/>
          <w:u w:val="single"/>
        </w:rPr>
        <w:footnoteReference w:id="5"/>
      </w:r>
      <w:r w:rsidRPr="001A7155">
        <w:rPr>
          <w:rFonts w:ascii="Times New Roman" w:hAnsi="Times New Roman"/>
          <w:color w:val="242424"/>
          <w:sz w:val="24"/>
          <w:szCs w:val="24"/>
        </w:rPr>
        <w:t xml:space="preserve"> were massacred in a matter of hours. Girls and women were </w:t>
      </w:r>
      <w:r w:rsidRPr="001A7155">
        <w:rPr>
          <w:rFonts w:ascii="Times New Roman" w:hAnsi="Times New Roman"/>
          <w:sz w:val="24"/>
          <w:szCs w:val="24"/>
        </w:rPr>
        <w:t>subjected to horrific sexual violence</w:t>
      </w:r>
      <w:r w:rsidR="00A33AB9" w:rsidRPr="001A7155">
        <w:rPr>
          <w:rStyle w:val="FootnoteReference"/>
          <w:rFonts w:ascii="Times New Roman" w:hAnsi="Times New Roman"/>
          <w:color w:val="0000FF"/>
          <w:sz w:val="24"/>
          <w:szCs w:val="24"/>
          <w:u w:val="single"/>
        </w:rPr>
        <w:footnoteReference w:id="6"/>
      </w:r>
      <w:r w:rsidRPr="001A7155">
        <w:rPr>
          <w:rFonts w:ascii="Times New Roman" w:hAnsi="Times New Roman"/>
          <w:color w:val="242424"/>
          <w:sz w:val="24"/>
          <w:szCs w:val="24"/>
        </w:rPr>
        <w:t xml:space="preserve"> including gang-rape, sexual slavery, and torture. Children were abducted from their homes and schools and pressed into service, often after witnessing the murder of their parents. The violence blighted the lives of tens of thousands of civilians and displaced almost half the population. </w:t>
      </w:r>
    </w:p>
    <w:p w14:paraId="4E686D88" w14:textId="77777777" w:rsidR="00AB5FEA" w:rsidRPr="001A7155" w:rsidRDefault="00AB5FEA" w:rsidP="005C1103">
      <w:pPr>
        <w:pStyle w:val="ListParagraph"/>
        <w:suppressAutoHyphens/>
        <w:spacing w:before="200" w:after="240" w:line="240" w:lineRule="atLeast"/>
        <w:ind w:left="450"/>
        <w:jc w:val="both"/>
        <w:rPr>
          <w:rFonts w:ascii="Times New Roman" w:hAnsi="Times New Roman"/>
          <w:color w:val="242424"/>
          <w:sz w:val="24"/>
          <w:szCs w:val="24"/>
        </w:rPr>
      </w:pPr>
    </w:p>
    <w:p w14:paraId="642C66DB" w14:textId="04ED3F94" w:rsidR="00D4752C" w:rsidRPr="001A7155" w:rsidRDefault="00AB5FEA" w:rsidP="00B47826">
      <w:pPr>
        <w:pStyle w:val="ListParagraph"/>
        <w:numPr>
          <w:ilvl w:val="0"/>
          <w:numId w:val="7"/>
        </w:numPr>
        <w:suppressAutoHyphens/>
        <w:spacing w:before="200" w:after="240" w:line="240" w:lineRule="atLeast"/>
        <w:jc w:val="both"/>
        <w:rPr>
          <w:rFonts w:ascii="Times New Roman" w:hAnsi="Times New Roman"/>
          <w:color w:val="242424"/>
          <w:sz w:val="24"/>
          <w:szCs w:val="24"/>
        </w:rPr>
      </w:pPr>
      <w:r w:rsidRPr="001A7155">
        <w:rPr>
          <w:rFonts w:ascii="Times New Roman" w:hAnsi="Times New Roman"/>
          <w:color w:val="242424"/>
          <w:sz w:val="24"/>
          <w:szCs w:val="24"/>
        </w:rPr>
        <w:t xml:space="preserve">With President George Weah’s election in December 2017, Liberian and international activists </w:t>
      </w:r>
      <w:r w:rsidRPr="001A7155">
        <w:rPr>
          <w:rFonts w:ascii="Times New Roman" w:hAnsi="Times New Roman"/>
          <w:sz w:val="24"/>
          <w:szCs w:val="24"/>
        </w:rPr>
        <w:t>began a new campaign</w:t>
      </w:r>
      <w:r w:rsidR="007E6F4E" w:rsidRPr="001A7155">
        <w:rPr>
          <w:rStyle w:val="FootnoteReference"/>
          <w:rFonts w:ascii="Times New Roman" w:hAnsi="Times New Roman"/>
          <w:color w:val="0000FF"/>
          <w:sz w:val="24"/>
          <w:szCs w:val="24"/>
          <w:u w:val="single"/>
        </w:rPr>
        <w:footnoteReference w:id="7"/>
      </w:r>
      <w:r w:rsidRPr="001A7155">
        <w:rPr>
          <w:rFonts w:ascii="Times New Roman" w:hAnsi="Times New Roman"/>
          <w:color w:val="242424"/>
          <w:sz w:val="24"/>
          <w:szCs w:val="24"/>
        </w:rPr>
        <w:t xml:space="preserve"> for action by the government to establish a war crimes court. As president, Weah was initially silent on the question of accountability. Pressure for accountability throughout 2018 and 2019 increased as the activists’ campaign was joined by </w:t>
      </w:r>
      <w:r w:rsidRPr="001A7155">
        <w:rPr>
          <w:rFonts w:ascii="Times New Roman" w:hAnsi="Times New Roman"/>
          <w:sz w:val="24"/>
          <w:szCs w:val="24"/>
        </w:rPr>
        <w:t>widespread support and clamoring</w:t>
      </w:r>
      <w:r w:rsidR="007E6F4E" w:rsidRPr="001A7155">
        <w:rPr>
          <w:rStyle w:val="FootnoteReference"/>
          <w:rFonts w:ascii="Times New Roman" w:hAnsi="Times New Roman"/>
          <w:color w:val="0000FF"/>
          <w:sz w:val="24"/>
          <w:szCs w:val="24"/>
          <w:u w:val="single"/>
        </w:rPr>
        <w:footnoteReference w:id="8"/>
      </w:r>
      <w:r w:rsidRPr="001A7155">
        <w:rPr>
          <w:rFonts w:ascii="Times New Roman" w:hAnsi="Times New Roman"/>
          <w:color w:val="242424"/>
          <w:sz w:val="24"/>
          <w:szCs w:val="24"/>
        </w:rPr>
        <w:t xml:space="preserve"> for the court by a diverse set of actors in Liberia, including </w:t>
      </w:r>
      <w:r w:rsidRPr="001A7155">
        <w:rPr>
          <w:rFonts w:ascii="Times New Roman" w:hAnsi="Times New Roman"/>
          <w:sz w:val="24"/>
          <w:szCs w:val="24"/>
        </w:rPr>
        <w:t>political parties</w:t>
      </w:r>
      <w:r w:rsidR="00961B51" w:rsidRPr="001A7155">
        <w:rPr>
          <w:rStyle w:val="FootnoteReference"/>
          <w:rFonts w:ascii="Times New Roman" w:hAnsi="Times New Roman"/>
          <w:color w:val="0000FF"/>
          <w:sz w:val="24"/>
          <w:szCs w:val="24"/>
          <w:u w:val="single"/>
        </w:rPr>
        <w:footnoteReference w:id="9"/>
      </w:r>
      <w:r w:rsidRPr="001A7155">
        <w:rPr>
          <w:rFonts w:ascii="Times New Roman" w:hAnsi="Times New Roman"/>
          <w:color w:val="242424"/>
          <w:sz w:val="24"/>
          <w:szCs w:val="24"/>
        </w:rPr>
        <w:t xml:space="preserve">, </w:t>
      </w:r>
      <w:r w:rsidRPr="001A7155">
        <w:rPr>
          <w:rFonts w:ascii="Times New Roman" w:hAnsi="Times New Roman"/>
          <w:sz w:val="24"/>
          <w:szCs w:val="24"/>
        </w:rPr>
        <w:t>religious leaders</w:t>
      </w:r>
      <w:r w:rsidR="00B3314B" w:rsidRPr="001A7155">
        <w:rPr>
          <w:rStyle w:val="FootnoteReference"/>
          <w:rFonts w:ascii="Times New Roman" w:hAnsi="Times New Roman"/>
          <w:color w:val="0000FF"/>
          <w:sz w:val="24"/>
          <w:szCs w:val="24"/>
          <w:u w:val="single"/>
        </w:rPr>
        <w:footnoteReference w:id="10"/>
      </w:r>
      <w:r w:rsidRPr="001A7155">
        <w:rPr>
          <w:rFonts w:ascii="Times New Roman" w:hAnsi="Times New Roman"/>
          <w:color w:val="242424"/>
          <w:sz w:val="24"/>
          <w:szCs w:val="24"/>
        </w:rPr>
        <w:t xml:space="preserve">, </w:t>
      </w:r>
      <w:r w:rsidRPr="001A7155">
        <w:rPr>
          <w:rFonts w:ascii="Times New Roman" w:hAnsi="Times New Roman"/>
          <w:sz w:val="24"/>
          <w:szCs w:val="24"/>
        </w:rPr>
        <w:t>lawyers</w:t>
      </w:r>
      <w:r w:rsidR="00422716" w:rsidRPr="001A7155">
        <w:rPr>
          <w:rStyle w:val="FootnoteReference"/>
          <w:rFonts w:ascii="Times New Roman" w:hAnsi="Times New Roman"/>
          <w:color w:val="0000FF"/>
          <w:sz w:val="24"/>
          <w:szCs w:val="24"/>
          <w:u w:val="single"/>
        </w:rPr>
        <w:footnoteReference w:id="11"/>
      </w:r>
      <w:r w:rsidRPr="001A7155">
        <w:rPr>
          <w:rFonts w:ascii="Times New Roman" w:hAnsi="Times New Roman"/>
          <w:color w:val="242424"/>
          <w:sz w:val="24"/>
          <w:szCs w:val="24"/>
        </w:rPr>
        <w:t xml:space="preserve">, </w:t>
      </w:r>
      <w:r w:rsidRPr="001A7155">
        <w:rPr>
          <w:rFonts w:ascii="Times New Roman" w:hAnsi="Times New Roman"/>
          <w:sz w:val="24"/>
          <w:szCs w:val="24"/>
        </w:rPr>
        <w:t>victims and ordinary Liberians</w:t>
      </w:r>
      <w:r w:rsidR="003A367E" w:rsidRPr="001A7155">
        <w:rPr>
          <w:rStyle w:val="FootnoteReference"/>
          <w:rFonts w:ascii="Times New Roman" w:hAnsi="Times New Roman"/>
          <w:color w:val="0000FF"/>
          <w:sz w:val="24"/>
          <w:szCs w:val="24"/>
          <w:u w:val="single"/>
        </w:rPr>
        <w:footnoteReference w:id="12"/>
      </w:r>
      <w:r w:rsidRPr="001A7155">
        <w:rPr>
          <w:rStyle w:val="Hyperlink"/>
          <w:rFonts w:ascii="Times New Roman" w:hAnsi="Times New Roman"/>
          <w:sz w:val="24"/>
          <w:szCs w:val="24"/>
        </w:rPr>
        <w:t xml:space="preserve">, </w:t>
      </w:r>
      <w:r w:rsidRPr="001A7155">
        <w:rPr>
          <w:rFonts w:ascii="Times New Roman" w:hAnsi="Times New Roman"/>
          <w:sz w:val="24"/>
          <w:szCs w:val="24"/>
        </w:rPr>
        <w:t>supported</w:t>
      </w:r>
      <w:r w:rsidR="003A367E" w:rsidRPr="001A7155">
        <w:rPr>
          <w:rStyle w:val="FootnoteReference"/>
          <w:rFonts w:ascii="Times New Roman" w:hAnsi="Times New Roman"/>
          <w:color w:val="0000FF"/>
          <w:sz w:val="24"/>
          <w:szCs w:val="24"/>
          <w:u w:val="single"/>
        </w:rPr>
        <w:footnoteReference w:id="13"/>
      </w:r>
      <w:r w:rsidRPr="001A7155">
        <w:rPr>
          <w:rStyle w:val="Hyperlink"/>
          <w:rFonts w:ascii="Times New Roman" w:hAnsi="Times New Roman"/>
          <w:color w:val="000000" w:themeColor="text1"/>
          <w:sz w:val="24"/>
          <w:szCs w:val="24"/>
          <w:u w:val="none"/>
        </w:rPr>
        <w:t xml:space="preserve"> the campaign</w:t>
      </w:r>
      <w:r w:rsidRPr="001A7155">
        <w:rPr>
          <w:rFonts w:ascii="Times New Roman" w:hAnsi="Times New Roman"/>
          <w:color w:val="242424"/>
          <w:sz w:val="24"/>
          <w:szCs w:val="24"/>
        </w:rPr>
        <w:t xml:space="preserve">. As the State party notes in its follow-up report, Liberia’s bar association </w:t>
      </w:r>
      <w:r w:rsidRPr="001A7155">
        <w:rPr>
          <w:rFonts w:ascii="Times New Roman" w:hAnsi="Times New Roman"/>
          <w:sz w:val="24"/>
          <w:szCs w:val="24"/>
        </w:rPr>
        <w:t>prepared</w:t>
      </w:r>
      <w:r w:rsidR="00571B42" w:rsidRPr="001A7155">
        <w:rPr>
          <w:rStyle w:val="FootnoteReference"/>
          <w:rFonts w:ascii="Times New Roman" w:hAnsi="Times New Roman"/>
          <w:color w:val="0000FF"/>
          <w:sz w:val="24"/>
          <w:szCs w:val="24"/>
          <w:u w:val="single"/>
        </w:rPr>
        <w:footnoteReference w:id="14"/>
      </w:r>
      <w:r w:rsidRPr="001A7155">
        <w:rPr>
          <w:rFonts w:ascii="Times New Roman" w:hAnsi="Times New Roman"/>
          <w:color w:val="242424"/>
          <w:sz w:val="24"/>
          <w:szCs w:val="24"/>
        </w:rPr>
        <w:t xml:space="preserve"> a draft law for the establishment of a war crimes court in 2019 and the National Traditional Council of Elders and Chiefs affirmed their support for the bill in September 2019. </w:t>
      </w:r>
    </w:p>
    <w:p w14:paraId="4D4A4CAE" w14:textId="77777777" w:rsidR="00D4752C" w:rsidRPr="001A7155" w:rsidRDefault="00D4752C" w:rsidP="00D4752C">
      <w:pPr>
        <w:pStyle w:val="ListParagraph"/>
        <w:suppressAutoHyphens/>
        <w:spacing w:before="200" w:after="240" w:line="240" w:lineRule="atLeast"/>
        <w:ind w:left="450"/>
        <w:rPr>
          <w:rFonts w:ascii="Times New Roman" w:hAnsi="Times New Roman"/>
          <w:color w:val="242424"/>
          <w:sz w:val="24"/>
          <w:szCs w:val="24"/>
        </w:rPr>
      </w:pPr>
    </w:p>
    <w:p w14:paraId="1E190D69" w14:textId="78592ACA" w:rsidR="00D4752C" w:rsidRPr="001A7155" w:rsidRDefault="00D4752C" w:rsidP="00D4752C">
      <w:pPr>
        <w:pStyle w:val="ListParagraph"/>
        <w:numPr>
          <w:ilvl w:val="0"/>
          <w:numId w:val="7"/>
        </w:numPr>
        <w:suppressAutoHyphens/>
        <w:spacing w:before="200" w:after="240" w:line="240" w:lineRule="atLeast"/>
        <w:jc w:val="both"/>
        <w:rPr>
          <w:rFonts w:ascii="Times New Roman" w:hAnsi="Times New Roman"/>
          <w:color w:val="242424"/>
          <w:sz w:val="24"/>
          <w:szCs w:val="24"/>
        </w:rPr>
      </w:pPr>
      <w:r w:rsidRPr="001A7155">
        <w:rPr>
          <w:rFonts w:ascii="Times New Roman" w:hAnsi="Times New Roman"/>
          <w:color w:val="242424"/>
          <w:sz w:val="24"/>
          <w:szCs w:val="24"/>
        </w:rPr>
        <w:t xml:space="preserve">In September 2019, President Weah </w:t>
      </w:r>
      <w:r w:rsidRPr="001A7155">
        <w:rPr>
          <w:rFonts w:ascii="Times New Roman" w:hAnsi="Times New Roman"/>
          <w:sz w:val="24"/>
          <w:szCs w:val="24"/>
        </w:rPr>
        <w:t>sent a letter to the legislature</w:t>
      </w:r>
      <w:r w:rsidR="00571B42" w:rsidRPr="001A7155">
        <w:rPr>
          <w:rStyle w:val="FootnoteReference"/>
          <w:rFonts w:ascii="Times New Roman" w:hAnsi="Times New Roman"/>
          <w:color w:val="0000FF"/>
          <w:sz w:val="24"/>
          <w:szCs w:val="24"/>
          <w:u w:val="single"/>
        </w:rPr>
        <w:footnoteReference w:id="15"/>
      </w:r>
      <w:r w:rsidRPr="001A7155">
        <w:rPr>
          <w:rFonts w:ascii="Times New Roman" w:hAnsi="Times New Roman"/>
          <w:color w:val="242424"/>
          <w:sz w:val="24"/>
          <w:szCs w:val="24"/>
        </w:rPr>
        <w:t xml:space="preserve"> calling for it “</w:t>
      </w:r>
      <w:r w:rsidRPr="001A7155">
        <w:rPr>
          <w:rFonts w:ascii="Times New Roman" w:hAnsi="Times New Roman"/>
          <w:color w:val="000000" w:themeColor="text1"/>
          <w:sz w:val="24"/>
          <w:szCs w:val="24"/>
        </w:rPr>
        <w:t xml:space="preserve">to advise and provide guidance on all legislative and other necessary measures towards the implementation of the TRC [Truth </w:t>
      </w:r>
      <w:r w:rsidRPr="001A7155">
        <w:rPr>
          <w:rFonts w:ascii="Times New Roman" w:hAnsi="Times New Roman"/>
          <w:color w:val="000000"/>
          <w:sz w:val="24"/>
          <w:szCs w:val="24"/>
          <w:shd w:val="clear" w:color="auto" w:fill="FFFFFF"/>
        </w:rPr>
        <w:t>and Reconciliation Commission</w:t>
      </w:r>
      <w:r w:rsidRPr="001A7155">
        <w:rPr>
          <w:rFonts w:ascii="Times New Roman" w:hAnsi="Times New Roman"/>
          <w:color w:val="000000" w:themeColor="text1"/>
          <w:sz w:val="24"/>
          <w:szCs w:val="24"/>
        </w:rPr>
        <w:t xml:space="preserve">] report, including the </w:t>
      </w:r>
      <w:r w:rsidRPr="001A7155">
        <w:rPr>
          <w:rFonts w:ascii="Times New Roman" w:hAnsi="Times New Roman"/>
          <w:color w:val="000000" w:themeColor="text1"/>
          <w:sz w:val="24"/>
          <w:szCs w:val="24"/>
        </w:rPr>
        <w:lastRenderedPageBreak/>
        <w:t>establishment of war and economic crime courts</w:t>
      </w:r>
      <w:r w:rsidRPr="001A7155">
        <w:rPr>
          <w:rFonts w:ascii="Times New Roman" w:hAnsi="Times New Roman"/>
          <w:color w:val="242424"/>
          <w:sz w:val="24"/>
          <w:szCs w:val="24"/>
        </w:rPr>
        <w:t xml:space="preserve">.” Over </w:t>
      </w:r>
      <w:r w:rsidRPr="001A7155">
        <w:rPr>
          <w:rFonts w:ascii="Times New Roman" w:hAnsi="Times New Roman"/>
          <w:sz w:val="24"/>
          <w:szCs w:val="24"/>
        </w:rPr>
        <w:t>50 legislators</w:t>
      </w:r>
      <w:r w:rsidR="00571B42" w:rsidRPr="001A7155">
        <w:rPr>
          <w:rStyle w:val="FootnoteReference"/>
          <w:rFonts w:ascii="Times New Roman" w:hAnsi="Times New Roman"/>
          <w:color w:val="0000FF"/>
          <w:sz w:val="24"/>
          <w:szCs w:val="24"/>
          <w:u w:val="single"/>
        </w:rPr>
        <w:footnoteReference w:id="16"/>
      </w:r>
      <w:r w:rsidRPr="001A7155">
        <w:rPr>
          <w:rFonts w:ascii="Times New Roman" w:hAnsi="Times New Roman"/>
          <w:color w:val="242424"/>
          <w:sz w:val="24"/>
          <w:szCs w:val="24"/>
        </w:rPr>
        <w:t xml:space="preserve"> from Liberia’s House of Representatives endorsed a resolution backing a court. Weah then stated during </w:t>
      </w:r>
      <w:r w:rsidRPr="001A7155">
        <w:rPr>
          <w:rFonts w:ascii="Times New Roman" w:hAnsi="Times New Roman"/>
          <w:sz w:val="24"/>
          <w:szCs w:val="24"/>
        </w:rPr>
        <w:t>his 2019 speech</w:t>
      </w:r>
      <w:r w:rsidR="00571B42" w:rsidRPr="001A7155">
        <w:rPr>
          <w:rStyle w:val="FootnoteReference"/>
          <w:rFonts w:ascii="Times New Roman" w:hAnsi="Times New Roman"/>
          <w:color w:val="0000FF"/>
          <w:sz w:val="24"/>
          <w:szCs w:val="24"/>
          <w:u w:val="single"/>
        </w:rPr>
        <w:footnoteReference w:id="17"/>
      </w:r>
      <w:r w:rsidRPr="001A7155">
        <w:rPr>
          <w:rFonts w:ascii="Times New Roman" w:hAnsi="Times New Roman"/>
          <w:color w:val="242424"/>
          <w:sz w:val="24"/>
          <w:szCs w:val="24"/>
        </w:rPr>
        <w:t xml:space="preserve"> at the General Debate of the United Nations General Assembly (UNGA), “</w:t>
      </w:r>
      <w:r w:rsidRPr="001A7155">
        <w:rPr>
          <w:rFonts w:ascii="Times New Roman" w:hAnsi="Times New Roman"/>
          <w:color w:val="000000" w:themeColor="text1"/>
          <w:sz w:val="24"/>
          <w:szCs w:val="24"/>
        </w:rPr>
        <w:t xml:space="preserve">Considering the importance of this matter, I have already begun consultations … in order to determine pertinent issues such as legal framework, timing, venue, and funding, among others.”  </w:t>
      </w:r>
    </w:p>
    <w:p w14:paraId="7CBBF11F" w14:textId="77777777" w:rsidR="00FB274E" w:rsidRPr="001A7155" w:rsidRDefault="00FB274E" w:rsidP="00FB274E">
      <w:pPr>
        <w:pStyle w:val="ListParagraph"/>
        <w:rPr>
          <w:rFonts w:ascii="Times New Roman" w:hAnsi="Times New Roman"/>
          <w:color w:val="242424"/>
          <w:sz w:val="24"/>
          <w:szCs w:val="24"/>
        </w:rPr>
      </w:pPr>
    </w:p>
    <w:p w14:paraId="45CEFB06" w14:textId="60970CDF" w:rsidR="0060009A" w:rsidRPr="001A7155" w:rsidRDefault="00FB274E" w:rsidP="007305F8">
      <w:pPr>
        <w:pStyle w:val="ListParagraph"/>
        <w:numPr>
          <w:ilvl w:val="0"/>
          <w:numId w:val="7"/>
        </w:numPr>
        <w:suppressAutoHyphens/>
        <w:spacing w:before="200" w:after="0" w:line="240" w:lineRule="atLeast"/>
        <w:jc w:val="both"/>
        <w:rPr>
          <w:rFonts w:ascii="Times New Roman" w:hAnsi="Times New Roman"/>
          <w:color w:val="242424"/>
          <w:sz w:val="24"/>
          <w:szCs w:val="24"/>
        </w:rPr>
      </w:pPr>
      <w:r w:rsidRPr="001A7155">
        <w:rPr>
          <w:rFonts w:ascii="Times New Roman" w:hAnsi="Times New Roman"/>
          <w:color w:val="242424"/>
          <w:sz w:val="24"/>
          <w:szCs w:val="24"/>
          <w:lang w:val="en-GB"/>
        </w:rPr>
        <w:t xml:space="preserve">Subsequently, President Weah seemed to reverse his position on the war crimes court. He </w:t>
      </w:r>
      <w:r w:rsidRPr="001A7155">
        <w:rPr>
          <w:rFonts w:ascii="Times New Roman" w:hAnsi="Times New Roman"/>
          <w:sz w:val="24"/>
          <w:szCs w:val="24"/>
          <w:lang w:val="en-GB"/>
        </w:rPr>
        <w:t>told Liberian media</w:t>
      </w:r>
      <w:r w:rsidR="00197DFB" w:rsidRPr="001A7155">
        <w:rPr>
          <w:rStyle w:val="FootnoteReference"/>
          <w:rFonts w:ascii="Times New Roman" w:hAnsi="Times New Roman"/>
          <w:color w:val="0000FF"/>
          <w:sz w:val="24"/>
          <w:szCs w:val="24"/>
          <w:u w:val="single"/>
          <w:lang w:val="en-GB"/>
        </w:rPr>
        <w:footnoteReference w:id="18"/>
      </w:r>
      <w:r w:rsidRPr="001A7155">
        <w:rPr>
          <w:rFonts w:ascii="Times New Roman" w:hAnsi="Times New Roman"/>
          <w:color w:val="242424"/>
          <w:sz w:val="24"/>
          <w:szCs w:val="24"/>
          <w:lang w:val="en-GB"/>
        </w:rPr>
        <w:t xml:space="preserve"> upon his return from the UNGA: “</w:t>
      </w:r>
      <w:r w:rsidRPr="001A7155">
        <w:rPr>
          <w:rFonts w:ascii="Times New Roman" w:hAnsi="Times New Roman"/>
          <w:color w:val="000000" w:themeColor="text1"/>
          <w:sz w:val="24"/>
          <w:szCs w:val="24"/>
          <w:lang w:val="en-GB"/>
        </w:rPr>
        <w:t xml:space="preserve">I have not one day called for a war crimes court.” </w:t>
      </w:r>
      <w:r w:rsidRPr="001A7155">
        <w:rPr>
          <w:rFonts w:ascii="Times New Roman" w:hAnsi="Times New Roman"/>
          <w:color w:val="242424"/>
          <w:sz w:val="24"/>
          <w:szCs w:val="24"/>
          <w:lang w:val="en-GB"/>
        </w:rPr>
        <w:t xml:space="preserve">President Weah was subsequently </w:t>
      </w:r>
      <w:r w:rsidRPr="001A7155">
        <w:rPr>
          <w:rFonts w:ascii="Times New Roman" w:hAnsi="Times New Roman"/>
          <w:sz w:val="24"/>
          <w:szCs w:val="24"/>
          <w:lang w:val="en-GB"/>
        </w:rPr>
        <w:t>silent</w:t>
      </w:r>
      <w:r w:rsidR="00D60A4F" w:rsidRPr="001A7155">
        <w:rPr>
          <w:rStyle w:val="FootnoteReference"/>
          <w:rFonts w:ascii="Times New Roman" w:hAnsi="Times New Roman"/>
          <w:color w:val="0000FF"/>
          <w:sz w:val="24"/>
          <w:szCs w:val="24"/>
          <w:u w:val="single"/>
          <w:lang w:val="en-GB"/>
        </w:rPr>
        <w:footnoteReference w:id="19"/>
      </w:r>
      <w:r w:rsidRPr="001A7155">
        <w:rPr>
          <w:rFonts w:ascii="Times New Roman" w:hAnsi="Times New Roman"/>
          <w:color w:val="242424"/>
          <w:sz w:val="24"/>
          <w:szCs w:val="24"/>
          <w:lang w:val="en-GB"/>
        </w:rPr>
        <w:t xml:space="preserve"> or </w:t>
      </w:r>
      <w:r w:rsidRPr="001A7155">
        <w:rPr>
          <w:rFonts w:ascii="Times New Roman" w:hAnsi="Times New Roman"/>
          <w:sz w:val="24"/>
          <w:szCs w:val="24"/>
          <w:lang w:val="en-GB"/>
        </w:rPr>
        <w:t>dismissive</w:t>
      </w:r>
      <w:r w:rsidR="00D60A4F" w:rsidRPr="001A7155">
        <w:rPr>
          <w:rStyle w:val="FootnoteReference"/>
          <w:rFonts w:ascii="Times New Roman" w:hAnsi="Times New Roman"/>
          <w:color w:val="0000FF"/>
          <w:sz w:val="24"/>
          <w:szCs w:val="24"/>
          <w:u w:val="single"/>
          <w:lang w:val="en-GB"/>
        </w:rPr>
        <w:footnoteReference w:id="20"/>
      </w:r>
      <w:r w:rsidRPr="001A7155">
        <w:rPr>
          <w:rFonts w:ascii="Times New Roman" w:hAnsi="Times New Roman"/>
          <w:color w:val="242424"/>
          <w:sz w:val="24"/>
          <w:szCs w:val="24"/>
          <w:lang w:val="en-GB"/>
        </w:rPr>
        <w:t xml:space="preserve"> of the proposed court, while Liberian legislature leadership</w:t>
      </w:r>
      <w:r w:rsidR="008D6682" w:rsidRPr="001A7155">
        <w:rPr>
          <w:rFonts w:ascii="Times New Roman" w:hAnsi="Times New Roman"/>
          <w:color w:val="242424"/>
          <w:sz w:val="24"/>
          <w:szCs w:val="24"/>
          <w:lang w:val="en-GB"/>
        </w:rPr>
        <w:t xml:space="preserve"> </w:t>
      </w:r>
      <w:r w:rsidR="008D6682" w:rsidRPr="001A7155">
        <w:rPr>
          <w:rFonts w:ascii="Times New Roman" w:hAnsi="Times New Roman"/>
          <w:sz w:val="24"/>
          <w:szCs w:val="24"/>
          <w:lang w:val="en-GB"/>
        </w:rPr>
        <w:t xml:space="preserve">blocked the resolution supporting a court from </w:t>
      </w:r>
      <w:r w:rsidR="00B661D4" w:rsidRPr="001A7155">
        <w:rPr>
          <w:rFonts w:ascii="Times New Roman" w:hAnsi="Times New Roman"/>
          <w:sz w:val="24"/>
          <w:szCs w:val="24"/>
          <w:lang w:val="en-GB"/>
        </w:rPr>
        <w:t>consideration</w:t>
      </w:r>
      <w:r w:rsidR="00D60A4F" w:rsidRPr="001A7155">
        <w:rPr>
          <w:rStyle w:val="FootnoteReference"/>
          <w:rFonts w:ascii="Times New Roman" w:hAnsi="Times New Roman"/>
          <w:color w:val="0000FF"/>
          <w:sz w:val="24"/>
          <w:szCs w:val="24"/>
          <w:u w:val="single"/>
          <w:lang w:val="en-GB"/>
        </w:rPr>
        <w:footnoteReference w:id="21"/>
      </w:r>
      <w:r w:rsidRPr="001A7155">
        <w:rPr>
          <w:rFonts w:ascii="Times New Roman" w:hAnsi="Times New Roman"/>
          <w:color w:val="242424"/>
          <w:sz w:val="24"/>
          <w:szCs w:val="24"/>
          <w:lang w:val="en-GB"/>
        </w:rPr>
        <w:t xml:space="preserve">. In 2021, Liberia’s Senate then proposed the creation of a Transitional Justice Commission (TRC) that would impede progress on accountability by </w:t>
      </w:r>
      <w:r w:rsidRPr="001A7155">
        <w:rPr>
          <w:rFonts w:ascii="Times New Roman" w:hAnsi="Times New Roman"/>
          <w:sz w:val="24"/>
          <w:szCs w:val="24"/>
          <w:lang w:val="en-GB"/>
        </w:rPr>
        <w:t>revisiting the basic premise of Liberia’s TRC</w:t>
      </w:r>
      <w:r w:rsidR="00D60A4F" w:rsidRPr="001A7155">
        <w:rPr>
          <w:rStyle w:val="FootnoteReference"/>
          <w:rFonts w:ascii="Times New Roman" w:hAnsi="Times New Roman"/>
          <w:color w:val="0000FF"/>
          <w:sz w:val="24"/>
          <w:szCs w:val="24"/>
          <w:u w:val="single"/>
          <w:lang w:val="en-GB"/>
        </w:rPr>
        <w:footnoteReference w:id="22"/>
      </w:r>
      <w:r w:rsidRPr="001A7155">
        <w:rPr>
          <w:rFonts w:ascii="Times New Roman" w:hAnsi="Times New Roman"/>
          <w:color w:val="242424"/>
          <w:sz w:val="24"/>
          <w:szCs w:val="24"/>
          <w:lang w:val="en-GB"/>
        </w:rPr>
        <w:t xml:space="preserve"> to recommend prosecutions. The effort was </w:t>
      </w:r>
      <w:r w:rsidR="00213EAB" w:rsidRPr="001A7155">
        <w:rPr>
          <w:rFonts w:ascii="Times New Roman" w:hAnsi="Times New Roman"/>
          <w:sz w:val="24"/>
          <w:szCs w:val="24"/>
        </w:rPr>
        <w:t>driven</w:t>
      </w:r>
      <w:r w:rsidR="00D60A4F" w:rsidRPr="001A7155">
        <w:rPr>
          <w:rStyle w:val="FootnoteReference"/>
          <w:rFonts w:ascii="Times New Roman" w:hAnsi="Times New Roman"/>
          <w:color w:val="0000FF"/>
          <w:sz w:val="24"/>
          <w:szCs w:val="24"/>
          <w:u w:val="single"/>
        </w:rPr>
        <w:footnoteReference w:id="23"/>
      </w:r>
      <w:r w:rsidR="00213EAB" w:rsidRPr="001A7155">
        <w:rPr>
          <w:rFonts w:ascii="Times New Roman" w:hAnsi="Times New Roman"/>
          <w:color w:val="242424"/>
          <w:sz w:val="24"/>
          <w:szCs w:val="24"/>
        </w:rPr>
        <w:t xml:space="preserve"> by </w:t>
      </w:r>
      <w:r w:rsidRPr="001A7155">
        <w:rPr>
          <w:rFonts w:ascii="Times New Roman" w:hAnsi="Times New Roman"/>
          <w:color w:val="242424"/>
          <w:sz w:val="24"/>
          <w:szCs w:val="24"/>
          <w:lang w:val="en-GB"/>
        </w:rPr>
        <w:t xml:space="preserve">Senator Prince </w:t>
      </w:r>
      <w:r w:rsidR="00213EAB" w:rsidRPr="001A7155">
        <w:rPr>
          <w:rFonts w:ascii="Times New Roman" w:hAnsi="Times New Roman"/>
          <w:color w:val="242424"/>
          <w:sz w:val="24"/>
          <w:szCs w:val="24"/>
          <w:lang w:val="en-GB"/>
        </w:rPr>
        <w:t>Johnson,</w:t>
      </w:r>
      <w:r w:rsidR="00213EAB" w:rsidRPr="001A7155">
        <w:rPr>
          <w:rFonts w:ascii="Times New Roman" w:hAnsi="Times New Roman"/>
          <w:sz w:val="24"/>
          <w:szCs w:val="24"/>
          <w:lang w:val="en-GB"/>
        </w:rPr>
        <w:t xml:space="preserve"> </w:t>
      </w:r>
      <w:r w:rsidR="00213EAB" w:rsidRPr="001A7155">
        <w:rPr>
          <w:rFonts w:ascii="Times New Roman" w:hAnsi="Times New Roman"/>
          <w:color w:val="242424"/>
          <w:sz w:val="24"/>
          <w:szCs w:val="24"/>
          <w:lang w:val="en-GB"/>
        </w:rPr>
        <w:t xml:space="preserve">warlord </w:t>
      </w:r>
      <w:r w:rsidRPr="001A7155">
        <w:rPr>
          <w:rStyle w:val="Hyperlink"/>
          <w:rFonts w:ascii="Times New Roman" w:hAnsi="Times New Roman"/>
          <w:color w:val="000000" w:themeColor="text1"/>
          <w:sz w:val="24"/>
          <w:szCs w:val="24"/>
          <w:u w:val="none"/>
          <w:lang w:val="en-GB"/>
        </w:rPr>
        <w:t>subject to US sanctions</w:t>
      </w:r>
      <w:r w:rsidRPr="001A7155">
        <w:rPr>
          <w:rFonts w:ascii="Times New Roman" w:hAnsi="Times New Roman"/>
          <w:color w:val="000000" w:themeColor="text1"/>
          <w:sz w:val="24"/>
          <w:szCs w:val="24"/>
          <w:lang w:val="en-GB"/>
        </w:rPr>
        <w:t xml:space="preserve"> under </w:t>
      </w:r>
      <w:r w:rsidRPr="001A7155">
        <w:rPr>
          <w:rFonts w:ascii="Times New Roman" w:hAnsi="Times New Roman"/>
          <w:color w:val="242424"/>
          <w:sz w:val="24"/>
          <w:szCs w:val="24"/>
          <w:lang w:val="en-GB"/>
        </w:rPr>
        <w:t xml:space="preserve">the Global Magnitsky Act. Johnson </w:t>
      </w:r>
      <w:r w:rsidRPr="001A7155">
        <w:rPr>
          <w:rFonts w:ascii="Times New Roman" w:hAnsi="Times New Roman"/>
          <w:sz w:val="24"/>
          <w:szCs w:val="24"/>
          <w:lang w:val="en-GB"/>
        </w:rPr>
        <w:t>has openly opposed</w:t>
      </w:r>
      <w:r w:rsidR="00D60A4F" w:rsidRPr="001A7155">
        <w:rPr>
          <w:rStyle w:val="FootnoteReference"/>
          <w:rFonts w:ascii="Times New Roman" w:hAnsi="Times New Roman"/>
          <w:color w:val="0000FF"/>
          <w:sz w:val="24"/>
          <w:szCs w:val="24"/>
          <w:u w:val="single"/>
          <w:lang w:val="en-GB"/>
        </w:rPr>
        <w:footnoteReference w:id="24"/>
      </w:r>
      <w:r w:rsidRPr="001A7155">
        <w:rPr>
          <w:rFonts w:ascii="Times New Roman" w:hAnsi="Times New Roman"/>
          <w:color w:val="242424"/>
          <w:sz w:val="24"/>
          <w:szCs w:val="24"/>
          <w:lang w:val="en-GB"/>
        </w:rPr>
        <w:t xml:space="preserve"> the court, unsurprisingly given that h</w:t>
      </w:r>
      <w:r w:rsidR="0001170A" w:rsidRPr="001A7155">
        <w:rPr>
          <w:rFonts w:ascii="Times New Roman" w:hAnsi="Times New Roman"/>
          <w:color w:val="242424"/>
          <w:sz w:val="24"/>
          <w:szCs w:val="24"/>
          <w:lang w:val="en-GB"/>
        </w:rPr>
        <w:t>e</w:t>
      </w:r>
      <w:r w:rsidRPr="001A7155">
        <w:rPr>
          <w:rFonts w:ascii="Times New Roman" w:hAnsi="Times New Roman"/>
          <w:color w:val="242424"/>
          <w:sz w:val="24"/>
          <w:szCs w:val="24"/>
          <w:lang w:val="en-GB"/>
        </w:rPr>
        <w:t xml:space="preserve"> </w:t>
      </w:r>
      <w:r w:rsidRPr="001A7155">
        <w:rPr>
          <w:rFonts w:ascii="Times New Roman" w:hAnsi="Times New Roman"/>
          <w:sz w:val="24"/>
          <w:szCs w:val="24"/>
          <w:lang w:val="en-GB"/>
        </w:rPr>
        <w:t xml:space="preserve">is alleged to have committed </w:t>
      </w:r>
      <w:r w:rsidR="00DB7F0D" w:rsidRPr="001A7155">
        <w:rPr>
          <w:rFonts w:ascii="Times New Roman" w:hAnsi="Times New Roman"/>
          <w:sz w:val="24"/>
          <w:szCs w:val="24"/>
          <w:lang w:val="en-GB"/>
        </w:rPr>
        <w:t xml:space="preserve">serious </w:t>
      </w:r>
      <w:r w:rsidR="007A7BDC" w:rsidRPr="001A7155">
        <w:rPr>
          <w:rFonts w:ascii="Times New Roman" w:hAnsi="Times New Roman"/>
          <w:sz w:val="24"/>
          <w:szCs w:val="24"/>
          <w:lang w:val="en-GB"/>
        </w:rPr>
        <w:t>crimes</w:t>
      </w:r>
      <w:r w:rsidR="00D60A4F" w:rsidRPr="001A7155">
        <w:rPr>
          <w:rStyle w:val="FootnoteReference"/>
          <w:rFonts w:ascii="Times New Roman" w:hAnsi="Times New Roman"/>
          <w:color w:val="0000FF"/>
          <w:sz w:val="24"/>
          <w:szCs w:val="24"/>
          <w:u w:val="single"/>
          <w:lang w:val="en-GB"/>
        </w:rPr>
        <w:footnoteReference w:id="25"/>
      </w:r>
      <w:r w:rsidR="007A7BDC" w:rsidRPr="001A7155">
        <w:rPr>
          <w:rFonts w:ascii="Times New Roman" w:hAnsi="Times New Roman"/>
          <w:color w:val="242424"/>
          <w:sz w:val="24"/>
          <w:szCs w:val="24"/>
          <w:lang w:val="en-GB"/>
        </w:rPr>
        <w:t xml:space="preserve"> </w:t>
      </w:r>
      <w:r w:rsidRPr="001A7155">
        <w:rPr>
          <w:rFonts w:ascii="Times New Roman" w:hAnsi="Times New Roman"/>
          <w:color w:val="242424"/>
          <w:sz w:val="24"/>
          <w:szCs w:val="24"/>
          <w:lang w:val="en-GB"/>
        </w:rPr>
        <w:t xml:space="preserve">during Liberia’s conflict, including the torture and murder of former President Samuel Doe. As a result of these efforts, the Weah administration made no progress toward creation of a war crimes court.  </w:t>
      </w:r>
    </w:p>
    <w:p w14:paraId="62F565DB" w14:textId="77777777" w:rsidR="007305F8" w:rsidRPr="001A7155" w:rsidRDefault="007305F8" w:rsidP="007305F8">
      <w:pPr>
        <w:suppressAutoHyphens/>
        <w:spacing w:before="200" w:line="240" w:lineRule="atLeast"/>
        <w:jc w:val="both"/>
        <w:rPr>
          <w:color w:val="242424"/>
        </w:rPr>
      </w:pPr>
    </w:p>
    <w:p w14:paraId="2F41A68A" w14:textId="73651218" w:rsidR="00DB680B" w:rsidRPr="0017245D" w:rsidRDefault="0090594E" w:rsidP="0060009A">
      <w:pPr>
        <w:pStyle w:val="ListParagraph"/>
        <w:numPr>
          <w:ilvl w:val="0"/>
          <w:numId w:val="7"/>
        </w:numPr>
        <w:suppressAutoHyphens/>
        <w:spacing w:before="200" w:after="0" w:line="240" w:lineRule="atLeast"/>
        <w:jc w:val="both"/>
        <w:rPr>
          <w:rFonts w:ascii="Times New Roman" w:hAnsi="Times New Roman"/>
          <w:sz w:val="24"/>
          <w:szCs w:val="24"/>
        </w:rPr>
      </w:pPr>
      <w:r w:rsidRPr="0017245D">
        <w:rPr>
          <w:rFonts w:ascii="Times New Roman" w:hAnsi="Times New Roman"/>
          <w:sz w:val="24"/>
          <w:szCs w:val="24"/>
        </w:rPr>
        <w:lastRenderedPageBreak/>
        <w:t>In November 2023, opposition leader Joseph Boakai defeated Weah in the second round of the Liberian presidential election. In his inaugural address</w:t>
      </w:r>
      <w:r w:rsidR="00D60A4F" w:rsidRPr="0017245D">
        <w:rPr>
          <w:rStyle w:val="FootnoteReference"/>
          <w:rFonts w:ascii="Times New Roman" w:hAnsi="Times New Roman"/>
          <w:sz w:val="24"/>
          <w:szCs w:val="24"/>
          <w:u w:val="single"/>
        </w:rPr>
        <w:footnoteReference w:id="26"/>
      </w:r>
      <w:r w:rsidRPr="0017245D">
        <w:rPr>
          <w:rFonts w:ascii="Times New Roman" w:hAnsi="Times New Roman"/>
          <w:sz w:val="24"/>
          <w:szCs w:val="24"/>
        </w:rPr>
        <w:t xml:space="preserve"> on 22 January 2024, President Boakai committed to “set up an office to explore the feasibility for the establishment of War and Economic Crimes Court to provide an opportunity for those who bear the greatest responsibility for war crimes and crimes against humanity to account for their actions in court.” In March and April of 2024, the Liberian Senate and House of Representatives passed a resolution supporting the creation of a war and economic crimes court. </w:t>
      </w:r>
    </w:p>
    <w:p w14:paraId="049EC3EB" w14:textId="77777777" w:rsidR="00DB680B" w:rsidRPr="001A7155" w:rsidRDefault="00DB680B" w:rsidP="00DB680B">
      <w:pPr>
        <w:pStyle w:val="ListParagraph"/>
        <w:rPr>
          <w:rFonts w:ascii="Times New Roman" w:hAnsi="Times New Roman"/>
          <w:color w:val="242424"/>
          <w:sz w:val="24"/>
          <w:szCs w:val="24"/>
        </w:rPr>
      </w:pPr>
    </w:p>
    <w:p w14:paraId="696955C2" w14:textId="52E9F16F" w:rsidR="0090594E" w:rsidRPr="001A7155" w:rsidRDefault="00F50813" w:rsidP="0060009A">
      <w:pPr>
        <w:pStyle w:val="ListParagraph"/>
        <w:numPr>
          <w:ilvl w:val="0"/>
          <w:numId w:val="7"/>
        </w:numPr>
        <w:suppressAutoHyphens/>
        <w:spacing w:before="200" w:after="0" w:line="240" w:lineRule="atLeast"/>
        <w:jc w:val="both"/>
        <w:rPr>
          <w:rFonts w:ascii="Times New Roman" w:hAnsi="Times New Roman"/>
          <w:color w:val="242424"/>
          <w:sz w:val="24"/>
          <w:szCs w:val="24"/>
        </w:rPr>
      </w:pPr>
      <w:r w:rsidRPr="001A7155">
        <w:rPr>
          <w:rFonts w:ascii="Times New Roman" w:hAnsi="Times New Roman"/>
          <w:color w:val="242424"/>
          <w:sz w:val="24"/>
          <w:szCs w:val="24"/>
        </w:rPr>
        <w:t xml:space="preserve">On May </w:t>
      </w:r>
      <w:r w:rsidR="003F2544" w:rsidRPr="001A7155">
        <w:rPr>
          <w:rFonts w:ascii="Times New Roman" w:hAnsi="Times New Roman"/>
          <w:color w:val="242424"/>
          <w:sz w:val="24"/>
          <w:szCs w:val="24"/>
        </w:rPr>
        <w:t>2</w:t>
      </w:r>
      <w:r w:rsidRPr="001A7155">
        <w:rPr>
          <w:rFonts w:ascii="Times New Roman" w:hAnsi="Times New Roman"/>
          <w:color w:val="242424"/>
          <w:sz w:val="24"/>
          <w:szCs w:val="24"/>
        </w:rPr>
        <w:t xml:space="preserve">, </w:t>
      </w:r>
      <w:r w:rsidR="003F2544" w:rsidRPr="001A7155">
        <w:rPr>
          <w:rFonts w:ascii="Times New Roman" w:hAnsi="Times New Roman"/>
          <w:color w:val="242424"/>
          <w:sz w:val="24"/>
          <w:szCs w:val="24"/>
        </w:rPr>
        <w:t xml:space="preserve">2024 President </w:t>
      </w:r>
      <w:r w:rsidR="00101428" w:rsidRPr="001A7155">
        <w:rPr>
          <w:rFonts w:ascii="Times New Roman" w:hAnsi="Times New Roman"/>
          <w:color w:val="242424"/>
          <w:sz w:val="24"/>
          <w:szCs w:val="24"/>
        </w:rPr>
        <w:t xml:space="preserve">Boakai </w:t>
      </w:r>
      <w:r w:rsidR="00101428" w:rsidRPr="001A7155">
        <w:rPr>
          <w:rFonts w:ascii="Times New Roman" w:hAnsi="Times New Roman"/>
          <w:sz w:val="24"/>
          <w:szCs w:val="24"/>
        </w:rPr>
        <w:t>signed an executive order</w:t>
      </w:r>
      <w:r w:rsidR="00D82CF1" w:rsidRPr="001A7155">
        <w:rPr>
          <w:rStyle w:val="FootnoteReference"/>
          <w:rFonts w:ascii="Times New Roman" w:hAnsi="Times New Roman"/>
          <w:color w:val="0000FF"/>
          <w:sz w:val="24"/>
          <w:szCs w:val="24"/>
          <w:u w:val="single"/>
        </w:rPr>
        <w:footnoteReference w:id="27"/>
      </w:r>
      <w:r w:rsidR="00101428" w:rsidRPr="001A7155">
        <w:rPr>
          <w:rFonts w:ascii="Times New Roman" w:hAnsi="Times New Roman"/>
          <w:color w:val="242424"/>
          <w:sz w:val="24"/>
          <w:szCs w:val="24"/>
        </w:rPr>
        <w:t xml:space="preserve"> </w:t>
      </w:r>
      <w:r w:rsidR="00DA155A" w:rsidRPr="001A7155">
        <w:rPr>
          <w:rFonts w:ascii="Times New Roman" w:hAnsi="Times New Roman"/>
          <w:color w:val="242424"/>
          <w:sz w:val="24"/>
          <w:szCs w:val="24"/>
        </w:rPr>
        <w:t xml:space="preserve">establishing </w:t>
      </w:r>
      <w:r w:rsidR="0584EAA1" w:rsidRPr="001A7155">
        <w:rPr>
          <w:rFonts w:ascii="Times New Roman" w:hAnsi="Times New Roman"/>
          <w:color w:val="242424"/>
          <w:sz w:val="24"/>
          <w:szCs w:val="24"/>
        </w:rPr>
        <w:t>an Office of the War</w:t>
      </w:r>
      <w:r w:rsidR="004F7DD4" w:rsidRPr="001A7155">
        <w:rPr>
          <w:rFonts w:ascii="Times New Roman" w:hAnsi="Times New Roman"/>
          <w:color w:val="242424"/>
          <w:sz w:val="24"/>
          <w:szCs w:val="24"/>
        </w:rPr>
        <w:t xml:space="preserve"> and </w:t>
      </w:r>
      <w:r w:rsidR="0584EAA1" w:rsidRPr="001A7155">
        <w:rPr>
          <w:rFonts w:ascii="Times New Roman" w:hAnsi="Times New Roman"/>
          <w:color w:val="242424"/>
          <w:sz w:val="24"/>
          <w:szCs w:val="24"/>
        </w:rPr>
        <w:t xml:space="preserve">Economic Crimes Court for Liberia. The Office is being established to “investigate design, and prescribe the methodology, mechanisms, and the process” for the establishment of a </w:t>
      </w:r>
      <w:r w:rsidR="00DA155A" w:rsidRPr="001A7155">
        <w:rPr>
          <w:rFonts w:ascii="Times New Roman" w:hAnsi="Times New Roman"/>
          <w:color w:val="242424"/>
          <w:sz w:val="24"/>
          <w:szCs w:val="24"/>
        </w:rPr>
        <w:t>war crimes court</w:t>
      </w:r>
      <w:r w:rsidR="0584EAA1" w:rsidRPr="001A7155">
        <w:rPr>
          <w:rFonts w:ascii="Times New Roman" w:hAnsi="Times New Roman"/>
          <w:color w:val="242424"/>
          <w:sz w:val="24"/>
          <w:szCs w:val="24"/>
        </w:rPr>
        <w:t xml:space="preserve"> and a national anti-corruption court</w:t>
      </w:r>
      <w:r w:rsidR="004F7DD4" w:rsidRPr="001A7155">
        <w:rPr>
          <w:rFonts w:ascii="Times New Roman" w:hAnsi="Times New Roman"/>
          <w:color w:val="242424"/>
          <w:sz w:val="24"/>
          <w:szCs w:val="24"/>
        </w:rPr>
        <w:t xml:space="preserve">. </w:t>
      </w:r>
      <w:r w:rsidR="0090594E" w:rsidRPr="001A7155">
        <w:rPr>
          <w:rFonts w:ascii="Times New Roman" w:hAnsi="Times New Roman"/>
          <w:color w:val="242424"/>
          <w:sz w:val="24"/>
          <w:szCs w:val="24"/>
        </w:rPr>
        <w:t xml:space="preserve">While these developments are promising, </w:t>
      </w:r>
      <w:r w:rsidR="00AD1A2F" w:rsidRPr="001A7155">
        <w:rPr>
          <w:rFonts w:ascii="Times New Roman" w:hAnsi="Times New Roman"/>
          <w:color w:val="242424"/>
          <w:sz w:val="24"/>
          <w:szCs w:val="24"/>
        </w:rPr>
        <w:t xml:space="preserve">Parliament must still pass legislation establishing </w:t>
      </w:r>
      <w:r w:rsidR="005347D4" w:rsidRPr="001A7155">
        <w:rPr>
          <w:rFonts w:ascii="Times New Roman" w:hAnsi="Times New Roman"/>
          <w:color w:val="242424"/>
          <w:sz w:val="24"/>
          <w:szCs w:val="24"/>
        </w:rPr>
        <w:t>a</w:t>
      </w:r>
      <w:r w:rsidR="2BB4D937" w:rsidRPr="001A7155">
        <w:rPr>
          <w:rFonts w:ascii="Times New Roman" w:hAnsi="Times New Roman"/>
          <w:color w:val="242424"/>
          <w:sz w:val="24"/>
          <w:szCs w:val="24"/>
        </w:rPr>
        <w:t xml:space="preserve"> war</w:t>
      </w:r>
      <w:r w:rsidR="004A365D" w:rsidRPr="001A7155">
        <w:rPr>
          <w:rFonts w:ascii="Times New Roman" w:hAnsi="Times New Roman"/>
          <w:color w:val="242424"/>
          <w:sz w:val="24"/>
          <w:szCs w:val="24"/>
        </w:rPr>
        <w:t xml:space="preserve"> crimes court</w:t>
      </w:r>
      <w:r w:rsidR="005347D4" w:rsidRPr="001A7155">
        <w:rPr>
          <w:rFonts w:ascii="Times New Roman" w:hAnsi="Times New Roman"/>
          <w:color w:val="242424"/>
          <w:sz w:val="24"/>
          <w:szCs w:val="24"/>
        </w:rPr>
        <w:t xml:space="preserve"> and </w:t>
      </w:r>
      <w:r w:rsidR="323628F1" w:rsidRPr="001A7155">
        <w:rPr>
          <w:rFonts w:ascii="Times New Roman" w:hAnsi="Times New Roman"/>
          <w:color w:val="242424"/>
          <w:sz w:val="24"/>
          <w:szCs w:val="24"/>
        </w:rPr>
        <w:t>the Office</w:t>
      </w:r>
      <w:r w:rsidR="0090594E" w:rsidRPr="001A7155">
        <w:rPr>
          <w:rFonts w:ascii="Times New Roman" w:hAnsi="Times New Roman"/>
          <w:color w:val="242424"/>
          <w:sz w:val="24"/>
          <w:szCs w:val="24"/>
        </w:rPr>
        <w:t xml:space="preserve"> must still develop a legal framework for the court that can ensure fair and effective trials for serious crimes committed</w:t>
      </w:r>
      <w:r w:rsidR="00035DAC" w:rsidRPr="001A7155">
        <w:rPr>
          <w:rFonts w:ascii="Times New Roman" w:hAnsi="Times New Roman"/>
          <w:color w:val="242424"/>
          <w:sz w:val="24"/>
          <w:szCs w:val="24"/>
        </w:rPr>
        <w:t xml:space="preserve"> </w:t>
      </w:r>
      <w:r w:rsidR="0090594E" w:rsidRPr="001A7155">
        <w:rPr>
          <w:rFonts w:ascii="Times New Roman" w:hAnsi="Times New Roman"/>
          <w:color w:val="242424"/>
          <w:sz w:val="24"/>
          <w:szCs w:val="24"/>
        </w:rPr>
        <w:t xml:space="preserve">and seek financial and technical support for its operation. </w:t>
      </w:r>
      <w:r w:rsidR="005347D4" w:rsidRPr="001A7155">
        <w:rPr>
          <w:rFonts w:ascii="Times New Roman" w:hAnsi="Times New Roman"/>
          <w:color w:val="242424"/>
          <w:sz w:val="24"/>
          <w:szCs w:val="24"/>
        </w:rPr>
        <w:t xml:space="preserve">Further, reparations were </w:t>
      </w:r>
      <w:r w:rsidR="00E6266C" w:rsidRPr="001A7155">
        <w:rPr>
          <w:rFonts w:ascii="Times New Roman" w:hAnsi="Times New Roman"/>
          <w:color w:val="242424"/>
          <w:sz w:val="24"/>
          <w:szCs w:val="24"/>
        </w:rPr>
        <w:t>not mentioned</w:t>
      </w:r>
      <w:r w:rsidR="003B29C4" w:rsidRPr="001A7155">
        <w:rPr>
          <w:rFonts w:ascii="Times New Roman" w:hAnsi="Times New Roman"/>
          <w:color w:val="242424"/>
          <w:sz w:val="24"/>
          <w:szCs w:val="24"/>
        </w:rPr>
        <w:t xml:space="preserve"> in President Boakai’s executive order. </w:t>
      </w:r>
    </w:p>
    <w:p w14:paraId="7349A3F9" w14:textId="77777777" w:rsidR="004C5B92" w:rsidRPr="001A7155" w:rsidRDefault="004C5B92" w:rsidP="004C5B92">
      <w:pPr>
        <w:pStyle w:val="ListParagraph"/>
        <w:rPr>
          <w:rFonts w:ascii="Times New Roman" w:hAnsi="Times New Roman"/>
          <w:color w:val="242424"/>
          <w:sz w:val="24"/>
          <w:szCs w:val="24"/>
        </w:rPr>
      </w:pPr>
    </w:p>
    <w:p w14:paraId="35AA7D0B" w14:textId="1300EF73" w:rsidR="004C5B92" w:rsidRPr="001A7155" w:rsidRDefault="004C5B92" w:rsidP="00DE7DBD">
      <w:pPr>
        <w:pStyle w:val="ListParagraph"/>
        <w:numPr>
          <w:ilvl w:val="0"/>
          <w:numId w:val="7"/>
        </w:numPr>
        <w:suppressAutoHyphens/>
        <w:spacing w:before="200" w:after="0" w:line="240" w:lineRule="atLeast"/>
        <w:jc w:val="both"/>
        <w:rPr>
          <w:rFonts w:ascii="Times New Roman" w:hAnsi="Times New Roman"/>
          <w:color w:val="242424"/>
          <w:sz w:val="24"/>
          <w:szCs w:val="24"/>
        </w:rPr>
      </w:pPr>
      <w:r w:rsidRPr="001A7155">
        <w:rPr>
          <w:rFonts w:ascii="Times New Roman" w:hAnsi="Times New Roman"/>
          <w:b/>
          <w:bCs/>
          <w:color w:val="242424"/>
          <w:sz w:val="24"/>
          <w:szCs w:val="24"/>
        </w:rPr>
        <w:t>To date not a single person has faced criminal investigation or prosecution in Liberia for serious crimes committed during the civil wars.</w:t>
      </w:r>
      <w:r w:rsidRPr="001A7155">
        <w:rPr>
          <w:rFonts w:ascii="Times New Roman" w:hAnsi="Times New Roman"/>
          <w:color w:val="242424"/>
          <w:sz w:val="24"/>
          <w:szCs w:val="24"/>
        </w:rPr>
        <w:t xml:space="preserve"> The only steps toward justice for serious crimes have been </w:t>
      </w:r>
      <w:r w:rsidRPr="001A7155">
        <w:rPr>
          <w:rFonts w:ascii="Times New Roman" w:hAnsi="Times New Roman"/>
          <w:sz w:val="24"/>
          <w:szCs w:val="24"/>
        </w:rPr>
        <w:t>cases prosecuted abroad</w:t>
      </w:r>
      <w:r w:rsidR="00D82CF1" w:rsidRPr="001A7155">
        <w:rPr>
          <w:rStyle w:val="FootnoteReference"/>
          <w:rFonts w:ascii="Times New Roman" w:hAnsi="Times New Roman"/>
          <w:color w:val="0000FF"/>
          <w:sz w:val="24"/>
          <w:szCs w:val="24"/>
          <w:u w:val="single"/>
        </w:rPr>
        <w:footnoteReference w:id="28"/>
      </w:r>
      <w:r w:rsidRPr="001A7155">
        <w:rPr>
          <w:rFonts w:ascii="Times New Roman" w:hAnsi="Times New Roman"/>
          <w:color w:val="242424"/>
          <w:sz w:val="24"/>
          <w:szCs w:val="24"/>
        </w:rPr>
        <w:t xml:space="preserve">. These include the conviction of </w:t>
      </w:r>
      <w:r w:rsidRPr="001A7155">
        <w:rPr>
          <w:rFonts w:ascii="Times New Roman" w:hAnsi="Times New Roman"/>
          <w:sz w:val="24"/>
          <w:szCs w:val="24"/>
        </w:rPr>
        <w:t>Charles “Chuckie” Taylor, Jr</w:t>
      </w:r>
      <w:r w:rsidR="00F47ED1" w:rsidRPr="001A7155">
        <w:rPr>
          <w:rFonts w:ascii="Times New Roman" w:hAnsi="Times New Roman"/>
          <w:color w:val="242424"/>
          <w:sz w:val="24"/>
          <w:szCs w:val="24"/>
        </w:rPr>
        <w:t>.</w:t>
      </w:r>
      <w:r w:rsidR="00297503" w:rsidRPr="001A7155">
        <w:rPr>
          <w:rStyle w:val="FootnoteReference"/>
          <w:rFonts w:ascii="Times New Roman" w:hAnsi="Times New Roman"/>
          <w:color w:val="242424"/>
          <w:sz w:val="24"/>
          <w:szCs w:val="24"/>
        </w:rPr>
        <w:footnoteReference w:id="29"/>
      </w:r>
      <w:r w:rsidRPr="001A7155">
        <w:rPr>
          <w:rFonts w:ascii="Times New Roman" w:hAnsi="Times New Roman"/>
          <w:color w:val="242424"/>
          <w:sz w:val="24"/>
          <w:szCs w:val="24"/>
        </w:rPr>
        <w:t xml:space="preserve"> in </w:t>
      </w:r>
      <w:r w:rsidRPr="001A7155">
        <w:rPr>
          <w:rFonts w:ascii="Times New Roman" w:hAnsi="Times New Roman"/>
          <w:sz w:val="24"/>
          <w:szCs w:val="24"/>
        </w:rPr>
        <w:t>the United States</w:t>
      </w:r>
      <w:r w:rsidR="00F47ED1" w:rsidRPr="001A7155">
        <w:rPr>
          <w:rStyle w:val="FootnoteReference"/>
          <w:rFonts w:ascii="Times New Roman" w:hAnsi="Times New Roman"/>
          <w:color w:val="0000FF"/>
          <w:sz w:val="24"/>
          <w:szCs w:val="24"/>
          <w:u w:val="single"/>
        </w:rPr>
        <w:footnoteReference w:id="30"/>
      </w:r>
      <w:r w:rsidRPr="001A7155">
        <w:rPr>
          <w:rFonts w:ascii="Times New Roman" w:hAnsi="Times New Roman"/>
          <w:color w:val="242424"/>
          <w:sz w:val="24"/>
          <w:szCs w:val="24"/>
        </w:rPr>
        <w:t xml:space="preserve"> for torture committed in Liberia, and the convictions of former rebel commanders Alieu Kosiah in </w:t>
      </w:r>
      <w:r w:rsidRPr="001A7155">
        <w:rPr>
          <w:rFonts w:ascii="Times New Roman" w:hAnsi="Times New Roman"/>
          <w:sz w:val="24"/>
          <w:szCs w:val="24"/>
        </w:rPr>
        <w:t>Switzerland</w:t>
      </w:r>
      <w:r w:rsidR="00D82CF1" w:rsidRPr="001A7155">
        <w:rPr>
          <w:rStyle w:val="FootnoteReference"/>
          <w:rFonts w:ascii="Times New Roman" w:hAnsi="Times New Roman"/>
          <w:color w:val="0000FF"/>
          <w:sz w:val="24"/>
          <w:szCs w:val="24"/>
          <w:u w:val="single"/>
        </w:rPr>
        <w:footnoteReference w:id="31"/>
      </w:r>
      <w:r w:rsidRPr="001A7155">
        <w:rPr>
          <w:rFonts w:ascii="Times New Roman" w:hAnsi="Times New Roman"/>
          <w:color w:val="242424"/>
          <w:sz w:val="24"/>
          <w:szCs w:val="24"/>
        </w:rPr>
        <w:t xml:space="preserve"> and Kunti Kamara in </w:t>
      </w:r>
      <w:r w:rsidRPr="001A7155">
        <w:rPr>
          <w:rFonts w:ascii="Times New Roman" w:hAnsi="Times New Roman"/>
          <w:sz w:val="24"/>
          <w:szCs w:val="24"/>
        </w:rPr>
        <w:t>France</w:t>
      </w:r>
      <w:r w:rsidR="00D82CF1" w:rsidRPr="001A7155">
        <w:rPr>
          <w:rStyle w:val="FootnoteReference"/>
          <w:rFonts w:ascii="Times New Roman" w:hAnsi="Times New Roman"/>
          <w:color w:val="0000FF"/>
          <w:sz w:val="24"/>
          <w:szCs w:val="24"/>
          <w:u w:val="single"/>
        </w:rPr>
        <w:footnoteReference w:id="32"/>
      </w:r>
      <w:r w:rsidRPr="001A7155">
        <w:rPr>
          <w:rFonts w:ascii="Times New Roman" w:hAnsi="Times New Roman"/>
          <w:color w:val="242424"/>
          <w:sz w:val="24"/>
          <w:szCs w:val="24"/>
        </w:rPr>
        <w:t xml:space="preserve"> for serious crimes committed during the civil wars</w:t>
      </w:r>
      <w:r w:rsidRPr="001A7155" w:rsidDel="00CD5E5B">
        <w:rPr>
          <w:rStyle w:val="Hyperlink"/>
          <w:rFonts w:ascii="Times New Roman" w:hAnsi="Times New Roman"/>
          <w:sz w:val="24"/>
          <w:szCs w:val="24"/>
        </w:rPr>
        <w:t>.</w:t>
      </w:r>
      <w:r w:rsidRPr="001A7155">
        <w:rPr>
          <w:rFonts w:ascii="Times New Roman" w:hAnsi="Times New Roman"/>
          <w:color w:val="242424"/>
          <w:sz w:val="24"/>
          <w:szCs w:val="24"/>
        </w:rPr>
        <w:t xml:space="preserve"> Separately, </w:t>
      </w:r>
      <w:r w:rsidRPr="001A7155">
        <w:rPr>
          <w:rFonts w:ascii="Times New Roman" w:hAnsi="Times New Roman"/>
          <w:sz w:val="24"/>
          <w:szCs w:val="24"/>
        </w:rPr>
        <w:t>“Jungle Jabbeh,”</w:t>
      </w:r>
      <w:r w:rsidR="00D82CF1" w:rsidRPr="001A7155">
        <w:rPr>
          <w:rStyle w:val="FootnoteReference"/>
          <w:rFonts w:ascii="Times New Roman" w:hAnsi="Times New Roman"/>
          <w:color w:val="0000FF"/>
          <w:sz w:val="24"/>
          <w:szCs w:val="24"/>
          <w:u w:val="single"/>
        </w:rPr>
        <w:footnoteReference w:id="33"/>
      </w:r>
      <w:r w:rsidRPr="001A7155">
        <w:rPr>
          <w:rFonts w:ascii="Times New Roman" w:hAnsi="Times New Roman"/>
          <w:color w:val="242424"/>
          <w:sz w:val="24"/>
          <w:szCs w:val="24"/>
        </w:rPr>
        <w:t xml:space="preserve"> and </w:t>
      </w:r>
      <w:r w:rsidRPr="001A7155">
        <w:rPr>
          <w:rFonts w:ascii="Times New Roman" w:hAnsi="Times New Roman"/>
          <w:sz w:val="24"/>
          <w:szCs w:val="24"/>
        </w:rPr>
        <w:t>Thomas Woewiyu</w:t>
      </w:r>
      <w:r w:rsidR="00D82CF1" w:rsidRPr="001A7155">
        <w:rPr>
          <w:rStyle w:val="FootnoteReference"/>
          <w:rFonts w:ascii="Times New Roman" w:hAnsi="Times New Roman"/>
          <w:color w:val="0000FF"/>
          <w:sz w:val="24"/>
          <w:szCs w:val="24"/>
          <w:u w:val="single"/>
        </w:rPr>
        <w:footnoteReference w:id="34"/>
      </w:r>
      <w:r w:rsidRPr="001A7155">
        <w:rPr>
          <w:rFonts w:ascii="Times New Roman" w:hAnsi="Times New Roman"/>
          <w:color w:val="242424"/>
          <w:sz w:val="24"/>
          <w:szCs w:val="24"/>
        </w:rPr>
        <w:t xml:space="preserve"> were convicted of violations of US federal</w:t>
      </w:r>
      <w:r w:rsidRPr="001A7155" w:rsidDel="00DE598F">
        <w:rPr>
          <w:rFonts w:ascii="Times New Roman" w:hAnsi="Times New Roman"/>
          <w:color w:val="242424"/>
          <w:sz w:val="24"/>
          <w:szCs w:val="24"/>
        </w:rPr>
        <w:t xml:space="preserve"> immigration laws linked to their underlying abuses in Liberia. </w:t>
      </w:r>
      <w:r w:rsidRPr="001A7155">
        <w:rPr>
          <w:rFonts w:ascii="Times New Roman" w:hAnsi="Times New Roman"/>
          <w:sz w:val="24"/>
          <w:szCs w:val="24"/>
        </w:rPr>
        <w:t>George Boley</w:t>
      </w:r>
      <w:r w:rsidR="00D82CF1" w:rsidRPr="001A7155">
        <w:rPr>
          <w:rStyle w:val="FootnoteReference"/>
          <w:rFonts w:ascii="Times New Roman" w:hAnsi="Times New Roman"/>
          <w:color w:val="0000FF"/>
          <w:sz w:val="24"/>
          <w:szCs w:val="24"/>
        </w:rPr>
        <w:footnoteReference w:id="35"/>
      </w:r>
      <w:r w:rsidRPr="001A7155">
        <w:rPr>
          <w:rStyle w:val="Hyperlink"/>
          <w:rFonts w:ascii="Times New Roman" w:hAnsi="Times New Roman"/>
          <w:sz w:val="24"/>
          <w:szCs w:val="24"/>
          <w:u w:val="none"/>
        </w:rPr>
        <w:t xml:space="preserve"> </w:t>
      </w:r>
      <w:r w:rsidRPr="001A7155" w:rsidDel="00C55ACD">
        <w:rPr>
          <w:rStyle w:val="Hyperlink"/>
          <w:rFonts w:ascii="Times New Roman" w:hAnsi="Times New Roman"/>
          <w:color w:val="000000" w:themeColor="text1"/>
          <w:sz w:val="24"/>
          <w:szCs w:val="24"/>
          <w:u w:val="none"/>
        </w:rPr>
        <w:t xml:space="preserve">was </w:t>
      </w:r>
      <w:r w:rsidRPr="001A7155">
        <w:rPr>
          <w:rFonts w:ascii="Times New Roman" w:hAnsi="Times New Roman"/>
          <w:color w:val="000000" w:themeColor="text1"/>
          <w:sz w:val="24"/>
          <w:szCs w:val="24"/>
        </w:rPr>
        <w:t>deported to Liberia</w:t>
      </w:r>
      <w:r w:rsidRPr="001A7155">
        <w:rPr>
          <w:rStyle w:val="Hyperlink"/>
          <w:rFonts w:ascii="Times New Roman" w:hAnsi="Times New Roman"/>
          <w:color w:val="000000" w:themeColor="text1"/>
          <w:sz w:val="24"/>
          <w:szCs w:val="24"/>
        </w:rPr>
        <w:t xml:space="preserve"> </w:t>
      </w:r>
      <w:r w:rsidRPr="001A7155" w:rsidDel="00DE598F">
        <w:rPr>
          <w:rStyle w:val="Hyperlink"/>
          <w:rFonts w:ascii="Times New Roman" w:hAnsi="Times New Roman"/>
          <w:color w:val="000000" w:themeColor="text1"/>
          <w:sz w:val="24"/>
          <w:szCs w:val="24"/>
          <w:u w:val="none"/>
        </w:rPr>
        <w:t xml:space="preserve">from the US for </w:t>
      </w:r>
      <w:r w:rsidRPr="001A7155" w:rsidDel="00DE598F">
        <w:rPr>
          <w:rStyle w:val="Hyperlink"/>
          <w:rFonts w:ascii="Times New Roman" w:hAnsi="Times New Roman"/>
          <w:color w:val="000000" w:themeColor="text1"/>
          <w:sz w:val="24"/>
          <w:szCs w:val="24"/>
          <w:u w:val="none"/>
        </w:rPr>
        <w:lastRenderedPageBreak/>
        <w:t xml:space="preserve">his recruitment and use of child </w:t>
      </w:r>
      <w:r w:rsidRPr="001A7155" w:rsidDel="00C55ACD">
        <w:rPr>
          <w:rStyle w:val="Hyperlink"/>
          <w:rFonts w:ascii="Times New Roman" w:hAnsi="Times New Roman"/>
          <w:color w:val="000000" w:themeColor="text1"/>
          <w:sz w:val="24"/>
          <w:szCs w:val="24"/>
          <w:u w:val="none"/>
        </w:rPr>
        <w:t>soldiers</w:t>
      </w:r>
      <w:r w:rsidRPr="001A7155">
        <w:rPr>
          <w:rStyle w:val="Hyperlink"/>
          <w:rFonts w:ascii="Times New Roman" w:hAnsi="Times New Roman"/>
          <w:color w:val="000000" w:themeColor="text1"/>
          <w:sz w:val="24"/>
          <w:szCs w:val="24"/>
          <w:u w:val="none"/>
        </w:rPr>
        <w:t xml:space="preserve"> during the civil wars</w:t>
      </w:r>
      <w:r w:rsidRPr="001A7155" w:rsidDel="00C55ACD">
        <w:rPr>
          <w:rFonts w:ascii="Times New Roman" w:hAnsi="Times New Roman"/>
          <w:color w:val="000000" w:themeColor="text1"/>
          <w:sz w:val="24"/>
          <w:szCs w:val="24"/>
        </w:rPr>
        <w:t>.</w:t>
      </w:r>
      <w:r w:rsidRPr="001A7155">
        <w:rPr>
          <w:rFonts w:ascii="Times New Roman" w:hAnsi="Times New Roman"/>
          <w:color w:val="242424"/>
          <w:sz w:val="24"/>
          <w:szCs w:val="24"/>
        </w:rPr>
        <w:t xml:space="preserve"> </w:t>
      </w:r>
      <w:r w:rsidRPr="001A7155">
        <w:rPr>
          <w:rFonts w:ascii="Times New Roman" w:hAnsi="Times New Roman"/>
          <w:sz w:val="24"/>
          <w:szCs w:val="24"/>
        </w:rPr>
        <w:t>H</w:t>
      </w:r>
      <w:r w:rsidR="00416100" w:rsidRPr="001A7155">
        <w:rPr>
          <w:rFonts w:ascii="Times New Roman" w:hAnsi="Times New Roman"/>
          <w:color w:val="242424"/>
          <w:sz w:val="24"/>
          <w:szCs w:val="24"/>
        </w:rPr>
        <w:t xml:space="preserve">e </w:t>
      </w:r>
      <w:r w:rsidRPr="001A7155">
        <w:rPr>
          <w:rFonts w:ascii="Times New Roman" w:hAnsi="Times New Roman"/>
          <w:color w:val="242424"/>
          <w:sz w:val="24"/>
          <w:szCs w:val="24"/>
        </w:rPr>
        <w:t xml:space="preserve">was then </w:t>
      </w:r>
      <w:r w:rsidRPr="001A7155">
        <w:rPr>
          <w:rFonts w:ascii="Times New Roman" w:hAnsi="Times New Roman"/>
          <w:sz w:val="24"/>
          <w:szCs w:val="24"/>
        </w:rPr>
        <w:t>elected to Liberia’s legislature</w:t>
      </w:r>
      <w:r w:rsidR="00D82CF1" w:rsidRPr="001A7155">
        <w:rPr>
          <w:rStyle w:val="FootnoteReference"/>
          <w:rFonts w:ascii="Times New Roman" w:hAnsi="Times New Roman"/>
          <w:color w:val="0000FF"/>
          <w:sz w:val="24"/>
          <w:szCs w:val="24"/>
          <w:u w:val="single"/>
        </w:rPr>
        <w:footnoteReference w:id="36"/>
      </w:r>
      <w:r w:rsidRPr="001A7155">
        <w:rPr>
          <w:rFonts w:ascii="Times New Roman" w:hAnsi="Times New Roman"/>
          <w:color w:val="242424"/>
          <w:sz w:val="24"/>
          <w:szCs w:val="24"/>
        </w:rPr>
        <w:t xml:space="preserve"> and has not faced justice for his alleged crimes. </w:t>
      </w:r>
    </w:p>
    <w:p w14:paraId="5971C5BE" w14:textId="77777777" w:rsidR="00FB274E" w:rsidRPr="001A7155" w:rsidRDefault="00FB274E" w:rsidP="002F0005">
      <w:pPr>
        <w:pStyle w:val="ListParagraph"/>
        <w:suppressAutoHyphens/>
        <w:spacing w:before="200" w:after="240" w:line="240" w:lineRule="atLeast"/>
        <w:ind w:left="450"/>
        <w:jc w:val="both"/>
        <w:rPr>
          <w:rFonts w:ascii="Times New Roman" w:hAnsi="Times New Roman"/>
          <w:color w:val="242424"/>
          <w:sz w:val="24"/>
          <w:szCs w:val="24"/>
        </w:rPr>
      </w:pPr>
    </w:p>
    <w:p w14:paraId="1D31DE1B" w14:textId="388A63F3" w:rsidR="008A0703" w:rsidRPr="001A7155" w:rsidRDefault="008A0703" w:rsidP="00DE7DBD">
      <w:pPr>
        <w:pStyle w:val="ListParagraph"/>
        <w:numPr>
          <w:ilvl w:val="0"/>
          <w:numId w:val="7"/>
        </w:numPr>
        <w:suppressAutoHyphens/>
        <w:spacing w:before="200" w:after="0" w:line="240" w:lineRule="atLeast"/>
        <w:jc w:val="both"/>
        <w:rPr>
          <w:rFonts w:ascii="Times New Roman" w:hAnsi="Times New Roman"/>
          <w:color w:val="242424"/>
          <w:sz w:val="24"/>
          <w:szCs w:val="24"/>
        </w:rPr>
      </w:pPr>
      <w:r w:rsidRPr="001A7155">
        <w:rPr>
          <w:rFonts w:ascii="Times New Roman" w:hAnsi="Times New Roman"/>
          <w:color w:val="242424"/>
          <w:sz w:val="24"/>
          <w:szCs w:val="24"/>
        </w:rPr>
        <w:t xml:space="preserve">There was also a successful civil suit in the United States relating to one of the single worst incidents during Liberia’s wars, the 1990 </w:t>
      </w:r>
      <w:r w:rsidRPr="001A7155">
        <w:rPr>
          <w:rFonts w:ascii="Times New Roman" w:hAnsi="Times New Roman"/>
          <w:sz w:val="24"/>
          <w:szCs w:val="24"/>
        </w:rPr>
        <w:t>Lutheran Church massacre</w:t>
      </w:r>
      <w:r w:rsidRPr="001A7155">
        <w:rPr>
          <w:rFonts w:ascii="Times New Roman" w:hAnsi="Times New Roman"/>
          <w:color w:val="242424"/>
          <w:sz w:val="24"/>
          <w:szCs w:val="24"/>
        </w:rPr>
        <w:t>.</w:t>
      </w:r>
      <w:r w:rsidR="00D82CF1" w:rsidRPr="001A7155">
        <w:rPr>
          <w:rStyle w:val="FootnoteReference"/>
          <w:rFonts w:ascii="Times New Roman" w:hAnsi="Times New Roman"/>
          <w:color w:val="242424"/>
          <w:sz w:val="24"/>
          <w:szCs w:val="24"/>
        </w:rPr>
        <w:footnoteReference w:id="37"/>
      </w:r>
      <w:r w:rsidRPr="001A7155">
        <w:rPr>
          <w:rFonts w:ascii="Times New Roman" w:hAnsi="Times New Roman"/>
          <w:color w:val="242424"/>
          <w:sz w:val="24"/>
          <w:szCs w:val="24"/>
        </w:rPr>
        <w:t xml:space="preserve"> However, the defendant fled to Liberia from the United States, where he now resides. In 2022, the Global Justice Research Project and survivors of the massacre brought a suit before the Economic Community of West African States (ECOWAS) </w:t>
      </w:r>
      <w:r w:rsidRPr="001A7155">
        <w:rPr>
          <w:rFonts w:ascii="Times New Roman" w:hAnsi="Times New Roman"/>
          <w:sz w:val="24"/>
          <w:szCs w:val="24"/>
        </w:rPr>
        <w:t>Court of Justice</w:t>
      </w:r>
      <w:r w:rsidR="00D82CF1" w:rsidRPr="001A7155">
        <w:rPr>
          <w:rStyle w:val="FootnoteReference"/>
          <w:rFonts w:ascii="Times New Roman" w:hAnsi="Times New Roman"/>
          <w:color w:val="0000FF"/>
          <w:sz w:val="24"/>
          <w:szCs w:val="24"/>
          <w:u w:val="single"/>
        </w:rPr>
        <w:footnoteReference w:id="38"/>
      </w:r>
      <w:r w:rsidRPr="001A7155">
        <w:rPr>
          <w:rFonts w:ascii="Times New Roman" w:hAnsi="Times New Roman"/>
          <w:color w:val="242424"/>
          <w:sz w:val="24"/>
          <w:szCs w:val="24"/>
        </w:rPr>
        <w:t xml:space="preserve"> for Liberia’s failure to investigate and prosecute crimes during the massacre. The parties are waiting for the Court to schedule a hearing in the case. </w:t>
      </w:r>
    </w:p>
    <w:p w14:paraId="093AFB48" w14:textId="77777777" w:rsidR="008A0703" w:rsidRPr="001A7155" w:rsidRDefault="008A0703" w:rsidP="00DE7DBD">
      <w:pPr>
        <w:pStyle w:val="ListParagraph"/>
        <w:jc w:val="both"/>
        <w:rPr>
          <w:rFonts w:ascii="Times New Roman" w:hAnsi="Times New Roman"/>
          <w:color w:val="242424"/>
          <w:sz w:val="24"/>
          <w:szCs w:val="24"/>
        </w:rPr>
      </w:pPr>
    </w:p>
    <w:p w14:paraId="7E3E16D9" w14:textId="3D6C2D49" w:rsidR="00DE7DBD" w:rsidRPr="001A7155" w:rsidRDefault="00DE7DBD" w:rsidP="00DE7DBD">
      <w:pPr>
        <w:pStyle w:val="ListParagraph"/>
        <w:numPr>
          <w:ilvl w:val="0"/>
          <w:numId w:val="7"/>
        </w:numPr>
        <w:shd w:val="clear" w:color="auto" w:fill="FFFFFF" w:themeFill="background1"/>
        <w:jc w:val="both"/>
        <w:rPr>
          <w:rFonts w:ascii="Times New Roman" w:hAnsi="Times New Roman"/>
          <w:color w:val="242424"/>
          <w:sz w:val="24"/>
          <w:szCs w:val="24"/>
        </w:rPr>
      </w:pPr>
      <w:r w:rsidRPr="001A7155">
        <w:rPr>
          <w:rFonts w:ascii="Times New Roman" w:hAnsi="Times New Roman"/>
          <w:color w:val="242424"/>
          <w:sz w:val="24"/>
          <w:szCs w:val="24"/>
        </w:rPr>
        <w:t>As the State party notes</w:t>
      </w:r>
      <w:r w:rsidR="00602384" w:rsidRPr="001A7155">
        <w:rPr>
          <w:rStyle w:val="FootnoteReference"/>
          <w:rFonts w:ascii="Times New Roman" w:hAnsi="Times New Roman"/>
        </w:rPr>
        <w:footnoteReference w:id="39"/>
      </w:r>
      <w:r w:rsidRPr="001A7155">
        <w:rPr>
          <w:rFonts w:ascii="Times New Roman" w:hAnsi="Times New Roman"/>
          <w:color w:val="242424"/>
          <w:sz w:val="24"/>
          <w:szCs w:val="24"/>
        </w:rPr>
        <w:t xml:space="preserve">, it has created an enabling environment for criminal cases to move forward in other jurisdictions. However, these cases brought by third states far from Liberia and far from the Liberian survivors and victims of the civil wars, and do not fulfill the State party’s obligation to ensure accountability and justice particularly where, as here, individuals who have been credibly accused of gross human rights violations, reside in Liberia, and have faced no investigation or prosecution for their actions. </w:t>
      </w:r>
    </w:p>
    <w:p w14:paraId="53F06C3E" w14:textId="65B62B26" w:rsidR="004B1E4E" w:rsidRPr="001A7155" w:rsidRDefault="00A30339" w:rsidP="00F23CD7">
      <w:pPr>
        <w:keepNext/>
        <w:numPr>
          <w:ilvl w:val="0"/>
          <w:numId w:val="8"/>
        </w:numPr>
        <w:spacing w:before="240" w:after="240"/>
        <w:ind w:left="720" w:hanging="360"/>
        <w:rPr>
          <w:b/>
        </w:rPr>
      </w:pPr>
      <w:r w:rsidRPr="001A7155">
        <w:rPr>
          <w:b/>
          <w:bCs/>
          <w:color w:val="242424"/>
        </w:rPr>
        <w:t>Liberia has failed to implement recommendations of the Truth and Reconciliation Commission related to impunity and past human rights violations (CO para 11(b))</w:t>
      </w:r>
    </w:p>
    <w:p w14:paraId="138757ED" w14:textId="779A8CE6" w:rsidR="00236CDF" w:rsidRPr="001A7155" w:rsidRDefault="00236CDF" w:rsidP="00284526">
      <w:pPr>
        <w:pStyle w:val="ListParagraph"/>
        <w:numPr>
          <w:ilvl w:val="0"/>
          <w:numId w:val="7"/>
        </w:numPr>
        <w:shd w:val="clear" w:color="auto" w:fill="FFFFFF" w:themeFill="background1"/>
        <w:spacing w:after="0"/>
        <w:jc w:val="both"/>
        <w:rPr>
          <w:rFonts w:ascii="Times New Roman" w:hAnsi="Times New Roman"/>
          <w:color w:val="242424"/>
          <w:sz w:val="24"/>
          <w:szCs w:val="24"/>
        </w:rPr>
      </w:pPr>
      <w:r w:rsidRPr="001A7155">
        <w:rPr>
          <w:rFonts w:ascii="Times New Roman" w:hAnsi="Times New Roman"/>
          <w:color w:val="242424"/>
          <w:sz w:val="24"/>
          <w:szCs w:val="24"/>
        </w:rPr>
        <w:t xml:space="preserve">When negotiations to end the second civil conflict occurred in Accra, Ghana in 2003, members of Liberian civil society gathered to advocate for the establishment of a war crimes court to bring to justice alleged perpetrators of the crimes. Ultimately Liberia’s Truth and Reconciliation Commission (TRC) was created, which represented a compromise between a court and other accountability measures. The act creating the TRC gave wide powers to the commission, including to recommend prosecutions. The TRC in its final report recommended the creation of an </w:t>
      </w:r>
      <w:r w:rsidRPr="001A7155">
        <w:rPr>
          <w:rFonts w:ascii="Times New Roman" w:hAnsi="Times New Roman"/>
          <w:sz w:val="24"/>
          <w:szCs w:val="24"/>
        </w:rPr>
        <w:t>extraordinary criminal court</w:t>
      </w:r>
      <w:r w:rsidR="00816E05" w:rsidRPr="001A7155">
        <w:rPr>
          <w:rStyle w:val="FootnoteReference"/>
          <w:rFonts w:ascii="Times New Roman" w:hAnsi="Times New Roman"/>
          <w:color w:val="0000FF"/>
          <w:sz w:val="24"/>
          <w:szCs w:val="24"/>
          <w:u w:val="single"/>
        </w:rPr>
        <w:footnoteReference w:id="40"/>
      </w:r>
      <w:r w:rsidRPr="001A7155">
        <w:rPr>
          <w:rFonts w:ascii="Times New Roman" w:hAnsi="Times New Roman"/>
          <w:color w:val="242424"/>
          <w:sz w:val="24"/>
          <w:szCs w:val="24"/>
        </w:rPr>
        <w:t xml:space="preserve"> which would be a hybrid court composed of Liberian and international judges, prosecutors and other staff with a mandate to try those allegedly responsible for committing serious crimes. As described above in section II, this court has yet to be effectively established. A war crimes court to fairly try the crimes is needed without delay.</w:t>
      </w:r>
    </w:p>
    <w:p w14:paraId="6D62C38D" w14:textId="77777777" w:rsidR="0071167A" w:rsidRPr="001A7155" w:rsidRDefault="0071167A" w:rsidP="0071167A">
      <w:pPr>
        <w:pStyle w:val="ListParagraph"/>
        <w:shd w:val="clear" w:color="auto" w:fill="FFFFFF" w:themeFill="background1"/>
        <w:ind w:left="450"/>
        <w:rPr>
          <w:rFonts w:ascii="Times New Roman" w:hAnsi="Times New Roman"/>
          <w:color w:val="242424"/>
          <w:sz w:val="24"/>
          <w:szCs w:val="24"/>
        </w:rPr>
      </w:pPr>
    </w:p>
    <w:p w14:paraId="48591C5F" w14:textId="3E558BFE" w:rsidR="0071167A" w:rsidRPr="001A7155" w:rsidRDefault="006F77ED" w:rsidP="00495F0E">
      <w:pPr>
        <w:pStyle w:val="ListParagraph"/>
        <w:numPr>
          <w:ilvl w:val="0"/>
          <w:numId w:val="8"/>
        </w:numPr>
        <w:shd w:val="clear" w:color="auto" w:fill="FFFFFF" w:themeFill="background1"/>
        <w:rPr>
          <w:rFonts w:ascii="Times New Roman" w:hAnsi="Times New Roman"/>
          <w:color w:val="242424"/>
          <w:sz w:val="24"/>
          <w:szCs w:val="24"/>
        </w:rPr>
      </w:pPr>
      <w:r w:rsidRPr="001A7155">
        <w:rPr>
          <w:rFonts w:ascii="Times New Roman" w:hAnsi="Times New Roman"/>
          <w:b/>
          <w:bCs/>
          <w:color w:val="242424"/>
          <w:sz w:val="24"/>
          <w:szCs w:val="24"/>
        </w:rPr>
        <w:lastRenderedPageBreak/>
        <w:t>Liberia has not yet developed a comprehensive reparations scheme for victims of gross human rights violations and war crimes (CO paragraph  11(c))</w:t>
      </w:r>
    </w:p>
    <w:p w14:paraId="497559EB" w14:textId="77161CE3" w:rsidR="00085935" w:rsidRPr="001A7155" w:rsidRDefault="00A72224" w:rsidP="007B46CD">
      <w:pPr>
        <w:numPr>
          <w:ilvl w:val="0"/>
          <w:numId w:val="7"/>
        </w:numPr>
        <w:spacing w:after="120"/>
        <w:ind w:left="360"/>
        <w:jc w:val="both"/>
      </w:pPr>
      <w:r w:rsidRPr="001A7155">
        <w:t>The State party failed to comment on this recommendation in its report. While the government of Liberia committed to establishing a reparation trust fund, creating a psychosocial program for victims, and developing a community-based reparations program in the Strategic Roadmap for National Healing, Peacebuilding, and Reconciliation, to date, the State party has taken no action to develop and implement a comprehensive reparations scheme. Victims have had no access to any reparations in Liberia for civil wars-era crimes since the end of the conflicts in 2003. The reparation scheme remains an urgent need, as many of the victims continue to suffer from severe bodily harm and psychological trauma.</w:t>
      </w:r>
    </w:p>
    <w:p w14:paraId="6309976D" w14:textId="5B0C771A" w:rsidR="00E047AA" w:rsidRPr="001A7155" w:rsidRDefault="00553D20" w:rsidP="00E047AA">
      <w:pPr>
        <w:pStyle w:val="ListParagraph"/>
        <w:numPr>
          <w:ilvl w:val="0"/>
          <w:numId w:val="8"/>
        </w:numPr>
        <w:spacing w:after="120"/>
        <w:jc w:val="both"/>
        <w:rPr>
          <w:rFonts w:ascii="Times New Roman" w:hAnsi="Times New Roman"/>
          <w:sz w:val="24"/>
          <w:szCs w:val="24"/>
        </w:rPr>
      </w:pPr>
      <w:r w:rsidRPr="001A7155">
        <w:rPr>
          <w:rFonts w:ascii="Times New Roman" w:hAnsi="Times New Roman"/>
          <w:b/>
          <w:bCs/>
          <w:sz w:val="24"/>
          <w:szCs w:val="24"/>
        </w:rPr>
        <w:t xml:space="preserve">Liberia has failed to adequately engage victims, families and civil society organizations in efforts at fostering reconciliation and sustaining </w:t>
      </w:r>
      <w:r w:rsidR="00ED458C" w:rsidRPr="001A7155">
        <w:rPr>
          <w:rFonts w:ascii="Times New Roman" w:hAnsi="Times New Roman"/>
          <w:b/>
          <w:bCs/>
          <w:sz w:val="24"/>
          <w:szCs w:val="24"/>
        </w:rPr>
        <w:t>peace (CO paragraph 11(d)</w:t>
      </w:r>
      <w:r w:rsidR="001245AA" w:rsidRPr="001A7155">
        <w:rPr>
          <w:rFonts w:ascii="Times New Roman" w:hAnsi="Times New Roman"/>
          <w:b/>
          <w:bCs/>
          <w:sz w:val="24"/>
          <w:szCs w:val="24"/>
        </w:rPr>
        <w:t>)</w:t>
      </w:r>
    </w:p>
    <w:p w14:paraId="0ADC4814" w14:textId="5B29510F" w:rsidR="00D90AF6" w:rsidRPr="001A7155" w:rsidRDefault="00F6114E" w:rsidP="00D90AF6">
      <w:pPr>
        <w:numPr>
          <w:ilvl w:val="0"/>
          <w:numId w:val="7"/>
        </w:numPr>
        <w:spacing w:after="120"/>
        <w:ind w:left="360"/>
        <w:jc w:val="both"/>
      </w:pPr>
      <w:r w:rsidRPr="001A7155">
        <w:t>Liberia has not initiated a comprehensive process to memorialize the victims of the conflict. While the State party notes in its follow up report that it has built 10 memorials in different parts of the country, very little has been done to engage participation of victims and their families as well as civil society organizations active in seeking justice for past crimes. The process of building memorials was not inclusive or holistic, and it left out significant</w:t>
      </w:r>
      <w:r w:rsidR="008E4000" w:rsidRPr="001A7155">
        <w:t xml:space="preserve"> stakeholders. </w:t>
      </w:r>
    </w:p>
    <w:p w14:paraId="36076C94" w14:textId="34519684" w:rsidR="00E114C5" w:rsidRPr="001A7155" w:rsidRDefault="00C811F3" w:rsidP="00C811F3">
      <w:pPr>
        <w:spacing w:after="120"/>
        <w:jc w:val="both"/>
      </w:pPr>
      <w:r w:rsidRPr="001A7155">
        <w:rPr>
          <w:b/>
          <w:bCs/>
          <w:color w:val="000000" w:themeColor="text1"/>
          <w:lang w:val="en"/>
        </w:rPr>
        <w:t xml:space="preserve">V.       </w:t>
      </w:r>
      <w:r w:rsidR="008A6BF5" w:rsidRPr="001A7155">
        <w:rPr>
          <w:b/>
          <w:bCs/>
          <w:color w:val="000000" w:themeColor="text1"/>
          <w:lang w:val="en"/>
        </w:rPr>
        <w:t>Suggested Recommendati</w:t>
      </w:r>
      <w:r w:rsidR="00A83982" w:rsidRPr="001A7155">
        <w:rPr>
          <w:b/>
          <w:bCs/>
          <w:color w:val="000000" w:themeColor="text1"/>
          <w:lang w:val="en"/>
        </w:rPr>
        <w:t>ons</w:t>
      </w:r>
    </w:p>
    <w:p w14:paraId="7C5D9A0F" w14:textId="77777777" w:rsidR="006D68F3" w:rsidRPr="001A7155" w:rsidRDefault="008A6BF5" w:rsidP="006D68F3">
      <w:pPr>
        <w:numPr>
          <w:ilvl w:val="0"/>
          <w:numId w:val="7"/>
        </w:numPr>
        <w:spacing w:after="120"/>
        <w:ind w:left="360"/>
        <w:jc w:val="both"/>
      </w:pPr>
      <w:r w:rsidRPr="001A7155">
        <w:t xml:space="preserve">Making justice a reality in Liberia requires sustained attention from justice champions in and outside of Liberia. What is needed now is for President Boakai’s Administration to translate its stated commitment to a war crimes court into concrete steps for the court’s creation alongside clear, high-level messages from Liberia’s international and regional partners in support of a court. Liberia should request international and regional support to help it to determine the best legal and structural modalities for the court’s creation in a manner that will enable fair, credible functioning and partners should pledge international support and expertise based on accumulated experience. </w:t>
      </w:r>
    </w:p>
    <w:p w14:paraId="27C069EF" w14:textId="58C0ED54" w:rsidR="006D68F3" w:rsidRPr="001A7155" w:rsidRDefault="006D68F3" w:rsidP="00F958EF">
      <w:pPr>
        <w:numPr>
          <w:ilvl w:val="0"/>
          <w:numId w:val="7"/>
        </w:numPr>
        <w:ind w:left="360"/>
        <w:jc w:val="both"/>
      </w:pPr>
      <w:r w:rsidRPr="001A7155">
        <w:rPr>
          <w:color w:val="000000" w:themeColor="text1"/>
          <w:lang w:val="en"/>
        </w:rPr>
        <w:t>This follow-up report suggests the following recommendations for the Government of Liberia:</w:t>
      </w:r>
    </w:p>
    <w:p w14:paraId="1BACD0DD" w14:textId="77777777" w:rsidR="006D68F3" w:rsidRPr="001A7155" w:rsidRDefault="006D68F3" w:rsidP="006D68F3">
      <w:pPr>
        <w:rPr>
          <w:color w:val="000000" w:themeColor="text1"/>
        </w:rPr>
      </w:pPr>
    </w:p>
    <w:p w14:paraId="4FD57C5C" w14:textId="4F1447EE" w:rsidR="006D68F3" w:rsidRPr="001A7155" w:rsidRDefault="006D68F3" w:rsidP="006D68F3">
      <w:pPr>
        <w:pStyle w:val="ListParagraph"/>
        <w:numPr>
          <w:ilvl w:val="0"/>
          <w:numId w:val="11"/>
        </w:numPr>
        <w:suppressAutoHyphens/>
        <w:spacing w:after="0" w:line="240" w:lineRule="atLeast"/>
        <w:jc w:val="both"/>
        <w:rPr>
          <w:rFonts w:ascii="Times New Roman" w:hAnsi="Times New Roman"/>
          <w:color w:val="000000" w:themeColor="text1"/>
          <w:sz w:val="24"/>
          <w:szCs w:val="24"/>
        </w:rPr>
      </w:pPr>
      <w:r w:rsidRPr="001A7155">
        <w:rPr>
          <w:rFonts w:ascii="Times New Roman" w:hAnsi="Times New Roman"/>
          <w:color w:val="000000" w:themeColor="text1"/>
          <w:sz w:val="24"/>
          <w:szCs w:val="24"/>
        </w:rPr>
        <w:t xml:space="preserve">Establish the </w:t>
      </w:r>
      <w:r w:rsidR="4BA6BEFE" w:rsidRPr="001A7155">
        <w:rPr>
          <w:rFonts w:ascii="Times New Roman" w:hAnsi="Times New Roman"/>
          <w:color w:val="000000" w:themeColor="text1"/>
          <w:sz w:val="24"/>
          <w:szCs w:val="24"/>
        </w:rPr>
        <w:t>O</w:t>
      </w:r>
      <w:r w:rsidRPr="001A7155">
        <w:rPr>
          <w:rFonts w:ascii="Times New Roman" w:hAnsi="Times New Roman"/>
          <w:color w:val="000000" w:themeColor="text1"/>
          <w:sz w:val="24"/>
          <w:szCs w:val="24"/>
        </w:rPr>
        <w:t xml:space="preserve">ffice proposed by President Boakai to be responsible for developing and implementing a concrete plan to establish a war and economic crimes court to hold perpetrators of grave crimes committed during Liberia’s armed conflicts to account consistent with international standards and practice and ensure this plan is consistent with a victim-centered approach, including consultation with affected communities on the design of the court. </w:t>
      </w:r>
    </w:p>
    <w:p w14:paraId="4C10B99A" w14:textId="77777777" w:rsidR="006D68F3" w:rsidRPr="001A7155" w:rsidRDefault="006D68F3" w:rsidP="006D68F3">
      <w:pPr>
        <w:jc w:val="both"/>
        <w:rPr>
          <w:color w:val="000000" w:themeColor="text1"/>
        </w:rPr>
      </w:pPr>
    </w:p>
    <w:p w14:paraId="38AD1D2A" w14:textId="54656D29" w:rsidR="006D68F3" w:rsidRPr="001A7155" w:rsidRDefault="006D68F3" w:rsidP="006D68F3">
      <w:pPr>
        <w:pStyle w:val="ListParagraph"/>
        <w:numPr>
          <w:ilvl w:val="0"/>
          <w:numId w:val="11"/>
        </w:numPr>
        <w:suppressAutoHyphens/>
        <w:spacing w:after="0" w:line="240" w:lineRule="atLeast"/>
        <w:jc w:val="both"/>
        <w:rPr>
          <w:rFonts w:ascii="Times New Roman" w:hAnsi="Times New Roman"/>
          <w:color w:val="000000" w:themeColor="text1"/>
          <w:sz w:val="24"/>
          <w:szCs w:val="24"/>
        </w:rPr>
      </w:pPr>
      <w:r w:rsidRPr="001A7155">
        <w:rPr>
          <w:rFonts w:ascii="Times New Roman" w:hAnsi="Times New Roman"/>
          <w:color w:val="000000" w:themeColor="text1"/>
          <w:sz w:val="24"/>
          <w:szCs w:val="24"/>
        </w:rPr>
        <w:t xml:space="preserve">Establish an independent committee comprised of government officials, a member of the Independent National Commission of Human Rights, </w:t>
      </w:r>
      <w:r w:rsidR="2817264F" w:rsidRPr="001A7155">
        <w:rPr>
          <w:rFonts w:ascii="Times New Roman" w:hAnsi="Times New Roman"/>
          <w:color w:val="000000" w:themeColor="text1"/>
          <w:sz w:val="24"/>
          <w:szCs w:val="24"/>
        </w:rPr>
        <w:t xml:space="preserve">international legal experts, </w:t>
      </w:r>
      <w:r w:rsidRPr="001A7155">
        <w:rPr>
          <w:rFonts w:ascii="Times New Roman" w:hAnsi="Times New Roman"/>
          <w:color w:val="000000" w:themeColor="text1"/>
          <w:sz w:val="24"/>
          <w:szCs w:val="24"/>
        </w:rPr>
        <w:t xml:space="preserve">and civil society actors from various sectors that is mandated to advise the government on the court’s creation. The committee should help establish a roadmap on the way forward for ensuring justice for war crimes and for strengthening the rule of law. </w:t>
      </w:r>
    </w:p>
    <w:p w14:paraId="3901BD74" w14:textId="77777777" w:rsidR="006D68F3" w:rsidRPr="001A7155" w:rsidRDefault="006D68F3" w:rsidP="006D68F3">
      <w:pPr>
        <w:pStyle w:val="ListParagraph"/>
        <w:rPr>
          <w:rFonts w:ascii="Times New Roman" w:hAnsi="Times New Roman"/>
          <w:color w:val="000000" w:themeColor="text1"/>
          <w:sz w:val="24"/>
          <w:szCs w:val="24"/>
        </w:rPr>
      </w:pPr>
    </w:p>
    <w:p w14:paraId="6444B464" w14:textId="77777777" w:rsidR="006D68F3" w:rsidRPr="001A7155" w:rsidRDefault="006D68F3" w:rsidP="006D68F3">
      <w:pPr>
        <w:pStyle w:val="ListParagraph"/>
        <w:numPr>
          <w:ilvl w:val="0"/>
          <w:numId w:val="11"/>
        </w:numPr>
        <w:suppressAutoHyphens/>
        <w:spacing w:after="0" w:line="240" w:lineRule="atLeast"/>
        <w:jc w:val="both"/>
        <w:rPr>
          <w:rFonts w:ascii="Times New Roman" w:hAnsi="Times New Roman"/>
          <w:color w:val="000000" w:themeColor="text1"/>
        </w:rPr>
      </w:pPr>
      <w:r w:rsidRPr="001A7155">
        <w:rPr>
          <w:rFonts w:ascii="Times New Roman" w:hAnsi="Times New Roman"/>
          <w:color w:val="000000" w:themeColor="text1"/>
          <w:sz w:val="24"/>
          <w:szCs w:val="24"/>
        </w:rPr>
        <w:lastRenderedPageBreak/>
        <w:t xml:space="preserve">Request assistance from the United Nations, African Union, ECOWAS, and other international and regional partners as needed, to develop a credible war crimes court. </w:t>
      </w:r>
    </w:p>
    <w:p w14:paraId="06A7CAAE" w14:textId="77777777" w:rsidR="006D68F3" w:rsidRPr="001A7155" w:rsidRDefault="006D68F3" w:rsidP="006D68F3">
      <w:pPr>
        <w:pStyle w:val="ListParagraph"/>
        <w:rPr>
          <w:rFonts w:ascii="Times New Roman" w:hAnsi="Times New Roman"/>
          <w:color w:val="000000" w:themeColor="text1"/>
        </w:rPr>
      </w:pPr>
    </w:p>
    <w:p w14:paraId="3AC93BE4" w14:textId="77777777" w:rsidR="006D68F3" w:rsidRPr="001A7155" w:rsidRDefault="006D68F3" w:rsidP="006D68F3">
      <w:pPr>
        <w:pStyle w:val="ListParagraph"/>
        <w:numPr>
          <w:ilvl w:val="0"/>
          <w:numId w:val="11"/>
        </w:numPr>
        <w:suppressAutoHyphens/>
        <w:spacing w:after="0" w:line="240" w:lineRule="atLeast"/>
        <w:jc w:val="both"/>
        <w:rPr>
          <w:rFonts w:ascii="Times New Roman" w:hAnsi="Times New Roman"/>
          <w:color w:val="000000" w:themeColor="text1"/>
          <w:sz w:val="24"/>
          <w:szCs w:val="24"/>
        </w:rPr>
      </w:pPr>
      <w:r w:rsidRPr="001A7155">
        <w:rPr>
          <w:rFonts w:ascii="Times New Roman" w:hAnsi="Times New Roman"/>
          <w:color w:val="000000" w:themeColor="text1"/>
          <w:sz w:val="24"/>
          <w:szCs w:val="24"/>
        </w:rPr>
        <w:t>Ensure a war crimes court for Liberia includes key elements in order to achieve trials that would be fair, meaningful, and credible:</w:t>
      </w:r>
    </w:p>
    <w:p w14:paraId="550B7251" w14:textId="77777777" w:rsidR="006D68F3" w:rsidRPr="001A7155" w:rsidRDefault="006D68F3" w:rsidP="006D68F3">
      <w:pPr>
        <w:pStyle w:val="ListParagraph"/>
        <w:numPr>
          <w:ilvl w:val="1"/>
          <w:numId w:val="11"/>
        </w:numPr>
        <w:suppressAutoHyphens/>
        <w:spacing w:after="0" w:line="240" w:lineRule="atLeast"/>
        <w:jc w:val="both"/>
        <w:rPr>
          <w:rFonts w:ascii="Times New Roman" w:hAnsi="Times New Roman"/>
          <w:color w:val="000000" w:themeColor="text1"/>
          <w:sz w:val="24"/>
          <w:szCs w:val="24"/>
        </w:rPr>
      </w:pPr>
      <w:r w:rsidRPr="001A7155">
        <w:rPr>
          <w:rFonts w:ascii="Times New Roman" w:hAnsi="Times New Roman"/>
          <w:color w:val="000000" w:themeColor="text1"/>
          <w:sz w:val="24"/>
          <w:szCs w:val="24"/>
        </w:rPr>
        <w:t>Composition of judicial benches that will have sufficient independence and expertise by including a majority of international judges on each trial and appeals bench;</w:t>
      </w:r>
    </w:p>
    <w:p w14:paraId="332D7B1F" w14:textId="77777777" w:rsidR="006D68F3" w:rsidRPr="001A7155" w:rsidRDefault="006D68F3" w:rsidP="006D68F3">
      <w:pPr>
        <w:pStyle w:val="ListParagraph"/>
        <w:numPr>
          <w:ilvl w:val="1"/>
          <w:numId w:val="11"/>
        </w:numPr>
        <w:suppressAutoHyphens/>
        <w:spacing w:after="0" w:line="240" w:lineRule="atLeast"/>
        <w:jc w:val="both"/>
        <w:rPr>
          <w:rFonts w:ascii="Times New Roman" w:hAnsi="Times New Roman"/>
          <w:color w:val="000000" w:themeColor="text1"/>
          <w:sz w:val="24"/>
          <w:szCs w:val="24"/>
        </w:rPr>
      </w:pPr>
      <w:r w:rsidRPr="001A7155">
        <w:rPr>
          <w:rFonts w:ascii="Times New Roman" w:hAnsi="Times New Roman"/>
          <w:color w:val="000000" w:themeColor="text1"/>
          <w:sz w:val="24"/>
          <w:szCs w:val="24"/>
        </w:rPr>
        <w:t>No bars on prosecution of individuals on the basis of their cooperation with the TRC;</w:t>
      </w:r>
    </w:p>
    <w:p w14:paraId="72D92B1A" w14:textId="77777777" w:rsidR="006D68F3" w:rsidRPr="001A7155" w:rsidRDefault="006D68F3" w:rsidP="006D68F3">
      <w:pPr>
        <w:pStyle w:val="ListParagraph"/>
        <w:numPr>
          <w:ilvl w:val="1"/>
          <w:numId w:val="11"/>
        </w:numPr>
        <w:suppressAutoHyphens/>
        <w:spacing w:after="0" w:line="240" w:lineRule="atLeast"/>
        <w:jc w:val="both"/>
        <w:rPr>
          <w:rFonts w:ascii="Times New Roman" w:hAnsi="Times New Roman"/>
          <w:color w:val="000000" w:themeColor="text1"/>
          <w:sz w:val="24"/>
          <w:szCs w:val="24"/>
        </w:rPr>
      </w:pPr>
      <w:r w:rsidRPr="001A7155">
        <w:rPr>
          <w:rFonts w:ascii="Times New Roman" w:hAnsi="Times New Roman"/>
          <w:color w:val="000000" w:themeColor="text1"/>
          <w:sz w:val="24"/>
          <w:szCs w:val="24"/>
          <w:lang w:val="en"/>
        </w:rPr>
        <w:t>Inclusion of crimes and modes of liability in line with international standards;</w:t>
      </w:r>
    </w:p>
    <w:p w14:paraId="1057724B" w14:textId="77777777" w:rsidR="006D68F3" w:rsidRPr="001A7155" w:rsidRDefault="006D68F3" w:rsidP="006D68F3">
      <w:pPr>
        <w:pStyle w:val="ListParagraph"/>
        <w:numPr>
          <w:ilvl w:val="1"/>
          <w:numId w:val="11"/>
        </w:numPr>
        <w:suppressAutoHyphens/>
        <w:spacing w:after="0" w:line="240" w:lineRule="atLeast"/>
        <w:jc w:val="both"/>
        <w:rPr>
          <w:rFonts w:ascii="Times New Roman" w:hAnsi="Times New Roman"/>
          <w:color w:val="000000" w:themeColor="text1"/>
          <w:sz w:val="24"/>
          <w:szCs w:val="24"/>
        </w:rPr>
      </w:pPr>
      <w:r w:rsidRPr="001A7155">
        <w:rPr>
          <w:rFonts w:ascii="Times New Roman" w:hAnsi="Times New Roman"/>
          <w:color w:val="000000" w:themeColor="text1"/>
          <w:sz w:val="24"/>
          <w:szCs w:val="24"/>
          <w:lang w:val="en"/>
        </w:rPr>
        <w:t>Fair trial protections;</w:t>
      </w:r>
    </w:p>
    <w:p w14:paraId="05C865D1" w14:textId="77777777" w:rsidR="006D68F3" w:rsidRPr="001A7155" w:rsidRDefault="006D68F3" w:rsidP="006D68F3">
      <w:pPr>
        <w:pStyle w:val="ListParagraph"/>
        <w:numPr>
          <w:ilvl w:val="1"/>
          <w:numId w:val="11"/>
        </w:numPr>
        <w:suppressAutoHyphens/>
        <w:spacing w:after="0" w:line="240" w:lineRule="atLeast"/>
        <w:jc w:val="both"/>
        <w:rPr>
          <w:rFonts w:ascii="Times New Roman" w:hAnsi="Times New Roman"/>
          <w:color w:val="000000" w:themeColor="text1"/>
          <w:sz w:val="24"/>
          <w:szCs w:val="24"/>
        </w:rPr>
      </w:pPr>
      <w:r w:rsidRPr="001A7155">
        <w:rPr>
          <w:rFonts w:ascii="Times New Roman" w:hAnsi="Times New Roman"/>
          <w:color w:val="000000" w:themeColor="text1"/>
          <w:sz w:val="24"/>
          <w:szCs w:val="24"/>
          <w:lang w:val="en"/>
        </w:rPr>
        <w:t>Witness protection and support;</w:t>
      </w:r>
    </w:p>
    <w:p w14:paraId="73F6A9BC" w14:textId="77777777" w:rsidR="006D68F3" w:rsidRPr="001A7155" w:rsidRDefault="006D68F3" w:rsidP="006D68F3">
      <w:pPr>
        <w:pStyle w:val="ListParagraph"/>
        <w:numPr>
          <w:ilvl w:val="1"/>
          <w:numId w:val="11"/>
        </w:numPr>
        <w:suppressAutoHyphens/>
        <w:spacing w:after="0" w:line="240" w:lineRule="atLeast"/>
        <w:jc w:val="both"/>
        <w:rPr>
          <w:rFonts w:ascii="Times New Roman" w:hAnsi="Times New Roman"/>
          <w:color w:val="000000" w:themeColor="text1"/>
          <w:sz w:val="24"/>
          <w:szCs w:val="24"/>
        </w:rPr>
      </w:pPr>
      <w:r w:rsidRPr="001A7155">
        <w:rPr>
          <w:rFonts w:ascii="Times New Roman" w:hAnsi="Times New Roman"/>
          <w:color w:val="000000" w:themeColor="text1"/>
          <w:sz w:val="24"/>
          <w:szCs w:val="24"/>
          <w:lang w:val="en"/>
        </w:rPr>
        <w:t>Involvement of victims in proceedings; and</w:t>
      </w:r>
    </w:p>
    <w:p w14:paraId="58DA94F2" w14:textId="77777777" w:rsidR="006D68F3" w:rsidRPr="001A7155" w:rsidRDefault="006D68F3" w:rsidP="006D68F3">
      <w:pPr>
        <w:pStyle w:val="ListParagraph"/>
        <w:numPr>
          <w:ilvl w:val="1"/>
          <w:numId w:val="11"/>
        </w:numPr>
        <w:suppressAutoHyphens/>
        <w:spacing w:after="0" w:line="240" w:lineRule="atLeast"/>
        <w:jc w:val="both"/>
        <w:rPr>
          <w:rFonts w:ascii="Times New Roman" w:hAnsi="Times New Roman"/>
          <w:color w:val="000000" w:themeColor="text1"/>
          <w:sz w:val="24"/>
          <w:szCs w:val="24"/>
        </w:rPr>
      </w:pPr>
      <w:r w:rsidRPr="001A7155">
        <w:rPr>
          <w:rFonts w:ascii="Times New Roman" w:hAnsi="Times New Roman"/>
          <w:color w:val="000000" w:themeColor="text1"/>
          <w:sz w:val="24"/>
          <w:szCs w:val="24"/>
          <w:lang w:val="en"/>
        </w:rPr>
        <w:t>Outreach and communications that inform the victims and public.</w:t>
      </w:r>
    </w:p>
    <w:p w14:paraId="5D007F3D" w14:textId="77777777" w:rsidR="006D68F3" w:rsidRPr="001A7155" w:rsidRDefault="006D68F3" w:rsidP="006D68F3">
      <w:pPr>
        <w:pStyle w:val="ListParagraph"/>
        <w:suppressAutoHyphens/>
        <w:spacing w:after="0" w:line="240" w:lineRule="atLeast"/>
        <w:ind w:left="1440"/>
        <w:jc w:val="both"/>
        <w:rPr>
          <w:rFonts w:ascii="Times New Roman" w:hAnsi="Times New Roman"/>
          <w:color w:val="000000" w:themeColor="text1"/>
          <w:sz w:val="24"/>
          <w:szCs w:val="24"/>
        </w:rPr>
      </w:pPr>
    </w:p>
    <w:p w14:paraId="5490E74C" w14:textId="77777777" w:rsidR="006D68F3" w:rsidRPr="001A7155" w:rsidRDefault="006D68F3" w:rsidP="006D68F3">
      <w:pPr>
        <w:pStyle w:val="ListParagraph"/>
        <w:numPr>
          <w:ilvl w:val="0"/>
          <w:numId w:val="11"/>
        </w:numPr>
        <w:suppressAutoHyphens/>
        <w:spacing w:line="240" w:lineRule="atLeast"/>
        <w:jc w:val="both"/>
        <w:rPr>
          <w:rFonts w:ascii="Times New Roman" w:hAnsi="Times New Roman"/>
          <w:color w:val="000000" w:themeColor="text1"/>
          <w:sz w:val="24"/>
          <w:szCs w:val="24"/>
        </w:rPr>
      </w:pPr>
      <w:r w:rsidRPr="001A7155">
        <w:rPr>
          <w:rFonts w:ascii="Times New Roman" w:hAnsi="Times New Roman"/>
          <w:color w:val="000000" w:themeColor="text1"/>
          <w:sz w:val="24"/>
          <w:szCs w:val="24"/>
        </w:rPr>
        <w:t>Work with the legislature to ensure the war crimes court established to hold perpetrators of grave crimes committed during Liberia’s armed conflicts to account is consistent with international standards and practice.</w:t>
      </w:r>
    </w:p>
    <w:p w14:paraId="42F54294" w14:textId="77777777" w:rsidR="006D68F3" w:rsidRPr="001A7155" w:rsidRDefault="006D68F3" w:rsidP="006D68F3">
      <w:pPr>
        <w:pStyle w:val="ListParagraph"/>
        <w:suppressAutoHyphens/>
        <w:spacing w:line="240" w:lineRule="atLeast"/>
        <w:jc w:val="both"/>
        <w:rPr>
          <w:rFonts w:ascii="Times New Roman" w:hAnsi="Times New Roman"/>
          <w:color w:val="000000" w:themeColor="text1"/>
          <w:sz w:val="24"/>
          <w:szCs w:val="24"/>
        </w:rPr>
      </w:pPr>
    </w:p>
    <w:p w14:paraId="56063137" w14:textId="77777777" w:rsidR="006D68F3" w:rsidRPr="001A7155" w:rsidRDefault="006D68F3" w:rsidP="006D68F3">
      <w:pPr>
        <w:pStyle w:val="ListParagraph"/>
        <w:numPr>
          <w:ilvl w:val="0"/>
          <w:numId w:val="11"/>
        </w:numPr>
        <w:suppressAutoHyphens/>
        <w:spacing w:after="0" w:line="240" w:lineRule="atLeast"/>
        <w:jc w:val="both"/>
        <w:rPr>
          <w:rFonts w:ascii="Times New Roman" w:hAnsi="Times New Roman"/>
          <w:color w:val="000000" w:themeColor="text1"/>
        </w:rPr>
      </w:pPr>
      <w:r w:rsidRPr="001A7155">
        <w:rPr>
          <w:rFonts w:ascii="Times New Roman" w:hAnsi="Times New Roman"/>
          <w:color w:val="000000" w:themeColor="text1"/>
          <w:sz w:val="24"/>
          <w:szCs w:val="24"/>
          <w:lang w:val="en"/>
        </w:rPr>
        <w:t>Request from international partners adequate support and funding for programs designed to improve Liberia’s judiciary and criminal justice system to ensure an effective war crimes court and victims’ access to justice and the right of the accused to a fair trial.</w:t>
      </w:r>
    </w:p>
    <w:p w14:paraId="00C71F21" w14:textId="77777777" w:rsidR="006D68F3" w:rsidRPr="001A7155" w:rsidRDefault="006D68F3" w:rsidP="006D68F3">
      <w:pPr>
        <w:pStyle w:val="ListParagraph"/>
        <w:rPr>
          <w:rFonts w:ascii="Times New Roman" w:hAnsi="Times New Roman"/>
          <w:color w:val="000000" w:themeColor="text1"/>
        </w:rPr>
      </w:pPr>
    </w:p>
    <w:p w14:paraId="469AE651" w14:textId="0932CB07" w:rsidR="006D68F3" w:rsidRPr="001A7155" w:rsidRDefault="006D68F3" w:rsidP="006D68F3">
      <w:pPr>
        <w:pStyle w:val="ListParagraph"/>
        <w:numPr>
          <w:ilvl w:val="0"/>
          <w:numId w:val="11"/>
        </w:numPr>
        <w:suppressAutoHyphens/>
        <w:spacing w:after="0" w:line="240" w:lineRule="atLeast"/>
        <w:jc w:val="both"/>
        <w:rPr>
          <w:rFonts w:ascii="Times New Roman" w:hAnsi="Times New Roman"/>
          <w:color w:val="000000" w:themeColor="text1"/>
          <w:sz w:val="24"/>
          <w:szCs w:val="24"/>
        </w:rPr>
      </w:pPr>
      <w:r w:rsidRPr="001A7155">
        <w:rPr>
          <w:rFonts w:ascii="Times New Roman" w:hAnsi="Times New Roman"/>
          <w:color w:val="000000" w:themeColor="text1"/>
          <w:sz w:val="24"/>
          <w:szCs w:val="24"/>
        </w:rPr>
        <w:t>Continue to support efforts by third countries to bring universal jurisdiction cases for civil war-era crimes, including by continuing to fully cooperate with foreign authorities who request authorization to come to Liberia to investigate international crimes</w:t>
      </w:r>
      <w:r w:rsidR="005B5B97" w:rsidRPr="001A7155">
        <w:rPr>
          <w:rFonts w:ascii="Times New Roman" w:hAnsi="Times New Roman"/>
          <w:color w:val="000000" w:themeColor="text1"/>
          <w:sz w:val="24"/>
          <w:szCs w:val="24"/>
        </w:rPr>
        <w:t>.</w:t>
      </w:r>
    </w:p>
    <w:p w14:paraId="4C20D3A1" w14:textId="27A970B9" w:rsidR="33D72F07" w:rsidRPr="001A7155" w:rsidRDefault="33D72F07" w:rsidP="33D72F07">
      <w:pPr>
        <w:pStyle w:val="ListParagraph"/>
        <w:spacing w:after="0" w:line="240" w:lineRule="atLeast"/>
        <w:jc w:val="both"/>
        <w:rPr>
          <w:rFonts w:ascii="Times New Roman" w:hAnsi="Times New Roman"/>
          <w:color w:val="000000" w:themeColor="text1"/>
        </w:rPr>
      </w:pPr>
    </w:p>
    <w:p w14:paraId="3C55BB53" w14:textId="285248B9" w:rsidR="006D68F3" w:rsidRPr="001A7155" w:rsidRDefault="5EBB5DF5" w:rsidP="48141580">
      <w:pPr>
        <w:pStyle w:val="ListParagraph"/>
        <w:numPr>
          <w:ilvl w:val="0"/>
          <w:numId w:val="11"/>
        </w:numPr>
        <w:spacing w:after="0" w:line="240" w:lineRule="atLeast"/>
        <w:jc w:val="both"/>
        <w:rPr>
          <w:rFonts w:ascii="Times New Roman" w:eastAsia="Times New Roman" w:hAnsi="Times New Roman"/>
          <w:color w:val="000000" w:themeColor="text1"/>
          <w:sz w:val="24"/>
          <w:szCs w:val="24"/>
          <w:lang w:val="en-GB"/>
        </w:rPr>
      </w:pPr>
      <w:r w:rsidRPr="001A7155">
        <w:rPr>
          <w:rFonts w:ascii="Times New Roman" w:eastAsia="Times New Roman" w:hAnsi="Times New Roman"/>
          <w:color w:val="000000" w:themeColor="text1"/>
          <w:sz w:val="24"/>
          <w:szCs w:val="24"/>
          <w:lang w:val="en-GB"/>
        </w:rPr>
        <w:t>Develop and implement a comprehensive reparations scheme for all victims of gross human rights violations and war crimes</w:t>
      </w:r>
      <w:r w:rsidR="005B5B97" w:rsidRPr="001A7155">
        <w:rPr>
          <w:rFonts w:ascii="Times New Roman" w:eastAsia="Times New Roman" w:hAnsi="Times New Roman"/>
          <w:color w:val="000000" w:themeColor="text1"/>
          <w:sz w:val="24"/>
          <w:szCs w:val="24"/>
          <w:lang w:val="en-GB"/>
        </w:rPr>
        <w:t>.</w:t>
      </w:r>
    </w:p>
    <w:p w14:paraId="01C62D3F" w14:textId="77777777" w:rsidR="00984036" w:rsidRPr="001A7155" w:rsidRDefault="00984036" w:rsidP="00984036">
      <w:pPr>
        <w:pStyle w:val="ListParagraph"/>
        <w:spacing w:after="0" w:line="240" w:lineRule="atLeast"/>
        <w:jc w:val="both"/>
        <w:rPr>
          <w:rFonts w:ascii="Times New Roman" w:eastAsia="Times New Roman" w:hAnsi="Times New Roman"/>
          <w:color w:val="000000" w:themeColor="text1"/>
          <w:sz w:val="24"/>
          <w:szCs w:val="24"/>
          <w:lang w:val="en-GB"/>
        </w:rPr>
      </w:pPr>
    </w:p>
    <w:p w14:paraId="3F829B60" w14:textId="77777777" w:rsidR="006D68F3" w:rsidRPr="001A7155" w:rsidRDefault="006D68F3" w:rsidP="006D68F3">
      <w:pPr>
        <w:pStyle w:val="ListParagraph"/>
        <w:numPr>
          <w:ilvl w:val="0"/>
          <w:numId w:val="11"/>
        </w:numPr>
        <w:suppressAutoHyphens/>
        <w:spacing w:after="120" w:line="240" w:lineRule="atLeast"/>
        <w:jc w:val="both"/>
        <w:rPr>
          <w:rFonts w:ascii="Times New Roman" w:hAnsi="Times New Roman"/>
          <w:color w:val="000000" w:themeColor="text1"/>
        </w:rPr>
      </w:pPr>
      <w:r w:rsidRPr="001A7155">
        <w:rPr>
          <w:rFonts w:ascii="Times New Roman" w:hAnsi="Times New Roman"/>
          <w:color w:val="000000" w:themeColor="text1"/>
          <w:sz w:val="24"/>
          <w:szCs w:val="24"/>
        </w:rPr>
        <w:t>Ensure protection for human rights defenders inside Liberia against attacks and intimidation, and bring to justice those who intimidate or attack human rights defenders.</w:t>
      </w:r>
    </w:p>
    <w:p w14:paraId="226E9A12" w14:textId="77777777" w:rsidR="006D68F3" w:rsidRPr="001A7155" w:rsidRDefault="006D68F3" w:rsidP="006D68F3">
      <w:pPr>
        <w:pStyle w:val="ListParagraph"/>
        <w:rPr>
          <w:rFonts w:ascii="Times New Roman" w:hAnsi="Times New Roman"/>
          <w:color w:val="000000" w:themeColor="text1"/>
        </w:rPr>
      </w:pPr>
    </w:p>
    <w:p w14:paraId="108F8593" w14:textId="77777777" w:rsidR="006D68F3" w:rsidRPr="001A7155" w:rsidRDefault="006D68F3" w:rsidP="006D68F3">
      <w:pPr>
        <w:pStyle w:val="ListParagraph"/>
        <w:numPr>
          <w:ilvl w:val="0"/>
          <w:numId w:val="11"/>
        </w:numPr>
        <w:suppressAutoHyphens/>
        <w:spacing w:after="120" w:line="240" w:lineRule="atLeast"/>
        <w:jc w:val="both"/>
        <w:rPr>
          <w:rFonts w:ascii="Times New Roman" w:hAnsi="Times New Roman"/>
          <w:color w:val="000000" w:themeColor="text1"/>
        </w:rPr>
      </w:pPr>
      <w:r w:rsidRPr="001A7155">
        <w:rPr>
          <w:rFonts w:ascii="Times New Roman" w:hAnsi="Times New Roman"/>
          <w:color w:val="000000" w:themeColor="text1"/>
          <w:sz w:val="24"/>
          <w:szCs w:val="24"/>
        </w:rPr>
        <w:t>Ensure respect for freedoms of assembly and speech for members of civil society engaging in peaceful demonstrations in favor of accountability and transparency, and for journalists endeavoring to fulfill their important mandate.</w:t>
      </w:r>
    </w:p>
    <w:sectPr w:rsidR="006D68F3" w:rsidRPr="001A7155" w:rsidSect="00773502">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CCA83" w14:textId="77777777" w:rsidR="007457D1" w:rsidRDefault="007457D1">
      <w:r>
        <w:separator/>
      </w:r>
    </w:p>
  </w:endnote>
  <w:endnote w:type="continuationSeparator" w:id="0">
    <w:p w14:paraId="58C1C32D" w14:textId="77777777" w:rsidR="007457D1" w:rsidRDefault="007457D1">
      <w:r>
        <w:continuationSeparator/>
      </w:r>
    </w:p>
  </w:endnote>
  <w:endnote w:type="continuationNotice" w:id="1">
    <w:p w14:paraId="16341B15" w14:textId="77777777" w:rsidR="007457D1" w:rsidRDefault="007457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36B5B1E6"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0C67927E" w14:textId="6A897761" w:rsidR="00057AA5" w:rsidRDefault="00057A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du="http://schemas.microsoft.com/office/word/2023/wordml/word16du">
          <w:pict>
            <v:line id="Line 20"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0B26EA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49B00" w14:textId="77777777" w:rsidR="007457D1" w:rsidRDefault="007457D1">
      <w:r>
        <w:separator/>
      </w:r>
    </w:p>
  </w:footnote>
  <w:footnote w:type="continuationSeparator" w:id="0">
    <w:p w14:paraId="7368F121" w14:textId="77777777" w:rsidR="007457D1" w:rsidRDefault="007457D1">
      <w:r>
        <w:continuationSeparator/>
      </w:r>
    </w:p>
  </w:footnote>
  <w:footnote w:type="continuationNotice" w:id="1">
    <w:p w14:paraId="7DAF90F6" w14:textId="77777777" w:rsidR="007457D1" w:rsidRDefault="007457D1"/>
  </w:footnote>
  <w:footnote w:id="2">
    <w:p w14:paraId="4778A9BE" w14:textId="77777777" w:rsidR="007268DD" w:rsidRPr="001C7F3A" w:rsidRDefault="007268DD" w:rsidP="007268DD">
      <w:pPr>
        <w:pStyle w:val="FootnoteText"/>
        <w:rPr>
          <w:sz w:val="20"/>
          <w:szCs w:val="20"/>
        </w:rPr>
      </w:pPr>
      <w:r w:rsidRPr="001C7F3A">
        <w:rPr>
          <w:rStyle w:val="FootnoteReference"/>
          <w:sz w:val="20"/>
          <w:szCs w:val="20"/>
        </w:rPr>
        <w:footnoteRef/>
      </w:r>
      <w:r w:rsidRPr="001C7F3A">
        <w:rPr>
          <w:sz w:val="20"/>
          <w:szCs w:val="20"/>
        </w:rPr>
        <w:t xml:space="preserve"> Human Rights Committee, </w:t>
      </w:r>
      <w:r w:rsidRPr="001C7F3A">
        <w:rPr>
          <w:i/>
          <w:iCs/>
          <w:sz w:val="20"/>
          <w:szCs w:val="20"/>
        </w:rPr>
        <w:t>Concluding Observations the initial report of Liberia</w:t>
      </w:r>
      <w:r w:rsidRPr="001C7F3A">
        <w:rPr>
          <w:sz w:val="20"/>
          <w:szCs w:val="20"/>
        </w:rPr>
        <w:t>, (17 August 2018), U.N. Doc. CCPR/C/LBR/C)/1, ¶ 49.</w:t>
      </w:r>
    </w:p>
  </w:footnote>
  <w:footnote w:id="3">
    <w:p w14:paraId="6DCF96CB" w14:textId="266C9710" w:rsidR="007268DD" w:rsidRPr="001C7F3A" w:rsidRDefault="007268DD">
      <w:pPr>
        <w:pStyle w:val="FootnoteText"/>
        <w:rPr>
          <w:sz w:val="20"/>
          <w:szCs w:val="20"/>
        </w:rPr>
      </w:pPr>
      <w:r w:rsidRPr="001C7F3A">
        <w:rPr>
          <w:rStyle w:val="FootnoteReference"/>
          <w:sz w:val="20"/>
          <w:szCs w:val="20"/>
        </w:rPr>
        <w:footnoteRef/>
      </w:r>
      <w:r w:rsidRPr="001C7F3A">
        <w:rPr>
          <w:sz w:val="20"/>
          <w:szCs w:val="20"/>
        </w:rPr>
        <w:t xml:space="preserve"> </w:t>
      </w:r>
      <w:r w:rsidR="00D30AF5" w:rsidRPr="001C7F3A">
        <w:rPr>
          <w:sz w:val="20"/>
          <w:szCs w:val="20"/>
        </w:rPr>
        <w:t xml:space="preserve">Human Rights Committee, </w:t>
      </w:r>
      <w:r w:rsidR="00D30AF5" w:rsidRPr="001C7F3A">
        <w:rPr>
          <w:i/>
          <w:iCs/>
          <w:sz w:val="20"/>
          <w:szCs w:val="20"/>
        </w:rPr>
        <w:t>Concluding Observations the initial report of Liberia</w:t>
      </w:r>
      <w:r w:rsidR="00D30AF5" w:rsidRPr="001C7F3A">
        <w:rPr>
          <w:sz w:val="20"/>
          <w:szCs w:val="20"/>
        </w:rPr>
        <w:t>, (17 August 2018), U.N. Doc. CCPR/C/LBR/C)/1, ¶ 41.</w:t>
      </w:r>
    </w:p>
  </w:footnote>
  <w:footnote w:id="4">
    <w:p w14:paraId="0912F8D5" w14:textId="10CC6870" w:rsidR="00997021" w:rsidRPr="001C7F3A" w:rsidRDefault="00997021">
      <w:pPr>
        <w:pStyle w:val="FootnoteText"/>
        <w:rPr>
          <w:sz w:val="20"/>
          <w:szCs w:val="20"/>
        </w:rPr>
      </w:pPr>
      <w:r w:rsidRPr="001C7F3A">
        <w:rPr>
          <w:rStyle w:val="FootnoteReference"/>
          <w:sz w:val="20"/>
          <w:szCs w:val="20"/>
        </w:rPr>
        <w:footnoteRef/>
      </w:r>
      <w:r w:rsidRPr="001C7F3A">
        <w:rPr>
          <w:sz w:val="20"/>
          <w:szCs w:val="20"/>
        </w:rPr>
        <w:t xml:space="preserve"> </w:t>
      </w:r>
      <w:r w:rsidR="00E11398" w:rsidRPr="001C7F3A">
        <w:rPr>
          <w:sz w:val="20"/>
          <w:szCs w:val="20"/>
        </w:rPr>
        <w:t xml:space="preserve">Human Rights </w:t>
      </w:r>
      <w:r w:rsidR="00E11398" w:rsidRPr="009D09CD">
        <w:rPr>
          <w:i/>
          <w:iCs/>
          <w:sz w:val="20"/>
          <w:szCs w:val="20"/>
        </w:rPr>
        <w:t xml:space="preserve">Watch, Q&amp;A: Justice for </w:t>
      </w:r>
      <w:r w:rsidR="00DF37AA" w:rsidRPr="009D09CD">
        <w:rPr>
          <w:i/>
          <w:iCs/>
          <w:sz w:val="20"/>
          <w:szCs w:val="20"/>
        </w:rPr>
        <w:t>Civil Wars-Era Crimes in Liberia</w:t>
      </w:r>
      <w:r w:rsidR="000553FE" w:rsidRPr="001C7F3A">
        <w:rPr>
          <w:sz w:val="20"/>
          <w:szCs w:val="20"/>
        </w:rPr>
        <w:t>,</w:t>
      </w:r>
      <w:r w:rsidR="0067652A" w:rsidRPr="001C7F3A">
        <w:rPr>
          <w:sz w:val="20"/>
          <w:szCs w:val="20"/>
        </w:rPr>
        <w:t xml:space="preserve"> (Ap</w:t>
      </w:r>
      <w:r w:rsidR="001C5B33" w:rsidRPr="001C7F3A">
        <w:rPr>
          <w:sz w:val="20"/>
          <w:szCs w:val="20"/>
        </w:rPr>
        <w:t xml:space="preserve">r. </w:t>
      </w:r>
      <w:r w:rsidR="0067652A" w:rsidRPr="001C7F3A">
        <w:rPr>
          <w:sz w:val="20"/>
          <w:szCs w:val="20"/>
        </w:rPr>
        <w:t>1, 2019</w:t>
      </w:r>
      <w:r w:rsidR="001C5B33" w:rsidRPr="001C7F3A">
        <w:rPr>
          <w:sz w:val="20"/>
          <w:szCs w:val="20"/>
        </w:rPr>
        <w:t>)</w:t>
      </w:r>
      <w:r w:rsidR="00DD2995" w:rsidRPr="001C7F3A">
        <w:rPr>
          <w:sz w:val="20"/>
          <w:szCs w:val="20"/>
        </w:rPr>
        <w:t>,</w:t>
      </w:r>
      <w:r w:rsidR="00874361">
        <w:rPr>
          <w:sz w:val="20"/>
          <w:szCs w:val="20"/>
        </w:rPr>
        <w:t xml:space="preserve"> </w:t>
      </w:r>
      <w:hyperlink r:id="rId1" w:history="1">
        <w:r w:rsidR="00874361" w:rsidRPr="00B53CB1">
          <w:rPr>
            <w:rStyle w:val="Hyperlink"/>
            <w:sz w:val="20"/>
            <w:szCs w:val="20"/>
          </w:rPr>
          <w:t>https://www.hrw.org/news/2019/04/01/qa-justice-civil-wars-era-crimes-liberia</w:t>
        </w:r>
      </w:hyperlink>
      <w:r w:rsidR="00DD2995" w:rsidRPr="001C7F3A">
        <w:rPr>
          <w:sz w:val="20"/>
          <w:szCs w:val="20"/>
        </w:rPr>
        <w:t xml:space="preserve">. </w:t>
      </w:r>
    </w:p>
  </w:footnote>
  <w:footnote w:id="5">
    <w:p w14:paraId="62B1EDC5" w14:textId="769CF653" w:rsidR="0076318A" w:rsidRPr="001C7F3A" w:rsidRDefault="0076318A">
      <w:pPr>
        <w:pStyle w:val="FootnoteText"/>
        <w:rPr>
          <w:sz w:val="20"/>
          <w:szCs w:val="20"/>
        </w:rPr>
      </w:pPr>
      <w:r w:rsidRPr="001C7F3A">
        <w:rPr>
          <w:rStyle w:val="FootnoteReference"/>
          <w:sz w:val="20"/>
          <w:szCs w:val="20"/>
        </w:rPr>
        <w:footnoteRef/>
      </w:r>
      <w:r w:rsidR="0049102D" w:rsidRPr="001C7F3A">
        <w:rPr>
          <w:sz w:val="20"/>
          <w:szCs w:val="20"/>
        </w:rPr>
        <w:t xml:space="preserve"> </w:t>
      </w:r>
      <w:r w:rsidR="00C67810" w:rsidRPr="004E20C0">
        <w:rPr>
          <w:i/>
          <w:iCs/>
          <w:sz w:val="20"/>
          <w:szCs w:val="20"/>
        </w:rPr>
        <w:t>J</w:t>
      </w:r>
      <w:r w:rsidR="00C74F57" w:rsidRPr="004E20C0">
        <w:rPr>
          <w:i/>
          <w:iCs/>
          <w:sz w:val="20"/>
          <w:szCs w:val="20"/>
        </w:rPr>
        <w:t>ane W</w:t>
      </w:r>
      <w:r w:rsidR="00C74F57" w:rsidRPr="00DB4EF8">
        <w:rPr>
          <w:i/>
          <w:iCs/>
          <w:sz w:val="20"/>
          <w:szCs w:val="20"/>
        </w:rPr>
        <w:t xml:space="preserve">, John X, John Y, John Z v. </w:t>
      </w:r>
      <w:r w:rsidR="006F6D97" w:rsidRPr="00DB4EF8">
        <w:rPr>
          <w:i/>
          <w:iCs/>
          <w:sz w:val="20"/>
          <w:szCs w:val="20"/>
        </w:rPr>
        <w:t xml:space="preserve">Moses </w:t>
      </w:r>
      <w:r w:rsidR="00C74F57" w:rsidRPr="00DB4EF8">
        <w:rPr>
          <w:i/>
          <w:iCs/>
          <w:sz w:val="20"/>
          <w:szCs w:val="20"/>
        </w:rPr>
        <w:t>Thomas</w:t>
      </w:r>
      <w:r w:rsidR="00362129" w:rsidRPr="00DB4EF8">
        <w:rPr>
          <w:sz w:val="20"/>
          <w:szCs w:val="20"/>
        </w:rPr>
        <w:t>,</w:t>
      </w:r>
      <w:r w:rsidR="004E20C0" w:rsidRPr="00DB4EF8">
        <w:rPr>
          <w:sz w:val="20"/>
          <w:szCs w:val="20"/>
        </w:rPr>
        <w:t xml:space="preserve"> </w:t>
      </w:r>
      <w:r w:rsidR="00DB4EF8" w:rsidRPr="00DB4EF8">
        <w:rPr>
          <w:sz w:val="20"/>
          <w:szCs w:val="20"/>
        </w:rPr>
        <w:t>U.S. District Court for the Eastern District of Pennsylvania</w:t>
      </w:r>
      <w:r w:rsidR="004E20C0" w:rsidRPr="00DB4EF8">
        <w:rPr>
          <w:sz w:val="20"/>
          <w:szCs w:val="20"/>
        </w:rPr>
        <w:t>,</w:t>
      </w:r>
      <w:r w:rsidR="00DB4EF8" w:rsidRPr="00DB4EF8">
        <w:rPr>
          <w:sz w:val="20"/>
          <w:szCs w:val="20"/>
        </w:rPr>
        <w:t xml:space="preserve"> Case number 2:18-cv-00569-PBT,</w:t>
      </w:r>
      <w:r w:rsidR="00362129" w:rsidRPr="00DB4EF8">
        <w:rPr>
          <w:sz w:val="20"/>
          <w:szCs w:val="20"/>
        </w:rPr>
        <w:t xml:space="preserve"> </w:t>
      </w:r>
      <w:hyperlink r:id="rId2" w:history="1">
        <w:r w:rsidR="00994399" w:rsidRPr="0049769C">
          <w:rPr>
            <w:rStyle w:val="Hyperlink"/>
            <w:sz w:val="20"/>
            <w:szCs w:val="20"/>
          </w:rPr>
          <w:t>https://cja.org/wp-content/uploads/2018/02/Jane-W-v.-Moses-Thomas-18-cv-00569.pdf</w:t>
        </w:r>
      </w:hyperlink>
      <w:r w:rsidR="00994399">
        <w:rPr>
          <w:sz w:val="20"/>
          <w:szCs w:val="20"/>
        </w:rPr>
        <w:t xml:space="preserve">. </w:t>
      </w:r>
    </w:p>
  </w:footnote>
  <w:footnote w:id="6">
    <w:p w14:paraId="512C821C" w14:textId="3E5B9082" w:rsidR="004261DD" w:rsidRPr="001C7F3A" w:rsidRDefault="00A33AB9">
      <w:pPr>
        <w:pStyle w:val="FootnoteText"/>
        <w:rPr>
          <w:sz w:val="20"/>
          <w:szCs w:val="20"/>
        </w:rPr>
      </w:pPr>
      <w:r w:rsidRPr="001C7F3A">
        <w:rPr>
          <w:rStyle w:val="FootnoteReference"/>
          <w:sz w:val="20"/>
          <w:szCs w:val="20"/>
        </w:rPr>
        <w:footnoteRef/>
      </w:r>
      <w:r w:rsidRPr="001C7F3A">
        <w:rPr>
          <w:sz w:val="20"/>
          <w:szCs w:val="20"/>
        </w:rPr>
        <w:t xml:space="preserve"> </w:t>
      </w:r>
      <w:r w:rsidR="007C2EB0">
        <w:rPr>
          <w:sz w:val="20"/>
          <w:szCs w:val="20"/>
        </w:rPr>
        <w:t xml:space="preserve">Truth and Reconciliation Commission of Liberia, </w:t>
      </w:r>
      <w:r w:rsidR="003A220F" w:rsidRPr="003A220F">
        <w:rPr>
          <w:i/>
          <w:iCs/>
          <w:sz w:val="20"/>
          <w:szCs w:val="20"/>
        </w:rPr>
        <w:t xml:space="preserve">Final Report of the </w:t>
      </w:r>
      <w:r w:rsidR="00843CE0" w:rsidRPr="003A220F">
        <w:rPr>
          <w:i/>
          <w:iCs/>
          <w:sz w:val="20"/>
          <w:szCs w:val="20"/>
        </w:rPr>
        <w:t>Truth and Reconciliation Commission of Liberia</w:t>
      </w:r>
      <w:r w:rsidR="00843CE0">
        <w:rPr>
          <w:sz w:val="20"/>
          <w:szCs w:val="20"/>
        </w:rPr>
        <w:t xml:space="preserve">, </w:t>
      </w:r>
      <w:hyperlink r:id="rId3" w:history="1">
        <w:r w:rsidR="00572304" w:rsidRPr="0049769C">
          <w:rPr>
            <w:rStyle w:val="Hyperlink"/>
            <w:sz w:val="20"/>
            <w:szCs w:val="20"/>
          </w:rPr>
          <w:t>https://www.trcofliberia.org/resources/reports/final/trc-final-report-volume-1-full.pdf</w:t>
        </w:r>
      </w:hyperlink>
      <w:r w:rsidR="009F2C74">
        <w:rPr>
          <w:sz w:val="20"/>
          <w:szCs w:val="20"/>
        </w:rPr>
        <w:t>.</w:t>
      </w:r>
      <w:r w:rsidR="00572304">
        <w:rPr>
          <w:sz w:val="20"/>
          <w:szCs w:val="20"/>
        </w:rPr>
        <w:t xml:space="preserve"> </w:t>
      </w:r>
    </w:p>
  </w:footnote>
  <w:footnote w:id="7">
    <w:p w14:paraId="17F7F462" w14:textId="3DED8EEA" w:rsidR="007E6F4E" w:rsidRPr="001C7F3A" w:rsidRDefault="007E6F4E">
      <w:pPr>
        <w:pStyle w:val="FootnoteText"/>
        <w:rPr>
          <w:sz w:val="20"/>
          <w:szCs w:val="20"/>
        </w:rPr>
      </w:pPr>
      <w:r w:rsidRPr="001C7F3A">
        <w:rPr>
          <w:rStyle w:val="FootnoteReference"/>
          <w:sz w:val="20"/>
          <w:szCs w:val="20"/>
        </w:rPr>
        <w:footnoteRef/>
      </w:r>
      <w:r w:rsidR="005E4F51" w:rsidRPr="001C7F3A">
        <w:rPr>
          <w:sz w:val="20"/>
          <w:szCs w:val="20"/>
        </w:rPr>
        <w:t xml:space="preserve"> </w:t>
      </w:r>
      <w:r w:rsidR="00D94F4F" w:rsidRPr="001C7F3A">
        <w:rPr>
          <w:sz w:val="20"/>
          <w:szCs w:val="20"/>
        </w:rPr>
        <w:t xml:space="preserve">Letter from Human Rights Watch to President of Liberia George Weah (Feb. 12, 2018), </w:t>
      </w:r>
      <w:hyperlink r:id="rId4" w:history="1">
        <w:r w:rsidR="00D94F4F" w:rsidRPr="001C7F3A">
          <w:rPr>
            <w:rStyle w:val="Hyperlink"/>
            <w:sz w:val="20"/>
            <w:szCs w:val="20"/>
          </w:rPr>
          <w:t>https://www.hrw.org/news/2018/02/12/hrw-letter-president-liberia-george-weah</w:t>
        </w:r>
      </w:hyperlink>
      <w:r w:rsidR="00D94F4F" w:rsidRPr="001C7F3A">
        <w:rPr>
          <w:sz w:val="20"/>
          <w:szCs w:val="20"/>
        </w:rPr>
        <w:t xml:space="preserve">. </w:t>
      </w:r>
    </w:p>
  </w:footnote>
  <w:footnote w:id="8">
    <w:p w14:paraId="543B0168" w14:textId="5526E4BD" w:rsidR="007E6F4E" w:rsidRPr="001C7F3A" w:rsidRDefault="007E6F4E">
      <w:pPr>
        <w:pStyle w:val="FootnoteText"/>
        <w:rPr>
          <w:sz w:val="20"/>
          <w:szCs w:val="20"/>
        </w:rPr>
      </w:pPr>
      <w:r w:rsidRPr="001C7F3A">
        <w:rPr>
          <w:rStyle w:val="FootnoteReference"/>
          <w:sz w:val="20"/>
          <w:szCs w:val="20"/>
        </w:rPr>
        <w:footnoteRef/>
      </w:r>
      <w:r w:rsidR="00874361">
        <w:rPr>
          <w:sz w:val="20"/>
          <w:szCs w:val="20"/>
        </w:rPr>
        <w:t xml:space="preserve"> </w:t>
      </w:r>
      <w:r w:rsidR="00BE4561" w:rsidRPr="001C7F3A">
        <w:rPr>
          <w:sz w:val="20"/>
          <w:szCs w:val="20"/>
        </w:rPr>
        <w:t xml:space="preserve">Human Rights Watch, </w:t>
      </w:r>
      <w:r w:rsidR="00BE4561" w:rsidRPr="001C7F3A">
        <w:rPr>
          <w:i/>
          <w:iCs/>
          <w:sz w:val="20"/>
          <w:szCs w:val="20"/>
        </w:rPr>
        <w:t>Liberia Stakeholder Report for the United Nations</w:t>
      </w:r>
      <w:r w:rsidR="00923395" w:rsidRPr="001C7F3A">
        <w:rPr>
          <w:i/>
          <w:iCs/>
          <w:sz w:val="20"/>
          <w:szCs w:val="20"/>
        </w:rPr>
        <w:t xml:space="preserve"> </w:t>
      </w:r>
      <w:r w:rsidR="00C333A3" w:rsidRPr="001C7F3A">
        <w:rPr>
          <w:i/>
          <w:iCs/>
          <w:sz w:val="20"/>
          <w:szCs w:val="20"/>
        </w:rPr>
        <w:t xml:space="preserve">Universal Periodic Review </w:t>
      </w:r>
      <w:r w:rsidR="00E102A3" w:rsidRPr="001C7F3A">
        <w:rPr>
          <w:i/>
          <w:iCs/>
          <w:sz w:val="20"/>
          <w:szCs w:val="20"/>
        </w:rPr>
        <w:t>Regarding Impunity for Past Human Rights Violations</w:t>
      </w:r>
      <w:r w:rsidR="004261DD" w:rsidRPr="001C7F3A">
        <w:rPr>
          <w:sz w:val="20"/>
          <w:szCs w:val="20"/>
        </w:rPr>
        <w:t xml:space="preserve">, (Oct. 3, 2019), </w:t>
      </w:r>
      <w:hyperlink r:id="rId5" w:history="1">
        <w:r w:rsidR="004261DD" w:rsidRPr="001C7F3A">
          <w:rPr>
            <w:rStyle w:val="Hyperlink"/>
            <w:sz w:val="20"/>
            <w:szCs w:val="20"/>
          </w:rPr>
          <w:t>https://www.hrw.org/news/2019/10/03/liberia-stakeholder-report-united-nations-universal-periodic-review-regarding</w:t>
        </w:r>
      </w:hyperlink>
      <w:r w:rsidR="004261DD" w:rsidRPr="001C7F3A">
        <w:rPr>
          <w:sz w:val="20"/>
          <w:szCs w:val="20"/>
        </w:rPr>
        <w:t xml:space="preserve">. </w:t>
      </w:r>
    </w:p>
  </w:footnote>
  <w:footnote w:id="9">
    <w:p w14:paraId="4883AE3C" w14:textId="66D63A53" w:rsidR="00961B51" w:rsidRPr="001C7F3A" w:rsidRDefault="00961B51">
      <w:pPr>
        <w:pStyle w:val="FootnoteText"/>
        <w:rPr>
          <w:sz w:val="20"/>
          <w:szCs w:val="20"/>
        </w:rPr>
      </w:pPr>
      <w:r w:rsidRPr="001C7F3A">
        <w:rPr>
          <w:rStyle w:val="FootnoteReference"/>
          <w:sz w:val="20"/>
          <w:szCs w:val="20"/>
        </w:rPr>
        <w:footnoteRef/>
      </w:r>
      <w:r w:rsidR="00E156B5" w:rsidRPr="001C7F3A">
        <w:rPr>
          <w:sz w:val="20"/>
          <w:szCs w:val="20"/>
        </w:rPr>
        <w:t xml:space="preserve"> </w:t>
      </w:r>
      <w:r w:rsidR="008D4227" w:rsidRPr="001C7F3A">
        <w:rPr>
          <w:sz w:val="20"/>
          <w:szCs w:val="20"/>
        </w:rPr>
        <w:t xml:space="preserve">New Dawn, </w:t>
      </w:r>
      <w:r w:rsidR="00D60967" w:rsidRPr="001C7F3A">
        <w:rPr>
          <w:i/>
          <w:iCs/>
          <w:sz w:val="20"/>
          <w:szCs w:val="20"/>
        </w:rPr>
        <w:t>Weah Prioritizes War Crimes Court</w:t>
      </w:r>
      <w:r w:rsidR="00D60967" w:rsidRPr="001C7F3A">
        <w:rPr>
          <w:sz w:val="20"/>
          <w:szCs w:val="20"/>
        </w:rPr>
        <w:t xml:space="preserve">, </w:t>
      </w:r>
      <w:r w:rsidR="00616853" w:rsidRPr="001C7F3A">
        <w:rPr>
          <w:sz w:val="20"/>
          <w:szCs w:val="20"/>
        </w:rPr>
        <w:t xml:space="preserve">The New Dawn, </w:t>
      </w:r>
      <w:r w:rsidR="00D60967" w:rsidRPr="001C7F3A">
        <w:rPr>
          <w:sz w:val="20"/>
          <w:szCs w:val="20"/>
        </w:rPr>
        <w:t xml:space="preserve">Sep. 16, </w:t>
      </w:r>
      <w:r w:rsidR="00A10125" w:rsidRPr="001C7F3A">
        <w:rPr>
          <w:sz w:val="20"/>
          <w:szCs w:val="20"/>
        </w:rPr>
        <w:t xml:space="preserve">2019, </w:t>
      </w:r>
      <w:hyperlink r:id="rId6" w:history="1">
        <w:r w:rsidR="00A10125" w:rsidRPr="001C7F3A">
          <w:rPr>
            <w:rStyle w:val="Hyperlink"/>
            <w:sz w:val="20"/>
            <w:szCs w:val="20"/>
          </w:rPr>
          <w:t>https://thenewdawnliberia.com/weah-prioritizes-war-crimes-court/</w:t>
        </w:r>
      </w:hyperlink>
      <w:r w:rsidR="008E403B" w:rsidRPr="001C7F3A">
        <w:rPr>
          <w:sz w:val="20"/>
          <w:szCs w:val="20"/>
        </w:rPr>
        <w:t>.</w:t>
      </w:r>
      <w:r w:rsidR="00A10125" w:rsidRPr="001C7F3A">
        <w:rPr>
          <w:sz w:val="20"/>
          <w:szCs w:val="20"/>
        </w:rPr>
        <w:t xml:space="preserve"> </w:t>
      </w:r>
    </w:p>
  </w:footnote>
  <w:footnote w:id="10">
    <w:p w14:paraId="1068B42F" w14:textId="5E308FF9" w:rsidR="00E36E8D" w:rsidRPr="001C7F3A" w:rsidRDefault="00B3314B">
      <w:pPr>
        <w:pStyle w:val="FootnoteText"/>
        <w:rPr>
          <w:sz w:val="20"/>
          <w:szCs w:val="20"/>
        </w:rPr>
      </w:pPr>
      <w:r w:rsidRPr="001C7F3A">
        <w:rPr>
          <w:rStyle w:val="FootnoteReference"/>
          <w:sz w:val="20"/>
          <w:szCs w:val="20"/>
        </w:rPr>
        <w:footnoteRef/>
      </w:r>
      <w:r w:rsidRPr="001C7F3A">
        <w:rPr>
          <w:sz w:val="20"/>
          <w:szCs w:val="20"/>
        </w:rPr>
        <w:t xml:space="preserve"> </w:t>
      </w:r>
      <w:r w:rsidR="007618D9" w:rsidRPr="001C7F3A">
        <w:rPr>
          <w:i/>
          <w:iCs/>
          <w:sz w:val="20"/>
          <w:szCs w:val="20"/>
        </w:rPr>
        <w:t>Liberia Bar Association Backs Traditional Council Recommendation for War Crimes Court</w:t>
      </w:r>
      <w:r w:rsidR="007618D9" w:rsidRPr="001C7F3A">
        <w:rPr>
          <w:sz w:val="20"/>
          <w:szCs w:val="20"/>
        </w:rPr>
        <w:t xml:space="preserve">, </w:t>
      </w:r>
      <w:r w:rsidR="00096EB1" w:rsidRPr="001C7F3A">
        <w:rPr>
          <w:sz w:val="20"/>
          <w:szCs w:val="20"/>
        </w:rPr>
        <w:t xml:space="preserve">Front Page Africa, Sep. 13, 2019, </w:t>
      </w:r>
      <w:hyperlink r:id="rId7" w:history="1">
        <w:r w:rsidR="00096EB1" w:rsidRPr="001C7F3A">
          <w:rPr>
            <w:rStyle w:val="Hyperlink"/>
            <w:sz w:val="20"/>
            <w:szCs w:val="20"/>
          </w:rPr>
          <w:t>https://frontpageafricaonline.com/news/liberia-bar-association-backs-traditional-council-recommendation-for-war-crimes-court/</w:t>
        </w:r>
      </w:hyperlink>
      <w:r w:rsidR="00096EB1" w:rsidRPr="001C7F3A">
        <w:rPr>
          <w:sz w:val="20"/>
          <w:szCs w:val="20"/>
        </w:rPr>
        <w:t xml:space="preserve">. </w:t>
      </w:r>
    </w:p>
  </w:footnote>
  <w:footnote w:id="11">
    <w:p w14:paraId="5BD26D43" w14:textId="6FED8806" w:rsidR="00422716" w:rsidRPr="001C7F3A" w:rsidRDefault="00422716">
      <w:pPr>
        <w:pStyle w:val="FootnoteText"/>
        <w:rPr>
          <w:sz w:val="20"/>
          <w:szCs w:val="20"/>
        </w:rPr>
      </w:pPr>
      <w:r w:rsidRPr="001C7F3A">
        <w:rPr>
          <w:rStyle w:val="FootnoteReference"/>
          <w:sz w:val="20"/>
          <w:szCs w:val="20"/>
        </w:rPr>
        <w:footnoteRef/>
      </w:r>
      <w:r w:rsidRPr="001C7F3A">
        <w:rPr>
          <w:sz w:val="20"/>
          <w:szCs w:val="20"/>
        </w:rPr>
        <w:t xml:space="preserve"> </w:t>
      </w:r>
      <w:r w:rsidR="001E6281" w:rsidRPr="001C7F3A">
        <w:rPr>
          <w:sz w:val="20"/>
          <w:szCs w:val="20"/>
        </w:rPr>
        <w:t xml:space="preserve">Gerald C. Koinyeneh, </w:t>
      </w:r>
      <w:r w:rsidR="001E6281" w:rsidRPr="001C7F3A">
        <w:rPr>
          <w:i/>
          <w:iCs/>
          <w:sz w:val="20"/>
          <w:szCs w:val="20"/>
        </w:rPr>
        <w:t xml:space="preserve">Liberian Bar Association’s President Calls on United Nations Security Council to Establish War &amp; Economic Crimes Court of Liberia, </w:t>
      </w:r>
      <w:r w:rsidR="001E6281" w:rsidRPr="001C7F3A">
        <w:rPr>
          <w:sz w:val="20"/>
          <w:szCs w:val="20"/>
        </w:rPr>
        <w:t xml:space="preserve">Front Page Africa, Jul. 20, 2021, </w:t>
      </w:r>
      <w:hyperlink r:id="rId8" w:history="1">
        <w:r w:rsidR="001E6281" w:rsidRPr="001C7F3A">
          <w:rPr>
            <w:rStyle w:val="Hyperlink"/>
            <w:sz w:val="20"/>
            <w:szCs w:val="20"/>
          </w:rPr>
          <w:t>https://frontpageafricaonline.com/liberia-war-crimes-trial/liberian-bar-associations-president-calls-on-united-nations-security-council-to-establish-war-economic-crimes-court-for-liberia/</w:t>
        </w:r>
      </w:hyperlink>
      <w:r w:rsidR="001E6281" w:rsidRPr="001C7F3A">
        <w:rPr>
          <w:sz w:val="20"/>
          <w:szCs w:val="20"/>
        </w:rPr>
        <w:t xml:space="preserve">. </w:t>
      </w:r>
    </w:p>
  </w:footnote>
  <w:footnote w:id="12">
    <w:p w14:paraId="3FCDD4FF" w14:textId="22C05BA4" w:rsidR="003A367E" w:rsidRPr="001C7F3A" w:rsidRDefault="003A367E">
      <w:pPr>
        <w:pStyle w:val="FootnoteText"/>
        <w:rPr>
          <w:sz w:val="20"/>
          <w:szCs w:val="20"/>
        </w:rPr>
      </w:pPr>
      <w:r w:rsidRPr="001C7F3A">
        <w:rPr>
          <w:rStyle w:val="FootnoteReference"/>
          <w:sz w:val="20"/>
          <w:szCs w:val="20"/>
        </w:rPr>
        <w:footnoteRef/>
      </w:r>
      <w:r w:rsidRPr="001C7F3A">
        <w:rPr>
          <w:sz w:val="20"/>
          <w:szCs w:val="20"/>
        </w:rPr>
        <w:t xml:space="preserve"> </w:t>
      </w:r>
      <w:r w:rsidR="0042604F" w:rsidRPr="001C7F3A">
        <w:rPr>
          <w:sz w:val="20"/>
          <w:szCs w:val="20"/>
        </w:rPr>
        <w:t xml:space="preserve">Gerald C. Koinyeneh, </w:t>
      </w:r>
      <w:r w:rsidR="0042604F" w:rsidRPr="001C7F3A">
        <w:rPr>
          <w:i/>
          <w:iCs/>
          <w:sz w:val="20"/>
          <w:szCs w:val="20"/>
        </w:rPr>
        <w:t xml:space="preserve">Liberia: Emmanuel Savice Was Arrested for Breaching Security </w:t>
      </w:r>
      <w:r w:rsidR="00917A5C" w:rsidRPr="001C7F3A">
        <w:rPr>
          <w:i/>
          <w:iCs/>
          <w:sz w:val="20"/>
          <w:szCs w:val="20"/>
        </w:rPr>
        <w:t>Protocol</w:t>
      </w:r>
      <w:r w:rsidR="0042604F" w:rsidRPr="001C7F3A">
        <w:rPr>
          <w:i/>
          <w:iCs/>
          <w:sz w:val="20"/>
          <w:szCs w:val="20"/>
        </w:rPr>
        <w:t>,</w:t>
      </w:r>
      <w:r w:rsidR="0042604F" w:rsidRPr="001C7F3A">
        <w:rPr>
          <w:sz w:val="20"/>
          <w:szCs w:val="20"/>
        </w:rPr>
        <w:t xml:space="preserve"> Govt Says, </w:t>
      </w:r>
      <w:r w:rsidR="00917A5C" w:rsidRPr="001C7F3A">
        <w:rPr>
          <w:sz w:val="20"/>
          <w:szCs w:val="20"/>
        </w:rPr>
        <w:t xml:space="preserve">Front Page Africa, Mar. 4, 2020, </w:t>
      </w:r>
      <w:hyperlink r:id="rId9" w:history="1">
        <w:r w:rsidR="00917A5C" w:rsidRPr="001C7F3A">
          <w:rPr>
            <w:rStyle w:val="Hyperlink"/>
            <w:sz w:val="20"/>
            <w:szCs w:val="20"/>
          </w:rPr>
          <w:t>https://frontpageafricaonline.com/news/liberia-emmanuel-savice-was-arrested-for-breaching-security-protocol-govt-says/</w:t>
        </w:r>
      </w:hyperlink>
      <w:r w:rsidR="00917A5C" w:rsidRPr="001C7F3A">
        <w:rPr>
          <w:sz w:val="20"/>
          <w:szCs w:val="20"/>
        </w:rPr>
        <w:t xml:space="preserve">. </w:t>
      </w:r>
    </w:p>
  </w:footnote>
  <w:footnote w:id="13">
    <w:p w14:paraId="632610C4" w14:textId="5022104F" w:rsidR="003A367E" w:rsidRPr="001C7F3A" w:rsidRDefault="003A367E">
      <w:pPr>
        <w:pStyle w:val="FootnoteText"/>
        <w:rPr>
          <w:sz w:val="20"/>
          <w:szCs w:val="20"/>
        </w:rPr>
      </w:pPr>
      <w:r w:rsidRPr="001C7F3A">
        <w:rPr>
          <w:rStyle w:val="FootnoteReference"/>
          <w:sz w:val="20"/>
          <w:szCs w:val="20"/>
        </w:rPr>
        <w:footnoteRef/>
      </w:r>
      <w:r w:rsidRPr="001C7F3A">
        <w:rPr>
          <w:sz w:val="20"/>
          <w:szCs w:val="20"/>
        </w:rPr>
        <w:t xml:space="preserve"> </w:t>
      </w:r>
      <w:r w:rsidR="0042604F" w:rsidRPr="001C7F3A">
        <w:rPr>
          <w:sz w:val="20"/>
          <w:szCs w:val="20"/>
        </w:rPr>
        <w:t xml:space="preserve">Human Rights Watch, </w:t>
      </w:r>
      <w:r w:rsidR="0042604F" w:rsidRPr="001C7F3A">
        <w:rPr>
          <w:i/>
          <w:iCs/>
          <w:sz w:val="20"/>
          <w:szCs w:val="20"/>
        </w:rPr>
        <w:t>Liberia Stakeholder Report for the United Nations Universal Periodic Review Regarding Impunity for Past Human Rights Violations</w:t>
      </w:r>
      <w:r w:rsidR="0042604F" w:rsidRPr="001C7F3A">
        <w:rPr>
          <w:sz w:val="20"/>
          <w:szCs w:val="20"/>
        </w:rPr>
        <w:t xml:space="preserve">, (Oct. 3, 2019), </w:t>
      </w:r>
      <w:hyperlink r:id="rId10" w:history="1">
        <w:r w:rsidR="0042604F" w:rsidRPr="001C7F3A">
          <w:rPr>
            <w:rStyle w:val="Hyperlink"/>
            <w:sz w:val="20"/>
            <w:szCs w:val="20"/>
          </w:rPr>
          <w:t>https://www.hrw.org/news/2019/10/03/liberia-stakeholder-report-united-nations-universal-periodic-review-regarding</w:t>
        </w:r>
      </w:hyperlink>
      <w:r w:rsidR="0042604F" w:rsidRPr="001C7F3A">
        <w:rPr>
          <w:sz w:val="20"/>
          <w:szCs w:val="20"/>
        </w:rPr>
        <w:t xml:space="preserve">. </w:t>
      </w:r>
    </w:p>
  </w:footnote>
  <w:footnote w:id="14">
    <w:p w14:paraId="0D9E2776" w14:textId="54AE332D" w:rsidR="00571B42" w:rsidRPr="001C7F3A" w:rsidRDefault="00571B42">
      <w:pPr>
        <w:pStyle w:val="FootnoteText"/>
        <w:rPr>
          <w:sz w:val="20"/>
          <w:szCs w:val="20"/>
        </w:rPr>
      </w:pPr>
      <w:r w:rsidRPr="001C7F3A">
        <w:rPr>
          <w:rStyle w:val="FootnoteReference"/>
          <w:sz w:val="20"/>
          <w:szCs w:val="20"/>
        </w:rPr>
        <w:footnoteRef/>
      </w:r>
      <w:r w:rsidRPr="001C7F3A">
        <w:rPr>
          <w:sz w:val="20"/>
          <w:szCs w:val="20"/>
        </w:rPr>
        <w:t xml:space="preserve"> </w:t>
      </w:r>
      <w:r w:rsidR="0015754A" w:rsidRPr="001C7F3A">
        <w:rPr>
          <w:sz w:val="20"/>
          <w:szCs w:val="20"/>
        </w:rPr>
        <w:t xml:space="preserve">New Dawn, </w:t>
      </w:r>
      <w:r w:rsidR="0015754A" w:rsidRPr="001C7F3A">
        <w:rPr>
          <w:i/>
          <w:iCs/>
          <w:sz w:val="20"/>
          <w:szCs w:val="20"/>
        </w:rPr>
        <w:t>War crimes court bill under review</w:t>
      </w:r>
      <w:r w:rsidR="0015754A" w:rsidRPr="001C7F3A">
        <w:rPr>
          <w:sz w:val="20"/>
          <w:szCs w:val="20"/>
        </w:rPr>
        <w:t xml:space="preserve">, </w:t>
      </w:r>
      <w:r w:rsidR="00601FBE" w:rsidRPr="001C7F3A">
        <w:rPr>
          <w:sz w:val="20"/>
          <w:szCs w:val="20"/>
        </w:rPr>
        <w:t xml:space="preserve">The New Dawn, Sep. 13, 2019, </w:t>
      </w:r>
      <w:hyperlink r:id="rId11" w:history="1">
        <w:r w:rsidR="00601FBE" w:rsidRPr="001C7F3A">
          <w:rPr>
            <w:rStyle w:val="Hyperlink"/>
            <w:sz w:val="20"/>
            <w:szCs w:val="20"/>
          </w:rPr>
          <w:t>https://thenewdawnliberia.com/war-crimes-court-bill-under-review/</w:t>
        </w:r>
      </w:hyperlink>
      <w:r w:rsidR="00601FBE" w:rsidRPr="001C7F3A">
        <w:rPr>
          <w:sz w:val="20"/>
          <w:szCs w:val="20"/>
        </w:rPr>
        <w:t xml:space="preserve">. </w:t>
      </w:r>
    </w:p>
  </w:footnote>
  <w:footnote w:id="15">
    <w:p w14:paraId="61B7E601" w14:textId="3B51F386" w:rsidR="00571B42" w:rsidRPr="001C7F3A" w:rsidRDefault="00571B42">
      <w:pPr>
        <w:pStyle w:val="FootnoteText"/>
        <w:rPr>
          <w:sz w:val="20"/>
          <w:szCs w:val="20"/>
        </w:rPr>
      </w:pPr>
      <w:r w:rsidRPr="001C7F3A">
        <w:rPr>
          <w:rStyle w:val="FootnoteReference"/>
          <w:sz w:val="20"/>
          <w:szCs w:val="20"/>
        </w:rPr>
        <w:footnoteRef/>
      </w:r>
      <w:r w:rsidRPr="001C7F3A">
        <w:rPr>
          <w:sz w:val="20"/>
          <w:szCs w:val="20"/>
        </w:rPr>
        <w:t xml:space="preserve"> </w:t>
      </w:r>
      <w:r w:rsidR="00D84A8C" w:rsidRPr="001C7F3A">
        <w:rPr>
          <w:sz w:val="20"/>
          <w:szCs w:val="20"/>
        </w:rPr>
        <w:t xml:space="preserve">Lennart Dodoo, </w:t>
      </w:r>
      <w:r w:rsidR="009453C3" w:rsidRPr="001C7F3A">
        <w:rPr>
          <w:i/>
          <w:iCs/>
          <w:sz w:val="20"/>
          <w:szCs w:val="20"/>
        </w:rPr>
        <w:t>Liberia: President Weah Seeks Legislature’s Advice for War Crimes Court</w:t>
      </w:r>
      <w:r w:rsidR="009453C3" w:rsidRPr="001C7F3A">
        <w:rPr>
          <w:sz w:val="20"/>
          <w:szCs w:val="20"/>
        </w:rPr>
        <w:t xml:space="preserve">, </w:t>
      </w:r>
      <w:r w:rsidR="00274A8A" w:rsidRPr="001C7F3A">
        <w:rPr>
          <w:sz w:val="20"/>
          <w:szCs w:val="20"/>
        </w:rPr>
        <w:t xml:space="preserve">Front Page Africa, Sep 14. 2019, </w:t>
      </w:r>
      <w:hyperlink r:id="rId12" w:history="1">
        <w:r w:rsidR="00274A8A" w:rsidRPr="001C7F3A">
          <w:rPr>
            <w:rStyle w:val="Hyperlink"/>
            <w:sz w:val="20"/>
            <w:szCs w:val="20"/>
          </w:rPr>
          <w:t>https://frontpageafricaonline.com/news/liberia-president-seeks-legislatures-advice-for-war-crimes-court/</w:t>
        </w:r>
      </w:hyperlink>
      <w:r w:rsidR="00274A8A" w:rsidRPr="001C7F3A">
        <w:rPr>
          <w:sz w:val="20"/>
          <w:szCs w:val="20"/>
        </w:rPr>
        <w:t xml:space="preserve">.  </w:t>
      </w:r>
    </w:p>
  </w:footnote>
  <w:footnote w:id="16">
    <w:p w14:paraId="45EF8C0E" w14:textId="3630AB95" w:rsidR="00571B42" w:rsidRPr="001C7F3A" w:rsidRDefault="00571B42">
      <w:pPr>
        <w:pStyle w:val="FootnoteText"/>
        <w:rPr>
          <w:sz w:val="20"/>
          <w:szCs w:val="20"/>
        </w:rPr>
      </w:pPr>
      <w:r w:rsidRPr="001C7F3A">
        <w:rPr>
          <w:rStyle w:val="FootnoteReference"/>
          <w:sz w:val="20"/>
          <w:szCs w:val="20"/>
        </w:rPr>
        <w:footnoteRef/>
      </w:r>
      <w:r w:rsidRPr="001C7F3A">
        <w:rPr>
          <w:sz w:val="20"/>
          <w:szCs w:val="20"/>
        </w:rPr>
        <w:t xml:space="preserve"> </w:t>
      </w:r>
      <w:r w:rsidR="00A9359F" w:rsidRPr="001C7F3A">
        <w:rPr>
          <w:sz w:val="20"/>
          <w:szCs w:val="20"/>
        </w:rPr>
        <w:t xml:space="preserve">Gerald C. Koinyeneh, </w:t>
      </w:r>
      <w:r w:rsidR="00A9359F" w:rsidRPr="001C7F3A">
        <w:rPr>
          <w:i/>
          <w:iCs/>
          <w:sz w:val="20"/>
          <w:szCs w:val="20"/>
        </w:rPr>
        <w:t>Liberia: House Speaker Removes War Crimes Court Reso</w:t>
      </w:r>
      <w:r w:rsidR="00A82991" w:rsidRPr="001C7F3A">
        <w:rPr>
          <w:i/>
          <w:iCs/>
          <w:sz w:val="20"/>
          <w:szCs w:val="20"/>
        </w:rPr>
        <w:t>lution from Agenda for Deliberation</w:t>
      </w:r>
      <w:r w:rsidR="00A82991" w:rsidRPr="001C7F3A">
        <w:rPr>
          <w:sz w:val="20"/>
          <w:szCs w:val="20"/>
        </w:rPr>
        <w:t xml:space="preserve">, Front Page Africa, Oct. 7, 2019, </w:t>
      </w:r>
      <w:hyperlink r:id="rId13" w:history="1">
        <w:r w:rsidR="00A82991" w:rsidRPr="001C7F3A">
          <w:rPr>
            <w:rStyle w:val="Hyperlink"/>
            <w:sz w:val="20"/>
            <w:szCs w:val="20"/>
          </w:rPr>
          <w:t>https://frontpageafricaonline.com/news/liberia-house-speaker-removes-war-crimes-court-resolution-from-agenda-for-deliberation/</w:t>
        </w:r>
      </w:hyperlink>
      <w:r w:rsidR="00A82991" w:rsidRPr="001C7F3A">
        <w:rPr>
          <w:sz w:val="20"/>
          <w:szCs w:val="20"/>
        </w:rPr>
        <w:t xml:space="preserve">. </w:t>
      </w:r>
    </w:p>
  </w:footnote>
  <w:footnote w:id="17">
    <w:p w14:paraId="6EE7875A" w14:textId="3E20017D" w:rsidR="00571B42" w:rsidRPr="001C7F3A" w:rsidRDefault="00571B42">
      <w:pPr>
        <w:pStyle w:val="FootnoteText"/>
        <w:rPr>
          <w:sz w:val="20"/>
          <w:szCs w:val="20"/>
        </w:rPr>
      </w:pPr>
      <w:r w:rsidRPr="001C7F3A">
        <w:rPr>
          <w:rStyle w:val="FootnoteReference"/>
          <w:sz w:val="20"/>
          <w:szCs w:val="20"/>
        </w:rPr>
        <w:footnoteRef/>
      </w:r>
      <w:r w:rsidRPr="001C7F3A">
        <w:rPr>
          <w:sz w:val="20"/>
          <w:szCs w:val="20"/>
        </w:rPr>
        <w:t xml:space="preserve"> </w:t>
      </w:r>
      <w:r w:rsidR="00A57E75" w:rsidRPr="001C7F3A">
        <w:rPr>
          <w:i/>
          <w:iCs/>
          <w:sz w:val="20"/>
          <w:szCs w:val="20"/>
        </w:rPr>
        <w:t>My Government is a Listening Administration- Pres. Weah Raps UNGA, Boasting of No Political Prisoners</w:t>
      </w:r>
      <w:r w:rsidR="00A57E75" w:rsidRPr="001C7F3A">
        <w:rPr>
          <w:sz w:val="20"/>
          <w:szCs w:val="20"/>
        </w:rPr>
        <w:t xml:space="preserve">, The Analyst News, </w:t>
      </w:r>
      <w:r w:rsidR="00D60A4F" w:rsidRPr="001C7F3A">
        <w:rPr>
          <w:sz w:val="20"/>
          <w:szCs w:val="20"/>
        </w:rPr>
        <w:t xml:space="preserve">Sep. 28, 2019, </w:t>
      </w:r>
      <w:hyperlink r:id="rId14" w:history="1">
        <w:r w:rsidR="00D60A4F" w:rsidRPr="001C7F3A">
          <w:rPr>
            <w:rStyle w:val="Hyperlink"/>
            <w:sz w:val="20"/>
            <w:szCs w:val="20"/>
          </w:rPr>
          <w:t>https://analystliberiaonline.com/my-government-is-a-listening-administration-pres-weah-raps-unga-boasting-of-no-political-prisoners/</w:t>
        </w:r>
      </w:hyperlink>
      <w:r w:rsidR="00D60A4F" w:rsidRPr="001C7F3A">
        <w:rPr>
          <w:sz w:val="20"/>
          <w:szCs w:val="20"/>
        </w:rPr>
        <w:t xml:space="preserve">. </w:t>
      </w:r>
    </w:p>
  </w:footnote>
  <w:footnote w:id="18">
    <w:p w14:paraId="5953F38E" w14:textId="582269F6" w:rsidR="00197DFB" w:rsidRPr="00C35FD3" w:rsidRDefault="00197DFB">
      <w:pPr>
        <w:pStyle w:val="FootnoteText"/>
        <w:rPr>
          <w:sz w:val="20"/>
          <w:szCs w:val="20"/>
        </w:rPr>
      </w:pPr>
      <w:r>
        <w:rPr>
          <w:rStyle w:val="FootnoteReference"/>
        </w:rPr>
        <w:footnoteRef/>
      </w:r>
      <w:r>
        <w:t xml:space="preserve"> </w:t>
      </w:r>
      <w:r w:rsidR="00C35FD3" w:rsidRPr="001C7F3A">
        <w:rPr>
          <w:color w:val="000000" w:themeColor="text1"/>
          <w:sz w:val="20"/>
          <w:szCs w:val="20"/>
        </w:rPr>
        <w:t xml:space="preserve">Leroy M. Sonpon </w:t>
      </w:r>
      <w:r w:rsidR="00C35FD3" w:rsidRPr="001C7F3A">
        <w:rPr>
          <w:rFonts w:ascii="Roboto" w:hAnsi="Roboto"/>
          <w:caps/>
          <w:color w:val="000000" w:themeColor="text1"/>
          <w:sz w:val="20"/>
          <w:szCs w:val="20"/>
          <w:shd w:val="clear" w:color="auto" w:fill="FFFFFF"/>
        </w:rPr>
        <w:t>III</w:t>
      </w:r>
      <w:r w:rsidR="00C35FD3" w:rsidRPr="001C7F3A">
        <w:rPr>
          <w:color w:val="000000" w:themeColor="text1"/>
          <w:sz w:val="20"/>
          <w:szCs w:val="20"/>
        </w:rPr>
        <w:t xml:space="preserve">, </w:t>
      </w:r>
      <w:r w:rsidR="00C35FD3" w:rsidRPr="001C7F3A">
        <w:rPr>
          <w:i/>
          <w:iCs/>
          <w:color w:val="000000" w:themeColor="text1"/>
          <w:sz w:val="20"/>
          <w:szCs w:val="20"/>
        </w:rPr>
        <w:t>Liberia</w:t>
      </w:r>
      <w:r w:rsidR="00C35FD3" w:rsidRPr="001C7F3A">
        <w:rPr>
          <w:i/>
          <w:iCs/>
          <w:sz w:val="20"/>
          <w:szCs w:val="20"/>
        </w:rPr>
        <w:t>: War Crimes Court Momentum Swells</w:t>
      </w:r>
      <w:r w:rsidR="00C35FD3" w:rsidRPr="001C7F3A">
        <w:rPr>
          <w:sz w:val="20"/>
          <w:szCs w:val="20"/>
        </w:rPr>
        <w:t xml:space="preserve">, Liberian Observer, Mar. 06, 2024, </w:t>
      </w:r>
      <w:hyperlink r:id="rId15" w:history="1">
        <w:r w:rsidR="00C35FD3" w:rsidRPr="001C7F3A">
          <w:rPr>
            <w:rStyle w:val="Hyperlink"/>
            <w:sz w:val="20"/>
            <w:szCs w:val="20"/>
          </w:rPr>
          <w:t>https://www.liberianobserver.com/liberia-war-crimes-court-momentum-swells</w:t>
        </w:r>
      </w:hyperlink>
      <w:r w:rsidR="00C35FD3" w:rsidRPr="001C7F3A">
        <w:rPr>
          <w:sz w:val="20"/>
          <w:szCs w:val="20"/>
        </w:rPr>
        <w:t xml:space="preserve">. </w:t>
      </w:r>
    </w:p>
  </w:footnote>
  <w:footnote w:id="19">
    <w:p w14:paraId="33F42B68" w14:textId="0CEF5405" w:rsidR="00D60A4F" w:rsidRPr="001C7F3A" w:rsidRDefault="00D60A4F">
      <w:pPr>
        <w:pStyle w:val="FootnoteText"/>
        <w:rPr>
          <w:sz w:val="20"/>
          <w:szCs w:val="20"/>
        </w:rPr>
      </w:pPr>
      <w:r w:rsidRPr="001C7F3A">
        <w:rPr>
          <w:rStyle w:val="FootnoteReference"/>
          <w:sz w:val="20"/>
          <w:szCs w:val="20"/>
        </w:rPr>
        <w:footnoteRef/>
      </w:r>
      <w:r w:rsidRPr="001C7F3A">
        <w:rPr>
          <w:sz w:val="20"/>
          <w:szCs w:val="20"/>
        </w:rPr>
        <w:t xml:space="preserve"> </w:t>
      </w:r>
      <w:r w:rsidR="00E17242" w:rsidRPr="001C7F3A">
        <w:rPr>
          <w:sz w:val="20"/>
          <w:szCs w:val="20"/>
        </w:rPr>
        <w:t>Dou</w:t>
      </w:r>
      <w:r w:rsidR="00677F9E" w:rsidRPr="001C7F3A">
        <w:rPr>
          <w:sz w:val="20"/>
          <w:szCs w:val="20"/>
        </w:rPr>
        <w:t>n</w:t>
      </w:r>
      <w:r w:rsidR="005D43F4" w:rsidRPr="001C7F3A">
        <w:rPr>
          <w:sz w:val="20"/>
          <w:szCs w:val="20"/>
        </w:rPr>
        <w:t>ard</w:t>
      </w:r>
      <w:r w:rsidR="00E17242" w:rsidRPr="001C7F3A">
        <w:rPr>
          <w:sz w:val="20"/>
          <w:szCs w:val="20"/>
        </w:rPr>
        <w:t xml:space="preserve"> Bondo</w:t>
      </w:r>
      <w:r w:rsidR="00F30BA7" w:rsidRPr="001C7F3A">
        <w:rPr>
          <w:sz w:val="20"/>
          <w:szCs w:val="20"/>
        </w:rPr>
        <w:t xml:space="preserve">, </w:t>
      </w:r>
      <w:r w:rsidR="00D26151" w:rsidRPr="001C7F3A">
        <w:rPr>
          <w:i/>
          <w:iCs/>
          <w:sz w:val="20"/>
          <w:szCs w:val="20"/>
        </w:rPr>
        <w:t>Liberia: 18 years later and still waiting for a war crimes court</w:t>
      </w:r>
      <w:r w:rsidR="00D26151" w:rsidRPr="001C7F3A">
        <w:rPr>
          <w:sz w:val="20"/>
          <w:szCs w:val="20"/>
        </w:rPr>
        <w:t xml:space="preserve">, The Africa Report, </w:t>
      </w:r>
      <w:r w:rsidR="00CB52DB" w:rsidRPr="001C7F3A">
        <w:rPr>
          <w:sz w:val="20"/>
          <w:szCs w:val="20"/>
        </w:rPr>
        <w:t xml:space="preserve">Jul. 6, 2021, </w:t>
      </w:r>
      <w:hyperlink r:id="rId16" w:history="1">
        <w:r w:rsidR="00CB52DB" w:rsidRPr="001C7F3A">
          <w:rPr>
            <w:rStyle w:val="Hyperlink"/>
            <w:sz w:val="20"/>
            <w:szCs w:val="20"/>
          </w:rPr>
          <w:t>https://www.theafricareport.com/105941/liberia-18-years-later-and-still-waiting-for-a-war-crimes-court/</w:t>
        </w:r>
      </w:hyperlink>
      <w:r w:rsidR="00CB52DB" w:rsidRPr="001C7F3A">
        <w:rPr>
          <w:sz w:val="20"/>
          <w:szCs w:val="20"/>
        </w:rPr>
        <w:t xml:space="preserve">. </w:t>
      </w:r>
    </w:p>
  </w:footnote>
  <w:footnote w:id="20">
    <w:p w14:paraId="235566C6" w14:textId="0952B263" w:rsidR="00D60A4F" w:rsidRPr="001C7F3A" w:rsidRDefault="00D60A4F">
      <w:pPr>
        <w:pStyle w:val="FootnoteText"/>
        <w:rPr>
          <w:sz w:val="20"/>
          <w:szCs w:val="20"/>
        </w:rPr>
      </w:pPr>
      <w:r w:rsidRPr="001C7F3A">
        <w:rPr>
          <w:rStyle w:val="FootnoteReference"/>
          <w:sz w:val="20"/>
          <w:szCs w:val="20"/>
        </w:rPr>
        <w:footnoteRef/>
      </w:r>
      <w:r w:rsidRPr="001C7F3A">
        <w:rPr>
          <w:sz w:val="20"/>
          <w:szCs w:val="20"/>
        </w:rPr>
        <w:t xml:space="preserve"> </w:t>
      </w:r>
      <w:r w:rsidR="00E97AAE" w:rsidRPr="001C7F3A">
        <w:rPr>
          <w:i/>
          <w:iCs/>
          <w:sz w:val="20"/>
          <w:szCs w:val="20"/>
        </w:rPr>
        <w:t>Peace, not war crimes court,</w:t>
      </w:r>
      <w:r w:rsidR="00E97AAE" w:rsidRPr="001C7F3A">
        <w:rPr>
          <w:sz w:val="20"/>
          <w:szCs w:val="20"/>
        </w:rPr>
        <w:t xml:space="preserve"> </w:t>
      </w:r>
      <w:r w:rsidR="008856A8" w:rsidRPr="001C7F3A">
        <w:rPr>
          <w:sz w:val="20"/>
          <w:szCs w:val="20"/>
        </w:rPr>
        <w:t xml:space="preserve">The New Dawn, Jun. 7, 2021, </w:t>
      </w:r>
      <w:hyperlink r:id="rId17" w:history="1">
        <w:r w:rsidR="008856A8" w:rsidRPr="001C7F3A">
          <w:rPr>
            <w:rStyle w:val="Hyperlink"/>
            <w:sz w:val="20"/>
            <w:szCs w:val="20"/>
          </w:rPr>
          <w:t>https://thenewdawnliberia.com/peace-not-war-crimes-court/</w:t>
        </w:r>
      </w:hyperlink>
      <w:r w:rsidR="008856A8" w:rsidRPr="001C7F3A">
        <w:rPr>
          <w:sz w:val="20"/>
          <w:szCs w:val="20"/>
        </w:rPr>
        <w:t xml:space="preserve">. </w:t>
      </w:r>
    </w:p>
  </w:footnote>
  <w:footnote w:id="21">
    <w:p w14:paraId="45C4C3E7" w14:textId="39B15124" w:rsidR="00D60A4F" w:rsidRPr="001C7F3A" w:rsidRDefault="00D60A4F">
      <w:pPr>
        <w:pStyle w:val="FootnoteText"/>
        <w:rPr>
          <w:sz w:val="20"/>
          <w:szCs w:val="20"/>
        </w:rPr>
      </w:pPr>
      <w:r w:rsidRPr="001C7F3A">
        <w:rPr>
          <w:rStyle w:val="FootnoteReference"/>
          <w:sz w:val="20"/>
          <w:szCs w:val="20"/>
        </w:rPr>
        <w:footnoteRef/>
      </w:r>
      <w:r w:rsidRPr="001C7F3A">
        <w:rPr>
          <w:sz w:val="20"/>
          <w:szCs w:val="20"/>
        </w:rPr>
        <w:t xml:space="preserve"> </w:t>
      </w:r>
      <w:r w:rsidR="00E211C7" w:rsidRPr="001C7F3A">
        <w:rPr>
          <w:sz w:val="20"/>
          <w:szCs w:val="20"/>
        </w:rPr>
        <w:t xml:space="preserve">Gerald C. Koinyeneh, </w:t>
      </w:r>
      <w:r w:rsidR="006B1DC0" w:rsidRPr="001C7F3A">
        <w:rPr>
          <w:i/>
          <w:iCs/>
          <w:sz w:val="20"/>
          <w:szCs w:val="20"/>
        </w:rPr>
        <w:t>Liberia: House Speaker Removes War Crimes Court Reso</w:t>
      </w:r>
      <w:r w:rsidR="005E5A9E" w:rsidRPr="001C7F3A">
        <w:rPr>
          <w:i/>
          <w:iCs/>
          <w:sz w:val="20"/>
          <w:szCs w:val="20"/>
        </w:rPr>
        <w:t>lution from Agenda for Deliberation</w:t>
      </w:r>
      <w:r w:rsidR="005E5A9E" w:rsidRPr="001C7F3A">
        <w:rPr>
          <w:sz w:val="20"/>
          <w:szCs w:val="20"/>
        </w:rPr>
        <w:t xml:space="preserve">, </w:t>
      </w:r>
      <w:r w:rsidR="00A81D67" w:rsidRPr="001C7F3A">
        <w:rPr>
          <w:sz w:val="20"/>
          <w:szCs w:val="20"/>
        </w:rPr>
        <w:t xml:space="preserve">Front Page Africa, </w:t>
      </w:r>
      <w:r w:rsidR="00954FD2" w:rsidRPr="001C7F3A">
        <w:rPr>
          <w:sz w:val="20"/>
          <w:szCs w:val="20"/>
        </w:rPr>
        <w:t xml:space="preserve">Oct. 7, 2019, </w:t>
      </w:r>
      <w:hyperlink r:id="rId18" w:history="1">
        <w:r w:rsidR="00954FD2" w:rsidRPr="001C7F3A">
          <w:rPr>
            <w:rStyle w:val="Hyperlink"/>
            <w:sz w:val="20"/>
            <w:szCs w:val="20"/>
          </w:rPr>
          <w:t>https://frontpageafricaonline.com/news/liberia-house-speaker-removes-war-crimes-court-resolution-from-agenda-for-deliberation/</w:t>
        </w:r>
      </w:hyperlink>
      <w:r w:rsidR="00954FD2" w:rsidRPr="001C7F3A">
        <w:rPr>
          <w:sz w:val="20"/>
          <w:szCs w:val="20"/>
        </w:rPr>
        <w:t xml:space="preserve">. </w:t>
      </w:r>
    </w:p>
  </w:footnote>
  <w:footnote w:id="22">
    <w:p w14:paraId="6037CEF0" w14:textId="45D884E2" w:rsidR="00D60A4F" w:rsidRPr="001C7F3A" w:rsidRDefault="00D60A4F">
      <w:pPr>
        <w:pStyle w:val="FootnoteText"/>
        <w:rPr>
          <w:sz w:val="20"/>
          <w:szCs w:val="20"/>
        </w:rPr>
      </w:pPr>
      <w:r w:rsidRPr="001C7F3A">
        <w:rPr>
          <w:rStyle w:val="FootnoteReference"/>
          <w:sz w:val="20"/>
          <w:szCs w:val="20"/>
        </w:rPr>
        <w:footnoteRef/>
      </w:r>
      <w:r w:rsidRPr="001C7F3A">
        <w:rPr>
          <w:sz w:val="20"/>
          <w:szCs w:val="20"/>
        </w:rPr>
        <w:t xml:space="preserve"> </w:t>
      </w:r>
      <w:r w:rsidR="00353F8B" w:rsidRPr="001C7F3A">
        <w:rPr>
          <w:sz w:val="20"/>
          <w:szCs w:val="20"/>
        </w:rPr>
        <w:t xml:space="preserve">Human Rights Watch, </w:t>
      </w:r>
      <w:r w:rsidR="00353F8B" w:rsidRPr="00874361">
        <w:rPr>
          <w:i/>
          <w:iCs/>
          <w:sz w:val="20"/>
          <w:szCs w:val="20"/>
        </w:rPr>
        <w:t xml:space="preserve">Open Letter </w:t>
      </w:r>
      <w:r w:rsidR="00F46B1C" w:rsidRPr="00874361">
        <w:rPr>
          <w:i/>
          <w:iCs/>
          <w:sz w:val="20"/>
          <w:szCs w:val="20"/>
        </w:rPr>
        <w:t>on the Recommendation by Liberia’s Senate to Establish a Transitional Justice Commission</w:t>
      </w:r>
      <w:r w:rsidR="007D0508" w:rsidRPr="001C7F3A">
        <w:rPr>
          <w:sz w:val="20"/>
          <w:szCs w:val="20"/>
        </w:rPr>
        <w:t xml:space="preserve">, </w:t>
      </w:r>
      <w:r w:rsidR="00704D84" w:rsidRPr="001C7F3A">
        <w:rPr>
          <w:sz w:val="20"/>
          <w:szCs w:val="20"/>
        </w:rPr>
        <w:t xml:space="preserve">(Aug. 3, 2021), </w:t>
      </w:r>
      <w:hyperlink r:id="rId19" w:history="1">
        <w:r w:rsidR="00704D84" w:rsidRPr="001C7F3A">
          <w:rPr>
            <w:rStyle w:val="Hyperlink"/>
            <w:sz w:val="20"/>
            <w:szCs w:val="20"/>
          </w:rPr>
          <w:t>https://www.hrw.org/news/2021/08/03/open-letter-recommendation-liberias-senate-establish-transitional-justice</w:t>
        </w:r>
      </w:hyperlink>
      <w:r w:rsidR="00704D84" w:rsidRPr="001C7F3A">
        <w:rPr>
          <w:sz w:val="20"/>
          <w:szCs w:val="20"/>
        </w:rPr>
        <w:t xml:space="preserve">. </w:t>
      </w:r>
    </w:p>
  </w:footnote>
  <w:footnote w:id="23">
    <w:p w14:paraId="4FC79DA1" w14:textId="4D5E68A5" w:rsidR="00D60A4F" w:rsidRPr="001C7F3A" w:rsidRDefault="00D60A4F">
      <w:pPr>
        <w:pStyle w:val="FootnoteText"/>
        <w:rPr>
          <w:sz w:val="20"/>
          <w:szCs w:val="20"/>
        </w:rPr>
      </w:pPr>
      <w:r w:rsidRPr="001C7F3A">
        <w:rPr>
          <w:rStyle w:val="FootnoteReference"/>
          <w:sz w:val="20"/>
          <w:szCs w:val="20"/>
        </w:rPr>
        <w:footnoteRef/>
      </w:r>
      <w:r w:rsidRPr="001C7F3A">
        <w:rPr>
          <w:sz w:val="20"/>
          <w:szCs w:val="20"/>
        </w:rPr>
        <w:t xml:space="preserve"> </w:t>
      </w:r>
      <w:r w:rsidR="001B0349" w:rsidRPr="001C7F3A">
        <w:rPr>
          <w:i/>
          <w:iCs/>
          <w:sz w:val="20"/>
          <w:szCs w:val="20"/>
        </w:rPr>
        <w:t>As War Crimes Call Get Louder, Prince Johnson Threatened to Turn Tables</w:t>
      </w:r>
      <w:r w:rsidR="00CE30E0" w:rsidRPr="001C7F3A">
        <w:rPr>
          <w:i/>
          <w:iCs/>
          <w:sz w:val="20"/>
          <w:szCs w:val="20"/>
        </w:rPr>
        <w:t xml:space="preserve"> Over</w:t>
      </w:r>
      <w:r w:rsidR="00CE30E0" w:rsidRPr="001C7F3A">
        <w:rPr>
          <w:sz w:val="20"/>
          <w:szCs w:val="20"/>
        </w:rPr>
        <w:t xml:space="preserve">, </w:t>
      </w:r>
      <w:r w:rsidR="00D4584F" w:rsidRPr="001C7F3A">
        <w:rPr>
          <w:sz w:val="20"/>
          <w:szCs w:val="20"/>
        </w:rPr>
        <w:t xml:space="preserve">Liberian Listener, </w:t>
      </w:r>
      <w:r w:rsidR="00CE30E0" w:rsidRPr="001C7F3A">
        <w:rPr>
          <w:sz w:val="20"/>
          <w:szCs w:val="20"/>
        </w:rPr>
        <w:t xml:space="preserve">May. 14, 2021, </w:t>
      </w:r>
      <w:hyperlink r:id="rId20" w:history="1">
        <w:r w:rsidR="00D4584F" w:rsidRPr="001C7F3A">
          <w:rPr>
            <w:rStyle w:val="Hyperlink"/>
            <w:sz w:val="20"/>
            <w:szCs w:val="20"/>
          </w:rPr>
          <w:t>https://www.liberianlistener.com/2021/05/14/as-war-crimes-calls-get-louder-prince-johnson-threatened-to-turn-tables-over/</w:t>
        </w:r>
      </w:hyperlink>
      <w:r w:rsidR="00D4584F" w:rsidRPr="001C7F3A">
        <w:rPr>
          <w:sz w:val="20"/>
          <w:szCs w:val="20"/>
        </w:rPr>
        <w:t xml:space="preserve">. </w:t>
      </w:r>
    </w:p>
  </w:footnote>
  <w:footnote w:id="24">
    <w:p w14:paraId="098EA2EA" w14:textId="485093CE" w:rsidR="00D60A4F" w:rsidRPr="001C7F3A" w:rsidRDefault="00D60A4F">
      <w:pPr>
        <w:pStyle w:val="FootnoteText"/>
        <w:rPr>
          <w:sz w:val="20"/>
          <w:szCs w:val="20"/>
        </w:rPr>
      </w:pPr>
      <w:r w:rsidRPr="001C7F3A">
        <w:rPr>
          <w:rStyle w:val="FootnoteReference"/>
          <w:sz w:val="20"/>
          <w:szCs w:val="20"/>
        </w:rPr>
        <w:footnoteRef/>
      </w:r>
      <w:r w:rsidRPr="001C7F3A">
        <w:rPr>
          <w:sz w:val="20"/>
          <w:szCs w:val="20"/>
        </w:rPr>
        <w:t xml:space="preserve"> </w:t>
      </w:r>
      <w:r w:rsidR="00F05794" w:rsidRPr="001C7F3A">
        <w:rPr>
          <w:i/>
          <w:iCs/>
          <w:sz w:val="20"/>
          <w:szCs w:val="20"/>
        </w:rPr>
        <w:t>As War Crimes Call Get Louder, Prince Johnson Threatened to Turn Tables Over</w:t>
      </w:r>
      <w:r w:rsidR="00F05794" w:rsidRPr="001C7F3A">
        <w:rPr>
          <w:sz w:val="20"/>
          <w:szCs w:val="20"/>
        </w:rPr>
        <w:t xml:space="preserve">, Liberian Listener, May. 14, 2021, </w:t>
      </w:r>
      <w:hyperlink r:id="rId21" w:history="1">
        <w:r w:rsidR="00F05794" w:rsidRPr="001C7F3A">
          <w:rPr>
            <w:rStyle w:val="Hyperlink"/>
            <w:sz w:val="20"/>
            <w:szCs w:val="20"/>
          </w:rPr>
          <w:t>https://www.liberianlistener.com/2021/05/14/as-war-crimes-calls-get-louder-prince-johnson-threatened-to-turn-tables-over/</w:t>
        </w:r>
      </w:hyperlink>
      <w:r w:rsidR="00F05794" w:rsidRPr="001C7F3A">
        <w:rPr>
          <w:sz w:val="20"/>
          <w:szCs w:val="20"/>
        </w:rPr>
        <w:t xml:space="preserve">. </w:t>
      </w:r>
    </w:p>
  </w:footnote>
  <w:footnote w:id="25">
    <w:p w14:paraId="11DE06AE" w14:textId="182433C6" w:rsidR="00D60A4F" w:rsidRPr="001C7F3A" w:rsidRDefault="00D60A4F">
      <w:pPr>
        <w:pStyle w:val="FootnoteText"/>
        <w:rPr>
          <w:sz w:val="20"/>
          <w:szCs w:val="20"/>
        </w:rPr>
      </w:pPr>
      <w:r w:rsidRPr="001C7F3A">
        <w:rPr>
          <w:rStyle w:val="FootnoteReference"/>
          <w:sz w:val="20"/>
          <w:szCs w:val="20"/>
        </w:rPr>
        <w:footnoteRef/>
      </w:r>
      <w:r w:rsidRPr="001C7F3A">
        <w:rPr>
          <w:sz w:val="20"/>
          <w:szCs w:val="20"/>
        </w:rPr>
        <w:t xml:space="preserve"> </w:t>
      </w:r>
      <w:r w:rsidR="00C91F90">
        <w:rPr>
          <w:sz w:val="20"/>
          <w:szCs w:val="20"/>
        </w:rPr>
        <w:t xml:space="preserve">Human Rights </w:t>
      </w:r>
      <w:r w:rsidR="00D94C1C">
        <w:rPr>
          <w:sz w:val="20"/>
          <w:szCs w:val="20"/>
        </w:rPr>
        <w:t xml:space="preserve">Watch, </w:t>
      </w:r>
      <w:r w:rsidR="00D94C1C" w:rsidRPr="00D64C35">
        <w:rPr>
          <w:i/>
          <w:iCs/>
          <w:sz w:val="20"/>
          <w:szCs w:val="20"/>
        </w:rPr>
        <w:t>Liberia: A Human Rights Disaster</w:t>
      </w:r>
      <w:r w:rsidR="00D94C1C">
        <w:rPr>
          <w:sz w:val="20"/>
          <w:szCs w:val="20"/>
        </w:rPr>
        <w:t>, (Oct. 26, 1990)</w:t>
      </w:r>
      <w:r w:rsidR="00D64C35">
        <w:rPr>
          <w:sz w:val="20"/>
          <w:szCs w:val="20"/>
        </w:rPr>
        <w:t xml:space="preserve">, </w:t>
      </w:r>
      <w:hyperlink r:id="rId22" w:history="1">
        <w:r w:rsidR="00D64C35" w:rsidRPr="0049769C">
          <w:rPr>
            <w:rStyle w:val="Hyperlink"/>
            <w:sz w:val="20"/>
            <w:szCs w:val="20"/>
          </w:rPr>
          <w:t>https://www.hrw.org/reports/1990/liberia/</w:t>
        </w:r>
      </w:hyperlink>
      <w:r w:rsidR="00D64C35">
        <w:rPr>
          <w:sz w:val="20"/>
          <w:szCs w:val="20"/>
        </w:rPr>
        <w:t xml:space="preserve">. </w:t>
      </w:r>
    </w:p>
  </w:footnote>
  <w:footnote w:id="26">
    <w:p w14:paraId="13839682" w14:textId="44957356" w:rsidR="00D60A4F" w:rsidRPr="001C7F3A" w:rsidRDefault="00D60A4F">
      <w:pPr>
        <w:pStyle w:val="FootnoteText"/>
        <w:rPr>
          <w:sz w:val="20"/>
          <w:szCs w:val="20"/>
        </w:rPr>
      </w:pPr>
      <w:r w:rsidRPr="001C7F3A">
        <w:rPr>
          <w:rStyle w:val="FootnoteReference"/>
          <w:sz w:val="20"/>
          <w:szCs w:val="20"/>
        </w:rPr>
        <w:footnoteRef/>
      </w:r>
      <w:r w:rsidRPr="001C7F3A">
        <w:rPr>
          <w:sz w:val="20"/>
          <w:szCs w:val="20"/>
        </w:rPr>
        <w:t xml:space="preserve"> </w:t>
      </w:r>
      <w:r w:rsidR="005F5040">
        <w:rPr>
          <w:sz w:val="20"/>
          <w:szCs w:val="20"/>
        </w:rPr>
        <w:t xml:space="preserve">Nyuma Boakai, </w:t>
      </w:r>
      <w:r w:rsidR="00443121">
        <w:rPr>
          <w:sz w:val="20"/>
          <w:szCs w:val="20"/>
        </w:rPr>
        <w:t>“</w:t>
      </w:r>
      <w:r w:rsidR="00B77A44" w:rsidRPr="00443121">
        <w:rPr>
          <w:sz w:val="20"/>
          <w:szCs w:val="20"/>
        </w:rPr>
        <w:t>Inaugural Address of His Excellency Joseph Nyuma Boakai SR</w:t>
      </w:r>
      <w:r w:rsidR="00443121">
        <w:rPr>
          <w:sz w:val="20"/>
          <w:szCs w:val="20"/>
        </w:rPr>
        <w:t>”</w:t>
      </w:r>
      <w:r w:rsidR="00B77A44">
        <w:rPr>
          <w:sz w:val="20"/>
          <w:szCs w:val="20"/>
        </w:rPr>
        <w:t>,</w:t>
      </w:r>
      <w:r w:rsidR="001D07AA">
        <w:rPr>
          <w:sz w:val="20"/>
          <w:szCs w:val="20"/>
        </w:rPr>
        <w:t xml:space="preserve"> </w:t>
      </w:r>
      <w:r w:rsidR="00443121">
        <w:rPr>
          <w:sz w:val="20"/>
          <w:szCs w:val="20"/>
        </w:rPr>
        <w:t>(</w:t>
      </w:r>
      <w:r w:rsidR="001D07AA">
        <w:rPr>
          <w:sz w:val="20"/>
          <w:szCs w:val="20"/>
        </w:rPr>
        <w:t>Jan. 22, 2024</w:t>
      </w:r>
      <w:r w:rsidR="00443121">
        <w:rPr>
          <w:sz w:val="20"/>
          <w:szCs w:val="20"/>
        </w:rPr>
        <w:t>)</w:t>
      </w:r>
      <w:r w:rsidR="001D07AA">
        <w:rPr>
          <w:sz w:val="20"/>
          <w:szCs w:val="20"/>
        </w:rPr>
        <w:t xml:space="preserve">, </w:t>
      </w:r>
      <w:hyperlink r:id="rId23" w:history="1">
        <w:r w:rsidR="001D07AA" w:rsidRPr="0049769C">
          <w:rPr>
            <w:rStyle w:val="Hyperlink"/>
            <w:sz w:val="20"/>
            <w:szCs w:val="20"/>
          </w:rPr>
          <w:t>https://www.emansion.gov.lr/sites/default/files/documents/INAUGURAL-ADDRESS-OF-HIS-EXCELLENCY-JOSEPH-NYUMA-BOAKAI.pdf</w:t>
        </w:r>
      </w:hyperlink>
      <w:r w:rsidR="00B77A44">
        <w:rPr>
          <w:sz w:val="20"/>
          <w:szCs w:val="20"/>
        </w:rPr>
        <w:t xml:space="preserve">. </w:t>
      </w:r>
    </w:p>
  </w:footnote>
  <w:footnote w:id="27">
    <w:p w14:paraId="553355DD" w14:textId="6D65025B" w:rsidR="00D82CF1" w:rsidRPr="001C7F3A" w:rsidRDefault="00D82CF1">
      <w:pPr>
        <w:pStyle w:val="FootnoteText"/>
        <w:rPr>
          <w:sz w:val="20"/>
          <w:szCs w:val="20"/>
        </w:rPr>
      </w:pPr>
      <w:r w:rsidRPr="001C7F3A">
        <w:rPr>
          <w:rStyle w:val="FootnoteReference"/>
          <w:sz w:val="20"/>
          <w:szCs w:val="20"/>
        </w:rPr>
        <w:footnoteRef/>
      </w:r>
      <w:r w:rsidRPr="001C7F3A">
        <w:rPr>
          <w:sz w:val="20"/>
          <w:szCs w:val="20"/>
        </w:rPr>
        <w:t xml:space="preserve"> </w:t>
      </w:r>
      <w:r w:rsidR="007811EF" w:rsidRPr="001C7F3A">
        <w:rPr>
          <w:sz w:val="20"/>
          <w:szCs w:val="20"/>
        </w:rPr>
        <w:t>Dounard Bondo</w:t>
      </w:r>
      <w:r w:rsidR="009B0939" w:rsidRPr="001C7F3A">
        <w:rPr>
          <w:sz w:val="20"/>
          <w:szCs w:val="20"/>
        </w:rPr>
        <w:t xml:space="preserve"> and Ruth Maclean</w:t>
      </w:r>
      <w:r w:rsidR="007811EF" w:rsidRPr="001C7F3A">
        <w:rPr>
          <w:sz w:val="20"/>
          <w:szCs w:val="20"/>
        </w:rPr>
        <w:t xml:space="preserve">, </w:t>
      </w:r>
      <w:r w:rsidR="009B0939" w:rsidRPr="005110D8">
        <w:rPr>
          <w:i/>
          <w:iCs/>
          <w:sz w:val="20"/>
          <w:szCs w:val="20"/>
        </w:rPr>
        <w:t>Liberia Moves to Create War Crimes Court, Decades After Civil Wars Ended</w:t>
      </w:r>
      <w:r w:rsidR="009B0939" w:rsidRPr="001C7F3A">
        <w:rPr>
          <w:sz w:val="20"/>
          <w:szCs w:val="20"/>
        </w:rPr>
        <w:t xml:space="preserve">, The New York Times, </w:t>
      </w:r>
      <w:r w:rsidR="00B83E51" w:rsidRPr="001C7F3A">
        <w:rPr>
          <w:sz w:val="20"/>
          <w:szCs w:val="20"/>
        </w:rPr>
        <w:t xml:space="preserve">Mar. 3, 2024, </w:t>
      </w:r>
      <w:hyperlink r:id="rId24" w:history="1">
        <w:r w:rsidR="00B83E51" w:rsidRPr="001C7F3A">
          <w:rPr>
            <w:rStyle w:val="Hyperlink"/>
            <w:sz w:val="20"/>
            <w:szCs w:val="20"/>
          </w:rPr>
          <w:t>https://www.nytimes.com/2024/05/03/world/africa/liberia-court-war-crimes.html</w:t>
        </w:r>
      </w:hyperlink>
      <w:r w:rsidR="00B83E51" w:rsidRPr="001C7F3A">
        <w:rPr>
          <w:sz w:val="20"/>
          <w:szCs w:val="20"/>
        </w:rPr>
        <w:t xml:space="preserve">. </w:t>
      </w:r>
    </w:p>
  </w:footnote>
  <w:footnote w:id="28">
    <w:p w14:paraId="4523EAB3" w14:textId="2D3FE8BD" w:rsidR="00D82CF1" w:rsidRPr="001C7F3A" w:rsidRDefault="00D82CF1">
      <w:pPr>
        <w:pStyle w:val="FootnoteText"/>
        <w:rPr>
          <w:sz w:val="20"/>
          <w:szCs w:val="20"/>
        </w:rPr>
      </w:pPr>
      <w:r w:rsidRPr="001C7F3A">
        <w:rPr>
          <w:rStyle w:val="FootnoteReference"/>
          <w:sz w:val="20"/>
          <w:szCs w:val="20"/>
        </w:rPr>
        <w:footnoteRef/>
      </w:r>
      <w:r w:rsidRPr="001C7F3A">
        <w:rPr>
          <w:sz w:val="20"/>
          <w:szCs w:val="20"/>
        </w:rPr>
        <w:t xml:space="preserve"> </w:t>
      </w:r>
      <w:r w:rsidR="00874361">
        <w:rPr>
          <w:sz w:val="20"/>
          <w:szCs w:val="20"/>
        </w:rPr>
        <w:t>Human Rights Watch</w:t>
      </w:r>
      <w:r w:rsidR="00874361" w:rsidRPr="003946D3">
        <w:rPr>
          <w:i/>
          <w:iCs/>
          <w:sz w:val="20"/>
          <w:szCs w:val="20"/>
        </w:rPr>
        <w:t>, Q&amp;A: Swiss Trial for Liberia Atrocities: Universal Jurisdiction Paves Path for Justice</w:t>
      </w:r>
      <w:r w:rsidR="003946D3">
        <w:rPr>
          <w:sz w:val="20"/>
          <w:szCs w:val="20"/>
        </w:rPr>
        <w:t xml:space="preserve">, (Feb. 12, 2021), </w:t>
      </w:r>
      <w:hyperlink r:id="rId25" w:history="1">
        <w:r w:rsidR="003946D3" w:rsidRPr="00B53CB1">
          <w:rPr>
            <w:rStyle w:val="Hyperlink"/>
            <w:sz w:val="20"/>
            <w:szCs w:val="20"/>
          </w:rPr>
          <w:t>https://www.hrw.org/news/2021/02/12/qa-swiss-trial-liberia-atrocities-universal-jurisdiction-paves-path-justice</w:t>
        </w:r>
      </w:hyperlink>
      <w:r w:rsidR="003946D3">
        <w:rPr>
          <w:sz w:val="20"/>
          <w:szCs w:val="20"/>
        </w:rPr>
        <w:t xml:space="preserve">. </w:t>
      </w:r>
    </w:p>
  </w:footnote>
  <w:footnote w:id="29">
    <w:p w14:paraId="0D41B16A" w14:textId="5EB92187" w:rsidR="00297503" w:rsidRDefault="00297503">
      <w:pPr>
        <w:pStyle w:val="FootnoteText"/>
      </w:pPr>
      <w:r>
        <w:rPr>
          <w:rStyle w:val="FootnoteReference"/>
        </w:rPr>
        <w:footnoteRef/>
      </w:r>
      <w:r>
        <w:t xml:space="preserve"> </w:t>
      </w:r>
      <w:r w:rsidR="001D431A">
        <w:rPr>
          <w:sz w:val="20"/>
          <w:szCs w:val="20"/>
        </w:rPr>
        <w:t xml:space="preserve">Human Rights Watch, </w:t>
      </w:r>
      <w:r w:rsidR="001D431A" w:rsidRPr="008A4403">
        <w:rPr>
          <w:i/>
          <w:iCs/>
          <w:sz w:val="20"/>
          <w:szCs w:val="20"/>
        </w:rPr>
        <w:t>US: First Verdict for Overseas Torture</w:t>
      </w:r>
      <w:r w:rsidR="001D431A">
        <w:rPr>
          <w:sz w:val="20"/>
          <w:szCs w:val="20"/>
        </w:rPr>
        <w:t xml:space="preserve">, (Oct. 30, 2008), </w:t>
      </w:r>
      <w:hyperlink r:id="rId26" w:history="1">
        <w:r w:rsidR="001D431A" w:rsidRPr="00B53CB1">
          <w:rPr>
            <w:rStyle w:val="Hyperlink"/>
            <w:sz w:val="20"/>
            <w:szCs w:val="20"/>
          </w:rPr>
          <w:t>https://www.hrw.org/news/2008/10/30/us-first-verdict-overseas-torture</w:t>
        </w:r>
      </w:hyperlink>
      <w:r w:rsidR="001D431A">
        <w:rPr>
          <w:sz w:val="20"/>
          <w:szCs w:val="20"/>
        </w:rPr>
        <w:t>.</w:t>
      </w:r>
    </w:p>
  </w:footnote>
  <w:footnote w:id="30">
    <w:p w14:paraId="1509FAC7" w14:textId="1034CBFE" w:rsidR="00F47ED1" w:rsidRDefault="00F47ED1">
      <w:pPr>
        <w:pStyle w:val="FootnoteText"/>
      </w:pPr>
      <w:r>
        <w:rPr>
          <w:rStyle w:val="FootnoteReference"/>
        </w:rPr>
        <w:footnoteRef/>
      </w:r>
      <w:r>
        <w:t xml:space="preserve"> </w:t>
      </w:r>
      <w:r w:rsidR="001D431A">
        <w:rPr>
          <w:sz w:val="20"/>
          <w:szCs w:val="20"/>
        </w:rPr>
        <w:t xml:space="preserve">Human Rights Watch, </w:t>
      </w:r>
      <w:r w:rsidR="001D431A" w:rsidRPr="008A4403">
        <w:rPr>
          <w:i/>
          <w:iCs/>
          <w:sz w:val="20"/>
          <w:szCs w:val="20"/>
        </w:rPr>
        <w:t>US: First Verdict for Overseas Torture</w:t>
      </w:r>
      <w:r w:rsidR="001D431A">
        <w:rPr>
          <w:sz w:val="20"/>
          <w:szCs w:val="20"/>
        </w:rPr>
        <w:t xml:space="preserve">, (Oct. 30, 2008), </w:t>
      </w:r>
      <w:hyperlink r:id="rId27" w:history="1">
        <w:r w:rsidR="001D431A" w:rsidRPr="00B53CB1">
          <w:rPr>
            <w:rStyle w:val="Hyperlink"/>
            <w:sz w:val="20"/>
            <w:szCs w:val="20"/>
          </w:rPr>
          <w:t>https://www.hrw.org/news/2008/10/30/us-first-verdict-overseas-torture</w:t>
        </w:r>
      </w:hyperlink>
      <w:r w:rsidR="001D431A">
        <w:rPr>
          <w:sz w:val="20"/>
          <w:szCs w:val="20"/>
        </w:rPr>
        <w:t>.</w:t>
      </w:r>
    </w:p>
  </w:footnote>
  <w:footnote w:id="31">
    <w:p w14:paraId="5F7891A9" w14:textId="3320BFA5" w:rsidR="00D82CF1" w:rsidRPr="001C7F3A" w:rsidRDefault="00D82CF1">
      <w:pPr>
        <w:pStyle w:val="FootnoteText"/>
        <w:rPr>
          <w:sz w:val="20"/>
          <w:szCs w:val="20"/>
        </w:rPr>
      </w:pPr>
      <w:r w:rsidRPr="001C7F3A">
        <w:rPr>
          <w:rStyle w:val="FootnoteReference"/>
          <w:sz w:val="20"/>
          <w:szCs w:val="20"/>
        </w:rPr>
        <w:footnoteRef/>
      </w:r>
      <w:r w:rsidRPr="001C7F3A">
        <w:rPr>
          <w:sz w:val="20"/>
          <w:szCs w:val="20"/>
        </w:rPr>
        <w:t xml:space="preserve"> </w:t>
      </w:r>
      <w:r w:rsidR="00253131">
        <w:rPr>
          <w:sz w:val="20"/>
          <w:szCs w:val="20"/>
        </w:rPr>
        <w:t xml:space="preserve">Civitas Maxima, </w:t>
      </w:r>
      <w:r w:rsidR="000B28C5">
        <w:rPr>
          <w:sz w:val="20"/>
          <w:szCs w:val="20"/>
        </w:rPr>
        <w:t>“</w:t>
      </w:r>
      <w:r w:rsidR="00CA1E3C" w:rsidRPr="000B28C5">
        <w:rPr>
          <w:sz w:val="20"/>
          <w:szCs w:val="20"/>
        </w:rPr>
        <w:t>Al</w:t>
      </w:r>
      <w:r w:rsidR="00253131" w:rsidRPr="000B28C5">
        <w:rPr>
          <w:sz w:val="20"/>
          <w:szCs w:val="20"/>
        </w:rPr>
        <w:t>ieu Kosiah</w:t>
      </w:r>
      <w:r w:rsidR="000B28C5">
        <w:rPr>
          <w:sz w:val="20"/>
          <w:szCs w:val="20"/>
        </w:rPr>
        <w:t>”</w:t>
      </w:r>
      <w:r w:rsidR="00253131">
        <w:rPr>
          <w:sz w:val="20"/>
          <w:szCs w:val="20"/>
        </w:rPr>
        <w:t xml:space="preserve">, </w:t>
      </w:r>
      <w:hyperlink r:id="rId28" w:history="1">
        <w:r w:rsidR="00253131" w:rsidRPr="0049769C">
          <w:rPr>
            <w:rStyle w:val="Hyperlink"/>
            <w:sz w:val="20"/>
            <w:szCs w:val="20"/>
          </w:rPr>
          <w:t>https://civitas-maxima.org/legal-work/our-cases/alieu-kosiah/</w:t>
        </w:r>
      </w:hyperlink>
      <w:r w:rsidR="00253131">
        <w:rPr>
          <w:sz w:val="20"/>
          <w:szCs w:val="20"/>
        </w:rPr>
        <w:t xml:space="preserve">. </w:t>
      </w:r>
    </w:p>
  </w:footnote>
  <w:footnote w:id="32">
    <w:p w14:paraId="226881B5" w14:textId="0B13B059" w:rsidR="00D82CF1" w:rsidRPr="001C7F3A" w:rsidRDefault="00D82CF1">
      <w:pPr>
        <w:pStyle w:val="FootnoteText"/>
        <w:rPr>
          <w:sz w:val="20"/>
          <w:szCs w:val="20"/>
        </w:rPr>
      </w:pPr>
      <w:r w:rsidRPr="001C7F3A">
        <w:rPr>
          <w:rStyle w:val="FootnoteReference"/>
          <w:sz w:val="20"/>
          <w:szCs w:val="20"/>
        </w:rPr>
        <w:footnoteRef/>
      </w:r>
      <w:r w:rsidRPr="001C7F3A">
        <w:rPr>
          <w:sz w:val="20"/>
          <w:szCs w:val="20"/>
        </w:rPr>
        <w:t xml:space="preserve"> </w:t>
      </w:r>
      <w:r w:rsidR="000B28C5">
        <w:rPr>
          <w:sz w:val="20"/>
          <w:szCs w:val="20"/>
        </w:rPr>
        <w:t xml:space="preserve">Civitas Maxima, “Kunti Kamara”, </w:t>
      </w:r>
      <w:hyperlink r:id="rId29" w:history="1">
        <w:r w:rsidR="000B28C5" w:rsidRPr="0049769C">
          <w:rPr>
            <w:rStyle w:val="Hyperlink"/>
            <w:sz w:val="20"/>
            <w:szCs w:val="20"/>
          </w:rPr>
          <w:t>https://civitas-maxima.org/legal-work/our-cases/kunti-k/</w:t>
        </w:r>
      </w:hyperlink>
      <w:r w:rsidR="000B28C5">
        <w:rPr>
          <w:sz w:val="20"/>
          <w:szCs w:val="20"/>
        </w:rPr>
        <w:t xml:space="preserve">. </w:t>
      </w:r>
    </w:p>
  </w:footnote>
  <w:footnote w:id="33">
    <w:p w14:paraId="525F1618" w14:textId="42A6F447" w:rsidR="00D82CF1" w:rsidRPr="001C7F3A" w:rsidRDefault="00D82CF1">
      <w:pPr>
        <w:pStyle w:val="FootnoteText"/>
        <w:rPr>
          <w:sz w:val="20"/>
          <w:szCs w:val="20"/>
        </w:rPr>
      </w:pPr>
      <w:r w:rsidRPr="001C7F3A">
        <w:rPr>
          <w:rStyle w:val="FootnoteReference"/>
          <w:sz w:val="20"/>
          <w:szCs w:val="20"/>
        </w:rPr>
        <w:footnoteRef/>
      </w:r>
      <w:r w:rsidRPr="001C7F3A">
        <w:rPr>
          <w:sz w:val="20"/>
          <w:szCs w:val="20"/>
        </w:rPr>
        <w:t xml:space="preserve"> </w:t>
      </w:r>
      <w:r w:rsidR="000B28C5">
        <w:rPr>
          <w:sz w:val="20"/>
          <w:szCs w:val="20"/>
        </w:rPr>
        <w:t xml:space="preserve">Civitas Maxima, “Mohammed Jabbateh”, </w:t>
      </w:r>
      <w:hyperlink r:id="rId30" w:history="1">
        <w:r w:rsidR="000B28C5" w:rsidRPr="0049769C">
          <w:rPr>
            <w:rStyle w:val="Hyperlink"/>
            <w:sz w:val="20"/>
            <w:szCs w:val="20"/>
          </w:rPr>
          <w:t>https://civitas-maxima.org/legal-work/our-cases/mohammed-jabbateh/</w:t>
        </w:r>
      </w:hyperlink>
      <w:r w:rsidR="000B28C5">
        <w:rPr>
          <w:sz w:val="20"/>
          <w:szCs w:val="20"/>
        </w:rPr>
        <w:t xml:space="preserve">. </w:t>
      </w:r>
    </w:p>
  </w:footnote>
  <w:footnote w:id="34">
    <w:p w14:paraId="6EAEDA4F" w14:textId="0B88A139" w:rsidR="00D82CF1" w:rsidRPr="001C7F3A" w:rsidRDefault="00D82CF1">
      <w:pPr>
        <w:pStyle w:val="FootnoteText"/>
        <w:rPr>
          <w:sz w:val="20"/>
          <w:szCs w:val="20"/>
        </w:rPr>
      </w:pPr>
      <w:r w:rsidRPr="001C7F3A">
        <w:rPr>
          <w:rStyle w:val="FootnoteReference"/>
          <w:sz w:val="20"/>
          <w:szCs w:val="20"/>
        </w:rPr>
        <w:footnoteRef/>
      </w:r>
      <w:r w:rsidRPr="001C7F3A">
        <w:rPr>
          <w:sz w:val="20"/>
          <w:szCs w:val="20"/>
        </w:rPr>
        <w:t xml:space="preserve"> </w:t>
      </w:r>
      <w:r w:rsidR="000B28C5">
        <w:rPr>
          <w:sz w:val="20"/>
          <w:szCs w:val="20"/>
        </w:rPr>
        <w:t xml:space="preserve">Civitas Maxima, “Thomas Woewiyu”, </w:t>
      </w:r>
      <w:hyperlink r:id="rId31" w:history="1">
        <w:r w:rsidR="000B28C5" w:rsidRPr="0049769C">
          <w:rPr>
            <w:rStyle w:val="Hyperlink"/>
            <w:sz w:val="20"/>
            <w:szCs w:val="20"/>
          </w:rPr>
          <w:t>https://civitas-maxima.org/legal-work/our-cases/thomas-woewiyu/</w:t>
        </w:r>
      </w:hyperlink>
      <w:r w:rsidR="000B28C5">
        <w:rPr>
          <w:sz w:val="20"/>
          <w:szCs w:val="20"/>
        </w:rPr>
        <w:t xml:space="preserve">. </w:t>
      </w:r>
    </w:p>
  </w:footnote>
  <w:footnote w:id="35">
    <w:p w14:paraId="0C665567" w14:textId="23871667" w:rsidR="00D82CF1" w:rsidRPr="001C7F3A" w:rsidRDefault="00D82CF1">
      <w:pPr>
        <w:pStyle w:val="FootnoteText"/>
        <w:rPr>
          <w:sz w:val="20"/>
          <w:szCs w:val="20"/>
        </w:rPr>
      </w:pPr>
      <w:r w:rsidRPr="001C7F3A">
        <w:rPr>
          <w:rStyle w:val="FootnoteReference"/>
          <w:sz w:val="20"/>
          <w:szCs w:val="20"/>
        </w:rPr>
        <w:footnoteRef/>
      </w:r>
      <w:r w:rsidRPr="001C7F3A">
        <w:rPr>
          <w:sz w:val="20"/>
          <w:szCs w:val="20"/>
        </w:rPr>
        <w:t xml:space="preserve"> </w:t>
      </w:r>
      <w:r w:rsidR="00210681">
        <w:rPr>
          <w:sz w:val="20"/>
          <w:szCs w:val="20"/>
        </w:rPr>
        <w:t xml:space="preserve">Press Release, U.S. Immigration and Customs Enforcement, </w:t>
      </w:r>
      <w:r w:rsidR="008769DB">
        <w:rPr>
          <w:sz w:val="20"/>
          <w:szCs w:val="20"/>
        </w:rPr>
        <w:t xml:space="preserve">Liberian Human Rights Violator Removed from the US, </w:t>
      </w:r>
      <w:r w:rsidR="009D019B">
        <w:rPr>
          <w:sz w:val="20"/>
          <w:szCs w:val="20"/>
        </w:rPr>
        <w:t xml:space="preserve">(Mar. 29, 2012), </w:t>
      </w:r>
      <w:hyperlink r:id="rId32" w:history="1">
        <w:r w:rsidR="009D019B" w:rsidRPr="0049769C">
          <w:rPr>
            <w:rStyle w:val="Hyperlink"/>
            <w:sz w:val="20"/>
            <w:szCs w:val="20"/>
          </w:rPr>
          <w:t>https://www.ice.gov/news/releases/liberian-human-rights-violator-removed-us</w:t>
        </w:r>
      </w:hyperlink>
      <w:r w:rsidR="009D019B">
        <w:rPr>
          <w:sz w:val="20"/>
          <w:szCs w:val="20"/>
        </w:rPr>
        <w:t xml:space="preserve">. </w:t>
      </w:r>
    </w:p>
  </w:footnote>
  <w:footnote w:id="36">
    <w:p w14:paraId="6D295033" w14:textId="52156591" w:rsidR="00D82CF1" w:rsidRPr="001C7F3A" w:rsidRDefault="00D82CF1">
      <w:pPr>
        <w:pStyle w:val="FootnoteText"/>
        <w:rPr>
          <w:sz w:val="20"/>
          <w:szCs w:val="20"/>
        </w:rPr>
      </w:pPr>
      <w:r w:rsidRPr="001C7F3A">
        <w:rPr>
          <w:rStyle w:val="FootnoteReference"/>
          <w:sz w:val="20"/>
          <w:szCs w:val="20"/>
        </w:rPr>
        <w:footnoteRef/>
      </w:r>
      <w:r w:rsidRPr="001C7F3A">
        <w:rPr>
          <w:sz w:val="20"/>
          <w:szCs w:val="20"/>
        </w:rPr>
        <w:t xml:space="preserve"> </w:t>
      </w:r>
      <w:r w:rsidR="00EE66D3">
        <w:rPr>
          <w:sz w:val="20"/>
          <w:szCs w:val="20"/>
        </w:rPr>
        <w:t>Dou</w:t>
      </w:r>
      <w:r w:rsidR="004B6410">
        <w:rPr>
          <w:sz w:val="20"/>
          <w:szCs w:val="20"/>
        </w:rPr>
        <w:t xml:space="preserve">nard Bondo, </w:t>
      </w:r>
      <w:r w:rsidR="004B6410" w:rsidRPr="004607BB">
        <w:rPr>
          <w:i/>
          <w:iCs/>
          <w:sz w:val="20"/>
          <w:szCs w:val="20"/>
        </w:rPr>
        <w:t>Liberia: Prince Johnson and George Boley</w:t>
      </w:r>
      <w:r w:rsidR="00DF75DE" w:rsidRPr="004607BB">
        <w:rPr>
          <w:i/>
          <w:iCs/>
          <w:sz w:val="20"/>
          <w:szCs w:val="20"/>
        </w:rPr>
        <w:t>, former warlords who remain powerful in politics</w:t>
      </w:r>
      <w:r w:rsidR="00DF75DE">
        <w:rPr>
          <w:sz w:val="20"/>
          <w:szCs w:val="20"/>
        </w:rPr>
        <w:t>, Ju</w:t>
      </w:r>
      <w:r w:rsidR="004607BB">
        <w:rPr>
          <w:sz w:val="20"/>
          <w:szCs w:val="20"/>
        </w:rPr>
        <w:t xml:space="preserve">l. 20, 2022, </w:t>
      </w:r>
      <w:hyperlink r:id="rId33" w:history="1">
        <w:r w:rsidR="004607BB" w:rsidRPr="0049769C">
          <w:rPr>
            <w:rStyle w:val="Hyperlink"/>
            <w:sz w:val="20"/>
            <w:szCs w:val="20"/>
          </w:rPr>
          <w:t>https://www.theafricareport.com/107181/liberia-prince-johnson-and-george-boley-former-warlords-who-remain-powerful-in-politics/</w:t>
        </w:r>
      </w:hyperlink>
      <w:r w:rsidR="004607BB">
        <w:rPr>
          <w:sz w:val="20"/>
          <w:szCs w:val="20"/>
        </w:rPr>
        <w:t xml:space="preserve">. </w:t>
      </w:r>
    </w:p>
  </w:footnote>
  <w:footnote w:id="37">
    <w:p w14:paraId="678DF1D8" w14:textId="53045B13" w:rsidR="00D82CF1" w:rsidRPr="001C7F3A" w:rsidRDefault="00D82CF1">
      <w:pPr>
        <w:pStyle w:val="FootnoteText"/>
        <w:rPr>
          <w:sz w:val="20"/>
          <w:szCs w:val="20"/>
        </w:rPr>
      </w:pPr>
      <w:r w:rsidRPr="001C7F3A">
        <w:rPr>
          <w:rStyle w:val="FootnoteReference"/>
          <w:sz w:val="20"/>
          <w:szCs w:val="20"/>
        </w:rPr>
        <w:footnoteRef/>
      </w:r>
      <w:r w:rsidR="00EE3013">
        <w:rPr>
          <w:sz w:val="20"/>
          <w:szCs w:val="20"/>
        </w:rPr>
        <w:t xml:space="preserve"> JANE W ET AL. V. THOMAS (LUTHERAN CHURCH MASSACRE),</w:t>
      </w:r>
      <w:r w:rsidR="00E34BA3" w:rsidRPr="00E34BA3">
        <w:rPr>
          <w:sz w:val="20"/>
          <w:szCs w:val="20"/>
        </w:rPr>
        <w:t xml:space="preserve"> </w:t>
      </w:r>
      <w:r w:rsidR="00E34BA3">
        <w:rPr>
          <w:sz w:val="20"/>
          <w:szCs w:val="20"/>
        </w:rPr>
        <w:t>The Center for Justice and Accountability,</w:t>
      </w:r>
      <w:r w:rsidR="00EE3013">
        <w:rPr>
          <w:sz w:val="20"/>
          <w:szCs w:val="20"/>
        </w:rPr>
        <w:t xml:space="preserve"> </w:t>
      </w:r>
      <w:hyperlink r:id="rId34" w:history="1">
        <w:r w:rsidR="00EE3013" w:rsidRPr="0049769C">
          <w:rPr>
            <w:rStyle w:val="Hyperlink"/>
            <w:sz w:val="20"/>
            <w:szCs w:val="20"/>
          </w:rPr>
          <w:t>https://cja.org/what-we-do/litigation/jane-v-thomas/</w:t>
        </w:r>
      </w:hyperlink>
      <w:r w:rsidR="00EE3013">
        <w:rPr>
          <w:sz w:val="20"/>
          <w:szCs w:val="20"/>
        </w:rPr>
        <w:t xml:space="preserve">. </w:t>
      </w:r>
    </w:p>
  </w:footnote>
  <w:footnote w:id="38">
    <w:p w14:paraId="698BDA5D" w14:textId="6382C009" w:rsidR="00D82CF1" w:rsidRPr="001C7F3A" w:rsidRDefault="00D82CF1">
      <w:pPr>
        <w:pStyle w:val="FootnoteText"/>
        <w:rPr>
          <w:sz w:val="20"/>
          <w:szCs w:val="20"/>
        </w:rPr>
      </w:pPr>
      <w:r w:rsidRPr="001C7F3A">
        <w:rPr>
          <w:rStyle w:val="FootnoteReference"/>
          <w:sz w:val="20"/>
          <w:szCs w:val="20"/>
        </w:rPr>
        <w:footnoteRef/>
      </w:r>
      <w:r w:rsidRPr="001C7F3A">
        <w:rPr>
          <w:sz w:val="20"/>
          <w:szCs w:val="20"/>
        </w:rPr>
        <w:t xml:space="preserve"> </w:t>
      </w:r>
      <w:r w:rsidR="000A2096" w:rsidRPr="00DA0453">
        <w:rPr>
          <w:i/>
          <w:iCs/>
          <w:sz w:val="20"/>
          <w:szCs w:val="20"/>
        </w:rPr>
        <w:t>Debevoise, CJA, and IH</w:t>
      </w:r>
      <w:r w:rsidR="00C52E06" w:rsidRPr="00DA0453">
        <w:rPr>
          <w:i/>
          <w:iCs/>
          <w:sz w:val="20"/>
          <w:szCs w:val="20"/>
        </w:rPr>
        <w:t>RDA File Suit Against Liberia in Human Rights Case</w:t>
      </w:r>
      <w:r w:rsidR="00C52E06">
        <w:rPr>
          <w:sz w:val="20"/>
          <w:szCs w:val="20"/>
        </w:rPr>
        <w:t>, Debevoise &amp; Plimpton</w:t>
      </w:r>
      <w:r w:rsidR="009B7413">
        <w:rPr>
          <w:sz w:val="20"/>
          <w:szCs w:val="20"/>
        </w:rPr>
        <w:t xml:space="preserve">, </w:t>
      </w:r>
      <w:r w:rsidR="00C356B3">
        <w:rPr>
          <w:sz w:val="20"/>
          <w:szCs w:val="20"/>
        </w:rPr>
        <w:t xml:space="preserve">Oct. 5, 2022, </w:t>
      </w:r>
      <w:hyperlink r:id="rId35" w:history="1">
        <w:r w:rsidR="00C356B3" w:rsidRPr="0049769C">
          <w:rPr>
            <w:rStyle w:val="Hyperlink"/>
            <w:sz w:val="20"/>
            <w:szCs w:val="20"/>
          </w:rPr>
          <w:t>https://www.debevoise.com/news/2022/10/debevoise-cja-and-ihrda-file-suit</w:t>
        </w:r>
      </w:hyperlink>
      <w:r w:rsidR="00C356B3">
        <w:rPr>
          <w:sz w:val="20"/>
          <w:szCs w:val="20"/>
        </w:rPr>
        <w:t xml:space="preserve">. </w:t>
      </w:r>
    </w:p>
  </w:footnote>
  <w:footnote w:id="39">
    <w:p w14:paraId="7A121545" w14:textId="736BC341" w:rsidR="00602384" w:rsidRPr="001C7F3A" w:rsidRDefault="00602384" w:rsidP="00602384">
      <w:pPr>
        <w:pStyle w:val="FootnoteText"/>
        <w:rPr>
          <w:sz w:val="20"/>
          <w:szCs w:val="20"/>
        </w:rPr>
      </w:pPr>
      <w:r w:rsidRPr="001C7F3A">
        <w:rPr>
          <w:rStyle w:val="FootnoteReference"/>
          <w:sz w:val="20"/>
          <w:szCs w:val="20"/>
        </w:rPr>
        <w:footnoteRef/>
      </w:r>
      <w:r w:rsidR="00816E05">
        <w:rPr>
          <w:sz w:val="20"/>
          <w:szCs w:val="20"/>
        </w:rPr>
        <w:t xml:space="preserve"> </w:t>
      </w:r>
      <w:r w:rsidR="00F958EF" w:rsidRPr="001C7F3A">
        <w:rPr>
          <w:sz w:val="20"/>
          <w:szCs w:val="20"/>
        </w:rPr>
        <w:t>Human Rights</w:t>
      </w:r>
      <w:r w:rsidRPr="001C7F3A">
        <w:rPr>
          <w:sz w:val="20"/>
          <w:szCs w:val="20"/>
        </w:rPr>
        <w:t xml:space="preserve"> Committee, </w:t>
      </w:r>
      <w:r w:rsidR="009B56B0" w:rsidRPr="001C7F3A">
        <w:rPr>
          <w:i/>
          <w:sz w:val="20"/>
          <w:szCs w:val="20"/>
        </w:rPr>
        <w:t xml:space="preserve">Information </w:t>
      </w:r>
      <w:r w:rsidR="00EB5CA4" w:rsidRPr="001C7F3A">
        <w:rPr>
          <w:i/>
          <w:sz w:val="20"/>
          <w:szCs w:val="20"/>
        </w:rPr>
        <w:t>received from Liberia</w:t>
      </w:r>
      <w:r w:rsidR="00F613E0" w:rsidRPr="001C7F3A">
        <w:rPr>
          <w:i/>
          <w:sz w:val="20"/>
          <w:szCs w:val="20"/>
        </w:rPr>
        <w:t xml:space="preserve"> on follow up to the concluding observations</w:t>
      </w:r>
      <w:r w:rsidR="005D1DC3" w:rsidRPr="001C7F3A">
        <w:rPr>
          <w:i/>
          <w:sz w:val="20"/>
          <w:szCs w:val="20"/>
        </w:rPr>
        <w:t xml:space="preserve"> on its initial report</w:t>
      </w:r>
      <w:r w:rsidRPr="001C7F3A">
        <w:rPr>
          <w:sz w:val="20"/>
          <w:szCs w:val="20"/>
        </w:rPr>
        <w:t>, (</w:t>
      </w:r>
      <w:r w:rsidR="005D1DC3" w:rsidRPr="001C7F3A">
        <w:rPr>
          <w:sz w:val="20"/>
          <w:szCs w:val="20"/>
        </w:rPr>
        <w:t>7 December</w:t>
      </w:r>
      <w:r w:rsidRPr="001C7F3A">
        <w:rPr>
          <w:sz w:val="20"/>
          <w:szCs w:val="20"/>
        </w:rPr>
        <w:t xml:space="preserve"> 20</w:t>
      </w:r>
      <w:r w:rsidR="00C13B19" w:rsidRPr="001C7F3A">
        <w:rPr>
          <w:sz w:val="20"/>
          <w:szCs w:val="20"/>
        </w:rPr>
        <w:t>23</w:t>
      </w:r>
      <w:r w:rsidRPr="001C7F3A">
        <w:rPr>
          <w:sz w:val="20"/>
          <w:szCs w:val="20"/>
        </w:rPr>
        <w:t>), U.N. Doc. C</w:t>
      </w:r>
      <w:r w:rsidR="00C13B19" w:rsidRPr="001C7F3A">
        <w:rPr>
          <w:sz w:val="20"/>
          <w:szCs w:val="20"/>
        </w:rPr>
        <w:t>CPR</w:t>
      </w:r>
      <w:r w:rsidRPr="001C7F3A">
        <w:rPr>
          <w:sz w:val="20"/>
          <w:szCs w:val="20"/>
        </w:rPr>
        <w:t>/C/</w:t>
      </w:r>
      <w:r w:rsidR="00C13B19" w:rsidRPr="001C7F3A">
        <w:rPr>
          <w:sz w:val="20"/>
          <w:szCs w:val="20"/>
        </w:rPr>
        <w:t>LBR</w:t>
      </w:r>
      <w:r w:rsidRPr="001C7F3A">
        <w:rPr>
          <w:sz w:val="20"/>
          <w:szCs w:val="20"/>
        </w:rPr>
        <w:t>/</w:t>
      </w:r>
      <w:r w:rsidR="00D82A08" w:rsidRPr="001C7F3A">
        <w:rPr>
          <w:sz w:val="20"/>
          <w:szCs w:val="20"/>
        </w:rPr>
        <w:t>FCO/1</w:t>
      </w:r>
      <w:r w:rsidRPr="001C7F3A">
        <w:rPr>
          <w:sz w:val="20"/>
          <w:szCs w:val="20"/>
        </w:rPr>
        <w:t xml:space="preserve">, ¶ </w:t>
      </w:r>
      <w:r w:rsidR="00062731" w:rsidRPr="001C7F3A">
        <w:rPr>
          <w:sz w:val="20"/>
          <w:szCs w:val="20"/>
        </w:rPr>
        <w:t>11</w:t>
      </w:r>
      <w:r w:rsidRPr="001C7F3A">
        <w:rPr>
          <w:sz w:val="20"/>
          <w:szCs w:val="20"/>
        </w:rPr>
        <w:t>.</w:t>
      </w:r>
    </w:p>
  </w:footnote>
  <w:footnote w:id="40">
    <w:p w14:paraId="3D19E68C" w14:textId="0D182C64" w:rsidR="00816E05" w:rsidRPr="001C7F3A" w:rsidRDefault="00816E05" w:rsidP="00816E05">
      <w:pPr>
        <w:pStyle w:val="FootnoteText"/>
        <w:rPr>
          <w:sz w:val="20"/>
          <w:szCs w:val="20"/>
        </w:rPr>
      </w:pPr>
      <w:r>
        <w:rPr>
          <w:rStyle w:val="FootnoteReference"/>
        </w:rPr>
        <w:footnoteRef/>
      </w:r>
      <w:r>
        <w:t xml:space="preserve"> </w:t>
      </w:r>
      <w:r>
        <w:rPr>
          <w:sz w:val="20"/>
          <w:szCs w:val="20"/>
        </w:rPr>
        <w:t xml:space="preserve">Human Rights Watch, </w:t>
      </w:r>
      <w:r w:rsidRPr="000D00FF">
        <w:rPr>
          <w:i/>
          <w:iCs/>
          <w:sz w:val="20"/>
          <w:szCs w:val="20"/>
        </w:rPr>
        <w:t>Justice for Liberia</w:t>
      </w:r>
      <w:r>
        <w:rPr>
          <w:sz w:val="20"/>
          <w:szCs w:val="20"/>
        </w:rPr>
        <w:t xml:space="preserve">, (Dec. 10, 2009), </w:t>
      </w:r>
      <w:hyperlink r:id="rId36" w:history="1">
        <w:r w:rsidRPr="0049769C">
          <w:rPr>
            <w:rStyle w:val="Hyperlink"/>
            <w:sz w:val="20"/>
            <w:szCs w:val="20"/>
          </w:rPr>
          <w:t>https://www.hrw.org/news/2009/12/10/justice-liberia</w:t>
        </w:r>
      </w:hyperlink>
      <w:r>
        <w:rPr>
          <w:sz w:val="20"/>
          <w:szCs w:val="20"/>
        </w:rPr>
        <w:t xml:space="preserve">. </w:t>
      </w:r>
    </w:p>
    <w:p w14:paraId="0E131B8C" w14:textId="25AE58A9" w:rsidR="00816E05" w:rsidRDefault="00816E0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56B13" w14:textId="033D8E4D" w:rsidR="005B3BB7" w:rsidRDefault="00E853AB" w:rsidP="005B3BB7">
    <w:pPr>
      <w:pStyle w:val="Header"/>
      <w:jc w:val="center"/>
      <w:rPr>
        <w:noProof/>
      </w:rPr>
    </w:pPr>
    <w:r>
      <w:rPr>
        <w:rStyle w:val="wacimagecontainer"/>
        <w:rFonts w:ascii="Segoe UI" w:hAnsi="Segoe UI" w:cs="Segoe UI"/>
        <w:noProof/>
        <w:color w:val="000000"/>
        <w:sz w:val="12"/>
        <w:szCs w:val="12"/>
      </w:rPr>
      <w:drawing>
        <wp:inline distT="0" distB="0" distL="0" distR="0" wp14:anchorId="2547B3D4" wp14:editId="7BD143AF">
          <wp:extent cx="747713" cy="737031"/>
          <wp:effectExtent l="0" t="0" r="0" b="6350"/>
          <wp:docPr id="1928459068" name="Picture 2" descr="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35" cy="740798"/>
                  </a:xfrm>
                  <a:prstGeom prst="rect">
                    <a:avLst/>
                  </a:prstGeom>
                  <a:noFill/>
                  <a:ln>
                    <a:noFill/>
                  </a:ln>
                </pic:spPr>
              </pic:pic>
            </a:graphicData>
          </a:graphic>
        </wp:inline>
      </w:drawing>
    </w:r>
    <w:r>
      <w:rPr>
        <w:rStyle w:val="wacimagecontainer"/>
        <w:rFonts w:ascii="Segoe UI" w:hAnsi="Segoe UI" w:cs="Segoe UI"/>
        <w:noProof/>
        <w:color w:val="000000"/>
        <w:sz w:val="12"/>
        <w:szCs w:val="12"/>
        <w:shd w:val="clear" w:color="auto" w:fill="FFFFFF"/>
      </w:rPr>
      <w:drawing>
        <wp:inline distT="0" distB="0" distL="0" distR="0" wp14:anchorId="2D06AFA8" wp14:editId="1755D7DE">
          <wp:extent cx="2134054" cy="580936"/>
          <wp:effectExtent l="0" t="0" r="0" b="0"/>
          <wp:docPr id="1859903444" name="Picture 4" descr="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1630" cy="585720"/>
                  </a:xfrm>
                  <a:prstGeom prst="rect">
                    <a:avLst/>
                  </a:prstGeom>
                  <a:noFill/>
                  <a:ln>
                    <a:noFill/>
                  </a:ln>
                </pic:spPr>
              </pic:pic>
            </a:graphicData>
          </a:graphic>
        </wp:inline>
      </w:drawing>
    </w:r>
    <w:r w:rsidR="00C805CF">
      <w:rPr>
        <w:noProof/>
      </w:rPr>
      <w:drawing>
        <wp:inline distT="0" distB="0" distL="0" distR="0" wp14:anchorId="0D20F1C0" wp14:editId="6229C175">
          <wp:extent cx="1804988" cy="566855"/>
          <wp:effectExtent l="0" t="0" r="5080" b="5080"/>
          <wp:docPr id="1021641668" name="Picture 7" descr="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51373" cy="581422"/>
                  </a:xfrm>
                  <a:prstGeom prst="rect">
                    <a:avLst/>
                  </a:prstGeom>
                  <a:noFill/>
                  <a:ln>
                    <a:noFill/>
                  </a:ln>
                </pic:spPr>
              </pic:pic>
            </a:graphicData>
          </a:graphic>
        </wp:inline>
      </w:drawing>
    </w:r>
  </w:p>
  <w:p w14:paraId="57D16AF9" w14:textId="6B88D7F2" w:rsidR="00FE4049" w:rsidRDefault="00275D83" w:rsidP="008748D2">
    <w:pPr>
      <w:pStyle w:val="Header"/>
    </w:pPr>
    <w:r>
      <w:rPr>
        <w:noProof/>
      </w:rPr>
      <w:drawing>
        <wp:anchor distT="0" distB="0" distL="114300" distR="114300" simplePos="0" relativeHeight="251658240" behindDoc="1" locked="0" layoutInCell="1" allowOverlap="1" wp14:anchorId="0D691956" wp14:editId="7E45ECCB">
          <wp:simplePos x="0" y="0"/>
          <wp:positionH relativeFrom="margin">
            <wp:posOffset>1561465</wp:posOffset>
          </wp:positionH>
          <wp:positionV relativeFrom="paragraph">
            <wp:posOffset>116205</wp:posOffset>
          </wp:positionV>
          <wp:extent cx="1288415" cy="492760"/>
          <wp:effectExtent l="0" t="0" r="6985" b="2540"/>
          <wp:wrapTight wrapText="bothSides">
            <wp:wrapPolygon edited="0">
              <wp:start x="0" y="0"/>
              <wp:lineTo x="0" y="20876"/>
              <wp:lineTo x="21398" y="20876"/>
              <wp:lineTo x="2139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88415" cy="49276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016666">
      <w:rPr>
        <w:noProof/>
      </w:rPr>
      <w:drawing>
        <wp:inline distT="0" distB="0" distL="0" distR="0" wp14:anchorId="26273281" wp14:editId="48C95422">
          <wp:extent cx="597535" cy="560705"/>
          <wp:effectExtent l="0" t="0" r="0" b="0"/>
          <wp:docPr id="472183157" name="Picture 8"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183157" name="Picture 8" descr="A logo of a compan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7535" cy="560705"/>
                  </a:xfrm>
                  <a:prstGeom prst="rect">
                    <a:avLst/>
                  </a:prstGeom>
                  <a:noFill/>
                </pic:spPr>
              </pic:pic>
            </a:graphicData>
          </a:graphic>
        </wp:inline>
      </w:drawing>
    </w:r>
    <w:r w:rsidR="00037BDF">
      <w:rPr>
        <w:rStyle w:val="wacimagecontainer"/>
        <w:rFonts w:ascii="Segoe UI" w:hAnsi="Segoe UI" w:cs="Segoe UI"/>
        <w:noProof/>
        <w:color w:val="000000"/>
        <w:sz w:val="18"/>
        <w:szCs w:val="18"/>
        <w:shd w:val="clear" w:color="auto" w:fill="FFFFFF"/>
      </w:rPr>
      <w:drawing>
        <wp:inline distT="0" distB="0" distL="0" distR="0" wp14:anchorId="0C0DAFED" wp14:editId="5FBDAC99">
          <wp:extent cx="1338580" cy="409575"/>
          <wp:effectExtent l="0" t="0" r="0" b="9525"/>
          <wp:docPr id="1171587493" name="Picture 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587493" name="Picture 6" descr="A close-up of a 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8580" cy="409575"/>
                  </a:xfrm>
                  <a:prstGeom prst="rect">
                    <a:avLst/>
                  </a:prstGeom>
                  <a:noFill/>
                  <a:ln>
                    <a:noFill/>
                  </a:ln>
                </pic:spPr>
              </pic:pic>
            </a:graphicData>
          </a:graphic>
        </wp:inline>
      </w:drawing>
    </w:r>
    <w:r w:rsidR="000F66C7">
      <w:rPr>
        <w:rStyle w:val="wacimagecontainer"/>
        <w:rFonts w:ascii="Segoe UI" w:hAnsi="Segoe UI" w:cs="Segoe UI"/>
        <w:noProof/>
        <w:color w:val="000000"/>
        <w:sz w:val="12"/>
        <w:szCs w:val="12"/>
        <w:shd w:val="clear" w:color="auto" w:fill="FFFFFF"/>
      </w:rPr>
      <w:drawing>
        <wp:inline distT="0" distB="0" distL="0" distR="0" wp14:anchorId="58B4EB0F" wp14:editId="668E2012">
          <wp:extent cx="699572" cy="618462"/>
          <wp:effectExtent l="0" t="0" r="5715" b="0"/>
          <wp:docPr id="482192669" name="Picture 3" descr="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3755" cy="6221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A6A6D84"/>
    <w:lvl w:ilvl="0" w:tplc="F3965E32">
      <w:start w:val="1"/>
      <w:numFmt w:val="decimal"/>
      <w:lvlText w:val="%1."/>
      <w:lvlJc w:val="left"/>
      <w:pPr>
        <w:ind w:left="450" w:hanging="360"/>
      </w:pPr>
      <w:rPr>
        <w:b w:val="0"/>
        <w:bCs w:val="0"/>
      </w:rPr>
    </w:lvl>
    <w:lvl w:ilvl="1" w:tplc="04090001">
      <w:start w:val="1"/>
      <w:numFmt w:val="bullet"/>
      <w:lvlText w:val=""/>
      <w:lvlJc w:val="left"/>
      <w:pPr>
        <w:ind w:left="1170" w:hanging="360"/>
      </w:pPr>
      <w:rPr>
        <w:rFonts w:ascii="Symbol" w:hAnsi="Symbol" w:hint="default"/>
      </w:r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1D354AA"/>
    <w:multiLevelType w:val="hybridMultilevel"/>
    <w:tmpl w:val="24066482"/>
    <w:lvl w:ilvl="0" w:tplc="2C4CA912">
      <w:start w:val="1"/>
      <w:numFmt w:val="decimal"/>
      <w:lvlText w:val="%1."/>
      <w:lvlJc w:val="left"/>
      <w:pPr>
        <w:ind w:left="360" w:hanging="360"/>
      </w:pPr>
    </w:lvl>
    <w:lvl w:ilvl="1" w:tplc="C86445A6">
      <w:start w:val="1"/>
      <w:numFmt w:val="lowerLetter"/>
      <w:lvlText w:val="%2."/>
      <w:lvlJc w:val="left"/>
      <w:pPr>
        <w:ind w:left="1080" w:hanging="360"/>
      </w:pPr>
    </w:lvl>
    <w:lvl w:ilvl="2" w:tplc="3E6897BE">
      <w:start w:val="1"/>
      <w:numFmt w:val="lowerRoman"/>
      <w:lvlText w:val="%3."/>
      <w:lvlJc w:val="right"/>
      <w:pPr>
        <w:ind w:left="1800" w:hanging="180"/>
      </w:pPr>
    </w:lvl>
    <w:lvl w:ilvl="3" w:tplc="E7069134">
      <w:start w:val="1"/>
      <w:numFmt w:val="decimal"/>
      <w:lvlText w:val="%4."/>
      <w:lvlJc w:val="left"/>
      <w:pPr>
        <w:ind w:left="2520" w:hanging="360"/>
      </w:pPr>
    </w:lvl>
    <w:lvl w:ilvl="4" w:tplc="F6DCE280">
      <w:start w:val="1"/>
      <w:numFmt w:val="lowerLetter"/>
      <w:lvlText w:val="%5."/>
      <w:lvlJc w:val="left"/>
      <w:pPr>
        <w:ind w:left="3240" w:hanging="360"/>
      </w:pPr>
    </w:lvl>
    <w:lvl w:ilvl="5" w:tplc="E30827E4">
      <w:start w:val="1"/>
      <w:numFmt w:val="lowerRoman"/>
      <w:lvlText w:val="%6."/>
      <w:lvlJc w:val="right"/>
      <w:pPr>
        <w:ind w:left="3960" w:hanging="180"/>
      </w:pPr>
    </w:lvl>
    <w:lvl w:ilvl="6" w:tplc="CB50563A">
      <w:start w:val="1"/>
      <w:numFmt w:val="decimal"/>
      <w:lvlText w:val="%7."/>
      <w:lvlJc w:val="left"/>
      <w:pPr>
        <w:ind w:left="4680" w:hanging="360"/>
      </w:pPr>
    </w:lvl>
    <w:lvl w:ilvl="7" w:tplc="674AEDDE">
      <w:start w:val="1"/>
      <w:numFmt w:val="lowerLetter"/>
      <w:lvlText w:val="%8."/>
      <w:lvlJc w:val="left"/>
      <w:pPr>
        <w:ind w:left="5400" w:hanging="360"/>
      </w:pPr>
    </w:lvl>
    <w:lvl w:ilvl="8" w:tplc="0AD6195A">
      <w:start w:val="1"/>
      <w:numFmt w:val="lowerRoman"/>
      <w:lvlText w:val="%9."/>
      <w:lvlJc w:val="right"/>
      <w:pPr>
        <w:ind w:left="6120" w:hanging="180"/>
      </w:pPr>
    </w:lvl>
  </w:abstractNum>
  <w:abstractNum w:abstractNumId="8" w15:restartNumberingAfterBreak="0">
    <w:nsid w:val="4B5743DE"/>
    <w:multiLevelType w:val="multilevel"/>
    <w:tmpl w:val="DA2098BA"/>
    <w:lvl w:ilvl="0">
      <w:start w:val="1"/>
      <w:numFmt w:val="bullet"/>
      <w:lvlText w:val="●"/>
      <w:lvlJc w:val="left"/>
      <w:pPr>
        <w:ind w:left="720" w:hanging="360"/>
      </w:pPr>
      <w:rPr>
        <w:rFonts w:ascii="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67D1B3D"/>
    <w:multiLevelType w:val="hybridMultilevel"/>
    <w:tmpl w:val="2458A5A8"/>
    <w:lvl w:ilvl="0" w:tplc="CB9A66D2">
      <w:start w:val="1"/>
      <w:numFmt w:val="upperRoman"/>
      <w:lvlText w:val="%1."/>
      <w:lvlJc w:val="left"/>
      <w:pPr>
        <w:ind w:left="738" w:hanging="648"/>
      </w:pPr>
      <w:rPr>
        <w:rFonts w:hint="default"/>
        <w:b/>
        <w:bCs/>
      </w:rPr>
    </w:lvl>
    <w:lvl w:ilvl="1" w:tplc="04090019">
      <w:start w:val="1"/>
      <w:numFmt w:val="lowerLetter"/>
      <w:lvlText w:val="%2."/>
      <w:lvlJc w:val="left"/>
      <w:pPr>
        <w:ind w:left="-180" w:hanging="360"/>
      </w:pPr>
    </w:lvl>
    <w:lvl w:ilvl="2" w:tplc="FBAA2B9A">
      <w:start w:val="1"/>
      <w:numFmt w:val="upperRoman"/>
      <w:lvlText w:val="%3."/>
      <w:lvlJc w:val="left"/>
      <w:pPr>
        <w:ind w:left="720" w:hanging="360"/>
      </w:pPr>
      <w:rPr>
        <w:rFonts w:hint="default"/>
      </w:rPr>
    </w:lvl>
    <w:lvl w:ilvl="3" w:tplc="0409000F" w:tentative="1">
      <w:start w:val="1"/>
      <w:numFmt w:val="decimal"/>
      <w:lvlText w:val="%4."/>
      <w:lvlJc w:val="left"/>
      <w:pPr>
        <w:ind w:left="1260" w:hanging="360"/>
      </w:pPr>
    </w:lvl>
    <w:lvl w:ilvl="4" w:tplc="04090019" w:tentative="1">
      <w:start w:val="1"/>
      <w:numFmt w:val="lowerLetter"/>
      <w:lvlText w:val="%5."/>
      <w:lvlJc w:val="left"/>
      <w:pPr>
        <w:ind w:left="1980" w:hanging="360"/>
      </w:pPr>
    </w:lvl>
    <w:lvl w:ilvl="5" w:tplc="0409001B" w:tentative="1">
      <w:start w:val="1"/>
      <w:numFmt w:val="lowerRoman"/>
      <w:lvlText w:val="%6."/>
      <w:lvlJc w:val="right"/>
      <w:pPr>
        <w:ind w:left="2700" w:hanging="180"/>
      </w:pPr>
    </w:lvl>
    <w:lvl w:ilvl="6" w:tplc="0409000F" w:tentative="1">
      <w:start w:val="1"/>
      <w:numFmt w:val="decimal"/>
      <w:lvlText w:val="%7."/>
      <w:lvlJc w:val="left"/>
      <w:pPr>
        <w:ind w:left="3420" w:hanging="360"/>
      </w:pPr>
    </w:lvl>
    <w:lvl w:ilvl="7" w:tplc="04090019" w:tentative="1">
      <w:start w:val="1"/>
      <w:numFmt w:val="lowerLetter"/>
      <w:lvlText w:val="%8."/>
      <w:lvlJc w:val="left"/>
      <w:pPr>
        <w:ind w:left="4140" w:hanging="360"/>
      </w:pPr>
    </w:lvl>
    <w:lvl w:ilvl="8" w:tplc="0409001B" w:tentative="1">
      <w:start w:val="1"/>
      <w:numFmt w:val="lowerRoman"/>
      <w:lvlText w:val="%9."/>
      <w:lvlJc w:val="right"/>
      <w:pPr>
        <w:ind w:left="4860" w:hanging="180"/>
      </w:pPr>
    </w:lvl>
  </w:abstractNum>
  <w:num w:numId="1" w16cid:durableId="1915969075">
    <w:abstractNumId w:val="5"/>
  </w:num>
  <w:num w:numId="2" w16cid:durableId="2029719975">
    <w:abstractNumId w:val="4"/>
  </w:num>
  <w:num w:numId="3" w16cid:durableId="1539776804">
    <w:abstractNumId w:val="9"/>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10"/>
  </w:num>
  <w:num w:numId="9" w16cid:durableId="1023946614">
    <w:abstractNumId w:val="1"/>
  </w:num>
  <w:num w:numId="10" w16cid:durableId="1794246094">
    <w:abstractNumId w:val="7"/>
  </w:num>
  <w:num w:numId="11" w16cid:durableId="21006346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35F6"/>
    <w:rsid w:val="000102B8"/>
    <w:rsid w:val="0001170A"/>
    <w:rsid w:val="00016666"/>
    <w:rsid w:val="00017EE9"/>
    <w:rsid w:val="00030F59"/>
    <w:rsid w:val="000342B6"/>
    <w:rsid w:val="00035DAC"/>
    <w:rsid w:val="00037BDF"/>
    <w:rsid w:val="00042F70"/>
    <w:rsid w:val="00045CC4"/>
    <w:rsid w:val="00046377"/>
    <w:rsid w:val="00046DE4"/>
    <w:rsid w:val="0005280D"/>
    <w:rsid w:val="00054260"/>
    <w:rsid w:val="000553FE"/>
    <w:rsid w:val="00056CF5"/>
    <w:rsid w:val="00057AA5"/>
    <w:rsid w:val="00062731"/>
    <w:rsid w:val="00066E3C"/>
    <w:rsid w:val="000734A4"/>
    <w:rsid w:val="0008238F"/>
    <w:rsid w:val="00085935"/>
    <w:rsid w:val="000910FC"/>
    <w:rsid w:val="00095A56"/>
    <w:rsid w:val="0009644E"/>
    <w:rsid w:val="00096EB1"/>
    <w:rsid w:val="000A1F17"/>
    <w:rsid w:val="000A2096"/>
    <w:rsid w:val="000A66B8"/>
    <w:rsid w:val="000A7FAC"/>
    <w:rsid w:val="000B042D"/>
    <w:rsid w:val="000B28C5"/>
    <w:rsid w:val="000B4DB3"/>
    <w:rsid w:val="000C6340"/>
    <w:rsid w:val="000D00FF"/>
    <w:rsid w:val="000D0680"/>
    <w:rsid w:val="000D5F62"/>
    <w:rsid w:val="000E1DDC"/>
    <w:rsid w:val="000E1E3E"/>
    <w:rsid w:val="000E5C03"/>
    <w:rsid w:val="000E69F5"/>
    <w:rsid w:val="000F1E67"/>
    <w:rsid w:val="000F4668"/>
    <w:rsid w:val="000F56E0"/>
    <w:rsid w:val="000F66C7"/>
    <w:rsid w:val="001008D1"/>
    <w:rsid w:val="00101428"/>
    <w:rsid w:val="00111994"/>
    <w:rsid w:val="00113FD1"/>
    <w:rsid w:val="001215B4"/>
    <w:rsid w:val="001245AA"/>
    <w:rsid w:val="00130A2F"/>
    <w:rsid w:val="001333FF"/>
    <w:rsid w:val="00135A9C"/>
    <w:rsid w:val="00136514"/>
    <w:rsid w:val="00141198"/>
    <w:rsid w:val="00143423"/>
    <w:rsid w:val="00147EA4"/>
    <w:rsid w:val="001506F4"/>
    <w:rsid w:val="001519F3"/>
    <w:rsid w:val="001565F9"/>
    <w:rsid w:val="00156B4D"/>
    <w:rsid w:val="0015754A"/>
    <w:rsid w:val="00160ACF"/>
    <w:rsid w:val="00160BDA"/>
    <w:rsid w:val="0017245D"/>
    <w:rsid w:val="00173257"/>
    <w:rsid w:val="00181B2A"/>
    <w:rsid w:val="00181EF5"/>
    <w:rsid w:val="001826DF"/>
    <w:rsid w:val="0018642B"/>
    <w:rsid w:val="0018730E"/>
    <w:rsid w:val="00197DFB"/>
    <w:rsid w:val="001A59C1"/>
    <w:rsid w:val="001A5ED5"/>
    <w:rsid w:val="001A7155"/>
    <w:rsid w:val="001A791A"/>
    <w:rsid w:val="001A7AF4"/>
    <w:rsid w:val="001B0349"/>
    <w:rsid w:val="001B1AC4"/>
    <w:rsid w:val="001B27D7"/>
    <w:rsid w:val="001B46C2"/>
    <w:rsid w:val="001B4FD1"/>
    <w:rsid w:val="001B799A"/>
    <w:rsid w:val="001C05EC"/>
    <w:rsid w:val="001C42EB"/>
    <w:rsid w:val="001C5B33"/>
    <w:rsid w:val="001C7F3A"/>
    <w:rsid w:val="001D07AA"/>
    <w:rsid w:val="001D431A"/>
    <w:rsid w:val="001E6281"/>
    <w:rsid w:val="00210681"/>
    <w:rsid w:val="0021371C"/>
    <w:rsid w:val="00213EAB"/>
    <w:rsid w:val="00220D48"/>
    <w:rsid w:val="00224E45"/>
    <w:rsid w:val="00233447"/>
    <w:rsid w:val="00236CDF"/>
    <w:rsid w:val="00237C8C"/>
    <w:rsid w:val="00242F64"/>
    <w:rsid w:val="002439A3"/>
    <w:rsid w:val="00243E14"/>
    <w:rsid w:val="002445E6"/>
    <w:rsid w:val="002503F5"/>
    <w:rsid w:val="00253131"/>
    <w:rsid w:val="00255789"/>
    <w:rsid w:val="00257EB3"/>
    <w:rsid w:val="0026438D"/>
    <w:rsid w:val="00272519"/>
    <w:rsid w:val="002734D9"/>
    <w:rsid w:val="00273933"/>
    <w:rsid w:val="00274A8A"/>
    <w:rsid w:val="00275D83"/>
    <w:rsid w:val="00282223"/>
    <w:rsid w:val="00284526"/>
    <w:rsid w:val="00291BE8"/>
    <w:rsid w:val="00297503"/>
    <w:rsid w:val="002A0797"/>
    <w:rsid w:val="002A2597"/>
    <w:rsid w:val="002A4838"/>
    <w:rsid w:val="002B5E4F"/>
    <w:rsid w:val="002C57BC"/>
    <w:rsid w:val="002C7DB3"/>
    <w:rsid w:val="002D1058"/>
    <w:rsid w:val="002D36C6"/>
    <w:rsid w:val="002D424E"/>
    <w:rsid w:val="002D46A4"/>
    <w:rsid w:val="002D602E"/>
    <w:rsid w:val="002E0790"/>
    <w:rsid w:val="002E34EA"/>
    <w:rsid w:val="002E46A1"/>
    <w:rsid w:val="002F0005"/>
    <w:rsid w:val="002F7A11"/>
    <w:rsid w:val="00302314"/>
    <w:rsid w:val="00303D17"/>
    <w:rsid w:val="00312285"/>
    <w:rsid w:val="00314C2A"/>
    <w:rsid w:val="00315C53"/>
    <w:rsid w:val="00322CB1"/>
    <w:rsid w:val="003369A6"/>
    <w:rsid w:val="00340484"/>
    <w:rsid w:val="00344140"/>
    <w:rsid w:val="00344556"/>
    <w:rsid w:val="00345B90"/>
    <w:rsid w:val="00350AF1"/>
    <w:rsid w:val="0035378E"/>
    <w:rsid w:val="00353F8B"/>
    <w:rsid w:val="0035424D"/>
    <w:rsid w:val="00362129"/>
    <w:rsid w:val="00366D5D"/>
    <w:rsid w:val="00374FD8"/>
    <w:rsid w:val="003810A7"/>
    <w:rsid w:val="00390AC3"/>
    <w:rsid w:val="003937C6"/>
    <w:rsid w:val="003946D3"/>
    <w:rsid w:val="003A0351"/>
    <w:rsid w:val="003A0BC2"/>
    <w:rsid w:val="003A1D3E"/>
    <w:rsid w:val="003A220F"/>
    <w:rsid w:val="003A367E"/>
    <w:rsid w:val="003A6F6D"/>
    <w:rsid w:val="003B248C"/>
    <w:rsid w:val="003B29C4"/>
    <w:rsid w:val="003C1E49"/>
    <w:rsid w:val="003C60FE"/>
    <w:rsid w:val="003D047D"/>
    <w:rsid w:val="003D608F"/>
    <w:rsid w:val="003E6A6D"/>
    <w:rsid w:val="003F2544"/>
    <w:rsid w:val="00401B0D"/>
    <w:rsid w:val="004023E6"/>
    <w:rsid w:val="004076CD"/>
    <w:rsid w:val="00416100"/>
    <w:rsid w:val="00416EBF"/>
    <w:rsid w:val="00417CE5"/>
    <w:rsid w:val="00422716"/>
    <w:rsid w:val="0042604F"/>
    <w:rsid w:val="004261DD"/>
    <w:rsid w:val="00430A63"/>
    <w:rsid w:val="00442FDF"/>
    <w:rsid w:val="00443121"/>
    <w:rsid w:val="00450118"/>
    <w:rsid w:val="00450405"/>
    <w:rsid w:val="00453314"/>
    <w:rsid w:val="0045523F"/>
    <w:rsid w:val="004607BB"/>
    <w:rsid w:val="004607C4"/>
    <w:rsid w:val="0046129E"/>
    <w:rsid w:val="00472085"/>
    <w:rsid w:val="00474B3C"/>
    <w:rsid w:val="00476CC4"/>
    <w:rsid w:val="004866AE"/>
    <w:rsid w:val="0049102D"/>
    <w:rsid w:val="00495F0E"/>
    <w:rsid w:val="004A17D9"/>
    <w:rsid w:val="004A31FF"/>
    <w:rsid w:val="004A365D"/>
    <w:rsid w:val="004A5B01"/>
    <w:rsid w:val="004A7D93"/>
    <w:rsid w:val="004A7FF9"/>
    <w:rsid w:val="004B1E4E"/>
    <w:rsid w:val="004B4CAF"/>
    <w:rsid w:val="004B62F1"/>
    <w:rsid w:val="004B6410"/>
    <w:rsid w:val="004B73AF"/>
    <w:rsid w:val="004C3E76"/>
    <w:rsid w:val="004C5B92"/>
    <w:rsid w:val="004D2568"/>
    <w:rsid w:val="004D3EE9"/>
    <w:rsid w:val="004D51DD"/>
    <w:rsid w:val="004E150B"/>
    <w:rsid w:val="004E20C0"/>
    <w:rsid w:val="004E39C2"/>
    <w:rsid w:val="004E4EA6"/>
    <w:rsid w:val="004E7176"/>
    <w:rsid w:val="004E783D"/>
    <w:rsid w:val="004F2465"/>
    <w:rsid w:val="004F3250"/>
    <w:rsid w:val="004F34E5"/>
    <w:rsid w:val="004F7DD4"/>
    <w:rsid w:val="0050280E"/>
    <w:rsid w:val="005110D8"/>
    <w:rsid w:val="005132BB"/>
    <w:rsid w:val="0051494C"/>
    <w:rsid w:val="00524166"/>
    <w:rsid w:val="005242C1"/>
    <w:rsid w:val="00524C18"/>
    <w:rsid w:val="00525B0D"/>
    <w:rsid w:val="00532A68"/>
    <w:rsid w:val="005336C2"/>
    <w:rsid w:val="005347D4"/>
    <w:rsid w:val="005403E3"/>
    <w:rsid w:val="00546FD9"/>
    <w:rsid w:val="00553D20"/>
    <w:rsid w:val="00553DC4"/>
    <w:rsid w:val="0055461C"/>
    <w:rsid w:val="00555DEB"/>
    <w:rsid w:val="00567FD1"/>
    <w:rsid w:val="00571B42"/>
    <w:rsid w:val="00571EF6"/>
    <w:rsid w:val="00572304"/>
    <w:rsid w:val="00577F2A"/>
    <w:rsid w:val="0059606A"/>
    <w:rsid w:val="0059754B"/>
    <w:rsid w:val="005A07FA"/>
    <w:rsid w:val="005A6BDE"/>
    <w:rsid w:val="005B0C1B"/>
    <w:rsid w:val="005B3BB7"/>
    <w:rsid w:val="005B3ED0"/>
    <w:rsid w:val="005B5B97"/>
    <w:rsid w:val="005C1103"/>
    <w:rsid w:val="005C183B"/>
    <w:rsid w:val="005C58B6"/>
    <w:rsid w:val="005C5BF7"/>
    <w:rsid w:val="005D1DC3"/>
    <w:rsid w:val="005D43F4"/>
    <w:rsid w:val="005D4EE6"/>
    <w:rsid w:val="005D5F82"/>
    <w:rsid w:val="005E1533"/>
    <w:rsid w:val="005E4F51"/>
    <w:rsid w:val="005E5A9E"/>
    <w:rsid w:val="005F2A19"/>
    <w:rsid w:val="005F5040"/>
    <w:rsid w:val="005F6D12"/>
    <w:rsid w:val="0060009A"/>
    <w:rsid w:val="00601FBE"/>
    <w:rsid w:val="00602384"/>
    <w:rsid w:val="0060568A"/>
    <w:rsid w:val="0060622C"/>
    <w:rsid w:val="00611B58"/>
    <w:rsid w:val="00612439"/>
    <w:rsid w:val="00616853"/>
    <w:rsid w:val="0061778F"/>
    <w:rsid w:val="00624A10"/>
    <w:rsid w:val="00626C39"/>
    <w:rsid w:val="00641DE9"/>
    <w:rsid w:val="00643D7A"/>
    <w:rsid w:val="00644734"/>
    <w:rsid w:val="00646D29"/>
    <w:rsid w:val="0065319E"/>
    <w:rsid w:val="0066318F"/>
    <w:rsid w:val="00673A9A"/>
    <w:rsid w:val="0067652A"/>
    <w:rsid w:val="00677F9E"/>
    <w:rsid w:val="00683A14"/>
    <w:rsid w:val="006927DD"/>
    <w:rsid w:val="006A64D9"/>
    <w:rsid w:val="006B1DC0"/>
    <w:rsid w:val="006B7B89"/>
    <w:rsid w:val="006C51F1"/>
    <w:rsid w:val="006D39C4"/>
    <w:rsid w:val="006D68F3"/>
    <w:rsid w:val="006E3F33"/>
    <w:rsid w:val="006E4CAD"/>
    <w:rsid w:val="006E7D5B"/>
    <w:rsid w:val="006F1ACD"/>
    <w:rsid w:val="006F582F"/>
    <w:rsid w:val="006F6D97"/>
    <w:rsid w:val="006F77ED"/>
    <w:rsid w:val="007010DB"/>
    <w:rsid w:val="00703D59"/>
    <w:rsid w:val="0070450B"/>
    <w:rsid w:val="00704D84"/>
    <w:rsid w:val="007064C2"/>
    <w:rsid w:val="007104A1"/>
    <w:rsid w:val="0071167A"/>
    <w:rsid w:val="0071361F"/>
    <w:rsid w:val="007143B8"/>
    <w:rsid w:val="007233A2"/>
    <w:rsid w:val="007244A9"/>
    <w:rsid w:val="007268DD"/>
    <w:rsid w:val="007305F8"/>
    <w:rsid w:val="007316AA"/>
    <w:rsid w:val="00732D48"/>
    <w:rsid w:val="0073309E"/>
    <w:rsid w:val="00741B9C"/>
    <w:rsid w:val="007428A4"/>
    <w:rsid w:val="007457D1"/>
    <w:rsid w:val="00750970"/>
    <w:rsid w:val="00757A1C"/>
    <w:rsid w:val="007618D9"/>
    <w:rsid w:val="007619D2"/>
    <w:rsid w:val="0076318A"/>
    <w:rsid w:val="007637D8"/>
    <w:rsid w:val="00765E8A"/>
    <w:rsid w:val="00765EBC"/>
    <w:rsid w:val="00767194"/>
    <w:rsid w:val="0077231B"/>
    <w:rsid w:val="00773502"/>
    <w:rsid w:val="00774643"/>
    <w:rsid w:val="00774C77"/>
    <w:rsid w:val="007811EF"/>
    <w:rsid w:val="007838DE"/>
    <w:rsid w:val="007A5A00"/>
    <w:rsid w:val="007A7BDC"/>
    <w:rsid w:val="007B46CD"/>
    <w:rsid w:val="007C0B34"/>
    <w:rsid w:val="007C2AA0"/>
    <w:rsid w:val="007C2EB0"/>
    <w:rsid w:val="007C39B1"/>
    <w:rsid w:val="007C4387"/>
    <w:rsid w:val="007C7CCE"/>
    <w:rsid w:val="007D0508"/>
    <w:rsid w:val="007D2FB7"/>
    <w:rsid w:val="007D490A"/>
    <w:rsid w:val="007E1377"/>
    <w:rsid w:val="007E6F4E"/>
    <w:rsid w:val="007E79C4"/>
    <w:rsid w:val="007F0023"/>
    <w:rsid w:val="007F00F1"/>
    <w:rsid w:val="007F23A8"/>
    <w:rsid w:val="00803A15"/>
    <w:rsid w:val="00804604"/>
    <w:rsid w:val="0081221D"/>
    <w:rsid w:val="00812333"/>
    <w:rsid w:val="00816E05"/>
    <w:rsid w:val="00826961"/>
    <w:rsid w:val="00836428"/>
    <w:rsid w:val="00842201"/>
    <w:rsid w:val="00843CE0"/>
    <w:rsid w:val="008451A1"/>
    <w:rsid w:val="00847C78"/>
    <w:rsid w:val="00847CBB"/>
    <w:rsid w:val="00852B97"/>
    <w:rsid w:val="00861734"/>
    <w:rsid w:val="00863809"/>
    <w:rsid w:val="00870521"/>
    <w:rsid w:val="00874361"/>
    <w:rsid w:val="008748D2"/>
    <w:rsid w:val="0087642D"/>
    <w:rsid w:val="008769DB"/>
    <w:rsid w:val="00876DFC"/>
    <w:rsid w:val="008806CE"/>
    <w:rsid w:val="008854B3"/>
    <w:rsid w:val="008854E3"/>
    <w:rsid w:val="008856A8"/>
    <w:rsid w:val="008856D7"/>
    <w:rsid w:val="00890056"/>
    <w:rsid w:val="008937C2"/>
    <w:rsid w:val="0089523C"/>
    <w:rsid w:val="008A0703"/>
    <w:rsid w:val="008A42F2"/>
    <w:rsid w:val="008A4403"/>
    <w:rsid w:val="008A6BF5"/>
    <w:rsid w:val="008B4730"/>
    <w:rsid w:val="008C3B9B"/>
    <w:rsid w:val="008C7B1F"/>
    <w:rsid w:val="008C7B63"/>
    <w:rsid w:val="008D04A4"/>
    <w:rsid w:val="008D4227"/>
    <w:rsid w:val="008D6682"/>
    <w:rsid w:val="008E0859"/>
    <w:rsid w:val="008E4000"/>
    <w:rsid w:val="008E403B"/>
    <w:rsid w:val="008F003A"/>
    <w:rsid w:val="008F0BDD"/>
    <w:rsid w:val="008F2F99"/>
    <w:rsid w:val="008F6084"/>
    <w:rsid w:val="00901188"/>
    <w:rsid w:val="009057C8"/>
    <w:rsid w:val="0090594E"/>
    <w:rsid w:val="00911C18"/>
    <w:rsid w:val="0091440B"/>
    <w:rsid w:val="00917A5C"/>
    <w:rsid w:val="00923395"/>
    <w:rsid w:val="0093193B"/>
    <w:rsid w:val="0093518F"/>
    <w:rsid w:val="009453C3"/>
    <w:rsid w:val="00947170"/>
    <w:rsid w:val="00947B3D"/>
    <w:rsid w:val="00950A95"/>
    <w:rsid w:val="00954FD2"/>
    <w:rsid w:val="00956E94"/>
    <w:rsid w:val="00961B51"/>
    <w:rsid w:val="00962312"/>
    <w:rsid w:val="009627A1"/>
    <w:rsid w:val="009712FE"/>
    <w:rsid w:val="00982E6C"/>
    <w:rsid w:val="00984036"/>
    <w:rsid w:val="009875AD"/>
    <w:rsid w:val="0099049A"/>
    <w:rsid w:val="009924AF"/>
    <w:rsid w:val="00994399"/>
    <w:rsid w:val="00997021"/>
    <w:rsid w:val="009A0C58"/>
    <w:rsid w:val="009A12F4"/>
    <w:rsid w:val="009A161C"/>
    <w:rsid w:val="009A7F71"/>
    <w:rsid w:val="009B0939"/>
    <w:rsid w:val="009B51D7"/>
    <w:rsid w:val="009B56B0"/>
    <w:rsid w:val="009B7413"/>
    <w:rsid w:val="009C5D61"/>
    <w:rsid w:val="009D019B"/>
    <w:rsid w:val="009D09CD"/>
    <w:rsid w:val="009D3BEA"/>
    <w:rsid w:val="009D5161"/>
    <w:rsid w:val="009E1410"/>
    <w:rsid w:val="009E4D16"/>
    <w:rsid w:val="009F12E2"/>
    <w:rsid w:val="009F2C74"/>
    <w:rsid w:val="009F3358"/>
    <w:rsid w:val="009F478B"/>
    <w:rsid w:val="009F69C1"/>
    <w:rsid w:val="00A06637"/>
    <w:rsid w:val="00A079F7"/>
    <w:rsid w:val="00A10125"/>
    <w:rsid w:val="00A30339"/>
    <w:rsid w:val="00A33AB9"/>
    <w:rsid w:val="00A40EE1"/>
    <w:rsid w:val="00A423ED"/>
    <w:rsid w:val="00A536F3"/>
    <w:rsid w:val="00A55D70"/>
    <w:rsid w:val="00A56305"/>
    <w:rsid w:val="00A57E75"/>
    <w:rsid w:val="00A6627F"/>
    <w:rsid w:val="00A72103"/>
    <w:rsid w:val="00A72224"/>
    <w:rsid w:val="00A75C67"/>
    <w:rsid w:val="00A77E03"/>
    <w:rsid w:val="00A81D67"/>
    <w:rsid w:val="00A82991"/>
    <w:rsid w:val="00A83982"/>
    <w:rsid w:val="00A91D08"/>
    <w:rsid w:val="00A9359F"/>
    <w:rsid w:val="00AA6318"/>
    <w:rsid w:val="00AA7FCB"/>
    <w:rsid w:val="00AB57BC"/>
    <w:rsid w:val="00AB59AE"/>
    <w:rsid w:val="00AB5BD9"/>
    <w:rsid w:val="00AB5FEA"/>
    <w:rsid w:val="00AB728E"/>
    <w:rsid w:val="00AC040C"/>
    <w:rsid w:val="00AC4854"/>
    <w:rsid w:val="00AC733F"/>
    <w:rsid w:val="00AC74F2"/>
    <w:rsid w:val="00AD0AA1"/>
    <w:rsid w:val="00AD1A2F"/>
    <w:rsid w:val="00AD7452"/>
    <w:rsid w:val="00AE0672"/>
    <w:rsid w:val="00AE07A3"/>
    <w:rsid w:val="00AE372A"/>
    <w:rsid w:val="00AF3627"/>
    <w:rsid w:val="00B10E6D"/>
    <w:rsid w:val="00B12BA0"/>
    <w:rsid w:val="00B14656"/>
    <w:rsid w:val="00B275A9"/>
    <w:rsid w:val="00B3314B"/>
    <w:rsid w:val="00B35FF7"/>
    <w:rsid w:val="00B40DBF"/>
    <w:rsid w:val="00B42927"/>
    <w:rsid w:val="00B4411C"/>
    <w:rsid w:val="00B44231"/>
    <w:rsid w:val="00B4563F"/>
    <w:rsid w:val="00B457C4"/>
    <w:rsid w:val="00B4657D"/>
    <w:rsid w:val="00B47826"/>
    <w:rsid w:val="00B50B9E"/>
    <w:rsid w:val="00B54060"/>
    <w:rsid w:val="00B661D4"/>
    <w:rsid w:val="00B71178"/>
    <w:rsid w:val="00B71826"/>
    <w:rsid w:val="00B77A44"/>
    <w:rsid w:val="00B77AC5"/>
    <w:rsid w:val="00B83E3F"/>
    <w:rsid w:val="00B83E51"/>
    <w:rsid w:val="00B914A2"/>
    <w:rsid w:val="00B9541E"/>
    <w:rsid w:val="00BA0C4B"/>
    <w:rsid w:val="00BA14FF"/>
    <w:rsid w:val="00BA4CDE"/>
    <w:rsid w:val="00BB0488"/>
    <w:rsid w:val="00BB3ED5"/>
    <w:rsid w:val="00BB4AB9"/>
    <w:rsid w:val="00BB5895"/>
    <w:rsid w:val="00BB7895"/>
    <w:rsid w:val="00BC07C0"/>
    <w:rsid w:val="00BC4B9E"/>
    <w:rsid w:val="00BC6F83"/>
    <w:rsid w:val="00BD0151"/>
    <w:rsid w:val="00BD0319"/>
    <w:rsid w:val="00BD3CFF"/>
    <w:rsid w:val="00BD6B12"/>
    <w:rsid w:val="00BE0041"/>
    <w:rsid w:val="00BE02CA"/>
    <w:rsid w:val="00BE4561"/>
    <w:rsid w:val="00BE59BD"/>
    <w:rsid w:val="00BF03C1"/>
    <w:rsid w:val="00BF6AA6"/>
    <w:rsid w:val="00C0174A"/>
    <w:rsid w:val="00C05D9B"/>
    <w:rsid w:val="00C1182F"/>
    <w:rsid w:val="00C13B19"/>
    <w:rsid w:val="00C17F91"/>
    <w:rsid w:val="00C214BA"/>
    <w:rsid w:val="00C2157B"/>
    <w:rsid w:val="00C26130"/>
    <w:rsid w:val="00C27A15"/>
    <w:rsid w:val="00C315B6"/>
    <w:rsid w:val="00C333A3"/>
    <w:rsid w:val="00C356B3"/>
    <w:rsid w:val="00C35FD3"/>
    <w:rsid w:val="00C376F3"/>
    <w:rsid w:val="00C4132F"/>
    <w:rsid w:val="00C463D2"/>
    <w:rsid w:val="00C52E06"/>
    <w:rsid w:val="00C56482"/>
    <w:rsid w:val="00C62A44"/>
    <w:rsid w:val="00C67810"/>
    <w:rsid w:val="00C70ED9"/>
    <w:rsid w:val="00C74F57"/>
    <w:rsid w:val="00C7664D"/>
    <w:rsid w:val="00C805CF"/>
    <w:rsid w:val="00C80A39"/>
    <w:rsid w:val="00C80B60"/>
    <w:rsid w:val="00C811F3"/>
    <w:rsid w:val="00C81936"/>
    <w:rsid w:val="00C82D6F"/>
    <w:rsid w:val="00C83A81"/>
    <w:rsid w:val="00C84C4C"/>
    <w:rsid w:val="00C85897"/>
    <w:rsid w:val="00C91CCC"/>
    <w:rsid w:val="00C91F90"/>
    <w:rsid w:val="00CA1702"/>
    <w:rsid w:val="00CA1E3C"/>
    <w:rsid w:val="00CA43CE"/>
    <w:rsid w:val="00CA528F"/>
    <w:rsid w:val="00CA5CC2"/>
    <w:rsid w:val="00CA7D78"/>
    <w:rsid w:val="00CB52DB"/>
    <w:rsid w:val="00CB631F"/>
    <w:rsid w:val="00CB740D"/>
    <w:rsid w:val="00CC5314"/>
    <w:rsid w:val="00CE30E0"/>
    <w:rsid w:val="00CF16FE"/>
    <w:rsid w:val="00CF4741"/>
    <w:rsid w:val="00CF4E48"/>
    <w:rsid w:val="00CF5003"/>
    <w:rsid w:val="00D0019C"/>
    <w:rsid w:val="00D05C2C"/>
    <w:rsid w:val="00D1418F"/>
    <w:rsid w:val="00D17F80"/>
    <w:rsid w:val="00D23306"/>
    <w:rsid w:val="00D26151"/>
    <w:rsid w:val="00D30AF5"/>
    <w:rsid w:val="00D3182B"/>
    <w:rsid w:val="00D37CB4"/>
    <w:rsid w:val="00D4414D"/>
    <w:rsid w:val="00D4584F"/>
    <w:rsid w:val="00D4752C"/>
    <w:rsid w:val="00D52AD6"/>
    <w:rsid w:val="00D60967"/>
    <w:rsid w:val="00D60A4F"/>
    <w:rsid w:val="00D64C35"/>
    <w:rsid w:val="00D82A08"/>
    <w:rsid w:val="00D82CF1"/>
    <w:rsid w:val="00D84A8C"/>
    <w:rsid w:val="00D85CB7"/>
    <w:rsid w:val="00D861C1"/>
    <w:rsid w:val="00D868CE"/>
    <w:rsid w:val="00D86901"/>
    <w:rsid w:val="00D90AF6"/>
    <w:rsid w:val="00D92835"/>
    <w:rsid w:val="00D94424"/>
    <w:rsid w:val="00D94C1C"/>
    <w:rsid w:val="00D94F4F"/>
    <w:rsid w:val="00DA0453"/>
    <w:rsid w:val="00DA155A"/>
    <w:rsid w:val="00DA5143"/>
    <w:rsid w:val="00DA6DB6"/>
    <w:rsid w:val="00DB4EF8"/>
    <w:rsid w:val="00DB680B"/>
    <w:rsid w:val="00DB7F0D"/>
    <w:rsid w:val="00DC414F"/>
    <w:rsid w:val="00DC41C9"/>
    <w:rsid w:val="00DC5473"/>
    <w:rsid w:val="00DC6A3F"/>
    <w:rsid w:val="00DD0604"/>
    <w:rsid w:val="00DD2995"/>
    <w:rsid w:val="00DD2F76"/>
    <w:rsid w:val="00DD3996"/>
    <w:rsid w:val="00DE6FE8"/>
    <w:rsid w:val="00DE7DBD"/>
    <w:rsid w:val="00DF37AA"/>
    <w:rsid w:val="00DF75DE"/>
    <w:rsid w:val="00E047AA"/>
    <w:rsid w:val="00E102A3"/>
    <w:rsid w:val="00E11398"/>
    <w:rsid w:val="00E114C5"/>
    <w:rsid w:val="00E13D93"/>
    <w:rsid w:val="00E156B5"/>
    <w:rsid w:val="00E162F5"/>
    <w:rsid w:val="00E16499"/>
    <w:rsid w:val="00E17242"/>
    <w:rsid w:val="00E211C7"/>
    <w:rsid w:val="00E2503C"/>
    <w:rsid w:val="00E307F3"/>
    <w:rsid w:val="00E3230E"/>
    <w:rsid w:val="00E34BA3"/>
    <w:rsid w:val="00E3522C"/>
    <w:rsid w:val="00E35775"/>
    <w:rsid w:val="00E36E8D"/>
    <w:rsid w:val="00E37186"/>
    <w:rsid w:val="00E41982"/>
    <w:rsid w:val="00E6266C"/>
    <w:rsid w:val="00E75D61"/>
    <w:rsid w:val="00E822E0"/>
    <w:rsid w:val="00E826D1"/>
    <w:rsid w:val="00E82789"/>
    <w:rsid w:val="00E853AB"/>
    <w:rsid w:val="00E87D4B"/>
    <w:rsid w:val="00E95CF7"/>
    <w:rsid w:val="00E976CA"/>
    <w:rsid w:val="00E97AAE"/>
    <w:rsid w:val="00EA0EEB"/>
    <w:rsid w:val="00EA6246"/>
    <w:rsid w:val="00EB090A"/>
    <w:rsid w:val="00EB38D9"/>
    <w:rsid w:val="00EB5CA4"/>
    <w:rsid w:val="00EC69AD"/>
    <w:rsid w:val="00ED2912"/>
    <w:rsid w:val="00ED2DCC"/>
    <w:rsid w:val="00ED458C"/>
    <w:rsid w:val="00EE3013"/>
    <w:rsid w:val="00EE66D3"/>
    <w:rsid w:val="00EE7BC2"/>
    <w:rsid w:val="00EF2BE5"/>
    <w:rsid w:val="00F0282F"/>
    <w:rsid w:val="00F039BC"/>
    <w:rsid w:val="00F042FA"/>
    <w:rsid w:val="00F05794"/>
    <w:rsid w:val="00F16374"/>
    <w:rsid w:val="00F223D6"/>
    <w:rsid w:val="00F22813"/>
    <w:rsid w:val="00F23CD7"/>
    <w:rsid w:val="00F2442A"/>
    <w:rsid w:val="00F257B2"/>
    <w:rsid w:val="00F30BA7"/>
    <w:rsid w:val="00F32E84"/>
    <w:rsid w:val="00F4107A"/>
    <w:rsid w:val="00F468C6"/>
    <w:rsid w:val="00F46B1C"/>
    <w:rsid w:val="00F47487"/>
    <w:rsid w:val="00F47ED1"/>
    <w:rsid w:val="00F50813"/>
    <w:rsid w:val="00F51522"/>
    <w:rsid w:val="00F51AFD"/>
    <w:rsid w:val="00F5215B"/>
    <w:rsid w:val="00F6114E"/>
    <w:rsid w:val="00F612FF"/>
    <w:rsid w:val="00F613E0"/>
    <w:rsid w:val="00F62F43"/>
    <w:rsid w:val="00F6493F"/>
    <w:rsid w:val="00F700E2"/>
    <w:rsid w:val="00F75663"/>
    <w:rsid w:val="00F75F9F"/>
    <w:rsid w:val="00F811E7"/>
    <w:rsid w:val="00F832C6"/>
    <w:rsid w:val="00F9056C"/>
    <w:rsid w:val="00F92EF4"/>
    <w:rsid w:val="00F958EF"/>
    <w:rsid w:val="00F96C1A"/>
    <w:rsid w:val="00F96EA1"/>
    <w:rsid w:val="00FA35C1"/>
    <w:rsid w:val="00FB274E"/>
    <w:rsid w:val="00FB4891"/>
    <w:rsid w:val="00FC36DF"/>
    <w:rsid w:val="00FC64DF"/>
    <w:rsid w:val="00FC686F"/>
    <w:rsid w:val="00FC7FBE"/>
    <w:rsid w:val="00FE0378"/>
    <w:rsid w:val="00FE2152"/>
    <w:rsid w:val="00FE2347"/>
    <w:rsid w:val="00FE3A9E"/>
    <w:rsid w:val="00FE4049"/>
    <w:rsid w:val="043FF6C5"/>
    <w:rsid w:val="0584EAA1"/>
    <w:rsid w:val="05E1DAFD"/>
    <w:rsid w:val="0D70A277"/>
    <w:rsid w:val="19EDC98F"/>
    <w:rsid w:val="1C485B05"/>
    <w:rsid w:val="20EBB8F7"/>
    <w:rsid w:val="261012FB"/>
    <w:rsid w:val="27553789"/>
    <w:rsid w:val="275E3A48"/>
    <w:rsid w:val="2817264F"/>
    <w:rsid w:val="2BB4D937"/>
    <w:rsid w:val="3116E9CF"/>
    <w:rsid w:val="323628F1"/>
    <w:rsid w:val="33A7E4E3"/>
    <w:rsid w:val="33D72F07"/>
    <w:rsid w:val="36950C5B"/>
    <w:rsid w:val="38E666D7"/>
    <w:rsid w:val="3C85D82D"/>
    <w:rsid w:val="3CCE3993"/>
    <w:rsid w:val="3E5FDCCA"/>
    <w:rsid w:val="48141580"/>
    <w:rsid w:val="4BA6BEFE"/>
    <w:rsid w:val="5EBB5DF5"/>
    <w:rsid w:val="64F8F06A"/>
    <w:rsid w:val="775E3B7B"/>
    <w:rsid w:val="779EE7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uiPriority w:val="99"/>
    <w:rsid w:val="00DD3996"/>
    <w:rPr>
      <w:sz w:val="16"/>
      <w:szCs w:val="16"/>
    </w:rPr>
  </w:style>
  <w:style w:type="paragraph" w:styleId="CommentText">
    <w:name w:val="annotation text"/>
    <w:basedOn w:val="Normal"/>
    <w:link w:val="CommentTextChar"/>
    <w:uiPriority w:val="99"/>
    <w:rsid w:val="00DD3996"/>
  </w:style>
  <w:style w:type="character" w:customStyle="1" w:styleId="CommentTextChar">
    <w:name w:val="Comment Text Char"/>
    <w:link w:val="CommentText"/>
    <w:uiPriority w:val="99"/>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wacimagecontainer">
    <w:name w:val="wacimagecontainer"/>
    <w:basedOn w:val="DefaultParagraphFont"/>
    <w:rsid w:val="00E853AB"/>
  </w:style>
  <w:style w:type="character" w:styleId="FollowedHyperlink">
    <w:name w:val="FollowedHyperlink"/>
    <w:basedOn w:val="DefaultParagraphFont"/>
    <w:rsid w:val="004C5B92"/>
    <w:rPr>
      <w:color w:val="954F72" w:themeColor="followedHyperlink"/>
      <w:u w:val="single"/>
    </w:rPr>
  </w:style>
  <w:style w:type="character" w:styleId="UnresolvedMention">
    <w:name w:val="Unresolved Mention"/>
    <w:basedOn w:val="DefaultParagraphFont"/>
    <w:uiPriority w:val="99"/>
    <w:semiHidden/>
    <w:unhideWhenUsed/>
    <w:rsid w:val="00213EAB"/>
    <w:rPr>
      <w:color w:val="605E5C"/>
      <w:shd w:val="clear" w:color="auto" w:fill="E1DFDD"/>
    </w:rPr>
  </w:style>
  <w:style w:type="paragraph" w:styleId="EndnoteText">
    <w:name w:val="endnote text"/>
    <w:basedOn w:val="Normal"/>
    <w:link w:val="EndnoteTextChar"/>
    <w:rsid w:val="007C2AA0"/>
    <w:rPr>
      <w:sz w:val="20"/>
      <w:szCs w:val="20"/>
    </w:rPr>
  </w:style>
  <w:style w:type="character" w:customStyle="1" w:styleId="EndnoteTextChar">
    <w:name w:val="Endnote Text Char"/>
    <w:basedOn w:val="DefaultParagraphFont"/>
    <w:link w:val="EndnoteText"/>
    <w:rsid w:val="007C2AA0"/>
    <w:rPr>
      <w:sz w:val="20"/>
      <w:szCs w:val="20"/>
    </w:rPr>
  </w:style>
  <w:style w:type="character" w:styleId="EndnoteReference">
    <w:name w:val="endnote reference"/>
    <w:basedOn w:val="DefaultParagraphFont"/>
    <w:rsid w:val="007C2AA0"/>
    <w:rPr>
      <w:vertAlign w:val="superscript"/>
    </w:rPr>
  </w:style>
  <w:style w:type="paragraph" w:customStyle="1" w:styleId="SingleTxtG">
    <w:name w:val="_ Single Txt_G"/>
    <w:basedOn w:val="Normal"/>
    <w:uiPriority w:val="1"/>
    <w:rsid w:val="003A0351"/>
    <w:pPr>
      <w:tabs>
        <w:tab w:val="left" w:pos="1701"/>
        <w:tab w:val="left" w:pos="2268"/>
      </w:tabs>
      <w:spacing w:after="120" w:line="240" w:lineRule="atLeast"/>
      <w:ind w:left="1134" w:right="1134"/>
      <w:jc w:val="both"/>
    </w:pPr>
    <w:rPr>
      <w:rFonts w:eastAsia="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858010813">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3" Type="http://schemas.openxmlformats.org/officeDocument/2006/relationships/hyperlink" Target="https://frontpageafricaonline.com/news/liberia-house-speaker-removes-war-crimes-court-resolution-from-agenda-for-deliberation/" TargetMode="External"/><Relationship Id="rId18" Type="http://schemas.openxmlformats.org/officeDocument/2006/relationships/hyperlink" Target="https://frontpageafricaonline.com/news/liberia-house-speaker-removes-war-crimes-court-resolution-from-agenda-for-deliberation/" TargetMode="External"/><Relationship Id="rId26" Type="http://schemas.openxmlformats.org/officeDocument/2006/relationships/hyperlink" Target="https://www.hrw.org/news/2008/10/30/us-first-verdict-overseas-torture" TargetMode="External"/><Relationship Id="rId3" Type="http://schemas.openxmlformats.org/officeDocument/2006/relationships/hyperlink" Target="https://www.trcofliberia.org/resources/reports/final/trc-final-report-volume-1-full.pdf" TargetMode="External"/><Relationship Id="rId21" Type="http://schemas.openxmlformats.org/officeDocument/2006/relationships/hyperlink" Target="https://www.liberianlistener.com/2021/05/14/as-war-crimes-calls-get-louder-prince-johnson-threatened-to-turn-tables-over/" TargetMode="External"/><Relationship Id="rId34" Type="http://schemas.openxmlformats.org/officeDocument/2006/relationships/hyperlink" Target="https://cja.org/what-we-do/litigation/jane-v-thomas/" TargetMode="External"/><Relationship Id="rId7" Type="http://schemas.openxmlformats.org/officeDocument/2006/relationships/hyperlink" Target="https://frontpageafricaonline.com/news/liberia-bar-association-backs-traditional-council-recommendation-for-war-crimes-court/" TargetMode="External"/><Relationship Id="rId12" Type="http://schemas.openxmlformats.org/officeDocument/2006/relationships/hyperlink" Target="https://frontpageafricaonline.com/news/liberia-president-seeks-legislatures-advice-for-war-crimes-court/" TargetMode="External"/><Relationship Id="rId17" Type="http://schemas.openxmlformats.org/officeDocument/2006/relationships/hyperlink" Target="https://thenewdawnliberia.com/peace-not-war-crimes-court/" TargetMode="External"/><Relationship Id="rId25" Type="http://schemas.openxmlformats.org/officeDocument/2006/relationships/hyperlink" Target="https://www.hrw.org/news/2021/02/12/qa-swiss-trial-liberia-atrocities-universal-jurisdiction-paves-path-justice" TargetMode="External"/><Relationship Id="rId33" Type="http://schemas.openxmlformats.org/officeDocument/2006/relationships/hyperlink" Target="https://www.theafricareport.com/107181/liberia-prince-johnson-and-george-boley-former-warlords-who-remain-powerful-in-politics/" TargetMode="External"/><Relationship Id="rId2" Type="http://schemas.openxmlformats.org/officeDocument/2006/relationships/hyperlink" Target="https://cja.org/wp-content/uploads/2018/02/Jane-W-v.-Moses-Thomas-18-cv-00569.pdf" TargetMode="External"/><Relationship Id="rId16" Type="http://schemas.openxmlformats.org/officeDocument/2006/relationships/hyperlink" Target="https://www.theafricareport.com/105941/liberia-18-years-later-and-still-waiting-for-a-war-crimes-court/" TargetMode="External"/><Relationship Id="rId20" Type="http://schemas.openxmlformats.org/officeDocument/2006/relationships/hyperlink" Target="https://www.liberianlistener.com/2021/05/14/as-war-crimes-calls-get-louder-prince-johnson-threatened-to-turn-tables-over/" TargetMode="External"/><Relationship Id="rId29" Type="http://schemas.openxmlformats.org/officeDocument/2006/relationships/hyperlink" Target="https://civitas-maxima.org/legal-work/our-cases/kunti-k/" TargetMode="External"/><Relationship Id="rId1" Type="http://schemas.openxmlformats.org/officeDocument/2006/relationships/hyperlink" Target="https://www.hrw.org/news/2019/04/01/qa-justice-civil-wars-era-crimes-liberia" TargetMode="External"/><Relationship Id="rId6" Type="http://schemas.openxmlformats.org/officeDocument/2006/relationships/hyperlink" Target="https://thenewdawnliberia.com/weah-prioritizes-war-crimes-court/" TargetMode="External"/><Relationship Id="rId11" Type="http://schemas.openxmlformats.org/officeDocument/2006/relationships/hyperlink" Target="https://thenewdawnliberia.com/war-crimes-court-bill-under-review/" TargetMode="External"/><Relationship Id="rId24" Type="http://schemas.openxmlformats.org/officeDocument/2006/relationships/hyperlink" Target="https://www.nytimes.com/2024/05/03/world/africa/liberia-court-war-crimes.html" TargetMode="External"/><Relationship Id="rId32" Type="http://schemas.openxmlformats.org/officeDocument/2006/relationships/hyperlink" Target="https://www.ice.gov/news/releases/liberian-human-rights-violator-removed-us" TargetMode="External"/><Relationship Id="rId5" Type="http://schemas.openxmlformats.org/officeDocument/2006/relationships/hyperlink" Target="https://www.hrw.org/news/2019/10/03/liberia-stakeholder-report-united-nations-universal-periodic-review-regarding" TargetMode="External"/><Relationship Id="rId15" Type="http://schemas.openxmlformats.org/officeDocument/2006/relationships/hyperlink" Target="https://www.liberianobserver.com/liberia-war-crimes-court-momentum-swells" TargetMode="External"/><Relationship Id="rId23" Type="http://schemas.openxmlformats.org/officeDocument/2006/relationships/hyperlink" Target="https://www.emansion.gov.lr/sites/default/files/documents/INAUGURAL-ADDRESS-OF-HIS-EXCELLENCY-JOSEPH-NYUMA-BOAKAI.pdf" TargetMode="External"/><Relationship Id="rId28" Type="http://schemas.openxmlformats.org/officeDocument/2006/relationships/hyperlink" Target="https://civitas-maxima.org/legal-work/our-cases/alieu-kosiah/" TargetMode="External"/><Relationship Id="rId36" Type="http://schemas.openxmlformats.org/officeDocument/2006/relationships/hyperlink" Target="https://www.hrw.org/news/2009/12/10/justice-liberia" TargetMode="External"/><Relationship Id="rId10" Type="http://schemas.openxmlformats.org/officeDocument/2006/relationships/hyperlink" Target="https://www.hrw.org/news/2019/10/03/liberia-stakeholder-report-united-nations-universal-periodic-review-regarding" TargetMode="External"/><Relationship Id="rId19" Type="http://schemas.openxmlformats.org/officeDocument/2006/relationships/hyperlink" Target="https://www.hrw.org/news/2021/08/03/open-letter-recommendation-liberias-senate-establish-transitional-justice" TargetMode="External"/><Relationship Id="rId31" Type="http://schemas.openxmlformats.org/officeDocument/2006/relationships/hyperlink" Target="https://civitas-maxima.org/legal-work/our-cases/thomas-woewiyu/" TargetMode="External"/><Relationship Id="rId4" Type="http://schemas.openxmlformats.org/officeDocument/2006/relationships/hyperlink" Target="https://www.hrw.org/news/2018/02/12/hrw-letter-president-liberia-george-weah" TargetMode="External"/><Relationship Id="rId9" Type="http://schemas.openxmlformats.org/officeDocument/2006/relationships/hyperlink" Target="https://frontpageafricaonline.com/news/liberia-emmanuel-savice-was-arrested-for-breaching-security-protocol-govt-says/" TargetMode="External"/><Relationship Id="rId14" Type="http://schemas.openxmlformats.org/officeDocument/2006/relationships/hyperlink" Target="https://analystliberiaonline.com/my-government-is-a-listening-administration-pres-weah-raps-unga-boasting-of-no-political-prisoners/" TargetMode="External"/><Relationship Id="rId22" Type="http://schemas.openxmlformats.org/officeDocument/2006/relationships/hyperlink" Target="https://www.hrw.org/reports/1990/liberia/" TargetMode="External"/><Relationship Id="rId27" Type="http://schemas.openxmlformats.org/officeDocument/2006/relationships/hyperlink" Target="https://www.hrw.org/news/2008/10/30/us-first-verdict-overseas-torture" TargetMode="External"/><Relationship Id="rId30" Type="http://schemas.openxmlformats.org/officeDocument/2006/relationships/hyperlink" Target="https://civitas-maxima.org/legal-work/our-cases/mohammed-jabbateh/" TargetMode="External"/><Relationship Id="rId35" Type="http://schemas.openxmlformats.org/officeDocument/2006/relationships/hyperlink" Target="https://www.debevoise.com/news/2022/10/debevoise-cja-and-ihrda-file-suit" TargetMode="External"/><Relationship Id="rId8" Type="http://schemas.openxmlformats.org/officeDocument/2006/relationships/hyperlink" Target="https://frontpageafricaonline.com/liberia-war-crimes-trial/liberian-bar-associations-president-calls-on-united-nations-security-council-to-establish-war-economic-crimes-court-for-liberia/"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2024-05-15T08:36:28+00:00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7A695EC9-C77D-F04A-8BF2-77A8D561755B}">
  <ds:schemaRefs>
    <ds:schemaRef ds:uri="http://schemas.openxmlformats.org/officeDocument/2006/bibliography"/>
  </ds:schemaRefs>
</ds:datastoreItem>
</file>

<file path=customXml/itemProps3.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c0669a60-de84-4b64-8ef6-a2dd33121859"/>
    <ds:schemaRef ds:uri="985ec44e-1bab-4c0b-9df0-6ba128686fc9"/>
    <ds:schemaRef ds:uri="11a6fe0c-d8de-4390-afb3-d9c7c54181f0"/>
  </ds:schemaRefs>
</ds:datastoreItem>
</file>

<file path=customXml/itemProps4.xml><?xml version="1.0" encoding="utf-8"?>
<ds:datastoreItem xmlns:ds="http://schemas.openxmlformats.org/officeDocument/2006/customXml" ds:itemID="{D81D834C-1565-41BC-AED3-06492455D6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55CEA42-45A5-4DA1-8159-46BE07E123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2192</Words>
  <Characters>12075</Characters>
  <Application>Microsoft Office Word</Application>
  <DocSecurity>0</DocSecurity>
  <Lines>100</Lines>
  <Paragraphs>28</Paragraphs>
  <ScaleCrop>false</ScaleCrop>
  <Company>Minnesota Advocates for Human Rights</Company>
  <LinksUpToDate>false</LinksUpToDate>
  <CharactersWithSpaces>14239</CharactersWithSpaces>
  <SharedDoc>false</SharedDoc>
  <HLinks>
    <vt:vector size="258" baseType="variant">
      <vt:variant>
        <vt:i4>7602223</vt:i4>
      </vt:variant>
      <vt:variant>
        <vt:i4>108</vt:i4>
      </vt:variant>
      <vt:variant>
        <vt:i4>0</vt:i4>
      </vt:variant>
      <vt:variant>
        <vt:i4>5</vt:i4>
      </vt:variant>
      <vt:variant>
        <vt:lpwstr>https://www.hrw.org/news/2009/12/10/justice-liberia</vt:lpwstr>
      </vt:variant>
      <vt:variant>
        <vt:lpwstr/>
      </vt:variant>
      <vt:variant>
        <vt:i4>1310746</vt:i4>
      </vt:variant>
      <vt:variant>
        <vt:i4>105</vt:i4>
      </vt:variant>
      <vt:variant>
        <vt:i4>0</vt:i4>
      </vt:variant>
      <vt:variant>
        <vt:i4>5</vt:i4>
      </vt:variant>
      <vt:variant>
        <vt:lpwstr>https://www.debevoise.com/news/2022/10/debevoise-cja-and-ihrda-file-suit</vt:lpwstr>
      </vt:variant>
      <vt:variant>
        <vt:lpwstr/>
      </vt:variant>
      <vt:variant>
        <vt:i4>5046347</vt:i4>
      </vt:variant>
      <vt:variant>
        <vt:i4>102</vt:i4>
      </vt:variant>
      <vt:variant>
        <vt:i4>0</vt:i4>
      </vt:variant>
      <vt:variant>
        <vt:i4>5</vt:i4>
      </vt:variant>
      <vt:variant>
        <vt:lpwstr>https://cja.org/what-we-do/litigation/jane-v-thomas/</vt:lpwstr>
      </vt:variant>
      <vt:variant>
        <vt:lpwstr/>
      </vt:variant>
      <vt:variant>
        <vt:i4>7995428</vt:i4>
      </vt:variant>
      <vt:variant>
        <vt:i4>99</vt:i4>
      </vt:variant>
      <vt:variant>
        <vt:i4>0</vt:i4>
      </vt:variant>
      <vt:variant>
        <vt:i4>5</vt:i4>
      </vt:variant>
      <vt:variant>
        <vt:lpwstr>https://www.theafricareport.com/107181/liberia-prince-johnson-and-george-boley-former-warlords-who-remain-powerful-in-politics/</vt:lpwstr>
      </vt:variant>
      <vt:variant>
        <vt:lpwstr/>
      </vt:variant>
      <vt:variant>
        <vt:i4>3211368</vt:i4>
      </vt:variant>
      <vt:variant>
        <vt:i4>96</vt:i4>
      </vt:variant>
      <vt:variant>
        <vt:i4>0</vt:i4>
      </vt:variant>
      <vt:variant>
        <vt:i4>5</vt:i4>
      </vt:variant>
      <vt:variant>
        <vt:lpwstr>https://www.ice.gov/news/releases/liberian-human-rights-violator-removed-us</vt:lpwstr>
      </vt:variant>
      <vt:variant>
        <vt:lpwstr/>
      </vt:variant>
      <vt:variant>
        <vt:i4>7995452</vt:i4>
      </vt:variant>
      <vt:variant>
        <vt:i4>93</vt:i4>
      </vt:variant>
      <vt:variant>
        <vt:i4>0</vt:i4>
      </vt:variant>
      <vt:variant>
        <vt:i4>5</vt:i4>
      </vt:variant>
      <vt:variant>
        <vt:lpwstr>https://civitas-maxima.org/legal-work/our-cases/thomas-woewiyu/</vt:lpwstr>
      </vt:variant>
      <vt:variant>
        <vt:lpwstr/>
      </vt:variant>
      <vt:variant>
        <vt:i4>2490421</vt:i4>
      </vt:variant>
      <vt:variant>
        <vt:i4>90</vt:i4>
      </vt:variant>
      <vt:variant>
        <vt:i4>0</vt:i4>
      </vt:variant>
      <vt:variant>
        <vt:i4>5</vt:i4>
      </vt:variant>
      <vt:variant>
        <vt:lpwstr>https://civitas-maxima.org/legal-work/our-cases/mohammed-jabbateh/</vt:lpwstr>
      </vt:variant>
      <vt:variant>
        <vt:lpwstr/>
      </vt:variant>
      <vt:variant>
        <vt:i4>65549</vt:i4>
      </vt:variant>
      <vt:variant>
        <vt:i4>87</vt:i4>
      </vt:variant>
      <vt:variant>
        <vt:i4>0</vt:i4>
      </vt:variant>
      <vt:variant>
        <vt:i4>5</vt:i4>
      </vt:variant>
      <vt:variant>
        <vt:lpwstr>https://civitas-maxima.org/legal-work/our-cases/kunti-k/</vt:lpwstr>
      </vt:variant>
      <vt:variant>
        <vt:lpwstr/>
      </vt:variant>
      <vt:variant>
        <vt:i4>4718606</vt:i4>
      </vt:variant>
      <vt:variant>
        <vt:i4>84</vt:i4>
      </vt:variant>
      <vt:variant>
        <vt:i4>0</vt:i4>
      </vt:variant>
      <vt:variant>
        <vt:i4>5</vt:i4>
      </vt:variant>
      <vt:variant>
        <vt:lpwstr>https://civitas-maxima.org/legal-work/our-cases/alieu-kosiah/</vt:lpwstr>
      </vt:variant>
      <vt:variant>
        <vt:lpwstr/>
      </vt:variant>
      <vt:variant>
        <vt:i4>524294</vt:i4>
      </vt:variant>
      <vt:variant>
        <vt:i4>81</vt:i4>
      </vt:variant>
      <vt:variant>
        <vt:i4>0</vt:i4>
      </vt:variant>
      <vt:variant>
        <vt:i4>5</vt:i4>
      </vt:variant>
      <vt:variant>
        <vt:lpwstr>https://www.hrw.org/news/2008/10/30/us-first-verdict-overseas-torture</vt:lpwstr>
      </vt:variant>
      <vt:variant>
        <vt:lpwstr/>
      </vt:variant>
      <vt:variant>
        <vt:i4>524294</vt:i4>
      </vt:variant>
      <vt:variant>
        <vt:i4>78</vt:i4>
      </vt:variant>
      <vt:variant>
        <vt:i4>0</vt:i4>
      </vt:variant>
      <vt:variant>
        <vt:i4>5</vt:i4>
      </vt:variant>
      <vt:variant>
        <vt:lpwstr>https://www.hrw.org/news/2008/10/30/us-first-verdict-overseas-torture</vt:lpwstr>
      </vt:variant>
      <vt:variant>
        <vt:lpwstr/>
      </vt:variant>
      <vt:variant>
        <vt:i4>7340068</vt:i4>
      </vt:variant>
      <vt:variant>
        <vt:i4>75</vt:i4>
      </vt:variant>
      <vt:variant>
        <vt:i4>0</vt:i4>
      </vt:variant>
      <vt:variant>
        <vt:i4>5</vt:i4>
      </vt:variant>
      <vt:variant>
        <vt:lpwstr>https://www.hrw.org/news/2021/02/12/qa-swiss-trial-liberia-atrocities-universal-jurisdiction-paves-path-justice</vt:lpwstr>
      </vt:variant>
      <vt:variant>
        <vt:lpwstr/>
      </vt:variant>
      <vt:variant>
        <vt:i4>1572930</vt:i4>
      </vt:variant>
      <vt:variant>
        <vt:i4>72</vt:i4>
      </vt:variant>
      <vt:variant>
        <vt:i4>0</vt:i4>
      </vt:variant>
      <vt:variant>
        <vt:i4>5</vt:i4>
      </vt:variant>
      <vt:variant>
        <vt:lpwstr>https://www.nytimes.com/2024/05/03/world/africa/liberia-court-war-crimes.html</vt:lpwstr>
      </vt:variant>
      <vt:variant>
        <vt:lpwstr/>
      </vt:variant>
      <vt:variant>
        <vt:i4>1769566</vt:i4>
      </vt:variant>
      <vt:variant>
        <vt:i4>69</vt:i4>
      </vt:variant>
      <vt:variant>
        <vt:i4>0</vt:i4>
      </vt:variant>
      <vt:variant>
        <vt:i4>5</vt:i4>
      </vt:variant>
      <vt:variant>
        <vt:lpwstr>https://www.emansion.gov.lr/sites/default/files/documents/INAUGURAL-ADDRESS-OF-HIS-EXCELLENCY-JOSEPH-NYUMA-BOAKAI.pdf</vt:lpwstr>
      </vt:variant>
      <vt:variant>
        <vt:lpwstr/>
      </vt:variant>
      <vt:variant>
        <vt:i4>786454</vt:i4>
      </vt:variant>
      <vt:variant>
        <vt:i4>66</vt:i4>
      </vt:variant>
      <vt:variant>
        <vt:i4>0</vt:i4>
      </vt:variant>
      <vt:variant>
        <vt:i4>5</vt:i4>
      </vt:variant>
      <vt:variant>
        <vt:lpwstr>https://www.hrw.org/reports/1990/liberia/</vt:lpwstr>
      </vt:variant>
      <vt:variant>
        <vt:lpwstr/>
      </vt:variant>
      <vt:variant>
        <vt:i4>1179720</vt:i4>
      </vt:variant>
      <vt:variant>
        <vt:i4>63</vt:i4>
      </vt:variant>
      <vt:variant>
        <vt:i4>0</vt:i4>
      </vt:variant>
      <vt:variant>
        <vt:i4>5</vt:i4>
      </vt:variant>
      <vt:variant>
        <vt:lpwstr>https://www.liberianlistener.com/2021/05/14/as-war-crimes-calls-get-louder-prince-johnson-threatened-to-turn-tables-over/</vt:lpwstr>
      </vt:variant>
      <vt:variant>
        <vt:lpwstr/>
      </vt:variant>
      <vt:variant>
        <vt:i4>1179720</vt:i4>
      </vt:variant>
      <vt:variant>
        <vt:i4>60</vt:i4>
      </vt:variant>
      <vt:variant>
        <vt:i4>0</vt:i4>
      </vt:variant>
      <vt:variant>
        <vt:i4>5</vt:i4>
      </vt:variant>
      <vt:variant>
        <vt:lpwstr>https://www.liberianlistener.com/2021/05/14/as-war-crimes-calls-get-louder-prince-johnson-threatened-to-turn-tables-over/</vt:lpwstr>
      </vt:variant>
      <vt:variant>
        <vt:lpwstr/>
      </vt:variant>
      <vt:variant>
        <vt:i4>393311</vt:i4>
      </vt:variant>
      <vt:variant>
        <vt:i4>57</vt:i4>
      </vt:variant>
      <vt:variant>
        <vt:i4>0</vt:i4>
      </vt:variant>
      <vt:variant>
        <vt:i4>5</vt:i4>
      </vt:variant>
      <vt:variant>
        <vt:lpwstr>https://www.hrw.org/news/2021/08/03/open-letter-recommendation-liberias-senate-establish-transitional-justice</vt:lpwstr>
      </vt:variant>
      <vt:variant>
        <vt:lpwstr/>
      </vt:variant>
      <vt:variant>
        <vt:i4>7602281</vt:i4>
      </vt:variant>
      <vt:variant>
        <vt:i4>54</vt:i4>
      </vt:variant>
      <vt:variant>
        <vt:i4>0</vt:i4>
      </vt:variant>
      <vt:variant>
        <vt:i4>5</vt:i4>
      </vt:variant>
      <vt:variant>
        <vt:lpwstr>https://frontpageafricaonline.com/news/liberia-house-speaker-removes-war-crimes-court-resolution-from-agenda-for-deliberation/</vt:lpwstr>
      </vt:variant>
      <vt:variant>
        <vt:lpwstr/>
      </vt:variant>
      <vt:variant>
        <vt:i4>1310748</vt:i4>
      </vt:variant>
      <vt:variant>
        <vt:i4>50</vt:i4>
      </vt:variant>
      <vt:variant>
        <vt:i4>0</vt:i4>
      </vt:variant>
      <vt:variant>
        <vt:i4>5</vt:i4>
      </vt:variant>
      <vt:variant>
        <vt:lpwstr>https://thenewdawnliberia.com/reading-pres-weahs-mind-about-war-crimes-court/</vt:lpwstr>
      </vt:variant>
      <vt:variant>
        <vt:lpwstr/>
      </vt:variant>
      <vt:variant>
        <vt:i4>5177344</vt:i4>
      </vt:variant>
      <vt:variant>
        <vt:i4>48</vt:i4>
      </vt:variant>
      <vt:variant>
        <vt:i4>0</vt:i4>
      </vt:variant>
      <vt:variant>
        <vt:i4>5</vt:i4>
      </vt:variant>
      <vt:variant>
        <vt:lpwstr>https://thenewdawnliberia.com/peace-not-war-crimes-court/</vt:lpwstr>
      </vt:variant>
      <vt:variant>
        <vt:lpwstr/>
      </vt:variant>
      <vt:variant>
        <vt:i4>6881389</vt:i4>
      </vt:variant>
      <vt:variant>
        <vt:i4>45</vt:i4>
      </vt:variant>
      <vt:variant>
        <vt:i4>0</vt:i4>
      </vt:variant>
      <vt:variant>
        <vt:i4>5</vt:i4>
      </vt:variant>
      <vt:variant>
        <vt:lpwstr>https://www.theafricareport.com/105941/liberia-18-years-later-and-still-waiting-for-a-war-crimes-court/</vt:lpwstr>
      </vt:variant>
      <vt:variant>
        <vt:lpwstr/>
      </vt:variant>
      <vt:variant>
        <vt:i4>2621562</vt:i4>
      </vt:variant>
      <vt:variant>
        <vt:i4>42</vt:i4>
      </vt:variant>
      <vt:variant>
        <vt:i4>0</vt:i4>
      </vt:variant>
      <vt:variant>
        <vt:i4>5</vt:i4>
      </vt:variant>
      <vt:variant>
        <vt:lpwstr>https://www.liberianobserver.com/liberia-war-crimes-court-momentum-swells</vt:lpwstr>
      </vt:variant>
      <vt:variant>
        <vt:lpwstr>:~:text=Weah%20told%20the%20Liberian%20media,supporting%20a%20court%20from%20consideration</vt:lpwstr>
      </vt:variant>
      <vt:variant>
        <vt:i4>1966083</vt:i4>
      </vt:variant>
      <vt:variant>
        <vt:i4>39</vt:i4>
      </vt:variant>
      <vt:variant>
        <vt:i4>0</vt:i4>
      </vt:variant>
      <vt:variant>
        <vt:i4>5</vt:i4>
      </vt:variant>
      <vt:variant>
        <vt:lpwstr>https://analystliberiaonline.com/my-government-is-a-listening-administration-pres-weah-raps-unga-boasting-of-no-political-prisoners/</vt:lpwstr>
      </vt:variant>
      <vt:variant>
        <vt:lpwstr/>
      </vt:variant>
      <vt:variant>
        <vt:i4>7602281</vt:i4>
      </vt:variant>
      <vt:variant>
        <vt:i4>36</vt:i4>
      </vt:variant>
      <vt:variant>
        <vt:i4>0</vt:i4>
      </vt:variant>
      <vt:variant>
        <vt:i4>5</vt:i4>
      </vt:variant>
      <vt:variant>
        <vt:lpwstr>https://frontpageafricaonline.com/news/liberia-house-speaker-removes-war-crimes-court-resolution-from-agenda-for-deliberation/</vt:lpwstr>
      </vt:variant>
      <vt:variant>
        <vt:lpwstr/>
      </vt:variant>
      <vt:variant>
        <vt:i4>4653068</vt:i4>
      </vt:variant>
      <vt:variant>
        <vt:i4>33</vt:i4>
      </vt:variant>
      <vt:variant>
        <vt:i4>0</vt:i4>
      </vt:variant>
      <vt:variant>
        <vt:i4>5</vt:i4>
      </vt:variant>
      <vt:variant>
        <vt:lpwstr>https://frontpageafricaonline.com/news/liberia-president-seeks-legislatures-advice-for-war-crimes-court/</vt:lpwstr>
      </vt:variant>
      <vt:variant>
        <vt:lpwstr/>
      </vt:variant>
      <vt:variant>
        <vt:i4>5767236</vt:i4>
      </vt:variant>
      <vt:variant>
        <vt:i4>30</vt:i4>
      </vt:variant>
      <vt:variant>
        <vt:i4>0</vt:i4>
      </vt:variant>
      <vt:variant>
        <vt:i4>5</vt:i4>
      </vt:variant>
      <vt:variant>
        <vt:lpwstr>https://thenewdawnliberia.com/war-crimes-court-bill-under-review/</vt:lpwstr>
      </vt:variant>
      <vt:variant>
        <vt:lpwstr/>
      </vt:variant>
      <vt:variant>
        <vt:i4>4784201</vt:i4>
      </vt:variant>
      <vt:variant>
        <vt:i4>27</vt:i4>
      </vt:variant>
      <vt:variant>
        <vt:i4>0</vt:i4>
      </vt:variant>
      <vt:variant>
        <vt:i4>5</vt:i4>
      </vt:variant>
      <vt:variant>
        <vt:lpwstr>https://www.hrw.org/news/2019/10/03/liberia-stakeholder-report-united-nations-universal-periodic-review-regarding</vt:lpwstr>
      </vt:variant>
      <vt:variant>
        <vt:lpwstr/>
      </vt:variant>
      <vt:variant>
        <vt:i4>8060978</vt:i4>
      </vt:variant>
      <vt:variant>
        <vt:i4>24</vt:i4>
      </vt:variant>
      <vt:variant>
        <vt:i4>0</vt:i4>
      </vt:variant>
      <vt:variant>
        <vt:i4>5</vt:i4>
      </vt:variant>
      <vt:variant>
        <vt:lpwstr>https://frontpageafricaonline.com/news/liberia-emmanuel-savice-was-arrested-for-breaching-security-protocol-govt-says/</vt:lpwstr>
      </vt:variant>
      <vt:variant>
        <vt:lpwstr/>
      </vt:variant>
      <vt:variant>
        <vt:i4>7995505</vt:i4>
      </vt:variant>
      <vt:variant>
        <vt:i4>21</vt:i4>
      </vt:variant>
      <vt:variant>
        <vt:i4>0</vt:i4>
      </vt:variant>
      <vt:variant>
        <vt:i4>5</vt:i4>
      </vt:variant>
      <vt:variant>
        <vt:lpwstr>https://frontpageafricaonline.com/liberia-war-crimes-trial/liberian-bar-associations-president-calls-on-united-nations-security-council-to-establish-war-economic-crimes-court-for-liberia/</vt:lpwstr>
      </vt:variant>
      <vt:variant>
        <vt:lpwstr/>
      </vt:variant>
      <vt:variant>
        <vt:i4>5374024</vt:i4>
      </vt:variant>
      <vt:variant>
        <vt:i4>18</vt:i4>
      </vt:variant>
      <vt:variant>
        <vt:i4>0</vt:i4>
      </vt:variant>
      <vt:variant>
        <vt:i4>5</vt:i4>
      </vt:variant>
      <vt:variant>
        <vt:lpwstr>https://frontpageafricaonline.com/news/liberia-bar-association-backs-traditional-council-recommendation-for-war-crimes-court/</vt:lpwstr>
      </vt:variant>
      <vt:variant>
        <vt:lpwstr/>
      </vt:variant>
      <vt:variant>
        <vt:i4>655384</vt:i4>
      </vt:variant>
      <vt:variant>
        <vt:i4>15</vt:i4>
      </vt:variant>
      <vt:variant>
        <vt:i4>0</vt:i4>
      </vt:variant>
      <vt:variant>
        <vt:i4>5</vt:i4>
      </vt:variant>
      <vt:variant>
        <vt:lpwstr>https://thenewdawnliberia.com/weah-prioritizes-war-crimes-court/</vt:lpwstr>
      </vt:variant>
      <vt:variant>
        <vt:lpwstr/>
      </vt:variant>
      <vt:variant>
        <vt:i4>4784201</vt:i4>
      </vt:variant>
      <vt:variant>
        <vt:i4>12</vt:i4>
      </vt:variant>
      <vt:variant>
        <vt:i4>0</vt:i4>
      </vt:variant>
      <vt:variant>
        <vt:i4>5</vt:i4>
      </vt:variant>
      <vt:variant>
        <vt:lpwstr>https://www.hrw.org/news/2019/10/03/liberia-stakeholder-report-united-nations-universal-periodic-review-regarding</vt:lpwstr>
      </vt:variant>
      <vt:variant>
        <vt:lpwstr/>
      </vt:variant>
      <vt:variant>
        <vt:i4>1376264</vt:i4>
      </vt:variant>
      <vt:variant>
        <vt:i4>9</vt:i4>
      </vt:variant>
      <vt:variant>
        <vt:i4>0</vt:i4>
      </vt:variant>
      <vt:variant>
        <vt:i4>5</vt:i4>
      </vt:variant>
      <vt:variant>
        <vt:lpwstr>https://www.hrw.org/news/2018/02/12/hrw-letter-president-liberia-george-weah</vt:lpwstr>
      </vt:variant>
      <vt:variant>
        <vt:lpwstr>:~:text=HRW%20Letter%20to%20President%20of%20Liberia%20George%20Weah,to%20congratulate%20you%20on%20winning%20Liberia%E2%80%99s%20recent%20election.</vt:lpwstr>
      </vt:variant>
      <vt:variant>
        <vt:i4>3080314</vt:i4>
      </vt:variant>
      <vt:variant>
        <vt:i4>6</vt:i4>
      </vt:variant>
      <vt:variant>
        <vt:i4>0</vt:i4>
      </vt:variant>
      <vt:variant>
        <vt:i4>5</vt:i4>
      </vt:variant>
      <vt:variant>
        <vt:lpwstr>https://reliefweb.int/sites/reliefweb.int/files/resources/3B6FC3916E4E18C6492575EF00259DB6-Full_Report_1.pdf</vt:lpwstr>
      </vt:variant>
      <vt:variant>
        <vt:lpwstr/>
      </vt:variant>
      <vt:variant>
        <vt:i4>5963862</vt:i4>
      </vt:variant>
      <vt:variant>
        <vt:i4>3</vt:i4>
      </vt:variant>
      <vt:variant>
        <vt:i4>0</vt:i4>
      </vt:variant>
      <vt:variant>
        <vt:i4>5</vt:i4>
      </vt:variant>
      <vt:variant>
        <vt:lpwstr>https://cja.org/wp-content/uploads/2018/02/Jane-W-v.-Moses-Thomas-18-cv-00569.pdf</vt:lpwstr>
      </vt:variant>
      <vt:variant>
        <vt:lpwstr/>
      </vt:variant>
      <vt:variant>
        <vt:i4>5439561</vt:i4>
      </vt:variant>
      <vt:variant>
        <vt:i4>0</vt:i4>
      </vt:variant>
      <vt:variant>
        <vt:i4>0</vt:i4>
      </vt:variant>
      <vt:variant>
        <vt:i4>5</vt:i4>
      </vt:variant>
      <vt:variant>
        <vt:lpwstr>https://www.hrw.org/news/2019/04/01/qa-justice-civil-wars-era-crimes-liberia</vt:lpwstr>
      </vt:variant>
      <vt:variant>
        <vt:lpwstr/>
      </vt:variant>
      <vt:variant>
        <vt:i4>7995505</vt:i4>
      </vt:variant>
      <vt:variant>
        <vt:i4>15</vt:i4>
      </vt:variant>
      <vt:variant>
        <vt:i4>0</vt:i4>
      </vt:variant>
      <vt:variant>
        <vt:i4>5</vt:i4>
      </vt:variant>
      <vt:variant>
        <vt:lpwstr>https://frontpageafricaonline.com/liberia-war-crimes-trial/liberian-bar-associations-president-calls-on-united-nations-security-council-to-establish-war-economic-crimes-court-for-liberia/</vt:lpwstr>
      </vt:variant>
      <vt:variant>
        <vt:lpwstr/>
      </vt:variant>
      <vt:variant>
        <vt:i4>5374024</vt:i4>
      </vt:variant>
      <vt:variant>
        <vt:i4>12</vt:i4>
      </vt:variant>
      <vt:variant>
        <vt:i4>0</vt:i4>
      </vt:variant>
      <vt:variant>
        <vt:i4>5</vt:i4>
      </vt:variant>
      <vt:variant>
        <vt:lpwstr>https://frontpageafricaonline.com/news/liberia-bar-association-backs-traditional-council-recommendation-for-war-crimes-court/</vt:lpwstr>
      </vt:variant>
      <vt:variant>
        <vt:lpwstr/>
      </vt:variant>
      <vt:variant>
        <vt:i4>655384</vt:i4>
      </vt:variant>
      <vt:variant>
        <vt:i4>9</vt:i4>
      </vt:variant>
      <vt:variant>
        <vt:i4>0</vt:i4>
      </vt:variant>
      <vt:variant>
        <vt:i4>5</vt:i4>
      </vt:variant>
      <vt:variant>
        <vt:lpwstr>https://thenewdawnliberia.com/weah-prioritizes-war-crimes-court/</vt:lpwstr>
      </vt:variant>
      <vt:variant>
        <vt:lpwstr/>
      </vt:variant>
      <vt:variant>
        <vt:i4>4784201</vt:i4>
      </vt:variant>
      <vt:variant>
        <vt:i4>6</vt:i4>
      </vt:variant>
      <vt:variant>
        <vt:i4>0</vt:i4>
      </vt:variant>
      <vt:variant>
        <vt:i4>5</vt:i4>
      </vt:variant>
      <vt:variant>
        <vt:lpwstr>https://www.hrw.org/news/2019/10/03/liberia-stakeholder-report-united-nations-universal-periodic-review-regarding</vt:lpwstr>
      </vt:variant>
      <vt:variant>
        <vt:lpwstr/>
      </vt:variant>
      <vt:variant>
        <vt:i4>6029313</vt:i4>
      </vt:variant>
      <vt:variant>
        <vt:i4>3</vt:i4>
      </vt:variant>
      <vt:variant>
        <vt:i4>0</vt:i4>
      </vt:variant>
      <vt:variant>
        <vt:i4>5</vt:i4>
      </vt:variant>
      <vt:variant>
        <vt:lpwstr>https://www.hrw.org/news/2018/02/12/hrw-letter-president-liberia-george-weah</vt:lpwstr>
      </vt:variant>
      <vt:variant>
        <vt:lpwstr/>
      </vt:variant>
      <vt:variant>
        <vt:i4>5439561</vt:i4>
      </vt:variant>
      <vt:variant>
        <vt:i4>0</vt:i4>
      </vt:variant>
      <vt:variant>
        <vt:i4>0</vt:i4>
      </vt:variant>
      <vt:variant>
        <vt:i4>5</vt:i4>
      </vt:variant>
      <vt:variant>
        <vt:lpwstr>https://www.hrw.org/news/2019/04/01/qa-justice-civil-wars-era-crimes-liberia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Cherry Balmaceda</cp:lastModifiedBy>
  <cp:revision>7</cp:revision>
  <cp:lastPrinted>2011-09-16T18:52:00Z</cp:lastPrinted>
  <dcterms:created xsi:type="dcterms:W3CDTF">2024-05-13T18:10:00Z</dcterms:created>
  <dcterms:modified xsi:type="dcterms:W3CDTF">2024-05-15T08:38:00Z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0x01010057F2003D50D19B4DB1F2902BE0233F85</vt:lpwstr>
  </property>
  <property fmtid="{D5CDD505-2E9C-101B-9397-08002B2CF9AE}" pid="8" name="MediaServiceImageTags">
    <vt:lpwstr/>
  </property>
</Properties>
</file>