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78081" w14:textId="77777777" w:rsidR="00B777E3" w:rsidRDefault="00B777E3" w:rsidP="00B777E3">
      <w:pPr>
        <w:rPr>
          <w:rFonts w:ascii="Times New Roman" w:hAnsi="Times New Roman" w:cs="Times New Roman"/>
          <w:b/>
          <w:sz w:val="24"/>
          <w:szCs w:val="24"/>
        </w:rPr>
      </w:pPr>
    </w:p>
    <w:p w14:paraId="49299EAB" w14:textId="77777777" w:rsidR="00B777E3" w:rsidRDefault="00B777E3" w:rsidP="00B777E3">
      <w:pPr>
        <w:rPr>
          <w:rFonts w:ascii="Times New Roman" w:hAnsi="Times New Roman" w:cs="Times New Roman"/>
          <w:b/>
          <w:sz w:val="24"/>
          <w:szCs w:val="24"/>
        </w:rPr>
      </w:pPr>
    </w:p>
    <w:p w14:paraId="5CB8DCBD" w14:textId="77777777" w:rsidR="00B777E3" w:rsidRDefault="00B777E3" w:rsidP="00B777E3">
      <w:pPr>
        <w:rPr>
          <w:rFonts w:ascii="Times New Roman" w:hAnsi="Times New Roman" w:cs="Times New Roman"/>
          <w:b/>
          <w:sz w:val="24"/>
          <w:szCs w:val="24"/>
        </w:rPr>
      </w:pPr>
    </w:p>
    <w:p w14:paraId="3AF9179A" w14:textId="77777777" w:rsidR="00B777E3" w:rsidRDefault="00B777E3" w:rsidP="00B777E3">
      <w:pPr>
        <w:rPr>
          <w:rFonts w:ascii="Times New Roman" w:hAnsi="Times New Roman" w:cs="Times New Roman"/>
          <w:b/>
          <w:sz w:val="24"/>
          <w:szCs w:val="24"/>
        </w:rPr>
      </w:pPr>
    </w:p>
    <w:p w14:paraId="010B39BA" w14:textId="77777777" w:rsidR="00B777E3" w:rsidRDefault="00B777E3" w:rsidP="00B777E3">
      <w:pPr>
        <w:jc w:val="center"/>
        <w:rPr>
          <w:rFonts w:ascii="Times New Roman" w:hAnsi="Times New Roman" w:cs="Times New Roman"/>
          <w:b/>
          <w:sz w:val="32"/>
          <w:szCs w:val="32"/>
        </w:rPr>
      </w:pPr>
      <w:r w:rsidRPr="00C37C7C">
        <w:rPr>
          <w:rFonts w:ascii="Times New Roman" w:hAnsi="Times New Roman" w:cs="Times New Roman"/>
          <w:b/>
          <w:sz w:val="32"/>
          <w:szCs w:val="32"/>
        </w:rPr>
        <w:t xml:space="preserve">Information </w:t>
      </w:r>
      <w:r w:rsidRPr="007745BF">
        <w:rPr>
          <w:rFonts w:ascii="Times New Roman" w:hAnsi="Times New Roman" w:cs="Times New Roman"/>
          <w:b/>
          <w:sz w:val="32"/>
          <w:szCs w:val="32"/>
        </w:rPr>
        <w:t>Submitted by</w:t>
      </w:r>
      <w:r w:rsidRPr="00C37C7C">
        <w:rPr>
          <w:rFonts w:ascii="Times New Roman" w:hAnsi="Times New Roman" w:cs="Times New Roman"/>
          <w:b/>
          <w:sz w:val="32"/>
          <w:szCs w:val="32"/>
        </w:rPr>
        <w:t xml:space="preserve"> the </w:t>
      </w:r>
      <w:bookmarkStart w:id="0" w:name="_GoBack"/>
      <w:r w:rsidRPr="004E79BF">
        <w:rPr>
          <w:rFonts w:ascii="Times New Roman" w:hAnsi="Times New Roman" w:cs="Times New Roman"/>
          <w:b/>
          <w:sz w:val="32"/>
          <w:szCs w:val="32"/>
        </w:rPr>
        <w:t>China Queer Women Working Group</w:t>
      </w:r>
    </w:p>
    <w:bookmarkEnd w:id="0"/>
    <w:p w14:paraId="26B252B0" w14:textId="77777777" w:rsidR="00B777E3" w:rsidRPr="00C37C7C" w:rsidRDefault="00B777E3" w:rsidP="00B777E3">
      <w:pPr>
        <w:jc w:val="center"/>
        <w:rPr>
          <w:rFonts w:ascii="Times New Roman" w:hAnsi="Times New Roman" w:cs="Times New Roman"/>
          <w:b/>
          <w:sz w:val="32"/>
          <w:szCs w:val="32"/>
        </w:rPr>
      </w:pPr>
      <w:r w:rsidRPr="00C37C7C">
        <w:rPr>
          <w:rFonts w:ascii="Times New Roman" w:hAnsi="Times New Roman" w:cs="Times New Roman"/>
          <w:b/>
          <w:sz w:val="32"/>
          <w:szCs w:val="32"/>
        </w:rPr>
        <w:t>to the Committee on the Elimination of Discrimination Against Women</w:t>
      </w:r>
    </w:p>
    <w:p w14:paraId="221AF3AC" w14:textId="77777777" w:rsidR="00B777E3" w:rsidRPr="00C37C7C" w:rsidRDefault="00B777E3" w:rsidP="00B777E3">
      <w:pPr>
        <w:jc w:val="center"/>
        <w:rPr>
          <w:rFonts w:ascii="Times New Roman" w:hAnsi="Times New Roman" w:cs="Times New Roman"/>
          <w:b/>
          <w:sz w:val="32"/>
          <w:szCs w:val="32"/>
        </w:rPr>
      </w:pPr>
    </w:p>
    <w:p w14:paraId="7F02C245" w14:textId="77777777" w:rsidR="00B777E3" w:rsidRDefault="00B777E3" w:rsidP="00B777E3">
      <w:pPr>
        <w:rPr>
          <w:rFonts w:ascii="Times New Roman" w:hAnsi="Times New Roman" w:cs="Times New Roman"/>
          <w:b/>
          <w:sz w:val="24"/>
          <w:szCs w:val="24"/>
        </w:rPr>
      </w:pPr>
    </w:p>
    <w:p w14:paraId="27E3BCC7" w14:textId="77777777" w:rsidR="00B777E3" w:rsidRDefault="00B777E3" w:rsidP="00B777E3">
      <w:pPr>
        <w:rPr>
          <w:rFonts w:ascii="Times New Roman" w:hAnsi="Times New Roman" w:cs="Times New Roman"/>
          <w:b/>
          <w:sz w:val="24"/>
          <w:szCs w:val="24"/>
        </w:rPr>
      </w:pPr>
    </w:p>
    <w:p w14:paraId="66CDE925" w14:textId="77777777" w:rsidR="00B777E3" w:rsidRDefault="00B777E3" w:rsidP="00B777E3">
      <w:pPr>
        <w:rPr>
          <w:rFonts w:ascii="Times New Roman" w:hAnsi="Times New Roman" w:cs="Times New Roman"/>
          <w:b/>
          <w:sz w:val="24"/>
          <w:szCs w:val="24"/>
        </w:rPr>
      </w:pPr>
    </w:p>
    <w:p w14:paraId="04761BE4" w14:textId="77777777" w:rsidR="00B777E3" w:rsidRDefault="00B777E3" w:rsidP="00B777E3">
      <w:pPr>
        <w:rPr>
          <w:rFonts w:ascii="Times New Roman" w:hAnsi="Times New Roman" w:cs="Times New Roman"/>
          <w:b/>
          <w:sz w:val="24"/>
          <w:szCs w:val="24"/>
        </w:rPr>
      </w:pPr>
    </w:p>
    <w:p w14:paraId="4218BF70" w14:textId="77777777" w:rsidR="00B777E3" w:rsidRDefault="00B777E3" w:rsidP="00B777E3">
      <w:pPr>
        <w:rPr>
          <w:rFonts w:ascii="Times New Roman" w:hAnsi="Times New Roman" w:cs="Times New Roman"/>
          <w:b/>
          <w:sz w:val="24"/>
          <w:szCs w:val="24"/>
        </w:rPr>
      </w:pPr>
    </w:p>
    <w:p w14:paraId="4A74FBB6" w14:textId="77777777" w:rsidR="00B777E3" w:rsidRDefault="00B777E3" w:rsidP="00B777E3">
      <w:pPr>
        <w:rPr>
          <w:rFonts w:ascii="Times New Roman" w:hAnsi="Times New Roman" w:cs="Times New Roman"/>
          <w:b/>
          <w:sz w:val="24"/>
          <w:szCs w:val="24"/>
        </w:rPr>
      </w:pPr>
    </w:p>
    <w:p w14:paraId="04E94EA9" w14:textId="77777777" w:rsidR="00B777E3" w:rsidRDefault="00B777E3" w:rsidP="00B777E3">
      <w:pPr>
        <w:rPr>
          <w:rFonts w:ascii="Times New Roman" w:hAnsi="Times New Roman" w:cs="Times New Roman"/>
          <w:b/>
          <w:sz w:val="24"/>
          <w:szCs w:val="24"/>
        </w:rPr>
      </w:pPr>
    </w:p>
    <w:p w14:paraId="057B5F32" w14:textId="77777777" w:rsidR="00B777E3" w:rsidRDefault="00B777E3" w:rsidP="00B777E3">
      <w:pPr>
        <w:rPr>
          <w:rFonts w:ascii="Times New Roman" w:hAnsi="Times New Roman" w:cs="Times New Roman"/>
          <w:b/>
          <w:sz w:val="24"/>
          <w:szCs w:val="24"/>
        </w:rPr>
      </w:pPr>
    </w:p>
    <w:p w14:paraId="68FFC4AC" w14:textId="77777777" w:rsidR="00B777E3" w:rsidRDefault="00B777E3" w:rsidP="00B777E3">
      <w:pPr>
        <w:rPr>
          <w:rFonts w:ascii="Times New Roman" w:hAnsi="Times New Roman" w:cs="Times New Roman"/>
          <w:b/>
          <w:sz w:val="24"/>
          <w:szCs w:val="24"/>
        </w:rPr>
      </w:pPr>
    </w:p>
    <w:p w14:paraId="3728ED93" w14:textId="77777777" w:rsidR="00B777E3" w:rsidRDefault="00B777E3" w:rsidP="00B777E3">
      <w:pPr>
        <w:rPr>
          <w:rFonts w:ascii="Times New Roman" w:hAnsi="Times New Roman" w:cs="Times New Roman"/>
          <w:b/>
          <w:sz w:val="24"/>
          <w:szCs w:val="24"/>
        </w:rPr>
      </w:pPr>
    </w:p>
    <w:p w14:paraId="382EFA3E" w14:textId="77777777" w:rsidR="00B777E3" w:rsidRDefault="00B777E3" w:rsidP="00B777E3">
      <w:pPr>
        <w:rPr>
          <w:rFonts w:ascii="Times New Roman" w:hAnsi="Times New Roman" w:cs="Times New Roman"/>
          <w:b/>
          <w:sz w:val="24"/>
          <w:szCs w:val="24"/>
        </w:rPr>
      </w:pPr>
    </w:p>
    <w:p w14:paraId="7D42EE31" w14:textId="77777777" w:rsidR="00B777E3" w:rsidRDefault="00B777E3" w:rsidP="00B777E3">
      <w:pPr>
        <w:rPr>
          <w:rFonts w:ascii="Times New Roman" w:hAnsi="Times New Roman" w:cs="Times New Roman"/>
          <w:b/>
          <w:sz w:val="24"/>
          <w:szCs w:val="24"/>
        </w:rPr>
      </w:pPr>
    </w:p>
    <w:p w14:paraId="0BB8CD8F" w14:textId="77777777" w:rsidR="00B777E3" w:rsidRDefault="00B777E3" w:rsidP="00B777E3">
      <w:pPr>
        <w:rPr>
          <w:rFonts w:ascii="Times New Roman" w:hAnsi="Times New Roman" w:cs="Times New Roman"/>
          <w:b/>
          <w:sz w:val="24"/>
          <w:szCs w:val="24"/>
        </w:rPr>
      </w:pPr>
    </w:p>
    <w:p w14:paraId="4BB28EE3" w14:textId="77777777" w:rsidR="00B777E3" w:rsidRDefault="00B777E3" w:rsidP="00B777E3">
      <w:pPr>
        <w:rPr>
          <w:rFonts w:ascii="Times New Roman" w:hAnsi="Times New Roman" w:cs="Times New Roman"/>
          <w:b/>
          <w:sz w:val="24"/>
          <w:szCs w:val="24"/>
        </w:rPr>
      </w:pPr>
    </w:p>
    <w:p w14:paraId="1C206D30" w14:textId="77777777" w:rsidR="00B777E3" w:rsidRDefault="00B777E3" w:rsidP="00B777E3">
      <w:pPr>
        <w:rPr>
          <w:rFonts w:ascii="Times New Roman" w:hAnsi="Times New Roman" w:cs="Times New Roman"/>
          <w:b/>
          <w:sz w:val="24"/>
          <w:szCs w:val="24"/>
        </w:rPr>
      </w:pPr>
    </w:p>
    <w:p w14:paraId="2309924C" w14:textId="77777777" w:rsidR="00B777E3" w:rsidRDefault="00B777E3" w:rsidP="00B777E3">
      <w:pPr>
        <w:rPr>
          <w:rFonts w:ascii="Times New Roman" w:hAnsi="Times New Roman" w:cs="Times New Roman"/>
          <w:b/>
          <w:sz w:val="24"/>
          <w:szCs w:val="24"/>
        </w:rPr>
      </w:pPr>
    </w:p>
    <w:p w14:paraId="413E2881" w14:textId="77777777" w:rsidR="00B777E3" w:rsidRDefault="00B777E3" w:rsidP="00B777E3">
      <w:pPr>
        <w:rPr>
          <w:rFonts w:ascii="Times New Roman" w:hAnsi="Times New Roman" w:cs="Times New Roman"/>
          <w:b/>
          <w:sz w:val="24"/>
          <w:szCs w:val="24"/>
        </w:rPr>
      </w:pPr>
    </w:p>
    <w:p w14:paraId="08A4ADDD" w14:textId="77777777" w:rsidR="00B777E3" w:rsidRDefault="00B777E3" w:rsidP="00B777E3">
      <w:pPr>
        <w:rPr>
          <w:rFonts w:ascii="Times New Roman" w:hAnsi="Times New Roman" w:cs="Times New Roman"/>
          <w:b/>
          <w:sz w:val="24"/>
          <w:szCs w:val="24"/>
        </w:rPr>
      </w:pPr>
    </w:p>
    <w:p w14:paraId="30AEB853" w14:textId="77777777" w:rsidR="00B777E3" w:rsidRDefault="00B777E3" w:rsidP="00B777E3">
      <w:pPr>
        <w:rPr>
          <w:rFonts w:ascii="Times New Roman" w:hAnsi="Times New Roman" w:cs="Times New Roman"/>
          <w:b/>
          <w:sz w:val="24"/>
          <w:szCs w:val="24"/>
        </w:rPr>
      </w:pPr>
    </w:p>
    <w:p w14:paraId="39E2151B" w14:textId="77777777" w:rsidR="00B777E3" w:rsidRDefault="00B777E3" w:rsidP="00B777E3">
      <w:pPr>
        <w:rPr>
          <w:rFonts w:ascii="Times New Roman" w:hAnsi="Times New Roman" w:cs="Times New Roman"/>
          <w:b/>
          <w:sz w:val="24"/>
          <w:szCs w:val="24"/>
        </w:rPr>
      </w:pPr>
    </w:p>
    <w:p w14:paraId="31507531" w14:textId="77777777" w:rsidR="00B777E3" w:rsidRDefault="00B777E3" w:rsidP="00B777E3">
      <w:pPr>
        <w:rPr>
          <w:rFonts w:ascii="Times New Roman" w:hAnsi="Times New Roman" w:cs="Times New Roman"/>
          <w:b/>
          <w:sz w:val="24"/>
          <w:szCs w:val="24"/>
        </w:rPr>
      </w:pPr>
    </w:p>
    <w:p w14:paraId="76AC9E1B" w14:textId="77777777" w:rsidR="00B777E3" w:rsidRPr="00A94337" w:rsidRDefault="00B777E3" w:rsidP="00B777E3">
      <w:pPr>
        <w:ind w:left="3600"/>
        <w:rPr>
          <w:rFonts w:ascii="Times New Roman" w:hAnsi="Times New Roman" w:cs="Times New Roman"/>
          <w:b/>
          <w:sz w:val="24"/>
          <w:szCs w:val="24"/>
        </w:rPr>
      </w:pPr>
      <w:r w:rsidRPr="00A94337">
        <w:rPr>
          <w:rFonts w:ascii="Times New Roman" w:hAnsi="Times New Roman" w:cs="Times New Roman"/>
          <w:b/>
          <w:sz w:val="24"/>
          <w:szCs w:val="24"/>
        </w:rPr>
        <w:t xml:space="preserve">List of Issues related to the </w:t>
      </w:r>
      <w:r w:rsidRPr="00EE4354">
        <w:rPr>
          <w:rFonts w:ascii="Times New Roman" w:hAnsi="Times New Roman" w:cs="Times New Roman"/>
          <w:b/>
          <w:sz w:val="24"/>
          <w:szCs w:val="24"/>
        </w:rPr>
        <w:t>Combined Ninth Periodic Report</w:t>
      </w:r>
      <w:r w:rsidRPr="00A94337">
        <w:rPr>
          <w:rFonts w:ascii="Times New Roman" w:hAnsi="Times New Roman" w:cs="Times New Roman"/>
          <w:b/>
          <w:sz w:val="24"/>
          <w:szCs w:val="24"/>
        </w:rPr>
        <w:t xml:space="preserve"> of the People’s Republic of China </w:t>
      </w:r>
    </w:p>
    <w:p w14:paraId="573A72AF" w14:textId="77777777" w:rsidR="00B777E3" w:rsidRPr="00A94337" w:rsidRDefault="00B777E3" w:rsidP="00B777E3">
      <w:pPr>
        <w:ind w:left="3600"/>
        <w:rPr>
          <w:rFonts w:ascii="Times New Roman" w:hAnsi="Times New Roman" w:cs="Times New Roman"/>
          <w:b/>
          <w:sz w:val="24"/>
          <w:szCs w:val="24"/>
        </w:rPr>
      </w:pPr>
      <w:r w:rsidRPr="001558EC">
        <w:rPr>
          <w:rFonts w:ascii="Times New Roman" w:hAnsi="Times New Roman" w:cs="Times New Roman"/>
          <w:b/>
          <w:sz w:val="24"/>
          <w:szCs w:val="24"/>
        </w:rPr>
        <w:t>Pre-Sessional Working Group Meeting of the Committee’s 80th Session</w:t>
      </w:r>
      <w:r w:rsidRPr="00A94337">
        <w:rPr>
          <w:rFonts w:ascii="Times New Roman" w:hAnsi="Times New Roman" w:cs="Times New Roman"/>
          <w:b/>
          <w:sz w:val="24"/>
          <w:szCs w:val="24"/>
        </w:rPr>
        <w:t xml:space="preserve"> </w:t>
      </w:r>
    </w:p>
    <w:p w14:paraId="784E8D98" w14:textId="77777777" w:rsidR="00B777E3" w:rsidRPr="00A94337" w:rsidRDefault="00B777E3" w:rsidP="00B777E3">
      <w:pPr>
        <w:ind w:left="3600"/>
        <w:rPr>
          <w:rFonts w:ascii="Times New Roman" w:hAnsi="Times New Roman" w:cs="Times New Roman"/>
          <w:sz w:val="24"/>
          <w:szCs w:val="24"/>
        </w:rPr>
      </w:pPr>
      <w:r>
        <w:rPr>
          <w:rFonts w:ascii="Times New Roman" w:hAnsi="Times New Roman" w:cs="Times New Roman"/>
          <w:sz w:val="24"/>
          <w:szCs w:val="24"/>
        </w:rPr>
        <w:t xml:space="preserve">Submitted </w:t>
      </w:r>
      <w:r>
        <w:rPr>
          <w:rFonts w:ascii="Times New Roman" w:hAnsi="Times New Roman" w:cs="Times New Roman" w:hint="eastAsia"/>
          <w:sz w:val="24"/>
          <w:szCs w:val="24"/>
        </w:rPr>
        <w:t>January</w:t>
      </w:r>
      <w:r>
        <w:rPr>
          <w:rFonts w:ascii="Times New Roman" w:hAnsi="Times New Roman" w:cs="Times New Roman"/>
          <w:sz w:val="24"/>
          <w:szCs w:val="24"/>
        </w:rPr>
        <w:t xml:space="preserve"> 31, 2021</w:t>
      </w:r>
    </w:p>
    <w:p w14:paraId="789B013E" w14:textId="77777777" w:rsidR="00B777E3" w:rsidRPr="00A94337" w:rsidRDefault="00B777E3" w:rsidP="00B777E3">
      <w:pPr>
        <w:rPr>
          <w:rFonts w:ascii="Times New Roman" w:hAnsi="Times New Roman" w:cs="Times New Roman"/>
          <w:sz w:val="24"/>
          <w:szCs w:val="24"/>
        </w:rPr>
      </w:pPr>
    </w:p>
    <w:p w14:paraId="6D8B9FA2" w14:textId="77777777" w:rsidR="00B777E3" w:rsidRPr="00A94337" w:rsidRDefault="00B777E3" w:rsidP="00B777E3">
      <w:pPr>
        <w:rPr>
          <w:rFonts w:ascii="Times New Roman" w:hAnsi="Times New Roman" w:cs="Times New Roman"/>
          <w:sz w:val="24"/>
          <w:szCs w:val="24"/>
        </w:rPr>
      </w:pPr>
      <w:r w:rsidRPr="00A94337">
        <w:rPr>
          <w:rFonts w:ascii="Times New Roman" w:hAnsi="Times New Roman" w:cs="Times New Roman"/>
          <w:sz w:val="24"/>
          <w:szCs w:val="24"/>
        </w:rPr>
        <w:br w:type="page"/>
      </w:r>
    </w:p>
    <w:p w14:paraId="2077EA49" w14:textId="77777777" w:rsidR="00B777E3" w:rsidRPr="004F7F85" w:rsidRDefault="00B777E3" w:rsidP="00B777E3">
      <w:pPr>
        <w:rPr>
          <w:rFonts w:ascii="Times New Roman" w:hAnsi="Times New Roman" w:cs="Times New Roman"/>
          <w:b/>
          <w:sz w:val="24"/>
          <w:szCs w:val="24"/>
        </w:rPr>
      </w:pPr>
      <w:r w:rsidRPr="00C37C7C">
        <w:rPr>
          <w:rFonts w:ascii="Times New Roman" w:hAnsi="Times New Roman" w:cs="Times New Roman"/>
          <w:b/>
          <w:sz w:val="24"/>
          <w:szCs w:val="24"/>
        </w:rPr>
        <w:lastRenderedPageBreak/>
        <w:t>Introduction</w:t>
      </w:r>
    </w:p>
    <w:p w14:paraId="3363C3AB" w14:textId="77777777" w:rsidR="00B777E3" w:rsidRPr="00A94337" w:rsidRDefault="00B777E3" w:rsidP="00B777E3">
      <w:pPr>
        <w:rPr>
          <w:rFonts w:ascii="Times New Roman" w:hAnsi="Times New Roman" w:cs="Times New Roman"/>
          <w:sz w:val="24"/>
          <w:szCs w:val="24"/>
        </w:rPr>
      </w:pPr>
      <w:r w:rsidRPr="00A94337">
        <w:rPr>
          <w:rFonts w:ascii="Times New Roman" w:hAnsi="Times New Roman" w:cs="Times New Roman"/>
          <w:sz w:val="24"/>
          <w:szCs w:val="24"/>
        </w:rPr>
        <w:t xml:space="preserve">This submission is prepared by </w:t>
      </w:r>
      <w:r>
        <w:rPr>
          <w:rFonts w:ascii="Times New Roman" w:hAnsi="Times New Roman" w:cs="Times New Roman"/>
          <w:sz w:val="24"/>
          <w:szCs w:val="24"/>
        </w:rPr>
        <w:t>a group of civil society actors</w:t>
      </w:r>
      <w:r w:rsidRPr="00A94337">
        <w:rPr>
          <w:rFonts w:ascii="Times New Roman" w:hAnsi="Times New Roman" w:cs="Times New Roman" w:hint="eastAsia"/>
          <w:sz w:val="24"/>
          <w:szCs w:val="24"/>
        </w:rPr>
        <w:t xml:space="preserve"> </w:t>
      </w:r>
      <w:r w:rsidRPr="00A94337">
        <w:rPr>
          <w:rFonts w:ascii="Times New Roman" w:hAnsi="Times New Roman" w:cs="Times New Roman"/>
          <w:sz w:val="24"/>
          <w:szCs w:val="24"/>
        </w:rPr>
        <w:t xml:space="preserve">working </w:t>
      </w:r>
      <w:r>
        <w:rPr>
          <w:rFonts w:ascii="Times New Roman" w:hAnsi="Times New Roman" w:cs="Times New Roman"/>
          <w:sz w:val="24"/>
          <w:szCs w:val="24"/>
        </w:rPr>
        <w:t>on</w:t>
      </w:r>
      <w:r w:rsidRPr="00A94337">
        <w:rPr>
          <w:rFonts w:ascii="Times New Roman" w:hAnsi="Times New Roman" w:cs="Times New Roman"/>
          <w:sz w:val="24"/>
          <w:szCs w:val="24"/>
        </w:rPr>
        <w:t xml:space="preserve"> </w:t>
      </w:r>
      <w:r>
        <w:rPr>
          <w:rFonts w:ascii="Times New Roman" w:hAnsi="Times New Roman" w:cs="Times New Roman"/>
          <w:sz w:val="24"/>
          <w:szCs w:val="24"/>
        </w:rPr>
        <w:t xml:space="preserve">sexual orientation and gender identity rights of lesbian, bisexual, transgender, and queer women in China. </w:t>
      </w:r>
      <w:r w:rsidRPr="00A94337">
        <w:rPr>
          <w:rFonts w:ascii="Times New Roman" w:hAnsi="Times New Roman" w:cs="Times New Roman"/>
          <w:sz w:val="24"/>
          <w:szCs w:val="24"/>
        </w:rPr>
        <w:t xml:space="preserve">The contents are </w:t>
      </w:r>
      <w:r>
        <w:rPr>
          <w:rFonts w:ascii="Times New Roman" w:hAnsi="Times New Roman" w:cs="Times New Roman"/>
          <w:sz w:val="24"/>
          <w:szCs w:val="24"/>
        </w:rPr>
        <w:t xml:space="preserve">prepared </w:t>
      </w:r>
      <w:r w:rsidRPr="00A94337">
        <w:rPr>
          <w:rFonts w:ascii="Times New Roman" w:hAnsi="Times New Roman" w:cs="Times New Roman"/>
          <w:sz w:val="24"/>
          <w:szCs w:val="24"/>
        </w:rPr>
        <w:t xml:space="preserve">based on </w:t>
      </w:r>
      <w:r>
        <w:rPr>
          <w:rFonts w:ascii="Times New Roman" w:hAnsi="Times New Roman" w:cs="Times New Roman"/>
          <w:sz w:val="24"/>
          <w:szCs w:val="24"/>
        </w:rPr>
        <w:t>proprietary published</w:t>
      </w:r>
      <w:r w:rsidRPr="00A94337">
        <w:rPr>
          <w:rFonts w:ascii="Times New Roman" w:hAnsi="Times New Roman" w:cs="Times New Roman"/>
          <w:sz w:val="24"/>
          <w:szCs w:val="24"/>
        </w:rPr>
        <w:t xml:space="preserve"> research of </w:t>
      </w:r>
      <w:r>
        <w:rPr>
          <w:rFonts w:ascii="Times New Roman" w:hAnsi="Times New Roman" w:cs="Times New Roman"/>
          <w:sz w:val="24"/>
          <w:szCs w:val="24"/>
        </w:rPr>
        <w:t>LGBTQ</w:t>
      </w:r>
      <w:r>
        <w:rPr>
          <w:rStyle w:val="FootnoteReference"/>
          <w:rFonts w:ascii="Times New Roman" w:hAnsi="Times New Roman" w:cs="Times New Roman"/>
          <w:sz w:val="24"/>
          <w:szCs w:val="24"/>
        </w:rPr>
        <w:footnoteReference w:id="1"/>
      </w:r>
      <w:r w:rsidRPr="00A94337">
        <w:rPr>
          <w:rFonts w:ascii="Times New Roman" w:hAnsi="Times New Roman" w:cs="Times New Roman"/>
          <w:sz w:val="24"/>
          <w:szCs w:val="24"/>
        </w:rPr>
        <w:t xml:space="preserve"> community-based groups</w:t>
      </w:r>
      <w:r>
        <w:rPr>
          <w:rFonts w:ascii="Times New Roman" w:hAnsi="Times New Roman" w:cs="Times New Roman"/>
          <w:sz w:val="24"/>
          <w:szCs w:val="24"/>
        </w:rPr>
        <w:t xml:space="preserve"> in China, media reports, </w:t>
      </w:r>
      <w:r>
        <w:rPr>
          <w:rFonts w:ascii="Times New Roman" w:hAnsi="Times New Roman" w:cs="Times New Roman" w:hint="eastAsia"/>
          <w:sz w:val="24"/>
          <w:szCs w:val="24"/>
        </w:rPr>
        <w:t>and</w:t>
      </w:r>
      <w:r>
        <w:rPr>
          <w:rFonts w:ascii="Times New Roman" w:hAnsi="Times New Roman" w:cs="Times New Roman"/>
          <w:sz w:val="24"/>
          <w:szCs w:val="24"/>
        </w:rPr>
        <w:t xml:space="preserve"> </w:t>
      </w:r>
      <w:r w:rsidRPr="00A94337">
        <w:rPr>
          <w:rFonts w:ascii="Times New Roman" w:hAnsi="Times New Roman" w:cs="Times New Roman"/>
          <w:sz w:val="24"/>
          <w:szCs w:val="24"/>
        </w:rPr>
        <w:t xml:space="preserve">in consultation with </w:t>
      </w:r>
      <w:r>
        <w:rPr>
          <w:rFonts w:ascii="Times New Roman" w:hAnsi="Times New Roman" w:cs="Times New Roman"/>
          <w:sz w:val="24"/>
          <w:szCs w:val="24"/>
        </w:rPr>
        <w:t xml:space="preserve">other </w:t>
      </w:r>
      <w:r>
        <w:rPr>
          <w:rFonts w:ascii="Times New Roman" w:hAnsi="Times New Roman" w:cs="Times New Roman" w:hint="eastAsia"/>
          <w:sz w:val="24"/>
          <w:szCs w:val="24"/>
        </w:rPr>
        <w:t>local</w:t>
      </w:r>
      <w:r w:rsidRPr="00A94337">
        <w:rPr>
          <w:rFonts w:ascii="Times New Roman" w:hAnsi="Times New Roman" w:cs="Times New Roman"/>
          <w:sz w:val="24"/>
          <w:szCs w:val="24"/>
        </w:rPr>
        <w:t xml:space="preserve"> </w:t>
      </w:r>
      <w:r>
        <w:rPr>
          <w:rFonts w:ascii="Times New Roman" w:hAnsi="Times New Roman" w:cs="Times New Roman"/>
          <w:sz w:val="24"/>
          <w:szCs w:val="24"/>
        </w:rPr>
        <w:t>civil society actors</w:t>
      </w:r>
      <w:r w:rsidRPr="00A94337">
        <w:rPr>
          <w:rFonts w:ascii="Times New Roman" w:hAnsi="Times New Roman" w:cs="Times New Roman"/>
          <w:sz w:val="24"/>
          <w:szCs w:val="24"/>
        </w:rPr>
        <w:t xml:space="preserve"> and experts. </w:t>
      </w:r>
      <w:r w:rsidRPr="007745BF">
        <w:rPr>
          <w:rFonts w:ascii="Times New Roman" w:hAnsi="Times New Roman" w:cs="Times New Roman"/>
          <w:sz w:val="24"/>
          <w:szCs w:val="24"/>
        </w:rPr>
        <w:t xml:space="preserve">The names of </w:t>
      </w:r>
      <w:r>
        <w:rPr>
          <w:rFonts w:ascii="Times New Roman" w:hAnsi="Times New Roman" w:cs="Times New Roman"/>
          <w:sz w:val="24"/>
          <w:szCs w:val="24"/>
        </w:rPr>
        <w:t>aforementioned civil society actors</w:t>
      </w:r>
      <w:r w:rsidRPr="007745BF">
        <w:rPr>
          <w:rFonts w:ascii="Times New Roman" w:hAnsi="Times New Roman" w:cs="Times New Roman"/>
          <w:sz w:val="24"/>
          <w:szCs w:val="24"/>
        </w:rPr>
        <w:t xml:space="preserve"> are withheld due to security concerns.</w:t>
      </w:r>
      <w:r w:rsidRPr="00A94337">
        <w:rPr>
          <w:rFonts w:ascii="Times New Roman" w:hAnsi="Times New Roman" w:cs="Times New Roman"/>
          <w:sz w:val="24"/>
          <w:szCs w:val="24"/>
        </w:rPr>
        <w:t xml:space="preserve"> The submission does not seek to provide a comprehensive overview of the situation of Chinese LBT</w:t>
      </w:r>
      <w:r>
        <w:rPr>
          <w:rFonts w:ascii="Times New Roman" w:hAnsi="Times New Roman" w:cs="Times New Roman"/>
          <w:sz w:val="24"/>
          <w:szCs w:val="24"/>
        </w:rPr>
        <w:t>Q</w:t>
      </w:r>
      <w:r w:rsidRPr="00A94337">
        <w:rPr>
          <w:rFonts w:ascii="Times New Roman" w:hAnsi="Times New Roman" w:cs="Times New Roman"/>
          <w:sz w:val="24"/>
          <w:szCs w:val="24"/>
        </w:rPr>
        <w:t xml:space="preserve"> women, but focuses on </w:t>
      </w:r>
      <w:r>
        <w:rPr>
          <w:rFonts w:ascii="Times New Roman" w:hAnsi="Times New Roman" w:cs="Times New Roman"/>
          <w:sz w:val="24"/>
          <w:szCs w:val="24"/>
        </w:rPr>
        <w:t>four</w:t>
      </w:r>
      <w:r w:rsidRPr="00A94337">
        <w:rPr>
          <w:rFonts w:ascii="Times New Roman" w:hAnsi="Times New Roman" w:cs="Times New Roman"/>
          <w:sz w:val="24"/>
          <w:szCs w:val="24"/>
        </w:rPr>
        <w:t xml:space="preserve"> </w:t>
      </w:r>
      <w:r>
        <w:rPr>
          <w:rFonts w:ascii="Times New Roman" w:hAnsi="Times New Roman" w:cs="Times New Roman"/>
          <w:sz w:val="24"/>
          <w:szCs w:val="24"/>
        </w:rPr>
        <w:t>pressing</w:t>
      </w:r>
      <w:r w:rsidRPr="00A94337">
        <w:rPr>
          <w:rFonts w:ascii="Times New Roman" w:hAnsi="Times New Roman" w:cs="Times New Roman"/>
          <w:sz w:val="24"/>
          <w:szCs w:val="24"/>
        </w:rPr>
        <w:t xml:space="preserve"> issues</w:t>
      </w:r>
      <w:r>
        <w:rPr>
          <w:rFonts w:ascii="Times New Roman" w:hAnsi="Times New Roman" w:cs="Times New Roman"/>
          <w:sz w:val="24"/>
          <w:szCs w:val="24"/>
        </w:rPr>
        <w:t xml:space="preserve"> per their relevance to the CEDAW text and working scope of the CEDAW committee</w:t>
      </w:r>
      <w:r w:rsidRPr="00A94337">
        <w:rPr>
          <w:rFonts w:ascii="Times New Roman" w:hAnsi="Times New Roman" w:cs="Times New Roman"/>
          <w:sz w:val="24"/>
          <w:szCs w:val="24"/>
        </w:rPr>
        <w:t xml:space="preserve">. </w:t>
      </w:r>
    </w:p>
    <w:p w14:paraId="15564619" w14:textId="77777777" w:rsidR="00B777E3" w:rsidRDefault="00B777E3" w:rsidP="00B777E3">
      <w:pPr>
        <w:rPr>
          <w:rFonts w:ascii="Times New Roman" w:hAnsi="Times New Roman" w:cs="Times New Roman"/>
          <w:sz w:val="24"/>
          <w:szCs w:val="24"/>
        </w:rPr>
      </w:pPr>
    </w:p>
    <w:p w14:paraId="29CBF1CB" w14:textId="77777777" w:rsidR="00B777E3" w:rsidRPr="00EE4354" w:rsidRDefault="00B777E3" w:rsidP="00B777E3">
      <w:pPr>
        <w:rPr>
          <w:rFonts w:ascii="Times New Roman" w:hAnsi="Times New Roman" w:cs="Times New Roman"/>
          <w:b/>
          <w:bCs/>
          <w:sz w:val="24"/>
          <w:szCs w:val="24"/>
        </w:rPr>
      </w:pPr>
      <w:r w:rsidRPr="00EE4354">
        <w:rPr>
          <w:rFonts w:ascii="Times New Roman" w:hAnsi="Times New Roman" w:cs="Times New Roman" w:hint="eastAsia"/>
          <w:b/>
          <w:bCs/>
          <w:sz w:val="24"/>
          <w:szCs w:val="24"/>
        </w:rPr>
        <w:t>I</w:t>
      </w:r>
      <w:r w:rsidRPr="00EE4354">
        <w:rPr>
          <w:rFonts w:ascii="Times New Roman" w:hAnsi="Times New Roman" w:cs="Times New Roman"/>
          <w:b/>
          <w:bCs/>
          <w:sz w:val="24"/>
          <w:szCs w:val="24"/>
        </w:rPr>
        <w:t>ssue</w:t>
      </w:r>
      <w:r>
        <w:rPr>
          <w:rFonts w:ascii="Times New Roman" w:hAnsi="Times New Roman" w:cs="Times New Roman"/>
          <w:b/>
          <w:bCs/>
          <w:sz w:val="24"/>
          <w:szCs w:val="24"/>
        </w:rPr>
        <w:t xml:space="preserve"> </w:t>
      </w:r>
      <w:r w:rsidRPr="007745BF">
        <w:rPr>
          <w:rFonts w:ascii="Times New Roman" w:eastAsia="SimSun" w:hAnsi="Times New Roman" w:cs="Times New Roman" w:hint="eastAsia"/>
          <w:b/>
          <w:bCs/>
          <w:sz w:val="24"/>
          <w:szCs w:val="24"/>
        </w:rPr>
        <w:t>Ⅰ</w:t>
      </w:r>
      <w:r w:rsidRPr="00EE4354">
        <w:rPr>
          <w:rFonts w:ascii="Times New Roman" w:hAnsi="Times New Roman" w:cs="Times New Roman"/>
          <w:b/>
          <w:bCs/>
          <w:sz w:val="24"/>
          <w:szCs w:val="24"/>
        </w:rPr>
        <w:t>: Violence against women</w:t>
      </w:r>
      <w:r>
        <w:rPr>
          <w:rFonts w:ascii="Times New Roman" w:hAnsi="Times New Roman" w:cs="Times New Roman"/>
          <w:b/>
          <w:bCs/>
          <w:sz w:val="24"/>
          <w:szCs w:val="24"/>
        </w:rPr>
        <w:t xml:space="preserve"> and girls</w:t>
      </w:r>
    </w:p>
    <w:p w14:paraId="1007C1E1" w14:textId="77777777" w:rsidR="00B777E3" w:rsidRDefault="00B777E3" w:rsidP="00B777E3">
      <w:pPr>
        <w:rPr>
          <w:rFonts w:ascii="Times New Roman" w:hAnsi="Times New Roman" w:cs="Times New Roman"/>
          <w:sz w:val="24"/>
          <w:szCs w:val="24"/>
        </w:rPr>
      </w:pPr>
      <w:r w:rsidRPr="00D9604B">
        <w:rPr>
          <w:rFonts w:ascii="Times New Roman" w:hAnsi="Times New Roman" w:cs="Times New Roman"/>
          <w:sz w:val="24"/>
          <w:szCs w:val="24"/>
        </w:rPr>
        <w:t xml:space="preserve">The CEDAW Committee has previously stated in its General Recommendation No. </w:t>
      </w:r>
      <w:r>
        <w:rPr>
          <w:rFonts w:ascii="Times New Roman" w:hAnsi="Times New Roman" w:cs="Times New Roman"/>
          <w:sz w:val="24"/>
          <w:szCs w:val="24"/>
        </w:rPr>
        <w:t xml:space="preserve">19 </w:t>
      </w:r>
      <w:r>
        <w:rPr>
          <w:rFonts w:ascii="Times New Roman" w:hAnsi="Times New Roman" w:cs="Times New Roman" w:hint="eastAsia"/>
          <w:sz w:val="24"/>
          <w:szCs w:val="24"/>
        </w:rPr>
        <w:t>that</w:t>
      </w:r>
      <w:r>
        <w:rPr>
          <w:rFonts w:ascii="Times New Roman" w:hAnsi="Times New Roman" w:cs="Times New Roman"/>
          <w:sz w:val="24"/>
          <w:szCs w:val="24"/>
        </w:rPr>
        <w:t xml:space="preserve"> the definition of “discrimination against women” under article 1 includes gender-based violence (GR 28, para. 6). State parties are therefore required to combat domestic violence against LBTQ women and girls “</w:t>
      </w:r>
      <w:r w:rsidRPr="00A3298B">
        <w:rPr>
          <w:rFonts w:ascii="Times New Roman" w:hAnsi="Times New Roman" w:cs="Times New Roman"/>
          <w:sz w:val="24"/>
          <w:szCs w:val="24"/>
        </w:rPr>
        <w:t>for the purpose of guaranteeing them the exercise and enjoyment of human rights and fundamental freedoms on a basis of equality with men</w:t>
      </w:r>
      <w:r>
        <w:rPr>
          <w:rFonts w:ascii="Times New Roman" w:hAnsi="Times New Roman" w:cs="Times New Roman"/>
          <w:sz w:val="24"/>
          <w:szCs w:val="24"/>
        </w:rPr>
        <w:t xml:space="preserve">” under art. 3, and “take all appropriate measures </w:t>
      </w:r>
      <w:r w:rsidRPr="00A3298B">
        <w:rPr>
          <w:rFonts w:ascii="Times New Roman" w:hAnsi="Times New Roman" w:cs="Times New Roman"/>
          <w:sz w:val="24"/>
          <w:szCs w:val="24"/>
        </w:rPr>
        <w:t>to eliminate discrimination against women in all matters relating to marriage and family relations</w:t>
      </w:r>
      <w:r>
        <w:rPr>
          <w:rFonts w:ascii="Times New Roman" w:hAnsi="Times New Roman" w:cs="Times New Roman"/>
          <w:sz w:val="24"/>
          <w:szCs w:val="24"/>
        </w:rPr>
        <w:t xml:space="preserve">” under arts. 5 and 16. In its concluding observations to China during China’s VII-VIII </w:t>
      </w:r>
      <w:r>
        <w:rPr>
          <w:rFonts w:ascii="Times New Roman" w:hAnsi="Times New Roman" w:cs="Times New Roman" w:hint="eastAsia"/>
          <w:sz w:val="24"/>
          <w:szCs w:val="24"/>
        </w:rPr>
        <w:t>cycle</w:t>
      </w:r>
      <w:r>
        <w:rPr>
          <w:rFonts w:ascii="Times New Roman" w:hAnsi="Times New Roman" w:cs="Times New Roman"/>
          <w:sz w:val="24"/>
          <w:szCs w:val="24"/>
        </w:rPr>
        <w:t xml:space="preserve"> combined review, the CEDAW Committee urged the Chinese government “to ensure that [the anti-domestic violence law] comprehensively addresses violence against women, including domestic violence” (</w:t>
      </w:r>
      <w:r w:rsidRPr="001C0586">
        <w:rPr>
          <w:rFonts w:ascii="Times New Roman" w:hAnsi="Times New Roman" w:cs="Times New Roman"/>
          <w:sz w:val="24"/>
          <w:szCs w:val="24"/>
        </w:rPr>
        <w:t xml:space="preserve">CEDAW/C/CHN/CO/7-8, para. </w:t>
      </w:r>
      <w:r>
        <w:rPr>
          <w:rFonts w:ascii="Times New Roman" w:hAnsi="Times New Roman" w:cs="Times New Roman"/>
          <w:sz w:val="24"/>
          <w:szCs w:val="24"/>
        </w:rPr>
        <w:t>2</w:t>
      </w:r>
      <w:r w:rsidRPr="001C0586">
        <w:rPr>
          <w:rFonts w:ascii="Times New Roman" w:hAnsi="Times New Roman" w:cs="Times New Roman"/>
          <w:sz w:val="24"/>
          <w:szCs w:val="24"/>
        </w:rPr>
        <w:t>7</w:t>
      </w:r>
      <w:r>
        <w:rPr>
          <w:rFonts w:ascii="Times New Roman" w:hAnsi="Times New Roman" w:cs="Times New Roman"/>
          <w:sz w:val="24"/>
          <w:szCs w:val="24"/>
        </w:rPr>
        <w:t>).</w:t>
      </w:r>
    </w:p>
    <w:p w14:paraId="14A59302" w14:textId="77777777" w:rsidR="00B777E3" w:rsidRDefault="00B777E3" w:rsidP="00B777E3">
      <w:pPr>
        <w:rPr>
          <w:rFonts w:ascii="Times New Roman" w:hAnsi="Times New Roman" w:cs="Times New Roman"/>
          <w:sz w:val="24"/>
          <w:szCs w:val="24"/>
        </w:rPr>
      </w:pPr>
    </w:p>
    <w:p w14:paraId="2F056508" w14:textId="77777777" w:rsidR="00B777E3" w:rsidRDefault="00B777E3" w:rsidP="00B777E3">
      <w:pPr>
        <w:rPr>
          <w:rFonts w:ascii="Times New Roman" w:hAnsi="Times New Roman" w:cs="Times New Roman"/>
          <w:sz w:val="24"/>
          <w:szCs w:val="24"/>
        </w:rPr>
      </w:pPr>
      <w:bookmarkStart w:id="1" w:name="_Hlk62499873"/>
      <w:r>
        <w:rPr>
          <w:rFonts w:ascii="Times New Roman" w:hAnsi="Times New Roman" w:cs="Times New Roman"/>
          <w:sz w:val="24"/>
          <w:szCs w:val="24"/>
        </w:rPr>
        <w:t>We commend China</w:t>
      </w:r>
      <w:bookmarkEnd w:id="1"/>
      <w:r>
        <w:rPr>
          <w:rFonts w:ascii="Times New Roman" w:hAnsi="Times New Roman" w:cs="Times New Roman"/>
          <w:sz w:val="24"/>
          <w:szCs w:val="24"/>
        </w:rPr>
        <w:t xml:space="preserve"> for the passage of the Anti-Domestic Violence Law (ADVL) of China in 2015</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However, the ADVL has failed to effectively address domestic violence against LBTQ women and girls in its implementation. Violence against LBTQ women pervades in China, especially perpetrated by their family of origin as well as partners. A 2015 research on LBTQ domestic violence found that 68.97% of the respondents had experienced domestic violence, with </w:t>
      </w:r>
      <w:r w:rsidRPr="003B5203">
        <w:rPr>
          <w:rFonts w:ascii="Times New Roman" w:hAnsi="Times New Roman" w:cs="Times New Roman"/>
          <w:sz w:val="24"/>
          <w:szCs w:val="24"/>
        </w:rPr>
        <w:t>49.16%</w:t>
      </w:r>
      <w:r>
        <w:rPr>
          <w:rFonts w:ascii="Times New Roman" w:hAnsi="Times New Roman" w:cs="Times New Roman"/>
          <w:sz w:val="24"/>
          <w:szCs w:val="24"/>
        </w:rPr>
        <w:t xml:space="preserve"> of the respondents abused by their parents, and 42.64% by their same-sex intimate partners.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Local law enforcement and Women’s Federations frequently dismiss violence from parents</w:t>
      </w:r>
      <w:bookmarkStart w:id="2" w:name="_Hlk62413303"/>
      <w:r>
        <w:rPr>
          <w:rFonts w:ascii="Times New Roman" w:hAnsi="Times New Roman" w:cs="Times New Roman"/>
          <w:sz w:val="24"/>
          <w:szCs w:val="24"/>
        </w:rPr>
        <w:t xml:space="preserve"> </w:t>
      </w:r>
      <w:bookmarkEnd w:id="2"/>
      <w:r>
        <w:rPr>
          <w:rFonts w:ascii="Times New Roman" w:hAnsi="Times New Roman" w:cs="Times New Roman"/>
          <w:sz w:val="24"/>
          <w:szCs w:val="24"/>
        </w:rPr>
        <w:t>as “family disputes” or even a “proper way for parents to discipline their children,” thus neglecting to intervene.</w:t>
      </w:r>
      <w:bookmarkStart w:id="3" w:name="_Ref62413773"/>
      <w:r>
        <w:rPr>
          <w:rStyle w:val="FootnoteReference"/>
          <w:rFonts w:ascii="Times New Roman" w:hAnsi="Times New Roman" w:cs="Times New Roman"/>
          <w:sz w:val="24"/>
          <w:szCs w:val="24"/>
        </w:rPr>
        <w:footnoteReference w:id="4"/>
      </w:r>
      <w:bookmarkEnd w:id="3"/>
      <w:r w:rsidRPr="00272792">
        <w:rPr>
          <w:rFonts w:ascii="Times New Roman" w:hAnsi="Times New Roman" w:cs="Times New Roman"/>
          <w:sz w:val="24"/>
          <w:szCs w:val="24"/>
        </w:rPr>
        <w:t xml:space="preserve"> </w:t>
      </w:r>
      <w:r>
        <w:rPr>
          <w:rFonts w:ascii="Times New Roman" w:hAnsi="Times New Roman" w:cs="Times New Roman"/>
          <w:sz w:val="24"/>
          <w:szCs w:val="24"/>
        </w:rPr>
        <w:t xml:space="preserve">Transgender women and girls face the most severe </w:t>
      </w:r>
      <w:r>
        <w:rPr>
          <w:rFonts w:ascii="Times New Roman" w:hAnsi="Times New Roman" w:cs="Times New Roman" w:hint="eastAsia"/>
          <w:sz w:val="24"/>
          <w:szCs w:val="24"/>
        </w:rPr>
        <w:t>abuse</w:t>
      </w:r>
      <w:r>
        <w:rPr>
          <w:rFonts w:ascii="Times New Roman" w:hAnsi="Times New Roman" w:cs="Times New Roman"/>
          <w:sz w:val="24"/>
          <w:szCs w:val="24"/>
        </w:rPr>
        <w:t xml:space="preserve"> from their families. A 2017 research </w:t>
      </w:r>
      <w:r>
        <w:rPr>
          <w:rFonts w:ascii="Times New Roman" w:hAnsi="Times New Roman" w:cs="Times New Roman" w:hint="eastAsia"/>
          <w:sz w:val="24"/>
          <w:szCs w:val="24"/>
        </w:rPr>
        <w:t>showed</w:t>
      </w:r>
      <w:r>
        <w:rPr>
          <w:rFonts w:ascii="Times New Roman" w:hAnsi="Times New Roman" w:cs="Times New Roman"/>
          <w:sz w:val="24"/>
          <w:szCs w:val="24"/>
        </w:rPr>
        <w:t xml:space="preserve"> </w:t>
      </w:r>
      <w:r w:rsidRPr="00F33EA1">
        <w:rPr>
          <w:rFonts w:ascii="Times New Roman" w:hAnsi="Times New Roman" w:cs="Times New Roman"/>
          <w:sz w:val="24"/>
          <w:szCs w:val="24"/>
        </w:rPr>
        <w:t xml:space="preserve">only </w:t>
      </w:r>
      <w:r>
        <w:rPr>
          <w:rFonts w:ascii="Times New Roman" w:hAnsi="Times New Roman" w:cs="Times New Roman"/>
          <w:sz w:val="24"/>
          <w:szCs w:val="24"/>
        </w:rPr>
        <w:t>six</w:t>
      </w:r>
      <w:r w:rsidRPr="00F33EA1">
        <w:rPr>
          <w:rFonts w:ascii="Times New Roman" w:hAnsi="Times New Roman" w:cs="Times New Roman"/>
          <w:sz w:val="24"/>
          <w:szCs w:val="24"/>
        </w:rPr>
        <w:t xml:space="preserve"> among 1640 </w:t>
      </w:r>
      <w:r>
        <w:rPr>
          <w:rFonts w:ascii="Times New Roman" w:hAnsi="Times New Roman" w:cs="Times New Roman"/>
          <w:sz w:val="24"/>
          <w:szCs w:val="24"/>
        </w:rPr>
        <w:t xml:space="preserve">transgender </w:t>
      </w:r>
      <w:r w:rsidRPr="00F33EA1">
        <w:rPr>
          <w:rFonts w:ascii="Times New Roman" w:hAnsi="Times New Roman" w:cs="Times New Roman"/>
          <w:sz w:val="24"/>
          <w:szCs w:val="24"/>
        </w:rPr>
        <w:t xml:space="preserve">respondents had not experienced </w:t>
      </w:r>
      <w:r>
        <w:rPr>
          <w:rFonts w:ascii="Times New Roman" w:hAnsi="Times New Roman" w:cs="Times New Roman"/>
          <w:sz w:val="24"/>
          <w:szCs w:val="24"/>
        </w:rPr>
        <w:t>domestic violence</w:t>
      </w:r>
      <w:r w:rsidRPr="00F33EA1">
        <w:rPr>
          <w:rFonts w:ascii="Times New Roman" w:hAnsi="Times New Roman" w:cs="Times New Roman"/>
          <w:sz w:val="24"/>
          <w:szCs w:val="24"/>
        </w:rPr>
        <w:t xml:space="preserve"> after </w:t>
      </w:r>
      <w:r>
        <w:rPr>
          <w:rFonts w:ascii="Times New Roman" w:hAnsi="Times New Roman" w:cs="Times New Roman"/>
          <w:sz w:val="24"/>
          <w:szCs w:val="24"/>
        </w:rPr>
        <w:t>coming out</w:t>
      </w:r>
      <w:r w:rsidRPr="00F33EA1">
        <w:rPr>
          <w:rFonts w:ascii="Times New Roman" w:hAnsi="Times New Roman" w:cs="Times New Roman"/>
          <w:sz w:val="24"/>
          <w:szCs w:val="24"/>
        </w:rPr>
        <w:t xml:space="preserve"> to their parents or guardians</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The prevalent practice of </w:t>
      </w:r>
      <w:r>
        <w:rPr>
          <w:rFonts w:ascii="Times New Roman" w:hAnsi="Times New Roman" w:cs="Times New Roman" w:hint="eastAsia"/>
          <w:sz w:val="24"/>
          <w:szCs w:val="24"/>
        </w:rPr>
        <w:t>forced</w:t>
      </w:r>
      <w:r>
        <w:rPr>
          <w:rFonts w:ascii="Times New Roman" w:hAnsi="Times New Roman" w:cs="Times New Roman"/>
          <w:sz w:val="24"/>
          <w:szCs w:val="24"/>
        </w:rPr>
        <w:t xml:space="preserve"> conversion therapy in China exacerbate</w:t>
      </w:r>
      <w:r>
        <w:rPr>
          <w:rFonts w:ascii="Times New Roman" w:hAnsi="Times New Roman" w:cs="Times New Roman" w:hint="eastAsia"/>
          <w:sz w:val="24"/>
          <w:szCs w:val="24"/>
        </w:rPr>
        <w:t>s</w:t>
      </w:r>
      <w:r>
        <w:rPr>
          <w:rFonts w:ascii="Times New Roman" w:hAnsi="Times New Roman" w:cs="Times New Roman"/>
          <w:sz w:val="24"/>
          <w:szCs w:val="24"/>
        </w:rPr>
        <w:t xml:space="preserve"> domestic violence against transgender women and girls.</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In 2020 alone, major social media platforms have seen</w:t>
      </w:r>
      <w:r>
        <w:rPr>
          <w:rFonts w:ascii="Times New Roman" w:hAnsi="Times New Roman" w:cs="Times New Roman" w:hint="eastAsia"/>
          <w:sz w:val="24"/>
          <w:szCs w:val="24"/>
        </w:rPr>
        <w:t xml:space="preserve"> </w:t>
      </w:r>
      <w:r>
        <w:rPr>
          <w:rFonts w:ascii="Times New Roman" w:hAnsi="Times New Roman" w:cs="Times New Roman"/>
          <w:sz w:val="24"/>
          <w:szCs w:val="24"/>
        </w:rPr>
        <w:t>two transgender teenagers’ forced committal to conversion therapy by their parents.</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Hindered by legal constraints and social stigma, many more transgender women in similar situations are hesitant to seek any support from </w:t>
      </w:r>
      <w:r>
        <w:rPr>
          <w:rFonts w:ascii="Times New Roman" w:hAnsi="Times New Roman" w:cs="Times New Roman" w:hint="eastAsia"/>
          <w:sz w:val="24"/>
          <w:szCs w:val="24"/>
        </w:rPr>
        <w:t>public</w:t>
      </w:r>
      <w:r>
        <w:rPr>
          <w:rFonts w:ascii="Times New Roman" w:hAnsi="Times New Roman" w:cs="Times New Roman"/>
          <w:sz w:val="24"/>
          <w:szCs w:val="24"/>
        </w:rPr>
        <w:t xml:space="preserve"> services or local Women’s Federation. Additionally, local law enforcement and </w:t>
      </w:r>
      <w:r w:rsidRPr="00314A2B">
        <w:rPr>
          <w:rFonts w:ascii="Times New Roman" w:hAnsi="Times New Roman" w:cs="Times New Roman"/>
          <w:sz w:val="24"/>
          <w:szCs w:val="24"/>
        </w:rPr>
        <w:t>Women’s Federations</w:t>
      </w:r>
      <w:r>
        <w:rPr>
          <w:rFonts w:ascii="Times New Roman" w:hAnsi="Times New Roman" w:cs="Times New Roman"/>
          <w:sz w:val="24"/>
          <w:szCs w:val="24"/>
        </w:rPr>
        <w:t xml:space="preserve"> consider domestic violence between same-sex partners as beyond the scope of the ADVL,</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even though Article 37 of the ADVL stipulates that the law is applicable to both cohabiting family members and non-family members. The lack of explicit acknowledgement of </w:t>
      </w:r>
      <w:r w:rsidRPr="006821D1">
        <w:rPr>
          <w:rFonts w:ascii="Times New Roman" w:hAnsi="Times New Roman" w:cs="Times New Roman"/>
          <w:sz w:val="24"/>
          <w:szCs w:val="24"/>
        </w:rPr>
        <w:t xml:space="preserve">diverse </w:t>
      </w:r>
      <w:r>
        <w:rPr>
          <w:rFonts w:ascii="Times New Roman" w:hAnsi="Times New Roman" w:cs="Times New Roman"/>
          <w:sz w:val="24"/>
          <w:szCs w:val="24"/>
        </w:rPr>
        <w:t>sexual orientations and gender identities</w:t>
      </w:r>
      <w:r w:rsidRPr="006821D1">
        <w:rPr>
          <w:rFonts w:ascii="Times New Roman" w:hAnsi="Times New Roman" w:cs="Times New Roman"/>
          <w:sz w:val="24"/>
          <w:szCs w:val="24"/>
        </w:rPr>
        <w:t xml:space="preserve"> in </w:t>
      </w:r>
      <w:r>
        <w:rPr>
          <w:rFonts w:ascii="Times New Roman" w:hAnsi="Times New Roman" w:cs="Times New Roman"/>
          <w:sz w:val="24"/>
          <w:szCs w:val="24"/>
        </w:rPr>
        <w:t xml:space="preserve">the ADVL provision has, in practice, constrained LBTQ women and girls’ entitlement to freedom from violence in their family lives and intimate partnerships. </w:t>
      </w:r>
    </w:p>
    <w:p w14:paraId="7D01AB4F" w14:textId="77777777" w:rsidR="00B777E3" w:rsidRDefault="00B777E3" w:rsidP="00B777E3">
      <w:pPr>
        <w:rPr>
          <w:rFonts w:ascii="Times New Roman" w:hAnsi="Times New Roman" w:cs="Times New Roman"/>
          <w:sz w:val="24"/>
          <w:szCs w:val="24"/>
        </w:rPr>
      </w:pPr>
    </w:p>
    <w:p w14:paraId="4415F9DF" w14:textId="77777777" w:rsidR="00B777E3" w:rsidRPr="007745BF" w:rsidRDefault="00B777E3" w:rsidP="00B777E3">
      <w:pPr>
        <w:rPr>
          <w:rFonts w:ascii="Times New Roman" w:hAnsi="Times New Roman" w:cs="Times New Roman"/>
          <w:i/>
          <w:iCs/>
          <w:sz w:val="24"/>
          <w:szCs w:val="24"/>
        </w:rPr>
      </w:pPr>
      <w:r w:rsidRPr="00A94337">
        <w:rPr>
          <w:rFonts w:ascii="Times New Roman" w:hAnsi="Times New Roman" w:cs="Times New Roman"/>
          <w:sz w:val="24"/>
          <w:szCs w:val="24"/>
        </w:rPr>
        <w:t xml:space="preserve">We </w:t>
      </w:r>
      <w:r>
        <w:rPr>
          <w:rFonts w:ascii="Times New Roman" w:hAnsi="Times New Roman" w:cs="Times New Roman"/>
          <w:sz w:val="24"/>
          <w:szCs w:val="24"/>
        </w:rPr>
        <w:t>urge</w:t>
      </w:r>
      <w:r w:rsidRPr="00A94337">
        <w:rPr>
          <w:rFonts w:ascii="Times New Roman" w:hAnsi="Times New Roman" w:cs="Times New Roman"/>
          <w:sz w:val="24"/>
          <w:szCs w:val="24"/>
        </w:rPr>
        <w:t xml:space="preserve"> the Committee ask the Chinese government</w:t>
      </w:r>
      <w:r>
        <w:rPr>
          <w:rFonts w:ascii="Times New Roman" w:hAnsi="Times New Roman" w:cs="Times New Roman"/>
          <w:sz w:val="24"/>
          <w:szCs w:val="24"/>
        </w:rPr>
        <w:t>:</w:t>
      </w:r>
      <w:r w:rsidRPr="00A94337">
        <w:rPr>
          <w:rFonts w:ascii="Times New Roman" w:hAnsi="Times New Roman" w:cs="Times New Roman"/>
          <w:sz w:val="24"/>
          <w:szCs w:val="24"/>
        </w:rPr>
        <w:t xml:space="preserve"> </w:t>
      </w:r>
      <w:r w:rsidRPr="007745BF">
        <w:rPr>
          <w:rFonts w:ascii="Times New Roman" w:hAnsi="Times New Roman" w:cs="Times New Roman"/>
          <w:i/>
          <w:iCs/>
          <w:sz w:val="24"/>
          <w:szCs w:val="24"/>
        </w:rPr>
        <w:t>what measures it has taken to ensure the Anti-Domestic Violence Law of China protects all women, including LBTQ women; and what measures it has taken to train and evaluate how government officials at all levels effectively respond to violence against all women in a gender-sensitive manner, and to ensure victims’ access to justice and redress.</w:t>
      </w:r>
    </w:p>
    <w:p w14:paraId="1A1FC9BD" w14:textId="77777777" w:rsidR="00B777E3" w:rsidRDefault="00B777E3" w:rsidP="00B777E3">
      <w:pPr>
        <w:rPr>
          <w:rFonts w:ascii="Times New Roman" w:hAnsi="Times New Roman" w:cs="Times New Roman"/>
          <w:sz w:val="24"/>
          <w:szCs w:val="24"/>
        </w:rPr>
      </w:pPr>
    </w:p>
    <w:p w14:paraId="508B1673" w14:textId="77777777" w:rsidR="00B777E3" w:rsidRPr="00356B26" w:rsidRDefault="00B777E3" w:rsidP="00B777E3">
      <w:pPr>
        <w:rPr>
          <w:rFonts w:ascii="Times New Roman" w:hAnsi="Times New Roman" w:cs="Times New Roman"/>
          <w:b/>
          <w:bCs/>
          <w:sz w:val="24"/>
          <w:szCs w:val="24"/>
        </w:rPr>
      </w:pPr>
      <w:r>
        <w:rPr>
          <w:rFonts w:ascii="Times New Roman" w:hAnsi="Times New Roman" w:cs="Times New Roman" w:hint="eastAsia"/>
          <w:b/>
          <w:bCs/>
          <w:sz w:val="24"/>
          <w:szCs w:val="24"/>
        </w:rPr>
        <w:t>I</w:t>
      </w:r>
      <w:r>
        <w:rPr>
          <w:rFonts w:ascii="Times New Roman" w:hAnsi="Times New Roman" w:cs="Times New Roman"/>
          <w:b/>
          <w:bCs/>
          <w:sz w:val="24"/>
          <w:szCs w:val="24"/>
        </w:rPr>
        <w:t>ssue</w:t>
      </w:r>
      <w:r w:rsidRPr="00356B26">
        <w:rPr>
          <w:rFonts w:ascii="Times New Roman" w:hAnsi="Times New Roman" w:cs="Times New Roman"/>
          <w:b/>
          <w:bCs/>
          <w:sz w:val="24"/>
          <w:szCs w:val="24"/>
        </w:rPr>
        <w:t xml:space="preserve"> </w:t>
      </w:r>
      <w:r>
        <w:rPr>
          <w:rFonts w:ascii="Times New Roman" w:hAnsi="Times New Roman" w:cs="Times New Roman"/>
          <w:b/>
          <w:bCs/>
          <w:sz w:val="24"/>
          <w:szCs w:val="24"/>
        </w:rPr>
        <w:t>II:</w:t>
      </w:r>
      <w:r w:rsidRPr="00356B26">
        <w:rPr>
          <w:rFonts w:ascii="Times New Roman" w:hAnsi="Times New Roman" w:cs="Times New Roman"/>
          <w:b/>
          <w:bCs/>
          <w:sz w:val="24"/>
          <w:szCs w:val="24"/>
        </w:rPr>
        <w:t xml:space="preserve"> Education</w:t>
      </w:r>
    </w:p>
    <w:p w14:paraId="02E91BDD" w14:textId="77777777" w:rsidR="00B777E3" w:rsidRDefault="00B777E3" w:rsidP="00B777E3">
      <w:pPr>
        <w:rPr>
          <w:rFonts w:ascii="Times New Roman" w:hAnsi="Times New Roman" w:cs="Times New Roman"/>
          <w:sz w:val="24"/>
          <w:szCs w:val="24"/>
        </w:rPr>
      </w:pPr>
      <w:r>
        <w:rPr>
          <w:rFonts w:ascii="Times New Roman" w:hAnsi="Times New Roman" w:cs="Times New Roman"/>
          <w:sz w:val="24"/>
          <w:szCs w:val="24"/>
        </w:rPr>
        <w:t xml:space="preserve">According to the </w:t>
      </w:r>
      <w:r>
        <w:rPr>
          <w:rFonts w:ascii="Times New Roman" w:hAnsi="Times New Roman" w:cs="Times New Roman" w:hint="eastAsia"/>
          <w:sz w:val="24"/>
          <w:szCs w:val="24"/>
        </w:rPr>
        <w:t>arts</w:t>
      </w:r>
      <w:r>
        <w:rPr>
          <w:rFonts w:ascii="Times New Roman" w:hAnsi="Times New Roman" w:cs="Times New Roman"/>
          <w:sz w:val="24"/>
          <w:szCs w:val="24"/>
        </w:rPr>
        <w:t xml:space="preserve">. 5 and 10 (c) of the Convention, state parties are required to take measures to eliminate “prejudices and </w:t>
      </w:r>
      <w:r w:rsidRPr="00457076">
        <w:rPr>
          <w:rFonts w:ascii="Times New Roman" w:hAnsi="Times New Roman" w:cs="Times New Roman"/>
          <w:sz w:val="24"/>
          <w:szCs w:val="24"/>
        </w:rPr>
        <w:t>prejudices and customary and all other practices which are based on the idea of the inferiority or the superiority of either of the sexes or on stereotyped roles for men and women</w:t>
      </w:r>
      <w:r>
        <w:rPr>
          <w:rFonts w:ascii="Times New Roman" w:hAnsi="Times New Roman" w:cs="Times New Roman"/>
          <w:sz w:val="24"/>
          <w:szCs w:val="24"/>
        </w:rPr>
        <w:t xml:space="preserve">”, and particularly, in the field of education, to “ensure the elimination of </w:t>
      </w:r>
      <w:r w:rsidRPr="003968B6">
        <w:rPr>
          <w:rFonts w:ascii="Times New Roman" w:hAnsi="Times New Roman" w:cs="Times New Roman"/>
          <w:sz w:val="24"/>
          <w:szCs w:val="24"/>
        </w:rPr>
        <w:t>any stereotyped concept of the roles of men and women at all levels and in all forms of education</w:t>
      </w:r>
      <w:r>
        <w:rPr>
          <w:rFonts w:ascii="Times New Roman" w:hAnsi="Times New Roman" w:cs="Times New Roman"/>
          <w:sz w:val="24"/>
          <w:szCs w:val="24"/>
        </w:rPr>
        <w:t xml:space="preserve"> … </w:t>
      </w:r>
      <w:r w:rsidRPr="003968B6">
        <w:rPr>
          <w:rFonts w:ascii="Times New Roman" w:hAnsi="Times New Roman" w:cs="Times New Roman"/>
          <w:sz w:val="24"/>
          <w:szCs w:val="24"/>
        </w:rPr>
        <w:t>by the revision of textbooks and school programmes and the adaptation of teaching methods</w:t>
      </w:r>
      <w:r>
        <w:rPr>
          <w:rFonts w:ascii="Times New Roman" w:hAnsi="Times New Roman" w:cs="Times New Roman"/>
          <w:sz w:val="24"/>
          <w:szCs w:val="24"/>
        </w:rPr>
        <w:t>.” Furthermore, t</w:t>
      </w:r>
      <w:r w:rsidRPr="003968B6">
        <w:rPr>
          <w:rFonts w:ascii="Times New Roman" w:hAnsi="Times New Roman" w:cs="Times New Roman"/>
          <w:sz w:val="24"/>
          <w:szCs w:val="24"/>
        </w:rPr>
        <w:t xml:space="preserve">he CEDAW Committee has previously </w:t>
      </w:r>
      <w:r>
        <w:rPr>
          <w:rFonts w:ascii="Times New Roman" w:hAnsi="Times New Roman" w:cs="Times New Roman"/>
          <w:sz w:val="24"/>
          <w:szCs w:val="24"/>
        </w:rPr>
        <w:t>pointed out</w:t>
      </w:r>
      <w:r w:rsidRPr="003968B6">
        <w:rPr>
          <w:rFonts w:ascii="Times New Roman" w:hAnsi="Times New Roman" w:cs="Times New Roman"/>
          <w:sz w:val="24"/>
          <w:szCs w:val="24"/>
        </w:rPr>
        <w:t xml:space="preserve"> in its </w:t>
      </w:r>
      <w:r>
        <w:rPr>
          <w:rFonts w:ascii="Times New Roman" w:hAnsi="Times New Roman" w:cs="Times New Roman"/>
          <w:sz w:val="24"/>
          <w:szCs w:val="24"/>
        </w:rPr>
        <w:t>General Recommendation No. 36 “</w:t>
      </w:r>
      <w:r w:rsidRPr="006D7301">
        <w:rPr>
          <w:rFonts w:ascii="Times New Roman" w:hAnsi="Times New Roman" w:cs="Times New Roman"/>
          <w:sz w:val="24"/>
          <w:szCs w:val="24"/>
        </w:rPr>
        <w:t>on the right of girls and women to education</w:t>
      </w:r>
      <w:r>
        <w:rPr>
          <w:rFonts w:ascii="Times New Roman" w:hAnsi="Times New Roman" w:cs="Times New Roman"/>
          <w:sz w:val="24"/>
          <w:szCs w:val="24"/>
        </w:rPr>
        <w:t>”</w:t>
      </w:r>
      <w:r w:rsidRPr="003968B6">
        <w:rPr>
          <w:rFonts w:ascii="Times New Roman" w:hAnsi="Times New Roman" w:cs="Times New Roman"/>
          <w:sz w:val="24"/>
          <w:szCs w:val="24"/>
        </w:rPr>
        <w:t xml:space="preserve"> that</w:t>
      </w:r>
      <w:r>
        <w:rPr>
          <w:rFonts w:ascii="Times New Roman" w:hAnsi="Times New Roman" w:cs="Times New Roman"/>
          <w:sz w:val="24"/>
          <w:szCs w:val="24"/>
        </w:rPr>
        <w:t xml:space="preserve"> “bullying, harassment and threats against [LBT students] constitute barriers to their right to education” (GR</w:t>
      </w:r>
      <w:r w:rsidRPr="00ED180E">
        <w:rPr>
          <w:rFonts w:ascii="Times New Roman" w:hAnsi="Times New Roman" w:cs="Times New Roman"/>
          <w:sz w:val="24"/>
          <w:szCs w:val="24"/>
        </w:rPr>
        <w:t>36, para. 45)</w:t>
      </w:r>
      <w:r>
        <w:rPr>
          <w:rFonts w:ascii="Times New Roman" w:hAnsi="Times New Roman" w:cs="Times New Roman"/>
          <w:sz w:val="24"/>
          <w:szCs w:val="24"/>
        </w:rPr>
        <w:t xml:space="preserve">. And LBT girls “are at an increased risk of violence at school because of multiple forms of discrimination… on the basis of both sexism and homophobia” </w:t>
      </w:r>
      <w:r w:rsidRPr="00ED180E">
        <w:rPr>
          <w:rFonts w:ascii="Times New Roman" w:hAnsi="Times New Roman" w:cs="Times New Roman"/>
          <w:sz w:val="24"/>
          <w:szCs w:val="24"/>
        </w:rPr>
        <w:t>(</w:t>
      </w:r>
      <w:r>
        <w:rPr>
          <w:rFonts w:ascii="Times New Roman" w:hAnsi="Times New Roman" w:cs="Times New Roman"/>
          <w:sz w:val="24"/>
          <w:szCs w:val="24"/>
        </w:rPr>
        <w:t>GR</w:t>
      </w:r>
      <w:r w:rsidRPr="00ED180E">
        <w:rPr>
          <w:rFonts w:ascii="Times New Roman" w:hAnsi="Times New Roman" w:cs="Times New Roman"/>
          <w:sz w:val="24"/>
          <w:szCs w:val="24"/>
        </w:rPr>
        <w:t xml:space="preserve">36, para. </w:t>
      </w:r>
      <w:r>
        <w:rPr>
          <w:rFonts w:ascii="Times New Roman" w:hAnsi="Times New Roman" w:cs="Times New Roman"/>
          <w:sz w:val="24"/>
          <w:szCs w:val="24"/>
        </w:rPr>
        <w:t>66</w:t>
      </w:r>
      <w:r w:rsidRPr="00ED180E">
        <w:rPr>
          <w:rFonts w:ascii="Times New Roman" w:hAnsi="Times New Roman" w:cs="Times New Roman"/>
          <w:sz w:val="24"/>
          <w:szCs w:val="24"/>
        </w:rPr>
        <w:t>)</w:t>
      </w:r>
      <w:r>
        <w:rPr>
          <w:rFonts w:ascii="Times New Roman" w:hAnsi="Times New Roman" w:cs="Times New Roman"/>
          <w:sz w:val="24"/>
          <w:szCs w:val="24"/>
        </w:rPr>
        <w:t>.</w:t>
      </w:r>
    </w:p>
    <w:p w14:paraId="43DE97D8" w14:textId="77777777" w:rsidR="00B777E3" w:rsidRDefault="00B777E3" w:rsidP="00B777E3">
      <w:pPr>
        <w:rPr>
          <w:rFonts w:ascii="Times New Roman" w:hAnsi="Times New Roman" w:cs="Times New Roman"/>
          <w:sz w:val="24"/>
          <w:szCs w:val="24"/>
        </w:rPr>
      </w:pPr>
    </w:p>
    <w:p w14:paraId="4D7419E7" w14:textId="77777777" w:rsidR="00B777E3" w:rsidRPr="00356B26" w:rsidRDefault="00B777E3" w:rsidP="00B777E3">
      <w:pPr>
        <w:rPr>
          <w:rFonts w:ascii="Times New Roman" w:hAnsi="Times New Roman" w:cs="Times New Roman"/>
          <w:sz w:val="24"/>
          <w:szCs w:val="24"/>
        </w:rPr>
      </w:pPr>
      <w:r w:rsidRPr="00ED180E">
        <w:rPr>
          <w:rFonts w:ascii="Times New Roman" w:eastAsia="SimSun" w:hAnsi="Times New Roman" w:cs="Times New Roman"/>
          <w:sz w:val="24"/>
          <w:szCs w:val="24"/>
        </w:rPr>
        <w:t>We commend China for the amendment of The Law on the Protection of the Rights and Interests of Minors</w:t>
      </w:r>
      <w:r>
        <w:rPr>
          <w:rFonts w:ascii="Times New Roman" w:eastAsia="SimSun" w:hAnsi="Times New Roman" w:cs="Times New Roman"/>
          <w:sz w:val="24"/>
          <w:szCs w:val="24"/>
        </w:rPr>
        <w:t xml:space="preserve"> in 2020, which inaugurally mandates sex education in schools. Yet, SOGIE</w:t>
      </w:r>
      <w:r>
        <w:rPr>
          <w:rStyle w:val="FootnoteReference"/>
          <w:rFonts w:ascii="Times New Roman" w:eastAsia="SimSun" w:hAnsi="Times New Roman" w:cs="Times New Roman"/>
          <w:sz w:val="24"/>
          <w:szCs w:val="24"/>
        </w:rPr>
        <w:footnoteReference w:id="9"/>
      </w:r>
      <w:r>
        <w:rPr>
          <w:rFonts w:ascii="Times New Roman" w:eastAsia="SimSun" w:hAnsi="Times New Roman" w:cs="Times New Roman" w:hint="eastAsia"/>
          <w:sz w:val="24"/>
          <w:szCs w:val="24"/>
        </w:rPr>
        <w:t>-inclusive</w:t>
      </w:r>
      <w:r>
        <w:rPr>
          <w:rFonts w:ascii="Times New Roman" w:eastAsia="SimSun" w:hAnsi="Times New Roman" w:cs="Times New Roman"/>
          <w:sz w:val="24"/>
          <w:szCs w:val="24"/>
        </w:rPr>
        <w:t xml:space="preserve"> </w:t>
      </w:r>
      <w:r>
        <w:rPr>
          <w:rFonts w:ascii="Times New Roman" w:eastAsia="SimSun" w:hAnsi="Times New Roman" w:cs="Times New Roman" w:hint="eastAsia"/>
          <w:sz w:val="24"/>
          <w:szCs w:val="24"/>
        </w:rPr>
        <w:t>sex</w:t>
      </w:r>
      <w:r>
        <w:rPr>
          <w:rFonts w:ascii="Times New Roman" w:eastAsia="SimSun" w:hAnsi="Times New Roman" w:cs="Times New Roman"/>
          <w:sz w:val="24"/>
          <w:szCs w:val="24"/>
        </w:rPr>
        <w:t xml:space="preserve"> </w:t>
      </w:r>
      <w:r>
        <w:rPr>
          <w:rFonts w:ascii="Times New Roman" w:eastAsia="SimSun" w:hAnsi="Times New Roman" w:cs="Times New Roman" w:hint="eastAsia"/>
          <w:sz w:val="24"/>
          <w:szCs w:val="24"/>
        </w:rPr>
        <w:t>education</w:t>
      </w:r>
      <w:r>
        <w:rPr>
          <w:rFonts w:ascii="Times New Roman" w:eastAsia="SimSun" w:hAnsi="Times New Roman" w:cs="Times New Roman"/>
          <w:sz w:val="24"/>
          <w:szCs w:val="24"/>
        </w:rPr>
        <w:t xml:space="preserve"> is still absent, and textbooks containing discriminatory and stigmatizing</w:t>
      </w:r>
      <w:r w:rsidRPr="00356B26">
        <w:rPr>
          <w:rFonts w:ascii="Times New Roman" w:eastAsia="SimSun" w:hAnsi="Times New Roman" w:cs="Times New Roman"/>
          <w:sz w:val="24"/>
          <w:szCs w:val="24"/>
        </w:rPr>
        <w:t xml:space="preserve"> content</w:t>
      </w:r>
      <w:r>
        <w:rPr>
          <w:rFonts w:ascii="Times New Roman" w:eastAsia="SimSun" w:hAnsi="Times New Roman" w:cs="Times New Roman"/>
          <w:sz w:val="24"/>
          <w:szCs w:val="24"/>
        </w:rPr>
        <w:t xml:space="preserve"> </w:t>
      </w:r>
      <w:r w:rsidRPr="00ED180E">
        <w:rPr>
          <w:rFonts w:ascii="Times New Roman" w:hAnsi="Times New Roman" w:cs="Times New Roman"/>
          <w:sz w:val="24"/>
          <w:szCs w:val="24"/>
        </w:rPr>
        <w:t>are still in us</w:t>
      </w:r>
      <w:r>
        <w:rPr>
          <w:rFonts w:ascii="Times New Roman" w:hAnsi="Times New Roman" w:cs="Times New Roman"/>
          <w:sz w:val="24"/>
          <w:szCs w:val="24"/>
        </w:rPr>
        <w:t>e</w:t>
      </w:r>
      <w:r>
        <w:rPr>
          <w:rFonts w:ascii="Times New Roman" w:eastAsia="SimSun" w:hAnsi="Times New Roman" w:cs="Times New Roman"/>
          <w:sz w:val="24"/>
          <w:szCs w:val="24"/>
        </w:rPr>
        <w:t xml:space="preserve">. </w:t>
      </w:r>
      <w:r w:rsidRPr="00ED180E">
        <w:rPr>
          <w:rFonts w:ascii="Times New Roman" w:hAnsi="Times New Roman" w:cs="Times New Roman"/>
          <w:sz w:val="24"/>
          <w:szCs w:val="24"/>
        </w:rPr>
        <w:t>A 2016 report indicate</w:t>
      </w:r>
      <w:r>
        <w:rPr>
          <w:rFonts w:ascii="Times New Roman" w:hAnsi="Times New Roman" w:cs="Times New Roman"/>
          <w:sz w:val="24"/>
          <w:szCs w:val="24"/>
        </w:rPr>
        <w:t>d</w:t>
      </w:r>
      <w:r w:rsidRPr="00ED180E">
        <w:rPr>
          <w:rFonts w:ascii="Times New Roman" w:hAnsi="Times New Roman" w:cs="Times New Roman"/>
          <w:sz w:val="24"/>
          <w:szCs w:val="24"/>
        </w:rPr>
        <w:t xml:space="preserve"> that only 10.1% of respondents had received </w:t>
      </w:r>
      <w:r>
        <w:rPr>
          <w:rFonts w:ascii="Times New Roman" w:hAnsi="Times New Roman" w:cs="Times New Roman"/>
          <w:sz w:val="24"/>
          <w:szCs w:val="24"/>
        </w:rPr>
        <w:t xml:space="preserve">SOGIE-inclusive </w:t>
      </w:r>
      <w:r w:rsidRPr="00ED180E">
        <w:rPr>
          <w:rFonts w:ascii="Times New Roman" w:hAnsi="Times New Roman" w:cs="Times New Roman"/>
          <w:sz w:val="24"/>
          <w:szCs w:val="24"/>
        </w:rPr>
        <w:t>sex education</w:t>
      </w:r>
      <w:r>
        <w:rPr>
          <w:rFonts w:ascii="Times New Roman" w:hAnsi="Times New Roman" w:cs="Times New Roman"/>
          <w:sz w:val="24"/>
          <w:szCs w:val="24"/>
        </w:rPr>
        <w:t xml:space="preserve"> </w:t>
      </w:r>
      <w:r w:rsidRPr="00ED180E">
        <w:rPr>
          <w:rFonts w:ascii="Times New Roman" w:hAnsi="Times New Roman" w:cs="Times New Roman"/>
          <w:sz w:val="24"/>
          <w:szCs w:val="24"/>
        </w:rPr>
        <w:t>in high school</w:t>
      </w:r>
      <w:r>
        <w:rPr>
          <w:rFonts w:ascii="Times New Roman" w:hAnsi="Times New Roman" w:cs="Times New Roman"/>
          <w:sz w:val="24"/>
          <w:szCs w:val="24"/>
        </w:rPr>
        <w:t>s</w:t>
      </w:r>
      <w:r w:rsidRPr="00ED180E">
        <w:rPr>
          <w:rFonts w:ascii="Times New Roman" w:hAnsi="Times New Roman" w:cs="Times New Roman"/>
          <w:sz w:val="24"/>
          <w:szCs w:val="24"/>
        </w:rPr>
        <w:t>.</w:t>
      </w:r>
      <w:r w:rsidRPr="00ED180E">
        <w:rPr>
          <w:rStyle w:val="FootnoteReference"/>
          <w:rFonts w:ascii="Times New Roman" w:hAnsi="Times New Roman" w:cs="Times New Roman"/>
          <w:sz w:val="24"/>
          <w:szCs w:val="24"/>
        </w:rPr>
        <w:footnoteReference w:id="10"/>
      </w:r>
      <w:r w:rsidRPr="00ED180E">
        <w:rPr>
          <w:rFonts w:ascii="Times New Roman" w:hAnsi="Times New Roman" w:cs="Times New Roman"/>
          <w:sz w:val="24"/>
          <w:szCs w:val="24"/>
        </w:rPr>
        <w:t>A</w:t>
      </w:r>
      <w:r>
        <w:rPr>
          <w:rFonts w:ascii="Times New Roman" w:hAnsi="Times New Roman" w:cs="Times New Roman"/>
          <w:sz w:val="24"/>
          <w:szCs w:val="24"/>
        </w:rPr>
        <w:t>nd a</w:t>
      </w:r>
      <w:r w:rsidRPr="00ED180E">
        <w:rPr>
          <w:rFonts w:ascii="Times New Roman" w:hAnsi="Times New Roman" w:cs="Times New Roman"/>
          <w:sz w:val="24"/>
          <w:szCs w:val="24"/>
        </w:rPr>
        <w:t xml:space="preserve"> 2014 report reveal</w:t>
      </w:r>
      <w:r>
        <w:rPr>
          <w:rFonts w:ascii="Times New Roman" w:hAnsi="Times New Roman" w:cs="Times New Roman"/>
          <w:sz w:val="24"/>
          <w:szCs w:val="24"/>
        </w:rPr>
        <w:t>ed</w:t>
      </w:r>
      <w:r w:rsidRPr="00ED180E">
        <w:rPr>
          <w:rFonts w:ascii="Times New Roman" w:hAnsi="Times New Roman" w:cs="Times New Roman"/>
          <w:sz w:val="24"/>
          <w:szCs w:val="24"/>
        </w:rPr>
        <w:t xml:space="preserve"> that 40% of 90 university textbooks published after 2011 still categorized </w:t>
      </w:r>
      <w:r w:rsidRPr="00356B26">
        <w:rPr>
          <w:rFonts w:ascii="Times New Roman" w:hAnsi="Times New Roman" w:cs="Times New Roman"/>
          <w:sz w:val="24"/>
          <w:szCs w:val="24"/>
        </w:rPr>
        <w:t>homosexuality</w:t>
      </w:r>
      <w:r w:rsidRPr="00ED180E">
        <w:rPr>
          <w:rFonts w:ascii="Times New Roman" w:hAnsi="Times New Roman" w:cs="Times New Roman"/>
          <w:sz w:val="24"/>
          <w:szCs w:val="24"/>
        </w:rPr>
        <w:t xml:space="preserve"> as a mental illness and/or sexual perversion.</w:t>
      </w:r>
      <w:r w:rsidRPr="00ED180E">
        <w:rPr>
          <w:rStyle w:val="FootnoteReference"/>
          <w:rFonts w:ascii="Times New Roman" w:hAnsi="Times New Roman" w:cs="Times New Roman"/>
          <w:sz w:val="24"/>
          <w:szCs w:val="24"/>
        </w:rPr>
        <w:footnoteReference w:id="11"/>
      </w:r>
      <w:r>
        <w:rPr>
          <w:rFonts w:ascii="Times New Roman" w:hAnsi="Times New Roman" w:cs="Times New Roman" w:hint="eastAsia"/>
          <w:sz w:val="24"/>
          <w:szCs w:val="24"/>
        </w:rPr>
        <w:t xml:space="preserve"> </w:t>
      </w:r>
      <w:r>
        <w:rPr>
          <w:rFonts w:ascii="Times New Roman" w:hAnsi="Times New Roman" w:cs="Times New Roman"/>
          <w:sz w:val="24"/>
          <w:szCs w:val="24"/>
        </w:rPr>
        <w:t>In 2020, a Jiangsu Province court ruled against a plaintiff who sued over a homophobic textbook, holding that the classification of homosexuality as a “psychosexual disorder” in the textbook was an “academic difference of opinion” rather than “factual error”, thus, the publisher was not accountable.</w:t>
      </w:r>
      <w:r>
        <w:rPr>
          <w:rStyle w:val="FootnoteReference"/>
          <w:rFonts w:ascii="Times New Roman" w:hAnsi="Times New Roman" w:cs="Times New Roman"/>
          <w:sz w:val="24"/>
          <w:szCs w:val="24"/>
        </w:rPr>
        <w:footnoteReference w:id="12"/>
      </w:r>
    </w:p>
    <w:p w14:paraId="7A129AFD" w14:textId="77777777" w:rsidR="00B777E3" w:rsidRPr="00356B26" w:rsidRDefault="00B777E3" w:rsidP="00B777E3">
      <w:pPr>
        <w:rPr>
          <w:rFonts w:ascii="Times New Roman" w:eastAsia="SimSun" w:hAnsi="Times New Roman" w:cs="Times New Roman"/>
          <w:sz w:val="24"/>
          <w:szCs w:val="24"/>
        </w:rPr>
      </w:pPr>
    </w:p>
    <w:p w14:paraId="36D0E794" w14:textId="77777777" w:rsidR="00B777E3" w:rsidRDefault="00B777E3" w:rsidP="00B777E3">
      <w:pPr>
        <w:rPr>
          <w:rFonts w:ascii="Times New Roman" w:eastAsia="SimSun" w:hAnsi="Times New Roman" w:cs="Times New Roman"/>
          <w:sz w:val="24"/>
          <w:szCs w:val="24"/>
        </w:rPr>
      </w:pPr>
      <w:r w:rsidRPr="00ED180E">
        <w:rPr>
          <w:rFonts w:ascii="Times New Roman" w:eastAsia="SimSun" w:hAnsi="Times New Roman" w:cs="Times New Roman"/>
          <w:sz w:val="24"/>
          <w:szCs w:val="24"/>
        </w:rPr>
        <w:t xml:space="preserve">We </w:t>
      </w:r>
      <w:r>
        <w:rPr>
          <w:rFonts w:ascii="Times New Roman" w:eastAsia="SimSun" w:hAnsi="Times New Roman" w:cs="Times New Roman"/>
          <w:sz w:val="24"/>
          <w:szCs w:val="24"/>
        </w:rPr>
        <w:t xml:space="preserve">also </w:t>
      </w:r>
      <w:r w:rsidRPr="00ED180E">
        <w:rPr>
          <w:rFonts w:ascii="Times New Roman" w:eastAsia="SimSun" w:hAnsi="Times New Roman" w:cs="Times New Roman"/>
          <w:sz w:val="24"/>
          <w:szCs w:val="24"/>
        </w:rPr>
        <w:t xml:space="preserve">commend China for </w:t>
      </w:r>
      <w:r>
        <w:rPr>
          <w:rFonts w:ascii="Times New Roman" w:eastAsia="SimSun" w:hAnsi="Times New Roman" w:cs="Times New Roman"/>
          <w:sz w:val="24"/>
          <w:szCs w:val="24"/>
        </w:rPr>
        <w:t xml:space="preserve">including the prevention of school bullying in the amendment of The Law on the Protection of Rights and Interests of Minors. However, SOGIE identities are still not recognized as protected classes. Furthermore, without SOGIE-inclusive gender equality education, it is unlikely that the number of SOGIE-based school bullying will decrease. </w:t>
      </w:r>
      <w:r w:rsidRPr="0036249D">
        <w:rPr>
          <w:rFonts w:ascii="Times New Roman" w:eastAsia="SimSun" w:hAnsi="Times New Roman" w:cs="Times New Roman"/>
          <w:sz w:val="24"/>
          <w:szCs w:val="24"/>
        </w:rPr>
        <w:t xml:space="preserve">According to a 2016 </w:t>
      </w:r>
      <w:r>
        <w:rPr>
          <w:rFonts w:ascii="Times New Roman" w:eastAsia="SimSun" w:hAnsi="Times New Roman" w:cs="Times New Roman"/>
          <w:sz w:val="24"/>
          <w:szCs w:val="24"/>
        </w:rPr>
        <w:t>report</w:t>
      </w:r>
      <w:r w:rsidRPr="0036249D">
        <w:rPr>
          <w:rFonts w:ascii="Times New Roman" w:eastAsia="SimSun" w:hAnsi="Times New Roman" w:cs="Times New Roman"/>
          <w:sz w:val="24"/>
          <w:szCs w:val="24"/>
        </w:rPr>
        <w:t xml:space="preserve">, 40.2% </w:t>
      </w:r>
      <w:r>
        <w:rPr>
          <w:rFonts w:ascii="Times New Roman" w:eastAsia="SimSun" w:hAnsi="Times New Roman" w:cs="Times New Roman"/>
          <w:sz w:val="24"/>
          <w:szCs w:val="24"/>
        </w:rPr>
        <w:t xml:space="preserve">of </w:t>
      </w:r>
      <w:r w:rsidRPr="0036249D">
        <w:rPr>
          <w:rFonts w:ascii="Times New Roman" w:eastAsia="SimSun" w:hAnsi="Times New Roman" w:cs="Times New Roman"/>
          <w:sz w:val="24"/>
          <w:szCs w:val="24"/>
        </w:rPr>
        <w:t>Chinese high school students who self-identify as LGBTI</w:t>
      </w:r>
      <w:r>
        <w:rPr>
          <w:rStyle w:val="FootnoteReference"/>
          <w:rFonts w:ascii="Times New Roman" w:eastAsia="SimSun" w:hAnsi="Times New Roman" w:cs="Times New Roman"/>
          <w:sz w:val="24"/>
          <w:szCs w:val="24"/>
        </w:rPr>
        <w:footnoteReference w:id="13"/>
      </w:r>
      <w:r w:rsidRPr="0036249D">
        <w:rPr>
          <w:rFonts w:ascii="Times New Roman" w:eastAsia="SimSun" w:hAnsi="Times New Roman" w:cs="Times New Roman"/>
          <w:sz w:val="24"/>
          <w:szCs w:val="24"/>
        </w:rPr>
        <w:t xml:space="preserve"> report having been bullied on </w:t>
      </w:r>
      <w:r>
        <w:rPr>
          <w:rFonts w:ascii="Times New Roman" w:eastAsia="SimSun" w:hAnsi="Times New Roman" w:cs="Times New Roman"/>
          <w:sz w:val="24"/>
          <w:szCs w:val="24"/>
        </w:rPr>
        <w:t>campus</w:t>
      </w:r>
      <w:r w:rsidRPr="0036249D">
        <w:rPr>
          <w:rFonts w:ascii="Times New Roman" w:eastAsia="SimSun" w:hAnsi="Times New Roman" w:cs="Times New Roman"/>
          <w:sz w:val="24"/>
          <w:szCs w:val="24"/>
        </w:rPr>
        <w:t>.</w:t>
      </w:r>
      <w:r w:rsidRPr="0036249D">
        <w:rPr>
          <w:rStyle w:val="FootnoteReference"/>
          <w:rFonts w:ascii="Times New Roman" w:eastAsia="SimSun" w:hAnsi="Times New Roman" w:cs="Times New Roman"/>
          <w:sz w:val="24"/>
          <w:szCs w:val="24"/>
        </w:rPr>
        <w:footnoteReference w:id="14"/>
      </w:r>
      <w:r>
        <w:rPr>
          <w:rFonts w:ascii="Times New Roman" w:eastAsia="SimSun" w:hAnsi="Times New Roman" w:cs="Times New Roman"/>
          <w:sz w:val="24"/>
          <w:szCs w:val="24"/>
        </w:rPr>
        <w:t xml:space="preserve"> Another survey indicated that 24.6% of the respondents reported they suffer from gender-based school bullying on a regular basis.</w:t>
      </w:r>
      <w:r>
        <w:rPr>
          <w:rStyle w:val="FootnoteReference"/>
          <w:rFonts w:ascii="Times New Roman" w:eastAsia="SimSun" w:hAnsi="Times New Roman" w:cs="Times New Roman"/>
          <w:sz w:val="24"/>
          <w:szCs w:val="24"/>
        </w:rPr>
        <w:footnoteReference w:id="15"/>
      </w:r>
      <w:r>
        <w:rPr>
          <w:rFonts w:ascii="Times New Roman" w:eastAsia="SimSun" w:hAnsi="Times New Roman" w:cs="Times New Roman"/>
          <w:sz w:val="24"/>
          <w:szCs w:val="24"/>
        </w:rPr>
        <w:t xml:space="preserve"> </w:t>
      </w:r>
    </w:p>
    <w:p w14:paraId="0750E26D" w14:textId="77777777" w:rsidR="00B777E3" w:rsidRPr="00356B26" w:rsidRDefault="00B777E3" w:rsidP="00B777E3">
      <w:pPr>
        <w:rPr>
          <w:rFonts w:ascii="Times New Roman" w:eastAsia="SimSun" w:hAnsi="Times New Roman" w:cs="Times New Roman"/>
          <w:sz w:val="24"/>
          <w:szCs w:val="24"/>
        </w:rPr>
      </w:pPr>
    </w:p>
    <w:p w14:paraId="450B11EA" w14:textId="77777777" w:rsidR="00B777E3" w:rsidRPr="007745BF" w:rsidRDefault="00B777E3" w:rsidP="00B777E3">
      <w:pPr>
        <w:rPr>
          <w:rFonts w:ascii="Times New Roman" w:hAnsi="Times New Roman" w:cs="Times New Roman"/>
          <w:i/>
          <w:iCs/>
          <w:sz w:val="24"/>
          <w:szCs w:val="24"/>
        </w:rPr>
      </w:pPr>
      <w:r w:rsidRPr="0036249D">
        <w:rPr>
          <w:rFonts w:ascii="Times New Roman" w:hAnsi="Times New Roman" w:cs="Times New Roman"/>
          <w:sz w:val="24"/>
          <w:szCs w:val="24"/>
        </w:rPr>
        <w:t>We suggest that the Committee ask the Chinese government</w:t>
      </w:r>
      <w:r>
        <w:rPr>
          <w:rFonts w:ascii="Times New Roman" w:hAnsi="Times New Roman" w:cs="Times New Roman"/>
          <w:sz w:val="24"/>
          <w:szCs w:val="24"/>
        </w:rPr>
        <w:t>:</w:t>
      </w:r>
      <w:r w:rsidRPr="0036249D">
        <w:rPr>
          <w:rFonts w:ascii="Times New Roman" w:hAnsi="Times New Roman" w:cs="Times New Roman"/>
          <w:sz w:val="24"/>
          <w:szCs w:val="24"/>
        </w:rPr>
        <w:t xml:space="preserve"> </w:t>
      </w:r>
      <w:r w:rsidRPr="007745BF">
        <w:rPr>
          <w:rFonts w:ascii="Times New Roman" w:hAnsi="Times New Roman" w:cs="Times New Roman"/>
          <w:i/>
          <w:iCs/>
          <w:sz w:val="24"/>
          <w:szCs w:val="24"/>
        </w:rPr>
        <w:t>what measures it has taken to eliminate discrimination against LBTQ women and girls in the field of education, in particular, what measures it has taken to revise educational materials to contain accurate and comprehensive information concerning SOGIE; and what steps it has taken to adopt  comprehensive policies on SOGIE-based school violence protecting all women and girls, including LBTQ women and girls.</w:t>
      </w:r>
    </w:p>
    <w:p w14:paraId="54BB1F30" w14:textId="77777777" w:rsidR="00B777E3" w:rsidRDefault="00B777E3" w:rsidP="00B777E3">
      <w:pPr>
        <w:rPr>
          <w:rFonts w:ascii="Times New Roman" w:hAnsi="Times New Roman" w:cs="Times New Roman"/>
          <w:sz w:val="24"/>
          <w:szCs w:val="24"/>
        </w:rPr>
      </w:pPr>
    </w:p>
    <w:p w14:paraId="29A864D5" w14:textId="77777777" w:rsidR="00B777E3" w:rsidRPr="00EE4354" w:rsidRDefault="00B777E3" w:rsidP="00B777E3">
      <w:pPr>
        <w:rPr>
          <w:rFonts w:ascii="Times New Roman" w:hAnsi="Times New Roman" w:cs="Times New Roman"/>
          <w:b/>
          <w:bCs/>
          <w:sz w:val="24"/>
          <w:szCs w:val="24"/>
        </w:rPr>
      </w:pPr>
      <w:r w:rsidRPr="00EE4354">
        <w:rPr>
          <w:rFonts w:ascii="Times New Roman" w:hAnsi="Times New Roman" w:cs="Times New Roman" w:hint="eastAsia"/>
          <w:b/>
          <w:bCs/>
          <w:sz w:val="24"/>
          <w:szCs w:val="24"/>
        </w:rPr>
        <w:t>I</w:t>
      </w:r>
      <w:r w:rsidRPr="00EE4354">
        <w:rPr>
          <w:rFonts w:ascii="Times New Roman" w:hAnsi="Times New Roman" w:cs="Times New Roman"/>
          <w:b/>
          <w:bCs/>
          <w:sz w:val="24"/>
          <w:szCs w:val="24"/>
        </w:rPr>
        <w:t>ssue</w:t>
      </w:r>
      <w:r>
        <w:rPr>
          <w:rFonts w:ascii="Times New Roman" w:eastAsia="SimSun" w:hAnsi="Times New Roman" w:cs="Times New Roman" w:hint="eastAsia"/>
          <w:b/>
          <w:bCs/>
          <w:sz w:val="24"/>
          <w:szCs w:val="24"/>
        </w:rPr>
        <w:t xml:space="preserve"> </w:t>
      </w:r>
      <w:r>
        <w:rPr>
          <w:rFonts w:ascii="Times New Roman" w:eastAsia="SimSun" w:hAnsi="Times New Roman" w:cs="Times New Roman"/>
          <w:b/>
          <w:bCs/>
          <w:sz w:val="24"/>
          <w:szCs w:val="24"/>
        </w:rPr>
        <w:t>III</w:t>
      </w:r>
      <w:r w:rsidRPr="00EE4354">
        <w:rPr>
          <w:rFonts w:ascii="Times New Roman" w:hAnsi="Times New Roman" w:cs="Times New Roman"/>
          <w:b/>
          <w:bCs/>
          <w:sz w:val="24"/>
          <w:szCs w:val="24"/>
        </w:rPr>
        <w:t>: Employment</w:t>
      </w:r>
    </w:p>
    <w:p w14:paraId="3C31048A" w14:textId="77777777" w:rsidR="00B777E3" w:rsidRDefault="00B777E3" w:rsidP="00B777E3">
      <w:pPr>
        <w:rPr>
          <w:rFonts w:ascii="Times New Roman" w:hAnsi="Times New Roman" w:cs="Times New Roman"/>
          <w:sz w:val="24"/>
          <w:szCs w:val="24"/>
        </w:rPr>
      </w:pPr>
      <w:r>
        <w:rPr>
          <w:rFonts w:ascii="Times New Roman" w:hAnsi="Times New Roman" w:cs="Times New Roman"/>
          <w:sz w:val="24"/>
          <w:szCs w:val="24"/>
        </w:rPr>
        <w:t>Art. 2 of the Convention provides the states’ obligations to eliminate discrimination against women in all forms. The</w:t>
      </w:r>
      <w:r w:rsidRPr="0037782E">
        <w:rPr>
          <w:rFonts w:ascii="Times New Roman" w:hAnsi="Times New Roman" w:cs="Times New Roman"/>
          <w:sz w:val="24"/>
          <w:szCs w:val="24"/>
        </w:rPr>
        <w:t xml:space="preserve"> </w:t>
      </w:r>
      <w:r>
        <w:rPr>
          <w:rFonts w:ascii="Times New Roman" w:hAnsi="Times New Roman" w:cs="Times New Roman"/>
          <w:sz w:val="24"/>
          <w:szCs w:val="24"/>
        </w:rPr>
        <w:t xml:space="preserve">CEDAW </w:t>
      </w:r>
      <w:r w:rsidRPr="00A94337">
        <w:rPr>
          <w:rFonts w:ascii="Times New Roman" w:hAnsi="Times New Roman" w:cs="Times New Roman"/>
          <w:sz w:val="24"/>
          <w:szCs w:val="24"/>
        </w:rPr>
        <w:t xml:space="preserve">Committee has </w:t>
      </w:r>
      <w:r>
        <w:rPr>
          <w:rFonts w:ascii="Times New Roman" w:hAnsi="Times New Roman" w:cs="Times New Roman"/>
          <w:sz w:val="24"/>
          <w:szCs w:val="24"/>
        </w:rPr>
        <w:t xml:space="preserve">previously </w:t>
      </w:r>
      <w:r w:rsidRPr="00A94337">
        <w:rPr>
          <w:rFonts w:ascii="Times New Roman" w:hAnsi="Times New Roman" w:cs="Times New Roman"/>
          <w:sz w:val="24"/>
          <w:szCs w:val="24"/>
        </w:rPr>
        <w:t xml:space="preserve">stated </w:t>
      </w:r>
      <w:r>
        <w:rPr>
          <w:rFonts w:ascii="Times New Roman" w:hAnsi="Times New Roman" w:cs="Times New Roman"/>
          <w:sz w:val="24"/>
          <w:szCs w:val="24"/>
        </w:rPr>
        <w:t xml:space="preserve">in its General Recommendation No. 28 </w:t>
      </w:r>
      <w:r w:rsidRPr="00A94337">
        <w:rPr>
          <w:rFonts w:ascii="Times New Roman" w:hAnsi="Times New Roman" w:cs="Times New Roman"/>
          <w:sz w:val="24"/>
          <w:szCs w:val="24"/>
        </w:rPr>
        <w:t>that “the discrimination of women based on sex and gender is inextricably linked with other factors that affect women, such as</w:t>
      </w:r>
      <w:r>
        <w:rPr>
          <w:rFonts w:ascii="Times New Roman" w:hAnsi="Times New Roman" w:cs="Times New Roman"/>
          <w:sz w:val="24"/>
          <w:szCs w:val="24"/>
        </w:rPr>
        <w:t>…</w:t>
      </w:r>
      <w:r w:rsidRPr="00A94337">
        <w:rPr>
          <w:rFonts w:ascii="Times New Roman" w:hAnsi="Times New Roman" w:cs="Times New Roman"/>
          <w:sz w:val="24"/>
          <w:szCs w:val="24"/>
        </w:rPr>
        <w:t xml:space="preserve"> sexual orientation and gender identity.” </w:t>
      </w:r>
      <w:r>
        <w:rPr>
          <w:rFonts w:ascii="Times New Roman" w:hAnsi="Times New Roman" w:cs="Times New Roman"/>
          <w:sz w:val="24"/>
          <w:szCs w:val="24"/>
        </w:rPr>
        <w:t xml:space="preserve">(GR 28, para. 18). Art. 11 further stipulates states “shall take </w:t>
      </w:r>
      <w:r w:rsidRPr="0037782E">
        <w:rPr>
          <w:rFonts w:ascii="Times New Roman" w:hAnsi="Times New Roman" w:cs="Times New Roman"/>
          <w:sz w:val="24"/>
          <w:szCs w:val="24"/>
        </w:rPr>
        <w:t>all appropriate measures to eliminate discrimination against women in the field of employment</w:t>
      </w:r>
      <w:r>
        <w:rPr>
          <w:rFonts w:ascii="Times New Roman" w:hAnsi="Times New Roman" w:cs="Times New Roman"/>
          <w:sz w:val="24"/>
          <w:szCs w:val="24"/>
        </w:rPr>
        <w:t>.”</w:t>
      </w:r>
      <w:r w:rsidRPr="002C7C60">
        <w:rPr>
          <w:rFonts w:ascii="Times New Roman" w:hAnsi="Times New Roman" w:cs="Times New Roman"/>
          <w:sz w:val="24"/>
          <w:szCs w:val="24"/>
        </w:rPr>
        <w:t xml:space="preserve"> </w:t>
      </w:r>
      <w:r>
        <w:rPr>
          <w:rFonts w:ascii="Times New Roman" w:hAnsi="Times New Roman" w:cs="Times New Roman"/>
          <w:sz w:val="24"/>
          <w:szCs w:val="24"/>
        </w:rPr>
        <w:t xml:space="preserve">The CEDAW </w:t>
      </w:r>
      <w:r w:rsidRPr="00A94337">
        <w:rPr>
          <w:rFonts w:ascii="Times New Roman" w:hAnsi="Times New Roman" w:cs="Times New Roman"/>
          <w:sz w:val="24"/>
          <w:szCs w:val="24"/>
        </w:rPr>
        <w:t>Committee</w:t>
      </w:r>
      <w:r>
        <w:rPr>
          <w:rFonts w:ascii="Times New Roman" w:hAnsi="Times New Roman" w:cs="Times New Roman"/>
          <w:sz w:val="24"/>
          <w:szCs w:val="24"/>
        </w:rPr>
        <w:t xml:space="preserve">, </w:t>
      </w:r>
      <w:r>
        <w:rPr>
          <w:rFonts w:ascii="Times New Roman" w:hAnsi="Times New Roman" w:cs="Times New Roman"/>
          <w:kern w:val="0"/>
          <w:sz w:val="24"/>
          <w:szCs w:val="24"/>
        </w:rPr>
        <w:t>i</w:t>
      </w:r>
      <w:r w:rsidRPr="00A94337">
        <w:rPr>
          <w:rFonts w:ascii="Times New Roman" w:hAnsi="Times New Roman" w:cs="Times New Roman"/>
          <w:kern w:val="0"/>
          <w:sz w:val="24"/>
          <w:szCs w:val="24"/>
        </w:rPr>
        <w:t>n its Concluding Observations</w:t>
      </w:r>
      <w:r>
        <w:rPr>
          <w:rFonts w:ascii="Times New Roman" w:hAnsi="Times New Roman" w:cs="Times New Roman"/>
          <w:kern w:val="0"/>
          <w:sz w:val="24"/>
          <w:szCs w:val="24"/>
        </w:rPr>
        <w:t xml:space="preserve"> to China during its VII-VIII combined review,</w:t>
      </w:r>
      <w:r>
        <w:rPr>
          <w:rFonts w:ascii="Times New Roman" w:hAnsi="Times New Roman" w:cs="Times New Roman"/>
          <w:sz w:val="24"/>
          <w:szCs w:val="24"/>
        </w:rPr>
        <w:t xml:space="preserve"> also </w:t>
      </w:r>
      <w:r w:rsidRPr="001C0586">
        <w:rPr>
          <w:rFonts w:ascii="Times New Roman" w:hAnsi="Times New Roman" w:cs="Times New Roman"/>
          <w:sz w:val="24"/>
          <w:szCs w:val="24"/>
        </w:rPr>
        <w:t xml:space="preserve">expressed concern </w:t>
      </w:r>
      <w:r>
        <w:rPr>
          <w:rFonts w:ascii="Times New Roman" w:hAnsi="Times New Roman" w:cs="Times New Roman"/>
          <w:sz w:val="24"/>
          <w:szCs w:val="24"/>
        </w:rPr>
        <w:t>about</w:t>
      </w:r>
      <w:r w:rsidRPr="001C0586">
        <w:rPr>
          <w:rFonts w:ascii="Times New Roman" w:hAnsi="Times New Roman" w:cs="Times New Roman"/>
          <w:sz w:val="24"/>
          <w:szCs w:val="24"/>
        </w:rPr>
        <w:t xml:space="preserve"> “the persistence of deep-rooted stereotypes regarding the roles and responsibilities of women and men in the family and society” (CEDAW/C/CHN/CO/7-8, para. 17)</w:t>
      </w:r>
      <w:r>
        <w:rPr>
          <w:rFonts w:ascii="Times New Roman" w:hAnsi="Times New Roman" w:cs="Times New Roman"/>
          <w:sz w:val="24"/>
          <w:szCs w:val="24"/>
        </w:rPr>
        <w:t xml:space="preserve">, and urged Chinese government “to </w:t>
      </w:r>
      <w:r w:rsidRPr="002C7C60">
        <w:rPr>
          <w:rFonts w:ascii="Times New Roman" w:hAnsi="Times New Roman" w:cs="Times New Roman"/>
          <w:sz w:val="24"/>
          <w:szCs w:val="24"/>
        </w:rPr>
        <w:t>intensify the efforts of the National Working Committee and other</w:t>
      </w:r>
      <w:r>
        <w:rPr>
          <w:rFonts w:ascii="Times New Roman" w:hAnsi="Times New Roman" w:cs="Times New Roman"/>
          <w:sz w:val="24"/>
          <w:szCs w:val="24"/>
        </w:rPr>
        <w:t xml:space="preserve"> </w:t>
      </w:r>
      <w:r w:rsidRPr="002C7C60">
        <w:rPr>
          <w:rFonts w:ascii="Times New Roman" w:hAnsi="Times New Roman" w:cs="Times New Roman"/>
          <w:sz w:val="24"/>
          <w:szCs w:val="24"/>
        </w:rPr>
        <w:t>stakeholders to change the social norms that reinforce the traditional roles of</w:t>
      </w:r>
      <w:r>
        <w:rPr>
          <w:rFonts w:ascii="Times New Roman" w:hAnsi="Times New Roman" w:cs="Times New Roman"/>
          <w:sz w:val="24"/>
          <w:szCs w:val="24"/>
        </w:rPr>
        <w:t xml:space="preserve"> </w:t>
      </w:r>
      <w:r w:rsidRPr="002C7C60">
        <w:rPr>
          <w:rFonts w:ascii="Times New Roman" w:hAnsi="Times New Roman" w:cs="Times New Roman"/>
          <w:sz w:val="24"/>
          <w:szCs w:val="24"/>
        </w:rPr>
        <w:t>women and men</w:t>
      </w:r>
      <w:r>
        <w:rPr>
          <w:rFonts w:ascii="Times New Roman" w:hAnsi="Times New Roman" w:cs="Times New Roman"/>
          <w:sz w:val="24"/>
          <w:szCs w:val="24"/>
        </w:rPr>
        <w:t>” and “t</w:t>
      </w:r>
      <w:r w:rsidRPr="002C7C60">
        <w:rPr>
          <w:rFonts w:ascii="Times New Roman" w:hAnsi="Times New Roman" w:cs="Times New Roman"/>
          <w:sz w:val="24"/>
          <w:szCs w:val="24"/>
        </w:rPr>
        <w:t>o regularly monitor and review, through an independent expert</w:t>
      </w:r>
      <w:r>
        <w:rPr>
          <w:rFonts w:ascii="Times New Roman" w:hAnsi="Times New Roman" w:cs="Times New Roman"/>
          <w:sz w:val="24"/>
          <w:szCs w:val="24"/>
        </w:rPr>
        <w:t xml:space="preserve"> </w:t>
      </w:r>
      <w:r w:rsidRPr="002C7C60">
        <w:rPr>
          <w:rFonts w:ascii="Times New Roman" w:hAnsi="Times New Roman" w:cs="Times New Roman"/>
          <w:sz w:val="24"/>
          <w:szCs w:val="24"/>
        </w:rPr>
        <w:t>body of the State party, the measures taken to eliminate gender stereotypes in</w:t>
      </w:r>
      <w:r>
        <w:rPr>
          <w:rFonts w:ascii="Times New Roman" w:hAnsi="Times New Roman" w:cs="Times New Roman"/>
          <w:sz w:val="24"/>
          <w:szCs w:val="24"/>
        </w:rPr>
        <w:t xml:space="preserve"> </w:t>
      </w:r>
      <w:r w:rsidRPr="002C7C60">
        <w:rPr>
          <w:rFonts w:ascii="Times New Roman" w:hAnsi="Times New Roman" w:cs="Times New Roman"/>
          <w:sz w:val="24"/>
          <w:szCs w:val="24"/>
        </w:rPr>
        <w:t>order to assess their impact.</w:t>
      </w:r>
      <w:r>
        <w:rPr>
          <w:rFonts w:ascii="Times New Roman" w:hAnsi="Times New Roman" w:cs="Times New Roman"/>
          <w:sz w:val="24"/>
          <w:szCs w:val="24"/>
        </w:rPr>
        <w:t>”</w:t>
      </w:r>
    </w:p>
    <w:p w14:paraId="3F87EEB6" w14:textId="2DC003C0" w:rsidR="00B777E3" w:rsidRPr="004B7A73" w:rsidRDefault="00B777E3" w:rsidP="00B777E3">
      <w:pPr>
        <w:rPr>
          <w:rFonts w:ascii="Times New Roman" w:hAnsi="Times New Roman" w:cs="Times New Roman"/>
          <w:sz w:val="24"/>
          <w:szCs w:val="24"/>
        </w:rPr>
      </w:pPr>
      <w:r w:rsidRPr="004B7A73">
        <w:rPr>
          <w:rFonts w:ascii="Times New Roman" w:hAnsi="Times New Roman" w:cs="Times New Roman"/>
          <w:sz w:val="24"/>
          <w:szCs w:val="24"/>
        </w:rPr>
        <w:t>We commend China for adopting “violations of equal employment rights” as a new cause of</w:t>
      </w:r>
      <w:r>
        <w:rPr>
          <w:rFonts w:ascii="Times New Roman" w:hAnsi="Times New Roman" w:cs="Times New Roman"/>
          <w:sz w:val="24"/>
          <w:szCs w:val="24"/>
        </w:rPr>
        <w:t xml:space="preserve"> </w:t>
      </w:r>
      <w:r w:rsidRPr="004B7A73">
        <w:rPr>
          <w:rFonts w:ascii="Times New Roman" w:hAnsi="Times New Roman" w:cs="Times New Roman"/>
          <w:sz w:val="24"/>
          <w:szCs w:val="24"/>
        </w:rPr>
        <w:t>action in 2018, which entitled LBT</w:t>
      </w:r>
      <w:r>
        <w:rPr>
          <w:rFonts w:ascii="Times New Roman" w:hAnsi="Times New Roman" w:cs="Times New Roman" w:hint="eastAsia"/>
          <w:sz w:val="24"/>
          <w:szCs w:val="24"/>
        </w:rPr>
        <w:t>Q</w:t>
      </w:r>
      <w:r w:rsidRPr="004B7A73">
        <w:rPr>
          <w:rFonts w:ascii="Times New Roman" w:hAnsi="Times New Roman" w:cs="Times New Roman"/>
          <w:sz w:val="24"/>
          <w:szCs w:val="24"/>
        </w:rPr>
        <w:t xml:space="preserve"> women to seek judicial redress after being discriminated against. However, </w:t>
      </w:r>
      <w:r>
        <w:rPr>
          <w:rFonts w:ascii="Times New Roman" w:hAnsi="Times New Roman" w:cs="Times New Roman"/>
          <w:sz w:val="24"/>
          <w:szCs w:val="24"/>
        </w:rPr>
        <w:t xml:space="preserve">the progress has been stalled </w:t>
      </w:r>
      <w:r w:rsidRPr="004B7A73">
        <w:rPr>
          <w:rFonts w:ascii="Times New Roman" w:hAnsi="Times New Roman" w:cs="Times New Roman"/>
          <w:sz w:val="24"/>
          <w:szCs w:val="24"/>
        </w:rPr>
        <w:t>because no law explicitly recognizes SOGIE as grounds for discrimination, no comprehensive definition of “discrimination” in legislation, and no appropriate anti-discrimination mechanisms</w:t>
      </w:r>
      <w:r>
        <w:rPr>
          <w:rFonts w:ascii="Times New Roman" w:hAnsi="Times New Roman" w:cs="Times New Roman"/>
          <w:sz w:val="24"/>
          <w:szCs w:val="24"/>
        </w:rPr>
        <w:t>. Consequently,</w:t>
      </w:r>
      <w:r w:rsidRPr="004B7A73">
        <w:rPr>
          <w:rFonts w:ascii="Times New Roman" w:hAnsi="Times New Roman" w:cs="Times New Roman"/>
          <w:sz w:val="24"/>
          <w:szCs w:val="24"/>
        </w:rPr>
        <w:t xml:space="preserve"> LBT</w:t>
      </w:r>
      <w:r>
        <w:rPr>
          <w:rFonts w:ascii="Times New Roman" w:hAnsi="Times New Roman" w:cs="Times New Roman" w:hint="eastAsia"/>
          <w:sz w:val="24"/>
          <w:szCs w:val="24"/>
        </w:rPr>
        <w:t>Q</w:t>
      </w:r>
      <w:r w:rsidRPr="004B7A73">
        <w:rPr>
          <w:rFonts w:ascii="Times New Roman" w:hAnsi="Times New Roman" w:cs="Times New Roman"/>
          <w:sz w:val="24"/>
          <w:szCs w:val="24"/>
        </w:rPr>
        <w:t xml:space="preserve"> women continue to face considerable challenges </w:t>
      </w:r>
      <w:r>
        <w:rPr>
          <w:rFonts w:ascii="Times New Roman" w:hAnsi="Times New Roman" w:cs="Times New Roman"/>
          <w:sz w:val="24"/>
          <w:szCs w:val="24"/>
        </w:rPr>
        <w:t>when</w:t>
      </w:r>
      <w:r w:rsidRPr="004B7A73">
        <w:rPr>
          <w:rFonts w:ascii="Times New Roman" w:hAnsi="Times New Roman" w:cs="Times New Roman"/>
          <w:sz w:val="24"/>
          <w:szCs w:val="24"/>
        </w:rPr>
        <w:t xml:space="preserve"> </w:t>
      </w:r>
      <w:r w:rsidRPr="007745BF">
        <w:rPr>
          <w:rFonts w:ascii="Times New Roman" w:hAnsi="Times New Roman" w:cs="Times New Roman"/>
          <w:sz w:val="24"/>
          <w:szCs w:val="24"/>
        </w:rPr>
        <w:t>seeking equal treatment in employment</w:t>
      </w:r>
      <w:r>
        <w:rPr>
          <w:rFonts w:ascii="Times New Roman" w:hAnsi="Times New Roman" w:cs="Times New Roman"/>
          <w:sz w:val="24"/>
          <w:szCs w:val="24"/>
        </w:rPr>
        <w:t>.</w:t>
      </w:r>
      <w:r w:rsidRPr="007745BF">
        <w:rPr>
          <w:rFonts w:ascii="Times New Roman" w:hAnsi="Times New Roman" w:cs="Times New Roman"/>
          <w:sz w:val="24"/>
          <w:szCs w:val="24"/>
        </w:rPr>
        <w:t xml:space="preserve"> </w:t>
      </w:r>
      <w:r w:rsidRPr="0082022E">
        <w:rPr>
          <w:rFonts w:ascii="Times New Roman" w:hAnsi="Times New Roman" w:cs="Times New Roman"/>
          <w:sz w:val="24"/>
          <w:szCs w:val="24"/>
        </w:rPr>
        <w:t>As a 2016 survey report pointed out, “discrimination continues to cost LGBTI people jobs, lower their career prospects” – the report revealed that among 18,088 LGBT</w:t>
      </w:r>
      <w:r>
        <w:rPr>
          <w:rFonts w:ascii="Times New Roman" w:hAnsi="Times New Roman" w:cs="Times New Roman"/>
          <w:sz w:val="24"/>
          <w:szCs w:val="24"/>
        </w:rPr>
        <w:t>I</w:t>
      </w:r>
      <w:r w:rsidRPr="0082022E">
        <w:rPr>
          <w:rFonts w:ascii="Times New Roman" w:hAnsi="Times New Roman" w:cs="Times New Roman"/>
          <w:sz w:val="24"/>
          <w:szCs w:val="24"/>
        </w:rPr>
        <w:t xml:space="preserve"> respondents, 21% were subjected to different levels of discriminatory treatments in the workplace due to their SOGIE</w:t>
      </w:r>
      <w:r>
        <w:rPr>
          <w:rFonts w:ascii="Times New Roman" w:hAnsi="Times New Roman" w:cs="Times New Roman"/>
          <w:sz w:val="24"/>
          <w:szCs w:val="24"/>
        </w:rPr>
        <w:t xml:space="preserve"> identities</w:t>
      </w:r>
      <w:r w:rsidRPr="0082022E">
        <w:rPr>
          <w:rFonts w:ascii="Times New Roman" w:hAnsi="Times New Roman" w:cs="Times New Roman" w:hint="eastAsia"/>
          <w:sz w:val="24"/>
          <w:szCs w:val="24"/>
        </w:rPr>
        <w:t>.</w:t>
      </w:r>
      <w:bookmarkStart w:id="4" w:name="_Ref62653954"/>
      <w:r w:rsidRPr="0082022E">
        <w:rPr>
          <w:rStyle w:val="FootnoteReference"/>
          <w:rFonts w:ascii="Times New Roman" w:hAnsi="Times New Roman" w:cs="Times New Roman"/>
          <w:sz w:val="24"/>
          <w:szCs w:val="24"/>
        </w:rPr>
        <w:footnoteReference w:id="16"/>
      </w:r>
      <w:bookmarkEnd w:id="4"/>
      <w:r>
        <w:rPr>
          <w:rFonts w:ascii="Times New Roman" w:hAnsi="Times New Roman" w:cs="Times New Roman"/>
          <w:sz w:val="24"/>
          <w:szCs w:val="24"/>
        </w:rPr>
        <w:t xml:space="preserve"> When LBTQ women bring their discrimination cases to the court, the legal system fails to provide</w:t>
      </w:r>
      <w:r w:rsidRPr="0082022E">
        <w:rPr>
          <w:rFonts w:ascii="Times New Roman" w:hAnsi="Times New Roman" w:cs="Times New Roman"/>
          <w:sz w:val="24"/>
          <w:szCs w:val="24"/>
        </w:rPr>
        <w:t xml:space="preserve"> effective legal redress</w:t>
      </w:r>
      <w:r>
        <w:rPr>
          <w:rFonts w:ascii="Times New Roman" w:hAnsi="Times New Roman" w:cs="Times New Roman"/>
          <w:sz w:val="24"/>
          <w:szCs w:val="24"/>
        </w:rPr>
        <w:t xml:space="preserve">. </w:t>
      </w:r>
      <w:r w:rsidRPr="007745BF">
        <w:rPr>
          <w:rFonts w:ascii="Times New Roman" w:hAnsi="Times New Roman" w:cs="Times New Roman"/>
          <w:sz w:val="24"/>
          <w:szCs w:val="24"/>
        </w:rPr>
        <w:t xml:space="preserve">In 2018, </w:t>
      </w:r>
      <w:r w:rsidRPr="0082022E">
        <w:rPr>
          <w:rFonts w:ascii="Times New Roman" w:hAnsi="Times New Roman" w:cs="Times New Roman"/>
          <w:sz w:val="24"/>
          <w:szCs w:val="24"/>
        </w:rPr>
        <w:t xml:space="preserve">the employer </w:t>
      </w:r>
      <w:r>
        <w:rPr>
          <w:rFonts w:ascii="Times New Roman" w:hAnsi="Times New Roman" w:cs="Times New Roman"/>
          <w:sz w:val="24"/>
          <w:szCs w:val="24"/>
        </w:rPr>
        <w:t xml:space="preserve">of </w:t>
      </w:r>
      <w:r w:rsidR="009D21F3">
        <w:rPr>
          <w:rFonts w:ascii="Times New Roman" w:hAnsi="Times New Roman" w:cs="Times New Roman"/>
          <w:sz w:val="24"/>
          <w:szCs w:val="24"/>
        </w:rPr>
        <w:t>M</w:t>
      </w:r>
      <w:r>
        <w:rPr>
          <w:rFonts w:ascii="Times New Roman" w:hAnsi="Times New Roman" w:cs="Times New Roman"/>
          <w:sz w:val="24"/>
          <w:szCs w:val="24"/>
        </w:rPr>
        <w:t xml:space="preserve"> dismissed M after her</w:t>
      </w:r>
      <w:r w:rsidRPr="007745BF">
        <w:rPr>
          <w:rFonts w:ascii="Times New Roman" w:hAnsi="Times New Roman" w:cs="Times New Roman"/>
          <w:sz w:val="24"/>
          <w:szCs w:val="24"/>
        </w:rPr>
        <w:t xml:space="preserve"> gender-affirming surgeries (GAS)</w:t>
      </w:r>
      <w:r>
        <w:rPr>
          <w:rFonts w:ascii="Times New Roman" w:hAnsi="Times New Roman" w:cs="Times New Roman"/>
          <w:sz w:val="24"/>
          <w:szCs w:val="24"/>
        </w:rPr>
        <w:t xml:space="preserve">, and </w:t>
      </w:r>
      <w:r w:rsidRPr="007745BF">
        <w:rPr>
          <w:rFonts w:ascii="Times New Roman" w:hAnsi="Times New Roman" w:cs="Times New Roman"/>
          <w:sz w:val="24"/>
          <w:szCs w:val="24"/>
        </w:rPr>
        <w:t>asserted her “health condition” was “unsuitable” for work with clients.</w:t>
      </w:r>
      <w:r w:rsidRPr="007745BF">
        <w:rPr>
          <w:rStyle w:val="FootnoteReference"/>
          <w:rFonts w:ascii="Times New Roman" w:hAnsi="Times New Roman" w:cs="Times New Roman"/>
          <w:sz w:val="24"/>
          <w:szCs w:val="24"/>
        </w:rPr>
        <w:footnoteReference w:id="17"/>
      </w:r>
      <w:r w:rsidRPr="007745BF">
        <w:rPr>
          <w:rFonts w:ascii="Times New Roman" w:hAnsi="Times New Roman" w:cs="Times New Roman"/>
          <w:sz w:val="24"/>
          <w:szCs w:val="24"/>
        </w:rPr>
        <w:t xml:space="preserve"> The court ruled against </w:t>
      </w:r>
      <w:r w:rsidR="009D21F3">
        <w:rPr>
          <w:rFonts w:ascii="Times New Roman" w:hAnsi="Times New Roman" w:cs="Times New Roman"/>
          <w:sz w:val="24"/>
          <w:szCs w:val="24"/>
        </w:rPr>
        <w:t>M</w:t>
      </w:r>
      <w:r w:rsidRPr="007745BF">
        <w:rPr>
          <w:rFonts w:ascii="Times New Roman" w:hAnsi="Times New Roman" w:cs="Times New Roman"/>
          <w:sz w:val="24"/>
          <w:szCs w:val="24"/>
        </w:rPr>
        <w:t xml:space="preserve">, holding that </w:t>
      </w:r>
      <w:r w:rsidR="009D21F3">
        <w:rPr>
          <w:rFonts w:ascii="Times New Roman" w:hAnsi="Times New Roman" w:cs="Times New Roman"/>
          <w:sz w:val="24"/>
          <w:szCs w:val="24"/>
        </w:rPr>
        <w:t>M</w:t>
      </w:r>
      <w:r>
        <w:rPr>
          <w:rFonts w:ascii="Times New Roman" w:hAnsi="Times New Roman" w:cs="Times New Roman"/>
          <w:sz w:val="24"/>
          <w:szCs w:val="24"/>
        </w:rPr>
        <w:t xml:space="preserve">’s </w:t>
      </w:r>
      <w:r w:rsidRPr="007745BF">
        <w:rPr>
          <w:rFonts w:ascii="Times New Roman" w:hAnsi="Times New Roman" w:cs="Times New Roman"/>
          <w:sz w:val="24"/>
          <w:szCs w:val="24"/>
        </w:rPr>
        <w:t>late arrivals constitute a violation of the company regulations.</w:t>
      </w:r>
      <w:r w:rsidRPr="007745BF">
        <w:rPr>
          <w:rStyle w:val="FootnoteReference"/>
          <w:rFonts w:ascii="Times New Roman" w:hAnsi="Times New Roman" w:cs="Times New Roman"/>
          <w:sz w:val="24"/>
          <w:szCs w:val="24"/>
        </w:rPr>
        <w:footnoteReference w:id="18"/>
      </w:r>
      <w:r w:rsidRPr="007745BF">
        <w:rPr>
          <w:rFonts w:ascii="Times New Roman" w:hAnsi="Times New Roman" w:cs="Times New Roman"/>
          <w:sz w:val="24"/>
          <w:szCs w:val="24"/>
        </w:rPr>
        <w:t xml:space="preserve"> Th</w:t>
      </w:r>
      <w:r>
        <w:rPr>
          <w:rFonts w:ascii="Times New Roman" w:hAnsi="Times New Roman" w:cs="Times New Roman"/>
          <w:sz w:val="24"/>
          <w:szCs w:val="24"/>
        </w:rPr>
        <w:t>is</w:t>
      </w:r>
      <w:r w:rsidRPr="007745BF">
        <w:rPr>
          <w:rFonts w:ascii="Times New Roman" w:hAnsi="Times New Roman" w:cs="Times New Roman"/>
          <w:sz w:val="24"/>
          <w:szCs w:val="24"/>
        </w:rPr>
        <w:t xml:space="preserve"> ruling lacks an in-depth analysis of whether the employer </w:t>
      </w:r>
      <w:r>
        <w:rPr>
          <w:rFonts w:ascii="Times New Roman" w:hAnsi="Times New Roman" w:cs="Times New Roman"/>
          <w:sz w:val="24"/>
          <w:szCs w:val="24"/>
        </w:rPr>
        <w:t>exploited</w:t>
      </w:r>
      <w:r w:rsidRPr="007745BF">
        <w:rPr>
          <w:rFonts w:ascii="Times New Roman" w:hAnsi="Times New Roman" w:cs="Times New Roman"/>
          <w:sz w:val="24"/>
          <w:szCs w:val="24"/>
        </w:rPr>
        <w:t xml:space="preserve"> M’s late arrivals as a pretext for discrimination. Another</w:t>
      </w:r>
      <w:r>
        <w:rPr>
          <w:rFonts w:ascii="Times New Roman" w:hAnsi="Times New Roman" w:cs="Times New Roman"/>
          <w:sz w:val="24"/>
          <w:szCs w:val="24"/>
        </w:rPr>
        <w:t xml:space="preserve"> 2018</w:t>
      </w:r>
      <w:r w:rsidRPr="007745BF">
        <w:rPr>
          <w:rFonts w:ascii="Times New Roman" w:hAnsi="Times New Roman" w:cs="Times New Roman"/>
          <w:sz w:val="24"/>
          <w:szCs w:val="24"/>
        </w:rPr>
        <w:t xml:space="preserve"> case involved</w:t>
      </w:r>
      <w:r>
        <w:rPr>
          <w:rFonts w:ascii="Times New Roman" w:hAnsi="Times New Roman" w:cs="Times New Roman"/>
          <w:sz w:val="24"/>
          <w:szCs w:val="24"/>
        </w:rPr>
        <w:t xml:space="preserve"> </w:t>
      </w:r>
      <w:r w:rsidR="009D21F3">
        <w:rPr>
          <w:rFonts w:ascii="Times New Roman" w:hAnsi="Times New Roman" w:cs="Times New Roman"/>
          <w:sz w:val="24"/>
          <w:szCs w:val="24"/>
        </w:rPr>
        <w:t>G</w:t>
      </w:r>
      <w:r w:rsidRPr="007745BF">
        <w:rPr>
          <w:rFonts w:ascii="Times New Roman" w:hAnsi="Times New Roman" w:cs="Times New Roman"/>
          <w:sz w:val="24"/>
          <w:szCs w:val="24"/>
        </w:rPr>
        <w:t xml:space="preserve">, </w:t>
      </w:r>
      <w:r w:rsidRPr="0082022E">
        <w:rPr>
          <w:rFonts w:ascii="Times New Roman" w:hAnsi="Times New Roman" w:cs="Times New Roman"/>
          <w:sz w:val="24"/>
          <w:szCs w:val="24"/>
        </w:rPr>
        <w:t>a transgender woman</w:t>
      </w:r>
      <w:r>
        <w:rPr>
          <w:rFonts w:ascii="Times New Roman" w:hAnsi="Times New Roman" w:cs="Times New Roman"/>
          <w:sz w:val="24"/>
          <w:szCs w:val="24"/>
        </w:rPr>
        <w:t xml:space="preserve"> </w:t>
      </w:r>
      <w:r w:rsidRPr="007745BF">
        <w:rPr>
          <w:rFonts w:ascii="Times New Roman" w:hAnsi="Times New Roman" w:cs="Times New Roman"/>
          <w:sz w:val="24"/>
          <w:szCs w:val="24"/>
        </w:rPr>
        <w:t>who was fired after GAS. Although the employer claimed that the termination was based on her “excessive unexcused absences”, G believed that the real reason was discrimination.</w:t>
      </w:r>
      <w:r w:rsidRPr="007745BF">
        <w:rPr>
          <w:rStyle w:val="FootnoteReference"/>
          <w:rFonts w:ascii="Times New Roman" w:hAnsi="Times New Roman" w:cs="Times New Roman"/>
          <w:sz w:val="24"/>
          <w:szCs w:val="24"/>
        </w:rPr>
        <w:footnoteReference w:id="19"/>
      </w:r>
      <w:r w:rsidRPr="007745BF">
        <w:rPr>
          <w:rFonts w:ascii="Times New Roman" w:hAnsi="Times New Roman" w:cs="Times New Roman"/>
          <w:sz w:val="24"/>
          <w:szCs w:val="24"/>
        </w:rPr>
        <w:t xml:space="preserve"> </w:t>
      </w:r>
      <w:r>
        <w:rPr>
          <w:rFonts w:ascii="Times New Roman" w:hAnsi="Times New Roman" w:cs="Times New Roman"/>
          <w:sz w:val="24"/>
          <w:szCs w:val="24"/>
        </w:rPr>
        <w:t>T</w:t>
      </w:r>
      <w:r w:rsidRPr="007745BF">
        <w:rPr>
          <w:rFonts w:ascii="Times New Roman" w:hAnsi="Times New Roman" w:cs="Times New Roman"/>
          <w:sz w:val="24"/>
          <w:szCs w:val="24"/>
        </w:rPr>
        <w:t xml:space="preserve">he court found </w:t>
      </w:r>
      <w:r w:rsidR="009D21F3">
        <w:rPr>
          <w:rFonts w:ascii="Times New Roman" w:hAnsi="Times New Roman" w:cs="Times New Roman"/>
          <w:sz w:val="24"/>
          <w:szCs w:val="24"/>
        </w:rPr>
        <w:t>G</w:t>
      </w:r>
      <w:r w:rsidRPr="007745BF">
        <w:rPr>
          <w:rFonts w:ascii="Times New Roman" w:hAnsi="Times New Roman" w:cs="Times New Roman"/>
          <w:sz w:val="24"/>
          <w:szCs w:val="24"/>
        </w:rPr>
        <w:t xml:space="preserve"> was illegally terminated</w:t>
      </w:r>
      <w:r>
        <w:rPr>
          <w:rFonts w:ascii="Times New Roman" w:hAnsi="Times New Roman" w:cs="Times New Roman"/>
          <w:sz w:val="24"/>
          <w:szCs w:val="24"/>
        </w:rPr>
        <w:t xml:space="preserve"> but</w:t>
      </w:r>
      <w:r w:rsidRPr="007745BF">
        <w:rPr>
          <w:rFonts w:ascii="Times New Roman" w:hAnsi="Times New Roman" w:cs="Times New Roman"/>
          <w:sz w:val="24"/>
          <w:szCs w:val="24"/>
        </w:rPr>
        <w:t xml:space="preserve"> the rationale was not grounded on discrimination.</w:t>
      </w:r>
      <w:r w:rsidRPr="007745BF">
        <w:rPr>
          <w:rStyle w:val="FootnoteReference"/>
          <w:rFonts w:ascii="Times New Roman" w:hAnsi="Times New Roman" w:cs="Times New Roman"/>
          <w:sz w:val="24"/>
          <w:szCs w:val="24"/>
        </w:rPr>
        <w:footnoteReference w:id="20"/>
      </w:r>
      <w:r w:rsidRPr="007745BF">
        <w:rPr>
          <w:rFonts w:ascii="Times New Roman" w:hAnsi="Times New Roman" w:cs="Times New Roman"/>
          <w:sz w:val="24"/>
          <w:szCs w:val="24"/>
        </w:rPr>
        <w:t xml:space="preserve"> </w:t>
      </w:r>
    </w:p>
    <w:p w14:paraId="5CDD8805" w14:textId="77777777" w:rsidR="00B777E3" w:rsidRDefault="00B777E3" w:rsidP="00B777E3">
      <w:pPr>
        <w:rPr>
          <w:rFonts w:ascii="Times New Roman" w:hAnsi="Times New Roman" w:cs="Times New Roman"/>
          <w:sz w:val="24"/>
          <w:szCs w:val="24"/>
        </w:rPr>
      </w:pPr>
    </w:p>
    <w:p w14:paraId="39B801BB" w14:textId="77777777" w:rsidR="00B777E3" w:rsidRPr="007745BF" w:rsidRDefault="00B777E3" w:rsidP="00B777E3">
      <w:pPr>
        <w:rPr>
          <w:rFonts w:ascii="Times New Roman" w:hAnsi="Times New Roman" w:cs="Times New Roman"/>
          <w:i/>
          <w:iCs/>
          <w:sz w:val="24"/>
          <w:szCs w:val="24"/>
        </w:rPr>
      </w:pPr>
      <w:r w:rsidRPr="00A94337">
        <w:rPr>
          <w:rFonts w:ascii="Times New Roman" w:hAnsi="Times New Roman" w:cs="Times New Roman"/>
          <w:sz w:val="24"/>
          <w:szCs w:val="24"/>
        </w:rPr>
        <w:t>We suggest that the Committee ask the Chinese government</w:t>
      </w:r>
      <w:r>
        <w:rPr>
          <w:rFonts w:ascii="Times New Roman" w:hAnsi="Times New Roman" w:cs="Times New Roman"/>
          <w:sz w:val="24"/>
          <w:szCs w:val="24"/>
        </w:rPr>
        <w:t>:</w:t>
      </w:r>
      <w:r w:rsidRPr="00A94337">
        <w:rPr>
          <w:rFonts w:ascii="Times New Roman" w:hAnsi="Times New Roman" w:cs="Times New Roman"/>
          <w:sz w:val="24"/>
          <w:szCs w:val="24"/>
        </w:rPr>
        <w:t xml:space="preserve"> </w:t>
      </w:r>
      <w:r w:rsidRPr="007745BF">
        <w:rPr>
          <w:rFonts w:ascii="Times New Roman" w:hAnsi="Times New Roman" w:cs="Times New Roman"/>
          <w:i/>
          <w:iCs/>
          <w:sz w:val="24"/>
          <w:szCs w:val="24"/>
        </w:rPr>
        <w:t>what measures it has taken to adopt Employment Anti-Discrimination Law to legally recognize and prohibit intersecting forms of discrimination practices, including discrimination faced by LBTQ women due to their SOGIE identities; and what steps it has taken to ensure that employment protections in legislation protect all women, including LBTQ women, in practice.</w:t>
      </w:r>
    </w:p>
    <w:p w14:paraId="63273B92" w14:textId="77777777" w:rsidR="00B777E3" w:rsidRPr="00EB2039" w:rsidRDefault="00B777E3" w:rsidP="00B777E3">
      <w:pPr>
        <w:rPr>
          <w:rFonts w:ascii="Times New Roman" w:hAnsi="Times New Roman" w:cs="Times New Roman"/>
          <w:sz w:val="24"/>
          <w:szCs w:val="24"/>
        </w:rPr>
      </w:pPr>
    </w:p>
    <w:p w14:paraId="73254BAB" w14:textId="77777777" w:rsidR="00B777E3" w:rsidRPr="00EE4354" w:rsidRDefault="00B777E3" w:rsidP="00B777E3">
      <w:pPr>
        <w:rPr>
          <w:rFonts w:ascii="Times New Roman" w:hAnsi="Times New Roman" w:cs="Times New Roman"/>
          <w:b/>
          <w:bCs/>
          <w:sz w:val="24"/>
          <w:szCs w:val="24"/>
        </w:rPr>
      </w:pPr>
      <w:r w:rsidRPr="00EE4354">
        <w:rPr>
          <w:rFonts w:ascii="Times New Roman" w:hAnsi="Times New Roman" w:cs="Times New Roman" w:hint="eastAsia"/>
          <w:b/>
          <w:bCs/>
          <w:sz w:val="24"/>
          <w:szCs w:val="24"/>
        </w:rPr>
        <w:t>I</w:t>
      </w:r>
      <w:r w:rsidRPr="00EE4354">
        <w:rPr>
          <w:rFonts w:ascii="Times New Roman" w:hAnsi="Times New Roman" w:cs="Times New Roman"/>
          <w:b/>
          <w:bCs/>
          <w:sz w:val="24"/>
          <w:szCs w:val="24"/>
        </w:rPr>
        <w:t>ssue</w:t>
      </w:r>
      <w:r>
        <w:rPr>
          <w:rFonts w:ascii="Times New Roman" w:eastAsia="SimSun" w:hAnsi="Times New Roman" w:cs="Times New Roman" w:hint="eastAsia"/>
          <w:b/>
          <w:bCs/>
          <w:sz w:val="24"/>
          <w:szCs w:val="24"/>
        </w:rPr>
        <w:t xml:space="preserve"> </w:t>
      </w:r>
      <w:r>
        <w:rPr>
          <w:rFonts w:ascii="Times New Roman" w:eastAsia="SimSun" w:hAnsi="Times New Roman" w:cs="Times New Roman"/>
          <w:b/>
          <w:bCs/>
          <w:sz w:val="24"/>
          <w:szCs w:val="24"/>
        </w:rPr>
        <w:t>IV</w:t>
      </w:r>
      <w:r w:rsidRPr="00EE4354">
        <w:rPr>
          <w:rFonts w:ascii="Times New Roman" w:hAnsi="Times New Roman" w:cs="Times New Roman"/>
          <w:b/>
          <w:bCs/>
          <w:sz w:val="24"/>
          <w:szCs w:val="24"/>
        </w:rPr>
        <w:t xml:space="preserve">: Reproductive </w:t>
      </w:r>
      <w:r>
        <w:rPr>
          <w:rFonts w:ascii="Times New Roman" w:hAnsi="Times New Roman" w:cs="Times New Roman"/>
          <w:b/>
          <w:bCs/>
          <w:sz w:val="24"/>
          <w:szCs w:val="24"/>
        </w:rPr>
        <w:t xml:space="preserve">health and </w:t>
      </w:r>
      <w:r w:rsidRPr="00EB2039">
        <w:rPr>
          <w:rFonts w:ascii="Times New Roman" w:hAnsi="Times New Roman" w:cs="Times New Roman"/>
          <w:b/>
          <w:bCs/>
          <w:sz w:val="24"/>
          <w:szCs w:val="24"/>
        </w:rPr>
        <w:t>rights</w:t>
      </w:r>
      <w:r>
        <w:rPr>
          <w:rFonts w:ascii="Times New Roman" w:hAnsi="Times New Roman" w:cs="Times New Roman"/>
          <w:b/>
          <w:bCs/>
          <w:sz w:val="24"/>
          <w:szCs w:val="24"/>
        </w:rPr>
        <w:t xml:space="preserve"> of women</w:t>
      </w:r>
    </w:p>
    <w:p w14:paraId="78D4D415" w14:textId="77777777" w:rsidR="00B777E3" w:rsidRDefault="00B777E3" w:rsidP="00B777E3">
      <w:pPr>
        <w:rPr>
          <w:rFonts w:ascii="Times New Roman" w:hAnsi="Times New Roman" w:cs="Times New Roman"/>
          <w:sz w:val="24"/>
          <w:szCs w:val="24"/>
        </w:rPr>
      </w:pPr>
      <w:r>
        <w:rPr>
          <w:rFonts w:ascii="Times New Roman" w:hAnsi="Times New Roman" w:cs="Times New Roman"/>
          <w:sz w:val="24"/>
          <w:szCs w:val="24"/>
        </w:rPr>
        <w:t>Art. 12 provides “</w:t>
      </w:r>
      <w:r w:rsidRPr="005028A8">
        <w:rPr>
          <w:rFonts w:ascii="Times New Roman" w:hAnsi="Times New Roman" w:cs="Times New Roman"/>
          <w:sz w:val="24"/>
          <w:szCs w:val="24"/>
        </w:rPr>
        <w:t>States Parties shall take all appropriate measures to eliminate discrimination against women in the field of health care in order to ensure, on a basis of equality of men and women, access to health care services</w:t>
      </w:r>
      <w:r>
        <w:rPr>
          <w:rFonts w:ascii="Times New Roman" w:hAnsi="Times New Roman" w:cs="Times New Roman"/>
          <w:sz w:val="24"/>
          <w:szCs w:val="24"/>
        </w:rPr>
        <w:t xml:space="preserve">.” And art. 16 guarantees </w:t>
      </w:r>
      <w:r w:rsidRPr="00EB2039">
        <w:rPr>
          <w:rFonts w:ascii="Times New Roman" w:hAnsi="Times New Roman" w:cs="Times New Roman"/>
          <w:sz w:val="24"/>
          <w:szCs w:val="24"/>
        </w:rPr>
        <w:t>women equal rights in deciding “freely and responsibly on the number and spacing of</w:t>
      </w:r>
      <w:r>
        <w:rPr>
          <w:rFonts w:ascii="Times New Roman" w:hAnsi="Times New Roman" w:cs="Times New Roman"/>
          <w:sz w:val="24"/>
          <w:szCs w:val="24"/>
        </w:rPr>
        <w:t xml:space="preserve"> their</w:t>
      </w:r>
      <w:r w:rsidRPr="00EB2039">
        <w:rPr>
          <w:rFonts w:ascii="Times New Roman" w:hAnsi="Times New Roman" w:cs="Times New Roman"/>
          <w:sz w:val="24"/>
          <w:szCs w:val="24"/>
        </w:rPr>
        <w:t xml:space="preserve"> children and to have access to the information, education and means to enable them to exercise</w:t>
      </w:r>
      <w:r>
        <w:rPr>
          <w:rFonts w:ascii="Times New Roman" w:hAnsi="Times New Roman" w:cs="Times New Roman"/>
          <w:sz w:val="24"/>
          <w:szCs w:val="24"/>
        </w:rPr>
        <w:t xml:space="preserve"> </w:t>
      </w:r>
      <w:r w:rsidRPr="00EB2039">
        <w:rPr>
          <w:rFonts w:ascii="Times New Roman" w:hAnsi="Times New Roman" w:cs="Times New Roman"/>
          <w:sz w:val="24"/>
          <w:szCs w:val="24"/>
        </w:rPr>
        <w:t>these rights</w:t>
      </w:r>
      <w:r>
        <w:rPr>
          <w:rFonts w:ascii="Times New Roman" w:hAnsi="Times New Roman" w:cs="Times New Roman"/>
          <w:sz w:val="24"/>
          <w:szCs w:val="24"/>
        </w:rPr>
        <w:t>.</w:t>
      </w:r>
      <w:r w:rsidRPr="00EB2039">
        <w:rPr>
          <w:rFonts w:ascii="Times New Roman" w:hAnsi="Times New Roman" w:cs="Times New Roman"/>
          <w:sz w:val="24"/>
          <w:szCs w:val="24"/>
        </w:rPr>
        <w:t>”</w:t>
      </w:r>
    </w:p>
    <w:p w14:paraId="17D9184D" w14:textId="77777777" w:rsidR="00B777E3" w:rsidRDefault="00B777E3" w:rsidP="00B777E3">
      <w:pPr>
        <w:rPr>
          <w:rFonts w:ascii="Times New Roman" w:hAnsi="Times New Roman" w:cs="Times New Roman"/>
          <w:sz w:val="24"/>
          <w:szCs w:val="24"/>
        </w:rPr>
      </w:pPr>
    </w:p>
    <w:p w14:paraId="7E860062" w14:textId="77777777" w:rsidR="00B777E3" w:rsidRDefault="00B777E3" w:rsidP="00B777E3">
      <w:pPr>
        <w:rPr>
          <w:rFonts w:ascii="Times New Roman" w:hAnsi="Times New Roman" w:cs="Times New Roman"/>
          <w:sz w:val="24"/>
          <w:szCs w:val="24"/>
        </w:rPr>
      </w:pPr>
      <w:r>
        <w:rPr>
          <w:rFonts w:ascii="Times New Roman" w:hAnsi="Times New Roman" w:cs="Times New Roman"/>
          <w:sz w:val="24"/>
          <w:szCs w:val="24"/>
        </w:rPr>
        <w:t>Contracting to both the L</w:t>
      </w:r>
      <w:r w:rsidRPr="005E1F71">
        <w:rPr>
          <w:rFonts w:ascii="Times New Roman" w:hAnsi="Times New Roman" w:cs="Times New Roman"/>
          <w:sz w:val="24"/>
          <w:szCs w:val="24"/>
        </w:rPr>
        <w:t xml:space="preserve">aw on the Protection of Women's Rights and Interests </w:t>
      </w:r>
      <w:r>
        <w:rPr>
          <w:rFonts w:ascii="Times New Roman" w:hAnsi="Times New Roman" w:cs="Times New Roman"/>
          <w:sz w:val="24"/>
          <w:szCs w:val="24"/>
        </w:rPr>
        <w:t>Population and Family Planning Law which states ”women” and “citizens” respectively in the two laws, are entitled to the right to “child-bearing,” in reality, “</w:t>
      </w:r>
      <w:r w:rsidRPr="005E1F71">
        <w:rPr>
          <w:rFonts w:ascii="Times New Roman" w:hAnsi="Times New Roman" w:cs="Times New Roman"/>
          <w:sz w:val="24"/>
          <w:szCs w:val="24"/>
        </w:rPr>
        <w:t>maternity insurance</w:t>
      </w:r>
      <w:r>
        <w:rPr>
          <w:rFonts w:ascii="Times New Roman" w:hAnsi="Times New Roman" w:cs="Times New Roman"/>
          <w:sz w:val="24"/>
          <w:szCs w:val="24"/>
        </w:rPr>
        <w:t xml:space="preserve">” </w:t>
      </w:r>
      <w:r>
        <w:rPr>
          <w:rFonts w:ascii="Times New Roman" w:hAnsi="Times New Roman" w:cs="Times New Roman" w:hint="eastAsia"/>
          <w:sz w:val="24"/>
          <w:szCs w:val="24"/>
        </w:rPr>
        <w:t>benefits</w:t>
      </w:r>
      <w:r>
        <w:rPr>
          <w:rFonts w:ascii="Times New Roman" w:hAnsi="Times New Roman" w:cs="Times New Roman"/>
          <w:sz w:val="24"/>
          <w:szCs w:val="24"/>
        </w:rPr>
        <w:t xml:space="preserve"> </w:t>
      </w:r>
      <w:r>
        <w:rPr>
          <w:rFonts w:ascii="Times New Roman" w:hAnsi="Times New Roman" w:cs="Times New Roman" w:hint="eastAsia"/>
          <w:sz w:val="24"/>
          <w:szCs w:val="24"/>
        </w:rPr>
        <w:t>are</w:t>
      </w:r>
      <w:r>
        <w:rPr>
          <w:rFonts w:ascii="Times New Roman" w:hAnsi="Times New Roman" w:cs="Times New Roman"/>
          <w:sz w:val="24"/>
          <w:szCs w:val="24"/>
        </w:rPr>
        <w:t xml:space="preserve"> limited to married persons. As same-sex partnership is still not legalized by the newly passed Civil Code of China, “single” lesbians and bisexual women are denied maternity benefits. Furthermore, the </w:t>
      </w:r>
      <w:r w:rsidRPr="00C04AF1">
        <w:rPr>
          <w:rFonts w:ascii="Times New Roman" w:hAnsi="Times New Roman" w:cs="Times New Roman"/>
          <w:sz w:val="24"/>
          <w:szCs w:val="24"/>
        </w:rPr>
        <w:t>Measures on Administration of Assistive Human Reproduction Technology</w:t>
      </w:r>
      <w:r>
        <w:rPr>
          <w:rFonts w:ascii="Times New Roman" w:hAnsi="Times New Roman" w:cs="Times New Roman"/>
          <w:sz w:val="24"/>
          <w:szCs w:val="24"/>
        </w:rPr>
        <w:t xml:space="preserve"> prohibits hospitals and medical facilities from offering assisted reproductive technologies (ARTs) to unmarried heterosexual couples, single women, and by extension, same-sex couples, while sperm freezing is available for all cisgender men. In 2018, a single mother sued </w:t>
      </w:r>
      <w:r w:rsidRPr="00846161">
        <w:rPr>
          <w:rFonts w:ascii="Times New Roman" w:hAnsi="Times New Roman" w:cs="Times New Roman"/>
          <w:sz w:val="24"/>
          <w:szCs w:val="24"/>
        </w:rPr>
        <w:t>Shanghai Social Insurance Management Center</w:t>
      </w:r>
      <w:r>
        <w:rPr>
          <w:rFonts w:ascii="Times New Roman" w:hAnsi="Times New Roman" w:cs="Times New Roman"/>
          <w:sz w:val="24"/>
          <w:szCs w:val="24"/>
        </w:rPr>
        <w:t xml:space="preserve"> for their denial of her </w:t>
      </w:r>
      <w:r w:rsidRPr="005E1F71">
        <w:rPr>
          <w:rFonts w:ascii="Times New Roman" w:hAnsi="Times New Roman" w:cs="Times New Roman"/>
          <w:sz w:val="24"/>
          <w:szCs w:val="24"/>
        </w:rPr>
        <w:t>maternity insurance</w:t>
      </w:r>
      <w:r>
        <w:rPr>
          <w:rFonts w:ascii="Times New Roman" w:hAnsi="Times New Roman" w:cs="Times New Roman"/>
          <w:sz w:val="24"/>
          <w:szCs w:val="24"/>
        </w:rPr>
        <w:t>, and lost in both first instance and appeal courts.</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In 2019, a Beijing court heard a case against a hospital that refused to provide a single woman egg freezing services. These discriminatory laws and practices violate the reproductive health and rights </w:t>
      </w:r>
      <w:r>
        <w:rPr>
          <w:rFonts w:ascii="Times New Roman" w:hAnsi="Times New Roman" w:cs="Times New Roman" w:hint="eastAsia"/>
          <w:sz w:val="24"/>
          <w:szCs w:val="24"/>
        </w:rPr>
        <w:t>of</w:t>
      </w:r>
      <w:r>
        <w:rPr>
          <w:rFonts w:ascii="Times New Roman" w:hAnsi="Times New Roman" w:cs="Times New Roman"/>
          <w:sz w:val="24"/>
          <w:szCs w:val="24"/>
        </w:rPr>
        <w:t xml:space="preserve"> LBT</w:t>
      </w:r>
      <w:r>
        <w:rPr>
          <w:rFonts w:ascii="Times New Roman" w:hAnsi="Times New Roman" w:cs="Times New Roman" w:hint="eastAsia"/>
          <w:sz w:val="24"/>
          <w:szCs w:val="24"/>
        </w:rPr>
        <w:t>Q</w:t>
      </w:r>
      <w:r>
        <w:rPr>
          <w:rFonts w:ascii="Times New Roman" w:hAnsi="Times New Roman" w:cs="Times New Roman"/>
          <w:sz w:val="24"/>
          <w:szCs w:val="24"/>
        </w:rPr>
        <w:t xml:space="preserve"> women in China.</w:t>
      </w:r>
    </w:p>
    <w:p w14:paraId="75C9BB91" w14:textId="77777777" w:rsidR="00B777E3" w:rsidRDefault="00B777E3" w:rsidP="00B777E3">
      <w:pPr>
        <w:rPr>
          <w:rFonts w:ascii="Times New Roman" w:hAnsi="Times New Roman" w:cs="Times New Roman"/>
          <w:sz w:val="24"/>
          <w:szCs w:val="24"/>
        </w:rPr>
      </w:pPr>
    </w:p>
    <w:p w14:paraId="572D8F34" w14:textId="77777777" w:rsidR="00B777E3" w:rsidRPr="007745BF" w:rsidRDefault="00B777E3" w:rsidP="00B777E3">
      <w:pPr>
        <w:rPr>
          <w:rFonts w:ascii="Times New Roman" w:hAnsi="Times New Roman" w:cs="Times New Roman"/>
          <w:i/>
          <w:iCs/>
          <w:sz w:val="24"/>
          <w:szCs w:val="24"/>
        </w:rPr>
      </w:pPr>
      <w:r w:rsidRPr="009B06DF">
        <w:rPr>
          <w:rFonts w:ascii="Times New Roman" w:hAnsi="Times New Roman" w:cs="Times New Roman"/>
          <w:sz w:val="24"/>
          <w:szCs w:val="24"/>
        </w:rPr>
        <w:t>We suggest that the Committee ask the Chinese government</w:t>
      </w:r>
      <w:r>
        <w:rPr>
          <w:rFonts w:ascii="Times New Roman" w:hAnsi="Times New Roman" w:cs="Times New Roman" w:hint="eastAsia"/>
          <w:sz w:val="24"/>
          <w:szCs w:val="24"/>
        </w:rPr>
        <w:t>:</w:t>
      </w:r>
      <w:r w:rsidRPr="009B06DF">
        <w:rPr>
          <w:rFonts w:ascii="Times New Roman" w:hAnsi="Times New Roman" w:cs="Times New Roman"/>
          <w:sz w:val="24"/>
          <w:szCs w:val="24"/>
        </w:rPr>
        <w:t xml:space="preserve"> </w:t>
      </w:r>
      <w:r w:rsidRPr="007745BF">
        <w:rPr>
          <w:rFonts w:ascii="Times New Roman" w:hAnsi="Times New Roman" w:cs="Times New Roman"/>
          <w:i/>
          <w:iCs/>
          <w:sz w:val="24"/>
          <w:szCs w:val="24"/>
        </w:rPr>
        <w:t>what measures it has taken to eliminate discrimination against all women, including LBTQ women in the field of reproductive health care services.</w:t>
      </w:r>
    </w:p>
    <w:p w14:paraId="128D460B" w14:textId="77777777" w:rsidR="000B00A7" w:rsidRDefault="000B00A7"/>
    <w:sectPr w:rsidR="000B00A7" w:rsidSect="00A94337">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F73D4" w14:textId="77777777" w:rsidR="00BF57C6" w:rsidRDefault="00BF57C6" w:rsidP="00B777E3">
      <w:r>
        <w:separator/>
      </w:r>
    </w:p>
  </w:endnote>
  <w:endnote w:type="continuationSeparator" w:id="0">
    <w:p w14:paraId="73C7E349" w14:textId="77777777" w:rsidR="00BF57C6" w:rsidRDefault="00BF57C6" w:rsidP="00B77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6778C" w14:textId="77777777" w:rsidR="00BF57C6" w:rsidRDefault="00BF57C6" w:rsidP="00B777E3">
      <w:r>
        <w:separator/>
      </w:r>
    </w:p>
  </w:footnote>
  <w:footnote w:type="continuationSeparator" w:id="0">
    <w:p w14:paraId="6C06327C" w14:textId="77777777" w:rsidR="00BF57C6" w:rsidRDefault="00BF57C6" w:rsidP="00B777E3">
      <w:r>
        <w:continuationSeparator/>
      </w:r>
    </w:p>
  </w:footnote>
  <w:footnote w:id="1">
    <w:p w14:paraId="09DB9C87"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Acronym for lesbian, gay, bisexual, transgender, and queer.</w:t>
      </w:r>
    </w:p>
  </w:footnote>
  <w:footnote w:id="2">
    <w:p w14:paraId="4910AA54"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With passage in 2015, the ADVL was enacted on March 1</w:t>
      </w:r>
      <w:r w:rsidRPr="00051043">
        <w:rPr>
          <w:rFonts w:ascii="Calibri" w:hAnsi="Calibri" w:cs="Calibri"/>
          <w:vertAlign w:val="superscript"/>
        </w:rPr>
        <w:t>st</w:t>
      </w:r>
      <w:r w:rsidRPr="00051043">
        <w:rPr>
          <w:rFonts w:ascii="Calibri" w:hAnsi="Calibri" w:cs="Calibri"/>
        </w:rPr>
        <w:t xml:space="preserve">, 2016. </w:t>
      </w:r>
    </w:p>
  </w:footnote>
  <w:footnote w:id="3">
    <w:p w14:paraId="1F6336B4"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Common Language (2015): China LBT Domestic Violence Report (</w:t>
      </w:r>
      <w:r w:rsidRPr="00051043">
        <w:rPr>
          <w:rFonts w:ascii="Calibri" w:hAnsi="Calibri" w:cs="Calibri"/>
        </w:rPr>
        <w:t>中国性少数群体家庭暴力研究报告</w:t>
      </w:r>
      <w:r w:rsidRPr="00051043">
        <w:rPr>
          <w:rFonts w:ascii="Calibri" w:hAnsi="Calibri" w:cs="Calibri"/>
        </w:rPr>
        <w:t xml:space="preserve">). Retrieved from </w:t>
      </w:r>
      <w:hyperlink r:id="rId1" w:history="1">
        <w:r w:rsidRPr="00051043">
          <w:rPr>
            <w:rStyle w:val="Hyperlink"/>
            <w:rFonts w:ascii="Calibri" w:hAnsi="Calibri" w:cs="Calibri"/>
          </w:rPr>
          <w:t>http://www.tongyulala.org/uploadfile/2019/0409/20190409093956953.pdf</w:t>
        </w:r>
      </w:hyperlink>
      <w:r w:rsidRPr="00051043">
        <w:rPr>
          <w:rFonts w:ascii="Calibri" w:hAnsi="Calibri" w:cs="Calibri"/>
        </w:rPr>
        <w:t xml:space="preserve"> </w:t>
      </w:r>
    </w:p>
  </w:footnote>
  <w:footnote w:id="4">
    <w:p w14:paraId="3C36573B"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Common Language (2017): First Year of the Anti-Domestic Violence Law: an Evaluation of its Implementation (</w:t>
      </w:r>
      <w:r w:rsidRPr="00051043">
        <w:rPr>
          <w:rFonts w:ascii="Calibri" w:hAnsi="Calibri" w:cs="Calibri"/>
        </w:rPr>
        <w:t>《反家庭暴力法》一周年：实施与法律评估</w:t>
      </w:r>
      <w:r w:rsidRPr="00051043">
        <w:rPr>
          <w:rFonts w:ascii="Calibri" w:hAnsi="Calibri" w:cs="Calibri"/>
        </w:rPr>
        <w:t xml:space="preserve">). Retrieved from </w:t>
      </w:r>
      <w:hyperlink r:id="rId2" w:history="1">
        <w:r w:rsidRPr="00051043">
          <w:rPr>
            <w:rStyle w:val="Hyperlink"/>
            <w:rFonts w:ascii="Calibri" w:hAnsi="Calibri" w:cs="Calibri"/>
          </w:rPr>
          <w:t>http://www.tongyulala.org/uploadfile/2019/0404/20190404054921509.pdf</w:t>
        </w:r>
      </w:hyperlink>
      <w:r w:rsidRPr="00051043">
        <w:rPr>
          <w:rFonts w:ascii="Calibri" w:hAnsi="Calibri" w:cs="Calibri"/>
        </w:rPr>
        <w:t xml:space="preserve"> </w:t>
      </w:r>
    </w:p>
  </w:footnote>
  <w:footnote w:id="5">
    <w:p w14:paraId="0BBD42FC"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Beijing LGBT Center, 2017 Chinese Transgender Population General Survey Report (2017</w:t>
      </w:r>
      <w:r w:rsidRPr="00051043">
        <w:rPr>
          <w:rFonts w:ascii="Calibri" w:hAnsi="Calibri" w:cs="Calibri"/>
        </w:rPr>
        <w:t>中国跨性别群体生存现状调查报告</w:t>
      </w:r>
      <w:r w:rsidRPr="00051043">
        <w:rPr>
          <w:rFonts w:ascii="Calibri" w:hAnsi="Calibri" w:cs="Calibri"/>
        </w:rPr>
        <w:t xml:space="preserve">). Retrieved from  </w:t>
      </w:r>
      <w:hyperlink r:id="rId3" w:history="1">
        <w:r w:rsidRPr="00051043">
          <w:rPr>
            <w:rStyle w:val="Hyperlink"/>
            <w:rFonts w:ascii="Calibri" w:hAnsi="Calibri" w:cs="Calibri"/>
          </w:rPr>
          <w:t>http://chinadevelopmentbrief.cn/wp-content/uploads/2017/11/2017-Chinese-Transgender-Population-General-Survey-Report.pdf</w:t>
        </w:r>
      </w:hyperlink>
      <w:r w:rsidRPr="00051043">
        <w:rPr>
          <w:rFonts w:ascii="Calibri" w:hAnsi="Calibri" w:cs="Calibri"/>
        </w:rPr>
        <w:t xml:space="preserve">. </w:t>
      </w:r>
    </w:p>
  </w:footnote>
  <w:footnote w:id="6">
    <w:p w14:paraId="76BF7B23"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UNDP(2018): Legal Gender Recognition in China: A Legal and Policy Review.  Retrieved from </w:t>
      </w:r>
      <w:hyperlink r:id="rId4" w:history="1">
        <w:r w:rsidRPr="00051043">
          <w:rPr>
            <w:rStyle w:val="Hyperlink"/>
            <w:rFonts w:ascii="Calibri" w:hAnsi="Calibri" w:cs="Calibri"/>
          </w:rPr>
          <w:t>http://www.undp.org/content/dam/china/docs/Publications/UNDP-CH-PEG%E8%B7%A8%E6%80%A7%E5%88%AB%E8%80%85%E6%80%A7%E5%88%AB%E8%AE%A4%E5%90%8C%E7%9A%84%E6%B3%95%E5%BE%8B%E6%89%BF%E8%AE%A4.pdf</w:t>
        </w:r>
      </w:hyperlink>
      <w:r w:rsidRPr="00051043">
        <w:rPr>
          <w:rFonts w:ascii="Calibri" w:hAnsi="Calibri" w:cs="Calibri"/>
        </w:rPr>
        <w:t xml:space="preserve"> </w:t>
      </w:r>
    </w:p>
  </w:footnote>
  <w:footnote w:id="7">
    <w:p w14:paraId="2AE3D365" w14:textId="77777777" w:rsidR="00B777E3" w:rsidRPr="00051043" w:rsidRDefault="00B777E3" w:rsidP="00B777E3">
      <w:pPr>
        <w:rPr>
          <w:rFonts w:ascii="Calibri" w:hAnsi="Calibri" w:cs="Calibri"/>
          <w:sz w:val="18"/>
          <w:szCs w:val="18"/>
        </w:rPr>
      </w:pPr>
      <w:r w:rsidRPr="00051043">
        <w:rPr>
          <w:rStyle w:val="FootnoteReference"/>
          <w:rFonts w:ascii="Calibri" w:hAnsi="Calibri" w:cs="Calibri"/>
          <w:sz w:val="18"/>
          <w:szCs w:val="18"/>
        </w:rPr>
        <w:footnoteRef/>
      </w:r>
      <w:r w:rsidRPr="00051043">
        <w:rPr>
          <w:rFonts w:ascii="Calibri" w:hAnsi="Calibri" w:cs="Calibri"/>
          <w:sz w:val="18"/>
          <w:szCs w:val="18"/>
        </w:rPr>
        <w:t xml:space="preserve"> See “16-Year-Old Transgender Girl Encounters 'Conversion Therapy,'  Sent by Her Mother to Injections, Electric Shocks, Cycle of Humiliation.”(16</w:t>
      </w:r>
      <w:r w:rsidRPr="00051043">
        <w:rPr>
          <w:rFonts w:ascii="Calibri" w:hAnsi="Calibri" w:cs="Calibri"/>
          <w:sz w:val="18"/>
          <w:szCs w:val="18"/>
        </w:rPr>
        <w:t>岁跨性别女孩遭遇</w:t>
      </w:r>
      <w:r w:rsidRPr="00051043">
        <w:rPr>
          <w:rFonts w:ascii="Calibri" w:hAnsi="Calibri" w:cs="Calibri"/>
          <w:sz w:val="18"/>
          <w:szCs w:val="18"/>
        </w:rPr>
        <w:t>“</w:t>
      </w:r>
      <w:r w:rsidRPr="00051043">
        <w:rPr>
          <w:rFonts w:ascii="Calibri" w:hAnsi="Calibri" w:cs="Calibri"/>
          <w:sz w:val="18"/>
          <w:szCs w:val="18"/>
        </w:rPr>
        <w:t>性别扭转治疗</w:t>
      </w:r>
      <w:r w:rsidRPr="00051043">
        <w:rPr>
          <w:rFonts w:ascii="Calibri" w:hAnsi="Calibri" w:cs="Calibri"/>
          <w:sz w:val="18"/>
          <w:szCs w:val="18"/>
        </w:rPr>
        <w:t>”</w:t>
      </w:r>
      <w:r w:rsidRPr="00051043">
        <w:rPr>
          <w:rFonts w:ascii="Calibri" w:hAnsi="Calibri" w:cs="Calibri"/>
          <w:sz w:val="18"/>
          <w:szCs w:val="18"/>
        </w:rPr>
        <w:t>：被母亲送去注射、电击、循环羞辱</w:t>
      </w:r>
      <w:r w:rsidRPr="00051043">
        <w:rPr>
          <w:rFonts w:ascii="Calibri" w:hAnsi="Calibri" w:cs="Calibri"/>
          <w:sz w:val="18"/>
          <w:szCs w:val="18"/>
        </w:rPr>
        <w:t xml:space="preserve">). Retrieved from </w:t>
      </w:r>
      <w:hyperlink r:id="rId5" w:history="1">
        <w:r w:rsidRPr="00051043">
          <w:rPr>
            <w:rStyle w:val="Hyperlink"/>
            <w:rFonts w:ascii="Calibri" w:hAnsi="Calibri" w:cs="Calibri"/>
            <w:sz w:val="18"/>
            <w:szCs w:val="18"/>
          </w:rPr>
          <w:t>https://news.ifeng.com/c/7yJ47aC3hxY</w:t>
        </w:r>
      </w:hyperlink>
      <w:r w:rsidRPr="00051043">
        <w:rPr>
          <w:rFonts w:ascii="Calibri" w:hAnsi="Calibri" w:cs="Calibri"/>
          <w:sz w:val="18"/>
          <w:szCs w:val="18"/>
        </w:rPr>
        <w:t>; and “In Search of Kecheng: Behind the ‘Conversion Therapy’, Transgender Girls' Self-Help Initiative.”(</w:t>
      </w:r>
      <w:r w:rsidRPr="00051043">
        <w:rPr>
          <w:rFonts w:ascii="Calibri" w:hAnsi="Calibri" w:cs="Calibri"/>
          <w:sz w:val="18"/>
          <w:szCs w:val="18"/>
        </w:rPr>
        <w:t>寻找可橙：矫正治疗风波背后，跨性别女孩的自救行动</w:t>
      </w:r>
      <w:r w:rsidRPr="00051043">
        <w:rPr>
          <w:rFonts w:ascii="Calibri" w:hAnsi="Calibri" w:cs="Calibri"/>
          <w:sz w:val="18"/>
          <w:szCs w:val="18"/>
        </w:rPr>
        <w:t xml:space="preserve">). Retrieved from </w:t>
      </w:r>
      <w:hyperlink r:id="rId6" w:history="1">
        <w:r w:rsidRPr="00051043">
          <w:rPr>
            <w:rStyle w:val="Hyperlink"/>
            <w:rFonts w:ascii="Calibri" w:hAnsi="Calibri" w:cs="Calibri"/>
            <w:sz w:val="18"/>
            <w:szCs w:val="18"/>
          </w:rPr>
          <w:t>https://www.allnow.com/post/5fd622a9c84b905ab2b38e1b</w:t>
        </w:r>
      </w:hyperlink>
      <w:r w:rsidRPr="00051043">
        <w:rPr>
          <w:rFonts w:ascii="Calibri" w:hAnsi="Calibri" w:cs="Calibri"/>
          <w:sz w:val="18"/>
          <w:szCs w:val="18"/>
        </w:rPr>
        <w:t xml:space="preserve">. </w:t>
      </w:r>
    </w:p>
  </w:footnote>
  <w:footnote w:id="8">
    <w:p w14:paraId="01318FE7" w14:textId="1CD6E098"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w:t>
      </w:r>
      <w:r w:rsidRPr="00051043">
        <w:rPr>
          <w:rFonts w:ascii="Calibri" w:hAnsi="Calibri" w:cs="Calibri"/>
          <w:i/>
          <w:iCs/>
        </w:rPr>
        <w:t xml:space="preserve">Supra note </w:t>
      </w:r>
      <w:r w:rsidRPr="00051043">
        <w:rPr>
          <w:rFonts w:ascii="Calibri" w:hAnsi="Calibri" w:cs="Calibri"/>
          <w:i/>
          <w:iCs/>
        </w:rPr>
        <w:fldChar w:fldCharType="begin"/>
      </w:r>
      <w:r w:rsidRPr="00051043">
        <w:rPr>
          <w:rFonts w:ascii="Calibri" w:hAnsi="Calibri" w:cs="Calibri"/>
          <w:i/>
          <w:iCs/>
        </w:rPr>
        <w:instrText xml:space="preserve"> NOTEREF _Ref62413773 \h </w:instrText>
      </w:r>
      <w:r w:rsidR="00051043" w:rsidRPr="00051043">
        <w:rPr>
          <w:rFonts w:ascii="Calibri" w:hAnsi="Calibri" w:cs="Calibri"/>
          <w:i/>
          <w:iCs/>
        </w:rPr>
        <w:instrText xml:space="preserve"> \* MERGEFORMAT </w:instrText>
      </w:r>
      <w:r w:rsidRPr="00051043">
        <w:rPr>
          <w:rFonts w:ascii="Calibri" w:hAnsi="Calibri" w:cs="Calibri"/>
          <w:i/>
          <w:iCs/>
        </w:rPr>
      </w:r>
      <w:r w:rsidRPr="00051043">
        <w:rPr>
          <w:rFonts w:ascii="Calibri" w:hAnsi="Calibri" w:cs="Calibri"/>
          <w:i/>
          <w:iCs/>
        </w:rPr>
        <w:fldChar w:fldCharType="separate"/>
      </w:r>
      <w:r w:rsidRPr="00051043">
        <w:rPr>
          <w:rFonts w:ascii="Calibri" w:hAnsi="Calibri" w:cs="Calibri"/>
          <w:i/>
          <w:iCs/>
        </w:rPr>
        <w:t>2</w:t>
      </w:r>
      <w:r w:rsidRPr="00051043">
        <w:rPr>
          <w:rFonts w:ascii="Calibri" w:hAnsi="Calibri" w:cs="Calibri"/>
          <w:i/>
          <w:iCs/>
        </w:rPr>
        <w:fldChar w:fldCharType="end"/>
      </w:r>
    </w:p>
  </w:footnote>
  <w:footnote w:id="9">
    <w:p w14:paraId="656A4BF6"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Acronym for sexual orientation, gender identity, and gender expression</w:t>
      </w:r>
    </w:p>
  </w:footnote>
  <w:footnote w:id="10">
    <w:p w14:paraId="39F0FB4E" w14:textId="7A72DF7D"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w:t>
      </w:r>
      <w:r w:rsidRPr="00051043">
        <w:rPr>
          <w:rFonts w:ascii="Calibri" w:hAnsi="Calibri" w:cs="Calibri"/>
          <w:i/>
          <w:iCs/>
        </w:rPr>
        <w:t>Supra note</w:t>
      </w:r>
      <w:r w:rsidRPr="00051043">
        <w:rPr>
          <w:rFonts w:ascii="Calibri" w:hAnsi="Calibri" w:cs="Calibri"/>
        </w:rPr>
        <w:t xml:space="preserve"> </w:t>
      </w:r>
      <w:r w:rsidRPr="00051043">
        <w:rPr>
          <w:rFonts w:ascii="Calibri" w:hAnsi="Calibri" w:cs="Calibri"/>
        </w:rPr>
        <w:fldChar w:fldCharType="begin"/>
      </w:r>
      <w:r w:rsidRPr="00051043">
        <w:rPr>
          <w:rFonts w:ascii="Calibri" w:hAnsi="Calibri" w:cs="Calibri"/>
        </w:rPr>
        <w:instrText xml:space="preserve"> NOTEREF _Ref62653954 \h </w:instrText>
      </w:r>
      <w:r w:rsidR="00051043" w:rsidRPr="00051043">
        <w:rPr>
          <w:rFonts w:ascii="Calibri" w:hAnsi="Calibri" w:cs="Calibri"/>
        </w:rPr>
        <w:instrText xml:space="preserve"> \* MERGEFORMAT </w:instrText>
      </w:r>
      <w:r w:rsidRPr="00051043">
        <w:rPr>
          <w:rFonts w:ascii="Calibri" w:hAnsi="Calibri" w:cs="Calibri"/>
        </w:rPr>
      </w:r>
      <w:r w:rsidRPr="00051043">
        <w:rPr>
          <w:rFonts w:ascii="Calibri" w:hAnsi="Calibri" w:cs="Calibri"/>
        </w:rPr>
        <w:fldChar w:fldCharType="separate"/>
      </w:r>
      <w:r w:rsidRPr="00051043">
        <w:rPr>
          <w:rFonts w:ascii="Calibri" w:hAnsi="Calibri" w:cs="Calibri"/>
        </w:rPr>
        <w:t>7</w:t>
      </w:r>
      <w:r w:rsidRPr="00051043">
        <w:rPr>
          <w:rFonts w:ascii="Calibri" w:hAnsi="Calibri" w:cs="Calibri"/>
        </w:rPr>
        <w:fldChar w:fldCharType="end"/>
      </w:r>
    </w:p>
  </w:footnote>
  <w:footnote w:id="11">
    <w:p w14:paraId="6CE5A398"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Gay and Lesbian Campus Association of China (2014): Survey Report on the Wrong and Stigmatized Content of Homosexuality in Chinese College Textbooks and Its Impact (</w:t>
      </w:r>
      <w:r w:rsidRPr="00051043">
        <w:rPr>
          <w:rFonts w:ascii="Calibri" w:hAnsi="Calibri" w:cs="Calibri"/>
        </w:rPr>
        <w:t>中国高校教科书中同性恋错误和污名内容及其影响调查报告</w:t>
      </w:r>
      <w:r w:rsidRPr="00051043">
        <w:rPr>
          <w:rFonts w:ascii="Calibri" w:hAnsi="Calibri" w:cs="Calibri"/>
        </w:rPr>
        <w:t xml:space="preserve">). Retrieved from </w:t>
      </w:r>
      <w:hyperlink r:id="rId7" w:history="1">
        <w:r w:rsidRPr="00051043">
          <w:rPr>
            <w:rStyle w:val="Hyperlink"/>
            <w:rFonts w:ascii="Calibri" w:hAnsi="Calibri" w:cs="Calibri"/>
          </w:rPr>
          <w:t>https://pan.baidu.com/s/1kT632Nt</w:t>
        </w:r>
      </w:hyperlink>
      <w:r w:rsidRPr="00051043">
        <w:rPr>
          <w:rFonts w:ascii="Calibri" w:hAnsi="Calibri" w:cs="Calibri"/>
        </w:rPr>
        <w:t xml:space="preserve">.  </w:t>
      </w:r>
    </w:p>
  </w:footnote>
  <w:footnote w:id="12">
    <w:p w14:paraId="40C1EA44"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Suqian Municipality Suyu Discrict Civ. Ct. Case No. 4119, 2017. ((2017)</w:t>
      </w:r>
      <w:r w:rsidRPr="00051043">
        <w:rPr>
          <w:rFonts w:ascii="Calibri" w:hAnsi="Calibri" w:cs="Calibri"/>
        </w:rPr>
        <w:t>苏</w:t>
      </w:r>
      <w:r w:rsidRPr="00051043">
        <w:rPr>
          <w:rFonts w:ascii="Calibri" w:hAnsi="Calibri" w:cs="Calibri"/>
        </w:rPr>
        <w:t>1311</w:t>
      </w:r>
      <w:r w:rsidRPr="00051043">
        <w:rPr>
          <w:rFonts w:ascii="Calibri" w:hAnsi="Calibri" w:cs="Calibri"/>
        </w:rPr>
        <w:t>民初</w:t>
      </w:r>
      <w:r w:rsidRPr="00051043">
        <w:rPr>
          <w:rFonts w:ascii="Calibri" w:hAnsi="Calibri" w:cs="Calibri"/>
        </w:rPr>
        <w:t>4119</w:t>
      </w:r>
      <w:r w:rsidRPr="00051043">
        <w:rPr>
          <w:rFonts w:ascii="Calibri" w:hAnsi="Calibri" w:cs="Calibri"/>
        </w:rPr>
        <w:t>号民事判决书</w:t>
      </w:r>
      <w:r w:rsidRPr="00051043">
        <w:rPr>
          <w:rFonts w:ascii="Calibri" w:hAnsi="Calibri" w:cs="Calibri"/>
        </w:rPr>
        <w:t>)</w:t>
      </w:r>
    </w:p>
  </w:footnote>
  <w:footnote w:id="13">
    <w:p w14:paraId="6A4509D8"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Acronym for lesbian, gay, bisexual, transgender, and intersex</w:t>
      </w:r>
    </w:p>
  </w:footnote>
  <w:footnote w:id="14">
    <w:p w14:paraId="759786D2" w14:textId="23F4A810"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w:t>
      </w:r>
      <w:r w:rsidRPr="00051043">
        <w:rPr>
          <w:rFonts w:ascii="Calibri" w:hAnsi="Calibri" w:cs="Calibri"/>
          <w:i/>
          <w:iCs/>
        </w:rPr>
        <w:t xml:space="preserve">Supra note </w:t>
      </w:r>
      <w:r w:rsidRPr="00051043">
        <w:rPr>
          <w:rFonts w:ascii="Calibri" w:hAnsi="Calibri" w:cs="Calibri"/>
          <w:i/>
          <w:iCs/>
        </w:rPr>
        <w:fldChar w:fldCharType="begin"/>
      </w:r>
      <w:r w:rsidRPr="00051043">
        <w:rPr>
          <w:rFonts w:ascii="Calibri" w:hAnsi="Calibri" w:cs="Calibri"/>
          <w:i/>
          <w:iCs/>
        </w:rPr>
        <w:instrText xml:space="preserve"> NOTEREF _Ref62653954 \h </w:instrText>
      </w:r>
      <w:r w:rsidR="00051043" w:rsidRPr="00051043">
        <w:rPr>
          <w:rFonts w:ascii="Calibri" w:hAnsi="Calibri" w:cs="Calibri"/>
          <w:i/>
          <w:iCs/>
        </w:rPr>
        <w:instrText xml:space="preserve"> \* MERGEFORMAT </w:instrText>
      </w:r>
      <w:r w:rsidRPr="00051043">
        <w:rPr>
          <w:rFonts w:ascii="Calibri" w:hAnsi="Calibri" w:cs="Calibri"/>
          <w:i/>
          <w:iCs/>
        </w:rPr>
      </w:r>
      <w:r w:rsidRPr="00051043">
        <w:rPr>
          <w:rFonts w:ascii="Calibri" w:hAnsi="Calibri" w:cs="Calibri"/>
          <w:i/>
          <w:iCs/>
        </w:rPr>
        <w:fldChar w:fldCharType="separate"/>
      </w:r>
      <w:r w:rsidRPr="00051043">
        <w:rPr>
          <w:rFonts w:ascii="Calibri" w:hAnsi="Calibri" w:cs="Calibri"/>
          <w:i/>
          <w:iCs/>
        </w:rPr>
        <w:t>7</w:t>
      </w:r>
      <w:r w:rsidRPr="00051043">
        <w:rPr>
          <w:rFonts w:ascii="Calibri" w:hAnsi="Calibri" w:cs="Calibri"/>
          <w:i/>
          <w:iCs/>
        </w:rPr>
        <w:fldChar w:fldCharType="end"/>
      </w:r>
    </w:p>
  </w:footnote>
  <w:footnote w:id="15">
    <w:p w14:paraId="511C20F2"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Common Language (2017): School-related Gender-based Violence: Empirical Research and Policy Recommendations. (</w:t>
      </w:r>
      <w:r w:rsidRPr="00051043">
        <w:rPr>
          <w:rFonts w:ascii="Calibri" w:hAnsi="Calibri" w:cs="Calibri"/>
        </w:rPr>
        <w:t>校园性别暴力：实证研究与政策建议</w:t>
      </w:r>
      <w:r w:rsidRPr="00051043">
        <w:rPr>
          <w:rFonts w:ascii="Calibri" w:hAnsi="Calibri" w:cs="Calibri"/>
        </w:rPr>
        <w:t xml:space="preserve">). Retrieved from  </w:t>
      </w:r>
      <w:hyperlink r:id="rId8" w:history="1">
        <w:r w:rsidRPr="00051043">
          <w:rPr>
            <w:rStyle w:val="Hyperlink"/>
            <w:rFonts w:ascii="Calibri" w:hAnsi="Calibri" w:cs="Calibri"/>
          </w:rPr>
          <w:t>https://www.rainbowun.org/uploadfile/2019/0219/20190219114022991.pdf</w:t>
        </w:r>
      </w:hyperlink>
      <w:r w:rsidRPr="00051043">
        <w:rPr>
          <w:rFonts w:ascii="Calibri" w:hAnsi="Calibri" w:cs="Calibri"/>
        </w:rPr>
        <w:t xml:space="preserve">. </w:t>
      </w:r>
    </w:p>
  </w:footnote>
  <w:footnote w:id="16">
    <w:p w14:paraId="3F28CB17"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UNDP (2016), Being LGBTI in China: A National Survey on Social Attitudes towards Sexual Orientation, Gender Identity and Gender Expression. Retrieved from </w:t>
      </w:r>
      <w:hyperlink r:id="rId9" w:history="1">
        <w:r w:rsidRPr="00051043">
          <w:rPr>
            <w:rStyle w:val="Hyperlink"/>
            <w:rFonts w:ascii="Calibri" w:hAnsi="Calibri" w:cs="Calibri"/>
          </w:rPr>
          <w:t>http://www.cn.undp.org/content/china/en/home/library/democratic_governance/being-lgbt-in-china.html</w:t>
        </w:r>
      </w:hyperlink>
      <w:r w:rsidRPr="00051043">
        <w:rPr>
          <w:rFonts w:ascii="Calibri" w:hAnsi="Calibri" w:cs="Calibri"/>
        </w:rPr>
        <w:t xml:space="preserve"> </w:t>
      </w:r>
    </w:p>
  </w:footnote>
  <w:footnote w:id="17">
    <w:p w14:paraId="1B040FC5"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“Landmark Transgender Discrimination Case Opens in East China.” Retrieved from </w:t>
      </w:r>
      <w:hyperlink r:id="rId10" w:history="1">
        <w:r w:rsidRPr="00051043">
          <w:rPr>
            <w:rStyle w:val="Hyperlink"/>
            <w:rFonts w:ascii="Calibri" w:hAnsi="Calibri" w:cs="Calibri"/>
          </w:rPr>
          <w:t>https://www.caixinglobal.com/2019-12-09/landmark-transgender-discrimination-case-opens-in-east-china-101492130.html</w:t>
        </w:r>
      </w:hyperlink>
      <w:r w:rsidRPr="00051043">
        <w:rPr>
          <w:rFonts w:ascii="Calibri" w:hAnsi="Calibri" w:cs="Calibri"/>
        </w:rPr>
        <w:t xml:space="preserve">.  </w:t>
      </w:r>
    </w:p>
  </w:footnote>
  <w:footnote w:id="18">
    <w:p w14:paraId="05DDA6F3"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w:t>
      </w:r>
      <w:bookmarkStart w:id="5" w:name="_Hlk62672674"/>
      <w:r w:rsidRPr="00051043">
        <w:rPr>
          <w:rFonts w:ascii="Calibri" w:hAnsi="Calibri" w:cs="Calibri"/>
        </w:rPr>
        <w:t>Hangzhou Municipality Civ. Ct. Case No. 2725, 2020</w:t>
      </w:r>
      <w:bookmarkEnd w:id="5"/>
      <w:r w:rsidRPr="00051043">
        <w:rPr>
          <w:rFonts w:ascii="Calibri" w:hAnsi="Calibri" w:cs="Calibri"/>
        </w:rPr>
        <w:t>. ((2020)</w:t>
      </w:r>
      <w:r w:rsidRPr="00051043">
        <w:rPr>
          <w:rFonts w:ascii="Calibri" w:hAnsi="Calibri" w:cs="Calibri"/>
        </w:rPr>
        <w:t>浙</w:t>
      </w:r>
      <w:r w:rsidRPr="00051043">
        <w:rPr>
          <w:rFonts w:ascii="Calibri" w:hAnsi="Calibri" w:cs="Calibri"/>
        </w:rPr>
        <w:t>01</w:t>
      </w:r>
      <w:r w:rsidRPr="00051043">
        <w:rPr>
          <w:rFonts w:ascii="Calibri" w:hAnsi="Calibri" w:cs="Calibri"/>
        </w:rPr>
        <w:t>民终</w:t>
      </w:r>
      <w:r w:rsidRPr="00051043">
        <w:rPr>
          <w:rFonts w:ascii="Calibri" w:hAnsi="Calibri" w:cs="Calibri"/>
        </w:rPr>
        <w:t>2725</w:t>
      </w:r>
      <w:r w:rsidRPr="00051043">
        <w:rPr>
          <w:rFonts w:ascii="Calibri" w:hAnsi="Calibri" w:cs="Calibri"/>
        </w:rPr>
        <w:t>号民事判决书</w:t>
      </w:r>
      <w:r w:rsidRPr="00051043">
        <w:rPr>
          <w:rFonts w:ascii="Calibri" w:hAnsi="Calibri" w:cs="Calibri"/>
        </w:rPr>
        <w:t>)</w:t>
      </w:r>
    </w:p>
  </w:footnote>
  <w:footnote w:id="19">
    <w:p w14:paraId="235A7C77"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“Beijing Courts Rule Against Dangdang in a Landmark Transgender Discrimination Case.” Retrieved from </w:t>
      </w:r>
      <w:hyperlink r:id="rId11" w:history="1">
        <w:r w:rsidRPr="00051043">
          <w:rPr>
            <w:rStyle w:val="Hyperlink"/>
            <w:rFonts w:ascii="Calibri" w:hAnsi="Calibri" w:cs="Calibri"/>
          </w:rPr>
          <w:t>https://www.thebeijinger.com/blog/2020/07/11/beijing-courts-rule-against-dangdang-landmark-transgender-discrimination-case</w:t>
        </w:r>
      </w:hyperlink>
      <w:r w:rsidRPr="00051043">
        <w:rPr>
          <w:rFonts w:ascii="Calibri" w:hAnsi="Calibri" w:cs="Calibri"/>
        </w:rPr>
        <w:t xml:space="preserve">. </w:t>
      </w:r>
    </w:p>
  </w:footnote>
  <w:footnote w:id="20">
    <w:p w14:paraId="61659FF2"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Beijing 02 Civ. Ct. Case No. 11084, 2019. ((2019)</w:t>
      </w:r>
      <w:r w:rsidRPr="00051043">
        <w:rPr>
          <w:rFonts w:ascii="Calibri" w:hAnsi="Calibri" w:cs="Calibri"/>
        </w:rPr>
        <w:t>京</w:t>
      </w:r>
      <w:r w:rsidRPr="00051043">
        <w:rPr>
          <w:rFonts w:ascii="Calibri" w:hAnsi="Calibri" w:cs="Calibri"/>
        </w:rPr>
        <w:t>02</w:t>
      </w:r>
      <w:r w:rsidRPr="00051043">
        <w:rPr>
          <w:rFonts w:ascii="Calibri" w:hAnsi="Calibri" w:cs="Calibri"/>
        </w:rPr>
        <w:t>民终</w:t>
      </w:r>
      <w:r w:rsidRPr="00051043">
        <w:rPr>
          <w:rFonts w:ascii="Calibri" w:hAnsi="Calibri" w:cs="Calibri"/>
        </w:rPr>
        <w:t>11084</w:t>
      </w:r>
      <w:r w:rsidRPr="00051043">
        <w:rPr>
          <w:rFonts w:ascii="Calibri" w:hAnsi="Calibri" w:cs="Calibri"/>
        </w:rPr>
        <w:t>号民事判决书</w:t>
      </w:r>
      <w:r w:rsidRPr="00051043">
        <w:rPr>
          <w:rFonts w:ascii="Calibri" w:hAnsi="Calibri" w:cs="Calibri"/>
        </w:rPr>
        <w:t>)</w:t>
      </w:r>
    </w:p>
  </w:footnote>
  <w:footnote w:id="21">
    <w:p w14:paraId="12B5E208" w14:textId="77777777" w:rsidR="00B777E3" w:rsidRPr="00051043" w:rsidRDefault="00B777E3" w:rsidP="00B777E3">
      <w:pPr>
        <w:pStyle w:val="FootnoteText"/>
        <w:rPr>
          <w:rFonts w:ascii="Calibri" w:hAnsi="Calibri" w:cs="Calibri"/>
        </w:rPr>
      </w:pPr>
      <w:r w:rsidRPr="00051043">
        <w:rPr>
          <w:rStyle w:val="FootnoteReference"/>
          <w:rFonts w:ascii="Calibri" w:hAnsi="Calibri" w:cs="Calibri"/>
        </w:rPr>
        <w:footnoteRef/>
      </w:r>
      <w:r w:rsidRPr="00051043">
        <w:rPr>
          <w:rFonts w:ascii="Calibri" w:hAnsi="Calibri" w:cs="Calibri"/>
        </w:rPr>
        <w:t xml:space="preserve"> “Shanghai single mother fights for maternity benefits”. Retrieved from </w:t>
      </w:r>
      <w:hyperlink r:id="rId12" w:history="1">
        <w:r w:rsidRPr="00051043">
          <w:rPr>
            <w:rStyle w:val="Hyperlink"/>
            <w:rFonts w:ascii="Calibri" w:hAnsi="Calibri" w:cs="Calibri"/>
          </w:rPr>
          <w:t>https://supchina.com/2019/09/04/shanghai-single-mother-fights-for-maternity-benefits/</w:t>
        </w:r>
      </w:hyperlink>
      <w:r w:rsidRPr="00051043">
        <w:rPr>
          <w:rFonts w:ascii="Calibri" w:hAnsi="Calibri" w:cs="Calibri"/>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7E3"/>
    <w:rsid w:val="00051043"/>
    <w:rsid w:val="000B00A7"/>
    <w:rsid w:val="00237DFC"/>
    <w:rsid w:val="004B6D2D"/>
    <w:rsid w:val="00564DCA"/>
    <w:rsid w:val="005A3370"/>
    <w:rsid w:val="009A0ECB"/>
    <w:rsid w:val="009D21F3"/>
    <w:rsid w:val="00B777E3"/>
    <w:rsid w:val="00BF57C6"/>
    <w:rsid w:val="00CF57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692D0BD"/>
  <w15:chartTrackingRefBased/>
  <w15:docId w15:val="{EED96F8F-4D9E-7D47-B008-5101528E8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7E3"/>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777E3"/>
    <w:pPr>
      <w:snapToGrid w:val="0"/>
      <w:jc w:val="left"/>
    </w:pPr>
    <w:rPr>
      <w:sz w:val="18"/>
      <w:szCs w:val="18"/>
    </w:rPr>
  </w:style>
  <w:style w:type="character" w:customStyle="1" w:styleId="FootnoteTextChar">
    <w:name w:val="Footnote Text Char"/>
    <w:basedOn w:val="DefaultParagraphFont"/>
    <w:link w:val="FootnoteText"/>
    <w:uiPriority w:val="99"/>
    <w:semiHidden/>
    <w:rsid w:val="00B777E3"/>
    <w:rPr>
      <w:kern w:val="2"/>
      <w:sz w:val="18"/>
      <w:szCs w:val="18"/>
    </w:rPr>
  </w:style>
  <w:style w:type="character" w:styleId="FootnoteReference">
    <w:name w:val="footnote reference"/>
    <w:basedOn w:val="DefaultParagraphFont"/>
    <w:uiPriority w:val="99"/>
    <w:semiHidden/>
    <w:unhideWhenUsed/>
    <w:rsid w:val="00B777E3"/>
    <w:rPr>
      <w:vertAlign w:val="superscript"/>
    </w:rPr>
  </w:style>
  <w:style w:type="character" w:styleId="Hyperlink">
    <w:name w:val="Hyperlink"/>
    <w:basedOn w:val="DefaultParagraphFont"/>
    <w:uiPriority w:val="99"/>
    <w:unhideWhenUsed/>
    <w:rsid w:val="00B777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rainbowun.org/uploadfile/2019/0219/20190219114022991.pdf" TargetMode="External"/><Relationship Id="rId3" Type="http://schemas.openxmlformats.org/officeDocument/2006/relationships/hyperlink" Target="http://chinadevelopmentbrief.cn/wp-content/uploads/2017/11/2017-Chinese-Transgender-Population-General-Survey-Report.pdf" TargetMode="External"/><Relationship Id="rId7" Type="http://schemas.openxmlformats.org/officeDocument/2006/relationships/hyperlink" Target="https://pan.baidu.com/s/1kT632Nt" TargetMode="External"/><Relationship Id="rId12" Type="http://schemas.openxmlformats.org/officeDocument/2006/relationships/hyperlink" Target="https://supchina.com/2019/09/04/shanghai-single-mother-fights-for-maternity-benefits/" TargetMode="External"/><Relationship Id="rId2" Type="http://schemas.openxmlformats.org/officeDocument/2006/relationships/hyperlink" Target="http://www.tongyulala.org/uploadfile/2019/0404/20190404054921509.pdf" TargetMode="External"/><Relationship Id="rId1" Type="http://schemas.openxmlformats.org/officeDocument/2006/relationships/hyperlink" Target="http://www.tongyulala.org/uploadfile/2019/0409/20190409093956953.pdf" TargetMode="External"/><Relationship Id="rId6" Type="http://schemas.openxmlformats.org/officeDocument/2006/relationships/hyperlink" Target="https://www.allnow.com/post/5fd622a9c84b905ab2b38e1b" TargetMode="External"/><Relationship Id="rId11" Type="http://schemas.openxmlformats.org/officeDocument/2006/relationships/hyperlink" Target="https://www.thebeijinger.com/blog/2020/07/11/beijing-courts-rule-against-dangdang-landmark-transgender-discrimination-case" TargetMode="External"/><Relationship Id="rId5" Type="http://schemas.openxmlformats.org/officeDocument/2006/relationships/hyperlink" Target="https://news.ifeng.com/c/7yJ47aC3hxY" TargetMode="External"/><Relationship Id="rId10" Type="http://schemas.openxmlformats.org/officeDocument/2006/relationships/hyperlink" Target="https://www.caixinglobal.com/2019-12-09/landmark-transgender-discrimination-case-opens-in-east-china-101492130.html" TargetMode="External"/><Relationship Id="rId4" Type="http://schemas.openxmlformats.org/officeDocument/2006/relationships/hyperlink" Target="http://www.undp.org/content/dam/china/docs/Publications/UNDP-CH-PEG%E8%B7%A8%E6%80%A7%E5%88%AB%E8%80%85%E6%80%A7%E5%88%AB%E8%AE%A4%E5%90%8C%E7%9A%84%E6%B3%95%E5%BE%8B%E6%89%BF%E8%AE%A4.pdf" TargetMode="External"/><Relationship Id="rId9" Type="http://schemas.openxmlformats.org/officeDocument/2006/relationships/hyperlink" Target="http://www.cn.undp.org/content/china/en/home/library/democratic_governance/being-lgbt-in-chin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AE1DB8-28F0-4B3B-B87E-E6511271EA37}"/>
</file>

<file path=customXml/itemProps2.xml><?xml version="1.0" encoding="utf-8"?>
<ds:datastoreItem xmlns:ds="http://schemas.openxmlformats.org/officeDocument/2006/customXml" ds:itemID="{DD4544F2-D4DB-4F1B-8013-952CFAE753DE}"/>
</file>

<file path=customXml/itemProps3.xml><?xml version="1.0" encoding="utf-8"?>
<ds:datastoreItem xmlns:ds="http://schemas.openxmlformats.org/officeDocument/2006/customXml" ds:itemID="{1815E6E6-92F1-43D6-8F8B-2335577269A9}"/>
</file>

<file path=docProps/app.xml><?xml version="1.0" encoding="utf-8"?>
<Properties xmlns="http://schemas.openxmlformats.org/officeDocument/2006/extended-properties" xmlns:vt="http://schemas.openxmlformats.org/officeDocument/2006/docPropsVTypes">
  <Template>Normal.dotm</Template>
  <TotalTime>1</TotalTime>
  <Pages>12</Pages>
  <Words>1874</Words>
  <Characters>10688</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OUKO Robert</cp:lastModifiedBy>
  <cp:revision>2</cp:revision>
  <dcterms:created xsi:type="dcterms:W3CDTF">2021-02-03T09:50:00Z</dcterms:created>
  <dcterms:modified xsi:type="dcterms:W3CDTF">2021-02-03T09:50:00Z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