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D4A57" w14:textId="5E554963" w:rsidR="00CB3447" w:rsidRDefault="00CB3447" w:rsidP="007E3DE8">
      <w:pPr>
        <w:spacing w:after="0" w:line="240" w:lineRule="auto"/>
        <w:contextualSpacing/>
        <w:jc w:val="center"/>
        <w:rPr>
          <w:rFonts w:ascii="Cambria" w:eastAsia="Times New Roman" w:hAnsi="Cambria"/>
          <w:color w:val="000000" w:themeColor="text1"/>
          <w:spacing w:val="-10"/>
          <w:kern w:val="28"/>
          <w:sz w:val="32"/>
          <w:szCs w:val="32"/>
          <w:lang w:val="en-GB"/>
        </w:rPr>
      </w:pPr>
      <w:bookmarkStart w:id="0" w:name="_GoBack"/>
      <w:bookmarkEnd w:id="0"/>
      <w:r>
        <w:rPr>
          <w:b/>
          <w:noProof/>
          <w:sz w:val="56"/>
          <w:szCs w:val="56"/>
          <w:lang w:val="en-GB" w:eastAsia="en-GB"/>
        </w:rPr>
        <w:drawing>
          <wp:inline distT="0" distB="0" distL="0" distR="0" wp14:anchorId="08ED3BDA" wp14:editId="101DC85B">
            <wp:extent cx="4064000" cy="1206500"/>
            <wp:effectExtent l="19050" t="0" r="0" b="0"/>
            <wp:docPr id="1" name="Picture 0" descr="cdr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r logo.jpeg"/>
                    <pic:cNvPicPr/>
                  </pic:nvPicPr>
                  <pic:blipFill>
                    <a:blip r:embed="rId8"/>
                    <a:stretch>
                      <a:fillRect/>
                    </a:stretch>
                  </pic:blipFill>
                  <pic:spPr>
                    <a:xfrm>
                      <a:off x="0" y="0"/>
                      <a:ext cx="4064000" cy="1206500"/>
                    </a:xfrm>
                    <a:prstGeom prst="rect">
                      <a:avLst/>
                    </a:prstGeom>
                  </pic:spPr>
                </pic:pic>
              </a:graphicData>
            </a:graphic>
          </wp:inline>
        </w:drawing>
      </w:r>
    </w:p>
    <w:p w14:paraId="723B3DF3" w14:textId="77777777" w:rsidR="00CB3447" w:rsidRDefault="00CB3447" w:rsidP="007E3DE8">
      <w:pPr>
        <w:spacing w:after="0" w:line="240" w:lineRule="auto"/>
        <w:contextualSpacing/>
        <w:jc w:val="center"/>
        <w:rPr>
          <w:rFonts w:ascii="Cambria" w:eastAsia="Times New Roman" w:hAnsi="Cambria"/>
          <w:color w:val="000000" w:themeColor="text1"/>
          <w:spacing w:val="-10"/>
          <w:kern w:val="28"/>
          <w:sz w:val="32"/>
          <w:szCs w:val="32"/>
          <w:lang w:val="en-GB"/>
        </w:rPr>
      </w:pPr>
    </w:p>
    <w:p w14:paraId="3CECAA7D" w14:textId="77777777" w:rsidR="00CB3447" w:rsidRDefault="00CB3447" w:rsidP="007E3DE8">
      <w:pPr>
        <w:spacing w:after="0" w:line="240" w:lineRule="auto"/>
        <w:contextualSpacing/>
        <w:jc w:val="center"/>
        <w:rPr>
          <w:rFonts w:ascii="Cambria" w:eastAsia="Times New Roman" w:hAnsi="Cambria"/>
          <w:color w:val="000000" w:themeColor="text1"/>
          <w:spacing w:val="-10"/>
          <w:kern w:val="28"/>
          <w:sz w:val="32"/>
          <w:szCs w:val="32"/>
          <w:lang w:val="en-GB"/>
        </w:rPr>
      </w:pPr>
    </w:p>
    <w:p w14:paraId="53EF222A" w14:textId="65C475EB" w:rsidR="005F4034" w:rsidRDefault="005F4034" w:rsidP="007E3DE8">
      <w:pPr>
        <w:spacing w:after="0" w:line="240" w:lineRule="auto"/>
        <w:contextualSpacing/>
        <w:jc w:val="center"/>
        <w:rPr>
          <w:rFonts w:ascii="Cambria" w:eastAsia="Times New Roman" w:hAnsi="Cambria"/>
          <w:color w:val="000000" w:themeColor="text1"/>
          <w:spacing w:val="-10"/>
          <w:kern w:val="28"/>
          <w:sz w:val="32"/>
          <w:szCs w:val="32"/>
          <w:lang w:val="en-GB"/>
        </w:rPr>
      </w:pPr>
      <w:r>
        <w:rPr>
          <w:rFonts w:ascii="Cambria" w:eastAsia="Times New Roman" w:hAnsi="Cambria"/>
          <w:color w:val="000000" w:themeColor="text1"/>
          <w:spacing w:val="-10"/>
          <w:kern w:val="28"/>
          <w:sz w:val="32"/>
          <w:szCs w:val="32"/>
          <w:lang w:val="en-GB"/>
        </w:rPr>
        <w:t xml:space="preserve">ALTERNATIVE </w:t>
      </w:r>
      <w:r w:rsidR="007E3DE8" w:rsidRPr="00DF3CEF">
        <w:rPr>
          <w:rFonts w:ascii="Cambria" w:eastAsia="Times New Roman" w:hAnsi="Cambria"/>
          <w:color w:val="000000" w:themeColor="text1"/>
          <w:spacing w:val="-10"/>
          <w:kern w:val="28"/>
          <w:sz w:val="32"/>
          <w:szCs w:val="32"/>
          <w:lang w:val="en-GB"/>
        </w:rPr>
        <w:t xml:space="preserve">REPORT ON THE IMPLEMENTATION OF </w:t>
      </w:r>
    </w:p>
    <w:p w14:paraId="2B1C1539" w14:textId="115062E8" w:rsidR="007E3DE8" w:rsidRPr="00DF3CEF" w:rsidRDefault="007E3DE8" w:rsidP="007E3DE8">
      <w:pPr>
        <w:spacing w:after="0" w:line="240" w:lineRule="auto"/>
        <w:contextualSpacing/>
        <w:jc w:val="center"/>
        <w:rPr>
          <w:rFonts w:ascii="Cambria" w:eastAsia="Times New Roman" w:hAnsi="Cambria"/>
          <w:color w:val="000000" w:themeColor="text1"/>
          <w:spacing w:val="-10"/>
          <w:kern w:val="28"/>
          <w:sz w:val="32"/>
          <w:szCs w:val="32"/>
          <w:lang w:val="en-GB"/>
        </w:rPr>
      </w:pPr>
      <w:r w:rsidRPr="00DF3CEF">
        <w:rPr>
          <w:rFonts w:ascii="Cambria" w:eastAsia="Times New Roman" w:hAnsi="Cambria"/>
          <w:color w:val="000000" w:themeColor="text1"/>
          <w:spacing w:val="-10"/>
          <w:kern w:val="28"/>
          <w:sz w:val="32"/>
          <w:szCs w:val="32"/>
          <w:lang w:val="en-GB"/>
        </w:rPr>
        <w:t>THE COVENANT ON ECONOMIC, SOCIAL AND CULTURAL RIGHTS</w:t>
      </w:r>
    </w:p>
    <w:p w14:paraId="6F66F13D" w14:textId="6F812AF9" w:rsidR="007E3DE8" w:rsidRDefault="007E3DE8" w:rsidP="007E3DE8">
      <w:pPr>
        <w:spacing w:before="240" w:after="240" w:line="240" w:lineRule="auto"/>
        <w:jc w:val="both"/>
        <w:rPr>
          <w:rFonts w:eastAsia="Calibri"/>
          <w:color w:val="000000" w:themeColor="text1"/>
          <w:lang w:val="en-GB"/>
        </w:rPr>
      </w:pPr>
    </w:p>
    <w:p w14:paraId="30382BE8" w14:textId="77777777" w:rsidR="00CB3447" w:rsidRPr="00B543F0" w:rsidRDefault="00CB3447" w:rsidP="00CB3447">
      <w:pPr>
        <w:pStyle w:val="NoSpacing"/>
        <w:jc w:val="center"/>
        <w:rPr>
          <w:b/>
        </w:rPr>
      </w:pPr>
      <w:r w:rsidRPr="00B543F0">
        <w:rPr>
          <w:b/>
        </w:rPr>
        <w:t>Submission from the CENTRE FOR DIGNIFIED WORK SERBIA (CDR SRBIJA)</w:t>
      </w:r>
    </w:p>
    <w:p w14:paraId="75F93AF2" w14:textId="0FBB1974" w:rsidR="00CB3447" w:rsidRPr="00B543F0" w:rsidRDefault="00CB3447" w:rsidP="00CB3447">
      <w:pPr>
        <w:pStyle w:val="NoSpacing"/>
        <w:jc w:val="center"/>
        <w:rPr>
          <w:b/>
        </w:rPr>
      </w:pPr>
      <w:r w:rsidRPr="00B543F0">
        <w:rPr>
          <w:b/>
        </w:rPr>
        <w:t xml:space="preserve">for consideration at the </w:t>
      </w:r>
      <w:r w:rsidR="00B543F0" w:rsidRPr="00B543F0">
        <w:rPr>
          <w:b/>
        </w:rPr>
        <w:t>71st</w:t>
      </w:r>
      <w:r w:rsidRPr="00B543F0">
        <w:rPr>
          <w:b/>
        </w:rPr>
        <w:t xml:space="preserve"> pre-session of the Committee for Economic Social and Cultural Rights</w:t>
      </w:r>
    </w:p>
    <w:p w14:paraId="402FCC65" w14:textId="77777777" w:rsidR="00CB3447" w:rsidRPr="00CB3447" w:rsidRDefault="00CB3447" w:rsidP="00CB3447">
      <w:pPr>
        <w:keepNext/>
        <w:keepLines/>
        <w:spacing w:before="480" w:after="0" w:line="276" w:lineRule="auto"/>
        <w:outlineLvl w:val="0"/>
        <w:rPr>
          <w:rFonts w:ascii="Cambria" w:eastAsia="Times New Roman" w:hAnsi="Cambria"/>
          <w:b/>
          <w:bCs/>
          <w:color w:val="365F91"/>
          <w:sz w:val="28"/>
          <w:szCs w:val="28"/>
          <w:lang w:val="en-GB"/>
        </w:rPr>
      </w:pPr>
      <w:r w:rsidRPr="00CB3447">
        <w:rPr>
          <w:rFonts w:ascii="Cambria" w:eastAsia="Times New Roman" w:hAnsi="Cambria"/>
          <w:b/>
          <w:bCs/>
          <w:color w:val="365F91"/>
          <w:sz w:val="28"/>
          <w:szCs w:val="28"/>
          <w:lang w:val="en-GB"/>
        </w:rPr>
        <w:t>I CENTRE FOR DIGNIFIED WORK - CDR SERBIA</w:t>
      </w:r>
    </w:p>
    <w:p w14:paraId="04C107C0" w14:textId="77777777" w:rsidR="00CB3447" w:rsidRPr="00CB3447" w:rsidRDefault="00CB3447" w:rsidP="00CB3447">
      <w:pPr>
        <w:spacing w:after="0" w:line="240" w:lineRule="auto"/>
        <w:jc w:val="both"/>
        <w:rPr>
          <w:rFonts w:ascii="Calibri" w:eastAsia="Calibri" w:hAnsi="Calibri"/>
          <w:sz w:val="22"/>
          <w:szCs w:val="22"/>
          <w:lang w:val="en-GB"/>
        </w:rPr>
      </w:pPr>
    </w:p>
    <w:p w14:paraId="7C53080B" w14:textId="77777777" w:rsidR="00CB3447" w:rsidRPr="00CB3447" w:rsidRDefault="00CB3447" w:rsidP="00CB3447">
      <w:pPr>
        <w:spacing w:after="0" w:line="240" w:lineRule="auto"/>
        <w:jc w:val="both"/>
        <w:rPr>
          <w:rFonts w:ascii="Calibri" w:eastAsia="Calibri" w:hAnsi="Calibri"/>
          <w:bCs/>
          <w:iCs/>
          <w:sz w:val="22"/>
          <w:szCs w:val="22"/>
          <w:lang w:val="en-GB"/>
        </w:rPr>
      </w:pPr>
      <w:r w:rsidRPr="00CB3447">
        <w:rPr>
          <w:rFonts w:ascii="Calibri" w:eastAsia="Calibri" w:hAnsi="Calibri"/>
          <w:bCs/>
          <w:iCs/>
          <w:sz w:val="22"/>
          <w:szCs w:val="22"/>
          <w:lang w:val="en-GB"/>
        </w:rPr>
        <w:tab/>
        <w:t xml:space="preserve">Centre for Dignified Work (hereinafter: CDR) is a non-government, non-profit association of lawyers and other social science experts, established on June 19, 2013, with the aim to promote, through its programmes, projects and overall public activity, the right to dignified work and healthy and safe working environment as a precondition for the realisation of human rights, modern market economy and democratic society. </w:t>
      </w:r>
    </w:p>
    <w:p w14:paraId="18689026" w14:textId="77777777" w:rsidR="00CB3447" w:rsidRPr="00CB3447" w:rsidRDefault="00CB3447" w:rsidP="00CB3447">
      <w:pPr>
        <w:spacing w:after="0" w:line="240" w:lineRule="auto"/>
        <w:ind w:firstLine="708"/>
        <w:jc w:val="both"/>
        <w:rPr>
          <w:rFonts w:ascii="Calibri" w:eastAsia="Calibri" w:hAnsi="Calibri"/>
          <w:sz w:val="22"/>
          <w:szCs w:val="22"/>
          <w:lang w:val="en-GB"/>
        </w:rPr>
      </w:pPr>
      <w:r w:rsidRPr="00CB3447">
        <w:rPr>
          <w:rFonts w:ascii="Calibri" w:eastAsia="Calibri" w:hAnsi="Calibri"/>
          <w:bCs/>
          <w:iCs/>
          <w:sz w:val="22"/>
          <w:szCs w:val="22"/>
          <w:lang w:val="en-GB"/>
        </w:rPr>
        <w:t xml:space="preserve">CDR specifically advocates for: </w:t>
      </w:r>
    </w:p>
    <w:p w14:paraId="7E6EC8E8" w14:textId="77777777" w:rsidR="00CB3447" w:rsidRPr="00CB3447" w:rsidRDefault="00CB3447" w:rsidP="00690E97">
      <w:pPr>
        <w:numPr>
          <w:ilvl w:val="0"/>
          <w:numId w:val="24"/>
        </w:numPr>
        <w:tabs>
          <w:tab w:val="left" w:pos="567"/>
        </w:tabs>
        <w:spacing w:after="0" w:line="240" w:lineRule="auto"/>
        <w:ind w:left="0" w:firstLine="284"/>
        <w:jc w:val="both"/>
        <w:rPr>
          <w:rFonts w:ascii="Calibri" w:eastAsia="Calibri" w:hAnsi="Calibri"/>
          <w:sz w:val="22"/>
          <w:szCs w:val="22"/>
          <w:lang w:val="en-GB"/>
        </w:rPr>
      </w:pPr>
      <w:r w:rsidRPr="00CB3447">
        <w:rPr>
          <w:rFonts w:ascii="Calibri" w:eastAsia="Calibri" w:hAnsi="Calibri"/>
          <w:i/>
          <w:sz w:val="22"/>
          <w:szCs w:val="22"/>
          <w:lang w:val="en-GB"/>
        </w:rPr>
        <w:t xml:space="preserve">Reconsideration of various provisions of valid legislation </w:t>
      </w:r>
      <w:r w:rsidRPr="00CB3447">
        <w:rPr>
          <w:rFonts w:ascii="Calibri" w:eastAsia="Calibri" w:hAnsi="Calibri"/>
          <w:sz w:val="22"/>
          <w:szCs w:val="22"/>
          <w:lang w:val="en-GB"/>
        </w:rPr>
        <w:t>that are constantly abused in practice, coupled with a thorough reform of labour law in the Republic of Serbia, based on observance of international law and standards that apply in the European Union;</w:t>
      </w:r>
    </w:p>
    <w:p w14:paraId="7B1E7AF1" w14:textId="77777777" w:rsidR="00CB3447" w:rsidRPr="00CB3447" w:rsidRDefault="00CB3447" w:rsidP="00690E97">
      <w:pPr>
        <w:numPr>
          <w:ilvl w:val="0"/>
          <w:numId w:val="24"/>
        </w:numPr>
        <w:tabs>
          <w:tab w:val="left" w:pos="567"/>
        </w:tabs>
        <w:spacing w:after="0" w:line="240" w:lineRule="auto"/>
        <w:ind w:left="0" w:firstLine="284"/>
        <w:jc w:val="both"/>
        <w:rPr>
          <w:rFonts w:ascii="Calibri" w:eastAsia="Calibri" w:hAnsi="Calibri"/>
          <w:sz w:val="22"/>
          <w:szCs w:val="22"/>
          <w:lang w:val="en-GB"/>
        </w:rPr>
      </w:pPr>
      <w:r w:rsidRPr="00CB3447">
        <w:rPr>
          <w:rFonts w:ascii="Calibri" w:eastAsia="Calibri" w:hAnsi="Calibri"/>
          <w:i/>
          <w:iCs/>
          <w:sz w:val="22"/>
          <w:szCs w:val="22"/>
          <w:lang w:val="en-GB"/>
        </w:rPr>
        <w:t xml:space="preserve">Establishing lasting and quality mechanisms of social dialogue </w:t>
      </w:r>
      <w:r w:rsidRPr="00CB3447">
        <w:rPr>
          <w:rFonts w:ascii="Calibri" w:eastAsia="Calibri" w:hAnsi="Calibri"/>
          <w:iCs/>
          <w:sz w:val="22"/>
          <w:szCs w:val="22"/>
          <w:lang w:val="en-GB"/>
        </w:rPr>
        <w:t>between trade unions and employers</w:t>
      </w:r>
      <w:r w:rsidRPr="00CB3447">
        <w:rPr>
          <w:rFonts w:ascii="Calibri" w:eastAsia="Calibri" w:hAnsi="Calibri"/>
          <w:sz w:val="22"/>
          <w:szCs w:val="22"/>
          <w:lang w:val="en-GB"/>
        </w:rPr>
        <w:t>;</w:t>
      </w:r>
    </w:p>
    <w:p w14:paraId="5B5F69C2" w14:textId="77777777" w:rsidR="00CB3447" w:rsidRPr="00CB3447" w:rsidRDefault="00CB3447" w:rsidP="00690E97">
      <w:pPr>
        <w:numPr>
          <w:ilvl w:val="0"/>
          <w:numId w:val="24"/>
        </w:numPr>
        <w:tabs>
          <w:tab w:val="left" w:pos="567"/>
        </w:tabs>
        <w:spacing w:after="0" w:line="240" w:lineRule="auto"/>
        <w:ind w:left="0" w:firstLine="284"/>
        <w:jc w:val="both"/>
        <w:rPr>
          <w:rFonts w:ascii="Calibri" w:eastAsia="Calibri" w:hAnsi="Calibri"/>
          <w:sz w:val="22"/>
          <w:szCs w:val="22"/>
          <w:lang w:val="en-GB"/>
        </w:rPr>
      </w:pPr>
      <w:r w:rsidRPr="00CB3447">
        <w:rPr>
          <w:rFonts w:ascii="Calibri" w:eastAsia="Calibri" w:hAnsi="Calibri"/>
          <w:i/>
          <w:iCs/>
          <w:sz w:val="22"/>
          <w:szCs w:val="22"/>
          <w:lang w:val="en-GB"/>
        </w:rPr>
        <w:t xml:space="preserve">Promoting „tripartite plus“ model of social dialogue </w:t>
      </w:r>
      <w:r w:rsidRPr="00CB3447">
        <w:rPr>
          <w:rFonts w:ascii="Calibri" w:eastAsia="Calibri" w:hAnsi="Calibri"/>
          <w:iCs/>
          <w:sz w:val="22"/>
          <w:szCs w:val="22"/>
          <w:lang w:val="en-GB"/>
        </w:rPr>
        <w:t>and wider participation of various social groups in the process of modelling employment policy and social policy</w:t>
      </w:r>
      <w:r w:rsidRPr="00CB3447">
        <w:rPr>
          <w:rFonts w:ascii="Calibri" w:eastAsia="Calibri" w:hAnsi="Calibri"/>
          <w:sz w:val="22"/>
          <w:szCs w:val="22"/>
          <w:lang w:val="en-GB"/>
        </w:rPr>
        <w:t>;</w:t>
      </w:r>
    </w:p>
    <w:p w14:paraId="76691B34" w14:textId="77777777" w:rsidR="00CB3447" w:rsidRPr="00CB3447" w:rsidRDefault="00CB3447" w:rsidP="00690E97">
      <w:pPr>
        <w:numPr>
          <w:ilvl w:val="0"/>
          <w:numId w:val="24"/>
        </w:numPr>
        <w:tabs>
          <w:tab w:val="left" w:pos="567"/>
        </w:tabs>
        <w:spacing w:after="0" w:line="240" w:lineRule="auto"/>
        <w:ind w:left="0" w:firstLine="284"/>
        <w:jc w:val="both"/>
        <w:rPr>
          <w:rFonts w:ascii="Calibri" w:eastAsia="Calibri" w:hAnsi="Calibri"/>
          <w:sz w:val="22"/>
          <w:szCs w:val="22"/>
          <w:lang w:val="en-GB"/>
        </w:rPr>
      </w:pPr>
      <w:r w:rsidRPr="00CB3447">
        <w:rPr>
          <w:rFonts w:ascii="Calibri" w:eastAsia="Calibri" w:hAnsi="Calibri"/>
          <w:i/>
          <w:iCs/>
          <w:sz w:val="22"/>
          <w:szCs w:val="22"/>
          <w:lang w:val="en-GB"/>
        </w:rPr>
        <w:t>Broader engagement of the state in monitoring the implementation of regulations and more efficient sanctioning of their violation</w:t>
      </w:r>
      <w:r w:rsidRPr="00CB3447">
        <w:rPr>
          <w:rFonts w:ascii="Calibri" w:eastAsia="Calibri" w:hAnsi="Calibri"/>
          <w:sz w:val="22"/>
          <w:szCs w:val="22"/>
          <w:lang w:val="en-GB"/>
        </w:rPr>
        <w:t xml:space="preserve">; </w:t>
      </w:r>
    </w:p>
    <w:p w14:paraId="39459107" w14:textId="77777777" w:rsidR="00CB3447" w:rsidRPr="00CB3447" w:rsidRDefault="00CB3447" w:rsidP="00690E97">
      <w:pPr>
        <w:numPr>
          <w:ilvl w:val="0"/>
          <w:numId w:val="24"/>
        </w:numPr>
        <w:tabs>
          <w:tab w:val="left" w:pos="567"/>
        </w:tabs>
        <w:spacing w:after="0" w:line="240" w:lineRule="auto"/>
        <w:ind w:left="0" w:firstLine="284"/>
        <w:jc w:val="both"/>
        <w:rPr>
          <w:rFonts w:ascii="Calibri" w:eastAsia="Calibri" w:hAnsi="Calibri"/>
          <w:sz w:val="22"/>
          <w:szCs w:val="22"/>
          <w:lang w:val="en-GB"/>
        </w:rPr>
      </w:pPr>
      <w:r w:rsidRPr="00CB3447">
        <w:rPr>
          <w:rFonts w:ascii="Calibri" w:eastAsia="Calibri" w:hAnsi="Calibri"/>
          <w:i/>
          <w:iCs/>
          <w:sz w:val="22"/>
          <w:szCs w:val="22"/>
          <w:lang w:val="en-GB"/>
        </w:rPr>
        <w:t>Creating good practice of inclusion and affirmative actions, as well as permanent mechanisms for cooperation between that state, the trade unions and the employers with civil society organisations</w:t>
      </w:r>
      <w:r w:rsidRPr="00CB3447">
        <w:rPr>
          <w:rFonts w:ascii="Calibri" w:eastAsia="Calibri" w:hAnsi="Calibri"/>
          <w:sz w:val="22"/>
          <w:szCs w:val="22"/>
          <w:lang w:val="en-GB"/>
        </w:rPr>
        <w:t>;</w:t>
      </w:r>
    </w:p>
    <w:p w14:paraId="3CD98C30" w14:textId="77777777" w:rsidR="00CB3447" w:rsidRPr="00CB3447" w:rsidRDefault="00CB3447" w:rsidP="00690E97">
      <w:pPr>
        <w:numPr>
          <w:ilvl w:val="0"/>
          <w:numId w:val="24"/>
        </w:numPr>
        <w:tabs>
          <w:tab w:val="left" w:pos="567"/>
        </w:tabs>
        <w:spacing w:after="0" w:line="240" w:lineRule="auto"/>
        <w:ind w:left="0" w:firstLine="284"/>
        <w:jc w:val="both"/>
        <w:rPr>
          <w:rFonts w:ascii="Calibri" w:eastAsia="Calibri" w:hAnsi="Calibri"/>
          <w:sz w:val="22"/>
          <w:szCs w:val="22"/>
          <w:lang w:val="en-GB"/>
        </w:rPr>
      </w:pPr>
      <w:r w:rsidRPr="00CB3447">
        <w:rPr>
          <w:rFonts w:ascii="Calibri" w:eastAsia="Calibri" w:hAnsi="Calibri"/>
          <w:i/>
          <w:iCs/>
          <w:sz w:val="22"/>
          <w:szCs w:val="22"/>
          <w:lang w:val="en-GB"/>
        </w:rPr>
        <w:t>Creating, maintaining and promoting the atmosphere of tolerance and peaceful dispute resolution</w:t>
      </w:r>
      <w:r w:rsidRPr="00CB3447">
        <w:rPr>
          <w:rFonts w:ascii="Calibri" w:eastAsia="Calibri" w:hAnsi="Calibri"/>
          <w:sz w:val="22"/>
          <w:szCs w:val="22"/>
          <w:lang w:val="en-GB"/>
        </w:rPr>
        <w:t>.</w:t>
      </w:r>
    </w:p>
    <w:p w14:paraId="00E3F4B1" w14:textId="77777777" w:rsidR="00CB3447" w:rsidRPr="00CB3447" w:rsidRDefault="00CB3447" w:rsidP="00CB3447">
      <w:pPr>
        <w:spacing w:after="0" w:line="240" w:lineRule="auto"/>
        <w:jc w:val="both"/>
        <w:rPr>
          <w:rFonts w:ascii="Calibri" w:eastAsia="Calibri" w:hAnsi="Calibri"/>
          <w:sz w:val="22"/>
          <w:szCs w:val="22"/>
          <w:lang w:val="en-GB"/>
        </w:rPr>
      </w:pPr>
    </w:p>
    <w:p w14:paraId="442EE951" w14:textId="77777777" w:rsidR="00CB3447" w:rsidRPr="00CB3447" w:rsidRDefault="00CB3447" w:rsidP="00CB3447">
      <w:pPr>
        <w:spacing w:after="0" w:line="240" w:lineRule="auto"/>
        <w:jc w:val="both"/>
        <w:rPr>
          <w:rFonts w:ascii="Calibri" w:eastAsia="Calibri" w:hAnsi="Calibri"/>
          <w:sz w:val="22"/>
          <w:szCs w:val="22"/>
          <w:lang w:val="en-GB"/>
        </w:rPr>
      </w:pPr>
    </w:p>
    <w:p w14:paraId="56B9990C" w14:textId="77777777" w:rsidR="00CB3447" w:rsidRPr="00CB3447" w:rsidRDefault="00CB3447" w:rsidP="00CB3447">
      <w:pPr>
        <w:spacing w:after="0" w:line="240" w:lineRule="auto"/>
        <w:jc w:val="both"/>
        <w:rPr>
          <w:rFonts w:ascii="Calibri" w:eastAsia="Calibri" w:hAnsi="Calibri"/>
          <w:b/>
          <w:sz w:val="22"/>
          <w:szCs w:val="22"/>
          <w:lang w:val="en-GB"/>
        </w:rPr>
      </w:pPr>
    </w:p>
    <w:p w14:paraId="293157BF" w14:textId="554E557C" w:rsidR="00CB3447" w:rsidRPr="00CB3447" w:rsidRDefault="00CB3447" w:rsidP="00CB3447">
      <w:pPr>
        <w:keepNext/>
        <w:keepLines/>
        <w:spacing w:before="480" w:after="0" w:line="276" w:lineRule="auto"/>
        <w:outlineLvl w:val="0"/>
        <w:rPr>
          <w:rFonts w:ascii="Cambria" w:eastAsia="Times New Roman" w:hAnsi="Cambria"/>
          <w:b/>
          <w:bCs/>
          <w:color w:val="365F91"/>
          <w:sz w:val="28"/>
          <w:szCs w:val="28"/>
          <w:lang w:val="en-GB"/>
        </w:rPr>
      </w:pPr>
      <w:r w:rsidRPr="00CB3447">
        <w:rPr>
          <w:rFonts w:ascii="Cambria" w:eastAsia="Times New Roman" w:hAnsi="Cambria"/>
          <w:b/>
          <w:bCs/>
          <w:color w:val="365F91"/>
          <w:sz w:val="28"/>
          <w:szCs w:val="28"/>
          <w:lang w:val="en-GB"/>
        </w:rPr>
        <w:lastRenderedPageBreak/>
        <w:t>II MAIN ISSUES OF CONCERN</w:t>
      </w:r>
      <w:r w:rsidR="008516A3">
        <w:rPr>
          <w:rFonts w:ascii="Cambria" w:eastAsia="Times New Roman" w:hAnsi="Cambria"/>
          <w:b/>
          <w:bCs/>
          <w:color w:val="365F91"/>
          <w:sz w:val="28"/>
          <w:szCs w:val="28"/>
          <w:lang w:val="en-GB"/>
        </w:rPr>
        <w:t>,</w:t>
      </w:r>
      <w:r w:rsidRPr="00CB3447">
        <w:rPr>
          <w:rFonts w:ascii="Cambria" w:eastAsia="Times New Roman" w:hAnsi="Cambria"/>
          <w:b/>
          <w:bCs/>
          <w:color w:val="365F91"/>
          <w:sz w:val="28"/>
          <w:szCs w:val="28"/>
          <w:lang w:val="en-GB"/>
        </w:rPr>
        <w:t xml:space="preserve"> QUESTIONS</w:t>
      </w:r>
      <w:r w:rsidR="008516A3">
        <w:rPr>
          <w:rFonts w:ascii="Cambria" w:eastAsia="Times New Roman" w:hAnsi="Cambria"/>
          <w:b/>
          <w:bCs/>
          <w:color w:val="365F91"/>
          <w:sz w:val="28"/>
          <w:szCs w:val="28"/>
          <w:lang w:val="en-GB"/>
        </w:rPr>
        <w:t xml:space="preserve"> AND RECOMMENDATIONS</w:t>
      </w:r>
      <w:r w:rsidRPr="00CB3447">
        <w:rPr>
          <w:rFonts w:ascii="Cambria" w:eastAsia="Times New Roman" w:hAnsi="Cambria"/>
          <w:b/>
          <w:bCs/>
          <w:color w:val="365F91"/>
          <w:sz w:val="28"/>
          <w:szCs w:val="28"/>
          <w:lang w:val="en-GB"/>
        </w:rPr>
        <w:t xml:space="preserve"> FOR THE GOVERNMENT OF THE REPUBLIC OF SERBIA</w:t>
      </w:r>
    </w:p>
    <w:p w14:paraId="0D4D312F" w14:textId="77777777" w:rsidR="00CB3447" w:rsidRPr="00DF3CEF" w:rsidRDefault="00CB3447" w:rsidP="007E3DE8">
      <w:pPr>
        <w:jc w:val="both"/>
        <w:rPr>
          <w:rFonts w:eastAsia="Calibri"/>
          <w:color w:val="000000" w:themeColor="text1"/>
          <w:lang w:val="en-GB"/>
        </w:rPr>
      </w:pPr>
    </w:p>
    <w:p w14:paraId="12B8C1B8" w14:textId="73F9A143" w:rsidR="007E3DE8" w:rsidRDefault="007E3DE8" w:rsidP="00C231F0">
      <w:pPr>
        <w:pStyle w:val="Heading2"/>
      </w:pPr>
      <w:bookmarkStart w:id="1" w:name="_Toc6120849"/>
      <w:r w:rsidRPr="00DF3CEF">
        <w:t xml:space="preserve">ARTICLE 3 – </w:t>
      </w:r>
      <w:bookmarkEnd w:id="1"/>
      <w:r w:rsidRPr="00DF3CEF">
        <w:t>GENDER EQUALITY</w:t>
      </w:r>
    </w:p>
    <w:p w14:paraId="4AAC866B" w14:textId="77777777" w:rsidR="00C231F0" w:rsidRPr="00C231F0" w:rsidRDefault="00C231F0" w:rsidP="00C231F0"/>
    <w:p w14:paraId="315329CF" w14:textId="38F163A7" w:rsidR="007E3DE8" w:rsidRPr="00D06581" w:rsidRDefault="007E3DE8" w:rsidP="00D06581">
      <w:pPr>
        <w:spacing w:line="240" w:lineRule="auto"/>
        <w:jc w:val="both"/>
        <w:rPr>
          <w:rFonts w:asciiTheme="minorHAnsi" w:eastAsia="Calibri" w:hAnsiTheme="minorHAnsi" w:cstheme="minorHAnsi"/>
          <w:color w:val="000000" w:themeColor="text1"/>
          <w:sz w:val="22"/>
          <w:szCs w:val="22"/>
          <w:lang w:val="en-GB"/>
        </w:rPr>
      </w:pPr>
      <w:r w:rsidRPr="00DF3CEF">
        <w:rPr>
          <w:rFonts w:eastAsia="Calibri"/>
          <w:i/>
          <w:color w:val="000000" w:themeColor="text1"/>
          <w:lang w:val="en-GB"/>
        </w:rPr>
        <w:tab/>
      </w:r>
      <w:r w:rsidRPr="00D06581">
        <w:rPr>
          <w:rFonts w:asciiTheme="minorHAnsi" w:eastAsia="Calibri" w:hAnsiTheme="minorHAnsi" w:cstheme="minorHAnsi"/>
          <w:color w:val="000000" w:themeColor="text1"/>
          <w:sz w:val="22"/>
          <w:szCs w:val="22"/>
          <w:lang w:val="en-GB"/>
        </w:rPr>
        <w:t xml:space="preserve">After receiving the Concluding Comments with regard to the Second Periodic Report for Serbia, the state has not taken steps to implement the recommendations of the Committee for Economic, Social and Cultural Rights and ensure efficient and regular functioning of national mechanisms in the areas of gender equality. The recommendation of the Committee for Economic, Social and Cultural Rights to ensure adequate monitoring of the implementation of the Strategy and Action Plan for Improving the Position of Women and Gender Equality also remained unfulfilled as there is no system for regular monitoring and reporting on previous and current gender equality strategies. Despite the obligation of the Coordination Body for Gender Equality to annually inform the Government of Serbia and thus the public, there is not a single report available or any information on the implementation of the Strategy or the Action Plan. Both the evaluation of the National Action Plan for Implementation of the National Strategy for the Improvement of Position of Women and Gender Equality 2010-2015 and the evaluation of Action Plan for implementation of Gender Equality Strategy 2016-2018 indicate the following: lack of planned effects; insufficient capacities of national mechanisms for gender equality; limitations in coordination among national and local mechanisms for gender equality; insufficient financial resources for implementation of planned measures and unclear competences of bodies responsible for coordination. Although the Action Plan with regard to Chapter 23 indicated the adoption of the Gender Equality Law, this has not yet happened, at the time of writing this report. Since 2017, the Ministry of Labour, Employment, Veterans and Social Affairs responsible for gender equality has obstructed the passing of the new Gender Equality Law. In 2018, the Ministry also submitted the Draft Gender Equality Law for public consultation containing provisions which are not aligned with international standards on gender equality and principles of equal opportunities. </w:t>
      </w:r>
    </w:p>
    <w:p w14:paraId="5E77C89B" w14:textId="172C2AFC" w:rsidR="007E3DE8" w:rsidRPr="00D06581" w:rsidRDefault="00D06581" w:rsidP="00D06581">
      <w:pPr>
        <w:spacing w:line="240" w:lineRule="auto"/>
        <w:jc w:val="both"/>
        <w:rPr>
          <w:rFonts w:asciiTheme="minorHAnsi" w:eastAsia="Calibri" w:hAnsiTheme="minorHAnsi" w:cstheme="minorHAnsi"/>
          <w:i/>
          <w:color w:val="000000" w:themeColor="text1"/>
          <w:sz w:val="22"/>
          <w:szCs w:val="22"/>
          <w:lang w:val="en-GB"/>
        </w:rPr>
      </w:pPr>
      <w:r>
        <w:rPr>
          <w:rFonts w:asciiTheme="minorHAnsi" w:eastAsia="Calibri" w:hAnsiTheme="minorHAnsi" w:cstheme="minorHAnsi"/>
          <w:i/>
          <w:color w:val="000000" w:themeColor="text1"/>
          <w:sz w:val="22"/>
          <w:szCs w:val="22"/>
          <w:lang w:val="en-GB"/>
        </w:rPr>
        <w:tab/>
      </w:r>
      <w:r w:rsidR="007E3DE8" w:rsidRPr="00D06581">
        <w:rPr>
          <w:rFonts w:asciiTheme="minorHAnsi" w:eastAsia="Calibri" w:hAnsiTheme="minorHAnsi" w:cstheme="minorHAnsi"/>
          <w:i/>
          <w:color w:val="000000" w:themeColor="text1"/>
          <w:sz w:val="22"/>
          <w:szCs w:val="22"/>
          <w:lang w:val="en-GB"/>
        </w:rPr>
        <w:t xml:space="preserve">Recommendation: It is necessary to adopt the Gender Equality Law which will be aligned with international standards on gender equality. It is also necessary to ensure efficient and effective functioning of national mechanisms for gender equality and to secure appropriate financial and human resources for implementation of measures for improvement of gender equality. </w:t>
      </w:r>
    </w:p>
    <w:p w14:paraId="3457DD6B" w14:textId="5057B84F" w:rsidR="007E3DE8" w:rsidRPr="00D06581" w:rsidRDefault="00D06581" w:rsidP="00D06581">
      <w:pPr>
        <w:spacing w:line="240" w:lineRule="auto"/>
        <w:jc w:val="both"/>
        <w:rPr>
          <w:rFonts w:asciiTheme="minorHAnsi" w:eastAsia="Calibri" w:hAnsiTheme="minorHAnsi" w:cstheme="minorHAnsi"/>
          <w:color w:val="000000" w:themeColor="text1"/>
          <w:sz w:val="22"/>
          <w:szCs w:val="22"/>
          <w:lang w:val="en-GB"/>
        </w:rPr>
      </w:pPr>
      <w:r>
        <w:rPr>
          <w:rFonts w:asciiTheme="minorHAnsi" w:eastAsia="Calibri" w:hAnsiTheme="minorHAnsi" w:cstheme="minorHAnsi"/>
          <w:color w:val="000000" w:themeColor="text1"/>
          <w:sz w:val="22"/>
          <w:szCs w:val="22"/>
          <w:lang w:val="en-GB"/>
        </w:rPr>
        <w:tab/>
      </w:r>
      <w:r w:rsidR="007E3DE8" w:rsidRPr="00D06581">
        <w:rPr>
          <w:rFonts w:asciiTheme="minorHAnsi" w:eastAsia="Calibri" w:hAnsiTheme="minorHAnsi" w:cstheme="minorHAnsi"/>
          <w:color w:val="000000" w:themeColor="text1"/>
          <w:sz w:val="22"/>
          <w:szCs w:val="22"/>
          <w:lang w:val="en-GB"/>
        </w:rPr>
        <w:t xml:space="preserve">Despite the intention to include gender perspective into public policies, as stated in the National Strategy for Gender Equality, no gender </w:t>
      </w:r>
      <w:r w:rsidR="00920F0D">
        <w:rPr>
          <w:rFonts w:asciiTheme="minorHAnsi" w:eastAsia="Calibri" w:hAnsiTheme="minorHAnsi" w:cstheme="minorHAnsi"/>
          <w:color w:val="000000" w:themeColor="text1"/>
          <w:sz w:val="22"/>
          <w:szCs w:val="22"/>
          <w:lang w:val="en-GB"/>
        </w:rPr>
        <w:t>impact assessment</w:t>
      </w:r>
      <w:r w:rsidR="007E3DE8" w:rsidRPr="00D06581">
        <w:rPr>
          <w:rFonts w:asciiTheme="minorHAnsi" w:eastAsia="Calibri" w:hAnsiTheme="minorHAnsi" w:cstheme="minorHAnsi"/>
          <w:color w:val="000000" w:themeColor="text1"/>
          <w:sz w:val="22"/>
          <w:szCs w:val="22"/>
          <w:lang w:val="en-GB"/>
        </w:rPr>
        <w:t xml:space="preserve"> of statutes, policies of programmes was carried out until today. Contrary to this, from 2014 several laws have been adopted that introduced austerity measures which mostly affected women. The lack of gender awareness in employment policies is particularly alarming, bearing in mind the prominent gender inequality in the labour market in Serbia. A limited supply of jobs results in disadvantaged </w:t>
      </w:r>
      <w:r w:rsidR="00A81BCC" w:rsidRPr="00D06581">
        <w:rPr>
          <w:rFonts w:asciiTheme="minorHAnsi" w:eastAsia="Calibri" w:hAnsiTheme="minorHAnsi" w:cstheme="minorHAnsi"/>
          <w:color w:val="000000" w:themeColor="text1"/>
          <w:sz w:val="22"/>
          <w:szCs w:val="22"/>
          <w:lang w:val="en-GB"/>
        </w:rPr>
        <w:t>position</w:t>
      </w:r>
      <w:r w:rsidR="007E3DE8" w:rsidRPr="00D06581">
        <w:rPr>
          <w:rFonts w:asciiTheme="minorHAnsi" w:eastAsia="Calibri" w:hAnsiTheme="minorHAnsi" w:cstheme="minorHAnsi"/>
          <w:color w:val="000000" w:themeColor="text1"/>
          <w:sz w:val="22"/>
          <w:szCs w:val="22"/>
          <w:lang w:val="en-GB"/>
        </w:rPr>
        <w:t xml:space="preserve"> of women in the labour market and unequal opportunities for joining the labour force, as demonstrated by labour market indicators for men and women in Serbia. Gender gap expressed in employment rate is persisting and it is present across all age groups and at levels of education. The labour market is characterised by segregation according to professions and areas of work. Gender payment gap is present in majority of sectors, across same professions both in public and private sector and at all levels of education. The inability to reconcile work and family responsibilities, as a result of no available caring services for children and old, results in many women leaving jobs, as evidenced by information on very prominent gender gap in regard to rates of activity. Young and older women are especially in a bad position. Young women have greater difficulties </w:t>
      </w:r>
      <w:r w:rsidR="007E3DE8" w:rsidRPr="00D06581">
        <w:rPr>
          <w:rFonts w:asciiTheme="minorHAnsi" w:eastAsia="Calibri" w:hAnsiTheme="minorHAnsi" w:cstheme="minorHAnsi"/>
          <w:color w:val="000000" w:themeColor="text1"/>
          <w:sz w:val="22"/>
          <w:szCs w:val="22"/>
          <w:lang w:val="en-GB"/>
        </w:rPr>
        <w:lastRenderedPageBreak/>
        <w:t xml:space="preserve">in joining the labour market than younger men, while older women are more likely to be excluded from the labour market than man of same age. Due to limited access to formal sectors, women are more engaged in the informal sector and most often work as contributing family workers. </w:t>
      </w:r>
    </w:p>
    <w:p w14:paraId="29D6160F" w14:textId="1382D0D5" w:rsidR="007E3DE8" w:rsidRPr="00D06581" w:rsidRDefault="00D06581" w:rsidP="00D06581">
      <w:pPr>
        <w:spacing w:line="240" w:lineRule="auto"/>
        <w:jc w:val="both"/>
        <w:rPr>
          <w:rFonts w:asciiTheme="minorHAnsi" w:eastAsia="Calibri" w:hAnsiTheme="minorHAnsi" w:cstheme="minorHAnsi"/>
          <w:i/>
          <w:color w:val="000000" w:themeColor="text1"/>
          <w:sz w:val="22"/>
          <w:szCs w:val="22"/>
          <w:lang w:val="en-GB"/>
        </w:rPr>
      </w:pPr>
      <w:r>
        <w:rPr>
          <w:rFonts w:asciiTheme="minorHAnsi" w:eastAsia="Calibri" w:hAnsiTheme="minorHAnsi" w:cstheme="minorHAnsi"/>
          <w:i/>
          <w:color w:val="000000" w:themeColor="text1"/>
          <w:sz w:val="22"/>
          <w:szCs w:val="22"/>
          <w:lang w:val="en-GB"/>
        </w:rPr>
        <w:tab/>
      </w:r>
      <w:r w:rsidR="007E3DE8" w:rsidRPr="00D06581">
        <w:rPr>
          <w:rFonts w:asciiTheme="minorHAnsi" w:eastAsia="Calibri" w:hAnsiTheme="minorHAnsi" w:cstheme="minorHAnsi"/>
          <w:i/>
          <w:color w:val="000000" w:themeColor="text1"/>
          <w:sz w:val="22"/>
          <w:szCs w:val="22"/>
          <w:lang w:val="en-GB"/>
        </w:rPr>
        <w:t xml:space="preserve">Recommendation: It is necessary to carry out a cost-benefit analysis of public policies and their impact on lives and status of men and women with the aim of achieving gender equality. Policy makers at all levels (national, regional and local) should undertake a cost-benefit analysis of policies on the status of men and women in all phases – planning, implementation, monitoring and evaluation. The introduction of gender </w:t>
      </w:r>
      <w:r w:rsidR="00920F0D">
        <w:rPr>
          <w:rFonts w:asciiTheme="minorHAnsi" w:eastAsia="Calibri" w:hAnsiTheme="minorHAnsi" w:cstheme="minorHAnsi"/>
          <w:i/>
          <w:color w:val="000000" w:themeColor="text1"/>
          <w:sz w:val="22"/>
          <w:szCs w:val="22"/>
          <w:lang w:val="en-GB"/>
        </w:rPr>
        <w:t>mainstreaming</w:t>
      </w:r>
      <w:r w:rsidR="007E3DE8" w:rsidRPr="00D06581">
        <w:rPr>
          <w:rFonts w:asciiTheme="minorHAnsi" w:eastAsia="Calibri" w:hAnsiTheme="minorHAnsi" w:cstheme="minorHAnsi"/>
          <w:i/>
          <w:color w:val="000000" w:themeColor="text1"/>
          <w:sz w:val="22"/>
          <w:szCs w:val="22"/>
          <w:lang w:val="en-GB"/>
        </w:rPr>
        <w:t xml:space="preserve"> and at all levels is a precondition for gender equality. Serbia needs to comply with this requirement guaranteed by the Constitution, laws and international standards. </w:t>
      </w:r>
    </w:p>
    <w:p w14:paraId="1518FC2B" w14:textId="77777777" w:rsidR="007E3DE8" w:rsidRPr="00DF3CEF" w:rsidRDefault="007E3DE8" w:rsidP="007E3DE8">
      <w:pPr>
        <w:jc w:val="both"/>
        <w:rPr>
          <w:rFonts w:eastAsia="Calibri"/>
          <w:i/>
          <w:color w:val="000000" w:themeColor="text1"/>
          <w:lang w:val="en-GB"/>
        </w:rPr>
      </w:pPr>
    </w:p>
    <w:p w14:paraId="242303E2" w14:textId="2DC2C0BE" w:rsidR="007E3DE8" w:rsidRPr="00DF3CEF" w:rsidRDefault="007E3DE8" w:rsidP="00C231F0">
      <w:pPr>
        <w:pStyle w:val="Heading2"/>
      </w:pPr>
      <w:bookmarkStart w:id="2" w:name="_Toc6120854"/>
      <w:bookmarkStart w:id="3" w:name="_Hlk8915586"/>
      <w:r w:rsidRPr="00DF3CEF">
        <w:t xml:space="preserve">ARTICLE 6 – RIGHT TO WORK (GENERAL) AND EMPLOYMENT </w:t>
      </w:r>
      <w:bookmarkEnd w:id="2"/>
    </w:p>
    <w:p w14:paraId="48F7AFBE" w14:textId="77777777" w:rsidR="007E3DE8" w:rsidRPr="00DF3CEF" w:rsidRDefault="007E3DE8" w:rsidP="007E3DE8">
      <w:pPr>
        <w:rPr>
          <w:rFonts w:eastAsia="Calibri"/>
          <w:color w:val="000000" w:themeColor="text1"/>
          <w:lang w:val="en-GB"/>
        </w:rPr>
      </w:pPr>
    </w:p>
    <w:p w14:paraId="1910E8F4" w14:textId="54610028" w:rsidR="007E3DE8" w:rsidRPr="00D06581" w:rsidRDefault="007E3DE8" w:rsidP="00D06581">
      <w:pPr>
        <w:spacing w:line="240" w:lineRule="auto"/>
        <w:ind w:firstLine="810"/>
        <w:jc w:val="both"/>
        <w:rPr>
          <w:rFonts w:asciiTheme="minorHAnsi" w:eastAsia="Calibri" w:hAnsiTheme="minorHAnsi" w:cstheme="minorHAnsi"/>
          <w:color w:val="000000" w:themeColor="text1"/>
          <w:sz w:val="22"/>
          <w:szCs w:val="22"/>
          <w:lang w:val="en-GB"/>
        </w:rPr>
      </w:pPr>
      <w:r w:rsidRPr="00D06581">
        <w:rPr>
          <w:rFonts w:asciiTheme="minorHAnsi" w:eastAsia="Calibri" w:hAnsiTheme="minorHAnsi" w:cstheme="minorHAnsi"/>
          <w:color w:val="000000" w:themeColor="text1"/>
          <w:sz w:val="22"/>
          <w:szCs w:val="22"/>
          <w:lang w:val="en-GB"/>
        </w:rPr>
        <w:t>The official statistics in Serbia do not include survey of vacant job positions although this is required by the new Official Statistics Programme and it is stated as a requirement in the Report on the Alignment of Serbian</w:t>
      </w:r>
      <w:r w:rsidR="00A86F19" w:rsidRPr="00D06581">
        <w:rPr>
          <w:rFonts w:asciiTheme="minorHAnsi" w:eastAsia="Calibri" w:hAnsiTheme="minorHAnsi" w:cstheme="minorHAnsi"/>
          <w:color w:val="000000" w:themeColor="text1"/>
          <w:sz w:val="22"/>
          <w:szCs w:val="22"/>
          <w:lang w:val="en-GB"/>
        </w:rPr>
        <w:t xml:space="preserve"> Legislation with the EU law for</w:t>
      </w:r>
      <w:r w:rsidRPr="00D06581">
        <w:rPr>
          <w:rFonts w:asciiTheme="minorHAnsi" w:eastAsia="Calibri" w:hAnsiTheme="minorHAnsi" w:cstheme="minorHAnsi"/>
          <w:color w:val="000000" w:themeColor="text1"/>
          <w:sz w:val="22"/>
          <w:szCs w:val="22"/>
          <w:lang w:val="en-GB"/>
        </w:rPr>
        <w:t xml:space="preserve"> Chapter 18. The rate of vacant job positions is a key indicator for assessment of demand and supply in the labour market, creation of jobs, as well as for structural and economic analyses. A disproportion between supply and demand can only be identified </w:t>
      </w:r>
      <w:r w:rsidR="00A86F19" w:rsidRPr="00D06581">
        <w:rPr>
          <w:rFonts w:asciiTheme="minorHAnsi" w:eastAsia="Calibri" w:hAnsiTheme="minorHAnsi" w:cstheme="minorHAnsi"/>
          <w:color w:val="000000" w:themeColor="text1"/>
          <w:sz w:val="22"/>
          <w:szCs w:val="22"/>
          <w:lang w:val="en-GB"/>
        </w:rPr>
        <w:t>based on</w:t>
      </w:r>
      <w:r w:rsidRPr="00D06581">
        <w:rPr>
          <w:rFonts w:asciiTheme="minorHAnsi" w:eastAsia="Calibri" w:hAnsiTheme="minorHAnsi" w:cstheme="minorHAnsi"/>
          <w:color w:val="000000" w:themeColor="text1"/>
          <w:sz w:val="22"/>
          <w:szCs w:val="22"/>
          <w:lang w:val="en-GB"/>
        </w:rPr>
        <w:t xml:space="preserve"> </w:t>
      </w:r>
      <w:r w:rsidR="00A86F19" w:rsidRPr="00D06581">
        <w:rPr>
          <w:rFonts w:asciiTheme="minorHAnsi" w:eastAsia="Calibri" w:hAnsiTheme="minorHAnsi" w:cstheme="minorHAnsi"/>
          <w:color w:val="000000" w:themeColor="text1"/>
          <w:sz w:val="22"/>
          <w:szCs w:val="22"/>
          <w:lang w:val="en-GB"/>
        </w:rPr>
        <w:t xml:space="preserve">vacancies data </w:t>
      </w:r>
      <w:r w:rsidRPr="00D06581">
        <w:rPr>
          <w:rFonts w:asciiTheme="minorHAnsi" w:eastAsia="Calibri" w:hAnsiTheme="minorHAnsi" w:cstheme="minorHAnsi"/>
          <w:color w:val="000000" w:themeColor="text1"/>
          <w:sz w:val="22"/>
          <w:szCs w:val="22"/>
          <w:lang w:val="en-GB"/>
        </w:rPr>
        <w:t>provided by the National Statistical Office. Those data are actually negligible when compared with the number of unemployed persons registered with the National Statistical Of</w:t>
      </w:r>
      <w:r w:rsidR="00A86F19" w:rsidRPr="00D06581">
        <w:rPr>
          <w:rFonts w:asciiTheme="minorHAnsi" w:eastAsia="Calibri" w:hAnsiTheme="minorHAnsi" w:cstheme="minorHAnsi"/>
          <w:color w:val="000000" w:themeColor="text1"/>
          <w:sz w:val="22"/>
          <w:szCs w:val="22"/>
          <w:lang w:val="en-GB"/>
        </w:rPr>
        <w:t xml:space="preserve">fice and number of those who found </w:t>
      </w:r>
      <w:r w:rsidR="00A81BCC" w:rsidRPr="00D06581">
        <w:rPr>
          <w:rFonts w:asciiTheme="minorHAnsi" w:eastAsia="Calibri" w:hAnsiTheme="minorHAnsi" w:cstheme="minorHAnsi"/>
          <w:color w:val="000000" w:themeColor="text1"/>
          <w:sz w:val="22"/>
          <w:szCs w:val="22"/>
          <w:lang w:val="en-GB"/>
        </w:rPr>
        <w:t>employment</w:t>
      </w:r>
      <w:r w:rsidRPr="00D06581">
        <w:rPr>
          <w:rFonts w:asciiTheme="minorHAnsi" w:eastAsia="Calibri" w:hAnsiTheme="minorHAnsi" w:cstheme="minorHAnsi"/>
          <w:color w:val="000000" w:themeColor="text1"/>
          <w:sz w:val="22"/>
          <w:szCs w:val="22"/>
          <w:lang w:val="en-GB"/>
        </w:rPr>
        <w:t xml:space="preserve">. </w:t>
      </w:r>
    </w:p>
    <w:p w14:paraId="0C809961" w14:textId="7C5CD577" w:rsidR="007E3DE8" w:rsidRPr="00D06581" w:rsidRDefault="00D06581" w:rsidP="00D06581">
      <w:pPr>
        <w:spacing w:line="240" w:lineRule="auto"/>
        <w:jc w:val="both"/>
        <w:rPr>
          <w:rFonts w:asciiTheme="minorHAnsi" w:eastAsia="Calibri" w:hAnsiTheme="minorHAnsi" w:cstheme="minorHAnsi"/>
          <w:i/>
          <w:color w:val="000000" w:themeColor="text1"/>
          <w:sz w:val="22"/>
          <w:szCs w:val="22"/>
          <w:lang w:val="en-GB"/>
        </w:rPr>
      </w:pPr>
      <w:r>
        <w:rPr>
          <w:rFonts w:asciiTheme="minorHAnsi" w:eastAsia="Calibri" w:hAnsiTheme="minorHAnsi" w:cstheme="minorHAnsi"/>
          <w:i/>
          <w:color w:val="000000" w:themeColor="text1"/>
          <w:sz w:val="22"/>
          <w:szCs w:val="22"/>
          <w:lang w:val="en-GB"/>
        </w:rPr>
        <w:tab/>
      </w:r>
      <w:r w:rsidR="007E3DE8" w:rsidRPr="00D06581">
        <w:rPr>
          <w:rFonts w:asciiTheme="minorHAnsi" w:eastAsia="Calibri" w:hAnsiTheme="minorHAnsi" w:cstheme="minorHAnsi"/>
          <w:i/>
          <w:color w:val="000000" w:themeColor="text1"/>
          <w:sz w:val="22"/>
          <w:szCs w:val="22"/>
          <w:lang w:val="en-GB"/>
        </w:rPr>
        <w:t xml:space="preserve">Recommendation: The National Statistical Office should undertake a survey of vacant job positions as required by the new Official Statistics Programme and the Report on the Alignment of Serbian Legislation with the EU law for Chapter 18. The National Statistical Office should improve the cooperation with employers in order to motivate them to advertise vacancies. </w:t>
      </w:r>
    </w:p>
    <w:p w14:paraId="3C88C341" w14:textId="77777777" w:rsidR="007E3DE8" w:rsidRPr="00D06581" w:rsidRDefault="007E3DE8" w:rsidP="00D06581">
      <w:pPr>
        <w:spacing w:line="240" w:lineRule="auto"/>
        <w:ind w:firstLine="810"/>
        <w:jc w:val="both"/>
        <w:rPr>
          <w:rFonts w:asciiTheme="minorHAnsi" w:eastAsia="Calibri" w:hAnsiTheme="minorHAnsi" w:cstheme="minorHAnsi"/>
          <w:color w:val="000000" w:themeColor="text1"/>
          <w:sz w:val="22"/>
          <w:szCs w:val="22"/>
          <w:lang w:val="en-GB"/>
        </w:rPr>
      </w:pPr>
      <w:r w:rsidRPr="00D06581">
        <w:rPr>
          <w:rFonts w:asciiTheme="minorHAnsi" w:eastAsia="Calibri" w:hAnsiTheme="minorHAnsi" w:cstheme="minorHAnsi"/>
          <w:color w:val="000000" w:themeColor="text1"/>
          <w:sz w:val="22"/>
          <w:szCs w:val="22"/>
          <w:lang w:val="en-GB"/>
        </w:rPr>
        <w:t>The analysis of the organisational chart of the National Statistical Office</w:t>
      </w:r>
      <w:r w:rsidRPr="00D06581">
        <w:rPr>
          <w:rFonts w:asciiTheme="minorHAnsi" w:eastAsia="Calibri" w:hAnsiTheme="minorHAnsi" w:cstheme="minorHAnsi"/>
          <w:i/>
          <w:color w:val="000000" w:themeColor="text1"/>
          <w:sz w:val="22"/>
          <w:szCs w:val="22"/>
          <w:lang w:val="en-GB"/>
        </w:rPr>
        <w:t xml:space="preserve"> </w:t>
      </w:r>
      <w:r w:rsidRPr="00D06581">
        <w:rPr>
          <w:rFonts w:asciiTheme="minorHAnsi" w:eastAsia="Calibri" w:hAnsiTheme="minorHAnsi" w:cstheme="minorHAnsi"/>
          <w:color w:val="000000" w:themeColor="text1"/>
          <w:sz w:val="22"/>
          <w:szCs w:val="22"/>
          <w:lang w:val="en-GB"/>
        </w:rPr>
        <w:t xml:space="preserve">suggests that employment advisers are overburdened and due to high number of unemployed persons are nor in position to provide quality support to unemployed. </w:t>
      </w:r>
    </w:p>
    <w:p w14:paraId="65B7641C" w14:textId="10762221" w:rsidR="007E3DE8" w:rsidRPr="00D06581" w:rsidRDefault="00D06581" w:rsidP="00D06581">
      <w:pPr>
        <w:spacing w:line="240" w:lineRule="auto"/>
        <w:jc w:val="both"/>
        <w:rPr>
          <w:rFonts w:asciiTheme="minorHAnsi" w:eastAsia="Calibri" w:hAnsiTheme="minorHAnsi" w:cstheme="minorHAnsi"/>
          <w:i/>
          <w:color w:val="000000" w:themeColor="text1"/>
          <w:sz w:val="22"/>
          <w:szCs w:val="22"/>
          <w:lang w:val="en-GB"/>
        </w:rPr>
      </w:pPr>
      <w:r>
        <w:rPr>
          <w:rFonts w:asciiTheme="minorHAnsi" w:eastAsia="Calibri" w:hAnsiTheme="minorHAnsi" w:cstheme="minorHAnsi"/>
          <w:i/>
          <w:color w:val="000000" w:themeColor="text1"/>
          <w:sz w:val="22"/>
          <w:szCs w:val="22"/>
          <w:lang w:val="en-GB"/>
        </w:rPr>
        <w:tab/>
      </w:r>
      <w:r w:rsidR="007E3DE8" w:rsidRPr="00D06581">
        <w:rPr>
          <w:rFonts w:asciiTheme="minorHAnsi" w:eastAsia="Calibri" w:hAnsiTheme="minorHAnsi" w:cstheme="minorHAnsi"/>
          <w:i/>
          <w:color w:val="000000" w:themeColor="text1"/>
          <w:sz w:val="22"/>
          <w:szCs w:val="22"/>
          <w:lang w:val="en-GB"/>
        </w:rPr>
        <w:t xml:space="preserve">Recommendation: Improve the capacities of the National Statistical Office responsible for providing services to unemployed persons by reducing the workload of advisers and developing competences for providing services to unemployed persons. </w:t>
      </w:r>
    </w:p>
    <w:p w14:paraId="3D02554F" w14:textId="77777777" w:rsidR="007E3DE8" w:rsidRPr="00D06581" w:rsidRDefault="007E3DE8" w:rsidP="00D06581">
      <w:pPr>
        <w:spacing w:line="240" w:lineRule="auto"/>
        <w:jc w:val="both"/>
        <w:rPr>
          <w:rFonts w:asciiTheme="minorHAnsi" w:eastAsia="Calibri" w:hAnsiTheme="minorHAnsi" w:cstheme="minorHAnsi"/>
          <w:color w:val="000000" w:themeColor="text1"/>
          <w:sz w:val="22"/>
          <w:szCs w:val="22"/>
          <w:lang w:val="en-GB"/>
        </w:rPr>
      </w:pPr>
      <w:r w:rsidRPr="00D06581">
        <w:rPr>
          <w:rFonts w:asciiTheme="minorHAnsi" w:eastAsia="Calibri" w:hAnsiTheme="minorHAnsi" w:cstheme="minorHAnsi"/>
          <w:color w:val="000000" w:themeColor="text1"/>
          <w:sz w:val="22"/>
          <w:szCs w:val="22"/>
          <w:lang w:val="en-GB"/>
        </w:rPr>
        <w:tab/>
        <w:t>The National Employment Action Plan implementing the Employment Strategy on an annual basis is not focused on job creation and contains deficiencies in planning. It does not identify key problems/challenges in the labour market in Serbia, thus listed priorities are not related to situation in the labour market. The following serious problems in the labour market in Serbia have been ignored: a high rate of informal employment; increased number of precarious jobs, increase in vulnerable employment, fixed term employment and a high percentage of underemployment.</w:t>
      </w:r>
    </w:p>
    <w:p w14:paraId="1D8F7C43" w14:textId="77777777" w:rsidR="007E3DE8" w:rsidRPr="00D06581" w:rsidRDefault="007E3DE8" w:rsidP="00D06581">
      <w:pPr>
        <w:spacing w:line="240" w:lineRule="auto"/>
        <w:jc w:val="both"/>
        <w:rPr>
          <w:rFonts w:asciiTheme="minorHAnsi" w:eastAsia="Calibri" w:hAnsiTheme="minorHAnsi" w:cstheme="minorHAnsi"/>
          <w:i/>
          <w:color w:val="000000" w:themeColor="text1"/>
          <w:sz w:val="22"/>
          <w:szCs w:val="22"/>
          <w:lang w:val="en-GB"/>
        </w:rPr>
      </w:pPr>
      <w:r w:rsidRPr="00D06581">
        <w:rPr>
          <w:rFonts w:asciiTheme="minorHAnsi" w:eastAsia="Calibri" w:hAnsiTheme="minorHAnsi" w:cstheme="minorHAnsi"/>
          <w:i/>
          <w:color w:val="000000" w:themeColor="text1"/>
          <w:sz w:val="22"/>
          <w:szCs w:val="22"/>
          <w:lang w:val="en-GB"/>
        </w:rPr>
        <w:tab/>
        <w:t xml:space="preserve">Recommendation: Employment policy priorities should be formulated after a detailed and comprehensive analysis of the situation in the labour market. Set out objectives and measures should represent a response to identified problems. </w:t>
      </w:r>
    </w:p>
    <w:p w14:paraId="249ED189" w14:textId="1AE4ED53" w:rsidR="007E3DE8" w:rsidRPr="00D06581" w:rsidRDefault="007E3DE8" w:rsidP="00D06581">
      <w:pPr>
        <w:spacing w:line="240" w:lineRule="auto"/>
        <w:jc w:val="both"/>
        <w:rPr>
          <w:rFonts w:asciiTheme="minorHAnsi" w:eastAsia="Calibri" w:hAnsiTheme="minorHAnsi" w:cstheme="minorHAnsi"/>
          <w:color w:val="000000" w:themeColor="text1"/>
          <w:sz w:val="22"/>
          <w:szCs w:val="22"/>
          <w:lang w:val="en-GB"/>
        </w:rPr>
      </w:pPr>
      <w:r w:rsidRPr="00D06581">
        <w:rPr>
          <w:rFonts w:asciiTheme="minorHAnsi" w:eastAsia="Calibri" w:hAnsiTheme="minorHAnsi" w:cstheme="minorHAnsi"/>
          <w:color w:val="000000" w:themeColor="text1"/>
          <w:sz w:val="22"/>
          <w:szCs w:val="22"/>
          <w:lang w:val="en-GB"/>
        </w:rPr>
        <w:tab/>
        <w:t xml:space="preserve">The 2017 amendments to Law on Employment and Unemployment Insurance reduced the rights of unemployed persons. Unemployed persons in the labour market in Serbia represent a category which </w:t>
      </w:r>
      <w:r w:rsidRPr="00D06581">
        <w:rPr>
          <w:rFonts w:asciiTheme="minorHAnsi" w:eastAsia="Calibri" w:hAnsiTheme="minorHAnsi" w:cstheme="minorHAnsi"/>
          <w:color w:val="000000" w:themeColor="text1"/>
          <w:sz w:val="22"/>
          <w:szCs w:val="22"/>
          <w:lang w:val="en-GB"/>
        </w:rPr>
        <w:lastRenderedPageBreak/>
        <w:t>is mostly exposed to risk from poverty and social exclusion and most of unemployed persons do not enjoy any protection – only 5</w:t>
      </w:r>
      <w:r w:rsidR="00920F0D">
        <w:rPr>
          <w:rFonts w:asciiTheme="minorHAnsi" w:eastAsia="Calibri" w:hAnsiTheme="minorHAnsi" w:cstheme="minorHAnsi"/>
          <w:color w:val="000000" w:themeColor="text1"/>
          <w:sz w:val="22"/>
          <w:szCs w:val="22"/>
          <w:lang w:val="en-GB"/>
        </w:rPr>
        <w:t>.</w:t>
      </w:r>
      <w:r w:rsidRPr="00D06581">
        <w:rPr>
          <w:rFonts w:asciiTheme="minorHAnsi" w:eastAsia="Calibri" w:hAnsiTheme="minorHAnsi" w:cstheme="minorHAnsi"/>
          <w:color w:val="000000" w:themeColor="text1"/>
          <w:sz w:val="22"/>
          <w:szCs w:val="22"/>
          <w:lang w:val="en-GB"/>
        </w:rPr>
        <w:t xml:space="preserve">6% of unemployed receive unemployment benefits and this benefit is below poverty threshold. </w:t>
      </w:r>
    </w:p>
    <w:p w14:paraId="7BD93B46" w14:textId="77777777" w:rsidR="007E3DE8" w:rsidRPr="00D06581" w:rsidRDefault="007E3DE8" w:rsidP="00D06581">
      <w:pPr>
        <w:spacing w:line="240" w:lineRule="auto"/>
        <w:jc w:val="both"/>
        <w:rPr>
          <w:rFonts w:asciiTheme="minorHAnsi" w:eastAsia="Calibri" w:hAnsiTheme="minorHAnsi" w:cstheme="minorHAnsi"/>
          <w:i/>
          <w:color w:val="000000" w:themeColor="text1"/>
          <w:sz w:val="22"/>
          <w:szCs w:val="22"/>
          <w:lang w:val="en-GB"/>
        </w:rPr>
      </w:pPr>
      <w:r w:rsidRPr="00D06581">
        <w:rPr>
          <w:rFonts w:asciiTheme="minorHAnsi" w:eastAsia="Calibri" w:hAnsiTheme="minorHAnsi" w:cstheme="minorHAnsi"/>
          <w:i/>
          <w:color w:val="000000" w:themeColor="text1"/>
          <w:sz w:val="22"/>
          <w:szCs w:val="22"/>
          <w:lang w:val="en-GB"/>
        </w:rPr>
        <w:tab/>
        <w:t xml:space="preserve">Recommendation: Amend provisions of the Law on Employment and Unemployment Insurance by extending the scope of unemployed persons and allocate appropriate funds with the aim of providing them with the adequate protection. </w:t>
      </w:r>
    </w:p>
    <w:p w14:paraId="75622002" w14:textId="77777777" w:rsidR="001F5AA2" w:rsidRDefault="001F5AA2" w:rsidP="00C231F0">
      <w:pPr>
        <w:pStyle w:val="Heading2"/>
      </w:pPr>
      <w:bookmarkStart w:id="4" w:name="_Toc6120858"/>
      <w:bookmarkStart w:id="5" w:name="_Hlk8915685"/>
      <w:bookmarkEnd w:id="3"/>
    </w:p>
    <w:p w14:paraId="058C47E4" w14:textId="14074155" w:rsidR="00E20C66" w:rsidRDefault="00784BD9" w:rsidP="00C231F0">
      <w:pPr>
        <w:pStyle w:val="Heading2"/>
      </w:pPr>
      <w:r w:rsidRPr="00446FAC">
        <w:t>ARTICLE</w:t>
      </w:r>
      <w:r w:rsidR="00D26189" w:rsidRPr="00446FAC">
        <w:t xml:space="preserve"> 7 – </w:t>
      </w:r>
      <w:r w:rsidR="00E93C3A" w:rsidRPr="00446FAC">
        <w:t>INDIVIDUAL RIGHTS OF EMPLOYED PERSONS</w:t>
      </w:r>
      <w:bookmarkEnd w:id="4"/>
      <w:r w:rsidR="009A5204" w:rsidRPr="00446FAC">
        <w:t xml:space="preserve"> </w:t>
      </w:r>
    </w:p>
    <w:p w14:paraId="1DCCF281" w14:textId="77777777" w:rsidR="00C231F0" w:rsidRPr="00C231F0" w:rsidRDefault="00C231F0" w:rsidP="00C231F0"/>
    <w:p w14:paraId="79FE8279" w14:textId="13D2CCE7" w:rsidR="00491490" w:rsidRPr="00D06581" w:rsidRDefault="00C25B25" w:rsidP="00D06581">
      <w:pPr>
        <w:spacing w:line="240" w:lineRule="auto"/>
        <w:jc w:val="both"/>
        <w:rPr>
          <w:rFonts w:asciiTheme="minorHAnsi" w:hAnsiTheme="minorHAnsi" w:cstheme="minorHAnsi"/>
          <w:color w:val="000000" w:themeColor="text1"/>
          <w:sz w:val="22"/>
          <w:szCs w:val="22"/>
          <w:lang w:val="en-GB"/>
        </w:rPr>
      </w:pPr>
      <w:r w:rsidRPr="00DF3CEF">
        <w:rPr>
          <w:color w:val="000000" w:themeColor="text1"/>
          <w:lang w:val="en-GB"/>
        </w:rPr>
        <w:tab/>
      </w:r>
      <w:r w:rsidR="00C3290F" w:rsidRPr="00D06581">
        <w:rPr>
          <w:rFonts w:asciiTheme="minorHAnsi" w:hAnsiTheme="minorHAnsi" w:cstheme="minorHAnsi"/>
          <w:color w:val="000000" w:themeColor="text1"/>
          <w:sz w:val="22"/>
          <w:szCs w:val="22"/>
          <w:lang w:val="en-GB"/>
        </w:rPr>
        <w:t xml:space="preserve">The concept of the employed person is set to narrowly in the Labour </w:t>
      </w:r>
      <w:r w:rsidR="00A43AE5" w:rsidRPr="00D06581">
        <w:rPr>
          <w:rFonts w:asciiTheme="minorHAnsi" w:hAnsiTheme="minorHAnsi" w:cstheme="minorHAnsi"/>
          <w:color w:val="000000" w:themeColor="text1"/>
          <w:sz w:val="22"/>
          <w:szCs w:val="22"/>
          <w:lang w:val="en-GB"/>
        </w:rPr>
        <w:t>Law</w:t>
      </w:r>
      <w:r w:rsidR="00C3290F" w:rsidRPr="00D06581">
        <w:rPr>
          <w:rFonts w:asciiTheme="minorHAnsi" w:hAnsiTheme="minorHAnsi" w:cstheme="minorHAnsi"/>
          <w:color w:val="000000" w:themeColor="text1"/>
          <w:sz w:val="22"/>
          <w:szCs w:val="22"/>
          <w:lang w:val="en-GB"/>
        </w:rPr>
        <w:t xml:space="preserve">. Almost all rights regulated by this </w:t>
      </w:r>
      <w:r w:rsidR="00942881" w:rsidRPr="00D06581">
        <w:rPr>
          <w:rFonts w:asciiTheme="minorHAnsi" w:hAnsiTheme="minorHAnsi" w:cstheme="minorHAnsi"/>
          <w:color w:val="000000" w:themeColor="text1"/>
          <w:sz w:val="22"/>
          <w:szCs w:val="22"/>
          <w:lang w:val="en-GB"/>
        </w:rPr>
        <w:t>statute</w:t>
      </w:r>
      <w:r w:rsidR="00C3290F" w:rsidRPr="00D06581">
        <w:rPr>
          <w:rFonts w:asciiTheme="minorHAnsi" w:hAnsiTheme="minorHAnsi" w:cstheme="minorHAnsi"/>
          <w:color w:val="000000" w:themeColor="text1"/>
          <w:sz w:val="22"/>
          <w:szCs w:val="22"/>
          <w:lang w:val="en-GB"/>
        </w:rPr>
        <w:t>, and by labour legislation in general, pertain exclusively to persons who have a</w:t>
      </w:r>
      <w:r w:rsidR="00942881" w:rsidRPr="00D06581">
        <w:rPr>
          <w:rFonts w:asciiTheme="minorHAnsi" w:hAnsiTheme="minorHAnsi" w:cstheme="minorHAnsi"/>
          <w:color w:val="000000" w:themeColor="text1"/>
          <w:sz w:val="22"/>
          <w:szCs w:val="22"/>
          <w:lang w:val="en-GB"/>
        </w:rPr>
        <w:t xml:space="preserve">n employment </w:t>
      </w:r>
      <w:r w:rsidR="00C3290F" w:rsidRPr="00D06581">
        <w:rPr>
          <w:rFonts w:asciiTheme="minorHAnsi" w:hAnsiTheme="minorHAnsi" w:cstheme="minorHAnsi"/>
          <w:color w:val="000000" w:themeColor="text1"/>
          <w:sz w:val="22"/>
          <w:szCs w:val="22"/>
          <w:lang w:val="en-GB"/>
        </w:rPr>
        <w:t xml:space="preserve">contract with the employer. Other forms of work engagement do not fall under the „employed person“ regime and consequently prevent workers who have other types of contractual relations (primarily those who have concluded </w:t>
      </w:r>
      <w:r w:rsidR="00942881" w:rsidRPr="00D06581">
        <w:rPr>
          <w:rFonts w:asciiTheme="minorHAnsi" w:hAnsiTheme="minorHAnsi" w:cstheme="minorHAnsi"/>
          <w:color w:val="000000" w:themeColor="text1"/>
          <w:sz w:val="22"/>
          <w:szCs w:val="22"/>
          <w:lang w:val="en-GB"/>
        </w:rPr>
        <w:t>occasional</w:t>
      </w:r>
      <w:r w:rsidR="00C3290F" w:rsidRPr="00D06581">
        <w:rPr>
          <w:rFonts w:asciiTheme="minorHAnsi" w:hAnsiTheme="minorHAnsi" w:cstheme="minorHAnsi"/>
          <w:color w:val="000000" w:themeColor="text1"/>
          <w:sz w:val="22"/>
          <w:szCs w:val="22"/>
          <w:lang w:val="en-GB"/>
        </w:rPr>
        <w:t xml:space="preserve"> and casual work contracts) to effect even some of the most fundamental rights – such as the right to minimum </w:t>
      </w:r>
      <w:r w:rsidR="007E3DE8" w:rsidRPr="00D06581">
        <w:rPr>
          <w:rFonts w:asciiTheme="minorHAnsi" w:hAnsiTheme="minorHAnsi" w:cstheme="minorHAnsi"/>
          <w:color w:val="000000" w:themeColor="text1"/>
          <w:sz w:val="22"/>
          <w:szCs w:val="22"/>
          <w:lang w:val="en-GB"/>
        </w:rPr>
        <w:t>salary</w:t>
      </w:r>
      <w:r w:rsidR="006A065B" w:rsidRPr="00D06581">
        <w:rPr>
          <w:rStyle w:val="FootnoteReference"/>
          <w:rFonts w:asciiTheme="minorHAnsi" w:hAnsiTheme="minorHAnsi" w:cstheme="minorHAnsi"/>
          <w:color w:val="000000" w:themeColor="text1"/>
          <w:sz w:val="22"/>
          <w:szCs w:val="22"/>
          <w:lang w:val="en-GB"/>
        </w:rPr>
        <w:footnoteReference w:id="1"/>
      </w:r>
      <w:r w:rsidR="00C3290F" w:rsidRPr="00D06581">
        <w:rPr>
          <w:rFonts w:asciiTheme="minorHAnsi" w:hAnsiTheme="minorHAnsi" w:cstheme="minorHAnsi"/>
          <w:color w:val="000000" w:themeColor="text1"/>
          <w:sz w:val="22"/>
          <w:szCs w:val="22"/>
          <w:lang w:val="en-GB"/>
        </w:rPr>
        <w:t>, limited working hours, holidays and absences. At the same time, statistical data show that</w:t>
      </w:r>
      <w:r w:rsidR="005802A5" w:rsidRPr="00D06581">
        <w:rPr>
          <w:rFonts w:asciiTheme="minorHAnsi" w:hAnsiTheme="minorHAnsi" w:cstheme="minorHAnsi"/>
          <w:color w:val="000000" w:themeColor="text1"/>
          <w:sz w:val="22"/>
          <w:szCs w:val="22"/>
          <w:lang w:val="en-GB"/>
        </w:rPr>
        <w:t xml:space="preserve"> this is precisely the reason why</w:t>
      </w:r>
      <w:r w:rsidR="00C3290F" w:rsidRPr="00D06581">
        <w:rPr>
          <w:rFonts w:asciiTheme="minorHAnsi" w:hAnsiTheme="minorHAnsi" w:cstheme="minorHAnsi"/>
          <w:color w:val="000000" w:themeColor="text1"/>
          <w:sz w:val="22"/>
          <w:szCs w:val="22"/>
          <w:lang w:val="en-GB"/>
        </w:rPr>
        <w:t xml:space="preserve"> atypical labour engagement contracts are</w:t>
      </w:r>
      <w:r w:rsidR="005802A5" w:rsidRPr="00D06581">
        <w:rPr>
          <w:rFonts w:asciiTheme="minorHAnsi" w:hAnsiTheme="minorHAnsi" w:cstheme="minorHAnsi"/>
          <w:color w:val="000000" w:themeColor="text1"/>
          <w:sz w:val="22"/>
          <w:szCs w:val="22"/>
          <w:lang w:val="en-GB"/>
        </w:rPr>
        <w:t xml:space="preserve"> being concluded more often, which gives grounds for considerable abuse, both by private sector employer</w:t>
      </w:r>
      <w:r w:rsidR="00942881" w:rsidRPr="00D06581">
        <w:rPr>
          <w:rFonts w:asciiTheme="minorHAnsi" w:hAnsiTheme="minorHAnsi" w:cstheme="minorHAnsi"/>
          <w:color w:val="000000" w:themeColor="text1"/>
          <w:sz w:val="22"/>
          <w:szCs w:val="22"/>
          <w:lang w:val="en-GB"/>
        </w:rPr>
        <w:t>s</w:t>
      </w:r>
      <w:r w:rsidR="005802A5" w:rsidRPr="00D06581">
        <w:rPr>
          <w:rFonts w:asciiTheme="minorHAnsi" w:hAnsiTheme="minorHAnsi" w:cstheme="minorHAnsi"/>
          <w:color w:val="000000" w:themeColor="text1"/>
          <w:sz w:val="22"/>
          <w:szCs w:val="22"/>
          <w:lang w:val="en-GB"/>
        </w:rPr>
        <w:t xml:space="preserve"> and by </w:t>
      </w:r>
      <w:r w:rsidR="00942881" w:rsidRPr="00D06581">
        <w:rPr>
          <w:rFonts w:asciiTheme="minorHAnsi" w:hAnsiTheme="minorHAnsi" w:cstheme="minorHAnsi"/>
          <w:color w:val="000000" w:themeColor="text1"/>
          <w:sz w:val="22"/>
          <w:szCs w:val="22"/>
          <w:lang w:val="en-GB"/>
        </w:rPr>
        <w:t xml:space="preserve">the </w:t>
      </w:r>
      <w:r w:rsidR="005802A5" w:rsidRPr="00D06581">
        <w:rPr>
          <w:rFonts w:asciiTheme="minorHAnsi" w:hAnsiTheme="minorHAnsi" w:cstheme="minorHAnsi"/>
          <w:color w:val="000000" w:themeColor="text1"/>
          <w:sz w:val="22"/>
          <w:szCs w:val="22"/>
          <w:lang w:val="en-GB"/>
        </w:rPr>
        <w:t xml:space="preserve">state as the employer. </w:t>
      </w:r>
      <w:r w:rsidR="00C3290F" w:rsidRPr="00D06581">
        <w:rPr>
          <w:rFonts w:asciiTheme="minorHAnsi" w:hAnsiTheme="minorHAnsi" w:cstheme="minorHAnsi"/>
          <w:color w:val="000000" w:themeColor="text1"/>
          <w:sz w:val="22"/>
          <w:szCs w:val="22"/>
          <w:lang w:val="en-GB"/>
        </w:rPr>
        <w:t xml:space="preserve"> </w:t>
      </w:r>
      <w:r w:rsidR="00491490" w:rsidRPr="00D06581">
        <w:rPr>
          <w:rFonts w:asciiTheme="minorHAnsi" w:hAnsiTheme="minorHAnsi" w:cstheme="minorHAnsi"/>
          <w:color w:val="000000" w:themeColor="text1"/>
          <w:sz w:val="22"/>
          <w:szCs w:val="22"/>
          <w:lang w:val="en-GB"/>
        </w:rPr>
        <w:t xml:space="preserve"> </w:t>
      </w:r>
    </w:p>
    <w:p w14:paraId="065C2913" w14:textId="1A392CCC" w:rsidR="00C25B25" w:rsidRPr="00D06581" w:rsidRDefault="00447F17" w:rsidP="007F5266">
      <w:pPr>
        <w:spacing w:line="240" w:lineRule="auto"/>
        <w:jc w:val="both"/>
        <w:rPr>
          <w:rFonts w:asciiTheme="minorHAnsi" w:hAnsiTheme="minorHAnsi" w:cstheme="minorHAnsi"/>
          <w:i/>
          <w:color w:val="000000" w:themeColor="text1"/>
          <w:sz w:val="22"/>
          <w:szCs w:val="22"/>
          <w:lang w:val="en-GB"/>
        </w:rPr>
      </w:pPr>
      <w:r w:rsidRPr="00D06581">
        <w:rPr>
          <w:rFonts w:asciiTheme="minorHAnsi" w:hAnsiTheme="minorHAnsi" w:cstheme="minorHAnsi"/>
          <w:color w:val="000000" w:themeColor="text1"/>
          <w:sz w:val="22"/>
          <w:szCs w:val="22"/>
          <w:lang w:val="en-GB"/>
        </w:rPr>
        <w:tab/>
      </w:r>
      <w:r w:rsidR="00DF2183" w:rsidRPr="00D06581">
        <w:rPr>
          <w:rFonts w:asciiTheme="minorHAnsi" w:hAnsiTheme="minorHAnsi" w:cstheme="minorHAnsi"/>
          <w:i/>
          <w:color w:val="000000" w:themeColor="text1"/>
          <w:sz w:val="22"/>
          <w:szCs w:val="22"/>
          <w:lang w:val="en-GB"/>
        </w:rPr>
        <w:t>Recommendation</w:t>
      </w:r>
      <w:r w:rsidR="00C25B25" w:rsidRPr="00D06581">
        <w:rPr>
          <w:rFonts w:asciiTheme="minorHAnsi" w:hAnsiTheme="minorHAnsi" w:cstheme="minorHAnsi"/>
          <w:i/>
          <w:color w:val="000000" w:themeColor="text1"/>
          <w:sz w:val="22"/>
          <w:szCs w:val="22"/>
          <w:lang w:val="en-GB"/>
        </w:rPr>
        <w:t xml:space="preserve">: </w:t>
      </w:r>
      <w:r w:rsidR="00DF2183" w:rsidRPr="00D06581">
        <w:rPr>
          <w:rFonts w:asciiTheme="minorHAnsi" w:hAnsiTheme="minorHAnsi" w:cstheme="minorHAnsi"/>
          <w:i/>
          <w:color w:val="000000" w:themeColor="text1"/>
          <w:sz w:val="22"/>
          <w:szCs w:val="22"/>
          <w:lang w:val="en-GB"/>
        </w:rPr>
        <w:t xml:space="preserve">Change the </w:t>
      </w:r>
      <w:r w:rsidR="00891E72" w:rsidRPr="00D06581">
        <w:rPr>
          <w:rFonts w:asciiTheme="minorHAnsi" w:hAnsiTheme="minorHAnsi" w:cstheme="minorHAnsi"/>
          <w:i/>
          <w:color w:val="000000" w:themeColor="text1"/>
          <w:sz w:val="22"/>
          <w:szCs w:val="22"/>
          <w:lang w:val="en-GB"/>
        </w:rPr>
        <w:t>definition</w:t>
      </w:r>
      <w:r w:rsidR="00DF2183" w:rsidRPr="00D06581">
        <w:rPr>
          <w:rFonts w:asciiTheme="minorHAnsi" w:hAnsiTheme="minorHAnsi" w:cstheme="minorHAnsi"/>
          <w:i/>
          <w:color w:val="000000" w:themeColor="text1"/>
          <w:sz w:val="22"/>
          <w:szCs w:val="22"/>
          <w:lang w:val="en-GB"/>
        </w:rPr>
        <w:t xml:space="preserve"> of the employed </w:t>
      </w:r>
      <w:r w:rsidR="00F17F1A" w:rsidRPr="00D06581">
        <w:rPr>
          <w:rFonts w:asciiTheme="minorHAnsi" w:hAnsiTheme="minorHAnsi" w:cstheme="minorHAnsi"/>
          <w:i/>
          <w:color w:val="000000" w:themeColor="text1"/>
          <w:sz w:val="22"/>
          <w:szCs w:val="22"/>
          <w:lang w:val="en-GB"/>
        </w:rPr>
        <w:t xml:space="preserve">person in the Labour </w:t>
      </w:r>
      <w:r w:rsidR="00A43AE5" w:rsidRPr="00D06581">
        <w:rPr>
          <w:rFonts w:asciiTheme="minorHAnsi" w:hAnsiTheme="minorHAnsi" w:cstheme="minorHAnsi"/>
          <w:i/>
          <w:color w:val="000000" w:themeColor="text1"/>
          <w:sz w:val="22"/>
          <w:szCs w:val="22"/>
          <w:lang w:val="en-GB"/>
        </w:rPr>
        <w:t>Law</w:t>
      </w:r>
      <w:r w:rsidR="00F17F1A" w:rsidRPr="00D06581">
        <w:rPr>
          <w:rFonts w:asciiTheme="minorHAnsi" w:hAnsiTheme="minorHAnsi" w:cstheme="minorHAnsi"/>
          <w:i/>
          <w:color w:val="000000" w:themeColor="text1"/>
          <w:sz w:val="22"/>
          <w:szCs w:val="22"/>
          <w:lang w:val="en-GB"/>
        </w:rPr>
        <w:t xml:space="preserve">, so that it includes the regime </w:t>
      </w:r>
      <w:r w:rsidR="00CC70DA" w:rsidRPr="00D06581">
        <w:rPr>
          <w:rFonts w:asciiTheme="minorHAnsi" w:hAnsiTheme="minorHAnsi" w:cstheme="minorHAnsi"/>
          <w:i/>
          <w:color w:val="000000" w:themeColor="text1"/>
          <w:sz w:val="22"/>
          <w:szCs w:val="22"/>
          <w:lang w:val="en-GB"/>
        </w:rPr>
        <w:t xml:space="preserve">of </w:t>
      </w:r>
      <w:r w:rsidR="00942881" w:rsidRPr="00D06581">
        <w:rPr>
          <w:rFonts w:asciiTheme="minorHAnsi" w:hAnsiTheme="minorHAnsi" w:cstheme="minorHAnsi"/>
          <w:i/>
          <w:color w:val="000000" w:themeColor="text1"/>
          <w:sz w:val="22"/>
          <w:szCs w:val="22"/>
          <w:lang w:val="en-GB"/>
        </w:rPr>
        <w:t>occasional</w:t>
      </w:r>
      <w:r w:rsidR="00CC70DA" w:rsidRPr="00D06581">
        <w:rPr>
          <w:rFonts w:asciiTheme="minorHAnsi" w:hAnsiTheme="minorHAnsi" w:cstheme="minorHAnsi"/>
          <w:i/>
          <w:color w:val="000000" w:themeColor="text1"/>
          <w:sz w:val="22"/>
          <w:szCs w:val="22"/>
          <w:lang w:val="en-GB"/>
        </w:rPr>
        <w:t xml:space="preserve"> and casual work. </w:t>
      </w:r>
      <w:r w:rsidR="00751757" w:rsidRPr="00D06581">
        <w:rPr>
          <w:rFonts w:asciiTheme="minorHAnsi" w:hAnsiTheme="minorHAnsi" w:cstheme="minorHAnsi"/>
          <w:i/>
          <w:color w:val="000000" w:themeColor="text1"/>
          <w:sz w:val="22"/>
          <w:szCs w:val="22"/>
          <w:lang w:val="en-GB"/>
        </w:rPr>
        <w:t xml:space="preserve">Fortify the control of statutory limitations when it comes to fixed term employment and other forms of </w:t>
      </w:r>
      <w:r w:rsidR="00942881" w:rsidRPr="00D06581">
        <w:rPr>
          <w:rFonts w:asciiTheme="minorHAnsi" w:hAnsiTheme="minorHAnsi" w:cstheme="minorHAnsi"/>
          <w:i/>
          <w:color w:val="000000" w:themeColor="text1"/>
          <w:sz w:val="22"/>
          <w:szCs w:val="22"/>
          <w:lang w:val="en-GB"/>
        </w:rPr>
        <w:t>occasional</w:t>
      </w:r>
      <w:r w:rsidR="00751757" w:rsidRPr="00D06581">
        <w:rPr>
          <w:rFonts w:asciiTheme="minorHAnsi" w:hAnsiTheme="minorHAnsi" w:cstheme="minorHAnsi"/>
          <w:i/>
          <w:color w:val="000000" w:themeColor="text1"/>
          <w:sz w:val="22"/>
          <w:szCs w:val="22"/>
          <w:lang w:val="en-GB"/>
        </w:rPr>
        <w:t xml:space="preserve"> and casual engagement. </w:t>
      </w:r>
      <w:r w:rsidRPr="00D06581">
        <w:rPr>
          <w:rFonts w:asciiTheme="minorHAnsi" w:hAnsiTheme="minorHAnsi" w:cstheme="minorHAnsi"/>
          <w:color w:val="000000" w:themeColor="text1"/>
          <w:sz w:val="22"/>
          <w:szCs w:val="22"/>
          <w:lang w:val="en-GB"/>
        </w:rPr>
        <w:tab/>
      </w:r>
    </w:p>
    <w:p w14:paraId="541A9211" w14:textId="4A6B6543" w:rsidR="00491490" w:rsidRPr="00D06581" w:rsidRDefault="00447F17" w:rsidP="00D06581">
      <w:pPr>
        <w:spacing w:line="240" w:lineRule="auto"/>
        <w:jc w:val="both"/>
        <w:rPr>
          <w:rFonts w:asciiTheme="minorHAnsi" w:hAnsiTheme="minorHAnsi" w:cstheme="minorHAnsi"/>
          <w:color w:val="000000" w:themeColor="text1"/>
          <w:sz w:val="22"/>
          <w:szCs w:val="22"/>
          <w:lang w:val="en-GB"/>
        </w:rPr>
      </w:pPr>
      <w:r w:rsidRPr="00D06581">
        <w:rPr>
          <w:rFonts w:asciiTheme="minorHAnsi" w:hAnsiTheme="minorHAnsi" w:cstheme="minorHAnsi"/>
          <w:color w:val="000000" w:themeColor="text1"/>
          <w:sz w:val="22"/>
          <w:szCs w:val="22"/>
          <w:lang w:val="en-GB"/>
        </w:rPr>
        <w:tab/>
      </w:r>
      <w:r w:rsidR="00E126E3" w:rsidRPr="00D06581">
        <w:rPr>
          <w:rFonts w:asciiTheme="minorHAnsi" w:hAnsiTheme="minorHAnsi" w:cstheme="minorHAnsi"/>
          <w:color w:val="000000" w:themeColor="text1"/>
          <w:sz w:val="22"/>
          <w:szCs w:val="22"/>
          <w:lang w:val="en-GB"/>
        </w:rPr>
        <w:t xml:space="preserve">Failure to pay </w:t>
      </w:r>
      <w:r w:rsidR="002150FF" w:rsidRPr="00D06581">
        <w:rPr>
          <w:rFonts w:asciiTheme="minorHAnsi" w:hAnsiTheme="minorHAnsi" w:cstheme="minorHAnsi"/>
          <w:color w:val="000000" w:themeColor="text1"/>
          <w:sz w:val="22"/>
          <w:szCs w:val="22"/>
          <w:lang w:val="en-GB"/>
        </w:rPr>
        <w:t>salaries</w:t>
      </w:r>
      <w:r w:rsidR="00E126E3" w:rsidRPr="00D06581">
        <w:rPr>
          <w:rFonts w:asciiTheme="minorHAnsi" w:hAnsiTheme="minorHAnsi" w:cstheme="minorHAnsi"/>
          <w:color w:val="000000" w:themeColor="text1"/>
          <w:sz w:val="22"/>
          <w:szCs w:val="22"/>
          <w:lang w:val="en-GB"/>
        </w:rPr>
        <w:t xml:space="preserve"> and contributions constitutes a serious violation of the law on the part of the employer, which is incriminated as a misdemeanour, or even as a criminal offence in some cases. Even though the </w:t>
      </w:r>
      <w:r w:rsidR="00911BC8" w:rsidRPr="00D06581">
        <w:rPr>
          <w:rFonts w:asciiTheme="minorHAnsi" w:hAnsiTheme="minorHAnsi" w:cstheme="minorHAnsi"/>
          <w:color w:val="000000" w:themeColor="text1"/>
          <w:sz w:val="22"/>
          <w:szCs w:val="22"/>
          <w:lang w:val="en-GB"/>
        </w:rPr>
        <w:t xml:space="preserve">supervision over the payment is entrusted to the labour inspectorate, in practice, it is not </w:t>
      </w:r>
      <w:r w:rsidR="00D622F1" w:rsidRPr="00D06581">
        <w:rPr>
          <w:rFonts w:asciiTheme="minorHAnsi" w:hAnsiTheme="minorHAnsi" w:cstheme="minorHAnsi"/>
          <w:color w:val="000000" w:themeColor="text1"/>
          <w:sz w:val="22"/>
          <w:szCs w:val="22"/>
          <w:lang w:val="en-GB"/>
        </w:rPr>
        <w:t xml:space="preserve">efficient enough. </w:t>
      </w:r>
      <w:r w:rsidR="00491490" w:rsidRPr="00D06581">
        <w:rPr>
          <w:rFonts w:asciiTheme="minorHAnsi" w:hAnsiTheme="minorHAnsi" w:cstheme="minorHAnsi"/>
          <w:color w:val="000000" w:themeColor="text1"/>
          <w:sz w:val="22"/>
          <w:szCs w:val="22"/>
          <w:lang w:val="en-GB"/>
        </w:rPr>
        <w:t xml:space="preserve"> </w:t>
      </w:r>
      <w:r w:rsidR="00D622F1" w:rsidRPr="00D06581">
        <w:rPr>
          <w:rFonts w:asciiTheme="minorHAnsi" w:hAnsiTheme="minorHAnsi" w:cstheme="minorHAnsi"/>
          <w:color w:val="000000" w:themeColor="text1"/>
          <w:sz w:val="22"/>
          <w:szCs w:val="22"/>
          <w:lang w:val="en-GB"/>
        </w:rPr>
        <w:t xml:space="preserve">In addition, the labour inspectorate rejects its competence when it comes to non-payment of statutory social security contributions for the employees, without justification. </w:t>
      </w:r>
      <w:r w:rsidR="002D5BB5" w:rsidRPr="00D06581">
        <w:rPr>
          <w:rFonts w:asciiTheme="minorHAnsi" w:hAnsiTheme="minorHAnsi" w:cstheme="minorHAnsi"/>
          <w:color w:val="000000" w:themeColor="text1"/>
          <w:sz w:val="22"/>
          <w:szCs w:val="22"/>
          <w:lang w:val="en-GB"/>
        </w:rPr>
        <w:t xml:space="preserve">  </w:t>
      </w:r>
    </w:p>
    <w:p w14:paraId="46145EEA" w14:textId="304F57E8" w:rsidR="00C25B25" w:rsidRPr="00D06581" w:rsidRDefault="00447F17" w:rsidP="00D06581">
      <w:pPr>
        <w:spacing w:line="240" w:lineRule="auto"/>
        <w:jc w:val="both"/>
        <w:rPr>
          <w:rFonts w:asciiTheme="minorHAnsi" w:hAnsiTheme="minorHAnsi" w:cstheme="minorHAnsi"/>
          <w:i/>
          <w:color w:val="000000" w:themeColor="text1"/>
          <w:sz w:val="22"/>
          <w:szCs w:val="22"/>
          <w:lang w:val="en-GB"/>
        </w:rPr>
      </w:pPr>
      <w:r w:rsidRPr="00D06581">
        <w:rPr>
          <w:rFonts w:asciiTheme="minorHAnsi" w:hAnsiTheme="minorHAnsi" w:cstheme="minorHAnsi"/>
          <w:color w:val="000000" w:themeColor="text1"/>
          <w:sz w:val="22"/>
          <w:szCs w:val="22"/>
          <w:lang w:val="en-GB"/>
        </w:rPr>
        <w:tab/>
      </w:r>
      <w:r w:rsidR="00D622F1" w:rsidRPr="00D06581">
        <w:rPr>
          <w:rFonts w:asciiTheme="minorHAnsi" w:hAnsiTheme="minorHAnsi" w:cstheme="minorHAnsi"/>
          <w:i/>
          <w:color w:val="000000" w:themeColor="text1"/>
          <w:sz w:val="22"/>
          <w:szCs w:val="22"/>
          <w:lang w:val="en-GB"/>
        </w:rPr>
        <w:t>Recommendation</w:t>
      </w:r>
      <w:r w:rsidR="00C25B25" w:rsidRPr="00D06581">
        <w:rPr>
          <w:rFonts w:asciiTheme="minorHAnsi" w:hAnsiTheme="minorHAnsi" w:cstheme="minorHAnsi"/>
          <w:i/>
          <w:color w:val="000000" w:themeColor="text1"/>
          <w:sz w:val="22"/>
          <w:szCs w:val="22"/>
          <w:lang w:val="en-GB"/>
        </w:rPr>
        <w:t xml:space="preserve">: </w:t>
      </w:r>
      <w:r w:rsidR="00D622F1" w:rsidRPr="00D06581">
        <w:rPr>
          <w:rFonts w:asciiTheme="minorHAnsi" w:hAnsiTheme="minorHAnsi" w:cstheme="minorHAnsi"/>
          <w:i/>
          <w:color w:val="000000" w:themeColor="text1"/>
          <w:sz w:val="22"/>
          <w:szCs w:val="22"/>
          <w:lang w:val="en-GB"/>
        </w:rPr>
        <w:t xml:space="preserve">State bodies and institutions must enforce their statutory competences and react to employer’s illegal behaviour. Workers who are denied </w:t>
      </w:r>
      <w:r w:rsidR="002150FF" w:rsidRPr="00D06581">
        <w:rPr>
          <w:rFonts w:asciiTheme="minorHAnsi" w:hAnsiTheme="minorHAnsi" w:cstheme="minorHAnsi"/>
          <w:i/>
          <w:color w:val="000000" w:themeColor="text1"/>
          <w:sz w:val="22"/>
          <w:szCs w:val="22"/>
          <w:lang w:val="en-GB"/>
        </w:rPr>
        <w:t>salaries</w:t>
      </w:r>
      <w:r w:rsidR="00D622F1" w:rsidRPr="00D06581">
        <w:rPr>
          <w:rFonts w:asciiTheme="minorHAnsi" w:hAnsiTheme="minorHAnsi" w:cstheme="minorHAnsi"/>
          <w:i/>
          <w:color w:val="000000" w:themeColor="text1"/>
          <w:sz w:val="22"/>
          <w:szCs w:val="22"/>
          <w:lang w:val="en-GB"/>
        </w:rPr>
        <w:t>, pension contributions</w:t>
      </w:r>
      <w:r w:rsidR="002D5BB5" w:rsidRPr="00D06581">
        <w:rPr>
          <w:rFonts w:asciiTheme="minorHAnsi" w:hAnsiTheme="minorHAnsi" w:cstheme="minorHAnsi"/>
          <w:i/>
          <w:color w:val="000000" w:themeColor="text1"/>
          <w:sz w:val="22"/>
          <w:szCs w:val="22"/>
          <w:lang w:val="en-GB"/>
        </w:rPr>
        <w:t xml:space="preserve"> </w:t>
      </w:r>
      <w:r w:rsidR="00D622F1" w:rsidRPr="00D06581">
        <w:rPr>
          <w:rFonts w:asciiTheme="minorHAnsi" w:hAnsiTheme="minorHAnsi" w:cstheme="minorHAnsi"/>
          <w:i/>
          <w:color w:val="000000" w:themeColor="text1"/>
          <w:sz w:val="22"/>
          <w:szCs w:val="22"/>
          <w:lang w:val="en-GB"/>
        </w:rPr>
        <w:t>and health insurance due to failure of the state to react to employer’s illegal actions must be provided with adequate compensation (linking of the years of service counted towards retirement, damages).</w:t>
      </w:r>
    </w:p>
    <w:p w14:paraId="2F21456B" w14:textId="7C7AE3E8" w:rsidR="00E25ADC" w:rsidRPr="00D06581" w:rsidRDefault="00447F17" w:rsidP="00D06581">
      <w:pPr>
        <w:spacing w:line="240" w:lineRule="auto"/>
        <w:jc w:val="both"/>
        <w:rPr>
          <w:rFonts w:asciiTheme="minorHAnsi" w:hAnsiTheme="minorHAnsi" w:cstheme="minorHAnsi"/>
          <w:color w:val="000000" w:themeColor="text1"/>
          <w:sz w:val="22"/>
          <w:szCs w:val="22"/>
          <w:lang w:val="en-GB"/>
        </w:rPr>
      </w:pPr>
      <w:r w:rsidRPr="00D06581">
        <w:rPr>
          <w:rFonts w:asciiTheme="minorHAnsi" w:hAnsiTheme="minorHAnsi" w:cstheme="minorHAnsi"/>
          <w:color w:val="000000" w:themeColor="text1"/>
          <w:sz w:val="22"/>
          <w:szCs w:val="22"/>
          <w:lang w:val="en-GB"/>
        </w:rPr>
        <w:tab/>
      </w:r>
      <w:r w:rsidR="0019495A" w:rsidRPr="00D06581">
        <w:rPr>
          <w:rFonts w:asciiTheme="minorHAnsi" w:hAnsiTheme="minorHAnsi" w:cstheme="minorHAnsi"/>
          <w:color w:val="000000" w:themeColor="text1"/>
          <w:sz w:val="22"/>
          <w:szCs w:val="22"/>
          <w:lang w:val="en-GB"/>
        </w:rPr>
        <w:t xml:space="preserve">Special protection of </w:t>
      </w:r>
      <w:r w:rsidR="00E25ADC" w:rsidRPr="00D06581">
        <w:rPr>
          <w:rFonts w:asciiTheme="minorHAnsi" w:hAnsiTheme="minorHAnsi" w:cstheme="minorHAnsi"/>
          <w:color w:val="000000" w:themeColor="text1"/>
          <w:sz w:val="22"/>
          <w:szCs w:val="22"/>
          <w:lang w:val="en-GB"/>
        </w:rPr>
        <w:t xml:space="preserve">women who have recently given birth, pregnant women and family is not implemented in accordance with international standards and is largely contrary to the obligations Serbia has taken over pursuant to the International Labour Organisation Convention No. 183 concerning the </w:t>
      </w:r>
      <w:r w:rsidR="00AC4898" w:rsidRPr="00D06581">
        <w:rPr>
          <w:rFonts w:asciiTheme="minorHAnsi" w:hAnsiTheme="minorHAnsi" w:cstheme="minorHAnsi"/>
          <w:color w:val="000000" w:themeColor="text1"/>
          <w:sz w:val="22"/>
          <w:szCs w:val="22"/>
          <w:lang w:val="en-GB"/>
        </w:rPr>
        <w:t>Maternity Protection</w:t>
      </w:r>
      <w:r w:rsidR="00E25ADC" w:rsidRPr="00D06581">
        <w:rPr>
          <w:rFonts w:asciiTheme="minorHAnsi" w:hAnsiTheme="minorHAnsi" w:cstheme="minorHAnsi"/>
          <w:color w:val="000000" w:themeColor="text1"/>
          <w:sz w:val="22"/>
          <w:szCs w:val="22"/>
          <w:lang w:val="en-GB"/>
        </w:rPr>
        <w:t xml:space="preserve">. The new Financial Support to Family with Children </w:t>
      </w:r>
      <w:r w:rsidR="00A43AE5" w:rsidRPr="00D06581">
        <w:rPr>
          <w:rFonts w:asciiTheme="minorHAnsi" w:hAnsiTheme="minorHAnsi" w:cstheme="minorHAnsi"/>
          <w:color w:val="000000" w:themeColor="text1"/>
          <w:sz w:val="22"/>
          <w:szCs w:val="22"/>
          <w:lang w:val="en-GB"/>
        </w:rPr>
        <w:t>Law</w:t>
      </w:r>
      <w:r w:rsidR="00E25ADC" w:rsidRPr="00D06581">
        <w:rPr>
          <w:rFonts w:asciiTheme="minorHAnsi" w:hAnsiTheme="minorHAnsi" w:cstheme="minorHAnsi"/>
          <w:color w:val="000000" w:themeColor="text1"/>
          <w:sz w:val="22"/>
          <w:szCs w:val="22"/>
          <w:lang w:val="en-GB"/>
        </w:rPr>
        <w:t>, adopted in 2017, which started to be applied as of July 2018, has a series of unconstitutional provisions, including provisions that are discriminatory</w:t>
      </w:r>
      <w:r w:rsidR="00920F0D">
        <w:rPr>
          <w:rFonts w:asciiTheme="minorHAnsi" w:hAnsiTheme="minorHAnsi" w:cstheme="minorHAnsi"/>
          <w:color w:val="000000" w:themeColor="text1"/>
          <w:sz w:val="22"/>
          <w:szCs w:val="22"/>
          <w:lang w:val="en-GB"/>
        </w:rPr>
        <w:t xml:space="preserve"> (such as ones regarding </w:t>
      </w:r>
      <w:r w:rsidR="002E5DCD">
        <w:rPr>
          <w:rFonts w:asciiTheme="minorHAnsi" w:hAnsiTheme="minorHAnsi" w:cstheme="minorHAnsi"/>
          <w:color w:val="000000" w:themeColor="text1"/>
          <w:sz w:val="22"/>
          <w:szCs w:val="22"/>
          <w:lang w:val="en-GB"/>
        </w:rPr>
        <w:t>pregnant women in high-risk pregnancies)</w:t>
      </w:r>
      <w:r w:rsidR="00C5761E" w:rsidRPr="00D06581">
        <w:rPr>
          <w:rFonts w:asciiTheme="minorHAnsi" w:hAnsiTheme="minorHAnsi" w:cstheme="minorHAnsi"/>
          <w:color w:val="000000" w:themeColor="text1"/>
          <w:sz w:val="22"/>
          <w:szCs w:val="22"/>
          <w:lang w:val="en-GB"/>
        </w:rPr>
        <w:t xml:space="preserve">. The </w:t>
      </w:r>
      <w:r w:rsidR="00A43AE5" w:rsidRPr="00D06581">
        <w:rPr>
          <w:rFonts w:asciiTheme="minorHAnsi" w:hAnsiTheme="minorHAnsi" w:cstheme="minorHAnsi"/>
          <w:color w:val="000000" w:themeColor="text1"/>
          <w:sz w:val="22"/>
          <w:szCs w:val="22"/>
          <w:lang w:val="en-GB"/>
        </w:rPr>
        <w:t>Law</w:t>
      </w:r>
      <w:r w:rsidR="00C5761E" w:rsidRPr="00D06581">
        <w:rPr>
          <w:rFonts w:asciiTheme="minorHAnsi" w:hAnsiTheme="minorHAnsi" w:cstheme="minorHAnsi"/>
          <w:color w:val="000000" w:themeColor="text1"/>
          <w:sz w:val="22"/>
          <w:szCs w:val="22"/>
          <w:lang w:val="en-GB"/>
        </w:rPr>
        <w:t xml:space="preserve"> stultifies the </w:t>
      </w:r>
      <w:r w:rsidR="00EB7652" w:rsidRPr="00D06581">
        <w:rPr>
          <w:rFonts w:asciiTheme="minorHAnsi" w:hAnsiTheme="minorHAnsi" w:cstheme="minorHAnsi"/>
          <w:color w:val="000000" w:themeColor="text1"/>
          <w:sz w:val="22"/>
          <w:szCs w:val="22"/>
          <w:lang w:val="en-GB"/>
        </w:rPr>
        <w:t xml:space="preserve">financial support the state pays to parents in event of childbirth </w:t>
      </w:r>
      <w:r w:rsidR="008B7129" w:rsidRPr="00D06581">
        <w:rPr>
          <w:rFonts w:asciiTheme="minorHAnsi" w:hAnsiTheme="minorHAnsi" w:cstheme="minorHAnsi"/>
          <w:color w:val="000000" w:themeColor="text1"/>
          <w:sz w:val="22"/>
          <w:szCs w:val="22"/>
          <w:lang w:val="en-GB"/>
        </w:rPr>
        <w:t xml:space="preserve">(compensation during maternity leave and leave </w:t>
      </w:r>
      <w:r w:rsidR="00D73C8F" w:rsidRPr="00D06581">
        <w:rPr>
          <w:rFonts w:asciiTheme="minorHAnsi" w:hAnsiTheme="minorHAnsi" w:cstheme="minorHAnsi"/>
          <w:color w:val="000000" w:themeColor="text1"/>
          <w:sz w:val="22"/>
          <w:szCs w:val="22"/>
          <w:lang w:val="en-GB"/>
        </w:rPr>
        <w:t>for</w:t>
      </w:r>
      <w:r w:rsidR="008B7129" w:rsidRPr="00D06581">
        <w:rPr>
          <w:rFonts w:asciiTheme="minorHAnsi" w:hAnsiTheme="minorHAnsi" w:cstheme="minorHAnsi"/>
          <w:color w:val="000000" w:themeColor="text1"/>
          <w:sz w:val="22"/>
          <w:szCs w:val="22"/>
          <w:lang w:val="en-GB"/>
        </w:rPr>
        <w:t xml:space="preserve"> tending a child</w:t>
      </w:r>
      <w:r w:rsidR="00C0513D" w:rsidRPr="00D06581">
        <w:rPr>
          <w:rFonts w:asciiTheme="minorHAnsi" w:hAnsiTheme="minorHAnsi" w:cstheme="minorHAnsi"/>
          <w:color w:val="000000" w:themeColor="text1"/>
          <w:sz w:val="22"/>
          <w:szCs w:val="22"/>
          <w:lang w:val="en-GB"/>
        </w:rPr>
        <w:t xml:space="preserve">). Even though the state proclaims this </w:t>
      </w:r>
      <w:r w:rsidR="00A43AE5" w:rsidRPr="00D06581">
        <w:rPr>
          <w:rFonts w:asciiTheme="minorHAnsi" w:hAnsiTheme="minorHAnsi" w:cstheme="minorHAnsi"/>
          <w:color w:val="000000" w:themeColor="text1"/>
          <w:sz w:val="22"/>
          <w:szCs w:val="22"/>
          <w:lang w:val="en-GB"/>
        </w:rPr>
        <w:t>Law</w:t>
      </w:r>
      <w:r w:rsidR="00C0513D" w:rsidRPr="00D06581">
        <w:rPr>
          <w:rFonts w:asciiTheme="minorHAnsi" w:hAnsiTheme="minorHAnsi" w:cstheme="minorHAnsi"/>
          <w:color w:val="000000" w:themeColor="text1"/>
          <w:sz w:val="22"/>
          <w:szCs w:val="22"/>
          <w:lang w:val="en-GB"/>
        </w:rPr>
        <w:t xml:space="preserve"> to be progressive and evolutionary </w:t>
      </w:r>
      <w:r w:rsidR="002150FF" w:rsidRPr="00D06581">
        <w:rPr>
          <w:rFonts w:asciiTheme="minorHAnsi" w:hAnsiTheme="minorHAnsi" w:cstheme="minorHAnsi"/>
          <w:color w:val="000000" w:themeColor="text1"/>
          <w:sz w:val="22"/>
          <w:szCs w:val="22"/>
          <w:lang w:val="en-GB"/>
        </w:rPr>
        <w:t>because</w:t>
      </w:r>
      <w:r w:rsidR="00C0513D" w:rsidRPr="00D06581">
        <w:rPr>
          <w:rFonts w:asciiTheme="minorHAnsi" w:hAnsiTheme="minorHAnsi" w:cstheme="minorHAnsi"/>
          <w:color w:val="000000" w:themeColor="text1"/>
          <w:sz w:val="22"/>
          <w:szCs w:val="22"/>
          <w:lang w:val="en-GB"/>
        </w:rPr>
        <w:t xml:space="preserve"> it extend the reach of parents who have the right to compensation (</w:t>
      </w:r>
      <w:r w:rsidR="007B18C9" w:rsidRPr="00D06581">
        <w:rPr>
          <w:rFonts w:asciiTheme="minorHAnsi" w:hAnsiTheme="minorHAnsi" w:cstheme="minorHAnsi"/>
          <w:color w:val="000000" w:themeColor="text1"/>
          <w:sz w:val="22"/>
          <w:szCs w:val="22"/>
          <w:lang w:val="en-GB"/>
        </w:rPr>
        <w:t xml:space="preserve">as it now also includes parents who are not working under an employment contract, </w:t>
      </w:r>
      <w:r w:rsidR="007B18C9" w:rsidRPr="00D06581">
        <w:rPr>
          <w:rFonts w:asciiTheme="minorHAnsi" w:hAnsiTheme="minorHAnsi" w:cstheme="minorHAnsi"/>
          <w:color w:val="000000" w:themeColor="text1"/>
          <w:sz w:val="22"/>
          <w:szCs w:val="22"/>
          <w:lang w:val="en-GB"/>
        </w:rPr>
        <w:lastRenderedPageBreak/>
        <w:t xml:space="preserve">which was not the case until now), the total amount of compensations awarded in this way is drastically reduced. </w:t>
      </w:r>
    </w:p>
    <w:p w14:paraId="3EDF7D59" w14:textId="1AC1510A" w:rsidR="00C25B25" w:rsidRPr="00D06581" w:rsidRDefault="00447F17" w:rsidP="00D06581">
      <w:pPr>
        <w:spacing w:line="240" w:lineRule="auto"/>
        <w:jc w:val="both"/>
        <w:rPr>
          <w:rFonts w:asciiTheme="minorHAnsi" w:hAnsiTheme="minorHAnsi" w:cstheme="minorHAnsi"/>
          <w:i/>
          <w:color w:val="000000" w:themeColor="text1"/>
          <w:sz w:val="22"/>
          <w:szCs w:val="22"/>
          <w:lang w:val="en-GB"/>
        </w:rPr>
      </w:pPr>
      <w:r w:rsidRPr="00D06581">
        <w:rPr>
          <w:rFonts w:asciiTheme="minorHAnsi" w:hAnsiTheme="minorHAnsi" w:cstheme="minorHAnsi"/>
          <w:color w:val="000000" w:themeColor="text1"/>
          <w:sz w:val="22"/>
          <w:szCs w:val="22"/>
          <w:lang w:val="en-GB"/>
        </w:rPr>
        <w:tab/>
      </w:r>
      <w:r w:rsidR="007B18C9" w:rsidRPr="00D06581">
        <w:rPr>
          <w:rFonts w:asciiTheme="minorHAnsi" w:hAnsiTheme="minorHAnsi" w:cstheme="minorHAnsi"/>
          <w:i/>
          <w:color w:val="000000" w:themeColor="text1"/>
          <w:sz w:val="22"/>
          <w:szCs w:val="22"/>
          <w:lang w:val="en-GB"/>
        </w:rPr>
        <w:t>Recommendation</w:t>
      </w:r>
      <w:r w:rsidR="00C25B25" w:rsidRPr="00D06581">
        <w:rPr>
          <w:rFonts w:asciiTheme="minorHAnsi" w:hAnsiTheme="minorHAnsi" w:cstheme="minorHAnsi"/>
          <w:i/>
          <w:color w:val="000000" w:themeColor="text1"/>
          <w:sz w:val="22"/>
          <w:szCs w:val="22"/>
          <w:lang w:val="en-GB"/>
        </w:rPr>
        <w:t xml:space="preserve">: </w:t>
      </w:r>
      <w:r w:rsidR="007B18C9" w:rsidRPr="00D06581">
        <w:rPr>
          <w:rFonts w:asciiTheme="minorHAnsi" w:hAnsiTheme="minorHAnsi" w:cstheme="minorHAnsi"/>
          <w:i/>
          <w:color w:val="000000" w:themeColor="text1"/>
          <w:sz w:val="22"/>
          <w:szCs w:val="22"/>
          <w:lang w:val="en-GB"/>
        </w:rPr>
        <w:t xml:space="preserve">Amend the Financial </w:t>
      </w:r>
      <w:r w:rsidR="00BF5A4F">
        <w:rPr>
          <w:rFonts w:asciiTheme="minorHAnsi" w:hAnsiTheme="minorHAnsi" w:cstheme="minorHAnsi"/>
          <w:i/>
          <w:color w:val="000000" w:themeColor="text1"/>
          <w:sz w:val="22"/>
          <w:szCs w:val="22"/>
          <w:lang w:val="en-GB"/>
        </w:rPr>
        <w:t>Support</w:t>
      </w:r>
      <w:r w:rsidR="00BF5A4F" w:rsidRPr="00D06581">
        <w:rPr>
          <w:rFonts w:asciiTheme="minorHAnsi" w:hAnsiTheme="minorHAnsi" w:cstheme="minorHAnsi"/>
          <w:i/>
          <w:color w:val="000000" w:themeColor="text1"/>
          <w:sz w:val="22"/>
          <w:szCs w:val="22"/>
          <w:lang w:val="en-GB"/>
        </w:rPr>
        <w:t xml:space="preserve"> </w:t>
      </w:r>
      <w:r w:rsidR="007B18C9" w:rsidRPr="00D06581">
        <w:rPr>
          <w:rFonts w:asciiTheme="minorHAnsi" w:hAnsiTheme="minorHAnsi" w:cstheme="minorHAnsi"/>
          <w:i/>
          <w:color w:val="000000" w:themeColor="text1"/>
          <w:sz w:val="22"/>
          <w:szCs w:val="22"/>
          <w:lang w:val="en-GB"/>
        </w:rPr>
        <w:t xml:space="preserve">to Families with Children </w:t>
      </w:r>
      <w:r w:rsidR="00A43AE5" w:rsidRPr="00D06581">
        <w:rPr>
          <w:rFonts w:asciiTheme="minorHAnsi" w:hAnsiTheme="minorHAnsi" w:cstheme="minorHAnsi"/>
          <w:i/>
          <w:color w:val="000000" w:themeColor="text1"/>
          <w:sz w:val="22"/>
          <w:szCs w:val="22"/>
          <w:lang w:val="en-GB"/>
        </w:rPr>
        <w:t>Law</w:t>
      </w:r>
      <w:r w:rsidR="007B18C9" w:rsidRPr="00D06581">
        <w:rPr>
          <w:rFonts w:asciiTheme="minorHAnsi" w:hAnsiTheme="minorHAnsi" w:cstheme="minorHAnsi"/>
          <w:i/>
          <w:color w:val="000000" w:themeColor="text1"/>
          <w:sz w:val="22"/>
          <w:szCs w:val="22"/>
          <w:lang w:val="en-GB"/>
        </w:rPr>
        <w:t xml:space="preserve"> so as to eliminate unconstitutional provisions, discriminatory provisions and so effectively ensure adequate quality of enjoyment of constitutionally guaranteed rights</w:t>
      </w:r>
      <w:r w:rsidR="009F010E" w:rsidRPr="00D06581">
        <w:rPr>
          <w:rFonts w:asciiTheme="minorHAnsi" w:hAnsiTheme="minorHAnsi" w:cstheme="minorHAnsi"/>
          <w:i/>
          <w:color w:val="000000" w:themeColor="text1"/>
          <w:sz w:val="22"/>
          <w:szCs w:val="22"/>
          <w:lang w:val="en-GB"/>
        </w:rPr>
        <w:t>.</w:t>
      </w:r>
      <w:r w:rsidR="00D02A10" w:rsidRPr="00D06581">
        <w:rPr>
          <w:rFonts w:asciiTheme="minorHAnsi" w:hAnsiTheme="minorHAnsi" w:cstheme="minorHAnsi"/>
          <w:i/>
          <w:color w:val="000000" w:themeColor="text1"/>
          <w:sz w:val="22"/>
          <w:szCs w:val="22"/>
          <w:lang w:val="en-GB"/>
        </w:rPr>
        <w:t xml:space="preserve"> </w:t>
      </w:r>
    </w:p>
    <w:p w14:paraId="1B7FE1D4" w14:textId="77777777" w:rsidR="001F5AA2" w:rsidRDefault="00447F17" w:rsidP="00D06581">
      <w:pPr>
        <w:spacing w:line="240" w:lineRule="auto"/>
        <w:jc w:val="both"/>
        <w:rPr>
          <w:rFonts w:asciiTheme="minorHAnsi" w:hAnsiTheme="minorHAnsi" w:cstheme="minorHAnsi"/>
          <w:color w:val="000000" w:themeColor="text1"/>
          <w:sz w:val="22"/>
          <w:szCs w:val="22"/>
          <w:lang w:val="en-GB"/>
        </w:rPr>
      </w:pPr>
      <w:r w:rsidRPr="00D06581">
        <w:rPr>
          <w:rFonts w:asciiTheme="minorHAnsi" w:hAnsiTheme="minorHAnsi" w:cstheme="minorHAnsi"/>
          <w:color w:val="000000" w:themeColor="text1"/>
          <w:sz w:val="22"/>
          <w:szCs w:val="22"/>
          <w:lang w:val="en-GB"/>
        </w:rPr>
        <w:tab/>
      </w:r>
      <w:r w:rsidR="00D10B59" w:rsidRPr="00D06581">
        <w:rPr>
          <w:rFonts w:asciiTheme="minorHAnsi" w:hAnsiTheme="minorHAnsi" w:cstheme="minorHAnsi"/>
          <w:i/>
          <w:color w:val="000000" w:themeColor="text1"/>
          <w:sz w:val="22"/>
          <w:szCs w:val="22"/>
          <w:lang w:val="en-GB"/>
        </w:rPr>
        <w:t xml:space="preserve"> </w:t>
      </w:r>
      <w:r w:rsidR="00653F60" w:rsidRPr="00D06581">
        <w:rPr>
          <w:rFonts w:asciiTheme="minorHAnsi" w:hAnsiTheme="minorHAnsi" w:cstheme="minorHAnsi"/>
          <w:color w:val="000000" w:themeColor="text1"/>
          <w:sz w:val="22"/>
          <w:szCs w:val="22"/>
          <w:lang w:val="en-GB"/>
        </w:rPr>
        <w:t xml:space="preserve">Even though there is a formal body charged with supervising the implementation of labour regulations, in practice, the labour inspectorate does not have good results and cannot be considered to be an efficient instrument for </w:t>
      </w:r>
      <w:r w:rsidR="007E3DE8" w:rsidRPr="00D06581">
        <w:rPr>
          <w:rFonts w:asciiTheme="minorHAnsi" w:hAnsiTheme="minorHAnsi" w:cstheme="minorHAnsi"/>
          <w:color w:val="000000" w:themeColor="text1"/>
          <w:sz w:val="22"/>
          <w:szCs w:val="22"/>
          <w:lang w:val="en-GB"/>
        </w:rPr>
        <w:t>protection</w:t>
      </w:r>
      <w:r w:rsidR="00653F60" w:rsidRPr="00D06581">
        <w:rPr>
          <w:rFonts w:asciiTheme="minorHAnsi" w:hAnsiTheme="minorHAnsi" w:cstheme="minorHAnsi"/>
          <w:color w:val="000000" w:themeColor="text1"/>
          <w:sz w:val="22"/>
          <w:szCs w:val="22"/>
          <w:lang w:val="en-GB"/>
        </w:rPr>
        <w:t xml:space="preserve"> </w:t>
      </w:r>
      <w:r w:rsidR="007E3DE8" w:rsidRPr="00D06581">
        <w:rPr>
          <w:rFonts w:asciiTheme="minorHAnsi" w:hAnsiTheme="minorHAnsi" w:cstheme="minorHAnsi"/>
          <w:color w:val="000000" w:themeColor="text1"/>
          <w:sz w:val="22"/>
          <w:szCs w:val="22"/>
          <w:lang w:val="en-GB"/>
        </w:rPr>
        <w:t>of</w:t>
      </w:r>
      <w:r w:rsidR="00653F60" w:rsidRPr="00D06581">
        <w:rPr>
          <w:rFonts w:asciiTheme="minorHAnsi" w:hAnsiTheme="minorHAnsi" w:cstheme="minorHAnsi"/>
          <w:color w:val="000000" w:themeColor="text1"/>
          <w:sz w:val="22"/>
          <w:szCs w:val="22"/>
          <w:lang w:val="en-GB"/>
        </w:rPr>
        <w:t xml:space="preserve"> employee’s rights. In many cases labour inspector deny their competence (e.g. with regards to persons who are not employed but are working on grounds other </w:t>
      </w:r>
      <w:r w:rsidR="007E3DE8" w:rsidRPr="00D06581">
        <w:rPr>
          <w:rFonts w:asciiTheme="minorHAnsi" w:hAnsiTheme="minorHAnsi" w:cstheme="minorHAnsi"/>
          <w:color w:val="000000" w:themeColor="text1"/>
          <w:sz w:val="22"/>
          <w:szCs w:val="22"/>
          <w:lang w:val="en-GB"/>
        </w:rPr>
        <w:t>than</w:t>
      </w:r>
      <w:r w:rsidR="00653F60" w:rsidRPr="00D06581">
        <w:rPr>
          <w:rFonts w:asciiTheme="minorHAnsi" w:hAnsiTheme="minorHAnsi" w:cstheme="minorHAnsi"/>
          <w:color w:val="000000" w:themeColor="text1"/>
          <w:sz w:val="22"/>
          <w:szCs w:val="22"/>
          <w:lang w:val="en-GB"/>
        </w:rPr>
        <w:t xml:space="preserve"> an employment contract; in cases when a person is no longer an employee i.e. the </w:t>
      </w:r>
      <w:r w:rsidR="0085059C" w:rsidRPr="00D06581">
        <w:rPr>
          <w:rFonts w:asciiTheme="minorHAnsi" w:hAnsiTheme="minorHAnsi" w:cstheme="minorHAnsi"/>
          <w:color w:val="000000" w:themeColor="text1"/>
          <w:sz w:val="22"/>
          <w:szCs w:val="22"/>
          <w:lang w:val="en-GB"/>
        </w:rPr>
        <w:t>employment relationship</w:t>
      </w:r>
      <w:r w:rsidR="00653F60" w:rsidRPr="00D06581">
        <w:rPr>
          <w:rFonts w:asciiTheme="minorHAnsi" w:hAnsiTheme="minorHAnsi" w:cstheme="minorHAnsi"/>
          <w:color w:val="000000" w:themeColor="text1"/>
          <w:sz w:val="22"/>
          <w:szCs w:val="22"/>
          <w:lang w:val="en-GB"/>
        </w:rPr>
        <w:t xml:space="preserve"> is termination), and even in cases when they do react to potential violation of regulations on part of the employers, their reaction is most often inefficient or insufficient to produce any effect. Formal interpretation of the provisions on employee protection, and narrow view of the measures available to them during inspection result in the </w:t>
      </w:r>
      <w:r w:rsidR="007E3DE8" w:rsidRPr="00D06581">
        <w:rPr>
          <w:rFonts w:asciiTheme="minorHAnsi" w:hAnsiTheme="minorHAnsi" w:cstheme="minorHAnsi"/>
          <w:color w:val="000000" w:themeColor="text1"/>
          <w:sz w:val="22"/>
          <w:szCs w:val="22"/>
          <w:lang w:val="en-GB"/>
        </w:rPr>
        <w:t>protection</w:t>
      </w:r>
      <w:r w:rsidR="00653F60" w:rsidRPr="00D06581">
        <w:rPr>
          <w:rFonts w:asciiTheme="minorHAnsi" w:hAnsiTheme="minorHAnsi" w:cstheme="minorHAnsi"/>
          <w:color w:val="000000" w:themeColor="text1"/>
          <w:sz w:val="22"/>
          <w:szCs w:val="22"/>
          <w:lang w:val="en-GB"/>
        </w:rPr>
        <w:t xml:space="preserve"> not being </w:t>
      </w:r>
      <w:r w:rsidR="007E3DE8" w:rsidRPr="00D06581">
        <w:rPr>
          <w:rFonts w:asciiTheme="minorHAnsi" w:hAnsiTheme="minorHAnsi" w:cstheme="minorHAnsi"/>
          <w:color w:val="000000" w:themeColor="text1"/>
          <w:sz w:val="22"/>
          <w:szCs w:val="22"/>
          <w:lang w:val="en-GB"/>
        </w:rPr>
        <w:t>effected</w:t>
      </w:r>
      <w:r w:rsidR="00653F60" w:rsidRPr="00D06581">
        <w:rPr>
          <w:rFonts w:asciiTheme="minorHAnsi" w:hAnsiTheme="minorHAnsi" w:cstheme="minorHAnsi"/>
          <w:color w:val="000000" w:themeColor="text1"/>
          <w:sz w:val="22"/>
          <w:szCs w:val="22"/>
          <w:lang w:val="en-GB"/>
        </w:rPr>
        <w:t xml:space="preserve"> even in cases when media report on the obvious violation of employee’s rights. Lack of external (judicial) control and feigned internal control</w:t>
      </w:r>
      <w:r w:rsidR="007A54A8" w:rsidRPr="00D06581">
        <w:rPr>
          <w:rFonts w:asciiTheme="minorHAnsi" w:hAnsiTheme="minorHAnsi" w:cstheme="minorHAnsi"/>
          <w:color w:val="000000" w:themeColor="text1"/>
          <w:sz w:val="22"/>
          <w:szCs w:val="22"/>
          <w:lang w:val="en-GB"/>
        </w:rPr>
        <w:t>, which is not regulated in the manner that can contribute to the quality of labour inspector’s work, do not contribute to this overall impression. Finally, labour inspectors also face some objective challenges in their work</w:t>
      </w:r>
      <w:r w:rsidR="007E3DE8" w:rsidRPr="00D06581">
        <w:rPr>
          <w:rFonts w:asciiTheme="minorHAnsi" w:hAnsiTheme="minorHAnsi" w:cstheme="minorHAnsi"/>
          <w:color w:val="000000" w:themeColor="text1"/>
          <w:sz w:val="22"/>
          <w:szCs w:val="22"/>
          <w:lang w:val="en-GB"/>
        </w:rPr>
        <w:t>,</w:t>
      </w:r>
      <w:r w:rsidR="0091288E" w:rsidRPr="00D06581">
        <w:rPr>
          <w:rFonts w:asciiTheme="minorHAnsi" w:hAnsiTheme="minorHAnsi" w:cstheme="minorHAnsi"/>
          <w:color w:val="000000" w:themeColor="text1"/>
          <w:sz w:val="22"/>
          <w:szCs w:val="22"/>
          <w:lang w:val="en-GB"/>
        </w:rPr>
        <w:t xml:space="preserve"> which are primarily</w:t>
      </w:r>
      <w:r w:rsidR="007E3DE8" w:rsidRPr="00D06581">
        <w:rPr>
          <w:rFonts w:asciiTheme="minorHAnsi" w:hAnsiTheme="minorHAnsi" w:cstheme="minorHAnsi"/>
          <w:color w:val="000000" w:themeColor="text1"/>
          <w:sz w:val="22"/>
          <w:szCs w:val="22"/>
          <w:lang w:val="en-GB"/>
        </w:rPr>
        <w:t xml:space="preserve"> </w:t>
      </w:r>
      <w:r w:rsidR="007A54A8" w:rsidRPr="00D06581">
        <w:rPr>
          <w:rFonts w:asciiTheme="minorHAnsi" w:hAnsiTheme="minorHAnsi" w:cstheme="minorHAnsi"/>
          <w:color w:val="000000" w:themeColor="text1"/>
          <w:sz w:val="22"/>
          <w:szCs w:val="22"/>
          <w:lang w:val="en-GB"/>
        </w:rPr>
        <w:t xml:space="preserve">reflected in very difficult working conditions and in the fact that the number of labour inspectors is very small compared to the number of supervised entities. </w:t>
      </w:r>
    </w:p>
    <w:p w14:paraId="62EBCC7D" w14:textId="2135796C" w:rsidR="00C25B25" w:rsidRPr="00D06581" w:rsidRDefault="00447F17" w:rsidP="00D06581">
      <w:pPr>
        <w:spacing w:line="240" w:lineRule="auto"/>
        <w:jc w:val="both"/>
        <w:rPr>
          <w:rFonts w:asciiTheme="minorHAnsi" w:hAnsiTheme="minorHAnsi" w:cstheme="minorHAnsi"/>
          <w:i/>
          <w:color w:val="000000" w:themeColor="text1"/>
          <w:sz w:val="22"/>
          <w:szCs w:val="22"/>
          <w:lang w:val="en-GB"/>
        </w:rPr>
      </w:pPr>
      <w:r w:rsidRPr="00D06581">
        <w:rPr>
          <w:rFonts w:asciiTheme="minorHAnsi" w:hAnsiTheme="minorHAnsi" w:cstheme="minorHAnsi"/>
          <w:color w:val="000000" w:themeColor="text1"/>
          <w:sz w:val="22"/>
          <w:szCs w:val="22"/>
          <w:lang w:val="en-GB"/>
        </w:rPr>
        <w:tab/>
      </w:r>
      <w:r w:rsidR="0041274E" w:rsidRPr="00D06581">
        <w:rPr>
          <w:rFonts w:asciiTheme="minorHAnsi" w:hAnsiTheme="minorHAnsi" w:cstheme="minorHAnsi"/>
          <w:i/>
          <w:color w:val="000000" w:themeColor="text1"/>
          <w:sz w:val="22"/>
          <w:szCs w:val="22"/>
          <w:lang w:val="en-GB"/>
        </w:rPr>
        <w:t>Recommendation</w:t>
      </w:r>
      <w:r w:rsidR="00C25B25" w:rsidRPr="00D06581">
        <w:rPr>
          <w:rFonts w:asciiTheme="minorHAnsi" w:hAnsiTheme="minorHAnsi" w:cstheme="minorHAnsi"/>
          <w:i/>
          <w:color w:val="000000" w:themeColor="text1"/>
          <w:sz w:val="22"/>
          <w:szCs w:val="22"/>
          <w:lang w:val="en-GB"/>
        </w:rPr>
        <w:t xml:space="preserve">: </w:t>
      </w:r>
      <w:r w:rsidR="009B0524" w:rsidRPr="00D06581">
        <w:rPr>
          <w:rFonts w:asciiTheme="minorHAnsi" w:hAnsiTheme="minorHAnsi" w:cstheme="minorHAnsi"/>
          <w:i/>
          <w:color w:val="000000" w:themeColor="text1"/>
          <w:sz w:val="22"/>
          <w:szCs w:val="22"/>
          <w:lang w:val="en-GB"/>
        </w:rPr>
        <w:t xml:space="preserve">The competences of the labour inspector need to be regulated in more detail, while mechanisms for their external and internal control and accountability for their work need to be put in place. In addition, labour inspectors need to have greater powers during inspection and the option to efficiently react to different forms of violation of regulations on the part of the employers. It is necessary to continually advance the working conditions of the labour inspectors, increase their number and change the existing unfavourable age structure. </w:t>
      </w:r>
      <w:r w:rsidR="00CF0EE0" w:rsidRPr="00D06581">
        <w:rPr>
          <w:rFonts w:asciiTheme="minorHAnsi" w:hAnsiTheme="minorHAnsi" w:cstheme="minorHAnsi"/>
          <w:i/>
          <w:color w:val="000000" w:themeColor="text1"/>
          <w:sz w:val="22"/>
          <w:szCs w:val="22"/>
          <w:lang w:val="en-GB"/>
        </w:rPr>
        <w:t xml:space="preserve"> </w:t>
      </w:r>
    </w:p>
    <w:p w14:paraId="3744CB52" w14:textId="78196AED" w:rsidR="006653FD" w:rsidRPr="00D06581" w:rsidRDefault="00AD6369" w:rsidP="00D06581">
      <w:pPr>
        <w:spacing w:line="240" w:lineRule="auto"/>
        <w:jc w:val="both"/>
        <w:rPr>
          <w:rFonts w:asciiTheme="minorHAnsi" w:hAnsiTheme="minorHAnsi" w:cstheme="minorHAnsi"/>
          <w:color w:val="000000" w:themeColor="text1"/>
          <w:sz w:val="22"/>
          <w:szCs w:val="22"/>
          <w:lang w:val="en-GB"/>
        </w:rPr>
      </w:pPr>
      <w:r w:rsidRPr="00D06581">
        <w:rPr>
          <w:rFonts w:asciiTheme="minorHAnsi" w:hAnsiTheme="minorHAnsi" w:cstheme="minorHAnsi"/>
          <w:color w:val="000000" w:themeColor="text1"/>
          <w:sz w:val="22"/>
          <w:szCs w:val="22"/>
          <w:lang w:val="en-GB"/>
        </w:rPr>
        <w:tab/>
      </w:r>
      <w:r w:rsidR="006653FD" w:rsidRPr="00D06581">
        <w:rPr>
          <w:rFonts w:asciiTheme="minorHAnsi" w:hAnsiTheme="minorHAnsi" w:cstheme="minorHAnsi"/>
          <w:i/>
          <w:color w:val="000000" w:themeColor="text1"/>
          <w:sz w:val="22"/>
          <w:szCs w:val="22"/>
          <w:lang w:val="en-GB"/>
        </w:rPr>
        <w:t xml:space="preserve"> </w:t>
      </w:r>
      <w:r w:rsidR="00E942C8" w:rsidRPr="00D06581">
        <w:rPr>
          <w:rFonts w:asciiTheme="minorHAnsi" w:hAnsiTheme="minorHAnsi" w:cstheme="minorHAnsi"/>
          <w:color w:val="000000" w:themeColor="text1"/>
          <w:sz w:val="22"/>
          <w:szCs w:val="22"/>
          <w:lang w:val="en-GB"/>
        </w:rPr>
        <w:t>Occasional</w:t>
      </w:r>
      <w:r w:rsidR="00A8255F" w:rsidRPr="00D06581">
        <w:rPr>
          <w:rFonts w:asciiTheme="minorHAnsi" w:hAnsiTheme="minorHAnsi" w:cstheme="minorHAnsi"/>
          <w:color w:val="000000" w:themeColor="text1"/>
          <w:sz w:val="22"/>
          <w:szCs w:val="22"/>
          <w:lang w:val="en-GB"/>
        </w:rPr>
        <w:t xml:space="preserve"> and casual </w:t>
      </w:r>
      <w:r w:rsidR="00E942C8" w:rsidRPr="00D06581">
        <w:rPr>
          <w:rFonts w:asciiTheme="minorHAnsi" w:hAnsiTheme="minorHAnsi" w:cstheme="minorHAnsi"/>
          <w:color w:val="000000" w:themeColor="text1"/>
          <w:sz w:val="22"/>
          <w:szCs w:val="22"/>
          <w:lang w:val="en-GB"/>
        </w:rPr>
        <w:t>work</w:t>
      </w:r>
      <w:r w:rsidR="00A8255F" w:rsidRPr="00D06581">
        <w:rPr>
          <w:rFonts w:asciiTheme="minorHAnsi" w:hAnsiTheme="minorHAnsi" w:cstheme="minorHAnsi"/>
          <w:color w:val="000000" w:themeColor="text1"/>
          <w:sz w:val="22"/>
          <w:szCs w:val="22"/>
          <w:lang w:val="en-GB"/>
        </w:rPr>
        <w:t xml:space="preserve"> is the source of various abuses, both in the private and in the public sector. </w:t>
      </w:r>
      <w:r w:rsidR="000171EC" w:rsidRPr="00D06581">
        <w:rPr>
          <w:rFonts w:asciiTheme="minorHAnsi" w:hAnsiTheme="minorHAnsi" w:cstheme="minorHAnsi"/>
          <w:color w:val="000000" w:themeColor="text1"/>
          <w:sz w:val="22"/>
          <w:szCs w:val="22"/>
          <w:lang w:val="en-GB"/>
        </w:rPr>
        <w:t>At the same time, the workers employed under such contracts have</w:t>
      </w:r>
      <w:r w:rsidR="003152DF" w:rsidRPr="00D06581">
        <w:rPr>
          <w:rFonts w:asciiTheme="minorHAnsi" w:hAnsiTheme="minorHAnsi" w:cstheme="minorHAnsi"/>
          <w:color w:val="000000" w:themeColor="text1"/>
          <w:sz w:val="22"/>
          <w:szCs w:val="22"/>
          <w:lang w:val="en-GB"/>
        </w:rPr>
        <w:t xml:space="preserve"> </w:t>
      </w:r>
      <w:r w:rsidR="00E942C8" w:rsidRPr="00D06581">
        <w:rPr>
          <w:rFonts w:asciiTheme="minorHAnsi" w:hAnsiTheme="minorHAnsi" w:cstheme="minorHAnsi"/>
          <w:color w:val="000000" w:themeColor="text1"/>
          <w:sz w:val="22"/>
          <w:szCs w:val="22"/>
          <w:lang w:val="en-GB"/>
        </w:rPr>
        <w:t xml:space="preserve">the </w:t>
      </w:r>
      <w:r w:rsidR="003152DF" w:rsidRPr="00D06581">
        <w:rPr>
          <w:rFonts w:asciiTheme="minorHAnsi" w:hAnsiTheme="minorHAnsi" w:cstheme="minorHAnsi"/>
          <w:color w:val="000000" w:themeColor="text1"/>
          <w:sz w:val="22"/>
          <w:szCs w:val="22"/>
          <w:lang w:val="en-GB"/>
        </w:rPr>
        <w:t xml:space="preserve">obligations and responsibilities as if they were engaged under an employment contract, but cannot effect even minimum rights from the </w:t>
      </w:r>
      <w:r w:rsidR="00236EFD" w:rsidRPr="00D06581">
        <w:rPr>
          <w:rFonts w:asciiTheme="minorHAnsi" w:hAnsiTheme="minorHAnsi" w:cstheme="minorHAnsi"/>
          <w:color w:val="000000" w:themeColor="text1"/>
          <w:sz w:val="22"/>
          <w:szCs w:val="22"/>
          <w:lang w:val="en-GB"/>
        </w:rPr>
        <w:t>employment relationship</w:t>
      </w:r>
      <w:r w:rsidR="003152DF" w:rsidRPr="00D06581">
        <w:rPr>
          <w:rFonts w:asciiTheme="minorHAnsi" w:hAnsiTheme="minorHAnsi" w:cstheme="minorHAnsi"/>
          <w:color w:val="000000" w:themeColor="text1"/>
          <w:sz w:val="22"/>
          <w:szCs w:val="22"/>
          <w:lang w:val="en-GB"/>
        </w:rPr>
        <w:t xml:space="preserve">, including those related to </w:t>
      </w:r>
      <w:r w:rsidR="00E942C8" w:rsidRPr="00D06581">
        <w:rPr>
          <w:rFonts w:asciiTheme="minorHAnsi" w:hAnsiTheme="minorHAnsi" w:cstheme="minorHAnsi"/>
          <w:color w:val="000000" w:themeColor="text1"/>
          <w:sz w:val="22"/>
          <w:szCs w:val="22"/>
          <w:lang w:val="en-GB"/>
        </w:rPr>
        <w:t>salaries</w:t>
      </w:r>
      <w:r w:rsidR="003152DF" w:rsidRPr="00D06581">
        <w:rPr>
          <w:rFonts w:asciiTheme="minorHAnsi" w:hAnsiTheme="minorHAnsi" w:cstheme="minorHAnsi"/>
          <w:color w:val="000000" w:themeColor="text1"/>
          <w:sz w:val="22"/>
          <w:szCs w:val="22"/>
          <w:lang w:val="en-GB"/>
        </w:rPr>
        <w:t xml:space="preserve">, holidays and leaves and limited working hours. </w:t>
      </w:r>
      <w:r w:rsidR="006653FD" w:rsidRPr="00D06581">
        <w:rPr>
          <w:rFonts w:asciiTheme="minorHAnsi" w:hAnsiTheme="minorHAnsi" w:cstheme="minorHAnsi"/>
          <w:color w:val="000000" w:themeColor="text1"/>
          <w:sz w:val="22"/>
          <w:szCs w:val="22"/>
          <w:lang w:val="en-GB"/>
        </w:rPr>
        <w:t xml:space="preserve">  </w:t>
      </w:r>
    </w:p>
    <w:p w14:paraId="46A9CE9B" w14:textId="0AB45422" w:rsidR="00260B1D" w:rsidRPr="00D06581" w:rsidRDefault="006653FD" w:rsidP="00AE1050">
      <w:pPr>
        <w:spacing w:line="240" w:lineRule="auto"/>
        <w:jc w:val="both"/>
        <w:rPr>
          <w:rFonts w:asciiTheme="minorHAnsi" w:hAnsiTheme="minorHAnsi" w:cstheme="minorHAnsi"/>
          <w:i/>
          <w:color w:val="000000" w:themeColor="text1"/>
          <w:sz w:val="22"/>
          <w:szCs w:val="22"/>
          <w:lang w:val="en-GB"/>
        </w:rPr>
      </w:pPr>
      <w:r w:rsidRPr="00D06581">
        <w:rPr>
          <w:rFonts w:asciiTheme="minorHAnsi" w:hAnsiTheme="minorHAnsi" w:cstheme="minorHAnsi"/>
          <w:i/>
          <w:color w:val="000000" w:themeColor="text1"/>
          <w:sz w:val="22"/>
          <w:szCs w:val="22"/>
          <w:lang w:val="en-GB"/>
        </w:rPr>
        <w:tab/>
      </w:r>
      <w:r w:rsidR="003152DF" w:rsidRPr="00D06581">
        <w:rPr>
          <w:rFonts w:asciiTheme="minorHAnsi" w:hAnsiTheme="minorHAnsi" w:cstheme="minorHAnsi"/>
          <w:i/>
          <w:color w:val="000000" w:themeColor="text1"/>
          <w:sz w:val="22"/>
          <w:szCs w:val="22"/>
          <w:lang w:val="en-GB"/>
        </w:rPr>
        <w:t>Recommendation</w:t>
      </w:r>
      <w:r w:rsidRPr="00D06581">
        <w:rPr>
          <w:rFonts w:asciiTheme="minorHAnsi" w:hAnsiTheme="minorHAnsi" w:cstheme="minorHAnsi"/>
          <w:i/>
          <w:color w:val="000000" w:themeColor="text1"/>
          <w:sz w:val="22"/>
          <w:szCs w:val="22"/>
          <w:lang w:val="en-GB"/>
        </w:rPr>
        <w:t xml:space="preserve">: </w:t>
      </w:r>
      <w:r w:rsidR="003152DF" w:rsidRPr="00D06581">
        <w:rPr>
          <w:rFonts w:asciiTheme="minorHAnsi" w:hAnsiTheme="minorHAnsi" w:cstheme="minorHAnsi"/>
          <w:i/>
          <w:color w:val="000000" w:themeColor="text1"/>
          <w:sz w:val="22"/>
          <w:szCs w:val="22"/>
          <w:lang w:val="en-GB"/>
        </w:rPr>
        <w:t xml:space="preserve">We propose for the institute of </w:t>
      </w:r>
      <w:r w:rsidR="00E942C8" w:rsidRPr="00D06581">
        <w:rPr>
          <w:rFonts w:asciiTheme="minorHAnsi" w:hAnsiTheme="minorHAnsi" w:cstheme="minorHAnsi"/>
          <w:i/>
          <w:color w:val="000000" w:themeColor="text1"/>
          <w:sz w:val="22"/>
          <w:szCs w:val="22"/>
          <w:lang w:val="en-GB"/>
        </w:rPr>
        <w:t>occasional</w:t>
      </w:r>
      <w:r w:rsidR="003152DF" w:rsidRPr="00D06581">
        <w:rPr>
          <w:rFonts w:asciiTheme="minorHAnsi" w:hAnsiTheme="minorHAnsi" w:cstheme="minorHAnsi"/>
          <w:i/>
          <w:color w:val="000000" w:themeColor="text1"/>
          <w:sz w:val="22"/>
          <w:szCs w:val="22"/>
          <w:lang w:val="en-GB"/>
        </w:rPr>
        <w:t xml:space="preserve"> and casual work to be deleted from the Labour </w:t>
      </w:r>
      <w:r w:rsidR="00A43AE5" w:rsidRPr="00D06581">
        <w:rPr>
          <w:rFonts w:asciiTheme="minorHAnsi" w:hAnsiTheme="minorHAnsi" w:cstheme="minorHAnsi"/>
          <w:i/>
          <w:color w:val="000000" w:themeColor="text1"/>
          <w:sz w:val="22"/>
          <w:szCs w:val="22"/>
          <w:lang w:val="en-GB"/>
        </w:rPr>
        <w:t>Law</w:t>
      </w:r>
      <w:r w:rsidR="00BF5A4F">
        <w:rPr>
          <w:rFonts w:asciiTheme="minorHAnsi" w:hAnsiTheme="minorHAnsi" w:cstheme="minorHAnsi"/>
          <w:i/>
          <w:color w:val="000000" w:themeColor="text1"/>
          <w:sz w:val="22"/>
          <w:szCs w:val="22"/>
          <w:lang w:val="en-GB"/>
        </w:rPr>
        <w:t xml:space="preserve">. </w:t>
      </w:r>
    </w:p>
    <w:bookmarkEnd w:id="5"/>
    <w:p w14:paraId="2FF29722" w14:textId="4D38D672" w:rsidR="0041382D" w:rsidRPr="00DF3CEF" w:rsidRDefault="0041382D" w:rsidP="00602435">
      <w:pPr>
        <w:pStyle w:val="Heading2"/>
        <w:rPr>
          <w:color w:val="000000" w:themeColor="text1"/>
          <w:lang w:val="en-GB"/>
        </w:rPr>
      </w:pPr>
    </w:p>
    <w:p w14:paraId="166FCC8F" w14:textId="7DCAD3DF" w:rsidR="00763756" w:rsidRDefault="008156FD" w:rsidP="00C231F0">
      <w:pPr>
        <w:pStyle w:val="Heading2"/>
      </w:pPr>
      <w:bookmarkStart w:id="6" w:name="_Toc6120873"/>
      <w:bookmarkStart w:id="7" w:name="_Hlk8916139"/>
      <w:r w:rsidRPr="00DF3CEF">
        <w:t>Article</w:t>
      </w:r>
      <w:r w:rsidR="00D26189" w:rsidRPr="00DF3CEF">
        <w:t xml:space="preserve"> 8 – </w:t>
      </w:r>
      <w:r w:rsidRPr="00DF3CEF">
        <w:t>EMPLOYEE’S COLLECTIVE RIGHTS</w:t>
      </w:r>
      <w:bookmarkEnd w:id="6"/>
      <w:r w:rsidR="00550322" w:rsidRPr="00DF3CEF">
        <w:t xml:space="preserve"> </w:t>
      </w:r>
    </w:p>
    <w:p w14:paraId="692F106A" w14:textId="77777777" w:rsidR="00C231F0" w:rsidRPr="00C231F0" w:rsidRDefault="00C231F0" w:rsidP="00C231F0"/>
    <w:p w14:paraId="2EC431A4" w14:textId="77777777" w:rsidR="001F5AA2" w:rsidRDefault="008156FD" w:rsidP="001F5AA2">
      <w:pPr>
        <w:spacing w:after="0" w:line="240" w:lineRule="auto"/>
        <w:ind w:firstLine="709"/>
        <w:jc w:val="both"/>
        <w:rPr>
          <w:rFonts w:asciiTheme="minorHAnsi" w:hAnsiTheme="minorHAnsi" w:cstheme="minorHAnsi"/>
          <w:i/>
          <w:color w:val="000000" w:themeColor="text1"/>
          <w:sz w:val="22"/>
          <w:szCs w:val="22"/>
          <w:lang w:val="en-GB"/>
        </w:rPr>
      </w:pPr>
      <w:r w:rsidRPr="00D06581">
        <w:rPr>
          <w:rFonts w:asciiTheme="minorHAnsi" w:hAnsiTheme="minorHAnsi" w:cstheme="minorHAnsi"/>
          <w:color w:val="000000" w:themeColor="text1"/>
          <w:sz w:val="22"/>
          <w:szCs w:val="22"/>
          <w:lang w:val="en-GB"/>
        </w:rPr>
        <w:t xml:space="preserve">The Labour Law defines a trade union as an organization of employees, and only employees are </w:t>
      </w:r>
      <w:r w:rsidR="00BD78DA" w:rsidRPr="00D06581">
        <w:rPr>
          <w:rFonts w:asciiTheme="minorHAnsi" w:hAnsiTheme="minorHAnsi" w:cstheme="minorHAnsi"/>
          <w:color w:val="000000" w:themeColor="text1"/>
          <w:sz w:val="22"/>
          <w:szCs w:val="22"/>
          <w:lang w:val="en-GB"/>
        </w:rPr>
        <w:t>guaranteed</w:t>
      </w:r>
      <w:r w:rsidR="0072206C" w:rsidRPr="00D06581">
        <w:rPr>
          <w:rFonts w:asciiTheme="minorHAnsi" w:hAnsiTheme="minorHAnsi" w:cstheme="minorHAnsi"/>
          <w:color w:val="000000" w:themeColor="text1"/>
          <w:sz w:val="22"/>
          <w:szCs w:val="22"/>
          <w:lang w:val="en-GB"/>
        </w:rPr>
        <w:t xml:space="preserve"> the freedom of association into trade unions and trade union actions, right to participate in </w:t>
      </w:r>
      <w:r w:rsidR="00BD78DA" w:rsidRPr="00D06581">
        <w:rPr>
          <w:rFonts w:asciiTheme="minorHAnsi" w:hAnsiTheme="minorHAnsi" w:cstheme="minorHAnsi"/>
          <w:color w:val="000000" w:themeColor="text1"/>
          <w:sz w:val="22"/>
          <w:szCs w:val="22"/>
          <w:lang w:val="en-GB"/>
        </w:rPr>
        <w:t>collective bargaining</w:t>
      </w:r>
      <w:r w:rsidR="0072206C" w:rsidRPr="00D06581">
        <w:rPr>
          <w:rFonts w:asciiTheme="minorHAnsi" w:hAnsiTheme="minorHAnsi" w:cstheme="minorHAnsi"/>
          <w:color w:val="000000" w:themeColor="text1"/>
          <w:sz w:val="22"/>
          <w:szCs w:val="22"/>
          <w:lang w:val="en-GB"/>
        </w:rPr>
        <w:t xml:space="preserve">, the right to </w:t>
      </w:r>
      <w:r w:rsidR="00046845" w:rsidRPr="00D06581">
        <w:rPr>
          <w:rFonts w:asciiTheme="minorHAnsi" w:hAnsiTheme="minorHAnsi" w:cstheme="minorHAnsi"/>
          <w:color w:val="000000" w:themeColor="text1"/>
          <w:sz w:val="22"/>
          <w:szCs w:val="22"/>
          <w:lang w:val="en-GB"/>
        </w:rPr>
        <w:t>amicable</w:t>
      </w:r>
      <w:r w:rsidR="0072206C" w:rsidRPr="00D06581">
        <w:rPr>
          <w:rFonts w:asciiTheme="minorHAnsi" w:hAnsiTheme="minorHAnsi" w:cstheme="minorHAnsi"/>
          <w:color w:val="000000" w:themeColor="text1"/>
          <w:sz w:val="22"/>
          <w:szCs w:val="22"/>
          <w:lang w:val="en-GB"/>
        </w:rPr>
        <w:t xml:space="preserve"> </w:t>
      </w:r>
      <w:r w:rsidR="00046845" w:rsidRPr="00D06581">
        <w:rPr>
          <w:rFonts w:asciiTheme="minorHAnsi" w:hAnsiTheme="minorHAnsi" w:cstheme="minorHAnsi"/>
          <w:color w:val="000000" w:themeColor="text1"/>
          <w:sz w:val="22"/>
          <w:szCs w:val="22"/>
          <w:lang w:val="en-GB"/>
        </w:rPr>
        <w:t>resolution</w:t>
      </w:r>
      <w:r w:rsidR="0072206C" w:rsidRPr="00D06581">
        <w:rPr>
          <w:rFonts w:asciiTheme="minorHAnsi" w:hAnsiTheme="minorHAnsi" w:cstheme="minorHAnsi"/>
          <w:color w:val="000000" w:themeColor="text1"/>
          <w:sz w:val="22"/>
          <w:szCs w:val="22"/>
          <w:lang w:val="en-GB"/>
        </w:rPr>
        <w:t xml:space="preserve"> of collective and individual labour disputes, and the right to consultation, informing and expressing their positions on important issues in the field of work. </w:t>
      </w:r>
      <w:bookmarkStart w:id="8" w:name="_Hlk5810332"/>
    </w:p>
    <w:p w14:paraId="50F5B711" w14:textId="16720205" w:rsidR="000A3257" w:rsidRPr="00D06581" w:rsidRDefault="006A39ED" w:rsidP="001F5AA2">
      <w:pPr>
        <w:spacing w:after="0" w:line="240" w:lineRule="auto"/>
        <w:ind w:firstLine="709"/>
        <w:jc w:val="both"/>
        <w:rPr>
          <w:rFonts w:asciiTheme="minorHAnsi" w:hAnsiTheme="minorHAnsi" w:cstheme="minorHAnsi"/>
          <w:i/>
          <w:color w:val="000000" w:themeColor="text1"/>
          <w:sz w:val="22"/>
          <w:szCs w:val="22"/>
          <w:lang w:val="en-GB"/>
        </w:rPr>
      </w:pPr>
      <w:r w:rsidRPr="00D06581">
        <w:rPr>
          <w:rFonts w:asciiTheme="minorHAnsi" w:hAnsiTheme="minorHAnsi" w:cstheme="minorHAnsi"/>
          <w:i/>
          <w:color w:val="000000" w:themeColor="text1"/>
          <w:sz w:val="22"/>
          <w:szCs w:val="22"/>
          <w:lang w:val="en-GB"/>
        </w:rPr>
        <w:lastRenderedPageBreak/>
        <w:t>Recommend</w:t>
      </w:r>
      <w:r w:rsidR="008D1139" w:rsidRPr="00D06581">
        <w:rPr>
          <w:rFonts w:asciiTheme="minorHAnsi" w:hAnsiTheme="minorHAnsi" w:cstheme="minorHAnsi"/>
          <w:i/>
          <w:color w:val="000000" w:themeColor="text1"/>
          <w:sz w:val="22"/>
          <w:szCs w:val="22"/>
          <w:lang w:val="en-GB"/>
        </w:rPr>
        <w:t>a</w:t>
      </w:r>
      <w:r w:rsidRPr="00D06581">
        <w:rPr>
          <w:rFonts w:asciiTheme="minorHAnsi" w:hAnsiTheme="minorHAnsi" w:cstheme="minorHAnsi"/>
          <w:i/>
          <w:color w:val="000000" w:themeColor="text1"/>
          <w:sz w:val="22"/>
          <w:szCs w:val="22"/>
          <w:lang w:val="en-GB"/>
        </w:rPr>
        <w:t>t</w:t>
      </w:r>
      <w:r w:rsidR="008D1139" w:rsidRPr="00D06581">
        <w:rPr>
          <w:rFonts w:asciiTheme="minorHAnsi" w:hAnsiTheme="minorHAnsi" w:cstheme="minorHAnsi"/>
          <w:i/>
          <w:color w:val="000000" w:themeColor="text1"/>
          <w:sz w:val="22"/>
          <w:szCs w:val="22"/>
          <w:lang w:val="en-GB"/>
        </w:rPr>
        <w:t>i</w:t>
      </w:r>
      <w:r w:rsidRPr="00D06581">
        <w:rPr>
          <w:rFonts w:asciiTheme="minorHAnsi" w:hAnsiTheme="minorHAnsi" w:cstheme="minorHAnsi"/>
          <w:i/>
          <w:color w:val="000000" w:themeColor="text1"/>
          <w:sz w:val="22"/>
          <w:szCs w:val="22"/>
          <w:lang w:val="en-GB"/>
        </w:rPr>
        <w:t>on</w:t>
      </w:r>
      <w:r w:rsidR="000A3257" w:rsidRPr="00D06581">
        <w:rPr>
          <w:rFonts w:asciiTheme="minorHAnsi" w:hAnsiTheme="minorHAnsi" w:cstheme="minorHAnsi"/>
          <w:i/>
          <w:color w:val="000000" w:themeColor="text1"/>
          <w:sz w:val="22"/>
          <w:szCs w:val="22"/>
          <w:lang w:val="en-GB"/>
        </w:rPr>
        <w:t>:</w:t>
      </w:r>
      <w:bookmarkEnd w:id="8"/>
      <w:r w:rsidR="000A3257" w:rsidRPr="00D06581">
        <w:rPr>
          <w:rFonts w:asciiTheme="minorHAnsi" w:hAnsiTheme="minorHAnsi" w:cstheme="minorHAnsi"/>
          <w:i/>
          <w:color w:val="000000" w:themeColor="text1"/>
          <w:sz w:val="22"/>
          <w:szCs w:val="22"/>
          <w:lang w:val="en-GB"/>
        </w:rPr>
        <w:t xml:space="preserve"> </w:t>
      </w:r>
      <w:r w:rsidRPr="00D06581">
        <w:rPr>
          <w:rFonts w:asciiTheme="minorHAnsi" w:hAnsiTheme="minorHAnsi" w:cstheme="minorHAnsi"/>
          <w:i/>
          <w:color w:val="000000" w:themeColor="text1"/>
          <w:sz w:val="22"/>
          <w:szCs w:val="22"/>
          <w:lang w:val="en-GB"/>
        </w:rPr>
        <w:t xml:space="preserve">The Labour Law should be amended towards a wider definition of the notion of employee or introduction of the notion of worker, in order to recognise the right to association into trade unions and </w:t>
      </w:r>
      <w:r w:rsidR="00AF2F44" w:rsidRPr="00D06581">
        <w:rPr>
          <w:rFonts w:asciiTheme="minorHAnsi" w:hAnsiTheme="minorHAnsi" w:cstheme="minorHAnsi"/>
          <w:i/>
          <w:color w:val="000000" w:themeColor="text1"/>
          <w:sz w:val="22"/>
          <w:szCs w:val="22"/>
          <w:lang w:val="en-GB"/>
        </w:rPr>
        <w:t xml:space="preserve">trade union activity to all persons who work for the employer on any grounds. </w:t>
      </w:r>
      <w:r w:rsidR="000A3257" w:rsidRPr="00D06581">
        <w:rPr>
          <w:rFonts w:asciiTheme="minorHAnsi" w:hAnsiTheme="minorHAnsi" w:cstheme="minorHAnsi"/>
          <w:i/>
          <w:color w:val="000000" w:themeColor="text1"/>
          <w:sz w:val="22"/>
          <w:szCs w:val="22"/>
          <w:lang w:val="en-GB"/>
        </w:rPr>
        <w:t xml:space="preserve"> </w:t>
      </w:r>
    </w:p>
    <w:p w14:paraId="7D7CEFB3" w14:textId="77777777" w:rsidR="000A3257" w:rsidRPr="00D06581" w:rsidRDefault="000A3257" w:rsidP="00D06581">
      <w:pPr>
        <w:spacing w:after="0" w:line="240" w:lineRule="auto"/>
        <w:ind w:firstLine="360"/>
        <w:jc w:val="both"/>
        <w:rPr>
          <w:rFonts w:asciiTheme="minorHAnsi" w:hAnsiTheme="minorHAnsi" w:cstheme="minorHAnsi"/>
          <w:color w:val="000000" w:themeColor="text1"/>
          <w:sz w:val="22"/>
          <w:szCs w:val="22"/>
          <w:lang w:val="en-GB"/>
        </w:rPr>
      </w:pPr>
    </w:p>
    <w:p w14:paraId="07F151EA" w14:textId="5EE64164" w:rsidR="00D06581" w:rsidRPr="00BF31BC" w:rsidRDefault="00D06581" w:rsidP="007F5266">
      <w:pPr>
        <w:spacing w:after="0" w:line="240" w:lineRule="auto"/>
        <w:jc w:val="both"/>
        <w:rPr>
          <w:rFonts w:asciiTheme="minorHAnsi" w:eastAsia="Times New Roman" w:hAnsiTheme="minorHAnsi" w:cstheme="minorHAnsi"/>
          <w:sz w:val="22"/>
          <w:szCs w:val="22"/>
          <w:lang w:val="en-GB" w:eastAsia="sr-Latn-CS"/>
        </w:rPr>
      </w:pPr>
      <w:r>
        <w:rPr>
          <w:rFonts w:asciiTheme="minorHAnsi" w:hAnsiTheme="minorHAnsi" w:cstheme="minorHAnsi"/>
          <w:color w:val="000000" w:themeColor="text1"/>
          <w:sz w:val="22"/>
          <w:szCs w:val="22"/>
          <w:lang w:val="en-GB"/>
        </w:rPr>
        <w:tab/>
      </w:r>
      <w:r w:rsidR="00FE359A" w:rsidRPr="00BF31BC">
        <w:rPr>
          <w:rFonts w:asciiTheme="minorHAnsi" w:eastAsia="Times New Roman" w:hAnsiTheme="minorHAnsi" w:cstheme="minorHAnsi"/>
          <w:sz w:val="22"/>
          <w:szCs w:val="22"/>
          <w:lang w:val="en-GB" w:eastAsia="sr-Latn-CS"/>
        </w:rPr>
        <w:t xml:space="preserve">Serbian labour legislation incorporates </w:t>
      </w:r>
      <w:r w:rsidR="004E70B2" w:rsidRPr="00BF31BC">
        <w:rPr>
          <w:rFonts w:asciiTheme="minorHAnsi" w:eastAsia="Times New Roman" w:hAnsiTheme="minorHAnsi" w:cstheme="minorHAnsi"/>
          <w:sz w:val="22"/>
          <w:szCs w:val="22"/>
          <w:lang w:val="en-GB" w:eastAsia="sr-Latn-CS"/>
        </w:rPr>
        <w:t>formal</w:t>
      </w:r>
      <w:r w:rsidR="00FE359A" w:rsidRPr="00BF31BC">
        <w:rPr>
          <w:rFonts w:asciiTheme="minorHAnsi" w:eastAsia="Times New Roman" w:hAnsiTheme="minorHAnsi" w:cstheme="minorHAnsi"/>
          <w:sz w:val="22"/>
          <w:szCs w:val="22"/>
          <w:lang w:val="en-GB" w:eastAsia="sr-Latn-CS"/>
        </w:rPr>
        <w:t xml:space="preserve"> grounds for collective </w:t>
      </w:r>
      <w:r w:rsidR="00221763" w:rsidRPr="00BF31BC">
        <w:rPr>
          <w:rFonts w:asciiTheme="minorHAnsi" w:eastAsia="Times New Roman" w:hAnsiTheme="minorHAnsi" w:cstheme="minorHAnsi"/>
          <w:sz w:val="22"/>
          <w:szCs w:val="22"/>
          <w:lang w:val="en-GB" w:eastAsia="sr-Latn-CS"/>
        </w:rPr>
        <w:t>negotiation</w:t>
      </w:r>
      <w:r w:rsidR="00FE359A" w:rsidRPr="00BF31BC">
        <w:rPr>
          <w:rFonts w:asciiTheme="minorHAnsi" w:eastAsia="Times New Roman" w:hAnsiTheme="minorHAnsi" w:cstheme="minorHAnsi"/>
          <w:sz w:val="22"/>
          <w:szCs w:val="22"/>
          <w:lang w:val="en-GB" w:eastAsia="sr-Latn-CS"/>
        </w:rPr>
        <w:t xml:space="preserve"> and concluding of collective agreements, but it does not fully recognise international labour law standards and is not inducive for social partners to enter into collective bargaining and conclude a collective agreement. The Labour Law favours collective bargaining over </w:t>
      </w:r>
      <w:r w:rsidR="00221763" w:rsidRPr="00BF31BC">
        <w:rPr>
          <w:rFonts w:asciiTheme="minorHAnsi" w:eastAsia="Times New Roman" w:hAnsiTheme="minorHAnsi" w:cstheme="minorHAnsi"/>
          <w:sz w:val="22"/>
          <w:szCs w:val="22"/>
          <w:lang w:val="en-GB" w:eastAsia="sr-Latn-CS"/>
        </w:rPr>
        <w:t>rulebooks</w:t>
      </w:r>
      <w:r w:rsidR="00FE359A" w:rsidRPr="00BF31BC">
        <w:rPr>
          <w:rFonts w:asciiTheme="minorHAnsi" w:eastAsia="Times New Roman" w:hAnsiTheme="minorHAnsi" w:cstheme="minorHAnsi"/>
          <w:sz w:val="22"/>
          <w:szCs w:val="22"/>
          <w:lang w:val="en-GB" w:eastAsia="sr-Latn-CS"/>
        </w:rPr>
        <w:t xml:space="preserve"> on labour, but this declaratory advantage is not supported nor is it elaborated in the provisions of this law or other laws. </w:t>
      </w:r>
      <w:r w:rsidR="000A3257" w:rsidRPr="00BF31BC">
        <w:rPr>
          <w:rFonts w:asciiTheme="minorHAnsi" w:eastAsia="Times New Roman" w:hAnsiTheme="minorHAnsi" w:cstheme="minorHAnsi"/>
          <w:sz w:val="22"/>
          <w:szCs w:val="22"/>
          <w:lang w:val="en-GB" w:eastAsia="sr-Latn-CS"/>
        </w:rPr>
        <w:t xml:space="preserve"> </w:t>
      </w:r>
    </w:p>
    <w:p w14:paraId="1D243E59" w14:textId="419E0AA1" w:rsidR="000A3257" w:rsidRPr="00BF31BC" w:rsidRDefault="00D06581" w:rsidP="007F5266">
      <w:pPr>
        <w:spacing w:after="0" w:line="240" w:lineRule="auto"/>
        <w:jc w:val="both"/>
        <w:rPr>
          <w:rFonts w:asciiTheme="minorHAnsi" w:eastAsia="Times New Roman" w:hAnsiTheme="minorHAnsi" w:cstheme="minorHAnsi"/>
          <w:i/>
          <w:sz w:val="22"/>
          <w:szCs w:val="22"/>
          <w:lang w:val="en-GB" w:eastAsia="sr-Latn-CS"/>
        </w:rPr>
      </w:pPr>
      <w:r w:rsidRPr="00BF31BC">
        <w:rPr>
          <w:rFonts w:asciiTheme="minorHAnsi" w:eastAsia="Times New Roman" w:hAnsiTheme="minorHAnsi" w:cstheme="minorHAnsi"/>
          <w:i/>
          <w:sz w:val="22"/>
          <w:szCs w:val="22"/>
          <w:lang w:val="en-GB" w:eastAsia="sr-Latn-CS"/>
        </w:rPr>
        <w:tab/>
      </w:r>
      <w:r w:rsidR="00FE359A" w:rsidRPr="00BF31BC">
        <w:rPr>
          <w:rFonts w:asciiTheme="minorHAnsi" w:hAnsiTheme="minorHAnsi" w:cstheme="minorHAnsi"/>
          <w:i/>
          <w:sz w:val="22"/>
          <w:szCs w:val="22"/>
          <w:lang w:val="en-GB"/>
        </w:rPr>
        <w:t>Recommendation</w:t>
      </w:r>
      <w:r w:rsidRPr="00BF31BC">
        <w:rPr>
          <w:rFonts w:asciiTheme="minorHAnsi" w:hAnsiTheme="minorHAnsi" w:cstheme="minorHAnsi"/>
          <w:i/>
          <w:sz w:val="22"/>
          <w:szCs w:val="22"/>
          <w:lang w:val="en-GB"/>
        </w:rPr>
        <w:t>s</w:t>
      </w:r>
      <w:r w:rsidR="000A3257" w:rsidRPr="00BF31BC">
        <w:rPr>
          <w:rFonts w:asciiTheme="minorHAnsi" w:hAnsiTheme="minorHAnsi" w:cstheme="minorHAnsi"/>
          <w:i/>
          <w:sz w:val="22"/>
          <w:szCs w:val="22"/>
          <w:lang w:val="en-GB"/>
        </w:rPr>
        <w:t>:</w:t>
      </w:r>
      <w:r w:rsidR="000A3257" w:rsidRPr="00BF31BC">
        <w:rPr>
          <w:rFonts w:asciiTheme="minorHAnsi" w:eastAsia="Times New Roman" w:hAnsiTheme="minorHAnsi" w:cstheme="minorHAnsi"/>
          <w:i/>
          <w:sz w:val="22"/>
          <w:szCs w:val="22"/>
          <w:lang w:val="en-GB" w:eastAsia="sr-Latn-CS"/>
        </w:rPr>
        <w:t xml:space="preserve"> </w:t>
      </w:r>
      <w:r w:rsidR="00FE359A" w:rsidRPr="00BF31BC">
        <w:rPr>
          <w:rFonts w:asciiTheme="minorHAnsi" w:eastAsia="Times New Roman" w:hAnsiTheme="minorHAnsi" w:cstheme="minorHAnsi"/>
          <w:i/>
          <w:sz w:val="22"/>
          <w:szCs w:val="22"/>
          <w:lang w:val="en-GB" w:eastAsia="sr-Latn-CS"/>
        </w:rPr>
        <w:t xml:space="preserve">It is necessary to call for ratification of ILO Collective Bargaining and Recommendation 163 of Collective Bargaining. The introduction of these sources into Serbian labour legislation would give a clear signal that the public authorities are in favour of developing social dialogue, and at the same time would complete the groundwork for </w:t>
      </w:r>
      <w:r w:rsidR="001D5829" w:rsidRPr="00BF31BC">
        <w:rPr>
          <w:rFonts w:asciiTheme="minorHAnsi" w:eastAsia="Times New Roman" w:hAnsiTheme="minorHAnsi" w:cstheme="minorHAnsi"/>
          <w:i/>
          <w:sz w:val="22"/>
          <w:szCs w:val="22"/>
          <w:lang w:val="en-GB" w:eastAsia="sr-Latn-CS"/>
        </w:rPr>
        <w:t>further</w:t>
      </w:r>
      <w:r w:rsidR="00FE359A" w:rsidRPr="00BF31BC">
        <w:rPr>
          <w:rFonts w:asciiTheme="minorHAnsi" w:eastAsia="Times New Roman" w:hAnsiTheme="minorHAnsi" w:cstheme="minorHAnsi"/>
          <w:i/>
          <w:sz w:val="22"/>
          <w:szCs w:val="22"/>
          <w:lang w:val="en-GB" w:eastAsia="sr-Latn-CS"/>
        </w:rPr>
        <w:t xml:space="preserve"> regulation of the subject-matter of collective bargaining. </w:t>
      </w:r>
    </w:p>
    <w:p w14:paraId="1278AA1C" w14:textId="262F3F3F" w:rsidR="000A3257" w:rsidRPr="00BF31BC" w:rsidRDefault="00D06581" w:rsidP="007F5266">
      <w:pPr>
        <w:spacing w:after="0" w:line="240" w:lineRule="auto"/>
        <w:jc w:val="both"/>
        <w:rPr>
          <w:rFonts w:asciiTheme="minorHAnsi" w:eastAsia="Times New Roman" w:hAnsiTheme="minorHAnsi" w:cstheme="minorHAnsi"/>
          <w:i/>
          <w:sz w:val="22"/>
          <w:szCs w:val="22"/>
          <w:lang w:val="en-GB" w:eastAsia="sr-Latn-CS"/>
        </w:rPr>
      </w:pPr>
      <w:r w:rsidRPr="00BF31BC">
        <w:rPr>
          <w:rFonts w:asciiTheme="minorHAnsi" w:eastAsia="Times New Roman" w:hAnsiTheme="minorHAnsi" w:cstheme="minorHAnsi"/>
          <w:i/>
          <w:sz w:val="22"/>
          <w:szCs w:val="22"/>
          <w:lang w:val="en-GB" w:eastAsia="sr-Latn-CS"/>
        </w:rPr>
        <w:tab/>
      </w:r>
      <w:r w:rsidR="00FE359A" w:rsidRPr="00BF31BC">
        <w:rPr>
          <w:rFonts w:asciiTheme="minorHAnsi" w:eastAsia="Times New Roman" w:hAnsiTheme="minorHAnsi" w:cstheme="minorHAnsi"/>
          <w:i/>
          <w:sz w:val="22"/>
          <w:szCs w:val="22"/>
          <w:lang w:val="en-GB" w:eastAsia="sr-Latn-CS"/>
        </w:rPr>
        <w:t xml:space="preserve">The system of legal acts governing the rights and obligations from the employment relationship at the employer </w:t>
      </w:r>
      <w:r w:rsidR="00221763" w:rsidRPr="00BF31BC">
        <w:rPr>
          <w:rFonts w:asciiTheme="minorHAnsi" w:eastAsia="Times New Roman" w:hAnsiTheme="minorHAnsi" w:cstheme="minorHAnsi"/>
          <w:i/>
          <w:sz w:val="22"/>
          <w:szCs w:val="22"/>
          <w:lang w:val="en-GB" w:eastAsia="sr-Latn-CS"/>
        </w:rPr>
        <w:t>should</w:t>
      </w:r>
      <w:r w:rsidR="00FE359A" w:rsidRPr="00BF31BC">
        <w:rPr>
          <w:rFonts w:asciiTheme="minorHAnsi" w:eastAsia="Times New Roman" w:hAnsiTheme="minorHAnsi" w:cstheme="minorHAnsi"/>
          <w:i/>
          <w:sz w:val="22"/>
          <w:szCs w:val="22"/>
          <w:lang w:val="en-GB" w:eastAsia="sr-Latn-CS"/>
        </w:rPr>
        <w:t xml:space="preserve"> be regulated in such a manner to truly favour consensual over unilateral regulation of </w:t>
      </w:r>
      <w:r w:rsidR="0085059C" w:rsidRPr="00BF31BC">
        <w:rPr>
          <w:rFonts w:asciiTheme="minorHAnsi" w:eastAsia="Times New Roman" w:hAnsiTheme="minorHAnsi" w:cstheme="minorHAnsi"/>
          <w:i/>
          <w:sz w:val="22"/>
          <w:szCs w:val="22"/>
          <w:lang w:val="en-GB" w:eastAsia="sr-Latn-CS"/>
        </w:rPr>
        <w:t>employment relationship</w:t>
      </w:r>
      <w:r w:rsidR="00FE359A" w:rsidRPr="00BF31BC">
        <w:rPr>
          <w:rFonts w:asciiTheme="minorHAnsi" w:eastAsia="Times New Roman" w:hAnsiTheme="minorHAnsi" w:cstheme="minorHAnsi"/>
          <w:i/>
          <w:sz w:val="22"/>
          <w:szCs w:val="22"/>
          <w:lang w:val="en-GB" w:eastAsia="sr-Latn-CS"/>
        </w:rPr>
        <w:t>s, that is, to reduce the possibility of passing a rulebook on labour to truly exceptional circumstances</w:t>
      </w:r>
      <w:r w:rsidR="000A3257" w:rsidRPr="00BF31BC">
        <w:rPr>
          <w:rFonts w:asciiTheme="minorHAnsi" w:eastAsia="Times New Roman" w:hAnsiTheme="minorHAnsi" w:cstheme="minorHAnsi"/>
          <w:i/>
          <w:sz w:val="22"/>
          <w:szCs w:val="22"/>
          <w:lang w:val="en-GB" w:eastAsia="sr-Latn-CS"/>
        </w:rPr>
        <w:t xml:space="preserve">. </w:t>
      </w:r>
    </w:p>
    <w:p w14:paraId="16854A37" w14:textId="7C4CED16" w:rsidR="000A3257" w:rsidRPr="00D06581" w:rsidRDefault="00D06581" w:rsidP="00D06581">
      <w:pPr>
        <w:spacing w:after="0" w:line="240" w:lineRule="auto"/>
        <w:jc w:val="both"/>
        <w:rPr>
          <w:rFonts w:asciiTheme="minorHAnsi" w:eastAsia="Times New Roman" w:hAnsiTheme="minorHAnsi" w:cstheme="minorHAnsi"/>
          <w:i/>
          <w:color w:val="000000" w:themeColor="text1"/>
          <w:sz w:val="22"/>
          <w:szCs w:val="22"/>
          <w:lang w:val="en-GB" w:eastAsia="sr-Latn-CS"/>
        </w:rPr>
      </w:pPr>
      <w:r>
        <w:rPr>
          <w:rFonts w:asciiTheme="minorHAnsi" w:eastAsia="Times New Roman" w:hAnsiTheme="minorHAnsi" w:cstheme="minorHAnsi"/>
          <w:i/>
          <w:color w:val="000000" w:themeColor="text1"/>
          <w:sz w:val="22"/>
          <w:szCs w:val="22"/>
          <w:lang w:val="en-GB" w:eastAsia="sr-Latn-CS"/>
        </w:rPr>
        <w:tab/>
      </w:r>
    </w:p>
    <w:p w14:paraId="228E97EA" w14:textId="1AB9A471" w:rsidR="00D06581" w:rsidRPr="00D06581" w:rsidRDefault="006F688A" w:rsidP="001F5AA2">
      <w:pPr>
        <w:spacing w:after="0" w:line="240" w:lineRule="auto"/>
        <w:ind w:firstLine="720"/>
        <w:jc w:val="both"/>
        <w:rPr>
          <w:rFonts w:asciiTheme="minorHAnsi" w:hAnsiTheme="minorHAnsi" w:cstheme="minorHAnsi"/>
          <w:color w:val="000000" w:themeColor="text1"/>
          <w:sz w:val="22"/>
          <w:szCs w:val="22"/>
          <w:lang w:val="en-GB"/>
        </w:rPr>
      </w:pPr>
      <w:r w:rsidRPr="00D06581">
        <w:rPr>
          <w:rFonts w:asciiTheme="minorHAnsi" w:hAnsiTheme="minorHAnsi" w:cstheme="minorHAnsi"/>
          <w:color w:val="000000" w:themeColor="text1"/>
          <w:sz w:val="22"/>
          <w:szCs w:val="22"/>
          <w:lang w:val="en-GB"/>
        </w:rPr>
        <w:t>Constitution of the Republic of Serbia and the Law on Strike</w:t>
      </w:r>
      <w:r w:rsidR="000A3257" w:rsidRPr="00D06581">
        <w:rPr>
          <w:rStyle w:val="FootnoteReference"/>
          <w:rFonts w:asciiTheme="minorHAnsi" w:hAnsiTheme="minorHAnsi" w:cstheme="minorHAnsi"/>
          <w:color w:val="000000" w:themeColor="text1"/>
          <w:sz w:val="22"/>
          <w:szCs w:val="22"/>
          <w:lang w:val="en-GB"/>
        </w:rPr>
        <w:footnoteReference w:id="2"/>
      </w:r>
      <w:r w:rsidR="000A3257" w:rsidRPr="00D06581">
        <w:rPr>
          <w:rFonts w:asciiTheme="minorHAnsi" w:hAnsiTheme="minorHAnsi" w:cstheme="minorHAnsi"/>
          <w:color w:val="000000" w:themeColor="text1"/>
          <w:sz w:val="22"/>
          <w:szCs w:val="22"/>
          <w:lang w:val="en-GB"/>
        </w:rPr>
        <w:t xml:space="preserve"> </w:t>
      </w:r>
      <w:r w:rsidRPr="00D06581">
        <w:rPr>
          <w:rFonts w:asciiTheme="minorHAnsi" w:hAnsiTheme="minorHAnsi" w:cstheme="minorHAnsi"/>
          <w:color w:val="000000" w:themeColor="text1"/>
          <w:sz w:val="22"/>
          <w:szCs w:val="22"/>
          <w:lang w:val="en-GB"/>
        </w:rPr>
        <w:t>recognise the right to strike only to employees, while the notion of employee is determined by the Labour Law, which states that the employee is a natural person employed by the employer.</w:t>
      </w:r>
      <w:r w:rsidR="000A3257" w:rsidRPr="00D06581">
        <w:rPr>
          <w:rStyle w:val="FootnoteReference"/>
          <w:rFonts w:asciiTheme="minorHAnsi" w:hAnsiTheme="minorHAnsi" w:cstheme="minorHAnsi"/>
          <w:color w:val="000000" w:themeColor="text1"/>
          <w:sz w:val="22"/>
          <w:szCs w:val="22"/>
          <w:lang w:val="en-GB"/>
        </w:rPr>
        <w:footnoteReference w:id="3"/>
      </w:r>
      <w:r w:rsidR="000A3257" w:rsidRPr="00D06581">
        <w:rPr>
          <w:rFonts w:asciiTheme="minorHAnsi" w:hAnsiTheme="minorHAnsi" w:cstheme="minorHAnsi"/>
          <w:color w:val="000000" w:themeColor="text1"/>
          <w:sz w:val="22"/>
          <w:szCs w:val="22"/>
          <w:lang w:val="en-GB"/>
        </w:rPr>
        <w:t xml:space="preserve"> </w:t>
      </w:r>
      <w:r w:rsidRPr="00D06581">
        <w:rPr>
          <w:rFonts w:asciiTheme="minorHAnsi" w:hAnsiTheme="minorHAnsi" w:cstheme="minorHAnsi"/>
          <w:color w:val="000000" w:themeColor="text1"/>
          <w:sz w:val="22"/>
          <w:szCs w:val="22"/>
          <w:lang w:val="en-GB"/>
        </w:rPr>
        <w:t xml:space="preserve"> This means that the right to strike is not granted to workers who work for the employer outside of employment relationship, that is, on any other grounds other than an employment relationship </w:t>
      </w:r>
      <w:r w:rsidR="000A3257" w:rsidRPr="00D06581">
        <w:rPr>
          <w:rFonts w:asciiTheme="minorHAnsi" w:hAnsiTheme="minorHAnsi" w:cstheme="minorHAnsi"/>
          <w:color w:val="000000" w:themeColor="text1"/>
          <w:sz w:val="22"/>
          <w:szCs w:val="22"/>
          <w:lang w:val="en-GB"/>
        </w:rPr>
        <w:t xml:space="preserve">– </w:t>
      </w:r>
      <w:r w:rsidRPr="00D06581">
        <w:rPr>
          <w:rFonts w:asciiTheme="minorHAnsi" w:hAnsiTheme="minorHAnsi" w:cstheme="minorHAnsi"/>
          <w:color w:val="000000" w:themeColor="text1"/>
          <w:sz w:val="22"/>
          <w:szCs w:val="22"/>
          <w:lang w:val="en-GB"/>
        </w:rPr>
        <w:t>workers</w:t>
      </w:r>
      <w:r w:rsidR="000A3257" w:rsidRPr="00D06581">
        <w:rPr>
          <w:rFonts w:asciiTheme="minorHAnsi" w:hAnsiTheme="minorHAnsi" w:cstheme="minorHAnsi"/>
          <w:color w:val="000000" w:themeColor="text1"/>
          <w:sz w:val="22"/>
          <w:szCs w:val="22"/>
          <w:lang w:val="en-GB"/>
        </w:rPr>
        <w:t xml:space="preserve"> (</w:t>
      </w:r>
      <w:r w:rsidRPr="00D06581">
        <w:rPr>
          <w:rFonts w:asciiTheme="minorHAnsi" w:hAnsiTheme="minorHAnsi" w:cstheme="minorHAnsi"/>
          <w:color w:val="000000" w:themeColor="text1"/>
          <w:sz w:val="22"/>
          <w:szCs w:val="22"/>
          <w:lang w:val="en-GB"/>
        </w:rPr>
        <w:t xml:space="preserve">occasional and casual work, vocational training and internship, </w:t>
      </w:r>
      <w:r w:rsidR="000A3257" w:rsidRPr="00D06581">
        <w:rPr>
          <w:rFonts w:asciiTheme="minorHAnsi" w:hAnsiTheme="minorHAnsi" w:cstheme="minorHAnsi"/>
          <w:color w:val="000000" w:themeColor="text1"/>
          <w:sz w:val="22"/>
          <w:szCs w:val="22"/>
          <w:lang w:val="en-GB"/>
        </w:rPr>
        <w:t xml:space="preserve"> </w:t>
      </w:r>
      <w:r w:rsidR="004E70B2" w:rsidRPr="00D06581">
        <w:rPr>
          <w:rFonts w:asciiTheme="minorHAnsi" w:hAnsiTheme="minorHAnsi" w:cstheme="minorHAnsi"/>
          <w:color w:val="000000" w:themeColor="text1"/>
          <w:sz w:val="22"/>
          <w:szCs w:val="22"/>
          <w:lang w:val="en-GB"/>
        </w:rPr>
        <w:t>special service contract</w:t>
      </w:r>
      <w:r w:rsidR="000A3257" w:rsidRPr="00D06581">
        <w:rPr>
          <w:rFonts w:asciiTheme="minorHAnsi" w:hAnsiTheme="minorHAnsi" w:cstheme="minorHAnsi"/>
          <w:color w:val="000000" w:themeColor="text1"/>
          <w:sz w:val="22"/>
          <w:szCs w:val="22"/>
          <w:lang w:val="en-GB"/>
        </w:rPr>
        <w:t>)</w:t>
      </w:r>
      <w:r w:rsidR="000A3257" w:rsidRPr="00D06581">
        <w:rPr>
          <w:rStyle w:val="FootnoteReference"/>
          <w:rFonts w:asciiTheme="minorHAnsi" w:hAnsiTheme="minorHAnsi" w:cstheme="minorHAnsi"/>
          <w:color w:val="000000" w:themeColor="text1"/>
          <w:sz w:val="22"/>
          <w:szCs w:val="22"/>
          <w:lang w:val="en-GB"/>
        </w:rPr>
        <w:footnoteReference w:id="4"/>
      </w:r>
      <w:r w:rsidR="000A3257" w:rsidRPr="00D06581">
        <w:rPr>
          <w:rFonts w:asciiTheme="minorHAnsi" w:hAnsiTheme="minorHAnsi" w:cstheme="minorHAnsi"/>
          <w:color w:val="000000" w:themeColor="text1"/>
          <w:sz w:val="22"/>
          <w:szCs w:val="22"/>
          <w:lang w:val="en-GB"/>
        </w:rPr>
        <w:t xml:space="preserve">, </w:t>
      </w:r>
      <w:r w:rsidRPr="00D06581">
        <w:rPr>
          <w:rFonts w:asciiTheme="minorHAnsi" w:hAnsiTheme="minorHAnsi" w:cstheme="minorHAnsi"/>
          <w:color w:val="000000" w:themeColor="text1"/>
          <w:sz w:val="22"/>
          <w:szCs w:val="22"/>
          <w:lang w:val="en-GB"/>
        </w:rPr>
        <w:t>seasonal workers</w:t>
      </w:r>
      <w:r w:rsidR="000A3257" w:rsidRPr="00D06581">
        <w:rPr>
          <w:rFonts w:asciiTheme="minorHAnsi" w:hAnsiTheme="minorHAnsi" w:cstheme="minorHAnsi"/>
          <w:color w:val="000000" w:themeColor="text1"/>
          <w:sz w:val="22"/>
          <w:szCs w:val="22"/>
          <w:lang w:val="en-GB"/>
        </w:rPr>
        <w:t>,</w:t>
      </w:r>
      <w:r w:rsidR="000A3257" w:rsidRPr="00D06581">
        <w:rPr>
          <w:rStyle w:val="FootnoteReference"/>
          <w:rFonts w:asciiTheme="minorHAnsi" w:hAnsiTheme="minorHAnsi" w:cstheme="minorHAnsi"/>
          <w:color w:val="000000" w:themeColor="text1"/>
          <w:sz w:val="22"/>
          <w:szCs w:val="22"/>
          <w:lang w:val="en-GB"/>
        </w:rPr>
        <w:footnoteReference w:id="5"/>
      </w:r>
      <w:r w:rsidR="000A3257" w:rsidRPr="00D06581">
        <w:rPr>
          <w:rFonts w:asciiTheme="minorHAnsi" w:eastAsia="Times New Roman" w:hAnsiTheme="minorHAnsi" w:cstheme="minorHAnsi"/>
          <w:color w:val="000000" w:themeColor="text1"/>
          <w:sz w:val="22"/>
          <w:szCs w:val="22"/>
          <w:lang w:val="en-GB" w:eastAsia="sr-Latn-RS"/>
        </w:rPr>
        <w:t xml:space="preserve"> </w:t>
      </w:r>
      <w:r w:rsidR="000A3257" w:rsidRPr="00D06581">
        <w:rPr>
          <w:rFonts w:asciiTheme="minorHAnsi" w:hAnsiTheme="minorHAnsi" w:cstheme="minorHAnsi"/>
          <w:color w:val="000000" w:themeColor="text1"/>
          <w:sz w:val="22"/>
          <w:szCs w:val="22"/>
          <w:lang w:val="en-GB"/>
        </w:rPr>
        <w:t>v</w:t>
      </w:r>
      <w:r w:rsidRPr="00D06581">
        <w:rPr>
          <w:rFonts w:asciiTheme="minorHAnsi" w:hAnsiTheme="minorHAnsi" w:cstheme="minorHAnsi"/>
          <w:color w:val="000000" w:themeColor="text1"/>
          <w:sz w:val="22"/>
          <w:szCs w:val="22"/>
          <w:lang w:val="en-GB"/>
        </w:rPr>
        <w:t>olunteers</w:t>
      </w:r>
      <w:r w:rsidR="000A3257" w:rsidRPr="00D06581">
        <w:rPr>
          <w:rFonts w:asciiTheme="minorHAnsi" w:hAnsiTheme="minorHAnsi" w:cstheme="minorHAnsi"/>
          <w:color w:val="000000" w:themeColor="text1"/>
          <w:sz w:val="22"/>
          <w:szCs w:val="22"/>
          <w:lang w:val="en-GB"/>
        </w:rPr>
        <w:t>,</w:t>
      </w:r>
      <w:r w:rsidR="000A3257" w:rsidRPr="00D06581">
        <w:rPr>
          <w:rStyle w:val="FootnoteReference"/>
          <w:rFonts w:asciiTheme="minorHAnsi" w:hAnsiTheme="minorHAnsi" w:cstheme="minorHAnsi"/>
          <w:color w:val="000000" w:themeColor="text1"/>
          <w:sz w:val="22"/>
          <w:szCs w:val="22"/>
          <w:lang w:val="en-GB"/>
        </w:rPr>
        <w:footnoteReference w:id="6"/>
      </w:r>
      <w:r w:rsidR="000A3257" w:rsidRPr="00D06581">
        <w:rPr>
          <w:rFonts w:asciiTheme="minorHAnsi" w:hAnsiTheme="minorHAnsi" w:cstheme="minorHAnsi"/>
          <w:color w:val="000000" w:themeColor="text1"/>
          <w:sz w:val="22"/>
          <w:szCs w:val="22"/>
          <w:lang w:val="en-GB"/>
        </w:rPr>
        <w:t xml:space="preserve"> </w:t>
      </w:r>
      <w:r w:rsidR="009B4A71" w:rsidRPr="00D06581">
        <w:rPr>
          <w:rFonts w:asciiTheme="minorHAnsi" w:eastAsia="Times New Roman" w:hAnsiTheme="minorHAnsi" w:cstheme="minorHAnsi"/>
          <w:color w:val="000000" w:themeColor="text1"/>
          <w:sz w:val="22"/>
          <w:szCs w:val="22"/>
          <w:lang w:val="en-GB" w:eastAsia="sr-Latn-RS"/>
        </w:rPr>
        <w:t xml:space="preserve">pupils at </w:t>
      </w:r>
      <w:r w:rsidR="00A17B55" w:rsidRPr="00D06581">
        <w:rPr>
          <w:rFonts w:asciiTheme="minorHAnsi" w:eastAsia="Times New Roman" w:hAnsiTheme="minorHAnsi" w:cstheme="minorHAnsi"/>
          <w:color w:val="000000" w:themeColor="text1"/>
          <w:sz w:val="22"/>
          <w:szCs w:val="22"/>
          <w:lang w:val="en-GB" w:eastAsia="sr-Latn-RS"/>
        </w:rPr>
        <w:t>apprenticeship</w:t>
      </w:r>
      <w:r w:rsidR="000A3257" w:rsidRPr="00D06581">
        <w:rPr>
          <w:rStyle w:val="FootnoteReference"/>
          <w:rFonts w:asciiTheme="minorHAnsi" w:eastAsia="Times New Roman" w:hAnsiTheme="minorHAnsi" w:cstheme="minorHAnsi"/>
          <w:color w:val="000000" w:themeColor="text1"/>
          <w:sz w:val="22"/>
          <w:szCs w:val="22"/>
          <w:lang w:val="en-GB" w:eastAsia="sr-Latn-RS"/>
        </w:rPr>
        <w:footnoteReference w:id="7"/>
      </w:r>
      <w:r w:rsidR="00D06581" w:rsidRPr="00D06581">
        <w:rPr>
          <w:rFonts w:asciiTheme="minorHAnsi" w:eastAsia="Times New Roman" w:hAnsiTheme="minorHAnsi" w:cstheme="minorHAnsi"/>
          <w:color w:val="000000" w:themeColor="text1"/>
          <w:sz w:val="22"/>
          <w:szCs w:val="22"/>
          <w:lang w:val="en-GB" w:eastAsia="sr-Latn-RS"/>
        </w:rPr>
        <w:t>,</w:t>
      </w:r>
      <w:r w:rsidR="000A3257" w:rsidRPr="00D06581">
        <w:rPr>
          <w:rFonts w:asciiTheme="minorHAnsi" w:eastAsia="Times New Roman" w:hAnsiTheme="minorHAnsi" w:cstheme="minorHAnsi"/>
          <w:color w:val="000000" w:themeColor="text1"/>
          <w:sz w:val="22"/>
          <w:szCs w:val="22"/>
          <w:lang w:val="en-GB" w:eastAsia="sr-Latn-RS"/>
        </w:rPr>
        <w:t xml:space="preserve"> </w:t>
      </w:r>
      <w:r w:rsidR="009B4A71" w:rsidRPr="00D06581">
        <w:rPr>
          <w:rFonts w:asciiTheme="minorHAnsi" w:eastAsia="Times New Roman" w:hAnsiTheme="minorHAnsi" w:cstheme="minorHAnsi"/>
          <w:color w:val="000000" w:themeColor="text1"/>
          <w:sz w:val="22"/>
          <w:szCs w:val="22"/>
          <w:lang w:val="en-GB" w:eastAsia="sr-Latn-RS"/>
        </w:rPr>
        <w:t>etc</w:t>
      </w:r>
      <w:r w:rsidR="002070B0" w:rsidRPr="00D06581">
        <w:rPr>
          <w:rFonts w:asciiTheme="minorHAnsi" w:hAnsiTheme="minorHAnsi" w:cstheme="minorHAnsi"/>
          <w:color w:val="000000" w:themeColor="text1"/>
          <w:sz w:val="22"/>
          <w:szCs w:val="22"/>
          <w:lang w:val="en-GB"/>
        </w:rPr>
        <w:t>.</w:t>
      </w:r>
    </w:p>
    <w:p w14:paraId="5A6FB9AC" w14:textId="71BC1E13" w:rsidR="000A3257" w:rsidRPr="00D06581" w:rsidRDefault="009B4A71" w:rsidP="00D06581">
      <w:pPr>
        <w:spacing w:after="0" w:line="240" w:lineRule="auto"/>
        <w:ind w:firstLine="720"/>
        <w:jc w:val="both"/>
        <w:rPr>
          <w:rFonts w:asciiTheme="minorHAnsi" w:hAnsiTheme="minorHAnsi" w:cstheme="minorHAnsi"/>
          <w:i/>
          <w:color w:val="000000" w:themeColor="text1"/>
          <w:sz w:val="22"/>
          <w:szCs w:val="22"/>
          <w:lang w:val="en-GB"/>
        </w:rPr>
      </w:pPr>
      <w:r w:rsidRPr="00D06581">
        <w:rPr>
          <w:rFonts w:asciiTheme="minorHAnsi" w:hAnsiTheme="minorHAnsi" w:cstheme="minorHAnsi"/>
          <w:i/>
          <w:color w:val="000000" w:themeColor="text1"/>
          <w:sz w:val="22"/>
          <w:szCs w:val="22"/>
          <w:lang w:val="en-GB"/>
        </w:rPr>
        <w:t>Recommendation</w:t>
      </w:r>
      <w:r w:rsidR="000A3257" w:rsidRPr="00D06581">
        <w:rPr>
          <w:rFonts w:asciiTheme="minorHAnsi" w:hAnsiTheme="minorHAnsi" w:cstheme="minorHAnsi"/>
          <w:i/>
          <w:color w:val="000000" w:themeColor="text1"/>
          <w:sz w:val="22"/>
          <w:szCs w:val="22"/>
          <w:lang w:val="en-GB"/>
        </w:rPr>
        <w:t xml:space="preserve">: </w:t>
      </w:r>
      <w:r w:rsidRPr="00D06581">
        <w:rPr>
          <w:rFonts w:asciiTheme="minorHAnsi" w:hAnsiTheme="minorHAnsi" w:cstheme="minorHAnsi"/>
          <w:i/>
          <w:color w:val="000000" w:themeColor="text1"/>
          <w:sz w:val="22"/>
          <w:szCs w:val="22"/>
          <w:lang w:val="en-GB"/>
        </w:rPr>
        <w:t>It is necessary to recognize the right to strike to all workers, regardless of the legal grounds on which they are engaged</w:t>
      </w:r>
      <w:r w:rsidR="000A3257" w:rsidRPr="00D06581">
        <w:rPr>
          <w:rFonts w:asciiTheme="minorHAnsi" w:hAnsiTheme="minorHAnsi" w:cstheme="minorHAnsi"/>
          <w:i/>
          <w:color w:val="000000" w:themeColor="text1"/>
          <w:sz w:val="22"/>
          <w:szCs w:val="22"/>
          <w:lang w:val="en-GB"/>
        </w:rPr>
        <w:t xml:space="preserve">. </w:t>
      </w:r>
    </w:p>
    <w:p w14:paraId="0B32F266" w14:textId="77777777" w:rsidR="000A3257" w:rsidRPr="00D06581" w:rsidRDefault="000A3257" w:rsidP="00D06581">
      <w:pPr>
        <w:spacing w:after="0" w:line="240" w:lineRule="auto"/>
        <w:jc w:val="both"/>
        <w:rPr>
          <w:rFonts w:asciiTheme="minorHAnsi" w:hAnsiTheme="minorHAnsi" w:cstheme="minorHAnsi"/>
          <w:color w:val="000000" w:themeColor="text1"/>
          <w:sz w:val="22"/>
          <w:szCs w:val="22"/>
          <w:lang w:val="en-GB"/>
        </w:rPr>
      </w:pPr>
    </w:p>
    <w:p w14:paraId="1F451854" w14:textId="1DD53951" w:rsidR="000A3257" w:rsidRPr="00BF31BC" w:rsidRDefault="00D06581" w:rsidP="00BF31BC">
      <w:pPr>
        <w:spacing w:after="0" w:line="240" w:lineRule="auto"/>
        <w:jc w:val="both"/>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ab/>
      </w:r>
      <w:bookmarkStart w:id="9" w:name="_Hlk8159186"/>
      <w:r w:rsidR="006B4428" w:rsidRPr="00BF31BC">
        <w:rPr>
          <w:rFonts w:asciiTheme="minorHAnsi" w:eastAsia="Times New Roman" w:hAnsiTheme="minorHAnsi" w:cstheme="minorHAnsi"/>
          <w:color w:val="000000" w:themeColor="text1"/>
          <w:sz w:val="22"/>
          <w:szCs w:val="22"/>
          <w:lang w:val="en-GB" w:eastAsia="sr-Latn-RS"/>
        </w:rPr>
        <w:t xml:space="preserve">The Law on Strike sets outs business activities for which a special legal regime for strike is in place </w:t>
      </w:r>
      <w:r w:rsidR="001928FE" w:rsidRPr="00BF31BC">
        <w:rPr>
          <w:rFonts w:asciiTheme="minorHAnsi" w:eastAsia="Times New Roman" w:hAnsiTheme="minorHAnsi" w:cstheme="minorHAnsi"/>
          <w:color w:val="000000" w:themeColor="text1"/>
          <w:sz w:val="22"/>
          <w:szCs w:val="22"/>
          <w:lang w:val="en-GB" w:eastAsia="sr-Latn-RS"/>
        </w:rPr>
        <w:t>–</w:t>
      </w:r>
      <w:r w:rsidR="006B4428" w:rsidRPr="00BF31BC">
        <w:rPr>
          <w:rFonts w:asciiTheme="minorHAnsi" w:eastAsia="Times New Roman" w:hAnsiTheme="minorHAnsi" w:cstheme="minorHAnsi"/>
          <w:color w:val="000000" w:themeColor="text1"/>
          <w:sz w:val="22"/>
          <w:szCs w:val="22"/>
          <w:lang w:val="en-GB" w:eastAsia="sr-Latn-RS"/>
        </w:rPr>
        <w:t xml:space="preserve"> </w:t>
      </w:r>
      <w:r w:rsidR="002070B0" w:rsidRPr="00BF31BC">
        <w:rPr>
          <w:rFonts w:asciiTheme="minorHAnsi" w:eastAsia="Times New Roman" w:hAnsiTheme="minorHAnsi" w:cstheme="minorHAnsi"/>
          <w:color w:val="000000" w:themeColor="text1"/>
          <w:sz w:val="22"/>
          <w:szCs w:val="22"/>
          <w:lang w:val="en-GB" w:eastAsia="sr-Latn-RS"/>
        </w:rPr>
        <w:t>minimum service</w:t>
      </w:r>
      <w:r w:rsidR="001928FE" w:rsidRPr="00BF31BC">
        <w:rPr>
          <w:rFonts w:asciiTheme="minorHAnsi" w:eastAsia="Times New Roman" w:hAnsiTheme="minorHAnsi" w:cstheme="minorHAnsi"/>
          <w:color w:val="000000" w:themeColor="text1"/>
          <w:sz w:val="22"/>
          <w:szCs w:val="22"/>
          <w:lang w:val="en-GB" w:eastAsia="sr-Latn-RS"/>
        </w:rPr>
        <w:t xml:space="preserve"> and early announcement of strike. </w:t>
      </w:r>
      <w:r w:rsidR="004E14C2" w:rsidRPr="00BF31BC">
        <w:rPr>
          <w:rFonts w:asciiTheme="minorHAnsi" w:eastAsia="Times New Roman" w:hAnsiTheme="minorHAnsi" w:cstheme="minorHAnsi"/>
          <w:color w:val="000000" w:themeColor="text1"/>
          <w:sz w:val="22"/>
          <w:szCs w:val="22"/>
          <w:lang w:val="en-GB" w:eastAsia="sr-Latn-RS"/>
        </w:rPr>
        <w:t xml:space="preserve">The spectrum of these business activities is set very widely, and the right to strike is hence limited in business activities that are not of vital importance to life, health and safety of the population, which is a departure from international labour law standards. </w:t>
      </w:r>
    </w:p>
    <w:p w14:paraId="38C30AAF" w14:textId="6953AF7F" w:rsidR="000A3257" w:rsidRPr="00D06581" w:rsidRDefault="006D20D1" w:rsidP="00D06581">
      <w:pPr>
        <w:pStyle w:val="Normal5"/>
        <w:spacing w:before="0" w:beforeAutospacing="0" w:after="0" w:afterAutospacing="0"/>
        <w:ind w:firstLine="720"/>
        <w:jc w:val="both"/>
        <w:rPr>
          <w:rFonts w:asciiTheme="minorHAnsi" w:hAnsiTheme="minorHAnsi" w:cstheme="minorHAnsi"/>
          <w:i/>
          <w:color w:val="000000" w:themeColor="text1"/>
          <w:lang w:val="en-GB"/>
        </w:rPr>
      </w:pPr>
      <w:r w:rsidRPr="00BF31BC">
        <w:rPr>
          <w:rFonts w:asciiTheme="minorHAnsi" w:hAnsiTheme="minorHAnsi" w:cstheme="minorHAnsi"/>
          <w:i/>
          <w:color w:val="000000" w:themeColor="text1"/>
          <w:lang w:val="en-GB"/>
        </w:rPr>
        <w:t>Recommendation</w:t>
      </w:r>
      <w:r w:rsidR="000A3257" w:rsidRPr="00BF31BC">
        <w:rPr>
          <w:rFonts w:asciiTheme="minorHAnsi" w:hAnsiTheme="minorHAnsi" w:cstheme="minorHAnsi"/>
          <w:i/>
          <w:color w:val="000000" w:themeColor="text1"/>
          <w:lang w:val="en-GB"/>
        </w:rPr>
        <w:t xml:space="preserve">: </w:t>
      </w:r>
      <w:r w:rsidRPr="00BF31BC">
        <w:rPr>
          <w:rFonts w:asciiTheme="minorHAnsi" w:hAnsiTheme="minorHAnsi" w:cstheme="minorHAnsi"/>
          <w:i/>
          <w:color w:val="000000" w:themeColor="text1"/>
          <w:lang w:val="en-GB"/>
        </w:rPr>
        <w:t xml:space="preserve">Right to strike can be limited only in business activities of vital interest, and in activities that are not of vital interest only if the strike is lengthy or has reached a scale that directly </w:t>
      </w:r>
      <w:r w:rsidR="008F0638" w:rsidRPr="00BF31BC">
        <w:rPr>
          <w:rFonts w:asciiTheme="minorHAnsi" w:hAnsiTheme="minorHAnsi" w:cstheme="minorHAnsi"/>
          <w:i/>
          <w:color w:val="000000" w:themeColor="text1"/>
          <w:lang w:val="en-GB"/>
        </w:rPr>
        <w:t>endangers</w:t>
      </w:r>
      <w:r w:rsidRPr="00BF31BC">
        <w:rPr>
          <w:rFonts w:asciiTheme="minorHAnsi" w:hAnsiTheme="minorHAnsi" w:cstheme="minorHAnsi"/>
          <w:i/>
          <w:color w:val="000000" w:themeColor="text1"/>
          <w:lang w:val="en-GB"/>
        </w:rPr>
        <w:t xml:space="preserve"> life, health or personal safety of population. The business activities in which the right to strike is limited or could be limited can only be envisaged by the Law on Strike, not by other special laws.</w:t>
      </w:r>
      <w:r w:rsidRPr="00D06581">
        <w:rPr>
          <w:rFonts w:asciiTheme="minorHAnsi" w:hAnsiTheme="minorHAnsi" w:cstheme="minorHAnsi"/>
          <w:i/>
          <w:color w:val="000000" w:themeColor="text1"/>
          <w:lang w:val="en-GB"/>
        </w:rPr>
        <w:t xml:space="preserve"> </w:t>
      </w:r>
      <w:r w:rsidR="000A3257" w:rsidRPr="00D06581">
        <w:rPr>
          <w:rFonts w:asciiTheme="minorHAnsi" w:hAnsiTheme="minorHAnsi" w:cstheme="minorHAnsi"/>
          <w:i/>
          <w:color w:val="000000" w:themeColor="text1"/>
          <w:lang w:val="en-GB"/>
        </w:rPr>
        <w:t xml:space="preserve"> </w:t>
      </w:r>
    </w:p>
    <w:bookmarkEnd w:id="9"/>
    <w:p w14:paraId="2D7DAFF2" w14:textId="783258CD" w:rsidR="000A3257" w:rsidRPr="00D06581" w:rsidRDefault="000A3257" w:rsidP="00D06581">
      <w:pPr>
        <w:pStyle w:val="Normal5"/>
        <w:spacing w:before="0" w:beforeAutospacing="0" w:after="0" w:afterAutospacing="0"/>
        <w:ind w:firstLine="357"/>
        <w:jc w:val="both"/>
        <w:rPr>
          <w:rFonts w:asciiTheme="minorHAnsi" w:hAnsiTheme="minorHAnsi" w:cstheme="minorHAnsi"/>
          <w:color w:val="000000" w:themeColor="text1"/>
          <w:lang w:val="en-GB"/>
        </w:rPr>
      </w:pPr>
    </w:p>
    <w:p w14:paraId="39493E3C" w14:textId="6A5A0689" w:rsidR="00D06581" w:rsidRPr="00D06581" w:rsidRDefault="00F87865" w:rsidP="001F5AA2">
      <w:pPr>
        <w:spacing w:after="0" w:line="240" w:lineRule="auto"/>
        <w:ind w:firstLine="720"/>
        <w:jc w:val="both"/>
        <w:rPr>
          <w:rFonts w:asciiTheme="minorHAnsi" w:eastAsia="Times New Roman" w:hAnsiTheme="minorHAnsi" w:cstheme="minorHAnsi"/>
          <w:color w:val="000000" w:themeColor="text1"/>
          <w:sz w:val="22"/>
          <w:szCs w:val="22"/>
          <w:lang w:val="en-GB" w:eastAsia="sr-Latn-RS"/>
        </w:rPr>
      </w:pPr>
      <w:r w:rsidRPr="00D06581">
        <w:rPr>
          <w:rFonts w:asciiTheme="minorHAnsi" w:eastAsia="Times New Roman" w:hAnsiTheme="minorHAnsi" w:cstheme="minorHAnsi"/>
          <w:color w:val="000000" w:themeColor="text1"/>
          <w:sz w:val="22"/>
          <w:szCs w:val="22"/>
          <w:lang w:val="en-GB" w:eastAsia="sr-Latn-RS"/>
        </w:rPr>
        <w:t xml:space="preserve">The aims which, according to the Law on Strike, should be ensured by minimum service, are not sufficiently clear and are defined widely – safety of people and property, irreplaceable condition of life and work of citizens or work of other company, that is, legal or natural person performing commercial or </w:t>
      </w:r>
      <w:r w:rsidRPr="00D06581">
        <w:rPr>
          <w:rFonts w:asciiTheme="minorHAnsi" w:eastAsia="Times New Roman" w:hAnsiTheme="minorHAnsi" w:cstheme="minorHAnsi"/>
          <w:color w:val="000000" w:themeColor="text1"/>
          <w:sz w:val="22"/>
          <w:szCs w:val="22"/>
          <w:lang w:val="en-GB" w:eastAsia="sr-Latn-RS"/>
        </w:rPr>
        <w:lastRenderedPageBreak/>
        <w:t>other activity or service</w:t>
      </w:r>
      <w:r w:rsidR="000A3257" w:rsidRPr="00D06581">
        <w:rPr>
          <w:rFonts w:asciiTheme="minorHAnsi" w:eastAsia="Times New Roman" w:hAnsiTheme="minorHAnsi" w:cstheme="minorHAnsi"/>
          <w:color w:val="000000" w:themeColor="text1"/>
          <w:sz w:val="22"/>
          <w:szCs w:val="22"/>
          <w:lang w:val="en-GB" w:eastAsia="sr-Latn-RS"/>
        </w:rPr>
        <w:t>.</w:t>
      </w:r>
      <w:r w:rsidR="000A3257" w:rsidRPr="00D06581">
        <w:rPr>
          <w:rStyle w:val="FootnoteReference"/>
          <w:rFonts w:asciiTheme="minorHAnsi" w:eastAsia="Times New Roman" w:hAnsiTheme="minorHAnsi" w:cstheme="minorHAnsi"/>
          <w:color w:val="000000" w:themeColor="text1"/>
          <w:sz w:val="22"/>
          <w:szCs w:val="22"/>
          <w:lang w:val="en-GB" w:eastAsia="sr-Latn-RS"/>
        </w:rPr>
        <w:footnoteReference w:id="8"/>
      </w:r>
      <w:r w:rsidR="000A3257" w:rsidRPr="00D06581">
        <w:rPr>
          <w:rFonts w:asciiTheme="minorHAnsi" w:eastAsia="Times New Roman" w:hAnsiTheme="minorHAnsi" w:cstheme="minorHAnsi"/>
          <w:color w:val="000000" w:themeColor="text1"/>
          <w:sz w:val="22"/>
          <w:szCs w:val="22"/>
          <w:lang w:val="en-GB" w:eastAsia="sr-Latn-RS"/>
        </w:rPr>
        <w:t xml:space="preserve"> </w:t>
      </w:r>
      <w:r w:rsidRPr="00D06581">
        <w:rPr>
          <w:rFonts w:asciiTheme="minorHAnsi" w:eastAsia="Times New Roman" w:hAnsiTheme="minorHAnsi" w:cstheme="minorHAnsi"/>
          <w:color w:val="000000" w:themeColor="text1"/>
          <w:sz w:val="22"/>
          <w:szCs w:val="22"/>
          <w:lang w:val="en-GB" w:eastAsia="sr-Latn-RS"/>
        </w:rPr>
        <w:t xml:space="preserve">According to international labour law standards, minimum service must be limited to work that is necessary in order to avoid danger to life, personal safety or health of people and must not be so envisaged to render strike ineffective. </w:t>
      </w:r>
      <w:r w:rsidR="000A3257" w:rsidRPr="00D06581">
        <w:rPr>
          <w:rFonts w:asciiTheme="minorHAnsi" w:eastAsia="Times New Roman" w:hAnsiTheme="minorHAnsi" w:cstheme="minorHAnsi"/>
          <w:color w:val="000000" w:themeColor="text1"/>
          <w:sz w:val="22"/>
          <w:szCs w:val="22"/>
          <w:lang w:val="en-GB" w:eastAsia="sr-Latn-RS"/>
        </w:rPr>
        <w:t xml:space="preserve">  </w:t>
      </w:r>
    </w:p>
    <w:p w14:paraId="56790D15" w14:textId="272CB7AA" w:rsidR="000A3257" w:rsidRPr="00D06581" w:rsidRDefault="00F87865" w:rsidP="00D06581">
      <w:pPr>
        <w:spacing w:after="0" w:line="240" w:lineRule="auto"/>
        <w:ind w:firstLine="720"/>
        <w:jc w:val="both"/>
        <w:rPr>
          <w:rFonts w:asciiTheme="minorHAnsi" w:eastAsia="Times New Roman" w:hAnsiTheme="minorHAnsi" w:cstheme="minorHAnsi"/>
          <w:i/>
          <w:color w:val="000000" w:themeColor="text1"/>
          <w:sz w:val="22"/>
          <w:szCs w:val="22"/>
          <w:lang w:val="en-GB" w:eastAsia="sr-Latn-RS"/>
        </w:rPr>
      </w:pPr>
      <w:r w:rsidRPr="00D06581">
        <w:rPr>
          <w:rFonts w:asciiTheme="minorHAnsi" w:hAnsiTheme="minorHAnsi" w:cstheme="minorHAnsi"/>
          <w:i/>
          <w:color w:val="000000" w:themeColor="text1"/>
          <w:sz w:val="22"/>
          <w:szCs w:val="22"/>
          <w:lang w:val="en-GB"/>
        </w:rPr>
        <w:t>Recommendation</w:t>
      </w:r>
      <w:r w:rsidR="000A3257" w:rsidRPr="00D06581">
        <w:rPr>
          <w:rFonts w:asciiTheme="minorHAnsi" w:hAnsiTheme="minorHAnsi" w:cstheme="minorHAnsi"/>
          <w:i/>
          <w:color w:val="000000" w:themeColor="text1"/>
          <w:sz w:val="22"/>
          <w:szCs w:val="22"/>
          <w:lang w:val="en-GB"/>
        </w:rPr>
        <w:t xml:space="preserve">: </w:t>
      </w:r>
      <w:r w:rsidRPr="00D06581">
        <w:rPr>
          <w:rFonts w:asciiTheme="minorHAnsi" w:eastAsia="Times New Roman" w:hAnsiTheme="minorHAnsi" w:cstheme="minorHAnsi"/>
          <w:i/>
          <w:color w:val="000000" w:themeColor="text1"/>
          <w:sz w:val="22"/>
          <w:szCs w:val="22"/>
          <w:lang w:val="en-GB" w:eastAsia="sr-Latn-RS"/>
        </w:rPr>
        <w:t xml:space="preserve">The Law should set the rule that minimum service must be provided only on such jobs and to the extent necessary to avoid danger to life, personal safety and health of people. </w:t>
      </w:r>
      <w:r w:rsidR="000A3257" w:rsidRPr="00D06581">
        <w:rPr>
          <w:rFonts w:asciiTheme="minorHAnsi" w:eastAsia="Times New Roman" w:hAnsiTheme="minorHAnsi" w:cstheme="minorHAnsi"/>
          <w:i/>
          <w:color w:val="000000" w:themeColor="text1"/>
          <w:sz w:val="22"/>
          <w:szCs w:val="22"/>
          <w:lang w:val="en-GB" w:eastAsia="sr-Latn-RS"/>
        </w:rPr>
        <w:t xml:space="preserve"> </w:t>
      </w:r>
    </w:p>
    <w:p w14:paraId="7CF7B7DD" w14:textId="798EC814" w:rsidR="000A3257" w:rsidRPr="00D06581" w:rsidRDefault="000A3257" w:rsidP="00D06581">
      <w:pPr>
        <w:pStyle w:val="Normal5"/>
        <w:spacing w:before="0" w:beforeAutospacing="0" w:after="0" w:afterAutospacing="0"/>
        <w:jc w:val="both"/>
        <w:rPr>
          <w:rFonts w:asciiTheme="minorHAnsi" w:hAnsiTheme="minorHAnsi" w:cstheme="minorHAnsi"/>
          <w:color w:val="000000" w:themeColor="text1"/>
          <w:lang w:val="en-GB"/>
        </w:rPr>
      </w:pPr>
    </w:p>
    <w:p w14:paraId="5ED9AC1E" w14:textId="2B4AA99F" w:rsidR="000A3257" w:rsidRPr="00BF31BC" w:rsidRDefault="00D06581" w:rsidP="00D06581">
      <w:pPr>
        <w:pStyle w:val="Normal5"/>
        <w:spacing w:before="0" w:beforeAutospacing="0" w:after="0" w:afterAutospacing="0"/>
        <w:jc w:val="both"/>
        <w:rPr>
          <w:rFonts w:asciiTheme="minorHAnsi" w:hAnsiTheme="minorHAnsi" w:cstheme="minorHAnsi"/>
          <w:color w:val="000000" w:themeColor="text1"/>
          <w:lang w:val="en-GB"/>
        </w:rPr>
      </w:pPr>
      <w:r>
        <w:rPr>
          <w:rFonts w:asciiTheme="minorHAnsi" w:hAnsiTheme="minorHAnsi" w:cstheme="minorHAnsi"/>
          <w:color w:val="000000" w:themeColor="text1"/>
          <w:lang w:val="en-GB"/>
        </w:rPr>
        <w:tab/>
      </w:r>
      <w:r w:rsidR="00F87865" w:rsidRPr="00BF31BC">
        <w:rPr>
          <w:rFonts w:asciiTheme="minorHAnsi" w:hAnsiTheme="minorHAnsi" w:cstheme="minorHAnsi"/>
          <w:color w:val="000000" w:themeColor="text1"/>
          <w:lang w:val="en-GB"/>
        </w:rPr>
        <w:t>The Law on strike envisages that the minimum service for public services and publicly owned companies is determined by the founder, and in case of other employers, but the director, therefore, by the employer.</w:t>
      </w:r>
      <w:r w:rsidR="000A3257" w:rsidRPr="00BF31BC">
        <w:rPr>
          <w:rStyle w:val="FootnoteReference"/>
          <w:rFonts w:asciiTheme="minorHAnsi" w:hAnsiTheme="minorHAnsi" w:cstheme="minorHAnsi"/>
          <w:color w:val="000000" w:themeColor="text1"/>
          <w:lang w:val="en-GB"/>
        </w:rPr>
        <w:footnoteReference w:id="9"/>
      </w:r>
      <w:r w:rsidR="000A3257" w:rsidRPr="00BF31BC">
        <w:rPr>
          <w:rFonts w:asciiTheme="minorHAnsi" w:hAnsiTheme="minorHAnsi" w:cstheme="minorHAnsi"/>
          <w:color w:val="000000" w:themeColor="text1"/>
          <w:lang w:val="en-GB"/>
        </w:rPr>
        <w:t xml:space="preserve"> </w:t>
      </w:r>
      <w:r w:rsidR="00F87865" w:rsidRPr="00BF31BC">
        <w:rPr>
          <w:rFonts w:asciiTheme="minorHAnsi" w:hAnsiTheme="minorHAnsi" w:cstheme="minorHAnsi"/>
          <w:color w:val="000000" w:themeColor="text1"/>
          <w:lang w:val="en-GB"/>
        </w:rPr>
        <w:t xml:space="preserve">The Law does not limit the employer in any specific way when determining minimum service, and what happens often in practice is that minimum service covers almost all work with the employer (not only vital work) and as much as 70, 80 or 90% of employees, which renders the right to strike pointless. </w:t>
      </w:r>
      <w:r w:rsidR="000A3257" w:rsidRPr="00BF31BC">
        <w:rPr>
          <w:rFonts w:asciiTheme="minorHAnsi" w:hAnsiTheme="minorHAnsi" w:cstheme="minorHAnsi"/>
          <w:color w:val="000000" w:themeColor="text1"/>
          <w:lang w:val="en-GB"/>
        </w:rPr>
        <w:t xml:space="preserve"> </w:t>
      </w:r>
    </w:p>
    <w:p w14:paraId="5FACD410" w14:textId="4ED13E38" w:rsidR="000A3257" w:rsidRPr="00D06581" w:rsidRDefault="005B6BC6" w:rsidP="00D06581">
      <w:pPr>
        <w:spacing w:after="0" w:line="240" w:lineRule="auto"/>
        <w:ind w:firstLine="720"/>
        <w:jc w:val="both"/>
        <w:rPr>
          <w:rFonts w:asciiTheme="minorHAnsi" w:eastAsia="Times New Roman" w:hAnsiTheme="minorHAnsi" w:cstheme="minorHAnsi"/>
          <w:i/>
          <w:color w:val="000000" w:themeColor="text1"/>
          <w:sz w:val="22"/>
          <w:szCs w:val="22"/>
          <w:lang w:val="en-GB" w:eastAsia="sr-Latn-RS"/>
        </w:rPr>
      </w:pPr>
      <w:r w:rsidRPr="00BF31BC">
        <w:rPr>
          <w:rFonts w:asciiTheme="minorHAnsi" w:hAnsiTheme="minorHAnsi" w:cstheme="minorHAnsi"/>
          <w:i/>
          <w:color w:val="000000" w:themeColor="text1"/>
          <w:sz w:val="22"/>
          <w:szCs w:val="22"/>
          <w:lang w:val="en-GB"/>
        </w:rPr>
        <w:t>Recommendation</w:t>
      </w:r>
      <w:r w:rsidR="000A3257" w:rsidRPr="00BF31BC">
        <w:rPr>
          <w:rFonts w:asciiTheme="minorHAnsi" w:hAnsiTheme="minorHAnsi" w:cstheme="minorHAnsi"/>
          <w:i/>
          <w:color w:val="000000" w:themeColor="text1"/>
          <w:sz w:val="22"/>
          <w:szCs w:val="22"/>
          <w:lang w:val="en-GB"/>
        </w:rPr>
        <w:t xml:space="preserve">: </w:t>
      </w:r>
      <w:r w:rsidRPr="00BF31BC">
        <w:rPr>
          <w:rFonts w:asciiTheme="minorHAnsi" w:eastAsia="Times New Roman" w:hAnsiTheme="minorHAnsi" w:cstheme="minorHAnsi"/>
          <w:i/>
          <w:color w:val="000000" w:themeColor="text1"/>
          <w:sz w:val="22"/>
          <w:szCs w:val="22"/>
          <w:lang w:val="en-GB" w:eastAsia="sr-Latn-RS"/>
        </w:rPr>
        <w:t xml:space="preserve">It is necessary for the process for determining minimum service to be regulated in such a way that trade union, employers’ association/employer and representatives of public authorities equally participate in it. It would be good if minimum service were established by collective agreement, and it is acceptable that in this process, should obstacles arise and pursuant to the principle of </w:t>
      </w:r>
      <w:r w:rsidR="005A45A6" w:rsidRPr="00BF31BC">
        <w:rPr>
          <w:rFonts w:asciiTheme="minorHAnsi" w:eastAsia="Times New Roman" w:hAnsiTheme="minorHAnsi" w:cstheme="minorHAnsi"/>
          <w:i/>
          <w:color w:val="000000" w:themeColor="text1"/>
          <w:sz w:val="22"/>
          <w:szCs w:val="22"/>
          <w:lang w:val="en-GB" w:eastAsia="sr-Latn-RS"/>
        </w:rPr>
        <w:t>voluntarity</w:t>
      </w:r>
      <w:r w:rsidRPr="00BF31BC">
        <w:rPr>
          <w:rFonts w:asciiTheme="minorHAnsi" w:eastAsia="Times New Roman" w:hAnsiTheme="minorHAnsi" w:cstheme="minorHAnsi"/>
          <w:i/>
          <w:color w:val="000000" w:themeColor="text1"/>
          <w:sz w:val="22"/>
          <w:szCs w:val="22"/>
          <w:lang w:val="en-GB" w:eastAsia="sr-Latn-RS"/>
        </w:rPr>
        <w:t>, an outside, independent entity can participate (conciliator, arbitrator)</w:t>
      </w:r>
      <w:r w:rsidR="000A3257" w:rsidRPr="00BF31BC">
        <w:rPr>
          <w:rFonts w:asciiTheme="minorHAnsi" w:eastAsia="Times New Roman" w:hAnsiTheme="minorHAnsi" w:cstheme="minorHAnsi"/>
          <w:i/>
          <w:color w:val="000000" w:themeColor="text1"/>
          <w:sz w:val="22"/>
          <w:szCs w:val="22"/>
          <w:lang w:val="en-GB" w:eastAsia="sr-Latn-RS"/>
        </w:rPr>
        <w:t xml:space="preserve">. </w:t>
      </w:r>
      <w:r w:rsidR="00C727B6" w:rsidRPr="00BF31BC">
        <w:rPr>
          <w:rFonts w:asciiTheme="minorHAnsi" w:eastAsia="Times New Roman" w:hAnsiTheme="minorHAnsi" w:cstheme="minorHAnsi"/>
          <w:i/>
          <w:color w:val="000000" w:themeColor="text1"/>
          <w:sz w:val="22"/>
          <w:szCs w:val="22"/>
          <w:lang w:val="en-GB" w:eastAsia="sr-Latn-RS"/>
        </w:rPr>
        <w:t>Rules of procedure must ensure equal participation of all interested parties and timely establishment of minimum service (before the start of strike), but also prevent potential obstructions in this process, that is, enable the exercise of the right to strike even when minimum service is not established before the start of strike without employees’ fault</w:t>
      </w:r>
      <w:r w:rsidR="000A3257" w:rsidRPr="00BF31BC">
        <w:rPr>
          <w:rFonts w:asciiTheme="minorHAnsi" w:eastAsia="Times New Roman" w:hAnsiTheme="minorHAnsi" w:cstheme="minorHAnsi"/>
          <w:i/>
          <w:color w:val="000000" w:themeColor="text1"/>
          <w:sz w:val="22"/>
          <w:szCs w:val="22"/>
          <w:lang w:val="en-GB" w:eastAsia="sr-Latn-RS"/>
        </w:rPr>
        <w:t>.</w:t>
      </w:r>
      <w:r w:rsidR="000A3257" w:rsidRPr="00BF31BC">
        <w:rPr>
          <w:rStyle w:val="FootnoteReference"/>
          <w:rFonts w:asciiTheme="minorHAnsi" w:eastAsia="Times New Roman" w:hAnsiTheme="minorHAnsi" w:cstheme="minorHAnsi"/>
          <w:i/>
          <w:color w:val="000000" w:themeColor="text1"/>
          <w:sz w:val="22"/>
          <w:szCs w:val="22"/>
          <w:lang w:val="en-GB" w:eastAsia="sr-Latn-RS"/>
        </w:rPr>
        <w:footnoteReference w:id="10"/>
      </w:r>
      <w:r w:rsidR="000A3257" w:rsidRPr="00D06581">
        <w:rPr>
          <w:rFonts w:asciiTheme="minorHAnsi" w:eastAsia="Times New Roman" w:hAnsiTheme="minorHAnsi" w:cstheme="minorHAnsi"/>
          <w:i/>
          <w:color w:val="000000" w:themeColor="text1"/>
          <w:sz w:val="22"/>
          <w:szCs w:val="22"/>
          <w:lang w:val="en-GB" w:eastAsia="sr-Latn-RS"/>
        </w:rPr>
        <w:t xml:space="preserve"> </w:t>
      </w:r>
    </w:p>
    <w:bookmarkEnd w:id="7"/>
    <w:p w14:paraId="5EDC5B74" w14:textId="602A6AFE" w:rsidR="00C833C9" w:rsidRDefault="00C833C9" w:rsidP="00C833C9">
      <w:pPr>
        <w:pStyle w:val="NoSpacing"/>
        <w:jc w:val="both"/>
        <w:rPr>
          <w:color w:val="000000" w:themeColor="text1"/>
          <w:lang w:val="en-GB"/>
        </w:rPr>
      </w:pPr>
    </w:p>
    <w:p w14:paraId="56576C69" w14:textId="77777777" w:rsidR="00C231F0" w:rsidRPr="00DF3CEF" w:rsidRDefault="00C231F0" w:rsidP="00C833C9">
      <w:pPr>
        <w:pStyle w:val="NoSpacing"/>
        <w:jc w:val="both"/>
        <w:rPr>
          <w:color w:val="000000" w:themeColor="text1"/>
          <w:lang w:val="en-GB"/>
        </w:rPr>
      </w:pPr>
    </w:p>
    <w:p w14:paraId="76240830" w14:textId="7FAE678C" w:rsidR="000E0663" w:rsidRDefault="003821B8" w:rsidP="00C231F0">
      <w:pPr>
        <w:pStyle w:val="Heading2"/>
      </w:pPr>
      <w:bookmarkStart w:id="10" w:name="_Toc6120883"/>
      <w:bookmarkStart w:id="11" w:name="_Hlk8916222"/>
      <w:r w:rsidRPr="00DF3CEF">
        <w:t>ARTICLE</w:t>
      </w:r>
      <w:r w:rsidR="008B3EA0" w:rsidRPr="00DF3CEF">
        <w:t xml:space="preserve"> 9 – </w:t>
      </w:r>
      <w:r w:rsidRPr="00DF3CEF">
        <w:t>SOCIAL SECURITY AND SOCIAL CARE</w:t>
      </w:r>
      <w:bookmarkEnd w:id="10"/>
      <w:r w:rsidR="00527B2B" w:rsidRPr="00DF3CEF">
        <w:t xml:space="preserve"> </w:t>
      </w:r>
    </w:p>
    <w:p w14:paraId="60C773B2" w14:textId="77777777" w:rsidR="00C231F0" w:rsidRPr="00C231F0" w:rsidRDefault="00C231F0" w:rsidP="00C231F0"/>
    <w:p w14:paraId="2719EB31" w14:textId="39CA91DD" w:rsidR="007502E7" w:rsidRPr="007502E7" w:rsidRDefault="000E0663" w:rsidP="001F5AA2">
      <w:pPr>
        <w:spacing w:line="240" w:lineRule="auto"/>
        <w:jc w:val="both"/>
        <w:rPr>
          <w:rFonts w:asciiTheme="minorHAnsi" w:hAnsiTheme="minorHAnsi" w:cstheme="minorHAnsi"/>
          <w:b/>
          <w:color w:val="000000" w:themeColor="text1"/>
          <w:sz w:val="22"/>
          <w:szCs w:val="22"/>
          <w:lang w:val="en-GB"/>
        </w:rPr>
      </w:pPr>
      <w:r w:rsidRPr="00DF3CEF">
        <w:rPr>
          <w:color w:val="000000" w:themeColor="text1"/>
          <w:lang w:val="en-GB"/>
        </w:rPr>
        <w:tab/>
      </w:r>
      <w:r w:rsidR="00B551FF" w:rsidRPr="007502E7">
        <w:rPr>
          <w:rFonts w:asciiTheme="minorHAnsi" w:hAnsiTheme="minorHAnsi" w:cstheme="minorHAnsi"/>
          <w:color w:val="000000" w:themeColor="text1"/>
          <w:sz w:val="22"/>
          <w:szCs w:val="22"/>
          <w:lang w:val="en-GB"/>
        </w:rPr>
        <w:t xml:space="preserve">The amounts of main </w:t>
      </w:r>
      <w:r w:rsidR="00F34D6D" w:rsidRPr="007502E7">
        <w:rPr>
          <w:rFonts w:asciiTheme="minorHAnsi" w:hAnsiTheme="minorHAnsi" w:cstheme="minorHAnsi"/>
          <w:color w:val="000000" w:themeColor="text1"/>
          <w:sz w:val="22"/>
          <w:szCs w:val="22"/>
          <w:lang w:val="en-GB"/>
        </w:rPr>
        <w:t>cash benefits</w:t>
      </w:r>
      <w:r w:rsidR="00B551FF" w:rsidRPr="007502E7">
        <w:rPr>
          <w:rFonts w:asciiTheme="minorHAnsi" w:hAnsiTheme="minorHAnsi" w:cstheme="minorHAnsi"/>
          <w:color w:val="000000" w:themeColor="text1"/>
          <w:sz w:val="22"/>
          <w:szCs w:val="22"/>
          <w:lang w:val="en-GB"/>
        </w:rPr>
        <w:t xml:space="preserve"> in the Republic of Serbia are inadequate as they do not help the financially endangered population that effect that right to rise above the poverty threshold. In addition, the limited duration of financial social assistance – for </w:t>
      </w:r>
      <w:r w:rsidR="0068286D">
        <w:rPr>
          <w:rFonts w:asciiTheme="minorHAnsi" w:hAnsiTheme="minorHAnsi" w:cstheme="minorHAnsi"/>
          <w:color w:val="000000" w:themeColor="text1"/>
          <w:sz w:val="22"/>
          <w:szCs w:val="22"/>
          <w:lang w:val="en-GB"/>
        </w:rPr>
        <w:t>nine</w:t>
      </w:r>
      <w:r w:rsidR="00B551FF" w:rsidRPr="007502E7">
        <w:rPr>
          <w:rFonts w:asciiTheme="minorHAnsi" w:hAnsiTheme="minorHAnsi" w:cstheme="minorHAnsi"/>
          <w:color w:val="000000" w:themeColor="text1"/>
          <w:sz w:val="22"/>
          <w:szCs w:val="22"/>
          <w:lang w:val="en-GB"/>
        </w:rPr>
        <w:t xml:space="preserve"> months at the most within one calendar year for persons who are capable to work – is not </w:t>
      </w:r>
      <w:r w:rsidR="001B0FDC" w:rsidRPr="007502E7">
        <w:rPr>
          <w:rFonts w:asciiTheme="minorHAnsi" w:hAnsiTheme="minorHAnsi" w:cstheme="minorHAnsi"/>
          <w:color w:val="000000" w:themeColor="text1"/>
          <w:sz w:val="22"/>
          <w:szCs w:val="22"/>
          <w:lang w:val="en-GB"/>
        </w:rPr>
        <w:t xml:space="preserve"> </w:t>
      </w:r>
      <w:r w:rsidR="00B551FF" w:rsidRPr="007502E7">
        <w:rPr>
          <w:rFonts w:asciiTheme="minorHAnsi" w:hAnsiTheme="minorHAnsi" w:cstheme="minorHAnsi"/>
          <w:color w:val="000000" w:themeColor="text1"/>
          <w:sz w:val="22"/>
          <w:szCs w:val="22"/>
          <w:lang w:val="en-GB"/>
        </w:rPr>
        <w:t>grounded in international standards. A prominent problem lies in the fact that physical accessibility of social care facilities, primarily of the premises of social service</w:t>
      </w:r>
      <w:r w:rsidR="00FD24B4" w:rsidRPr="007502E7">
        <w:rPr>
          <w:rFonts w:asciiTheme="minorHAnsi" w:hAnsiTheme="minorHAnsi" w:cstheme="minorHAnsi"/>
          <w:color w:val="000000" w:themeColor="text1"/>
          <w:sz w:val="22"/>
          <w:szCs w:val="22"/>
          <w:lang w:val="en-GB"/>
        </w:rPr>
        <w:t>s</w:t>
      </w:r>
      <w:r w:rsidR="00B551FF" w:rsidRPr="007502E7">
        <w:rPr>
          <w:rFonts w:asciiTheme="minorHAnsi" w:hAnsiTheme="minorHAnsi" w:cstheme="minorHAnsi"/>
          <w:color w:val="000000" w:themeColor="text1"/>
          <w:sz w:val="22"/>
          <w:szCs w:val="22"/>
          <w:lang w:val="en-GB"/>
        </w:rPr>
        <w:t xml:space="preserve">, does not allow persons who have </w:t>
      </w:r>
      <w:r w:rsidR="00801EFC" w:rsidRPr="007502E7">
        <w:rPr>
          <w:rFonts w:asciiTheme="minorHAnsi" w:hAnsiTheme="minorHAnsi" w:cstheme="minorHAnsi"/>
          <w:color w:val="000000" w:themeColor="text1"/>
          <w:sz w:val="22"/>
          <w:szCs w:val="22"/>
          <w:lang w:val="en-GB"/>
        </w:rPr>
        <w:t xml:space="preserve">motion-related </w:t>
      </w:r>
      <w:r w:rsidR="000814EC" w:rsidRPr="007502E7">
        <w:rPr>
          <w:rFonts w:asciiTheme="minorHAnsi" w:hAnsiTheme="minorHAnsi" w:cstheme="minorHAnsi"/>
          <w:color w:val="000000" w:themeColor="text1"/>
          <w:sz w:val="22"/>
          <w:szCs w:val="22"/>
          <w:lang w:val="en-GB"/>
        </w:rPr>
        <w:t>difficulties</w:t>
      </w:r>
      <w:r w:rsidR="00801EFC" w:rsidRPr="007502E7">
        <w:rPr>
          <w:rFonts w:asciiTheme="minorHAnsi" w:hAnsiTheme="minorHAnsi" w:cstheme="minorHAnsi"/>
          <w:color w:val="000000" w:themeColor="text1"/>
          <w:sz w:val="22"/>
          <w:szCs w:val="22"/>
          <w:lang w:val="en-GB"/>
        </w:rPr>
        <w:t xml:space="preserve"> to effect their right to social care. </w:t>
      </w:r>
      <w:r w:rsidR="00F34D6D" w:rsidRPr="007502E7">
        <w:rPr>
          <w:rFonts w:asciiTheme="minorHAnsi" w:hAnsiTheme="minorHAnsi" w:cstheme="minorHAnsi"/>
          <w:color w:val="000000" w:themeColor="text1"/>
          <w:sz w:val="22"/>
          <w:szCs w:val="22"/>
          <w:lang w:val="en-GB"/>
        </w:rPr>
        <w:t xml:space="preserve">The European Commission and the Council of Europe have been pointing out to these issues for years. </w:t>
      </w:r>
      <w:r w:rsidR="001B0FDC" w:rsidRPr="007502E7">
        <w:rPr>
          <w:rFonts w:asciiTheme="minorHAnsi" w:hAnsiTheme="minorHAnsi" w:cstheme="minorHAnsi"/>
          <w:color w:val="000000" w:themeColor="text1"/>
          <w:sz w:val="22"/>
          <w:szCs w:val="22"/>
          <w:lang w:val="en-GB"/>
        </w:rPr>
        <w:t xml:space="preserve"> </w:t>
      </w:r>
      <w:r w:rsidR="001B0FDC" w:rsidRPr="007502E7">
        <w:rPr>
          <w:rFonts w:asciiTheme="minorHAnsi" w:hAnsiTheme="minorHAnsi" w:cstheme="minorHAnsi"/>
          <w:b/>
          <w:color w:val="000000" w:themeColor="text1"/>
          <w:sz w:val="22"/>
          <w:szCs w:val="22"/>
          <w:lang w:val="en-GB"/>
        </w:rPr>
        <w:t xml:space="preserve"> </w:t>
      </w:r>
    </w:p>
    <w:p w14:paraId="32CD6188" w14:textId="19F32843" w:rsidR="001B0FDC" w:rsidRPr="00DF3CEF" w:rsidRDefault="000E0663" w:rsidP="007502E7">
      <w:pPr>
        <w:tabs>
          <w:tab w:val="left" w:pos="720"/>
        </w:tabs>
        <w:spacing w:after="0" w:line="240" w:lineRule="auto"/>
        <w:jc w:val="both"/>
        <w:rPr>
          <w:i/>
          <w:color w:val="000000" w:themeColor="text1"/>
          <w:lang w:val="en-GB"/>
        </w:rPr>
      </w:pPr>
      <w:r w:rsidRPr="007502E7">
        <w:rPr>
          <w:rFonts w:asciiTheme="minorHAnsi" w:hAnsiTheme="minorHAnsi" w:cstheme="minorHAnsi"/>
          <w:b/>
          <w:color w:val="000000" w:themeColor="text1"/>
          <w:sz w:val="22"/>
          <w:szCs w:val="22"/>
          <w:lang w:val="en-GB"/>
        </w:rPr>
        <w:tab/>
      </w:r>
      <w:r w:rsidR="007502E7" w:rsidRPr="007502E7">
        <w:rPr>
          <w:rFonts w:asciiTheme="minorHAnsi" w:hAnsiTheme="minorHAnsi" w:cstheme="minorHAnsi"/>
          <w:i/>
          <w:color w:val="000000" w:themeColor="text1"/>
          <w:sz w:val="22"/>
          <w:szCs w:val="22"/>
          <w:lang w:val="en-GB"/>
        </w:rPr>
        <w:t xml:space="preserve">Recommendation: </w:t>
      </w:r>
      <w:r w:rsidR="00F34D6D" w:rsidRPr="007502E7">
        <w:rPr>
          <w:rFonts w:asciiTheme="minorHAnsi" w:hAnsiTheme="minorHAnsi" w:cstheme="minorHAnsi"/>
          <w:i/>
          <w:color w:val="000000" w:themeColor="text1"/>
          <w:sz w:val="22"/>
          <w:szCs w:val="22"/>
          <w:lang w:val="en-GB"/>
        </w:rPr>
        <w:t xml:space="preserve">It is therefore necessary to urgently: realise the </w:t>
      </w:r>
      <w:r w:rsidR="000814EC" w:rsidRPr="007502E7">
        <w:rPr>
          <w:rFonts w:asciiTheme="minorHAnsi" w:hAnsiTheme="minorHAnsi" w:cstheme="minorHAnsi"/>
          <w:i/>
          <w:color w:val="000000" w:themeColor="text1"/>
          <w:sz w:val="22"/>
          <w:szCs w:val="22"/>
          <w:lang w:val="en-GB"/>
        </w:rPr>
        <w:t>measures</w:t>
      </w:r>
      <w:r w:rsidR="00F34D6D" w:rsidRPr="007502E7">
        <w:rPr>
          <w:rFonts w:asciiTheme="minorHAnsi" w:hAnsiTheme="minorHAnsi" w:cstheme="minorHAnsi"/>
          <w:i/>
          <w:color w:val="000000" w:themeColor="text1"/>
          <w:sz w:val="22"/>
          <w:szCs w:val="22"/>
          <w:lang w:val="en-GB"/>
        </w:rPr>
        <w:t xml:space="preserve"> contained in the Employment and Social Policy Programme (ESRP)</w:t>
      </w:r>
      <w:r w:rsidR="001B0FDC" w:rsidRPr="007502E7">
        <w:rPr>
          <w:rFonts w:asciiTheme="minorHAnsi" w:hAnsiTheme="minorHAnsi" w:cstheme="minorHAnsi"/>
          <w:i/>
          <w:color w:val="000000" w:themeColor="text1"/>
          <w:sz w:val="22"/>
          <w:szCs w:val="22"/>
          <w:lang w:val="en-GB"/>
        </w:rPr>
        <w:t xml:space="preserve"> </w:t>
      </w:r>
      <w:r w:rsidR="000814EC" w:rsidRPr="007502E7">
        <w:rPr>
          <w:rFonts w:asciiTheme="minorHAnsi" w:hAnsiTheme="minorHAnsi" w:cstheme="minorHAnsi"/>
          <w:i/>
          <w:color w:val="000000" w:themeColor="text1"/>
          <w:sz w:val="22"/>
          <w:szCs w:val="22"/>
          <w:lang w:val="en-GB"/>
        </w:rPr>
        <w:t>concerning</w:t>
      </w:r>
      <w:r w:rsidR="00F34D6D" w:rsidRPr="007502E7">
        <w:rPr>
          <w:rFonts w:asciiTheme="minorHAnsi" w:hAnsiTheme="minorHAnsi" w:cstheme="minorHAnsi"/>
          <w:i/>
          <w:color w:val="000000" w:themeColor="text1"/>
          <w:sz w:val="22"/>
          <w:szCs w:val="22"/>
          <w:lang w:val="en-GB"/>
        </w:rPr>
        <w:t xml:space="preserve"> the objective </w:t>
      </w:r>
      <w:r w:rsidR="001B0FDC" w:rsidRPr="007502E7">
        <w:rPr>
          <w:rFonts w:asciiTheme="minorHAnsi" w:hAnsiTheme="minorHAnsi" w:cstheme="minorHAnsi"/>
          <w:i/>
          <w:color w:val="000000" w:themeColor="text1"/>
          <w:sz w:val="22"/>
          <w:szCs w:val="22"/>
          <w:lang w:val="en-GB"/>
        </w:rPr>
        <w:t xml:space="preserve"> 1 „</w:t>
      </w:r>
      <w:r w:rsidR="00F34D6D" w:rsidRPr="007502E7">
        <w:rPr>
          <w:rFonts w:asciiTheme="minorHAnsi" w:hAnsiTheme="minorHAnsi" w:cstheme="minorHAnsi"/>
          <w:i/>
          <w:color w:val="000000" w:themeColor="text1"/>
          <w:sz w:val="22"/>
          <w:szCs w:val="22"/>
          <w:lang w:val="en-GB"/>
        </w:rPr>
        <w:t>Increasing the coverage and improving the adequacy of cash benefits, subject to the availability of budget funds</w:t>
      </w:r>
      <w:r w:rsidR="001B0FDC" w:rsidRPr="007502E7">
        <w:rPr>
          <w:rFonts w:asciiTheme="minorHAnsi" w:hAnsiTheme="minorHAnsi" w:cstheme="minorHAnsi"/>
          <w:i/>
          <w:color w:val="000000" w:themeColor="text1"/>
          <w:sz w:val="22"/>
          <w:szCs w:val="22"/>
          <w:lang w:val="en-GB"/>
        </w:rPr>
        <w:t xml:space="preserve">“, </w:t>
      </w:r>
      <w:r w:rsidR="00F34D6D" w:rsidRPr="007502E7">
        <w:rPr>
          <w:rFonts w:asciiTheme="minorHAnsi" w:hAnsiTheme="minorHAnsi" w:cstheme="minorHAnsi"/>
          <w:i/>
          <w:color w:val="000000" w:themeColor="text1"/>
          <w:sz w:val="22"/>
          <w:szCs w:val="22"/>
          <w:lang w:val="en-GB"/>
        </w:rPr>
        <w:t xml:space="preserve">eliminating the time limits for realising the right to cash benefits for persons able to work, and adopt the new strategy for improving the status of persons with disability, which would also envisage measures and related budget allocations for improving the physical accessibility of public objects and facilities in the social care system. </w:t>
      </w:r>
      <w:r w:rsidR="001B0FDC" w:rsidRPr="00DF3CEF">
        <w:rPr>
          <w:i/>
          <w:color w:val="000000" w:themeColor="text1"/>
          <w:lang w:val="en-GB"/>
        </w:rPr>
        <w:t xml:space="preserve">  </w:t>
      </w:r>
      <w:bookmarkEnd w:id="11"/>
    </w:p>
    <w:p w14:paraId="0C2376E6" w14:textId="77777777" w:rsidR="001B0FDC" w:rsidRPr="00DF3CEF" w:rsidRDefault="001B0FDC" w:rsidP="001B0FDC">
      <w:pPr>
        <w:tabs>
          <w:tab w:val="left" w:pos="90"/>
          <w:tab w:val="left" w:pos="720"/>
        </w:tabs>
        <w:spacing w:after="0" w:line="240" w:lineRule="auto"/>
        <w:jc w:val="both"/>
        <w:rPr>
          <w:b/>
          <w:color w:val="000000" w:themeColor="text1"/>
          <w:lang w:val="en-GB"/>
        </w:rPr>
      </w:pPr>
    </w:p>
    <w:p w14:paraId="47951CE3" w14:textId="77777777" w:rsidR="001B0FDC" w:rsidRPr="00DF3CEF" w:rsidRDefault="001B0FDC" w:rsidP="001B0FDC">
      <w:pPr>
        <w:tabs>
          <w:tab w:val="left" w:pos="90"/>
          <w:tab w:val="left" w:pos="720"/>
        </w:tabs>
        <w:spacing w:after="0" w:line="240" w:lineRule="auto"/>
        <w:jc w:val="both"/>
        <w:rPr>
          <w:b/>
          <w:color w:val="000000" w:themeColor="text1"/>
          <w:lang w:val="en-GB"/>
        </w:rPr>
      </w:pPr>
    </w:p>
    <w:p w14:paraId="4A6690B1" w14:textId="74BFEA2E" w:rsidR="00653427" w:rsidRPr="00DF3CEF" w:rsidRDefault="00B71A85" w:rsidP="00C231F0">
      <w:pPr>
        <w:pStyle w:val="Heading2"/>
      </w:pPr>
      <w:bookmarkStart w:id="12" w:name="_Toc6120891"/>
      <w:bookmarkStart w:id="13" w:name="_Hlk8916394"/>
      <w:r w:rsidRPr="00DF3CEF">
        <w:t>ARTICLE</w:t>
      </w:r>
      <w:r w:rsidR="008B3EA0" w:rsidRPr="00DF3CEF">
        <w:t xml:space="preserve"> 11 – </w:t>
      </w:r>
      <w:r w:rsidRPr="00DF3CEF">
        <w:t>RIGHT TO ADEQUATE STANDARD OF LIVING</w:t>
      </w:r>
      <w:bookmarkEnd w:id="12"/>
      <w:r w:rsidR="00A2467F" w:rsidRPr="00DF3CEF">
        <w:t xml:space="preserve"> </w:t>
      </w:r>
    </w:p>
    <w:p w14:paraId="36B8718E" w14:textId="77777777" w:rsidR="00C231F0" w:rsidRDefault="00C231F0" w:rsidP="00653427">
      <w:pPr>
        <w:ind w:firstLine="708"/>
        <w:jc w:val="both"/>
        <w:rPr>
          <w:color w:val="000000" w:themeColor="text1"/>
          <w:lang w:val="en-GB"/>
        </w:rPr>
      </w:pPr>
    </w:p>
    <w:p w14:paraId="4FF37EA5" w14:textId="584EE069" w:rsidR="00653427" w:rsidRPr="009A0626" w:rsidRDefault="00AB65B2" w:rsidP="009A0626">
      <w:pPr>
        <w:spacing w:line="240" w:lineRule="auto"/>
        <w:ind w:firstLine="708"/>
        <w:jc w:val="both"/>
        <w:rPr>
          <w:rFonts w:asciiTheme="minorHAnsi" w:hAnsiTheme="minorHAnsi" w:cstheme="minorHAnsi"/>
          <w:color w:val="000000" w:themeColor="text1"/>
          <w:sz w:val="22"/>
          <w:szCs w:val="22"/>
          <w:lang w:val="en-GB"/>
        </w:rPr>
      </w:pPr>
      <w:r w:rsidRPr="009A0626">
        <w:rPr>
          <w:rFonts w:asciiTheme="minorHAnsi" w:hAnsiTheme="minorHAnsi" w:cstheme="minorHAnsi"/>
          <w:color w:val="000000" w:themeColor="text1"/>
          <w:sz w:val="22"/>
          <w:szCs w:val="22"/>
          <w:lang w:val="en-GB"/>
        </w:rPr>
        <w:t xml:space="preserve">The living standard of most Serbian inhabitants is far below the standard of dignified living. Every fourth citizen of Serbia is below the relative poverty threshold. Compared to 2013, the number of citizens who are at risk of poverty has increased by </w:t>
      </w:r>
      <w:r w:rsidR="00653427" w:rsidRPr="009A0626">
        <w:rPr>
          <w:rFonts w:asciiTheme="minorHAnsi" w:hAnsiTheme="minorHAnsi" w:cstheme="minorHAnsi"/>
          <w:color w:val="000000" w:themeColor="text1"/>
          <w:sz w:val="22"/>
          <w:szCs w:val="22"/>
          <w:lang w:val="en-GB"/>
        </w:rPr>
        <w:t xml:space="preserve"> 45</w:t>
      </w:r>
      <w:r w:rsidR="009A1175" w:rsidRPr="009A0626">
        <w:rPr>
          <w:rFonts w:asciiTheme="minorHAnsi" w:hAnsiTheme="minorHAnsi" w:cstheme="minorHAnsi"/>
          <w:color w:val="000000" w:themeColor="text1"/>
          <w:sz w:val="22"/>
          <w:szCs w:val="22"/>
          <w:lang w:val="en-GB"/>
        </w:rPr>
        <w:t>,</w:t>
      </w:r>
      <w:r w:rsidR="00653427" w:rsidRPr="009A0626">
        <w:rPr>
          <w:rFonts w:asciiTheme="minorHAnsi" w:hAnsiTheme="minorHAnsi" w:cstheme="minorHAnsi"/>
          <w:color w:val="000000" w:themeColor="text1"/>
          <w:sz w:val="22"/>
          <w:szCs w:val="22"/>
          <w:lang w:val="en-GB"/>
        </w:rPr>
        <w:t xml:space="preserve">000 </w:t>
      </w:r>
      <w:r w:rsidRPr="009A0626">
        <w:rPr>
          <w:rFonts w:asciiTheme="minorHAnsi" w:hAnsiTheme="minorHAnsi" w:cstheme="minorHAnsi"/>
          <w:color w:val="000000" w:themeColor="text1"/>
          <w:sz w:val="22"/>
          <w:szCs w:val="22"/>
          <w:lang w:val="en-GB"/>
        </w:rPr>
        <w:t>and in</w:t>
      </w:r>
      <w:r w:rsidR="00653427" w:rsidRPr="009A0626">
        <w:rPr>
          <w:rFonts w:asciiTheme="minorHAnsi" w:hAnsiTheme="minorHAnsi" w:cstheme="minorHAnsi"/>
          <w:color w:val="000000" w:themeColor="text1"/>
          <w:sz w:val="22"/>
          <w:szCs w:val="22"/>
          <w:lang w:val="en-GB"/>
        </w:rPr>
        <w:t xml:space="preserve"> 2017</w:t>
      </w:r>
      <w:r w:rsidRPr="009A0626">
        <w:rPr>
          <w:rFonts w:asciiTheme="minorHAnsi" w:hAnsiTheme="minorHAnsi" w:cstheme="minorHAnsi"/>
          <w:color w:val="000000" w:themeColor="text1"/>
          <w:sz w:val="22"/>
          <w:szCs w:val="22"/>
          <w:lang w:val="en-GB"/>
        </w:rPr>
        <w:t xml:space="preserve"> it amounted to </w:t>
      </w:r>
      <w:r w:rsidR="00653427" w:rsidRPr="009A0626">
        <w:rPr>
          <w:rFonts w:asciiTheme="minorHAnsi" w:hAnsiTheme="minorHAnsi" w:cstheme="minorHAnsi"/>
          <w:color w:val="000000" w:themeColor="text1"/>
          <w:sz w:val="22"/>
          <w:szCs w:val="22"/>
          <w:lang w:val="en-GB"/>
        </w:rPr>
        <w:t xml:space="preserve"> 1</w:t>
      </w:r>
      <w:r w:rsidRPr="009A0626">
        <w:rPr>
          <w:rFonts w:asciiTheme="minorHAnsi" w:hAnsiTheme="minorHAnsi" w:cstheme="minorHAnsi"/>
          <w:color w:val="000000" w:themeColor="text1"/>
          <w:sz w:val="22"/>
          <w:szCs w:val="22"/>
          <w:lang w:val="en-GB"/>
        </w:rPr>
        <w:t>,</w:t>
      </w:r>
      <w:r w:rsidR="00653427" w:rsidRPr="009A0626">
        <w:rPr>
          <w:rFonts w:asciiTheme="minorHAnsi" w:hAnsiTheme="minorHAnsi" w:cstheme="minorHAnsi"/>
          <w:color w:val="000000" w:themeColor="text1"/>
          <w:sz w:val="22"/>
          <w:szCs w:val="22"/>
          <w:lang w:val="en-GB"/>
        </w:rPr>
        <w:t>795</w:t>
      </w:r>
      <w:r w:rsidRPr="009A0626">
        <w:rPr>
          <w:rFonts w:asciiTheme="minorHAnsi" w:hAnsiTheme="minorHAnsi" w:cstheme="minorHAnsi"/>
          <w:color w:val="000000" w:themeColor="text1"/>
          <w:sz w:val="22"/>
          <w:szCs w:val="22"/>
          <w:lang w:val="en-GB"/>
        </w:rPr>
        <w:t>,</w:t>
      </w:r>
      <w:r w:rsidR="00653427" w:rsidRPr="009A0626">
        <w:rPr>
          <w:rFonts w:asciiTheme="minorHAnsi" w:hAnsiTheme="minorHAnsi" w:cstheme="minorHAnsi"/>
          <w:color w:val="000000" w:themeColor="text1"/>
          <w:sz w:val="22"/>
          <w:szCs w:val="22"/>
          <w:lang w:val="en-GB"/>
        </w:rPr>
        <w:t>000.</w:t>
      </w:r>
      <w:r w:rsidRPr="009A0626">
        <w:rPr>
          <w:rFonts w:asciiTheme="minorHAnsi" w:hAnsiTheme="minorHAnsi" w:cstheme="minorHAnsi"/>
          <w:color w:val="000000" w:themeColor="text1"/>
          <w:sz w:val="22"/>
          <w:szCs w:val="22"/>
          <w:lang w:val="en-GB"/>
        </w:rPr>
        <w:t xml:space="preserve"> In 2017 there has been a shift in the poverty rates of men and women, and, unlike in previous years, the poverty rate for women </w:t>
      </w:r>
      <w:r w:rsidR="00653427" w:rsidRPr="009A0626">
        <w:rPr>
          <w:rFonts w:asciiTheme="minorHAnsi" w:hAnsiTheme="minorHAnsi" w:cstheme="minorHAnsi"/>
          <w:color w:val="000000" w:themeColor="text1"/>
          <w:sz w:val="22"/>
          <w:szCs w:val="22"/>
          <w:lang w:val="en-GB"/>
        </w:rPr>
        <w:t xml:space="preserve">(26%) </w:t>
      </w:r>
      <w:r w:rsidRPr="009A0626">
        <w:rPr>
          <w:rFonts w:asciiTheme="minorHAnsi" w:hAnsiTheme="minorHAnsi" w:cstheme="minorHAnsi"/>
          <w:color w:val="000000" w:themeColor="text1"/>
          <w:sz w:val="22"/>
          <w:szCs w:val="22"/>
          <w:lang w:val="en-GB"/>
        </w:rPr>
        <w:t>was higher than the poverty rate for men</w:t>
      </w:r>
      <w:r w:rsidR="00653427" w:rsidRPr="009A0626">
        <w:rPr>
          <w:rFonts w:asciiTheme="minorHAnsi" w:hAnsiTheme="minorHAnsi" w:cstheme="minorHAnsi"/>
          <w:color w:val="000000" w:themeColor="text1"/>
          <w:sz w:val="22"/>
          <w:szCs w:val="22"/>
          <w:lang w:val="en-GB"/>
        </w:rPr>
        <w:t xml:space="preserve"> (25,4%). </w:t>
      </w:r>
      <w:r w:rsidRPr="009A0626">
        <w:rPr>
          <w:rFonts w:asciiTheme="minorHAnsi" w:hAnsiTheme="minorHAnsi" w:cstheme="minorHAnsi"/>
          <w:color w:val="000000" w:themeColor="text1"/>
          <w:sz w:val="22"/>
          <w:szCs w:val="22"/>
          <w:lang w:val="en-GB"/>
        </w:rPr>
        <w:t xml:space="preserve">Unemployed, children, </w:t>
      </w:r>
      <w:r w:rsidR="000818E9" w:rsidRPr="009A0626">
        <w:rPr>
          <w:rFonts w:asciiTheme="minorHAnsi" w:hAnsiTheme="minorHAnsi" w:cstheme="minorHAnsi"/>
          <w:color w:val="000000" w:themeColor="text1"/>
          <w:sz w:val="22"/>
          <w:szCs w:val="22"/>
          <w:lang w:val="en-GB"/>
        </w:rPr>
        <w:t xml:space="preserve">persons with low education and rural population are at the highest risk of poverty. The unemployed are in a very difficult position despite the fact that the law envisages the protections of the unemployed because due to restrictive requirements only 5% of the unemployed receive compensation, usually for up to six months in the amount which is below the at-risk-of-poverty threshold. </w:t>
      </w:r>
    </w:p>
    <w:p w14:paraId="6B92F8AC" w14:textId="1B3A59DC" w:rsidR="000818E9" w:rsidRPr="009A0626" w:rsidRDefault="000818E9" w:rsidP="009A0626">
      <w:pPr>
        <w:spacing w:line="240" w:lineRule="auto"/>
        <w:ind w:firstLine="708"/>
        <w:jc w:val="both"/>
        <w:rPr>
          <w:rFonts w:asciiTheme="minorHAnsi" w:hAnsiTheme="minorHAnsi" w:cstheme="minorHAnsi"/>
          <w:color w:val="000000" w:themeColor="text1"/>
          <w:sz w:val="22"/>
          <w:szCs w:val="22"/>
          <w:lang w:val="en-GB"/>
        </w:rPr>
      </w:pPr>
      <w:r w:rsidRPr="009A0626">
        <w:rPr>
          <w:rFonts w:asciiTheme="minorHAnsi" w:hAnsiTheme="minorHAnsi" w:cstheme="minorHAnsi"/>
          <w:color w:val="000000" w:themeColor="text1"/>
          <w:sz w:val="22"/>
          <w:szCs w:val="22"/>
          <w:lang w:val="en-GB"/>
        </w:rPr>
        <w:t xml:space="preserve">Social transfers that should contribute to the protection of the most vulnerable part of the population are insufficient measured both by coverage and adequacy, where the allocations for social transfers are reduced every year. The </w:t>
      </w:r>
      <w:r w:rsidR="000703EF" w:rsidRPr="009A0626">
        <w:rPr>
          <w:rFonts w:asciiTheme="minorHAnsi" w:hAnsiTheme="minorHAnsi" w:cstheme="minorHAnsi"/>
          <w:color w:val="000000" w:themeColor="text1"/>
          <w:sz w:val="22"/>
          <w:szCs w:val="22"/>
          <w:lang w:val="en-GB"/>
        </w:rPr>
        <w:t>coverage</w:t>
      </w:r>
      <w:r w:rsidRPr="009A0626">
        <w:rPr>
          <w:rFonts w:asciiTheme="minorHAnsi" w:hAnsiTheme="minorHAnsi" w:cstheme="minorHAnsi"/>
          <w:color w:val="000000" w:themeColor="text1"/>
          <w:sz w:val="22"/>
          <w:szCs w:val="22"/>
          <w:lang w:val="en-GB"/>
        </w:rPr>
        <w:t xml:space="preserve"> of individuals from the </w:t>
      </w:r>
      <w:r w:rsidR="000703EF" w:rsidRPr="009A0626">
        <w:rPr>
          <w:rFonts w:asciiTheme="minorHAnsi" w:hAnsiTheme="minorHAnsi" w:cstheme="minorHAnsi"/>
          <w:color w:val="000000" w:themeColor="text1"/>
          <w:sz w:val="22"/>
          <w:szCs w:val="22"/>
          <w:lang w:val="en-GB"/>
        </w:rPr>
        <w:t xml:space="preserve">lowest income quintile was 10.5%, while the coverage of at-risk-of-poverty population was only 9.4%, while in 2014 these percentages amounted to 12.3% and 11% respectively. Even though children are at the highest risk of poverty, in 2016 only 44.8% of children in need received </w:t>
      </w:r>
      <w:r w:rsidR="00FF34C3" w:rsidRPr="009A0626">
        <w:rPr>
          <w:rFonts w:asciiTheme="minorHAnsi" w:hAnsiTheme="minorHAnsi" w:cstheme="minorHAnsi"/>
          <w:color w:val="000000" w:themeColor="text1"/>
          <w:sz w:val="22"/>
          <w:szCs w:val="22"/>
          <w:lang w:val="en-GB"/>
        </w:rPr>
        <w:t xml:space="preserve">child </w:t>
      </w:r>
      <w:r w:rsidR="007603B9" w:rsidRPr="009A0626">
        <w:rPr>
          <w:rFonts w:asciiTheme="minorHAnsi" w:hAnsiTheme="minorHAnsi" w:cstheme="minorHAnsi"/>
          <w:color w:val="000000" w:themeColor="text1"/>
          <w:sz w:val="22"/>
          <w:szCs w:val="22"/>
          <w:lang w:val="en-GB"/>
        </w:rPr>
        <w:t>benefit</w:t>
      </w:r>
      <w:r w:rsidR="000703EF" w:rsidRPr="009A0626">
        <w:rPr>
          <w:rFonts w:asciiTheme="minorHAnsi" w:hAnsiTheme="minorHAnsi" w:cstheme="minorHAnsi"/>
          <w:color w:val="000000" w:themeColor="text1"/>
          <w:sz w:val="22"/>
          <w:szCs w:val="22"/>
          <w:lang w:val="en-GB"/>
        </w:rPr>
        <w:t xml:space="preserve">, and their share was reduced compared to 2014, when 47.7% received children at-risk-of-poverty received </w:t>
      </w:r>
      <w:r w:rsidR="00FF34C3" w:rsidRPr="009A0626">
        <w:rPr>
          <w:rFonts w:asciiTheme="minorHAnsi" w:hAnsiTheme="minorHAnsi" w:cstheme="minorHAnsi"/>
          <w:color w:val="000000" w:themeColor="text1"/>
          <w:sz w:val="22"/>
          <w:szCs w:val="22"/>
          <w:lang w:val="en-GB"/>
        </w:rPr>
        <w:t xml:space="preserve">child </w:t>
      </w:r>
      <w:r w:rsidR="007603B9" w:rsidRPr="009A0626">
        <w:rPr>
          <w:rFonts w:asciiTheme="minorHAnsi" w:hAnsiTheme="minorHAnsi" w:cstheme="minorHAnsi"/>
          <w:color w:val="000000" w:themeColor="text1"/>
          <w:sz w:val="22"/>
          <w:szCs w:val="22"/>
          <w:lang w:val="en-GB"/>
        </w:rPr>
        <w:t>benefit</w:t>
      </w:r>
      <w:r w:rsidR="000703EF" w:rsidRPr="009A0626">
        <w:rPr>
          <w:rFonts w:asciiTheme="minorHAnsi" w:hAnsiTheme="minorHAnsi" w:cstheme="minorHAnsi"/>
          <w:color w:val="000000" w:themeColor="text1"/>
          <w:sz w:val="22"/>
          <w:szCs w:val="22"/>
          <w:lang w:val="en-GB"/>
        </w:rPr>
        <w:t xml:space="preserve">. In 2017 the </w:t>
      </w:r>
      <w:r w:rsidR="001D3AA9" w:rsidRPr="009A0626">
        <w:rPr>
          <w:rFonts w:asciiTheme="minorHAnsi" w:hAnsiTheme="minorHAnsi" w:cstheme="minorHAnsi"/>
          <w:color w:val="000000" w:themeColor="text1"/>
          <w:sz w:val="22"/>
          <w:szCs w:val="22"/>
          <w:lang w:val="en-GB"/>
        </w:rPr>
        <w:t xml:space="preserve">absolute </w:t>
      </w:r>
      <w:r w:rsidR="001A0511" w:rsidRPr="009A0626">
        <w:rPr>
          <w:rFonts w:asciiTheme="minorHAnsi" w:hAnsiTheme="minorHAnsi" w:cstheme="minorHAnsi"/>
          <w:color w:val="000000" w:themeColor="text1"/>
          <w:sz w:val="22"/>
          <w:szCs w:val="22"/>
          <w:lang w:val="en-GB"/>
        </w:rPr>
        <w:t>poverty line</w:t>
      </w:r>
      <w:r w:rsidR="009A1175" w:rsidRPr="009A0626">
        <w:rPr>
          <w:rFonts w:asciiTheme="minorHAnsi" w:hAnsiTheme="minorHAnsi" w:cstheme="minorHAnsi"/>
          <w:color w:val="000000" w:themeColor="text1"/>
          <w:sz w:val="22"/>
          <w:szCs w:val="22"/>
          <w:lang w:val="en-GB"/>
        </w:rPr>
        <w:t xml:space="preserve"> </w:t>
      </w:r>
      <w:r w:rsidR="000703EF" w:rsidRPr="009A0626">
        <w:rPr>
          <w:rFonts w:asciiTheme="minorHAnsi" w:hAnsiTheme="minorHAnsi" w:cstheme="minorHAnsi"/>
          <w:color w:val="000000" w:themeColor="text1"/>
          <w:sz w:val="22"/>
          <w:szCs w:val="22"/>
          <w:lang w:val="en-GB"/>
        </w:rPr>
        <w:t>in  2017  was  RSD  12,045  per  month  per  consumer  unit,  with consumption below this amount exhibited by 7.2% of the population of the Republic of Serbia</w:t>
      </w:r>
      <w:r w:rsidR="000703EF" w:rsidRPr="009A0626">
        <w:rPr>
          <w:rStyle w:val="FootnoteReference"/>
          <w:rFonts w:asciiTheme="minorHAnsi" w:hAnsiTheme="minorHAnsi" w:cstheme="minorHAnsi"/>
          <w:color w:val="000000" w:themeColor="text1"/>
          <w:sz w:val="22"/>
          <w:szCs w:val="22"/>
          <w:lang w:val="en-GB"/>
        </w:rPr>
        <w:footnoteReference w:id="11"/>
      </w:r>
      <w:r w:rsidR="000703EF" w:rsidRPr="009A0626">
        <w:rPr>
          <w:rFonts w:asciiTheme="minorHAnsi" w:hAnsiTheme="minorHAnsi" w:cstheme="minorHAnsi"/>
          <w:color w:val="000000" w:themeColor="text1"/>
          <w:sz w:val="22"/>
          <w:szCs w:val="22"/>
          <w:lang w:val="en-GB"/>
        </w:rPr>
        <w:t xml:space="preserve">, which means that almost half a million of citizens of Serbia were in absolute poverty. </w:t>
      </w:r>
    </w:p>
    <w:p w14:paraId="1B46B7C2" w14:textId="2EB9F52F" w:rsidR="00653427" w:rsidRPr="009A0626" w:rsidRDefault="000703EF" w:rsidP="009A0626">
      <w:pPr>
        <w:spacing w:line="240" w:lineRule="auto"/>
        <w:ind w:firstLine="708"/>
        <w:jc w:val="both"/>
        <w:rPr>
          <w:rFonts w:asciiTheme="minorHAnsi" w:hAnsiTheme="minorHAnsi" w:cstheme="minorHAnsi"/>
          <w:color w:val="000000" w:themeColor="text1"/>
          <w:sz w:val="22"/>
          <w:szCs w:val="22"/>
          <w:lang w:val="en-GB"/>
        </w:rPr>
      </w:pPr>
      <w:r w:rsidRPr="009A0626">
        <w:rPr>
          <w:rFonts w:asciiTheme="minorHAnsi" w:hAnsiTheme="minorHAnsi" w:cstheme="minorHAnsi"/>
          <w:color w:val="000000" w:themeColor="text1"/>
          <w:sz w:val="22"/>
          <w:szCs w:val="22"/>
          <w:lang w:val="en-GB"/>
        </w:rPr>
        <w:t xml:space="preserve">The Law on Social Protection sets income and property requirements in such a way that the majority of the poor cannot </w:t>
      </w:r>
      <w:r w:rsidR="001A0511" w:rsidRPr="009A0626">
        <w:rPr>
          <w:rFonts w:asciiTheme="minorHAnsi" w:hAnsiTheme="minorHAnsi" w:cstheme="minorHAnsi"/>
          <w:color w:val="000000" w:themeColor="text1"/>
          <w:sz w:val="22"/>
          <w:szCs w:val="22"/>
          <w:lang w:val="en-GB"/>
        </w:rPr>
        <w:t>realize</w:t>
      </w:r>
      <w:r w:rsidRPr="009A0626">
        <w:rPr>
          <w:rFonts w:asciiTheme="minorHAnsi" w:hAnsiTheme="minorHAnsi" w:cstheme="minorHAnsi"/>
          <w:color w:val="000000" w:themeColor="text1"/>
          <w:sz w:val="22"/>
          <w:szCs w:val="22"/>
          <w:lang w:val="en-GB"/>
        </w:rPr>
        <w:t xml:space="preserve"> the right to cash benefits. </w:t>
      </w:r>
      <w:r w:rsidR="00D710B4" w:rsidRPr="009A0626">
        <w:rPr>
          <w:rFonts w:asciiTheme="minorHAnsi" w:hAnsiTheme="minorHAnsi" w:cstheme="minorHAnsi"/>
          <w:color w:val="000000" w:themeColor="text1"/>
          <w:sz w:val="22"/>
          <w:szCs w:val="22"/>
          <w:lang w:val="en-GB"/>
        </w:rPr>
        <w:t>Social benefit recipients</w:t>
      </w:r>
      <w:r w:rsidRPr="009A0626">
        <w:rPr>
          <w:rFonts w:asciiTheme="minorHAnsi" w:hAnsiTheme="minorHAnsi" w:cstheme="minorHAnsi"/>
          <w:color w:val="000000" w:themeColor="text1"/>
          <w:sz w:val="22"/>
          <w:szCs w:val="22"/>
          <w:lang w:val="en-GB"/>
        </w:rPr>
        <w:t xml:space="preserve"> who are able to work and families in which the majority of members is able to work receive cash benefits for only nine months during one calendar year. The Constitutional Court is yet to react to the initiative for examining the constitutionality of the </w:t>
      </w:r>
      <w:r w:rsidR="004631AE" w:rsidRPr="009A0626">
        <w:rPr>
          <w:rFonts w:asciiTheme="minorHAnsi" w:hAnsiTheme="minorHAnsi" w:cstheme="minorHAnsi"/>
          <w:color w:val="000000" w:themeColor="text1"/>
          <w:sz w:val="22"/>
          <w:szCs w:val="22"/>
          <w:lang w:val="en-GB"/>
        </w:rPr>
        <w:t>Regulation</w:t>
      </w:r>
      <w:r w:rsidRPr="009A0626">
        <w:rPr>
          <w:rFonts w:asciiTheme="minorHAnsi" w:hAnsiTheme="minorHAnsi" w:cstheme="minorHAnsi"/>
          <w:color w:val="000000" w:themeColor="text1"/>
          <w:sz w:val="22"/>
          <w:szCs w:val="22"/>
          <w:lang w:val="en-GB"/>
        </w:rPr>
        <w:t xml:space="preserve"> on measures of social inclusion of </w:t>
      </w:r>
      <w:r w:rsidR="00D710B4" w:rsidRPr="009A0626">
        <w:rPr>
          <w:rFonts w:asciiTheme="minorHAnsi" w:hAnsiTheme="minorHAnsi" w:cstheme="minorHAnsi"/>
          <w:color w:val="000000" w:themeColor="text1"/>
          <w:sz w:val="22"/>
          <w:szCs w:val="22"/>
          <w:lang w:val="en-GB"/>
        </w:rPr>
        <w:t>social benefit recipients</w:t>
      </w:r>
      <w:r w:rsidRPr="009A0626">
        <w:rPr>
          <w:rFonts w:asciiTheme="minorHAnsi" w:hAnsiTheme="minorHAnsi" w:cstheme="minorHAnsi"/>
          <w:color w:val="000000" w:themeColor="text1"/>
          <w:sz w:val="22"/>
          <w:szCs w:val="22"/>
          <w:lang w:val="en-GB"/>
        </w:rPr>
        <w:t xml:space="preserve"> whereby the benefit is made conditional on the </w:t>
      </w:r>
      <w:r w:rsidR="00D710B4" w:rsidRPr="009A0626">
        <w:rPr>
          <w:rFonts w:asciiTheme="minorHAnsi" w:hAnsiTheme="minorHAnsi" w:cstheme="minorHAnsi"/>
          <w:color w:val="000000" w:themeColor="text1"/>
          <w:sz w:val="22"/>
          <w:szCs w:val="22"/>
          <w:lang w:val="en-GB"/>
        </w:rPr>
        <w:t>recipients</w:t>
      </w:r>
      <w:r w:rsidRPr="009A0626">
        <w:rPr>
          <w:rFonts w:asciiTheme="minorHAnsi" w:hAnsiTheme="minorHAnsi" w:cstheme="minorHAnsi"/>
          <w:color w:val="000000" w:themeColor="text1"/>
          <w:sz w:val="22"/>
          <w:szCs w:val="22"/>
          <w:lang w:val="en-GB"/>
        </w:rPr>
        <w:t xml:space="preserve"> taking part in public works or works in the local community under the threat of the benefit being reduced or withdrawn.</w:t>
      </w:r>
    </w:p>
    <w:p w14:paraId="03044574" w14:textId="200035AA" w:rsidR="00653427" w:rsidRPr="009A0626" w:rsidRDefault="006F2300" w:rsidP="009A0626">
      <w:pPr>
        <w:spacing w:line="240" w:lineRule="auto"/>
        <w:jc w:val="both"/>
        <w:rPr>
          <w:rFonts w:asciiTheme="minorHAnsi" w:hAnsiTheme="minorHAnsi" w:cstheme="minorHAnsi"/>
          <w:i/>
          <w:color w:val="000000" w:themeColor="text1"/>
          <w:sz w:val="22"/>
          <w:szCs w:val="22"/>
          <w:lang w:val="en-GB"/>
        </w:rPr>
      </w:pPr>
      <w:r w:rsidRPr="009A0626">
        <w:rPr>
          <w:rFonts w:asciiTheme="minorHAnsi" w:hAnsiTheme="minorHAnsi" w:cstheme="minorHAnsi"/>
          <w:i/>
          <w:color w:val="000000" w:themeColor="text1"/>
          <w:sz w:val="22"/>
          <w:szCs w:val="22"/>
          <w:lang w:val="en-GB"/>
        </w:rPr>
        <w:tab/>
      </w:r>
      <w:r w:rsidR="00A6354E" w:rsidRPr="009A0626">
        <w:rPr>
          <w:rFonts w:asciiTheme="minorHAnsi" w:hAnsiTheme="minorHAnsi" w:cstheme="minorHAnsi"/>
          <w:i/>
          <w:color w:val="000000" w:themeColor="text1"/>
          <w:sz w:val="22"/>
          <w:szCs w:val="22"/>
          <w:lang w:val="en-GB"/>
        </w:rPr>
        <w:t>Recommendation</w:t>
      </w:r>
      <w:r w:rsidR="00653427" w:rsidRPr="009A0626">
        <w:rPr>
          <w:rFonts w:asciiTheme="minorHAnsi" w:hAnsiTheme="minorHAnsi" w:cstheme="minorHAnsi"/>
          <w:i/>
          <w:color w:val="000000" w:themeColor="text1"/>
          <w:sz w:val="22"/>
          <w:szCs w:val="22"/>
          <w:lang w:val="en-GB"/>
        </w:rPr>
        <w:t xml:space="preserve">: </w:t>
      </w:r>
      <w:r w:rsidR="000703EF" w:rsidRPr="009A0626">
        <w:rPr>
          <w:rFonts w:asciiTheme="minorHAnsi" w:hAnsiTheme="minorHAnsi" w:cstheme="minorHAnsi"/>
          <w:i/>
          <w:color w:val="000000" w:themeColor="text1"/>
          <w:sz w:val="22"/>
          <w:szCs w:val="22"/>
          <w:lang w:val="en-GB"/>
        </w:rPr>
        <w:t xml:space="preserve">Amend the existing legislation, primarily the Law on Social Protection and the Law on Employment and Unemployment Insurance, in order to enable the realisation of the right to adequate standard of living guaranteed by the Universal Declaration on Human Rights. </w:t>
      </w:r>
      <w:r w:rsidR="00653427" w:rsidRPr="009A0626">
        <w:rPr>
          <w:rFonts w:asciiTheme="minorHAnsi" w:hAnsiTheme="minorHAnsi" w:cstheme="minorHAnsi"/>
          <w:i/>
          <w:color w:val="000000" w:themeColor="text1"/>
          <w:sz w:val="22"/>
          <w:szCs w:val="22"/>
          <w:lang w:val="en-GB"/>
        </w:rPr>
        <w:t xml:space="preserve"> </w:t>
      </w:r>
    </w:p>
    <w:p w14:paraId="55E91A8D" w14:textId="62984179" w:rsidR="00653427" w:rsidRPr="009A0626" w:rsidRDefault="000703EF" w:rsidP="009A0626">
      <w:pPr>
        <w:spacing w:line="240" w:lineRule="auto"/>
        <w:ind w:firstLine="708"/>
        <w:jc w:val="both"/>
        <w:rPr>
          <w:rFonts w:asciiTheme="minorHAnsi" w:hAnsiTheme="minorHAnsi" w:cstheme="minorHAnsi"/>
          <w:color w:val="000000" w:themeColor="text1"/>
          <w:sz w:val="22"/>
          <w:szCs w:val="22"/>
          <w:lang w:val="en-GB"/>
        </w:rPr>
      </w:pPr>
      <w:r w:rsidRPr="009A0626">
        <w:rPr>
          <w:rFonts w:asciiTheme="minorHAnsi" w:hAnsiTheme="minorHAnsi" w:cstheme="minorHAnsi"/>
          <w:color w:val="000000" w:themeColor="text1"/>
          <w:sz w:val="22"/>
          <w:szCs w:val="22"/>
          <w:lang w:val="en-GB"/>
        </w:rPr>
        <w:t xml:space="preserve">Right to adequate housing is considerably jeopardized for a considerable part of the population, primarily for the poor in terms of affordability, availability of services, material and equipment and legal protection of </w:t>
      </w:r>
      <w:r w:rsidR="001D3AA9" w:rsidRPr="009A0626">
        <w:rPr>
          <w:rFonts w:asciiTheme="minorHAnsi" w:hAnsiTheme="minorHAnsi" w:cstheme="minorHAnsi"/>
          <w:color w:val="000000" w:themeColor="text1"/>
          <w:sz w:val="22"/>
          <w:szCs w:val="22"/>
          <w:lang w:val="en-GB"/>
        </w:rPr>
        <w:t>tenure</w:t>
      </w:r>
      <w:r w:rsidR="00653427" w:rsidRPr="009A0626">
        <w:rPr>
          <w:rFonts w:asciiTheme="minorHAnsi" w:hAnsiTheme="minorHAnsi" w:cstheme="minorHAnsi"/>
          <w:color w:val="000000" w:themeColor="text1"/>
          <w:sz w:val="22"/>
          <w:szCs w:val="22"/>
          <w:lang w:val="en-GB"/>
        </w:rPr>
        <w:t xml:space="preserve">. </w:t>
      </w:r>
      <w:r w:rsidR="00FA0692" w:rsidRPr="009A0626">
        <w:rPr>
          <w:rFonts w:asciiTheme="minorHAnsi" w:hAnsiTheme="minorHAnsi" w:cstheme="minorHAnsi"/>
          <w:color w:val="000000" w:themeColor="text1"/>
          <w:sz w:val="22"/>
          <w:szCs w:val="22"/>
          <w:lang w:val="en-GB"/>
        </w:rPr>
        <w:t xml:space="preserve">Household costs for housing grow every year and are so high that they endanger the satisfaction of other basic needs. In 2017, the costs of housing </w:t>
      </w:r>
      <w:r w:rsidR="004A1A14" w:rsidRPr="009A0626">
        <w:rPr>
          <w:rFonts w:asciiTheme="minorHAnsi" w:hAnsiTheme="minorHAnsi" w:cstheme="minorHAnsi"/>
          <w:color w:val="000000" w:themeColor="text1"/>
          <w:sz w:val="22"/>
          <w:szCs w:val="22"/>
          <w:lang w:val="en-GB"/>
        </w:rPr>
        <w:t xml:space="preserve">took up a 66% share of the total available household income of households with incomes below 60% income median. For </w:t>
      </w:r>
      <w:r w:rsidR="00653427" w:rsidRPr="009A0626">
        <w:rPr>
          <w:rFonts w:asciiTheme="minorHAnsi" w:hAnsiTheme="minorHAnsi" w:cstheme="minorHAnsi"/>
          <w:color w:val="000000" w:themeColor="text1"/>
          <w:sz w:val="22"/>
          <w:szCs w:val="22"/>
          <w:lang w:val="en-GB"/>
        </w:rPr>
        <w:t>76</w:t>
      </w:r>
      <w:r w:rsidR="00FA0692" w:rsidRPr="009A0626">
        <w:rPr>
          <w:rFonts w:asciiTheme="minorHAnsi" w:hAnsiTheme="minorHAnsi" w:cstheme="minorHAnsi"/>
          <w:color w:val="000000" w:themeColor="text1"/>
          <w:sz w:val="22"/>
          <w:szCs w:val="22"/>
          <w:lang w:val="en-GB"/>
        </w:rPr>
        <w:t>.</w:t>
      </w:r>
      <w:r w:rsidR="00653427" w:rsidRPr="009A0626">
        <w:rPr>
          <w:rFonts w:asciiTheme="minorHAnsi" w:hAnsiTheme="minorHAnsi" w:cstheme="minorHAnsi"/>
          <w:color w:val="000000" w:themeColor="text1"/>
          <w:sz w:val="22"/>
          <w:szCs w:val="22"/>
          <w:lang w:val="en-GB"/>
        </w:rPr>
        <w:t xml:space="preserve">9% </w:t>
      </w:r>
      <w:r w:rsidR="00FA0692" w:rsidRPr="009A0626">
        <w:rPr>
          <w:rFonts w:asciiTheme="minorHAnsi" w:hAnsiTheme="minorHAnsi" w:cstheme="minorHAnsi"/>
          <w:color w:val="000000" w:themeColor="text1"/>
          <w:sz w:val="22"/>
          <w:szCs w:val="22"/>
          <w:lang w:val="en-GB"/>
        </w:rPr>
        <w:t xml:space="preserve">of poor </w:t>
      </w:r>
      <w:r w:rsidR="004A1A14" w:rsidRPr="009A0626">
        <w:rPr>
          <w:rFonts w:asciiTheme="minorHAnsi" w:hAnsiTheme="minorHAnsi" w:cstheme="minorHAnsi"/>
          <w:color w:val="000000" w:themeColor="text1"/>
          <w:sz w:val="22"/>
          <w:szCs w:val="22"/>
          <w:lang w:val="en-GB"/>
        </w:rPr>
        <w:t>households</w:t>
      </w:r>
      <w:r w:rsidR="00FA0692" w:rsidRPr="009A0626">
        <w:rPr>
          <w:rFonts w:asciiTheme="minorHAnsi" w:hAnsiTheme="minorHAnsi" w:cstheme="minorHAnsi"/>
          <w:color w:val="000000" w:themeColor="text1"/>
          <w:sz w:val="22"/>
          <w:szCs w:val="22"/>
          <w:lang w:val="en-GB"/>
        </w:rPr>
        <w:t xml:space="preserve"> the costs of housing constituted a considerable burden, as they did for </w:t>
      </w:r>
      <w:r w:rsidR="00653427" w:rsidRPr="009A0626">
        <w:rPr>
          <w:rFonts w:asciiTheme="minorHAnsi" w:hAnsiTheme="minorHAnsi" w:cstheme="minorHAnsi"/>
          <w:color w:val="000000" w:themeColor="text1"/>
          <w:sz w:val="22"/>
          <w:szCs w:val="22"/>
          <w:lang w:val="en-GB"/>
        </w:rPr>
        <w:t xml:space="preserve"> 60</w:t>
      </w:r>
      <w:r w:rsidR="00FA0692" w:rsidRPr="009A0626">
        <w:rPr>
          <w:rFonts w:asciiTheme="minorHAnsi" w:hAnsiTheme="minorHAnsi" w:cstheme="minorHAnsi"/>
          <w:color w:val="000000" w:themeColor="text1"/>
          <w:sz w:val="22"/>
          <w:szCs w:val="22"/>
          <w:lang w:val="en-GB"/>
        </w:rPr>
        <w:t>.</w:t>
      </w:r>
      <w:r w:rsidR="00653427" w:rsidRPr="009A0626">
        <w:rPr>
          <w:rFonts w:asciiTheme="minorHAnsi" w:hAnsiTheme="minorHAnsi" w:cstheme="minorHAnsi"/>
          <w:color w:val="000000" w:themeColor="text1"/>
          <w:sz w:val="22"/>
          <w:szCs w:val="22"/>
          <w:lang w:val="en-GB"/>
        </w:rPr>
        <w:t xml:space="preserve">8% </w:t>
      </w:r>
      <w:r w:rsidR="00FA0692" w:rsidRPr="009A0626">
        <w:rPr>
          <w:rFonts w:asciiTheme="minorHAnsi" w:hAnsiTheme="minorHAnsi" w:cstheme="minorHAnsi"/>
          <w:color w:val="000000" w:themeColor="text1"/>
          <w:sz w:val="22"/>
          <w:szCs w:val="22"/>
          <w:lang w:val="en-GB"/>
        </w:rPr>
        <w:t xml:space="preserve">of households that are above the poverty threshold. The poor population is </w:t>
      </w:r>
      <w:r w:rsidR="00D7673E" w:rsidRPr="009A0626">
        <w:rPr>
          <w:rFonts w:asciiTheme="minorHAnsi" w:hAnsiTheme="minorHAnsi" w:cstheme="minorHAnsi"/>
          <w:color w:val="000000" w:themeColor="text1"/>
          <w:sz w:val="22"/>
          <w:szCs w:val="22"/>
          <w:lang w:val="en-GB"/>
        </w:rPr>
        <w:t xml:space="preserve">considerably deprived in terms of housing: one third lives in apartments that are </w:t>
      </w:r>
      <w:r w:rsidR="00B54A07" w:rsidRPr="009A0626">
        <w:rPr>
          <w:rFonts w:asciiTheme="minorHAnsi" w:hAnsiTheme="minorHAnsi" w:cstheme="minorHAnsi"/>
          <w:color w:val="000000" w:themeColor="text1"/>
          <w:sz w:val="22"/>
          <w:szCs w:val="22"/>
          <w:lang w:val="en-GB"/>
        </w:rPr>
        <w:t>damp</w:t>
      </w:r>
      <w:r w:rsidR="00D7673E" w:rsidRPr="009A0626">
        <w:rPr>
          <w:rFonts w:asciiTheme="minorHAnsi" w:hAnsiTheme="minorHAnsi" w:cstheme="minorHAnsi"/>
          <w:color w:val="000000" w:themeColor="text1"/>
          <w:sz w:val="22"/>
          <w:szCs w:val="22"/>
          <w:lang w:val="en-GB"/>
        </w:rPr>
        <w:t xml:space="preserve">, leaking or have inadequate windows, one in ten poor citizens live in an apartment without a bathroom or a toilet. </w:t>
      </w:r>
      <w:r w:rsidR="00653427" w:rsidRPr="009A0626">
        <w:rPr>
          <w:rFonts w:asciiTheme="minorHAnsi" w:hAnsiTheme="minorHAnsi" w:cstheme="minorHAnsi"/>
          <w:color w:val="000000" w:themeColor="text1"/>
          <w:sz w:val="22"/>
          <w:szCs w:val="22"/>
          <w:lang w:val="en-GB"/>
        </w:rPr>
        <w:t xml:space="preserve"> </w:t>
      </w:r>
    </w:p>
    <w:p w14:paraId="152AC297" w14:textId="77777777" w:rsidR="00D7673E" w:rsidRPr="009A0626" w:rsidRDefault="006F2300" w:rsidP="009A0626">
      <w:pPr>
        <w:spacing w:line="240" w:lineRule="auto"/>
        <w:jc w:val="both"/>
        <w:rPr>
          <w:rFonts w:asciiTheme="minorHAnsi" w:hAnsiTheme="minorHAnsi" w:cstheme="minorHAnsi"/>
          <w:i/>
          <w:color w:val="000000" w:themeColor="text1"/>
          <w:sz w:val="22"/>
          <w:szCs w:val="22"/>
          <w:lang w:val="en-GB"/>
        </w:rPr>
      </w:pPr>
      <w:r w:rsidRPr="009A0626">
        <w:rPr>
          <w:rFonts w:asciiTheme="minorHAnsi" w:hAnsiTheme="minorHAnsi" w:cstheme="minorHAnsi"/>
          <w:i/>
          <w:color w:val="000000" w:themeColor="text1"/>
          <w:sz w:val="22"/>
          <w:szCs w:val="22"/>
          <w:lang w:val="en-GB"/>
        </w:rPr>
        <w:lastRenderedPageBreak/>
        <w:tab/>
      </w:r>
      <w:r w:rsidR="00D7673E" w:rsidRPr="009A0626">
        <w:rPr>
          <w:rFonts w:asciiTheme="minorHAnsi" w:hAnsiTheme="minorHAnsi" w:cstheme="minorHAnsi"/>
          <w:i/>
          <w:color w:val="000000" w:themeColor="text1"/>
          <w:sz w:val="22"/>
          <w:szCs w:val="22"/>
          <w:lang w:val="en-GB"/>
        </w:rPr>
        <w:t>Recommendations</w:t>
      </w:r>
      <w:r w:rsidR="00653427" w:rsidRPr="009A0626">
        <w:rPr>
          <w:rFonts w:asciiTheme="minorHAnsi" w:hAnsiTheme="minorHAnsi" w:cstheme="minorHAnsi"/>
          <w:i/>
          <w:color w:val="000000" w:themeColor="text1"/>
          <w:sz w:val="22"/>
          <w:szCs w:val="22"/>
          <w:lang w:val="en-GB"/>
        </w:rPr>
        <w:t xml:space="preserve">: </w:t>
      </w:r>
      <w:r w:rsidR="00D7673E" w:rsidRPr="009A0626">
        <w:rPr>
          <w:rFonts w:asciiTheme="minorHAnsi" w:hAnsiTheme="minorHAnsi" w:cstheme="minorHAnsi"/>
          <w:i/>
          <w:color w:val="000000" w:themeColor="text1"/>
          <w:sz w:val="22"/>
          <w:szCs w:val="22"/>
          <w:lang w:val="en-GB"/>
        </w:rPr>
        <w:t>Take measures that will provide the right to housing, which implies the right to live safely, peacefully and with dignity. Provide support to individuals and households so that the costs of housing do not jeopardize the satisfaction of other existential needs.</w:t>
      </w:r>
    </w:p>
    <w:p w14:paraId="755BE432" w14:textId="6A3807AE" w:rsidR="00D7673E" w:rsidRPr="009A0626" w:rsidRDefault="00D7673E" w:rsidP="009A0626">
      <w:pPr>
        <w:spacing w:line="240" w:lineRule="auto"/>
        <w:ind w:firstLine="720"/>
        <w:jc w:val="both"/>
        <w:rPr>
          <w:rFonts w:asciiTheme="minorHAnsi" w:hAnsiTheme="minorHAnsi" w:cstheme="minorHAnsi"/>
          <w:i/>
          <w:color w:val="000000" w:themeColor="text1"/>
          <w:sz w:val="22"/>
          <w:szCs w:val="22"/>
          <w:lang w:val="en-GB"/>
        </w:rPr>
      </w:pPr>
      <w:r w:rsidRPr="009A0626">
        <w:rPr>
          <w:rFonts w:asciiTheme="minorHAnsi" w:hAnsiTheme="minorHAnsi" w:cstheme="minorHAnsi"/>
          <w:i/>
          <w:color w:val="000000" w:themeColor="text1"/>
          <w:sz w:val="22"/>
          <w:szCs w:val="22"/>
          <w:lang w:val="en-GB"/>
        </w:rPr>
        <w:t xml:space="preserve">It is necessary to secure financial and normative preconditions for improving the living conditions and access to main </w:t>
      </w:r>
      <w:r w:rsidR="00FC3A39" w:rsidRPr="009A0626">
        <w:rPr>
          <w:rFonts w:asciiTheme="minorHAnsi" w:hAnsiTheme="minorHAnsi" w:cstheme="minorHAnsi"/>
          <w:i/>
          <w:color w:val="000000" w:themeColor="text1"/>
          <w:sz w:val="22"/>
          <w:szCs w:val="22"/>
          <w:lang w:val="en-GB"/>
        </w:rPr>
        <w:t>essential services</w:t>
      </w:r>
      <w:r w:rsidRPr="009A0626">
        <w:rPr>
          <w:rFonts w:asciiTheme="minorHAnsi" w:hAnsiTheme="minorHAnsi" w:cstheme="minorHAnsi"/>
          <w:i/>
          <w:color w:val="000000" w:themeColor="text1"/>
          <w:sz w:val="22"/>
          <w:szCs w:val="22"/>
          <w:lang w:val="en-GB"/>
        </w:rPr>
        <w:t xml:space="preserve"> </w:t>
      </w:r>
      <w:r w:rsidR="00653427" w:rsidRPr="009A0626">
        <w:rPr>
          <w:rFonts w:asciiTheme="minorHAnsi" w:hAnsiTheme="minorHAnsi" w:cstheme="minorHAnsi"/>
          <w:i/>
          <w:color w:val="000000" w:themeColor="text1"/>
          <w:sz w:val="22"/>
          <w:szCs w:val="22"/>
          <w:lang w:val="en-GB"/>
        </w:rPr>
        <w:t xml:space="preserve"> </w:t>
      </w:r>
      <w:r w:rsidRPr="009A0626">
        <w:rPr>
          <w:rFonts w:asciiTheme="minorHAnsi" w:hAnsiTheme="minorHAnsi" w:cstheme="minorHAnsi"/>
          <w:i/>
          <w:color w:val="000000" w:themeColor="text1"/>
          <w:sz w:val="22"/>
          <w:szCs w:val="22"/>
          <w:lang w:val="en-GB"/>
        </w:rPr>
        <w:t xml:space="preserve">to those living in informal settlements (clean drinking water, </w:t>
      </w:r>
      <w:r w:rsidR="00780B15" w:rsidRPr="009A0626">
        <w:rPr>
          <w:rFonts w:asciiTheme="minorHAnsi" w:hAnsiTheme="minorHAnsi" w:cstheme="minorHAnsi"/>
          <w:i/>
          <w:color w:val="000000" w:themeColor="text1"/>
          <w:sz w:val="22"/>
          <w:szCs w:val="22"/>
          <w:lang w:val="en-GB"/>
        </w:rPr>
        <w:t>sewage</w:t>
      </w:r>
      <w:r w:rsidRPr="009A0626">
        <w:rPr>
          <w:rFonts w:asciiTheme="minorHAnsi" w:hAnsiTheme="minorHAnsi" w:cstheme="minorHAnsi"/>
          <w:i/>
          <w:color w:val="000000" w:themeColor="text1"/>
          <w:sz w:val="22"/>
          <w:szCs w:val="22"/>
          <w:lang w:val="en-GB"/>
        </w:rPr>
        <w:t>, sustainable forms of heating etc). To that effect</w:t>
      </w:r>
      <w:r w:rsidR="00A21ABC" w:rsidRPr="009A0626">
        <w:rPr>
          <w:rFonts w:asciiTheme="minorHAnsi" w:hAnsiTheme="minorHAnsi" w:cstheme="minorHAnsi"/>
          <w:i/>
          <w:color w:val="000000" w:themeColor="text1"/>
          <w:sz w:val="22"/>
          <w:szCs w:val="22"/>
          <w:lang w:val="en-GB"/>
        </w:rPr>
        <w:t>,</w:t>
      </w:r>
      <w:r w:rsidRPr="009A0626">
        <w:rPr>
          <w:rFonts w:asciiTheme="minorHAnsi" w:hAnsiTheme="minorHAnsi" w:cstheme="minorHAnsi"/>
          <w:i/>
          <w:color w:val="000000" w:themeColor="text1"/>
          <w:sz w:val="22"/>
          <w:szCs w:val="22"/>
          <w:lang w:val="en-GB"/>
        </w:rPr>
        <w:t xml:space="preserve"> it is necessary to adopt a regulatory framework that would enable the legalisation of sustainable Roma settlements and establish an obligation for the line institutions to ensure legal certainty of housing status, and the planning of corresponding funds in the Republic of Serbia budget for improving their living conditions. </w:t>
      </w:r>
    </w:p>
    <w:p w14:paraId="33629D02" w14:textId="3F073D42" w:rsidR="00BF0CD0" w:rsidRPr="009A0626" w:rsidRDefault="009A0626" w:rsidP="009A0626">
      <w:pPr>
        <w:spacing w:line="240" w:lineRule="auto"/>
        <w:jc w:val="both"/>
        <w:rPr>
          <w:rFonts w:asciiTheme="minorHAnsi" w:hAnsiTheme="minorHAnsi" w:cstheme="minorHAnsi"/>
          <w:i/>
          <w:color w:val="000000" w:themeColor="text1"/>
          <w:sz w:val="22"/>
          <w:szCs w:val="22"/>
          <w:lang w:val="en-GB"/>
        </w:rPr>
      </w:pPr>
      <w:r>
        <w:rPr>
          <w:rFonts w:asciiTheme="minorHAnsi" w:hAnsiTheme="minorHAnsi" w:cstheme="minorHAnsi"/>
          <w:i/>
          <w:color w:val="000000" w:themeColor="text1"/>
          <w:sz w:val="22"/>
          <w:szCs w:val="22"/>
          <w:lang w:val="en-GB"/>
        </w:rPr>
        <w:tab/>
      </w:r>
      <w:r w:rsidR="002F08DE" w:rsidRPr="009A0626">
        <w:rPr>
          <w:rFonts w:asciiTheme="minorHAnsi" w:hAnsiTheme="minorHAnsi" w:cstheme="minorHAnsi"/>
          <w:i/>
          <w:color w:val="000000" w:themeColor="text1"/>
          <w:sz w:val="22"/>
          <w:szCs w:val="22"/>
          <w:lang w:val="en-GB"/>
        </w:rPr>
        <w:t xml:space="preserve">When it comes to social housing, it is necessary to instantly take measures to eliminate segregation of vulnerable groups with respect to housing, secure locations for construct ion of social housing that would be in line with the adequacy criteria prescribed by international human </w:t>
      </w:r>
      <w:r w:rsidR="005A1D2A" w:rsidRPr="009A0626">
        <w:rPr>
          <w:rFonts w:asciiTheme="minorHAnsi" w:hAnsiTheme="minorHAnsi" w:cstheme="minorHAnsi"/>
          <w:i/>
          <w:color w:val="000000" w:themeColor="text1"/>
          <w:sz w:val="22"/>
          <w:szCs w:val="22"/>
          <w:lang w:val="en-GB"/>
        </w:rPr>
        <w:t>rights’</w:t>
      </w:r>
      <w:r w:rsidR="002F08DE" w:rsidRPr="009A0626">
        <w:rPr>
          <w:rFonts w:asciiTheme="minorHAnsi" w:hAnsiTheme="minorHAnsi" w:cstheme="minorHAnsi"/>
          <w:i/>
          <w:color w:val="000000" w:themeColor="text1"/>
          <w:sz w:val="22"/>
          <w:szCs w:val="22"/>
          <w:lang w:val="en-GB"/>
        </w:rPr>
        <w:t xml:space="preserve"> </w:t>
      </w:r>
      <w:r w:rsidR="006966F3" w:rsidRPr="009A0626">
        <w:rPr>
          <w:rFonts w:asciiTheme="minorHAnsi" w:hAnsiTheme="minorHAnsi" w:cstheme="minorHAnsi"/>
          <w:i/>
          <w:color w:val="000000" w:themeColor="text1"/>
          <w:sz w:val="22"/>
          <w:szCs w:val="22"/>
          <w:lang w:val="en-GB"/>
        </w:rPr>
        <w:t>standards</w:t>
      </w:r>
      <w:r w:rsidR="002F08DE" w:rsidRPr="009A0626">
        <w:rPr>
          <w:rFonts w:asciiTheme="minorHAnsi" w:hAnsiTheme="minorHAnsi" w:cstheme="minorHAnsi"/>
          <w:i/>
          <w:color w:val="000000" w:themeColor="text1"/>
          <w:sz w:val="22"/>
          <w:szCs w:val="22"/>
          <w:lang w:val="en-GB"/>
        </w:rPr>
        <w:t xml:space="preserve"> and allocate adequate budgetary funds for the construction of affordable and accessible social housing for persons in need and persons with low income. </w:t>
      </w:r>
      <w:r w:rsidR="00BF0CD0" w:rsidRPr="009A0626">
        <w:rPr>
          <w:rFonts w:asciiTheme="minorHAnsi" w:hAnsiTheme="minorHAnsi" w:cstheme="minorHAnsi"/>
          <w:i/>
          <w:color w:val="000000" w:themeColor="text1"/>
          <w:sz w:val="22"/>
          <w:szCs w:val="22"/>
          <w:lang w:val="en-GB"/>
        </w:rPr>
        <w:t xml:space="preserve"> </w:t>
      </w:r>
    </w:p>
    <w:p w14:paraId="2E5F6173" w14:textId="6135DD29" w:rsidR="001318D6" w:rsidRPr="009A0626" w:rsidRDefault="002F08DE" w:rsidP="009A0626">
      <w:pPr>
        <w:spacing w:line="240" w:lineRule="auto"/>
        <w:ind w:firstLine="708"/>
        <w:jc w:val="both"/>
        <w:rPr>
          <w:rFonts w:asciiTheme="minorHAnsi" w:hAnsiTheme="minorHAnsi" w:cstheme="minorHAnsi"/>
          <w:i/>
          <w:color w:val="000000" w:themeColor="text1"/>
          <w:sz w:val="22"/>
          <w:szCs w:val="22"/>
          <w:lang w:val="en-GB"/>
        </w:rPr>
      </w:pPr>
      <w:r w:rsidRPr="009A0626">
        <w:rPr>
          <w:rFonts w:asciiTheme="minorHAnsi" w:hAnsiTheme="minorHAnsi" w:cstheme="minorHAnsi"/>
          <w:i/>
          <w:color w:val="000000" w:themeColor="text1"/>
          <w:sz w:val="22"/>
          <w:szCs w:val="22"/>
          <w:lang w:val="en-GB"/>
        </w:rPr>
        <w:t>Due to widespread poverty and very low income, a growing number of citizens is facing enforcement through enforcement agents. The Law on Enforcement and Security allows for enforcement over two thirds of salary which, in the situation where most employees do not earn enough even for a minimum consumer basket, endangers the very existence. The number of procedures where</w:t>
      </w:r>
      <w:r w:rsidR="006966F3" w:rsidRPr="009A0626">
        <w:rPr>
          <w:rFonts w:asciiTheme="minorHAnsi" w:hAnsiTheme="minorHAnsi" w:cstheme="minorHAnsi"/>
          <w:i/>
          <w:color w:val="000000" w:themeColor="text1"/>
          <w:sz w:val="22"/>
          <w:szCs w:val="22"/>
          <w:lang w:val="en-GB"/>
        </w:rPr>
        <w:t xml:space="preserve"> enforcement is </w:t>
      </w:r>
      <w:r w:rsidR="003A1D17" w:rsidRPr="009A0626">
        <w:rPr>
          <w:rFonts w:asciiTheme="minorHAnsi" w:hAnsiTheme="minorHAnsi" w:cstheme="minorHAnsi"/>
          <w:i/>
          <w:color w:val="000000" w:themeColor="text1"/>
          <w:sz w:val="22"/>
          <w:szCs w:val="22"/>
          <w:lang w:val="en-GB"/>
        </w:rPr>
        <w:t xml:space="preserve">exercised against immovable property, which is the only home for the debtor, the properties are sold for </w:t>
      </w:r>
      <w:r w:rsidR="001318D6" w:rsidRPr="009A0626">
        <w:rPr>
          <w:rFonts w:asciiTheme="minorHAnsi" w:hAnsiTheme="minorHAnsi" w:cstheme="minorHAnsi"/>
          <w:i/>
          <w:color w:val="000000" w:themeColor="text1"/>
          <w:sz w:val="22"/>
          <w:szCs w:val="22"/>
          <w:lang w:val="en-GB"/>
        </w:rPr>
        <w:t xml:space="preserve">amounts multiple times lower </w:t>
      </w:r>
      <w:r w:rsidR="00BA2B23" w:rsidRPr="009A0626">
        <w:rPr>
          <w:rFonts w:asciiTheme="minorHAnsi" w:hAnsiTheme="minorHAnsi" w:cstheme="minorHAnsi"/>
          <w:i/>
          <w:color w:val="000000" w:themeColor="text1"/>
          <w:sz w:val="22"/>
          <w:szCs w:val="22"/>
          <w:lang w:val="en-GB"/>
        </w:rPr>
        <w:t>than</w:t>
      </w:r>
      <w:r w:rsidR="001318D6" w:rsidRPr="009A0626">
        <w:rPr>
          <w:rFonts w:asciiTheme="minorHAnsi" w:hAnsiTheme="minorHAnsi" w:cstheme="minorHAnsi"/>
          <w:i/>
          <w:color w:val="000000" w:themeColor="text1"/>
          <w:sz w:val="22"/>
          <w:szCs w:val="22"/>
          <w:lang w:val="en-GB"/>
        </w:rPr>
        <w:t xml:space="preserve"> the market value, and the violation of the principle of proportionality is often violated.</w:t>
      </w:r>
    </w:p>
    <w:p w14:paraId="56947456" w14:textId="12A6A282" w:rsidR="00653427" w:rsidRPr="009A0626" w:rsidRDefault="001318D6" w:rsidP="009A0626">
      <w:pPr>
        <w:spacing w:line="240" w:lineRule="auto"/>
        <w:ind w:firstLine="708"/>
        <w:jc w:val="both"/>
        <w:rPr>
          <w:rFonts w:asciiTheme="minorHAnsi" w:hAnsiTheme="minorHAnsi" w:cstheme="minorHAnsi"/>
          <w:i/>
          <w:color w:val="000000" w:themeColor="text1"/>
          <w:sz w:val="22"/>
          <w:szCs w:val="22"/>
          <w:lang w:val="en-GB"/>
        </w:rPr>
      </w:pPr>
      <w:r w:rsidRPr="009A0626">
        <w:rPr>
          <w:rFonts w:asciiTheme="minorHAnsi" w:hAnsiTheme="minorHAnsi" w:cstheme="minorHAnsi"/>
          <w:i/>
          <w:color w:val="000000" w:themeColor="text1"/>
          <w:sz w:val="22"/>
          <w:szCs w:val="22"/>
          <w:lang w:val="en-GB"/>
        </w:rPr>
        <w:t>The provisions of the Law on Enforcement and Security should be amended and aligned with international human rights’ standards. Records should be introduced for evicted persons and the persons who are not entitled to legal protection in case of any type of eviction</w:t>
      </w:r>
      <w:r w:rsidR="00D26AF9" w:rsidRPr="009A0626">
        <w:rPr>
          <w:rFonts w:asciiTheme="minorHAnsi" w:hAnsiTheme="minorHAnsi" w:cstheme="minorHAnsi"/>
          <w:i/>
          <w:color w:val="000000" w:themeColor="text1"/>
          <w:sz w:val="22"/>
          <w:szCs w:val="22"/>
          <w:lang w:val="en-GB"/>
        </w:rPr>
        <w:t>.</w:t>
      </w:r>
    </w:p>
    <w:p w14:paraId="231C3A0F" w14:textId="77777777" w:rsidR="00FC6112" w:rsidRDefault="00FC6112" w:rsidP="00C231F0">
      <w:pPr>
        <w:pStyle w:val="Heading2"/>
      </w:pPr>
      <w:bookmarkStart w:id="14" w:name="_Hlk8916672"/>
      <w:bookmarkEnd w:id="13"/>
    </w:p>
    <w:p w14:paraId="1A4644B1" w14:textId="0D52232D" w:rsidR="004B0F7E" w:rsidRPr="00DF3CEF" w:rsidRDefault="004B0F7E" w:rsidP="00C231F0">
      <w:pPr>
        <w:pStyle w:val="Heading2"/>
      </w:pPr>
      <w:r w:rsidRPr="00DF3CEF">
        <w:t>ARTICLE 13 – RIGHT TO EDUCATION</w:t>
      </w:r>
    </w:p>
    <w:p w14:paraId="4881D4AB" w14:textId="77777777" w:rsidR="00C231F0" w:rsidRDefault="00C231F0" w:rsidP="004B0F7E">
      <w:pPr>
        <w:jc w:val="both"/>
        <w:rPr>
          <w:rFonts w:eastAsia="Calibri"/>
          <w:color w:val="000000" w:themeColor="text1"/>
          <w:lang w:val="en-GB"/>
        </w:rPr>
      </w:pPr>
    </w:p>
    <w:p w14:paraId="36699617" w14:textId="0C8E6EB3" w:rsidR="004B0F7E" w:rsidRPr="009A0626" w:rsidRDefault="004B0F7E" w:rsidP="009A0626">
      <w:pPr>
        <w:spacing w:line="240" w:lineRule="auto"/>
        <w:jc w:val="both"/>
        <w:rPr>
          <w:rFonts w:asciiTheme="minorHAnsi" w:eastAsia="Calibri" w:hAnsiTheme="minorHAnsi" w:cstheme="minorHAnsi"/>
          <w:color w:val="000000" w:themeColor="text1"/>
          <w:sz w:val="22"/>
          <w:szCs w:val="22"/>
          <w:lang w:val="en-GB"/>
        </w:rPr>
      </w:pPr>
      <w:r w:rsidRPr="00DF3CEF">
        <w:rPr>
          <w:rFonts w:eastAsia="Calibri"/>
          <w:color w:val="000000" w:themeColor="text1"/>
          <w:lang w:val="en-GB"/>
        </w:rPr>
        <w:tab/>
      </w:r>
      <w:r w:rsidRPr="009A0626">
        <w:rPr>
          <w:rFonts w:asciiTheme="minorHAnsi" w:eastAsia="Calibri" w:hAnsiTheme="minorHAnsi" w:cstheme="minorHAnsi"/>
          <w:color w:val="000000" w:themeColor="text1"/>
          <w:sz w:val="22"/>
          <w:szCs w:val="22"/>
          <w:lang w:val="en-GB"/>
        </w:rPr>
        <w:t xml:space="preserve">A system of dual education represents a negation of employment rights of children from 15 to 18 years of age in breach of the Labour Law and the ILO Forced Labour Convention. The status of a child in education through work does not satisfy the minimum working conditions standards. The context of dual education in the Law on Dual Education leads to child exploitation at work, instead a child receiving vocational training. It could be concluded from the statutory provisions that these children are not employed and do not sign a contract on learning through work; however, the contract is signed by their parents and children receive remuneration which is below the minimum wage guaranteed in Serbia. Moreover, there are no planning or strategic documents which would justify this educational regime, nor any assurances for children who complete the dual education that they will have precedence in the labour market or that they will be more competitive at the market. </w:t>
      </w:r>
    </w:p>
    <w:p w14:paraId="0BAFD3CA" w14:textId="2D02F624" w:rsidR="004B0F7E" w:rsidRPr="009A0626" w:rsidRDefault="004B0F7E" w:rsidP="009A0626">
      <w:pPr>
        <w:spacing w:line="240" w:lineRule="auto"/>
        <w:jc w:val="both"/>
        <w:rPr>
          <w:rFonts w:asciiTheme="minorHAnsi" w:eastAsia="Calibri" w:hAnsiTheme="minorHAnsi" w:cstheme="minorHAnsi"/>
          <w:i/>
          <w:color w:val="000000" w:themeColor="text1"/>
          <w:sz w:val="22"/>
          <w:szCs w:val="22"/>
          <w:lang w:val="en-GB"/>
        </w:rPr>
      </w:pPr>
      <w:r w:rsidRPr="009A0626">
        <w:rPr>
          <w:rFonts w:asciiTheme="minorHAnsi" w:eastAsia="Calibri" w:hAnsiTheme="minorHAnsi" w:cstheme="minorHAnsi"/>
          <w:i/>
          <w:color w:val="000000" w:themeColor="text1"/>
          <w:sz w:val="22"/>
          <w:szCs w:val="22"/>
          <w:lang w:val="en-GB"/>
        </w:rPr>
        <w:tab/>
      </w:r>
      <w:r w:rsidR="009A0626" w:rsidRPr="00D06581">
        <w:rPr>
          <w:rFonts w:asciiTheme="minorHAnsi" w:hAnsiTheme="minorHAnsi" w:cstheme="minorHAnsi"/>
          <w:i/>
          <w:color w:val="000000" w:themeColor="text1"/>
          <w:sz w:val="22"/>
          <w:szCs w:val="22"/>
          <w:lang w:val="en-GB"/>
        </w:rPr>
        <w:t>Recommendation:</w:t>
      </w:r>
      <w:r w:rsidR="009A0626">
        <w:rPr>
          <w:rFonts w:asciiTheme="minorHAnsi" w:hAnsiTheme="minorHAnsi" w:cstheme="minorHAnsi"/>
          <w:i/>
          <w:color w:val="000000" w:themeColor="text1"/>
          <w:sz w:val="22"/>
          <w:szCs w:val="22"/>
          <w:lang w:val="en-GB"/>
        </w:rPr>
        <w:t xml:space="preserve"> I</w:t>
      </w:r>
      <w:r w:rsidRPr="009A0626">
        <w:rPr>
          <w:rFonts w:asciiTheme="minorHAnsi" w:eastAsia="Calibri" w:hAnsiTheme="minorHAnsi" w:cstheme="minorHAnsi"/>
          <w:i/>
          <w:color w:val="000000" w:themeColor="text1"/>
          <w:sz w:val="22"/>
          <w:szCs w:val="22"/>
          <w:lang w:val="en-GB"/>
        </w:rPr>
        <w:t xml:space="preserve">t would be advisable to redefine the concept of dual education that is, to abolish of the Law on Dual Education and regulate apprenticeship schemes by statutes prescribing secondary school education </w:t>
      </w:r>
      <w:r w:rsidR="006F742B" w:rsidRPr="009A0626">
        <w:rPr>
          <w:rFonts w:asciiTheme="minorHAnsi" w:eastAsia="Calibri" w:hAnsiTheme="minorHAnsi" w:cstheme="minorHAnsi"/>
          <w:i/>
          <w:color w:val="000000" w:themeColor="text1"/>
          <w:sz w:val="22"/>
          <w:szCs w:val="22"/>
          <w:lang w:val="en-GB"/>
        </w:rPr>
        <w:t xml:space="preserve">and upbringing </w:t>
      </w:r>
      <w:r w:rsidRPr="009A0626">
        <w:rPr>
          <w:rFonts w:asciiTheme="minorHAnsi" w:eastAsia="Calibri" w:hAnsiTheme="minorHAnsi" w:cstheme="minorHAnsi"/>
          <w:i/>
          <w:color w:val="000000" w:themeColor="text1"/>
          <w:sz w:val="22"/>
          <w:szCs w:val="22"/>
          <w:lang w:val="en-GB"/>
        </w:rPr>
        <w:t xml:space="preserve">in compliance with international standards of child protection at work and limitations prescribed by the Labour Law. </w:t>
      </w:r>
    </w:p>
    <w:p w14:paraId="735CAFAA" w14:textId="77777777" w:rsidR="004B0F7E" w:rsidRPr="009A0626" w:rsidRDefault="004B0F7E" w:rsidP="009A0626">
      <w:pPr>
        <w:spacing w:line="240" w:lineRule="auto"/>
        <w:jc w:val="both"/>
        <w:rPr>
          <w:rFonts w:asciiTheme="minorHAnsi" w:eastAsia="Calibri" w:hAnsiTheme="minorHAnsi" w:cstheme="minorHAnsi"/>
          <w:color w:val="000000" w:themeColor="text1"/>
          <w:sz w:val="22"/>
          <w:szCs w:val="22"/>
          <w:lang w:val="en-GB"/>
        </w:rPr>
      </w:pPr>
      <w:r w:rsidRPr="009A0626">
        <w:rPr>
          <w:rFonts w:asciiTheme="minorHAnsi" w:eastAsia="Calibri" w:hAnsiTheme="minorHAnsi" w:cstheme="minorHAnsi"/>
          <w:color w:val="000000" w:themeColor="text1"/>
          <w:sz w:val="22"/>
          <w:szCs w:val="22"/>
          <w:lang w:val="en-GB"/>
        </w:rPr>
        <w:lastRenderedPageBreak/>
        <w:tab/>
        <w:t>It is certain that measures undertaken by Serbia on education of Roma population are not giving results. The economic accessibility of education is particularly problematic</w:t>
      </w:r>
      <w:r w:rsidRPr="009A0626">
        <w:rPr>
          <w:rFonts w:asciiTheme="minorHAnsi" w:eastAsia="Calibri" w:hAnsiTheme="minorHAnsi" w:cstheme="minorHAnsi"/>
          <w:color w:val="000000" w:themeColor="text1"/>
          <w:sz w:val="22"/>
          <w:szCs w:val="22"/>
          <w:vertAlign w:val="superscript"/>
          <w:lang w:val="en-GB"/>
        </w:rPr>
        <w:footnoteReference w:id="12"/>
      </w:r>
      <w:r w:rsidRPr="009A0626">
        <w:rPr>
          <w:rFonts w:asciiTheme="minorHAnsi" w:eastAsia="Calibri" w:hAnsiTheme="minorHAnsi" w:cstheme="minorHAnsi"/>
          <w:color w:val="000000" w:themeColor="text1"/>
          <w:sz w:val="22"/>
          <w:szCs w:val="22"/>
          <w:lang w:val="en-GB"/>
        </w:rPr>
        <w:t xml:space="preserve"> – although, formally education is free, in practice educating children is costly for parents and most of Roma families cannot afford it, leading to discrimination of all marginalised groups, including Roma community. Segregation is another persisting problem, as well as the high percentage of Roma children quitting school. This is of course linked to the need of having those children working from an early age and not allocating monies for their further education. </w:t>
      </w:r>
    </w:p>
    <w:p w14:paraId="45CC114E" w14:textId="35662705" w:rsidR="004B0F7E" w:rsidRPr="009A0626" w:rsidRDefault="004B0F7E" w:rsidP="009A0626">
      <w:pPr>
        <w:spacing w:line="240" w:lineRule="auto"/>
        <w:jc w:val="both"/>
        <w:rPr>
          <w:rFonts w:asciiTheme="minorHAnsi" w:eastAsia="Calibri" w:hAnsiTheme="minorHAnsi" w:cstheme="minorHAnsi"/>
          <w:i/>
          <w:color w:val="000000" w:themeColor="text1"/>
          <w:sz w:val="22"/>
          <w:szCs w:val="22"/>
          <w:lang w:val="en-GB"/>
        </w:rPr>
      </w:pPr>
      <w:r w:rsidRPr="009A0626">
        <w:rPr>
          <w:rFonts w:asciiTheme="minorHAnsi" w:eastAsia="Calibri" w:hAnsiTheme="minorHAnsi" w:cstheme="minorHAnsi"/>
          <w:i/>
          <w:color w:val="000000" w:themeColor="text1"/>
          <w:sz w:val="22"/>
          <w:szCs w:val="22"/>
          <w:lang w:val="en-GB"/>
        </w:rPr>
        <w:tab/>
      </w:r>
      <w:r w:rsidR="009A0626" w:rsidRPr="00D06581">
        <w:rPr>
          <w:rFonts w:asciiTheme="minorHAnsi" w:hAnsiTheme="minorHAnsi" w:cstheme="minorHAnsi"/>
          <w:i/>
          <w:color w:val="000000" w:themeColor="text1"/>
          <w:sz w:val="22"/>
          <w:szCs w:val="22"/>
          <w:lang w:val="en-GB"/>
        </w:rPr>
        <w:t>Recommendation:</w:t>
      </w:r>
      <w:r w:rsidR="009A0626">
        <w:rPr>
          <w:rFonts w:asciiTheme="minorHAnsi" w:hAnsiTheme="minorHAnsi" w:cstheme="minorHAnsi"/>
          <w:i/>
          <w:color w:val="000000" w:themeColor="text1"/>
          <w:sz w:val="22"/>
          <w:szCs w:val="22"/>
          <w:lang w:val="en-GB"/>
        </w:rPr>
        <w:t xml:space="preserve"> </w:t>
      </w:r>
      <w:r w:rsidRPr="009A0626">
        <w:rPr>
          <w:rFonts w:asciiTheme="minorHAnsi" w:eastAsia="Calibri" w:hAnsiTheme="minorHAnsi" w:cstheme="minorHAnsi"/>
          <w:i/>
          <w:color w:val="000000" w:themeColor="text1"/>
          <w:sz w:val="22"/>
          <w:szCs w:val="22"/>
          <w:lang w:val="en-GB"/>
        </w:rPr>
        <w:t xml:space="preserve">It is necessary to adopt measures which will predominantly focus on socially and economically marginalised groups, as well as to enable the implementation of measures for encouraging high school and university education of Roma. </w:t>
      </w:r>
    </w:p>
    <w:bookmarkEnd w:id="14"/>
    <w:p w14:paraId="40C0C39D" w14:textId="77777777" w:rsidR="004B0F7E" w:rsidRPr="00DF3CEF" w:rsidRDefault="004B0F7E" w:rsidP="004B0F7E">
      <w:pPr>
        <w:jc w:val="both"/>
        <w:rPr>
          <w:rFonts w:eastAsia="Calibri"/>
          <w:i/>
          <w:color w:val="000000" w:themeColor="text1"/>
          <w:lang w:val="en-GB"/>
        </w:rPr>
      </w:pPr>
    </w:p>
    <w:p w14:paraId="7F0E1634" w14:textId="77777777" w:rsidR="0028774E" w:rsidRDefault="0028774E" w:rsidP="0028774E">
      <w:pPr>
        <w:pStyle w:val="NoSpacing"/>
        <w:jc w:val="right"/>
        <w:rPr>
          <w:b/>
          <w:lang w:val="en-GB"/>
        </w:rPr>
      </w:pPr>
    </w:p>
    <w:p w14:paraId="32BDA964" w14:textId="77777777" w:rsidR="0028774E" w:rsidRDefault="0028774E" w:rsidP="0028774E">
      <w:pPr>
        <w:pStyle w:val="NoSpacing"/>
        <w:jc w:val="right"/>
        <w:rPr>
          <w:b/>
          <w:lang w:val="en-GB"/>
        </w:rPr>
      </w:pPr>
    </w:p>
    <w:p w14:paraId="0621DAA5" w14:textId="77777777" w:rsidR="0028774E" w:rsidRDefault="0028774E" w:rsidP="0028774E">
      <w:pPr>
        <w:pStyle w:val="NoSpacing"/>
        <w:jc w:val="right"/>
        <w:rPr>
          <w:b/>
          <w:lang w:val="en-GB"/>
        </w:rPr>
      </w:pPr>
    </w:p>
    <w:p w14:paraId="7D4F3C2C" w14:textId="77777777" w:rsidR="0028774E" w:rsidRDefault="0028774E" w:rsidP="0028774E">
      <w:pPr>
        <w:pStyle w:val="NoSpacing"/>
        <w:jc w:val="right"/>
        <w:rPr>
          <w:b/>
          <w:lang w:val="en-GB"/>
        </w:rPr>
      </w:pPr>
    </w:p>
    <w:p w14:paraId="01D6C515" w14:textId="77777777" w:rsidR="0028774E" w:rsidRDefault="0028774E" w:rsidP="0028774E">
      <w:pPr>
        <w:pStyle w:val="NoSpacing"/>
        <w:jc w:val="right"/>
        <w:rPr>
          <w:b/>
          <w:lang w:val="en-GB"/>
        </w:rPr>
      </w:pPr>
    </w:p>
    <w:p w14:paraId="46DAF6D1" w14:textId="77777777" w:rsidR="0028774E" w:rsidRDefault="0028774E" w:rsidP="0028774E">
      <w:pPr>
        <w:pStyle w:val="NoSpacing"/>
        <w:jc w:val="right"/>
        <w:rPr>
          <w:b/>
          <w:lang w:val="en-GB"/>
        </w:rPr>
      </w:pPr>
    </w:p>
    <w:p w14:paraId="5E5FDC02" w14:textId="77777777" w:rsidR="0028774E" w:rsidRDefault="0028774E" w:rsidP="0028774E">
      <w:pPr>
        <w:pStyle w:val="NoSpacing"/>
        <w:jc w:val="right"/>
        <w:rPr>
          <w:b/>
          <w:lang w:val="en-GB"/>
        </w:rPr>
      </w:pPr>
    </w:p>
    <w:p w14:paraId="6822B4FB" w14:textId="77777777" w:rsidR="0028774E" w:rsidRDefault="0028774E" w:rsidP="0028774E">
      <w:pPr>
        <w:pStyle w:val="NoSpacing"/>
        <w:jc w:val="right"/>
        <w:rPr>
          <w:b/>
          <w:lang w:val="en-GB"/>
        </w:rPr>
      </w:pPr>
    </w:p>
    <w:p w14:paraId="29C2B4BF" w14:textId="77777777" w:rsidR="0028774E" w:rsidRDefault="0028774E" w:rsidP="0028774E">
      <w:pPr>
        <w:pStyle w:val="NoSpacing"/>
        <w:jc w:val="right"/>
        <w:rPr>
          <w:b/>
          <w:lang w:val="en-GB"/>
        </w:rPr>
      </w:pPr>
    </w:p>
    <w:p w14:paraId="75950F1A" w14:textId="77777777" w:rsidR="0028774E" w:rsidRDefault="0028774E" w:rsidP="0028774E">
      <w:pPr>
        <w:pStyle w:val="NoSpacing"/>
        <w:jc w:val="right"/>
        <w:rPr>
          <w:b/>
          <w:lang w:val="en-GB"/>
        </w:rPr>
      </w:pPr>
    </w:p>
    <w:p w14:paraId="0020B88A" w14:textId="77777777" w:rsidR="0028774E" w:rsidRDefault="0028774E" w:rsidP="0028774E">
      <w:pPr>
        <w:pStyle w:val="NoSpacing"/>
        <w:jc w:val="right"/>
        <w:rPr>
          <w:b/>
          <w:lang w:val="en-GB"/>
        </w:rPr>
      </w:pPr>
    </w:p>
    <w:p w14:paraId="755DD9E4" w14:textId="77777777" w:rsidR="0028774E" w:rsidRDefault="0028774E" w:rsidP="0028774E">
      <w:pPr>
        <w:pStyle w:val="NoSpacing"/>
        <w:jc w:val="right"/>
        <w:rPr>
          <w:b/>
          <w:lang w:val="en-GB"/>
        </w:rPr>
      </w:pPr>
    </w:p>
    <w:p w14:paraId="5390450A" w14:textId="77777777" w:rsidR="0028774E" w:rsidRDefault="0028774E" w:rsidP="0028774E">
      <w:pPr>
        <w:pStyle w:val="NoSpacing"/>
        <w:jc w:val="right"/>
        <w:rPr>
          <w:b/>
          <w:lang w:val="en-GB"/>
        </w:rPr>
      </w:pPr>
    </w:p>
    <w:p w14:paraId="2ACB153E" w14:textId="77777777" w:rsidR="0028774E" w:rsidRDefault="0028774E" w:rsidP="0028774E">
      <w:pPr>
        <w:pStyle w:val="NoSpacing"/>
        <w:jc w:val="right"/>
        <w:rPr>
          <w:b/>
          <w:lang w:val="en-GB"/>
        </w:rPr>
      </w:pPr>
    </w:p>
    <w:p w14:paraId="6C86C892" w14:textId="77777777" w:rsidR="0028774E" w:rsidRDefault="0028774E" w:rsidP="0028774E">
      <w:pPr>
        <w:pStyle w:val="NoSpacing"/>
        <w:jc w:val="right"/>
        <w:rPr>
          <w:b/>
          <w:lang w:val="en-GB"/>
        </w:rPr>
      </w:pPr>
    </w:p>
    <w:p w14:paraId="0FF12BE6" w14:textId="77777777" w:rsidR="0028774E" w:rsidRDefault="0028774E" w:rsidP="0028774E">
      <w:pPr>
        <w:pStyle w:val="NoSpacing"/>
        <w:jc w:val="right"/>
        <w:rPr>
          <w:b/>
          <w:lang w:val="en-GB"/>
        </w:rPr>
      </w:pPr>
    </w:p>
    <w:p w14:paraId="1FE91AE2" w14:textId="77777777" w:rsidR="0028774E" w:rsidRDefault="0028774E" w:rsidP="0028774E">
      <w:pPr>
        <w:pStyle w:val="NoSpacing"/>
        <w:jc w:val="right"/>
        <w:rPr>
          <w:b/>
          <w:lang w:val="en-GB"/>
        </w:rPr>
      </w:pPr>
    </w:p>
    <w:p w14:paraId="75B33DEB" w14:textId="77777777" w:rsidR="0028774E" w:rsidRDefault="0028774E" w:rsidP="0028774E">
      <w:pPr>
        <w:pStyle w:val="NoSpacing"/>
        <w:jc w:val="right"/>
        <w:rPr>
          <w:b/>
          <w:lang w:val="en-GB"/>
        </w:rPr>
      </w:pPr>
    </w:p>
    <w:p w14:paraId="64D6D63F" w14:textId="77777777" w:rsidR="0028774E" w:rsidRDefault="0028774E" w:rsidP="0028774E">
      <w:pPr>
        <w:pStyle w:val="NoSpacing"/>
        <w:jc w:val="right"/>
        <w:rPr>
          <w:b/>
          <w:lang w:val="en-GB"/>
        </w:rPr>
      </w:pPr>
    </w:p>
    <w:p w14:paraId="38FCDECA" w14:textId="77777777" w:rsidR="0028774E" w:rsidRDefault="0028774E" w:rsidP="0028774E">
      <w:pPr>
        <w:pStyle w:val="NoSpacing"/>
        <w:jc w:val="right"/>
        <w:rPr>
          <w:b/>
          <w:lang w:val="en-GB"/>
        </w:rPr>
      </w:pPr>
    </w:p>
    <w:p w14:paraId="6D8852E2" w14:textId="77777777" w:rsidR="0028774E" w:rsidRDefault="0028774E" w:rsidP="0028774E">
      <w:pPr>
        <w:pStyle w:val="NoSpacing"/>
        <w:jc w:val="right"/>
        <w:rPr>
          <w:b/>
          <w:lang w:val="en-GB"/>
        </w:rPr>
      </w:pPr>
    </w:p>
    <w:p w14:paraId="3DB4C2FD" w14:textId="77777777" w:rsidR="0028774E" w:rsidRDefault="0028774E" w:rsidP="0028774E">
      <w:pPr>
        <w:pStyle w:val="NoSpacing"/>
        <w:jc w:val="right"/>
        <w:rPr>
          <w:b/>
          <w:lang w:val="en-GB"/>
        </w:rPr>
      </w:pPr>
    </w:p>
    <w:p w14:paraId="267405CD" w14:textId="77777777" w:rsidR="0028774E" w:rsidRDefault="0028774E" w:rsidP="0028774E">
      <w:pPr>
        <w:pStyle w:val="NoSpacing"/>
        <w:jc w:val="right"/>
        <w:rPr>
          <w:b/>
          <w:lang w:val="en-GB"/>
        </w:rPr>
      </w:pPr>
    </w:p>
    <w:p w14:paraId="236018F9" w14:textId="5AA92818" w:rsidR="0028774E" w:rsidRPr="00285E60" w:rsidRDefault="0028774E" w:rsidP="0028774E">
      <w:pPr>
        <w:pStyle w:val="NoSpacing"/>
        <w:jc w:val="right"/>
        <w:rPr>
          <w:b/>
          <w:lang w:val="en-GB"/>
        </w:rPr>
      </w:pPr>
      <w:r w:rsidRPr="00285E60">
        <w:rPr>
          <w:b/>
          <w:lang w:val="en-GB"/>
        </w:rPr>
        <w:t xml:space="preserve">CENTAR ZA DOSTOJANSTVEN RAD SRBIJA </w:t>
      </w:r>
    </w:p>
    <w:p w14:paraId="38AAC407" w14:textId="77777777" w:rsidR="0028774E" w:rsidRPr="00285E60" w:rsidRDefault="0028774E" w:rsidP="0028774E">
      <w:pPr>
        <w:pStyle w:val="NoSpacing"/>
        <w:jc w:val="right"/>
        <w:rPr>
          <w:b/>
          <w:lang w:val="en-GB"/>
        </w:rPr>
      </w:pPr>
      <w:r w:rsidRPr="00285E60">
        <w:rPr>
          <w:b/>
          <w:lang w:val="en-GB"/>
        </w:rPr>
        <w:t>CENTRE FOR DIGNIFIED WORK SERBIA</w:t>
      </w:r>
    </w:p>
    <w:p w14:paraId="0A2F0388" w14:textId="77777777" w:rsidR="0028774E" w:rsidRPr="00285E60" w:rsidRDefault="0028774E" w:rsidP="0028774E">
      <w:pPr>
        <w:pStyle w:val="NoSpacing"/>
        <w:jc w:val="right"/>
        <w:rPr>
          <w:b/>
          <w:lang w:val="en-GB"/>
        </w:rPr>
      </w:pPr>
      <w:r>
        <w:rPr>
          <w:b/>
          <w:lang w:val="en-GB"/>
        </w:rPr>
        <w:t>Gandijeva 147</w:t>
      </w:r>
    </w:p>
    <w:p w14:paraId="48A73AB8" w14:textId="77777777" w:rsidR="0028774E" w:rsidRPr="00285E60" w:rsidRDefault="0028774E" w:rsidP="0028774E">
      <w:pPr>
        <w:pStyle w:val="NoSpacing"/>
        <w:jc w:val="right"/>
        <w:rPr>
          <w:b/>
          <w:lang w:val="en-GB"/>
        </w:rPr>
      </w:pPr>
      <w:r w:rsidRPr="00285E60">
        <w:rPr>
          <w:b/>
          <w:lang w:val="en-GB"/>
        </w:rPr>
        <w:t>Belgrade, Serbia</w:t>
      </w:r>
    </w:p>
    <w:p w14:paraId="5284752B" w14:textId="77777777" w:rsidR="0028774E" w:rsidRPr="00285E60" w:rsidRDefault="0028774E" w:rsidP="0028774E">
      <w:pPr>
        <w:pStyle w:val="NoSpacing"/>
        <w:jc w:val="right"/>
        <w:rPr>
          <w:b/>
          <w:lang w:val="en-GB"/>
        </w:rPr>
      </w:pPr>
      <w:r w:rsidRPr="00285E60">
        <w:rPr>
          <w:b/>
          <w:lang w:val="en-GB"/>
        </w:rPr>
        <w:t>www.cdrsrbija.org</w:t>
      </w:r>
    </w:p>
    <w:p w14:paraId="3E8FC1AC" w14:textId="23D96B89" w:rsidR="0028774E" w:rsidRPr="0065340F" w:rsidRDefault="0028774E" w:rsidP="0028774E">
      <w:pPr>
        <w:pStyle w:val="NoSpacing"/>
        <w:jc w:val="right"/>
        <w:rPr>
          <w:b/>
        </w:rPr>
      </w:pPr>
      <w:r>
        <w:rPr>
          <w:b/>
          <w:lang w:val="en-GB"/>
        </w:rPr>
        <w:t>e-mail: cd</w:t>
      </w:r>
      <w:r w:rsidR="00E22AD3">
        <w:rPr>
          <w:b/>
          <w:lang w:val="en-GB"/>
        </w:rPr>
        <w:t>w</w:t>
      </w:r>
      <w:r>
        <w:rPr>
          <w:b/>
          <w:lang w:val="en-GB"/>
        </w:rPr>
        <w:t>s</w:t>
      </w:r>
      <w:r w:rsidR="00E22AD3">
        <w:rPr>
          <w:b/>
          <w:lang w:val="en-GB"/>
        </w:rPr>
        <w:t>erbi</w:t>
      </w:r>
      <w:r>
        <w:rPr>
          <w:b/>
          <w:lang w:val="en-GB"/>
        </w:rPr>
        <w:t>a</w:t>
      </w:r>
      <w:r>
        <w:rPr>
          <w:b/>
        </w:rPr>
        <w:t>@gmail.com</w:t>
      </w:r>
    </w:p>
    <w:p w14:paraId="2C05AF2A" w14:textId="1FA8EBD8" w:rsidR="0028774E" w:rsidRPr="0065340F" w:rsidRDefault="0028774E" w:rsidP="0028774E">
      <w:pPr>
        <w:pStyle w:val="NoSpacing"/>
        <w:jc w:val="right"/>
        <w:rPr>
          <w:b/>
        </w:rPr>
      </w:pPr>
      <w:r>
        <w:rPr>
          <w:b/>
        </w:rPr>
        <w:t>t</w:t>
      </w:r>
      <w:r w:rsidRPr="00285E60">
        <w:rPr>
          <w:b/>
        </w:rPr>
        <w:t xml:space="preserve">elephone: </w:t>
      </w:r>
      <w:r>
        <w:rPr>
          <w:b/>
        </w:rPr>
        <w:t>+381 (0)63 164 99 88</w:t>
      </w:r>
    </w:p>
    <w:p w14:paraId="190D4CB6" w14:textId="77777777" w:rsidR="0028774E" w:rsidRPr="00285E60" w:rsidRDefault="0028774E" w:rsidP="0028774E">
      <w:pPr>
        <w:pStyle w:val="NoSpacing"/>
        <w:jc w:val="right"/>
      </w:pPr>
      <w:r>
        <w:rPr>
          <w:b/>
        </w:rPr>
        <w:t>______________________________________________________________</w:t>
      </w:r>
    </w:p>
    <w:p w14:paraId="52B92227" w14:textId="77777777" w:rsidR="004B0F7E" w:rsidRPr="00C231F0" w:rsidRDefault="004B0F7E" w:rsidP="00C231F0">
      <w:pPr>
        <w:rPr>
          <w:rFonts w:eastAsia="Calibri"/>
          <w:color w:val="000000" w:themeColor="text1"/>
          <w:lang w:val="en-GB"/>
        </w:rPr>
      </w:pPr>
    </w:p>
    <w:sectPr w:rsidR="004B0F7E" w:rsidRPr="00C231F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DC1D1" w14:textId="77777777" w:rsidR="00B16901" w:rsidRDefault="00B16901" w:rsidP="00C37B6E">
      <w:pPr>
        <w:spacing w:after="0" w:line="240" w:lineRule="auto"/>
      </w:pPr>
      <w:r>
        <w:separator/>
      </w:r>
    </w:p>
  </w:endnote>
  <w:endnote w:type="continuationSeparator" w:id="0">
    <w:p w14:paraId="2DB4F571" w14:textId="77777777" w:rsidR="00B16901" w:rsidRDefault="00B16901" w:rsidP="00C37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2432478"/>
      <w:docPartObj>
        <w:docPartGallery w:val="Page Numbers (Bottom of Page)"/>
        <w:docPartUnique/>
      </w:docPartObj>
    </w:sdtPr>
    <w:sdtEndPr>
      <w:rPr>
        <w:noProof/>
      </w:rPr>
    </w:sdtEndPr>
    <w:sdtContent>
      <w:p w14:paraId="06B37D6D" w14:textId="7AB37953" w:rsidR="008205D7" w:rsidRDefault="008205D7">
        <w:pPr>
          <w:pStyle w:val="Footer"/>
          <w:jc w:val="right"/>
        </w:pPr>
        <w:r>
          <w:fldChar w:fldCharType="begin"/>
        </w:r>
        <w:r>
          <w:instrText xml:space="preserve"> PAGE   \* MERGEFORMAT </w:instrText>
        </w:r>
        <w:r>
          <w:fldChar w:fldCharType="separate"/>
        </w:r>
        <w:r w:rsidR="00D24A31">
          <w:rPr>
            <w:noProof/>
          </w:rPr>
          <w:t>2</w:t>
        </w:r>
        <w:r>
          <w:rPr>
            <w:noProof/>
          </w:rPr>
          <w:fldChar w:fldCharType="end"/>
        </w:r>
      </w:p>
    </w:sdtContent>
  </w:sdt>
  <w:p w14:paraId="18CB1A7F" w14:textId="77777777" w:rsidR="008205D7" w:rsidRDefault="008205D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E0008" w14:textId="77777777" w:rsidR="00B16901" w:rsidRDefault="00B16901" w:rsidP="00C37B6E">
      <w:pPr>
        <w:spacing w:after="0" w:line="240" w:lineRule="auto"/>
      </w:pPr>
      <w:r>
        <w:separator/>
      </w:r>
    </w:p>
  </w:footnote>
  <w:footnote w:type="continuationSeparator" w:id="0">
    <w:p w14:paraId="1CE6410D" w14:textId="77777777" w:rsidR="00B16901" w:rsidRDefault="00B16901" w:rsidP="00C37B6E">
      <w:pPr>
        <w:spacing w:after="0" w:line="240" w:lineRule="auto"/>
      </w:pPr>
      <w:r>
        <w:continuationSeparator/>
      </w:r>
    </w:p>
  </w:footnote>
  <w:footnote w:id="1">
    <w:p w14:paraId="0CF0F079" w14:textId="27A52B04" w:rsidR="008205D7" w:rsidRPr="00343948" w:rsidRDefault="008205D7">
      <w:pPr>
        <w:pStyle w:val="FootnoteText"/>
        <w:rPr>
          <w:rFonts w:asciiTheme="minorHAnsi" w:hAnsiTheme="minorHAnsi" w:cstheme="minorHAnsi"/>
          <w:sz w:val="18"/>
          <w:szCs w:val="18"/>
          <w:lang w:val="en-GB"/>
        </w:rPr>
      </w:pPr>
      <w:r w:rsidRPr="00343948">
        <w:rPr>
          <w:rStyle w:val="FootnoteReference"/>
          <w:rFonts w:asciiTheme="minorHAnsi" w:hAnsiTheme="minorHAnsi" w:cstheme="minorHAnsi"/>
          <w:sz w:val="18"/>
          <w:szCs w:val="18"/>
        </w:rPr>
        <w:footnoteRef/>
      </w:r>
      <w:r w:rsidRPr="00343948">
        <w:rPr>
          <w:rFonts w:asciiTheme="minorHAnsi" w:hAnsiTheme="minorHAnsi" w:cstheme="minorHAnsi"/>
          <w:sz w:val="18"/>
          <w:szCs w:val="18"/>
        </w:rPr>
        <w:t xml:space="preserve"> </w:t>
      </w:r>
      <w:r w:rsidRPr="00343948">
        <w:rPr>
          <w:rFonts w:asciiTheme="minorHAnsi" w:hAnsiTheme="minorHAnsi" w:cstheme="minorHAnsi"/>
          <w:sz w:val="18"/>
          <w:szCs w:val="18"/>
          <w:lang w:val="en-GB"/>
        </w:rPr>
        <w:t>In this text the terms salary and salary shall be used as synonyms.</w:t>
      </w:r>
    </w:p>
  </w:footnote>
  <w:footnote w:id="2">
    <w:p w14:paraId="6AACF31B" w14:textId="7BD143CD" w:rsidR="008205D7" w:rsidRPr="00343948" w:rsidRDefault="008205D7" w:rsidP="00D24142">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Law on Strike, FRY Official Journal No. 29/96 and RS Official Journal No. 101/2005 – other statute and 103/2012 – CC decision.</w:t>
      </w:r>
    </w:p>
  </w:footnote>
  <w:footnote w:id="3">
    <w:p w14:paraId="07F73CB0" w14:textId="58344250" w:rsidR="008205D7" w:rsidRPr="00343948" w:rsidRDefault="008205D7" w:rsidP="00D24142">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Labour Law, Article 5.</w:t>
      </w:r>
    </w:p>
  </w:footnote>
  <w:footnote w:id="4">
    <w:p w14:paraId="32DFD24D" w14:textId="1F6E03EB" w:rsidR="008205D7" w:rsidRPr="00343948" w:rsidRDefault="008205D7" w:rsidP="00D24142">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Labour Law, Article 197-202.</w:t>
      </w:r>
    </w:p>
  </w:footnote>
  <w:footnote w:id="5">
    <w:p w14:paraId="4F93ADD0" w14:textId="26D8B728" w:rsidR="008205D7" w:rsidRPr="00343948" w:rsidRDefault="008205D7" w:rsidP="00D24142">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w:t>
      </w:r>
      <w:r w:rsidRPr="00343948">
        <w:rPr>
          <w:rFonts w:asciiTheme="minorHAnsi" w:eastAsia="Times New Roman" w:hAnsiTheme="minorHAnsi" w:cstheme="minorHAnsi"/>
          <w:sz w:val="18"/>
          <w:szCs w:val="18"/>
          <w:lang w:val="en-GB" w:eastAsia="sr-Latn-RS"/>
        </w:rPr>
        <w:t>Law on Simplified Work Engagement on Seasonal Jobs in Certain Business Activities, RS Official Journal No. 50/2018.</w:t>
      </w:r>
    </w:p>
  </w:footnote>
  <w:footnote w:id="6">
    <w:p w14:paraId="6F7FD63B" w14:textId="40F386F9" w:rsidR="008205D7" w:rsidRPr="00343948" w:rsidRDefault="008205D7" w:rsidP="00D24142">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w:t>
      </w:r>
      <w:r w:rsidRPr="00343948">
        <w:rPr>
          <w:rFonts w:asciiTheme="minorHAnsi" w:eastAsia="Times New Roman" w:hAnsiTheme="minorHAnsi" w:cstheme="minorHAnsi"/>
          <w:sz w:val="18"/>
          <w:szCs w:val="18"/>
          <w:lang w:val="en-GB" w:eastAsia="sr-Latn-RS"/>
        </w:rPr>
        <w:t>Volunteering Law, RS Official Journal No. 36/2010.</w:t>
      </w:r>
    </w:p>
  </w:footnote>
  <w:footnote w:id="7">
    <w:p w14:paraId="164A9530" w14:textId="33AC7664" w:rsidR="008205D7" w:rsidRPr="00343948" w:rsidRDefault="008205D7" w:rsidP="00D24142">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w:t>
      </w:r>
      <w:r w:rsidRPr="00343948">
        <w:rPr>
          <w:rFonts w:asciiTheme="minorHAnsi" w:eastAsia="Times New Roman" w:hAnsiTheme="minorHAnsi" w:cstheme="minorHAnsi"/>
          <w:sz w:val="18"/>
          <w:szCs w:val="18"/>
          <w:lang w:val="en-GB" w:eastAsia="sr-Latn-RS"/>
        </w:rPr>
        <w:t>Law on Dual Education, RS Official Journal No. 101/2017.</w:t>
      </w:r>
    </w:p>
  </w:footnote>
  <w:footnote w:id="8">
    <w:p w14:paraId="5CC2A1A2" w14:textId="7E1D476F" w:rsidR="008205D7" w:rsidRPr="00343948" w:rsidRDefault="008205D7" w:rsidP="00D24142">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Law on Strike, Article 10, paragraph 1</w:t>
      </w:r>
    </w:p>
  </w:footnote>
  <w:footnote w:id="9">
    <w:p w14:paraId="31BFA256" w14:textId="56E28233" w:rsidR="008205D7" w:rsidRPr="00343948" w:rsidRDefault="008205D7" w:rsidP="00D24142">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Law on Strike, Article 10, paras. 2 and 3</w:t>
      </w:r>
    </w:p>
  </w:footnote>
  <w:footnote w:id="10">
    <w:p w14:paraId="2DCFAF12" w14:textId="44C900A0" w:rsidR="008205D7" w:rsidRPr="00343948" w:rsidRDefault="008205D7" w:rsidP="00D24142">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What happens sometimes is that the employer does not determine the minimum service thus seeking to preven the start of strike. </w:t>
      </w:r>
    </w:p>
    <w:p w14:paraId="137C04A2" w14:textId="77777777" w:rsidR="008205D7" w:rsidRPr="00343948" w:rsidRDefault="008205D7" w:rsidP="00D24142">
      <w:pPr>
        <w:pStyle w:val="FootnoteText"/>
        <w:jc w:val="both"/>
        <w:rPr>
          <w:rFonts w:asciiTheme="minorHAnsi" w:hAnsiTheme="minorHAnsi" w:cstheme="minorHAnsi"/>
          <w:sz w:val="18"/>
          <w:szCs w:val="18"/>
          <w:lang w:val="en-GB"/>
        </w:rPr>
      </w:pPr>
    </w:p>
  </w:footnote>
  <w:footnote w:id="11">
    <w:p w14:paraId="71512654" w14:textId="5BEF4E32" w:rsidR="008205D7" w:rsidRPr="00343948" w:rsidRDefault="008205D7" w:rsidP="000703EF">
      <w:pPr>
        <w:pStyle w:val="FootnoteText"/>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Social Inclusion and Poverty Reduction Team: Assessment of absolute Poverty in Serbia in 2017. </w:t>
      </w:r>
    </w:p>
  </w:footnote>
  <w:footnote w:id="12">
    <w:p w14:paraId="490089FB" w14:textId="77777777" w:rsidR="008205D7" w:rsidRPr="00343948" w:rsidRDefault="008205D7" w:rsidP="004B0F7E">
      <w:pPr>
        <w:autoSpaceDE w:val="0"/>
        <w:autoSpaceDN w:val="0"/>
        <w:adjustRightInd w:val="0"/>
        <w:spacing w:after="0" w:line="240" w:lineRule="auto"/>
        <w:jc w:val="both"/>
        <w:rPr>
          <w:rFonts w:asciiTheme="minorHAnsi" w:hAnsiTheme="minorHAnsi" w:cstheme="minorHAnsi"/>
          <w:sz w:val="18"/>
          <w:szCs w:val="18"/>
          <w:lang w:val="en-GB"/>
        </w:rPr>
      </w:pPr>
      <w:r w:rsidRPr="00343948">
        <w:rPr>
          <w:rStyle w:val="FootnoteReference"/>
          <w:rFonts w:asciiTheme="minorHAnsi" w:hAnsiTheme="minorHAnsi" w:cstheme="minorHAnsi"/>
          <w:sz w:val="18"/>
          <w:szCs w:val="18"/>
          <w:lang w:val="en-GB"/>
        </w:rPr>
        <w:footnoteRef/>
      </w:r>
      <w:r w:rsidRPr="00343948">
        <w:rPr>
          <w:rFonts w:asciiTheme="minorHAnsi" w:hAnsiTheme="minorHAnsi" w:cstheme="minorHAnsi"/>
          <w:sz w:val="18"/>
          <w:szCs w:val="18"/>
          <w:lang w:val="en-GB"/>
        </w:rPr>
        <w:t xml:space="preserve"> </w:t>
      </w:r>
      <w:bookmarkStart w:id="15" w:name="_Hlk5458750"/>
      <w:r w:rsidRPr="00343948">
        <w:rPr>
          <w:rFonts w:asciiTheme="minorHAnsi" w:hAnsiTheme="minorHAnsi" w:cstheme="minorHAnsi"/>
          <w:sz w:val="18"/>
          <w:szCs w:val="18"/>
          <w:lang w:val="en-GB"/>
        </w:rPr>
        <w:t>General Comment No. 13 (Twenty-first session, 1999) The right to education (article 13 of the Covenant), E/C.12/1999/10</w:t>
      </w:r>
      <w:bookmarkEnd w:id="15"/>
      <w:r w:rsidRPr="00343948">
        <w:rPr>
          <w:rFonts w:asciiTheme="minorHAnsi" w:hAnsiTheme="minorHAnsi" w:cstheme="minorHAnsi"/>
          <w:sz w:val="18"/>
          <w:szCs w:val="18"/>
          <w:lang w:val="en-GB"/>
        </w:rPr>
        <w:t xml:space="preserve">, 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327E7"/>
    <w:multiLevelType w:val="hybridMultilevel"/>
    <w:tmpl w:val="F1DE6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D2692"/>
    <w:multiLevelType w:val="hybridMultilevel"/>
    <w:tmpl w:val="D4AA2244"/>
    <w:lvl w:ilvl="0" w:tplc="CB74AC32">
      <w:start w:val="1"/>
      <w:numFmt w:val="decimal"/>
      <w:lvlText w:val="%1."/>
      <w:lvlJc w:val="left"/>
      <w:pPr>
        <w:ind w:left="680" w:hanging="322"/>
      </w:pPr>
      <w:rPr>
        <w:rFonts w:ascii="Times New Roman" w:eastAsia="Times New Roman" w:hAnsi="Times New Roman" w:cs="Times New Roman" w:hint="default"/>
        <w:w w:val="99"/>
        <w:sz w:val="24"/>
        <w:szCs w:val="24"/>
      </w:rPr>
    </w:lvl>
    <w:lvl w:ilvl="1" w:tplc="939EA316">
      <w:numFmt w:val="bullet"/>
      <w:lvlText w:val=""/>
      <w:lvlJc w:val="left"/>
      <w:pPr>
        <w:ind w:left="1400" w:hanging="360"/>
      </w:pPr>
      <w:rPr>
        <w:rFonts w:ascii="Symbol" w:eastAsia="Symbol" w:hAnsi="Symbol" w:cs="Symbol" w:hint="default"/>
        <w:w w:val="99"/>
        <w:sz w:val="24"/>
        <w:szCs w:val="24"/>
      </w:rPr>
    </w:lvl>
    <w:lvl w:ilvl="2" w:tplc="06C64DBE">
      <w:numFmt w:val="bullet"/>
      <w:lvlText w:val="•"/>
      <w:lvlJc w:val="left"/>
      <w:pPr>
        <w:ind w:left="1460" w:hanging="360"/>
      </w:pPr>
      <w:rPr>
        <w:rFonts w:hint="default"/>
      </w:rPr>
    </w:lvl>
    <w:lvl w:ilvl="3" w:tplc="0A2EE4B4">
      <w:numFmt w:val="bullet"/>
      <w:lvlText w:val="•"/>
      <w:lvlJc w:val="left"/>
      <w:pPr>
        <w:ind w:left="2482" w:hanging="360"/>
      </w:pPr>
      <w:rPr>
        <w:rFonts w:hint="default"/>
      </w:rPr>
    </w:lvl>
    <w:lvl w:ilvl="4" w:tplc="59A81772">
      <w:numFmt w:val="bullet"/>
      <w:lvlText w:val="•"/>
      <w:lvlJc w:val="left"/>
      <w:pPr>
        <w:ind w:left="3505" w:hanging="360"/>
      </w:pPr>
      <w:rPr>
        <w:rFonts w:hint="default"/>
      </w:rPr>
    </w:lvl>
    <w:lvl w:ilvl="5" w:tplc="D3ECA9F4">
      <w:numFmt w:val="bullet"/>
      <w:lvlText w:val="•"/>
      <w:lvlJc w:val="left"/>
      <w:pPr>
        <w:ind w:left="4527" w:hanging="360"/>
      </w:pPr>
      <w:rPr>
        <w:rFonts w:hint="default"/>
      </w:rPr>
    </w:lvl>
    <w:lvl w:ilvl="6" w:tplc="8BE448EA">
      <w:numFmt w:val="bullet"/>
      <w:lvlText w:val="•"/>
      <w:lvlJc w:val="left"/>
      <w:pPr>
        <w:ind w:left="5550" w:hanging="360"/>
      </w:pPr>
      <w:rPr>
        <w:rFonts w:hint="default"/>
      </w:rPr>
    </w:lvl>
    <w:lvl w:ilvl="7" w:tplc="AC9E9D2E">
      <w:numFmt w:val="bullet"/>
      <w:lvlText w:val="•"/>
      <w:lvlJc w:val="left"/>
      <w:pPr>
        <w:ind w:left="6572" w:hanging="360"/>
      </w:pPr>
      <w:rPr>
        <w:rFonts w:hint="default"/>
      </w:rPr>
    </w:lvl>
    <w:lvl w:ilvl="8" w:tplc="9DB83C62">
      <w:numFmt w:val="bullet"/>
      <w:lvlText w:val="•"/>
      <w:lvlJc w:val="left"/>
      <w:pPr>
        <w:ind w:left="7595" w:hanging="360"/>
      </w:pPr>
      <w:rPr>
        <w:rFonts w:hint="default"/>
      </w:rPr>
    </w:lvl>
  </w:abstractNum>
  <w:abstractNum w:abstractNumId="2" w15:restartNumberingAfterBreak="0">
    <w:nsid w:val="0C942F7E"/>
    <w:multiLevelType w:val="hybridMultilevel"/>
    <w:tmpl w:val="14243020"/>
    <w:lvl w:ilvl="0" w:tplc="EFA899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A240D"/>
    <w:multiLevelType w:val="hybridMultilevel"/>
    <w:tmpl w:val="72E42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8C4479"/>
    <w:multiLevelType w:val="hybridMultilevel"/>
    <w:tmpl w:val="230E3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E0D8D"/>
    <w:multiLevelType w:val="hybridMultilevel"/>
    <w:tmpl w:val="87320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4E65C6"/>
    <w:multiLevelType w:val="hybridMultilevel"/>
    <w:tmpl w:val="4710B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31120"/>
    <w:multiLevelType w:val="hybridMultilevel"/>
    <w:tmpl w:val="56323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890E8F"/>
    <w:multiLevelType w:val="hybridMultilevel"/>
    <w:tmpl w:val="72E42E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AA44A1"/>
    <w:multiLevelType w:val="hybridMultilevel"/>
    <w:tmpl w:val="21E23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167C5F"/>
    <w:multiLevelType w:val="hybridMultilevel"/>
    <w:tmpl w:val="5DC2678C"/>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1" w15:restartNumberingAfterBreak="0">
    <w:nsid w:val="2CA3356D"/>
    <w:multiLevelType w:val="multilevel"/>
    <w:tmpl w:val="6C6A805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83748F"/>
    <w:multiLevelType w:val="hybridMultilevel"/>
    <w:tmpl w:val="C29C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A67D20"/>
    <w:multiLevelType w:val="hybridMultilevel"/>
    <w:tmpl w:val="EC8E8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1E5F36"/>
    <w:multiLevelType w:val="hybridMultilevel"/>
    <w:tmpl w:val="46966BCC"/>
    <w:lvl w:ilvl="0" w:tplc="241A000F">
      <w:start w:val="2"/>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15:restartNumberingAfterBreak="0">
    <w:nsid w:val="5B8C40C5"/>
    <w:multiLevelType w:val="hybridMultilevel"/>
    <w:tmpl w:val="0DACE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492A7C"/>
    <w:multiLevelType w:val="hybridMultilevel"/>
    <w:tmpl w:val="0B7CF8A2"/>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5CD64B7D"/>
    <w:multiLevelType w:val="hybridMultilevel"/>
    <w:tmpl w:val="A1BE7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062390"/>
    <w:multiLevelType w:val="hybridMultilevel"/>
    <w:tmpl w:val="0A26B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2346"/>
    <w:multiLevelType w:val="hybridMultilevel"/>
    <w:tmpl w:val="08B0ACE6"/>
    <w:lvl w:ilvl="0" w:tplc="0809000F">
      <w:start w:val="5"/>
      <w:numFmt w:val="decimal"/>
      <w:lvlText w:val="%1."/>
      <w:lvlJc w:val="left"/>
      <w:pPr>
        <w:ind w:left="502"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6708EE"/>
    <w:multiLevelType w:val="hybridMultilevel"/>
    <w:tmpl w:val="7E2CFD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90474"/>
    <w:multiLevelType w:val="hybridMultilevel"/>
    <w:tmpl w:val="DADA941A"/>
    <w:lvl w:ilvl="0" w:tplc="20585644">
      <w:start w:val="1"/>
      <w:numFmt w:val="decimal"/>
      <w:lvlText w:val="%1."/>
      <w:lvlJc w:val="left"/>
      <w:pPr>
        <w:ind w:left="1854" w:hanging="360"/>
      </w:pPr>
      <w:rPr>
        <w:rFonts w:cs="Times New Roman"/>
        <w:b w:val="0"/>
      </w:rPr>
    </w:lvl>
    <w:lvl w:ilvl="1" w:tplc="F0766104">
      <w:start w:val="1"/>
      <w:numFmt w:val="lowerLetter"/>
      <w:lvlText w:val="(%2)"/>
      <w:lvlJc w:val="left"/>
      <w:pPr>
        <w:ind w:left="2784" w:hanging="570"/>
      </w:pPr>
      <w:rPr>
        <w:rFonts w:cs="Times New Roman" w:hint="default"/>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2" w15:restartNumberingAfterBreak="0">
    <w:nsid w:val="746F0E25"/>
    <w:multiLevelType w:val="hybridMultilevel"/>
    <w:tmpl w:val="C07AB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720CCF"/>
    <w:multiLevelType w:val="hybridMultilevel"/>
    <w:tmpl w:val="99921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9"/>
  </w:num>
  <w:num w:numId="3">
    <w:abstractNumId w:val="17"/>
  </w:num>
  <w:num w:numId="4">
    <w:abstractNumId w:val="15"/>
  </w:num>
  <w:num w:numId="5">
    <w:abstractNumId w:val="0"/>
  </w:num>
  <w:num w:numId="6">
    <w:abstractNumId w:val="7"/>
  </w:num>
  <w:num w:numId="7">
    <w:abstractNumId w:val="22"/>
  </w:num>
  <w:num w:numId="8">
    <w:abstractNumId w:val="4"/>
  </w:num>
  <w:num w:numId="9">
    <w:abstractNumId w:val="1"/>
  </w:num>
  <w:num w:numId="10">
    <w:abstractNumId w:val="21"/>
  </w:num>
  <w:num w:numId="11">
    <w:abstractNumId w:val="19"/>
  </w:num>
  <w:num w:numId="12">
    <w:abstractNumId w:val="18"/>
  </w:num>
  <w:num w:numId="13">
    <w:abstractNumId w:val="13"/>
  </w:num>
  <w:num w:numId="14">
    <w:abstractNumId w:val="16"/>
  </w:num>
  <w:num w:numId="15">
    <w:abstractNumId w:val="14"/>
  </w:num>
  <w:num w:numId="16">
    <w:abstractNumId w:val="11"/>
  </w:num>
  <w:num w:numId="17">
    <w:abstractNumId w:val="8"/>
  </w:num>
  <w:num w:numId="18">
    <w:abstractNumId w:val="23"/>
  </w:num>
  <w:num w:numId="19">
    <w:abstractNumId w:val="3"/>
  </w:num>
  <w:num w:numId="20">
    <w:abstractNumId w:val="6"/>
  </w:num>
  <w:num w:numId="21">
    <w:abstractNumId w:val="12"/>
  </w:num>
  <w:num w:numId="22">
    <w:abstractNumId w:val="20"/>
  </w:num>
  <w:num w:numId="23">
    <w:abstractNumId w:val="2"/>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FDB"/>
    <w:rsid w:val="00002C6E"/>
    <w:rsid w:val="0000469F"/>
    <w:rsid w:val="00004C41"/>
    <w:rsid w:val="00007D06"/>
    <w:rsid w:val="00012C0D"/>
    <w:rsid w:val="00013004"/>
    <w:rsid w:val="0001305A"/>
    <w:rsid w:val="00013F71"/>
    <w:rsid w:val="00016457"/>
    <w:rsid w:val="000170FF"/>
    <w:rsid w:val="000171EC"/>
    <w:rsid w:val="000215EA"/>
    <w:rsid w:val="000225EF"/>
    <w:rsid w:val="00023FF9"/>
    <w:rsid w:val="00025A0C"/>
    <w:rsid w:val="0002661B"/>
    <w:rsid w:val="00030959"/>
    <w:rsid w:val="000313C9"/>
    <w:rsid w:val="00031FAC"/>
    <w:rsid w:val="000345AE"/>
    <w:rsid w:val="00034A7B"/>
    <w:rsid w:val="00036700"/>
    <w:rsid w:val="00036998"/>
    <w:rsid w:val="00037753"/>
    <w:rsid w:val="000439BC"/>
    <w:rsid w:val="00045842"/>
    <w:rsid w:val="00046845"/>
    <w:rsid w:val="00046D2C"/>
    <w:rsid w:val="00047E7A"/>
    <w:rsid w:val="00050025"/>
    <w:rsid w:val="00053DF1"/>
    <w:rsid w:val="000549EF"/>
    <w:rsid w:val="00056670"/>
    <w:rsid w:val="0005729D"/>
    <w:rsid w:val="00057B33"/>
    <w:rsid w:val="00062159"/>
    <w:rsid w:val="000636F7"/>
    <w:rsid w:val="0006382C"/>
    <w:rsid w:val="00066C50"/>
    <w:rsid w:val="000703EF"/>
    <w:rsid w:val="00070E59"/>
    <w:rsid w:val="000712C6"/>
    <w:rsid w:val="0007270A"/>
    <w:rsid w:val="0007270F"/>
    <w:rsid w:val="000731D8"/>
    <w:rsid w:val="00073DB0"/>
    <w:rsid w:val="0007437A"/>
    <w:rsid w:val="0007520D"/>
    <w:rsid w:val="000765F1"/>
    <w:rsid w:val="00076BD0"/>
    <w:rsid w:val="000814EC"/>
    <w:rsid w:val="00081718"/>
    <w:rsid w:val="000818E9"/>
    <w:rsid w:val="00082CD8"/>
    <w:rsid w:val="00083E02"/>
    <w:rsid w:val="00084163"/>
    <w:rsid w:val="0008457D"/>
    <w:rsid w:val="00084FB4"/>
    <w:rsid w:val="00085385"/>
    <w:rsid w:val="00085AC8"/>
    <w:rsid w:val="00086504"/>
    <w:rsid w:val="000865C8"/>
    <w:rsid w:val="00090E58"/>
    <w:rsid w:val="0009370A"/>
    <w:rsid w:val="00093F78"/>
    <w:rsid w:val="00094851"/>
    <w:rsid w:val="00094D62"/>
    <w:rsid w:val="0009567C"/>
    <w:rsid w:val="0009703A"/>
    <w:rsid w:val="0009715D"/>
    <w:rsid w:val="00097206"/>
    <w:rsid w:val="000A04FD"/>
    <w:rsid w:val="000A283A"/>
    <w:rsid w:val="000A28F8"/>
    <w:rsid w:val="000A3257"/>
    <w:rsid w:val="000A40FC"/>
    <w:rsid w:val="000A7C6D"/>
    <w:rsid w:val="000B0FEF"/>
    <w:rsid w:val="000B1A4D"/>
    <w:rsid w:val="000B2AD3"/>
    <w:rsid w:val="000B2CD1"/>
    <w:rsid w:val="000B32B7"/>
    <w:rsid w:val="000B3352"/>
    <w:rsid w:val="000B3B05"/>
    <w:rsid w:val="000B45E8"/>
    <w:rsid w:val="000B674A"/>
    <w:rsid w:val="000C1681"/>
    <w:rsid w:val="000C2473"/>
    <w:rsid w:val="000C3926"/>
    <w:rsid w:val="000C4BC4"/>
    <w:rsid w:val="000C6313"/>
    <w:rsid w:val="000C6EFD"/>
    <w:rsid w:val="000C7803"/>
    <w:rsid w:val="000C794B"/>
    <w:rsid w:val="000D12F7"/>
    <w:rsid w:val="000D188C"/>
    <w:rsid w:val="000D3545"/>
    <w:rsid w:val="000D3848"/>
    <w:rsid w:val="000D3AD5"/>
    <w:rsid w:val="000D461C"/>
    <w:rsid w:val="000D650A"/>
    <w:rsid w:val="000D7FD6"/>
    <w:rsid w:val="000E0663"/>
    <w:rsid w:val="000E0DBA"/>
    <w:rsid w:val="000E13CB"/>
    <w:rsid w:val="000E4A0F"/>
    <w:rsid w:val="000E4B50"/>
    <w:rsid w:val="000E4EE4"/>
    <w:rsid w:val="000E588C"/>
    <w:rsid w:val="000F5070"/>
    <w:rsid w:val="000F627D"/>
    <w:rsid w:val="000F739F"/>
    <w:rsid w:val="00100AFD"/>
    <w:rsid w:val="00101C10"/>
    <w:rsid w:val="00102BD0"/>
    <w:rsid w:val="00103923"/>
    <w:rsid w:val="0010496B"/>
    <w:rsid w:val="00104D4E"/>
    <w:rsid w:val="00106657"/>
    <w:rsid w:val="00106F37"/>
    <w:rsid w:val="00111644"/>
    <w:rsid w:val="0011178C"/>
    <w:rsid w:val="00112021"/>
    <w:rsid w:val="00113181"/>
    <w:rsid w:val="001131ED"/>
    <w:rsid w:val="00113D90"/>
    <w:rsid w:val="00113EA9"/>
    <w:rsid w:val="00113FFD"/>
    <w:rsid w:val="00114F1B"/>
    <w:rsid w:val="001152F8"/>
    <w:rsid w:val="0012089A"/>
    <w:rsid w:val="00121E6C"/>
    <w:rsid w:val="00122542"/>
    <w:rsid w:val="00124AFA"/>
    <w:rsid w:val="00130444"/>
    <w:rsid w:val="001316DF"/>
    <w:rsid w:val="001318D6"/>
    <w:rsid w:val="001353FA"/>
    <w:rsid w:val="001357E3"/>
    <w:rsid w:val="00135B5E"/>
    <w:rsid w:val="00135D72"/>
    <w:rsid w:val="00136D33"/>
    <w:rsid w:val="001402AE"/>
    <w:rsid w:val="00140C0F"/>
    <w:rsid w:val="001432CA"/>
    <w:rsid w:val="00144122"/>
    <w:rsid w:val="001446E6"/>
    <w:rsid w:val="001448DD"/>
    <w:rsid w:val="001456E1"/>
    <w:rsid w:val="0014635E"/>
    <w:rsid w:val="0014655B"/>
    <w:rsid w:val="001465F6"/>
    <w:rsid w:val="001471FB"/>
    <w:rsid w:val="0014774B"/>
    <w:rsid w:val="00150852"/>
    <w:rsid w:val="00150B63"/>
    <w:rsid w:val="0015110D"/>
    <w:rsid w:val="00152A77"/>
    <w:rsid w:val="00153E4E"/>
    <w:rsid w:val="00156D33"/>
    <w:rsid w:val="001579B3"/>
    <w:rsid w:val="00160EDF"/>
    <w:rsid w:val="001616B1"/>
    <w:rsid w:val="00161D4E"/>
    <w:rsid w:val="00162449"/>
    <w:rsid w:val="00162D98"/>
    <w:rsid w:val="0016383D"/>
    <w:rsid w:val="00164546"/>
    <w:rsid w:val="00164C8A"/>
    <w:rsid w:val="0016526F"/>
    <w:rsid w:val="00165EFD"/>
    <w:rsid w:val="001661E1"/>
    <w:rsid w:val="001666D2"/>
    <w:rsid w:val="00166B38"/>
    <w:rsid w:val="001707A2"/>
    <w:rsid w:val="001728EA"/>
    <w:rsid w:val="001729A0"/>
    <w:rsid w:val="0017334D"/>
    <w:rsid w:val="001739FD"/>
    <w:rsid w:val="00174CA7"/>
    <w:rsid w:val="001759B6"/>
    <w:rsid w:val="00175B38"/>
    <w:rsid w:val="00176E7D"/>
    <w:rsid w:val="00181272"/>
    <w:rsid w:val="00181483"/>
    <w:rsid w:val="00181EED"/>
    <w:rsid w:val="00183851"/>
    <w:rsid w:val="00183BFD"/>
    <w:rsid w:val="00183F1C"/>
    <w:rsid w:val="00185D87"/>
    <w:rsid w:val="0018607C"/>
    <w:rsid w:val="001869C3"/>
    <w:rsid w:val="00187D2D"/>
    <w:rsid w:val="001916DF"/>
    <w:rsid w:val="00192065"/>
    <w:rsid w:val="001928FE"/>
    <w:rsid w:val="001929C1"/>
    <w:rsid w:val="001932A2"/>
    <w:rsid w:val="0019495A"/>
    <w:rsid w:val="001A0511"/>
    <w:rsid w:val="001A146B"/>
    <w:rsid w:val="001A2034"/>
    <w:rsid w:val="001A2A8D"/>
    <w:rsid w:val="001A3CEF"/>
    <w:rsid w:val="001A3F30"/>
    <w:rsid w:val="001A42F4"/>
    <w:rsid w:val="001A60AD"/>
    <w:rsid w:val="001B008E"/>
    <w:rsid w:val="001B091D"/>
    <w:rsid w:val="001B0FDC"/>
    <w:rsid w:val="001B155D"/>
    <w:rsid w:val="001B1663"/>
    <w:rsid w:val="001B1EFA"/>
    <w:rsid w:val="001B3410"/>
    <w:rsid w:val="001B3FEC"/>
    <w:rsid w:val="001B4B76"/>
    <w:rsid w:val="001B58C7"/>
    <w:rsid w:val="001B5A41"/>
    <w:rsid w:val="001B693E"/>
    <w:rsid w:val="001C0548"/>
    <w:rsid w:val="001C1FDE"/>
    <w:rsid w:val="001C200E"/>
    <w:rsid w:val="001C4026"/>
    <w:rsid w:val="001C6812"/>
    <w:rsid w:val="001C6D09"/>
    <w:rsid w:val="001C7FB7"/>
    <w:rsid w:val="001D02AE"/>
    <w:rsid w:val="001D1361"/>
    <w:rsid w:val="001D1CE4"/>
    <w:rsid w:val="001D1ECC"/>
    <w:rsid w:val="001D206C"/>
    <w:rsid w:val="001D2455"/>
    <w:rsid w:val="001D3AA9"/>
    <w:rsid w:val="001D4AA1"/>
    <w:rsid w:val="001D5829"/>
    <w:rsid w:val="001D5D46"/>
    <w:rsid w:val="001D6649"/>
    <w:rsid w:val="001D6CF3"/>
    <w:rsid w:val="001E0116"/>
    <w:rsid w:val="001E2112"/>
    <w:rsid w:val="001E3EE4"/>
    <w:rsid w:val="001E42F3"/>
    <w:rsid w:val="001E5299"/>
    <w:rsid w:val="001E5E00"/>
    <w:rsid w:val="001E77BF"/>
    <w:rsid w:val="001F0544"/>
    <w:rsid w:val="001F0A7F"/>
    <w:rsid w:val="001F14E4"/>
    <w:rsid w:val="001F1EAE"/>
    <w:rsid w:val="001F492D"/>
    <w:rsid w:val="001F5AA2"/>
    <w:rsid w:val="001F6790"/>
    <w:rsid w:val="001F7A79"/>
    <w:rsid w:val="001F7F86"/>
    <w:rsid w:val="00200825"/>
    <w:rsid w:val="00202404"/>
    <w:rsid w:val="00202F91"/>
    <w:rsid w:val="00203202"/>
    <w:rsid w:val="00203D58"/>
    <w:rsid w:val="00203E70"/>
    <w:rsid w:val="002070B0"/>
    <w:rsid w:val="00207CE7"/>
    <w:rsid w:val="002100FB"/>
    <w:rsid w:val="00211E7F"/>
    <w:rsid w:val="00212798"/>
    <w:rsid w:val="002150FF"/>
    <w:rsid w:val="0021540E"/>
    <w:rsid w:val="00216F96"/>
    <w:rsid w:val="002175A4"/>
    <w:rsid w:val="00221763"/>
    <w:rsid w:val="00222D81"/>
    <w:rsid w:val="002233AD"/>
    <w:rsid w:val="0022480F"/>
    <w:rsid w:val="00224E4A"/>
    <w:rsid w:val="0022742D"/>
    <w:rsid w:val="00227855"/>
    <w:rsid w:val="00227D33"/>
    <w:rsid w:val="00227D41"/>
    <w:rsid w:val="00230EC3"/>
    <w:rsid w:val="00231697"/>
    <w:rsid w:val="00231A0C"/>
    <w:rsid w:val="00231D61"/>
    <w:rsid w:val="002324D4"/>
    <w:rsid w:val="00233561"/>
    <w:rsid w:val="00233D38"/>
    <w:rsid w:val="00236EFD"/>
    <w:rsid w:val="002374DA"/>
    <w:rsid w:val="002400DC"/>
    <w:rsid w:val="00242A5D"/>
    <w:rsid w:val="00243CD4"/>
    <w:rsid w:val="00245615"/>
    <w:rsid w:val="00247652"/>
    <w:rsid w:val="00247D10"/>
    <w:rsid w:val="002508C9"/>
    <w:rsid w:val="002510C4"/>
    <w:rsid w:val="00252E4A"/>
    <w:rsid w:val="00255071"/>
    <w:rsid w:val="0025509F"/>
    <w:rsid w:val="00255FC8"/>
    <w:rsid w:val="0025654A"/>
    <w:rsid w:val="00256AD1"/>
    <w:rsid w:val="002572D9"/>
    <w:rsid w:val="002604BC"/>
    <w:rsid w:val="00260B1D"/>
    <w:rsid w:val="002628E8"/>
    <w:rsid w:val="00265006"/>
    <w:rsid w:val="002672BE"/>
    <w:rsid w:val="00267934"/>
    <w:rsid w:val="00267A5B"/>
    <w:rsid w:val="00270637"/>
    <w:rsid w:val="00271A92"/>
    <w:rsid w:val="00271AE2"/>
    <w:rsid w:val="002740DE"/>
    <w:rsid w:val="00274AB9"/>
    <w:rsid w:val="002755EB"/>
    <w:rsid w:val="00275F27"/>
    <w:rsid w:val="002774A3"/>
    <w:rsid w:val="00281029"/>
    <w:rsid w:val="00281BCB"/>
    <w:rsid w:val="002827D1"/>
    <w:rsid w:val="002839EA"/>
    <w:rsid w:val="002841A5"/>
    <w:rsid w:val="00285970"/>
    <w:rsid w:val="002860BE"/>
    <w:rsid w:val="00286DB9"/>
    <w:rsid w:val="0028752B"/>
    <w:rsid w:val="0028774E"/>
    <w:rsid w:val="00291486"/>
    <w:rsid w:val="00292333"/>
    <w:rsid w:val="002938BE"/>
    <w:rsid w:val="0029562C"/>
    <w:rsid w:val="00296527"/>
    <w:rsid w:val="00296B6E"/>
    <w:rsid w:val="00297263"/>
    <w:rsid w:val="00297384"/>
    <w:rsid w:val="00297697"/>
    <w:rsid w:val="00297E3D"/>
    <w:rsid w:val="002A1486"/>
    <w:rsid w:val="002A1650"/>
    <w:rsid w:val="002A2956"/>
    <w:rsid w:val="002A3054"/>
    <w:rsid w:val="002A4808"/>
    <w:rsid w:val="002A6D3F"/>
    <w:rsid w:val="002A6E99"/>
    <w:rsid w:val="002A75B5"/>
    <w:rsid w:val="002B0A8C"/>
    <w:rsid w:val="002B0DA6"/>
    <w:rsid w:val="002B1E21"/>
    <w:rsid w:val="002B1EBD"/>
    <w:rsid w:val="002B2CC9"/>
    <w:rsid w:val="002B3904"/>
    <w:rsid w:val="002B4B01"/>
    <w:rsid w:val="002B5346"/>
    <w:rsid w:val="002B7DC6"/>
    <w:rsid w:val="002C08F1"/>
    <w:rsid w:val="002C172B"/>
    <w:rsid w:val="002C1C89"/>
    <w:rsid w:val="002C2C3A"/>
    <w:rsid w:val="002C2D0A"/>
    <w:rsid w:val="002C3FD3"/>
    <w:rsid w:val="002C41E2"/>
    <w:rsid w:val="002C472D"/>
    <w:rsid w:val="002C5193"/>
    <w:rsid w:val="002C5699"/>
    <w:rsid w:val="002C5C3D"/>
    <w:rsid w:val="002C7068"/>
    <w:rsid w:val="002D041B"/>
    <w:rsid w:val="002D0FED"/>
    <w:rsid w:val="002D163F"/>
    <w:rsid w:val="002D2E8C"/>
    <w:rsid w:val="002D341A"/>
    <w:rsid w:val="002D4E20"/>
    <w:rsid w:val="002D5359"/>
    <w:rsid w:val="002D5857"/>
    <w:rsid w:val="002D5BB5"/>
    <w:rsid w:val="002D7A0C"/>
    <w:rsid w:val="002E0627"/>
    <w:rsid w:val="002E1BBF"/>
    <w:rsid w:val="002E29CC"/>
    <w:rsid w:val="002E30C4"/>
    <w:rsid w:val="002E3732"/>
    <w:rsid w:val="002E4AA5"/>
    <w:rsid w:val="002E58E2"/>
    <w:rsid w:val="002E5DCD"/>
    <w:rsid w:val="002E7A1C"/>
    <w:rsid w:val="002F07B2"/>
    <w:rsid w:val="002F07F4"/>
    <w:rsid w:val="002F08DE"/>
    <w:rsid w:val="002F18BE"/>
    <w:rsid w:val="002F3DFB"/>
    <w:rsid w:val="002F4BD6"/>
    <w:rsid w:val="002F4C5D"/>
    <w:rsid w:val="002F5037"/>
    <w:rsid w:val="002F6A3E"/>
    <w:rsid w:val="003035F9"/>
    <w:rsid w:val="003049A9"/>
    <w:rsid w:val="00305654"/>
    <w:rsid w:val="00305878"/>
    <w:rsid w:val="00305C3D"/>
    <w:rsid w:val="0030600D"/>
    <w:rsid w:val="0030722D"/>
    <w:rsid w:val="00311019"/>
    <w:rsid w:val="00312077"/>
    <w:rsid w:val="00313519"/>
    <w:rsid w:val="00314144"/>
    <w:rsid w:val="003152DF"/>
    <w:rsid w:val="003158B6"/>
    <w:rsid w:val="003159EA"/>
    <w:rsid w:val="003223BF"/>
    <w:rsid w:val="003228B8"/>
    <w:rsid w:val="00324EAD"/>
    <w:rsid w:val="003251AE"/>
    <w:rsid w:val="00327109"/>
    <w:rsid w:val="00327B5C"/>
    <w:rsid w:val="0033095E"/>
    <w:rsid w:val="00331BE5"/>
    <w:rsid w:val="00333AD7"/>
    <w:rsid w:val="003358D7"/>
    <w:rsid w:val="003372F4"/>
    <w:rsid w:val="0033799D"/>
    <w:rsid w:val="0034013B"/>
    <w:rsid w:val="003429A9"/>
    <w:rsid w:val="00342F89"/>
    <w:rsid w:val="00343220"/>
    <w:rsid w:val="00343948"/>
    <w:rsid w:val="0034499D"/>
    <w:rsid w:val="003476D2"/>
    <w:rsid w:val="00347710"/>
    <w:rsid w:val="0035052E"/>
    <w:rsid w:val="00350769"/>
    <w:rsid w:val="00350B15"/>
    <w:rsid w:val="00350CF6"/>
    <w:rsid w:val="00350FE0"/>
    <w:rsid w:val="00351500"/>
    <w:rsid w:val="00351A63"/>
    <w:rsid w:val="003532A2"/>
    <w:rsid w:val="0035482D"/>
    <w:rsid w:val="00354BCD"/>
    <w:rsid w:val="003551E5"/>
    <w:rsid w:val="0036072B"/>
    <w:rsid w:val="003629D2"/>
    <w:rsid w:val="003638D4"/>
    <w:rsid w:val="00364982"/>
    <w:rsid w:val="00365F5E"/>
    <w:rsid w:val="0036608F"/>
    <w:rsid w:val="0036643A"/>
    <w:rsid w:val="0036643E"/>
    <w:rsid w:val="00370E8F"/>
    <w:rsid w:val="0037139B"/>
    <w:rsid w:val="003714DB"/>
    <w:rsid w:val="003717C9"/>
    <w:rsid w:val="00374F32"/>
    <w:rsid w:val="003766A0"/>
    <w:rsid w:val="00380C87"/>
    <w:rsid w:val="00380F6F"/>
    <w:rsid w:val="003821B8"/>
    <w:rsid w:val="003867E5"/>
    <w:rsid w:val="00386E42"/>
    <w:rsid w:val="00387B4B"/>
    <w:rsid w:val="003917D4"/>
    <w:rsid w:val="0039330C"/>
    <w:rsid w:val="00393DE0"/>
    <w:rsid w:val="00394925"/>
    <w:rsid w:val="00394D6B"/>
    <w:rsid w:val="00395A8C"/>
    <w:rsid w:val="00395DD6"/>
    <w:rsid w:val="00396B14"/>
    <w:rsid w:val="003971E4"/>
    <w:rsid w:val="003A0738"/>
    <w:rsid w:val="003A0910"/>
    <w:rsid w:val="003A0A3F"/>
    <w:rsid w:val="003A148A"/>
    <w:rsid w:val="003A1D17"/>
    <w:rsid w:val="003A3E67"/>
    <w:rsid w:val="003A7419"/>
    <w:rsid w:val="003A7906"/>
    <w:rsid w:val="003B0956"/>
    <w:rsid w:val="003B1FB4"/>
    <w:rsid w:val="003B2CB6"/>
    <w:rsid w:val="003B392F"/>
    <w:rsid w:val="003B41FF"/>
    <w:rsid w:val="003B4DF8"/>
    <w:rsid w:val="003B5E7C"/>
    <w:rsid w:val="003B6412"/>
    <w:rsid w:val="003B6F14"/>
    <w:rsid w:val="003B6F33"/>
    <w:rsid w:val="003C249E"/>
    <w:rsid w:val="003C400D"/>
    <w:rsid w:val="003C4439"/>
    <w:rsid w:val="003C4930"/>
    <w:rsid w:val="003C7828"/>
    <w:rsid w:val="003D07A9"/>
    <w:rsid w:val="003D0D12"/>
    <w:rsid w:val="003D0DC5"/>
    <w:rsid w:val="003D3207"/>
    <w:rsid w:val="003D35B3"/>
    <w:rsid w:val="003D4513"/>
    <w:rsid w:val="003D5EA5"/>
    <w:rsid w:val="003D628F"/>
    <w:rsid w:val="003D66F2"/>
    <w:rsid w:val="003E141D"/>
    <w:rsid w:val="003E1920"/>
    <w:rsid w:val="003E1EA5"/>
    <w:rsid w:val="003E2655"/>
    <w:rsid w:val="003E2ED7"/>
    <w:rsid w:val="003E40CB"/>
    <w:rsid w:val="003E4A78"/>
    <w:rsid w:val="003E4D0A"/>
    <w:rsid w:val="003E5268"/>
    <w:rsid w:val="003E566B"/>
    <w:rsid w:val="003E7875"/>
    <w:rsid w:val="003E7C61"/>
    <w:rsid w:val="003F1329"/>
    <w:rsid w:val="003F1E22"/>
    <w:rsid w:val="003F2C6C"/>
    <w:rsid w:val="003F4609"/>
    <w:rsid w:val="003F6149"/>
    <w:rsid w:val="003F7130"/>
    <w:rsid w:val="004000CA"/>
    <w:rsid w:val="004009AB"/>
    <w:rsid w:val="00401797"/>
    <w:rsid w:val="00402959"/>
    <w:rsid w:val="00402D7E"/>
    <w:rsid w:val="00404A20"/>
    <w:rsid w:val="00405190"/>
    <w:rsid w:val="00405EE8"/>
    <w:rsid w:val="00411316"/>
    <w:rsid w:val="0041274E"/>
    <w:rsid w:val="004128F5"/>
    <w:rsid w:val="00413621"/>
    <w:rsid w:val="0041382D"/>
    <w:rsid w:val="00415458"/>
    <w:rsid w:val="00415CEA"/>
    <w:rsid w:val="004172D2"/>
    <w:rsid w:val="00417DFC"/>
    <w:rsid w:val="00420C6B"/>
    <w:rsid w:val="0042145B"/>
    <w:rsid w:val="0042233E"/>
    <w:rsid w:val="00422E33"/>
    <w:rsid w:val="00423916"/>
    <w:rsid w:val="004239F6"/>
    <w:rsid w:val="004245A2"/>
    <w:rsid w:val="00425055"/>
    <w:rsid w:val="0042515F"/>
    <w:rsid w:val="0042546C"/>
    <w:rsid w:val="00426212"/>
    <w:rsid w:val="00426428"/>
    <w:rsid w:val="0042739F"/>
    <w:rsid w:val="00427844"/>
    <w:rsid w:val="00427B7F"/>
    <w:rsid w:val="00430DD9"/>
    <w:rsid w:val="004319B7"/>
    <w:rsid w:val="0043453A"/>
    <w:rsid w:val="004350D0"/>
    <w:rsid w:val="004359DB"/>
    <w:rsid w:val="004359E7"/>
    <w:rsid w:val="00436549"/>
    <w:rsid w:val="00436ED0"/>
    <w:rsid w:val="00436EDB"/>
    <w:rsid w:val="004371A6"/>
    <w:rsid w:val="00437520"/>
    <w:rsid w:val="0044101B"/>
    <w:rsid w:val="00442839"/>
    <w:rsid w:val="00445B7E"/>
    <w:rsid w:val="00446837"/>
    <w:rsid w:val="004468C3"/>
    <w:rsid w:val="00446FAC"/>
    <w:rsid w:val="0044759E"/>
    <w:rsid w:val="00447F17"/>
    <w:rsid w:val="004509E1"/>
    <w:rsid w:val="00451620"/>
    <w:rsid w:val="00455B6F"/>
    <w:rsid w:val="00456B7D"/>
    <w:rsid w:val="00456EE0"/>
    <w:rsid w:val="00460E0B"/>
    <w:rsid w:val="00461985"/>
    <w:rsid w:val="004631AE"/>
    <w:rsid w:val="00464E14"/>
    <w:rsid w:val="00465A4F"/>
    <w:rsid w:val="00470A82"/>
    <w:rsid w:val="00471B04"/>
    <w:rsid w:val="00473721"/>
    <w:rsid w:val="004749C0"/>
    <w:rsid w:val="00475A29"/>
    <w:rsid w:val="00475AFC"/>
    <w:rsid w:val="0047729B"/>
    <w:rsid w:val="004776D4"/>
    <w:rsid w:val="00480716"/>
    <w:rsid w:val="004809FB"/>
    <w:rsid w:val="0048112F"/>
    <w:rsid w:val="004818CF"/>
    <w:rsid w:val="004820B2"/>
    <w:rsid w:val="00482E71"/>
    <w:rsid w:val="00483048"/>
    <w:rsid w:val="00483D41"/>
    <w:rsid w:val="00484D0E"/>
    <w:rsid w:val="00486705"/>
    <w:rsid w:val="00487192"/>
    <w:rsid w:val="0049040F"/>
    <w:rsid w:val="00491490"/>
    <w:rsid w:val="00493CE1"/>
    <w:rsid w:val="004951EB"/>
    <w:rsid w:val="00496917"/>
    <w:rsid w:val="004A0632"/>
    <w:rsid w:val="004A08EE"/>
    <w:rsid w:val="004A092D"/>
    <w:rsid w:val="004A1A14"/>
    <w:rsid w:val="004A299E"/>
    <w:rsid w:val="004A2D32"/>
    <w:rsid w:val="004A3EC7"/>
    <w:rsid w:val="004A438B"/>
    <w:rsid w:val="004A4C53"/>
    <w:rsid w:val="004A6263"/>
    <w:rsid w:val="004A693C"/>
    <w:rsid w:val="004A6A4C"/>
    <w:rsid w:val="004B0F7E"/>
    <w:rsid w:val="004B1D72"/>
    <w:rsid w:val="004B3A45"/>
    <w:rsid w:val="004B3CE3"/>
    <w:rsid w:val="004B3E87"/>
    <w:rsid w:val="004B4DB3"/>
    <w:rsid w:val="004B7CF9"/>
    <w:rsid w:val="004C0F82"/>
    <w:rsid w:val="004C18FE"/>
    <w:rsid w:val="004C27EA"/>
    <w:rsid w:val="004C2C5F"/>
    <w:rsid w:val="004C3034"/>
    <w:rsid w:val="004C3A98"/>
    <w:rsid w:val="004C4A52"/>
    <w:rsid w:val="004C555A"/>
    <w:rsid w:val="004C57C2"/>
    <w:rsid w:val="004D0B8F"/>
    <w:rsid w:val="004D0FEC"/>
    <w:rsid w:val="004D43A8"/>
    <w:rsid w:val="004D478B"/>
    <w:rsid w:val="004D485A"/>
    <w:rsid w:val="004D5F4B"/>
    <w:rsid w:val="004E03B9"/>
    <w:rsid w:val="004E1239"/>
    <w:rsid w:val="004E1418"/>
    <w:rsid w:val="004E14C2"/>
    <w:rsid w:val="004E306E"/>
    <w:rsid w:val="004E388A"/>
    <w:rsid w:val="004E70B2"/>
    <w:rsid w:val="004E775D"/>
    <w:rsid w:val="004F1247"/>
    <w:rsid w:val="004F176B"/>
    <w:rsid w:val="004F2B37"/>
    <w:rsid w:val="004F30E8"/>
    <w:rsid w:val="004F3CDB"/>
    <w:rsid w:val="004F43E0"/>
    <w:rsid w:val="004F6DEB"/>
    <w:rsid w:val="004F6F8F"/>
    <w:rsid w:val="004F755D"/>
    <w:rsid w:val="00500D8C"/>
    <w:rsid w:val="0050127A"/>
    <w:rsid w:val="005016A5"/>
    <w:rsid w:val="00501C5F"/>
    <w:rsid w:val="00501D94"/>
    <w:rsid w:val="0050370D"/>
    <w:rsid w:val="00503F33"/>
    <w:rsid w:val="005073B2"/>
    <w:rsid w:val="00507A19"/>
    <w:rsid w:val="00510A49"/>
    <w:rsid w:val="00510ECA"/>
    <w:rsid w:val="00511101"/>
    <w:rsid w:val="00513197"/>
    <w:rsid w:val="00515547"/>
    <w:rsid w:val="005169C7"/>
    <w:rsid w:val="00516A59"/>
    <w:rsid w:val="005172BC"/>
    <w:rsid w:val="005174C1"/>
    <w:rsid w:val="005200DB"/>
    <w:rsid w:val="005229A3"/>
    <w:rsid w:val="00522E63"/>
    <w:rsid w:val="0052329B"/>
    <w:rsid w:val="005269A2"/>
    <w:rsid w:val="00527B2B"/>
    <w:rsid w:val="00527C8E"/>
    <w:rsid w:val="0053296C"/>
    <w:rsid w:val="00535BDE"/>
    <w:rsid w:val="00535D4E"/>
    <w:rsid w:val="00540C21"/>
    <w:rsid w:val="005427B7"/>
    <w:rsid w:val="005435DD"/>
    <w:rsid w:val="0054378B"/>
    <w:rsid w:val="00544535"/>
    <w:rsid w:val="00545171"/>
    <w:rsid w:val="00547032"/>
    <w:rsid w:val="0054706B"/>
    <w:rsid w:val="00547B25"/>
    <w:rsid w:val="00550322"/>
    <w:rsid w:val="00550F56"/>
    <w:rsid w:val="00554BBA"/>
    <w:rsid w:val="00554F57"/>
    <w:rsid w:val="0055588E"/>
    <w:rsid w:val="00556839"/>
    <w:rsid w:val="00556D20"/>
    <w:rsid w:val="00556F8B"/>
    <w:rsid w:val="00557475"/>
    <w:rsid w:val="005576F9"/>
    <w:rsid w:val="00561E4F"/>
    <w:rsid w:val="00562FDE"/>
    <w:rsid w:val="005630A7"/>
    <w:rsid w:val="00563D9D"/>
    <w:rsid w:val="005650AA"/>
    <w:rsid w:val="0056731F"/>
    <w:rsid w:val="00570A7C"/>
    <w:rsid w:val="005731E0"/>
    <w:rsid w:val="00575FA0"/>
    <w:rsid w:val="00577997"/>
    <w:rsid w:val="005802A5"/>
    <w:rsid w:val="00580B53"/>
    <w:rsid w:val="00581D77"/>
    <w:rsid w:val="00582BB8"/>
    <w:rsid w:val="00582E9D"/>
    <w:rsid w:val="00585128"/>
    <w:rsid w:val="005855DC"/>
    <w:rsid w:val="00585D1A"/>
    <w:rsid w:val="00586975"/>
    <w:rsid w:val="00586E41"/>
    <w:rsid w:val="005873E9"/>
    <w:rsid w:val="005904EE"/>
    <w:rsid w:val="00592265"/>
    <w:rsid w:val="005924FC"/>
    <w:rsid w:val="00593190"/>
    <w:rsid w:val="00593274"/>
    <w:rsid w:val="0059498F"/>
    <w:rsid w:val="00594AA7"/>
    <w:rsid w:val="0059667B"/>
    <w:rsid w:val="00596E54"/>
    <w:rsid w:val="00597CB8"/>
    <w:rsid w:val="005A0088"/>
    <w:rsid w:val="005A1D2A"/>
    <w:rsid w:val="005A2A9B"/>
    <w:rsid w:val="005A2CC7"/>
    <w:rsid w:val="005A325B"/>
    <w:rsid w:val="005A45A6"/>
    <w:rsid w:val="005A4DC5"/>
    <w:rsid w:val="005A5032"/>
    <w:rsid w:val="005A551F"/>
    <w:rsid w:val="005A5A2D"/>
    <w:rsid w:val="005A6C90"/>
    <w:rsid w:val="005A6DA2"/>
    <w:rsid w:val="005A7F1B"/>
    <w:rsid w:val="005B02AD"/>
    <w:rsid w:val="005B128E"/>
    <w:rsid w:val="005B1756"/>
    <w:rsid w:val="005B1BD6"/>
    <w:rsid w:val="005B1FAF"/>
    <w:rsid w:val="005B2BD1"/>
    <w:rsid w:val="005B4486"/>
    <w:rsid w:val="005B4771"/>
    <w:rsid w:val="005B6A59"/>
    <w:rsid w:val="005B6BC6"/>
    <w:rsid w:val="005B744A"/>
    <w:rsid w:val="005C031E"/>
    <w:rsid w:val="005C101E"/>
    <w:rsid w:val="005C20DC"/>
    <w:rsid w:val="005C345F"/>
    <w:rsid w:val="005C4990"/>
    <w:rsid w:val="005C4E13"/>
    <w:rsid w:val="005C4FC4"/>
    <w:rsid w:val="005C58E7"/>
    <w:rsid w:val="005C5C02"/>
    <w:rsid w:val="005C5C6E"/>
    <w:rsid w:val="005D41D0"/>
    <w:rsid w:val="005D508B"/>
    <w:rsid w:val="005D5D38"/>
    <w:rsid w:val="005D74CB"/>
    <w:rsid w:val="005E1105"/>
    <w:rsid w:val="005E294D"/>
    <w:rsid w:val="005E4E36"/>
    <w:rsid w:val="005E58EE"/>
    <w:rsid w:val="005E626B"/>
    <w:rsid w:val="005E7674"/>
    <w:rsid w:val="005E787A"/>
    <w:rsid w:val="005F0402"/>
    <w:rsid w:val="005F0EAE"/>
    <w:rsid w:val="005F2213"/>
    <w:rsid w:val="005F2C66"/>
    <w:rsid w:val="005F4034"/>
    <w:rsid w:val="005F403F"/>
    <w:rsid w:val="005F4467"/>
    <w:rsid w:val="005F4ACF"/>
    <w:rsid w:val="005F677C"/>
    <w:rsid w:val="005F7AE5"/>
    <w:rsid w:val="00600591"/>
    <w:rsid w:val="006014D3"/>
    <w:rsid w:val="0060152D"/>
    <w:rsid w:val="00602435"/>
    <w:rsid w:val="00602EF1"/>
    <w:rsid w:val="00603E35"/>
    <w:rsid w:val="00603F14"/>
    <w:rsid w:val="006042C5"/>
    <w:rsid w:val="00604572"/>
    <w:rsid w:val="00604BBC"/>
    <w:rsid w:val="00606070"/>
    <w:rsid w:val="00606CB4"/>
    <w:rsid w:val="00606EA4"/>
    <w:rsid w:val="0061063A"/>
    <w:rsid w:val="00613F3C"/>
    <w:rsid w:val="0061636D"/>
    <w:rsid w:val="00617A18"/>
    <w:rsid w:val="00622CED"/>
    <w:rsid w:val="00623187"/>
    <w:rsid w:val="00623428"/>
    <w:rsid w:val="006240C4"/>
    <w:rsid w:val="00624BC3"/>
    <w:rsid w:val="00624E65"/>
    <w:rsid w:val="00624F07"/>
    <w:rsid w:val="006252CE"/>
    <w:rsid w:val="0062556D"/>
    <w:rsid w:val="00625F75"/>
    <w:rsid w:val="00626809"/>
    <w:rsid w:val="00627484"/>
    <w:rsid w:val="0063072D"/>
    <w:rsid w:val="00631400"/>
    <w:rsid w:val="006319C9"/>
    <w:rsid w:val="00631D3A"/>
    <w:rsid w:val="00631F5D"/>
    <w:rsid w:val="006328CF"/>
    <w:rsid w:val="0063394A"/>
    <w:rsid w:val="00634392"/>
    <w:rsid w:val="00635B53"/>
    <w:rsid w:val="00636B9C"/>
    <w:rsid w:val="006403EA"/>
    <w:rsid w:val="006409F1"/>
    <w:rsid w:val="006439DA"/>
    <w:rsid w:val="00644F17"/>
    <w:rsid w:val="006525A4"/>
    <w:rsid w:val="00653348"/>
    <w:rsid w:val="00653365"/>
    <w:rsid w:val="00653427"/>
    <w:rsid w:val="00653F60"/>
    <w:rsid w:val="006544CA"/>
    <w:rsid w:val="00654CB1"/>
    <w:rsid w:val="0065564D"/>
    <w:rsid w:val="00655A5F"/>
    <w:rsid w:val="00655C88"/>
    <w:rsid w:val="00656B17"/>
    <w:rsid w:val="00657955"/>
    <w:rsid w:val="006603C3"/>
    <w:rsid w:val="00660CB6"/>
    <w:rsid w:val="0066118C"/>
    <w:rsid w:val="006652F5"/>
    <w:rsid w:val="006653FD"/>
    <w:rsid w:val="006664D0"/>
    <w:rsid w:val="00666C23"/>
    <w:rsid w:val="00667FE4"/>
    <w:rsid w:val="00670EF3"/>
    <w:rsid w:val="00671004"/>
    <w:rsid w:val="0067120E"/>
    <w:rsid w:val="0067129A"/>
    <w:rsid w:val="00672003"/>
    <w:rsid w:val="00673511"/>
    <w:rsid w:val="00673603"/>
    <w:rsid w:val="00673BAB"/>
    <w:rsid w:val="00674CF6"/>
    <w:rsid w:val="006753A2"/>
    <w:rsid w:val="006807A5"/>
    <w:rsid w:val="006813AD"/>
    <w:rsid w:val="00681CD4"/>
    <w:rsid w:val="0068286D"/>
    <w:rsid w:val="006834E0"/>
    <w:rsid w:val="00684482"/>
    <w:rsid w:val="00685057"/>
    <w:rsid w:val="006856C3"/>
    <w:rsid w:val="00685B7E"/>
    <w:rsid w:val="006864E2"/>
    <w:rsid w:val="00687357"/>
    <w:rsid w:val="00690131"/>
    <w:rsid w:val="0069075B"/>
    <w:rsid w:val="00690E97"/>
    <w:rsid w:val="00691787"/>
    <w:rsid w:val="00694603"/>
    <w:rsid w:val="006953EF"/>
    <w:rsid w:val="00696298"/>
    <w:rsid w:val="006963D6"/>
    <w:rsid w:val="006966F3"/>
    <w:rsid w:val="00696A92"/>
    <w:rsid w:val="006970DA"/>
    <w:rsid w:val="006971FB"/>
    <w:rsid w:val="006978AC"/>
    <w:rsid w:val="00697EE0"/>
    <w:rsid w:val="006A065B"/>
    <w:rsid w:val="006A1EC3"/>
    <w:rsid w:val="006A2A13"/>
    <w:rsid w:val="006A3815"/>
    <w:rsid w:val="006A39ED"/>
    <w:rsid w:val="006A4093"/>
    <w:rsid w:val="006A5391"/>
    <w:rsid w:val="006A5D7A"/>
    <w:rsid w:val="006A72FB"/>
    <w:rsid w:val="006B12BA"/>
    <w:rsid w:val="006B15BC"/>
    <w:rsid w:val="006B3D4C"/>
    <w:rsid w:val="006B4428"/>
    <w:rsid w:val="006B7D29"/>
    <w:rsid w:val="006C0FD3"/>
    <w:rsid w:val="006C25C6"/>
    <w:rsid w:val="006C37DD"/>
    <w:rsid w:val="006C4BD2"/>
    <w:rsid w:val="006C5172"/>
    <w:rsid w:val="006C7FCB"/>
    <w:rsid w:val="006D162A"/>
    <w:rsid w:val="006D2007"/>
    <w:rsid w:val="006D20D1"/>
    <w:rsid w:val="006D2DB8"/>
    <w:rsid w:val="006D5ACF"/>
    <w:rsid w:val="006D6345"/>
    <w:rsid w:val="006D67CD"/>
    <w:rsid w:val="006D702C"/>
    <w:rsid w:val="006D715C"/>
    <w:rsid w:val="006D74C9"/>
    <w:rsid w:val="006D7B3B"/>
    <w:rsid w:val="006E0E1B"/>
    <w:rsid w:val="006E1006"/>
    <w:rsid w:val="006E40BF"/>
    <w:rsid w:val="006E48CE"/>
    <w:rsid w:val="006E5FFC"/>
    <w:rsid w:val="006E68BC"/>
    <w:rsid w:val="006E7315"/>
    <w:rsid w:val="006E7C82"/>
    <w:rsid w:val="006F2300"/>
    <w:rsid w:val="006F2B88"/>
    <w:rsid w:val="006F3995"/>
    <w:rsid w:val="006F3D20"/>
    <w:rsid w:val="006F4E0A"/>
    <w:rsid w:val="006F5D5B"/>
    <w:rsid w:val="006F688A"/>
    <w:rsid w:val="006F6DBC"/>
    <w:rsid w:val="006F714E"/>
    <w:rsid w:val="006F735F"/>
    <w:rsid w:val="006F742B"/>
    <w:rsid w:val="006F74F0"/>
    <w:rsid w:val="00705DFC"/>
    <w:rsid w:val="00706C0D"/>
    <w:rsid w:val="00706DB2"/>
    <w:rsid w:val="007070E0"/>
    <w:rsid w:val="007077A3"/>
    <w:rsid w:val="00707AD7"/>
    <w:rsid w:val="007109B3"/>
    <w:rsid w:val="00711755"/>
    <w:rsid w:val="00713B05"/>
    <w:rsid w:val="00713D54"/>
    <w:rsid w:val="00715790"/>
    <w:rsid w:val="00716019"/>
    <w:rsid w:val="007167DE"/>
    <w:rsid w:val="00716A84"/>
    <w:rsid w:val="0072206C"/>
    <w:rsid w:val="00723A4E"/>
    <w:rsid w:val="00724545"/>
    <w:rsid w:val="007262A1"/>
    <w:rsid w:val="00726A63"/>
    <w:rsid w:val="00726AC8"/>
    <w:rsid w:val="00730092"/>
    <w:rsid w:val="007327DF"/>
    <w:rsid w:val="00735361"/>
    <w:rsid w:val="00740365"/>
    <w:rsid w:val="00740B51"/>
    <w:rsid w:val="00740FC3"/>
    <w:rsid w:val="00741372"/>
    <w:rsid w:val="00741B5F"/>
    <w:rsid w:val="00741CA8"/>
    <w:rsid w:val="007434A3"/>
    <w:rsid w:val="00743BEA"/>
    <w:rsid w:val="00744EE6"/>
    <w:rsid w:val="0074525F"/>
    <w:rsid w:val="0074554D"/>
    <w:rsid w:val="0074639F"/>
    <w:rsid w:val="00747137"/>
    <w:rsid w:val="007502E7"/>
    <w:rsid w:val="00750AA3"/>
    <w:rsid w:val="00750E96"/>
    <w:rsid w:val="007512AA"/>
    <w:rsid w:val="00751757"/>
    <w:rsid w:val="00751995"/>
    <w:rsid w:val="00755387"/>
    <w:rsid w:val="00757038"/>
    <w:rsid w:val="007603B9"/>
    <w:rsid w:val="00761CF2"/>
    <w:rsid w:val="00763756"/>
    <w:rsid w:val="00764FE4"/>
    <w:rsid w:val="007655DF"/>
    <w:rsid w:val="0076675E"/>
    <w:rsid w:val="00767159"/>
    <w:rsid w:val="00772223"/>
    <w:rsid w:val="0077259A"/>
    <w:rsid w:val="0077475E"/>
    <w:rsid w:val="00774A3B"/>
    <w:rsid w:val="0077545E"/>
    <w:rsid w:val="007808B2"/>
    <w:rsid w:val="00780B15"/>
    <w:rsid w:val="007824FD"/>
    <w:rsid w:val="00782CBC"/>
    <w:rsid w:val="007849D8"/>
    <w:rsid w:val="00784BB9"/>
    <w:rsid w:val="00784BD9"/>
    <w:rsid w:val="0078734D"/>
    <w:rsid w:val="00790527"/>
    <w:rsid w:val="00790B5C"/>
    <w:rsid w:val="00791FB0"/>
    <w:rsid w:val="007933D7"/>
    <w:rsid w:val="00794477"/>
    <w:rsid w:val="0079493E"/>
    <w:rsid w:val="007949D3"/>
    <w:rsid w:val="00794ADD"/>
    <w:rsid w:val="00795C75"/>
    <w:rsid w:val="0079660C"/>
    <w:rsid w:val="007968D7"/>
    <w:rsid w:val="00796CCA"/>
    <w:rsid w:val="00796CEE"/>
    <w:rsid w:val="007A272B"/>
    <w:rsid w:val="007A2E8C"/>
    <w:rsid w:val="007A54A8"/>
    <w:rsid w:val="007A68F5"/>
    <w:rsid w:val="007A7157"/>
    <w:rsid w:val="007A73DE"/>
    <w:rsid w:val="007B0D7E"/>
    <w:rsid w:val="007B18C9"/>
    <w:rsid w:val="007B2C41"/>
    <w:rsid w:val="007C05B5"/>
    <w:rsid w:val="007C297F"/>
    <w:rsid w:val="007C2A36"/>
    <w:rsid w:val="007C2EF1"/>
    <w:rsid w:val="007C3829"/>
    <w:rsid w:val="007C450E"/>
    <w:rsid w:val="007C5492"/>
    <w:rsid w:val="007D0B8F"/>
    <w:rsid w:val="007D0EF9"/>
    <w:rsid w:val="007D2FAB"/>
    <w:rsid w:val="007D3407"/>
    <w:rsid w:val="007D4071"/>
    <w:rsid w:val="007D415A"/>
    <w:rsid w:val="007D535F"/>
    <w:rsid w:val="007D5954"/>
    <w:rsid w:val="007D6C20"/>
    <w:rsid w:val="007D6E15"/>
    <w:rsid w:val="007D75C2"/>
    <w:rsid w:val="007E1557"/>
    <w:rsid w:val="007E1965"/>
    <w:rsid w:val="007E1AB8"/>
    <w:rsid w:val="007E3DE8"/>
    <w:rsid w:val="007E4404"/>
    <w:rsid w:val="007E46DE"/>
    <w:rsid w:val="007E5C37"/>
    <w:rsid w:val="007E68D2"/>
    <w:rsid w:val="007E6A1D"/>
    <w:rsid w:val="007E7FF0"/>
    <w:rsid w:val="007F02DF"/>
    <w:rsid w:val="007F1774"/>
    <w:rsid w:val="007F2537"/>
    <w:rsid w:val="007F3F78"/>
    <w:rsid w:val="007F5266"/>
    <w:rsid w:val="007F54F4"/>
    <w:rsid w:val="007F5BA5"/>
    <w:rsid w:val="007F639F"/>
    <w:rsid w:val="007F78C3"/>
    <w:rsid w:val="007F7AA9"/>
    <w:rsid w:val="00801295"/>
    <w:rsid w:val="00801B1E"/>
    <w:rsid w:val="00801E74"/>
    <w:rsid w:val="00801EFC"/>
    <w:rsid w:val="00802EFB"/>
    <w:rsid w:val="0080425F"/>
    <w:rsid w:val="00805C68"/>
    <w:rsid w:val="00806AA5"/>
    <w:rsid w:val="00811787"/>
    <w:rsid w:val="00812754"/>
    <w:rsid w:val="008139DB"/>
    <w:rsid w:val="0081412E"/>
    <w:rsid w:val="008144F4"/>
    <w:rsid w:val="008156FD"/>
    <w:rsid w:val="00815D76"/>
    <w:rsid w:val="00816064"/>
    <w:rsid w:val="008205D7"/>
    <w:rsid w:val="00820C0C"/>
    <w:rsid w:val="00820C28"/>
    <w:rsid w:val="00820CAA"/>
    <w:rsid w:val="008219FD"/>
    <w:rsid w:val="00821E29"/>
    <w:rsid w:val="00822077"/>
    <w:rsid w:val="008220A0"/>
    <w:rsid w:val="0082260F"/>
    <w:rsid w:val="008226A1"/>
    <w:rsid w:val="0082302D"/>
    <w:rsid w:val="00823B08"/>
    <w:rsid w:val="00825B8B"/>
    <w:rsid w:val="008277B9"/>
    <w:rsid w:val="0083033C"/>
    <w:rsid w:val="00831524"/>
    <w:rsid w:val="00832105"/>
    <w:rsid w:val="0083363F"/>
    <w:rsid w:val="00833B12"/>
    <w:rsid w:val="00835B04"/>
    <w:rsid w:val="008366A7"/>
    <w:rsid w:val="00837971"/>
    <w:rsid w:val="008405A7"/>
    <w:rsid w:val="0084163F"/>
    <w:rsid w:val="00843FB6"/>
    <w:rsid w:val="0085059C"/>
    <w:rsid w:val="00850F66"/>
    <w:rsid w:val="008516A3"/>
    <w:rsid w:val="00851981"/>
    <w:rsid w:val="00853F2F"/>
    <w:rsid w:val="008541CB"/>
    <w:rsid w:val="00854EF6"/>
    <w:rsid w:val="00862E0C"/>
    <w:rsid w:val="00863E32"/>
    <w:rsid w:val="00863E33"/>
    <w:rsid w:val="00864638"/>
    <w:rsid w:val="0086536E"/>
    <w:rsid w:val="008672A0"/>
    <w:rsid w:val="008673F4"/>
    <w:rsid w:val="008736FB"/>
    <w:rsid w:val="00874354"/>
    <w:rsid w:val="00874EB0"/>
    <w:rsid w:val="00874FF3"/>
    <w:rsid w:val="0088025C"/>
    <w:rsid w:val="0088123B"/>
    <w:rsid w:val="00881F6C"/>
    <w:rsid w:val="008821C6"/>
    <w:rsid w:val="00882F47"/>
    <w:rsid w:val="008832A2"/>
    <w:rsid w:val="00883EEA"/>
    <w:rsid w:val="008864D9"/>
    <w:rsid w:val="008874A3"/>
    <w:rsid w:val="008900B6"/>
    <w:rsid w:val="0089179C"/>
    <w:rsid w:val="00891E72"/>
    <w:rsid w:val="00891EFC"/>
    <w:rsid w:val="00892FC8"/>
    <w:rsid w:val="0089390A"/>
    <w:rsid w:val="008948A6"/>
    <w:rsid w:val="00894E57"/>
    <w:rsid w:val="00894F82"/>
    <w:rsid w:val="008951E2"/>
    <w:rsid w:val="00896DBD"/>
    <w:rsid w:val="00897774"/>
    <w:rsid w:val="008A0695"/>
    <w:rsid w:val="008A0ECC"/>
    <w:rsid w:val="008A1BFD"/>
    <w:rsid w:val="008A1F78"/>
    <w:rsid w:val="008A201A"/>
    <w:rsid w:val="008A22D8"/>
    <w:rsid w:val="008A70A8"/>
    <w:rsid w:val="008B03A1"/>
    <w:rsid w:val="008B05B7"/>
    <w:rsid w:val="008B1871"/>
    <w:rsid w:val="008B3EA0"/>
    <w:rsid w:val="008B405A"/>
    <w:rsid w:val="008B53A4"/>
    <w:rsid w:val="008B57A8"/>
    <w:rsid w:val="008B69B4"/>
    <w:rsid w:val="008B7129"/>
    <w:rsid w:val="008B7734"/>
    <w:rsid w:val="008B7FCB"/>
    <w:rsid w:val="008C2904"/>
    <w:rsid w:val="008C2C27"/>
    <w:rsid w:val="008C2C70"/>
    <w:rsid w:val="008C379C"/>
    <w:rsid w:val="008C3E28"/>
    <w:rsid w:val="008C3F34"/>
    <w:rsid w:val="008C5729"/>
    <w:rsid w:val="008C6FBD"/>
    <w:rsid w:val="008C70E6"/>
    <w:rsid w:val="008C72D2"/>
    <w:rsid w:val="008D01B4"/>
    <w:rsid w:val="008D10FE"/>
    <w:rsid w:val="008D1139"/>
    <w:rsid w:val="008D40D0"/>
    <w:rsid w:val="008D4346"/>
    <w:rsid w:val="008D4635"/>
    <w:rsid w:val="008D54C3"/>
    <w:rsid w:val="008D5E62"/>
    <w:rsid w:val="008E1861"/>
    <w:rsid w:val="008E38BD"/>
    <w:rsid w:val="008E4764"/>
    <w:rsid w:val="008E54A4"/>
    <w:rsid w:val="008E5CC6"/>
    <w:rsid w:val="008E6928"/>
    <w:rsid w:val="008F0638"/>
    <w:rsid w:val="008F09CD"/>
    <w:rsid w:val="008F0B28"/>
    <w:rsid w:val="008F2D54"/>
    <w:rsid w:val="008F670D"/>
    <w:rsid w:val="009011A9"/>
    <w:rsid w:val="00902D6B"/>
    <w:rsid w:val="00904764"/>
    <w:rsid w:val="009049B9"/>
    <w:rsid w:val="00904A3D"/>
    <w:rsid w:val="009058B1"/>
    <w:rsid w:val="00906A21"/>
    <w:rsid w:val="0091094B"/>
    <w:rsid w:val="009115E1"/>
    <w:rsid w:val="00911BC8"/>
    <w:rsid w:val="0091288E"/>
    <w:rsid w:val="00913C80"/>
    <w:rsid w:val="0091415B"/>
    <w:rsid w:val="00914E4C"/>
    <w:rsid w:val="009168D4"/>
    <w:rsid w:val="00916A28"/>
    <w:rsid w:val="00920F0D"/>
    <w:rsid w:val="00921A32"/>
    <w:rsid w:val="0092451B"/>
    <w:rsid w:val="0093005C"/>
    <w:rsid w:val="00931054"/>
    <w:rsid w:val="009318CF"/>
    <w:rsid w:val="0093224F"/>
    <w:rsid w:val="00932C3F"/>
    <w:rsid w:val="00934863"/>
    <w:rsid w:val="00934D79"/>
    <w:rsid w:val="00936ABF"/>
    <w:rsid w:val="00940744"/>
    <w:rsid w:val="0094161A"/>
    <w:rsid w:val="00942378"/>
    <w:rsid w:val="00942881"/>
    <w:rsid w:val="00943DFC"/>
    <w:rsid w:val="009450A3"/>
    <w:rsid w:val="00945CEE"/>
    <w:rsid w:val="00946C38"/>
    <w:rsid w:val="00947E24"/>
    <w:rsid w:val="00947EB4"/>
    <w:rsid w:val="00950319"/>
    <w:rsid w:val="00950736"/>
    <w:rsid w:val="00952256"/>
    <w:rsid w:val="00952D60"/>
    <w:rsid w:val="00953140"/>
    <w:rsid w:val="00955091"/>
    <w:rsid w:val="0095585F"/>
    <w:rsid w:val="00955C47"/>
    <w:rsid w:val="00956129"/>
    <w:rsid w:val="0096023D"/>
    <w:rsid w:val="009602EF"/>
    <w:rsid w:val="00960869"/>
    <w:rsid w:val="009624A1"/>
    <w:rsid w:val="0096251D"/>
    <w:rsid w:val="009636F5"/>
    <w:rsid w:val="0096412D"/>
    <w:rsid w:val="00964EB5"/>
    <w:rsid w:val="009656A7"/>
    <w:rsid w:val="0097083D"/>
    <w:rsid w:val="0097164F"/>
    <w:rsid w:val="00971B12"/>
    <w:rsid w:val="00973281"/>
    <w:rsid w:val="00973EBA"/>
    <w:rsid w:val="0097658F"/>
    <w:rsid w:val="00976A60"/>
    <w:rsid w:val="0097720D"/>
    <w:rsid w:val="0097744D"/>
    <w:rsid w:val="00977B37"/>
    <w:rsid w:val="00977E10"/>
    <w:rsid w:val="00981980"/>
    <w:rsid w:val="00982ABD"/>
    <w:rsid w:val="00982B98"/>
    <w:rsid w:val="00982ECF"/>
    <w:rsid w:val="009830E2"/>
    <w:rsid w:val="00984ADF"/>
    <w:rsid w:val="00986912"/>
    <w:rsid w:val="00986B8F"/>
    <w:rsid w:val="0098753F"/>
    <w:rsid w:val="00987A68"/>
    <w:rsid w:val="009902C6"/>
    <w:rsid w:val="009932EA"/>
    <w:rsid w:val="00994C4E"/>
    <w:rsid w:val="00995AA4"/>
    <w:rsid w:val="00995E30"/>
    <w:rsid w:val="009964E7"/>
    <w:rsid w:val="0099683A"/>
    <w:rsid w:val="00996CFB"/>
    <w:rsid w:val="009A04DE"/>
    <w:rsid w:val="009A0626"/>
    <w:rsid w:val="009A08DB"/>
    <w:rsid w:val="009A1175"/>
    <w:rsid w:val="009A187A"/>
    <w:rsid w:val="009A1B03"/>
    <w:rsid w:val="009A2615"/>
    <w:rsid w:val="009A348D"/>
    <w:rsid w:val="009A34FE"/>
    <w:rsid w:val="009A5076"/>
    <w:rsid w:val="009A5204"/>
    <w:rsid w:val="009A5AEA"/>
    <w:rsid w:val="009A6286"/>
    <w:rsid w:val="009A763F"/>
    <w:rsid w:val="009B0524"/>
    <w:rsid w:val="009B27EF"/>
    <w:rsid w:val="009B2CC0"/>
    <w:rsid w:val="009B2D2F"/>
    <w:rsid w:val="009B3008"/>
    <w:rsid w:val="009B39D0"/>
    <w:rsid w:val="009B48AE"/>
    <w:rsid w:val="009B4A71"/>
    <w:rsid w:val="009B5123"/>
    <w:rsid w:val="009B530B"/>
    <w:rsid w:val="009C0112"/>
    <w:rsid w:val="009C077F"/>
    <w:rsid w:val="009C1D57"/>
    <w:rsid w:val="009C3120"/>
    <w:rsid w:val="009C3574"/>
    <w:rsid w:val="009C4008"/>
    <w:rsid w:val="009C5022"/>
    <w:rsid w:val="009C537B"/>
    <w:rsid w:val="009C6EB4"/>
    <w:rsid w:val="009C7B73"/>
    <w:rsid w:val="009D157B"/>
    <w:rsid w:val="009D232C"/>
    <w:rsid w:val="009D2AFC"/>
    <w:rsid w:val="009D3CD6"/>
    <w:rsid w:val="009D3EC4"/>
    <w:rsid w:val="009D5971"/>
    <w:rsid w:val="009D5DB5"/>
    <w:rsid w:val="009D736D"/>
    <w:rsid w:val="009D7E0D"/>
    <w:rsid w:val="009E04DB"/>
    <w:rsid w:val="009E10A6"/>
    <w:rsid w:val="009E3152"/>
    <w:rsid w:val="009E394B"/>
    <w:rsid w:val="009E45AF"/>
    <w:rsid w:val="009E5E32"/>
    <w:rsid w:val="009E6607"/>
    <w:rsid w:val="009E6869"/>
    <w:rsid w:val="009E75D6"/>
    <w:rsid w:val="009E7B59"/>
    <w:rsid w:val="009E7D60"/>
    <w:rsid w:val="009F010E"/>
    <w:rsid w:val="009F0F7C"/>
    <w:rsid w:val="009F2138"/>
    <w:rsid w:val="009F2A90"/>
    <w:rsid w:val="009F2EF5"/>
    <w:rsid w:val="009F5301"/>
    <w:rsid w:val="009F566A"/>
    <w:rsid w:val="00A0058A"/>
    <w:rsid w:val="00A02612"/>
    <w:rsid w:val="00A0317B"/>
    <w:rsid w:val="00A040EE"/>
    <w:rsid w:val="00A04512"/>
    <w:rsid w:val="00A047DA"/>
    <w:rsid w:val="00A05062"/>
    <w:rsid w:val="00A069E7"/>
    <w:rsid w:val="00A10CDB"/>
    <w:rsid w:val="00A10FA1"/>
    <w:rsid w:val="00A12605"/>
    <w:rsid w:val="00A12864"/>
    <w:rsid w:val="00A13836"/>
    <w:rsid w:val="00A141CC"/>
    <w:rsid w:val="00A14208"/>
    <w:rsid w:val="00A14365"/>
    <w:rsid w:val="00A14635"/>
    <w:rsid w:val="00A169EF"/>
    <w:rsid w:val="00A16EC3"/>
    <w:rsid w:val="00A17B55"/>
    <w:rsid w:val="00A21ABC"/>
    <w:rsid w:val="00A22475"/>
    <w:rsid w:val="00A22628"/>
    <w:rsid w:val="00A22B02"/>
    <w:rsid w:val="00A22B67"/>
    <w:rsid w:val="00A231F2"/>
    <w:rsid w:val="00A2467F"/>
    <w:rsid w:val="00A24F4C"/>
    <w:rsid w:val="00A266B3"/>
    <w:rsid w:val="00A311B9"/>
    <w:rsid w:val="00A3237E"/>
    <w:rsid w:val="00A3365A"/>
    <w:rsid w:val="00A341D6"/>
    <w:rsid w:val="00A351E9"/>
    <w:rsid w:val="00A3668D"/>
    <w:rsid w:val="00A4023E"/>
    <w:rsid w:val="00A40F77"/>
    <w:rsid w:val="00A425D4"/>
    <w:rsid w:val="00A4291F"/>
    <w:rsid w:val="00A432A0"/>
    <w:rsid w:val="00A43AE5"/>
    <w:rsid w:val="00A44E87"/>
    <w:rsid w:val="00A458A8"/>
    <w:rsid w:val="00A46BB3"/>
    <w:rsid w:val="00A51BAA"/>
    <w:rsid w:val="00A52580"/>
    <w:rsid w:val="00A527A5"/>
    <w:rsid w:val="00A5306E"/>
    <w:rsid w:val="00A531F7"/>
    <w:rsid w:val="00A533EF"/>
    <w:rsid w:val="00A54C09"/>
    <w:rsid w:val="00A554CE"/>
    <w:rsid w:val="00A556B0"/>
    <w:rsid w:val="00A55EC6"/>
    <w:rsid w:val="00A57FC4"/>
    <w:rsid w:val="00A61D6D"/>
    <w:rsid w:val="00A6228D"/>
    <w:rsid w:val="00A62308"/>
    <w:rsid w:val="00A62BCD"/>
    <w:rsid w:val="00A6354E"/>
    <w:rsid w:val="00A65015"/>
    <w:rsid w:val="00A65167"/>
    <w:rsid w:val="00A665E7"/>
    <w:rsid w:val="00A66E86"/>
    <w:rsid w:val="00A67420"/>
    <w:rsid w:val="00A67B13"/>
    <w:rsid w:val="00A67DFC"/>
    <w:rsid w:val="00A7085B"/>
    <w:rsid w:val="00A71B85"/>
    <w:rsid w:val="00A72223"/>
    <w:rsid w:val="00A722E5"/>
    <w:rsid w:val="00A779E9"/>
    <w:rsid w:val="00A77B0B"/>
    <w:rsid w:val="00A80D0C"/>
    <w:rsid w:val="00A81BCC"/>
    <w:rsid w:val="00A8255F"/>
    <w:rsid w:val="00A82867"/>
    <w:rsid w:val="00A857F2"/>
    <w:rsid w:val="00A85E18"/>
    <w:rsid w:val="00A86035"/>
    <w:rsid w:val="00A86243"/>
    <w:rsid w:val="00A8670B"/>
    <w:rsid w:val="00A868C1"/>
    <w:rsid w:val="00A86F19"/>
    <w:rsid w:val="00A87275"/>
    <w:rsid w:val="00A87C32"/>
    <w:rsid w:val="00A90114"/>
    <w:rsid w:val="00A90A74"/>
    <w:rsid w:val="00A921E0"/>
    <w:rsid w:val="00A92B8E"/>
    <w:rsid w:val="00A93555"/>
    <w:rsid w:val="00A93A6A"/>
    <w:rsid w:val="00A9472B"/>
    <w:rsid w:val="00A94855"/>
    <w:rsid w:val="00A96543"/>
    <w:rsid w:val="00A96C51"/>
    <w:rsid w:val="00A96F92"/>
    <w:rsid w:val="00A977DA"/>
    <w:rsid w:val="00A97CFA"/>
    <w:rsid w:val="00AA0740"/>
    <w:rsid w:val="00AA298F"/>
    <w:rsid w:val="00AA2CAF"/>
    <w:rsid w:val="00AA4984"/>
    <w:rsid w:val="00AA4E12"/>
    <w:rsid w:val="00AA5116"/>
    <w:rsid w:val="00AA5F2C"/>
    <w:rsid w:val="00AA7F97"/>
    <w:rsid w:val="00AB029B"/>
    <w:rsid w:val="00AB16D7"/>
    <w:rsid w:val="00AB1A39"/>
    <w:rsid w:val="00AB26DF"/>
    <w:rsid w:val="00AB2846"/>
    <w:rsid w:val="00AB30D1"/>
    <w:rsid w:val="00AB4973"/>
    <w:rsid w:val="00AB6173"/>
    <w:rsid w:val="00AB65B2"/>
    <w:rsid w:val="00AB76E3"/>
    <w:rsid w:val="00AC4898"/>
    <w:rsid w:val="00AC4A86"/>
    <w:rsid w:val="00AC5706"/>
    <w:rsid w:val="00AC58CF"/>
    <w:rsid w:val="00AD0BFE"/>
    <w:rsid w:val="00AD11C2"/>
    <w:rsid w:val="00AD2523"/>
    <w:rsid w:val="00AD25D9"/>
    <w:rsid w:val="00AD2676"/>
    <w:rsid w:val="00AD45B3"/>
    <w:rsid w:val="00AD50E9"/>
    <w:rsid w:val="00AD5711"/>
    <w:rsid w:val="00AD5868"/>
    <w:rsid w:val="00AD6369"/>
    <w:rsid w:val="00AD67C1"/>
    <w:rsid w:val="00AD7895"/>
    <w:rsid w:val="00AE0E0D"/>
    <w:rsid w:val="00AE1050"/>
    <w:rsid w:val="00AE2232"/>
    <w:rsid w:val="00AE28C8"/>
    <w:rsid w:val="00AE3EFC"/>
    <w:rsid w:val="00AE4B1C"/>
    <w:rsid w:val="00AF0DE1"/>
    <w:rsid w:val="00AF2F44"/>
    <w:rsid w:val="00AF2F9B"/>
    <w:rsid w:val="00AF3AF0"/>
    <w:rsid w:val="00AF4601"/>
    <w:rsid w:val="00AF4EDF"/>
    <w:rsid w:val="00AF61C2"/>
    <w:rsid w:val="00AF75BE"/>
    <w:rsid w:val="00B00760"/>
    <w:rsid w:val="00B00BF6"/>
    <w:rsid w:val="00B02612"/>
    <w:rsid w:val="00B02C91"/>
    <w:rsid w:val="00B03C62"/>
    <w:rsid w:val="00B03EC2"/>
    <w:rsid w:val="00B043DF"/>
    <w:rsid w:val="00B06B63"/>
    <w:rsid w:val="00B108AB"/>
    <w:rsid w:val="00B1120C"/>
    <w:rsid w:val="00B11287"/>
    <w:rsid w:val="00B11FAD"/>
    <w:rsid w:val="00B1271E"/>
    <w:rsid w:val="00B12740"/>
    <w:rsid w:val="00B131DA"/>
    <w:rsid w:val="00B15DE3"/>
    <w:rsid w:val="00B15E78"/>
    <w:rsid w:val="00B16901"/>
    <w:rsid w:val="00B171D7"/>
    <w:rsid w:val="00B1738B"/>
    <w:rsid w:val="00B17A92"/>
    <w:rsid w:val="00B20243"/>
    <w:rsid w:val="00B20586"/>
    <w:rsid w:val="00B21DF9"/>
    <w:rsid w:val="00B230CF"/>
    <w:rsid w:val="00B23BFC"/>
    <w:rsid w:val="00B2492C"/>
    <w:rsid w:val="00B24BCB"/>
    <w:rsid w:val="00B252B7"/>
    <w:rsid w:val="00B26969"/>
    <w:rsid w:val="00B26E40"/>
    <w:rsid w:val="00B26E41"/>
    <w:rsid w:val="00B27701"/>
    <w:rsid w:val="00B27B40"/>
    <w:rsid w:val="00B30D9E"/>
    <w:rsid w:val="00B31408"/>
    <w:rsid w:val="00B33296"/>
    <w:rsid w:val="00B3361F"/>
    <w:rsid w:val="00B3380D"/>
    <w:rsid w:val="00B34645"/>
    <w:rsid w:val="00B35DF7"/>
    <w:rsid w:val="00B360CF"/>
    <w:rsid w:val="00B368E6"/>
    <w:rsid w:val="00B37833"/>
    <w:rsid w:val="00B4020A"/>
    <w:rsid w:val="00B41C96"/>
    <w:rsid w:val="00B435EE"/>
    <w:rsid w:val="00B45852"/>
    <w:rsid w:val="00B4613D"/>
    <w:rsid w:val="00B46564"/>
    <w:rsid w:val="00B46A73"/>
    <w:rsid w:val="00B46B3E"/>
    <w:rsid w:val="00B4761D"/>
    <w:rsid w:val="00B502C1"/>
    <w:rsid w:val="00B50AA1"/>
    <w:rsid w:val="00B51E71"/>
    <w:rsid w:val="00B527D4"/>
    <w:rsid w:val="00B543F0"/>
    <w:rsid w:val="00B548CD"/>
    <w:rsid w:val="00B54A07"/>
    <w:rsid w:val="00B54C0A"/>
    <w:rsid w:val="00B551FF"/>
    <w:rsid w:val="00B5521F"/>
    <w:rsid w:val="00B5694E"/>
    <w:rsid w:val="00B56F9D"/>
    <w:rsid w:val="00B57ADA"/>
    <w:rsid w:val="00B57C2C"/>
    <w:rsid w:val="00B6003E"/>
    <w:rsid w:val="00B60392"/>
    <w:rsid w:val="00B61DA8"/>
    <w:rsid w:val="00B63363"/>
    <w:rsid w:val="00B643C6"/>
    <w:rsid w:val="00B64983"/>
    <w:rsid w:val="00B65959"/>
    <w:rsid w:val="00B660B3"/>
    <w:rsid w:val="00B6723C"/>
    <w:rsid w:val="00B67BFD"/>
    <w:rsid w:val="00B67DE7"/>
    <w:rsid w:val="00B709F6"/>
    <w:rsid w:val="00B71A85"/>
    <w:rsid w:val="00B74A3B"/>
    <w:rsid w:val="00B750CA"/>
    <w:rsid w:val="00B755D9"/>
    <w:rsid w:val="00B75CA4"/>
    <w:rsid w:val="00B816F7"/>
    <w:rsid w:val="00B81840"/>
    <w:rsid w:val="00B81F27"/>
    <w:rsid w:val="00B826C4"/>
    <w:rsid w:val="00B83FB6"/>
    <w:rsid w:val="00B84259"/>
    <w:rsid w:val="00B850DD"/>
    <w:rsid w:val="00B851DE"/>
    <w:rsid w:val="00B85792"/>
    <w:rsid w:val="00B8594C"/>
    <w:rsid w:val="00B87201"/>
    <w:rsid w:val="00B87330"/>
    <w:rsid w:val="00B873DC"/>
    <w:rsid w:val="00B90B5D"/>
    <w:rsid w:val="00B91C29"/>
    <w:rsid w:val="00B92185"/>
    <w:rsid w:val="00B94164"/>
    <w:rsid w:val="00B95100"/>
    <w:rsid w:val="00B96E99"/>
    <w:rsid w:val="00BA042E"/>
    <w:rsid w:val="00BA04B1"/>
    <w:rsid w:val="00BA0960"/>
    <w:rsid w:val="00BA0A19"/>
    <w:rsid w:val="00BA1372"/>
    <w:rsid w:val="00BA1B84"/>
    <w:rsid w:val="00BA2B23"/>
    <w:rsid w:val="00BA2FD8"/>
    <w:rsid w:val="00BA4571"/>
    <w:rsid w:val="00BA4B0C"/>
    <w:rsid w:val="00BA516E"/>
    <w:rsid w:val="00BA6364"/>
    <w:rsid w:val="00BA6AA2"/>
    <w:rsid w:val="00BA6F9F"/>
    <w:rsid w:val="00BA77B0"/>
    <w:rsid w:val="00BB01B7"/>
    <w:rsid w:val="00BB25D8"/>
    <w:rsid w:val="00BB2935"/>
    <w:rsid w:val="00BB387F"/>
    <w:rsid w:val="00BB3C59"/>
    <w:rsid w:val="00BB4B6F"/>
    <w:rsid w:val="00BB560D"/>
    <w:rsid w:val="00BC1194"/>
    <w:rsid w:val="00BC2253"/>
    <w:rsid w:val="00BC231A"/>
    <w:rsid w:val="00BD0C7A"/>
    <w:rsid w:val="00BD3A9E"/>
    <w:rsid w:val="00BD76AA"/>
    <w:rsid w:val="00BD78DA"/>
    <w:rsid w:val="00BE2FDB"/>
    <w:rsid w:val="00BE33EF"/>
    <w:rsid w:val="00BE38F2"/>
    <w:rsid w:val="00BE5444"/>
    <w:rsid w:val="00BE6BED"/>
    <w:rsid w:val="00BF0A5D"/>
    <w:rsid w:val="00BF0CD0"/>
    <w:rsid w:val="00BF1541"/>
    <w:rsid w:val="00BF2292"/>
    <w:rsid w:val="00BF2706"/>
    <w:rsid w:val="00BF2E7A"/>
    <w:rsid w:val="00BF31BC"/>
    <w:rsid w:val="00BF5A4F"/>
    <w:rsid w:val="00BF634C"/>
    <w:rsid w:val="00BF63F9"/>
    <w:rsid w:val="00BF7573"/>
    <w:rsid w:val="00BF775E"/>
    <w:rsid w:val="00BF7FED"/>
    <w:rsid w:val="00C00FD7"/>
    <w:rsid w:val="00C01276"/>
    <w:rsid w:val="00C03AA9"/>
    <w:rsid w:val="00C03B22"/>
    <w:rsid w:val="00C0400C"/>
    <w:rsid w:val="00C0513D"/>
    <w:rsid w:val="00C05C1B"/>
    <w:rsid w:val="00C060CE"/>
    <w:rsid w:val="00C061F2"/>
    <w:rsid w:val="00C0722F"/>
    <w:rsid w:val="00C074F4"/>
    <w:rsid w:val="00C1061B"/>
    <w:rsid w:val="00C106BB"/>
    <w:rsid w:val="00C11E86"/>
    <w:rsid w:val="00C1212A"/>
    <w:rsid w:val="00C1329C"/>
    <w:rsid w:val="00C17C8B"/>
    <w:rsid w:val="00C20D6C"/>
    <w:rsid w:val="00C231F0"/>
    <w:rsid w:val="00C2483E"/>
    <w:rsid w:val="00C25A5A"/>
    <w:rsid w:val="00C25B25"/>
    <w:rsid w:val="00C2682B"/>
    <w:rsid w:val="00C26BF9"/>
    <w:rsid w:val="00C26CD1"/>
    <w:rsid w:val="00C27750"/>
    <w:rsid w:val="00C277EC"/>
    <w:rsid w:val="00C27CD0"/>
    <w:rsid w:val="00C30702"/>
    <w:rsid w:val="00C30CC8"/>
    <w:rsid w:val="00C30F47"/>
    <w:rsid w:val="00C31E91"/>
    <w:rsid w:val="00C3290F"/>
    <w:rsid w:val="00C32D9F"/>
    <w:rsid w:val="00C33FC3"/>
    <w:rsid w:val="00C35675"/>
    <w:rsid w:val="00C36548"/>
    <w:rsid w:val="00C37B6E"/>
    <w:rsid w:val="00C4503F"/>
    <w:rsid w:val="00C457F5"/>
    <w:rsid w:val="00C50950"/>
    <w:rsid w:val="00C513F9"/>
    <w:rsid w:val="00C52FEC"/>
    <w:rsid w:val="00C53405"/>
    <w:rsid w:val="00C5761E"/>
    <w:rsid w:val="00C605E2"/>
    <w:rsid w:val="00C61DED"/>
    <w:rsid w:val="00C62445"/>
    <w:rsid w:val="00C630DA"/>
    <w:rsid w:val="00C63CBD"/>
    <w:rsid w:val="00C63DAA"/>
    <w:rsid w:val="00C64DCC"/>
    <w:rsid w:val="00C64FAB"/>
    <w:rsid w:val="00C6528D"/>
    <w:rsid w:val="00C65CE2"/>
    <w:rsid w:val="00C71BDD"/>
    <w:rsid w:val="00C724F4"/>
    <w:rsid w:val="00C727B6"/>
    <w:rsid w:val="00C732CF"/>
    <w:rsid w:val="00C74316"/>
    <w:rsid w:val="00C74389"/>
    <w:rsid w:val="00C74392"/>
    <w:rsid w:val="00C757B8"/>
    <w:rsid w:val="00C777E6"/>
    <w:rsid w:val="00C804FF"/>
    <w:rsid w:val="00C81593"/>
    <w:rsid w:val="00C821A1"/>
    <w:rsid w:val="00C82804"/>
    <w:rsid w:val="00C82E97"/>
    <w:rsid w:val="00C833C9"/>
    <w:rsid w:val="00C835F2"/>
    <w:rsid w:val="00C93F1C"/>
    <w:rsid w:val="00C94CCD"/>
    <w:rsid w:val="00C958CC"/>
    <w:rsid w:val="00C97726"/>
    <w:rsid w:val="00C97FD8"/>
    <w:rsid w:val="00CA05CE"/>
    <w:rsid w:val="00CA268E"/>
    <w:rsid w:val="00CA2DAF"/>
    <w:rsid w:val="00CA3563"/>
    <w:rsid w:val="00CA41E9"/>
    <w:rsid w:val="00CA5113"/>
    <w:rsid w:val="00CA6BCF"/>
    <w:rsid w:val="00CB0295"/>
    <w:rsid w:val="00CB096D"/>
    <w:rsid w:val="00CB1E67"/>
    <w:rsid w:val="00CB3447"/>
    <w:rsid w:val="00CB5928"/>
    <w:rsid w:val="00CB620C"/>
    <w:rsid w:val="00CC0AA6"/>
    <w:rsid w:val="00CC1330"/>
    <w:rsid w:val="00CC23AC"/>
    <w:rsid w:val="00CC2CE9"/>
    <w:rsid w:val="00CC3EB7"/>
    <w:rsid w:val="00CC479C"/>
    <w:rsid w:val="00CC5798"/>
    <w:rsid w:val="00CC5BAC"/>
    <w:rsid w:val="00CC6B58"/>
    <w:rsid w:val="00CC70DA"/>
    <w:rsid w:val="00CC73B4"/>
    <w:rsid w:val="00CC770A"/>
    <w:rsid w:val="00CD0FCC"/>
    <w:rsid w:val="00CD241B"/>
    <w:rsid w:val="00CD2F18"/>
    <w:rsid w:val="00CD3F46"/>
    <w:rsid w:val="00CD4D7F"/>
    <w:rsid w:val="00CD4E77"/>
    <w:rsid w:val="00CD7377"/>
    <w:rsid w:val="00CD7D44"/>
    <w:rsid w:val="00CE0333"/>
    <w:rsid w:val="00CE34EF"/>
    <w:rsid w:val="00CE5543"/>
    <w:rsid w:val="00CE5DF6"/>
    <w:rsid w:val="00CE6905"/>
    <w:rsid w:val="00CE76D6"/>
    <w:rsid w:val="00CF0EE0"/>
    <w:rsid w:val="00CF16CD"/>
    <w:rsid w:val="00CF1B7C"/>
    <w:rsid w:val="00CF2662"/>
    <w:rsid w:val="00CF2CDD"/>
    <w:rsid w:val="00CF3148"/>
    <w:rsid w:val="00CF4F0D"/>
    <w:rsid w:val="00CF6907"/>
    <w:rsid w:val="00CF73E6"/>
    <w:rsid w:val="00D01889"/>
    <w:rsid w:val="00D02A10"/>
    <w:rsid w:val="00D04BE7"/>
    <w:rsid w:val="00D04D17"/>
    <w:rsid w:val="00D06581"/>
    <w:rsid w:val="00D076ED"/>
    <w:rsid w:val="00D10066"/>
    <w:rsid w:val="00D10B59"/>
    <w:rsid w:val="00D10D77"/>
    <w:rsid w:val="00D138DA"/>
    <w:rsid w:val="00D13AAF"/>
    <w:rsid w:val="00D13CD4"/>
    <w:rsid w:val="00D20EFE"/>
    <w:rsid w:val="00D22007"/>
    <w:rsid w:val="00D222D3"/>
    <w:rsid w:val="00D22E0E"/>
    <w:rsid w:val="00D24142"/>
    <w:rsid w:val="00D2422E"/>
    <w:rsid w:val="00D2466E"/>
    <w:rsid w:val="00D24A31"/>
    <w:rsid w:val="00D25B4B"/>
    <w:rsid w:val="00D26189"/>
    <w:rsid w:val="00D26AF4"/>
    <w:rsid w:val="00D26AF9"/>
    <w:rsid w:val="00D30043"/>
    <w:rsid w:val="00D30EB5"/>
    <w:rsid w:val="00D31B64"/>
    <w:rsid w:val="00D3322F"/>
    <w:rsid w:val="00D338F5"/>
    <w:rsid w:val="00D35B1B"/>
    <w:rsid w:val="00D3660D"/>
    <w:rsid w:val="00D36BBC"/>
    <w:rsid w:val="00D4047A"/>
    <w:rsid w:val="00D420BA"/>
    <w:rsid w:val="00D442FA"/>
    <w:rsid w:val="00D44378"/>
    <w:rsid w:val="00D452E9"/>
    <w:rsid w:val="00D47903"/>
    <w:rsid w:val="00D51C1E"/>
    <w:rsid w:val="00D5230F"/>
    <w:rsid w:val="00D52B22"/>
    <w:rsid w:val="00D52ED7"/>
    <w:rsid w:val="00D54FFB"/>
    <w:rsid w:val="00D557B0"/>
    <w:rsid w:val="00D559C9"/>
    <w:rsid w:val="00D561EE"/>
    <w:rsid w:val="00D60C17"/>
    <w:rsid w:val="00D613DD"/>
    <w:rsid w:val="00D622F1"/>
    <w:rsid w:val="00D63512"/>
    <w:rsid w:val="00D636AC"/>
    <w:rsid w:val="00D63E92"/>
    <w:rsid w:val="00D641E3"/>
    <w:rsid w:val="00D64E65"/>
    <w:rsid w:val="00D710B4"/>
    <w:rsid w:val="00D71D55"/>
    <w:rsid w:val="00D73C8F"/>
    <w:rsid w:val="00D7462C"/>
    <w:rsid w:val="00D76117"/>
    <w:rsid w:val="00D7673E"/>
    <w:rsid w:val="00D80F63"/>
    <w:rsid w:val="00D820B5"/>
    <w:rsid w:val="00D82137"/>
    <w:rsid w:val="00D82ABA"/>
    <w:rsid w:val="00D84A20"/>
    <w:rsid w:val="00D84BC2"/>
    <w:rsid w:val="00D85725"/>
    <w:rsid w:val="00D85CE6"/>
    <w:rsid w:val="00D86A2C"/>
    <w:rsid w:val="00D87128"/>
    <w:rsid w:val="00D873AC"/>
    <w:rsid w:val="00D8774D"/>
    <w:rsid w:val="00D90EB7"/>
    <w:rsid w:val="00D9127F"/>
    <w:rsid w:val="00D918FF"/>
    <w:rsid w:val="00D92FCB"/>
    <w:rsid w:val="00D958DE"/>
    <w:rsid w:val="00D95DF7"/>
    <w:rsid w:val="00DA1292"/>
    <w:rsid w:val="00DA234D"/>
    <w:rsid w:val="00DA2AF1"/>
    <w:rsid w:val="00DA394A"/>
    <w:rsid w:val="00DB5CCA"/>
    <w:rsid w:val="00DB7677"/>
    <w:rsid w:val="00DB76CE"/>
    <w:rsid w:val="00DC2561"/>
    <w:rsid w:val="00DC3A2F"/>
    <w:rsid w:val="00DD0879"/>
    <w:rsid w:val="00DD0CCC"/>
    <w:rsid w:val="00DD0ED1"/>
    <w:rsid w:val="00DD24FB"/>
    <w:rsid w:val="00DD2A68"/>
    <w:rsid w:val="00DD2BC1"/>
    <w:rsid w:val="00DD463A"/>
    <w:rsid w:val="00DD4796"/>
    <w:rsid w:val="00DD6360"/>
    <w:rsid w:val="00DD673C"/>
    <w:rsid w:val="00DD75E6"/>
    <w:rsid w:val="00DD7645"/>
    <w:rsid w:val="00DE08B7"/>
    <w:rsid w:val="00DE22B8"/>
    <w:rsid w:val="00DE3074"/>
    <w:rsid w:val="00DE322F"/>
    <w:rsid w:val="00DE3FCF"/>
    <w:rsid w:val="00DE4536"/>
    <w:rsid w:val="00DE5371"/>
    <w:rsid w:val="00DE5CF0"/>
    <w:rsid w:val="00DF014A"/>
    <w:rsid w:val="00DF0AB2"/>
    <w:rsid w:val="00DF1842"/>
    <w:rsid w:val="00DF2183"/>
    <w:rsid w:val="00DF2732"/>
    <w:rsid w:val="00DF366E"/>
    <w:rsid w:val="00DF37B8"/>
    <w:rsid w:val="00DF3CEF"/>
    <w:rsid w:val="00DF4644"/>
    <w:rsid w:val="00DF76AC"/>
    <w:rsid w:val="00E05CEF"/>
    <w:rsid w:val="00E0680E"/>
    <w:rsid w:val="00E07090"/>
    <w:rsid w:val="00E07935"/>
    <w:rsid w:val="00E07C52"/>
    <w:rsid w:val="00E100E5"/>
    <w:rsid w:val="00E10625"/>
    <w:rsid w:val="00E10C70"/>
    <w:rsid w:val="00E11260"/>
    <w:rsid w:val="00E112FF"/>
    <w:rsid w:val="00E11ADB"/>
    <w:rsid w:val="00E11F77"/>
    <w:rsid w:val="00E126E3"/>
    <w:rsid w:val="00E15436"/>
    <w:rsid w:val="00E15724"/>
    <w:rsid w:val="00E17301"/>
    <w:rsid w:val="00E20C66"/>
    <w:rsid w:val="00E20F07"/>
    <w:rsid w:val="00E225BB"/>
    <w:rsid w:val="00E22AD3"/>
    <w:rsid w:val="00E22C24"/>
    <w:rsid w:val="00E24023"/>
    <w:rsid w:val="00E24838"/>
    <w:rsid w:val="00E24B1B"/>
    <w:rsid w:val="00E24C03"/>
    <w:rsid w:val="00E25ADC"/>
    <w:rsid w:val="00E25EDD"/>
    <w:rsid w:val="00E26097"/>
    <w:rsid w:val="00E260F0"/>
    <w:rsid w:val="00E2626F"/>
    <w:rsid w:val="00E26553"/>
    <w:rsid w:val="00E308F9"/>
    <w:rsid w:val="00E31BCD"/>
    <w:rsid w:val="00E31BEC"/>
    <w:rsid w:val="00E333C1"/>
    <w:rsid w:val="00E35010"/>
    <w:rsid w:val="00E3698F"/>
    <w:rsid w:val="00E4160D"/>
    <w:rsid w:val="00E41ECA"/>
    <w:rsid w:val="00E4289F"/>
    <w:rsid w:val="00E43328"/>
    <w:rsid w:val="00E43BDD"/>
    <w:rsid w:val="00E43F50"/>
    <w:rsid w:val="00E44275"/>
    <w:rsid w:val="00E46528"/>
    <w:rsid w:val="00E506EA"/>
    <w:rsid w:val="00E5179F"/>
    <w:rsid w:val="00E5314E"/>
    <w:rsid w:val="00E537DA"/>
    <w:rsid w:val="00E563A4"/>
    <w:rsid w:val="00E57284"/>
    <w:rsid w:val="00E57FD5"/>
    <w:rsid w:val="00E613B5"/>
    <w:rsid w:val="00E616D2"/>
    <w:rsid w:val="00E624C7"/>
    <w:rsid w:val="00E62BB9"/>
    <w:rsid w:val="00E63D69"/>
    <w:rsid w:val="00E64D24"/>
    <w:rsid w:val="00E6500F"/>
    <w:rsid w:val="00E651C3"/>
    <w:rsid w:val="00E678D4"/>
    <w:rsid w:val="00E7056F"/>
    <w:rsid w:val="00E706AB"/>
    <w:rsid w:val="00E714AD"/>
    <w:rsid w:val="00E7150C"/>
    <w:rsid w:val="00E7206B"/>
    <w:rsid w:val="00E72A70"/>
    <w:rsid w:val="00E72BC3"/>
    <w:rsid w:val="00E737D6"/>
    <w:rsid w:val="00E73F46"/>
    <w:rsid w:val="00E76C49"/>
    <w:rsid w:val="00E77B2C"/>
    <w:rsid w:val="00E80549"/>
    <w:rsid w:val="00E81083"/>
    <w:rsid w:val="00E8189B"/>
    <w:rsid w:val="00E81D67"/>
    <w:rsid w:val="00E81E7A"/>
    <w:rsid w:val="00E81F29"/>
    <w:rsid w:val="00E84520"/>
    <w:rsid w:val="00E8502A"/>
    <w:rsid w:val="00E85434"/>
    <w:rsid w:val="00E85BA9"/>
    <w:rsid w:val="00E86343"/>
    <w:rsid w:val="00E879AA"/>
    <w:rsid w:val="00E87D5E"/>
    <w:rsid w:val="00E91286"/>
    <w:rsid w:val="00E91DD5"/>
    <w:rsid w:val="00E92FC4"/>
    <w:rsid w:val="00E936B2"/>
    <w:rsid w:val="00E93C3A"/>
    <w:rsid w:val="00E9424D"/>
    <w:rsid w:val="00E942C8"/>
    <w:rsid w:val="00E947EE"/>
    <w:rsid w:val="00E95171"/>
    <w:rsid w:val="00E961C8"/>
    <w:rsid w:val="00E963D3"/>
    <w:rsid w:val="00E96A56"/>
    <w:rsid w:val="00E96B34"/>
    <w:rsid w:val="00E973AA"/>
    <w:rsid w:val="00E9754C"/>
    <w:rsid w:val="00EA09DB"/>
    <w:rsid w:val="00EA1743"/>
    <w:rsid w:val="00EA244B"/>
    <w:rsid w:val="00EA2605"/>
    <w:rsid w:val="00EA3243"/>
    <w:rsid w:val="00EA371F"/>
    <w:rsid w:val="00EA46CB"/>
    <w:rsid w:val="00EA4890"/>
    <w:rsid w:val="00EA4DFE"/>
    <w:rsid w:val="00EA540D"/>
    <w:rsid w:val="00EA58E6"/>
    <w:rsid w:val="00EA7CA6"/>
    <w:rsid w:val="00EB10DC"/>
    <w:rsid w:val="00EB3843"/>
    <w:rsid w:val="00EB5E10"/>
    <w:rsid w:val="00EB64B6"/>
    <w:rsid w:val="00EB7652"/>
    <w:rsid w:val="00EC53E5"/>
    <w:rsid w:val="00EC579E"/>
    <w:rsid w:val="00EC676F"/>
    <w:rsid w:val="00EC6A59"/>
    <w:rsid w:val="00EC75B5"/>
    <w:rsid w:val="00ED16A8"/>
    <w:rsid w:val="00ED2341"/>
    <w:rsid w:val="00ED2D97"/>
    <w:rsid w:val="00ED3715"/>
    <w:rsid w:val="00ED3C5F"/>
    <w:rsid w:val="00ED460A"/>
    <w:rsid w:val="00ED47D3"/>
    <w:rsid w:val="00ED58E1"/>
    <w:rsid w:val="00ED73BE"/>
    <w:rsid w:val="00ED77E2"/>
    <w:rsid w:val="00ED7964"/>
    <w:rsid w:val="00ED7A8A"/>
    <w:rsid w:val="00EE1D4B"/>
    <w:rsid w:val="00EE2082"/>
    <w:rsid w:val="00EE339B"/>
    <w:rsid w:val="00EE341C"/>
    <w:rsid w:val="00EE43BF"/>
    <w:rsid w:val="00EE4FEB"/>
    <w:rsid w:val="00EE516F"/>
    <w:rsid w:val="00EE53DC"/>
    <w:rsid w:val="00EE637D"/>
    <w:rsid w:val="00EE69B3"/>
    <w:rsid w:val="00EE7581"/>
    <w:rsid w:val="00EF1578"/>
    <w:rsid w:val="00EF1B55"/>
    <w:rsid w:val="00EF3761"/>
    <w:rsid w:val="00EF4AA3"/>
    <w:rsid w:val="00EF4FF1"/>
    <w:rsid w:val="00EF74A6"/>
    <w:rsid w:val="00F01727"/>
    <w:rsid w:val="00F02134"/>
    <w:rsid w:val="00F02E5A"/>
    <w:rsid w:val="00F038A5"/>
    <w:rsid w:val="00F052F1"/>
    <w:rsid w:val="00F06D3A"/>
    <w:rsid w:val="00F07498"/>
    <w:rsid w:val="00F1179F"/>
    <w:rsid w:val="00F124E4"/>
    <w:rsid w:val="00F12F80"/>
    <w:rsid w:val="00F13002"/>
    <w:rsid w:val="00F13D75"/>
    <w:rsid w:val="00F13E92"/>
    <w:rsid w:val="00F15386"/>
    <w:rsid w:val="00F165D1"/>
    <w:rsid w:val="00F17F1A"/>
    <w:rsid w:val="00F22ADE"/>
    <w:rsid w:val="00F22D06"/>
    <w:rsid w:val="00F2314F"/>
    <w:rsid w:val="00F25432"/>
    <w:rsid w:val="00F25489"/>
    <w:rsid w:val="00F27B5D"/>
    <w:rsid w:val="00F3049D"/>
    <w:rsid w:val="00F33641"/>
    <w:rsid w:val="00F33824"/>
    <w:rsid w:val="00F34D6D"/>
    <w:rsid w:val="00F367F4"/>
    <w:rsid w:val="00F36C9B"/>
    <w:rsid w:val="00F37754"/>
    <w:rsid w:val="00F41863"/>
    <w:rsid w:val="00F438FE"/>
    <w:rsid w:val="00F443A1"/>
    <w:rsid w:val="00F44878"/>
    <w:rsid w:val="00F45EF1"/>
    <w:rsid w:val="00F468A4"/>
    <w:rsid w:val="00F47379"/>
    <w:rsid w:val="00F47D9A"/>
    <w:rsid w:val="00F50AFC"/>
    <w:rsid w:val="00F51C58"/>
    <w:rsid w:val="00F524E2"/>
    <w:rsid w:val="00F52ED8"/>
    <w:rsid w:val="00F534EA"/>
    <w:rsid w:val="00F535E7"/>
    <w:rsid w:val="00F537DA"/>
    <w:rsid w:val="00F53B97"/>
    <w:rsid w:val="00F559CB"/>
    <w:rsid w:val="00F55E91"/>
    <w:rsid w:val="00F56DCC"/>
    <w:rsid w:val="00F56EF2"/>
    <w:rsid w:val="00F5777B"/>
    <w:rsid w:val="00F61358"/>
    <w:rsid w:val="00F6209A"/>
    <w:rsid w:val="00F62F75"/>
    <w:rsid w:val="00F64634"/>
    <w:rsid w:val="00F6609F"/>
    <w:rsid w:val="00F66ECF"/>
    <w:rsid w:val="00F67499"/>
    <w:rsid w:val="00F720C6"/>
    <w:rsid w:val="00F720F0"/>
    <w:rsid w:val="00F72FBD"/>
    <w:rsid w:val="00F7375E"/>
    <w:rsid w:val="00F7382A"/>
    <w:rsid w:val="00F73E1D"/>
    <w:rsid w:val="00F73EB3"/>
    <w:rsid w:val="00F7504F"/>
    <w:rsid w:val="00F7696E"/>
    <w:rsid w:val="00F7715F"/>
    <w:rsid w:val="00F81CB0"/>
    <w:rsid w:val="00F8277D"/>
    <w:rsid w:val="00F8280E"/>
    <w:rsid w:val="00F82811"/>
    <w:rsid w:val="00F82D49"/>
    <w:rsid w:val="00F82EB1"/>
    <w:rsid w:val="00F8460B"/>
    <w:rsid w:val="00F85C1B"/>
    <w:rsid w:val="00F868F6"/>
    <w:rsid w:val="00F86BB3"/>
    <w:rsid w:val="00F87530"/>
    <w:rsid w:val="00F87865"/>
    <w:rsid w:val="00F87FA7"/>
    <w:rsid w:val="00F9137B"/>
    <w:rsid w:val="00F9214B"/>
    <w:rsid w:val="00F928BB"/>
    <w:rsid w:val="00F93085"/>
    <w:rsid w:val="00F93586"/>
    <w:rsid w:val="00F93B60"/>
    <w:rsid w:val="00F93E9D"/>
    <w:rsid w:val="00F949B7"/>
    <w:rsid w:val="00F9739A"/>
    <w:rsid w:val="00F97DF6"/>
    <w:rsid w:val="00FA0692"/>
    <w:rsid w:val="00FA1356"/>
    <w:rsid w:val="00FA272E"/>
    <w:rsid w:val="00FA45FF"/>
    <w:rsid w:val="00FA5716"/>
    <w:rsid w:val="00FA67D4"/>
    <w:rsid w:val="00FA6DFE"/>
    <w:rsid w:val="00FB1513"/>
    <w:rsid w:val="00FB23CB"/>
    <w:rsid w:val="00FB2558"/>
    <w:rsid w:val="00FB4C06"/>
    <w:rsid w:val="00FB5111"/>
    <w:rsid w:val="00FB530B"/>
    <w:rsid w:val="00FB6CFD"/>
    <w:rsid w:val="00FC22A1"/>
    <w:rsid w:val="00FC2C84"/>
    <w:rsid w:val="00FC30BF"/>
    <w:rsid w:val="00FC3A39"/>
    <w:rsid w:val="00FC4FDE"/>
    <w:rsid w:val="00FC558E"/>
    <w:rsid w:val="00FC5CBE"/>
    <w:rsid w:val="00FC5E14"/>
    <w:rsid w:val="00FC6112"/>
    <w:rsid w:val="00FC6F82"/>
    <w:rsid w:val="00FD01E7"/>
    <w:rsid w:val="00FD0233"/>
    <w:rsid w:val="00FD24B4"/>
    <w:rsid w:val="00FD31AE"/>
    <w:rsid w:val="00FD39B9"/>
    <w:rsid w:val="00FD670A"/>
    <w:rsid w:val="00FD69CC"/>
    <w:rsid w:val="00FD7F02"/>
    <w:rsid w:val="00FE1485"/>
    <w:rsid w:val="00FE359A"/>
    <w:rsid w:val="00FE78FB"/>
    <w:rsid w:val="00FF014F"/>
    <w:rsid w:val="00FF34C3"/>
    <w:rsid w:val="00FF3937"/>
    <w:rsid w:val="00FF680F"/>
    <w:rsid w:val="00FF7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0FB86"/>
  <w15:docId w15:val="{578C6FF9-1737-4FC9-A69C-41B0B42ED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446FAC"/>
    <w:pPr>
      <w:keepNext/>
      <w:keepLines/>
      <w:suppressAutoHyphens/>
      <w:autoSpaceDN w:val="0"/>
      <w:spacing w:before="240" w:after="520" w:line="408" w:lineRule="auto"/>
      <w:ind w:right="-15"/>
      <w:jc w:val="center"/>
      <w:textAlignment w:val="baseline"/>
      <w:outlineLvl w:val="0"/>
    </w:pPr>
    <w:rPr>
      <w:rFonts w:ascii="Calibri Light" w:eastAsia="Times New Roman" w:hAnsi="Calibri Light"/>
      <w:b/>
      <w:color w:val="4472C4" w:themeColor="accent1"/>
      <w:kern w:val="3"/>
      <w:sz w:val="32"/>
      <w:szCs w:val="28"/>
      <w:lang w:val="en-GB"/>
    </w:rPr>
  </w:style>
  <w:style w:type="paragraph" w:styleId="Heading2">
    <w:name w:val="heading 2"/>
    <w:basedOn w:val="Normal"/>
    <w:next w:val="Normal"/>
    <w:link w:val="Heading2Char"/>
    <w:uiPriority w:val="9"/>
    <w:unhideWhenUsed/>
    <w:qFormat/>
    <w:rsid w:val="006024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17D4"/>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E9424D"/>
    <w:pPr>
      <w:keepNext/>
      <w:spacing w:before="240" w:after="60" w:line="276" w:lineRule="auto"/>
      <w:outlineLvl w:val="3"/>
    </w:pPr>
    <w:rPr>
      <w:rFonts w:asciiTheme="majorHAnsi" w:eastAsia="Times New Roman" w:hAnsiTheme="majorHAnsi"/>
      <w:bCs/>
      <w:i/>
      <w:color w:val="2E74B5" w:themeColor="accent5" w:themeShade="BF"/>
      <w:szCs w:val="28"/>
    </w:rPr>
  </w:style>
  <w:style w:type="paragraph" w:styleId="Heading5">
    <w:name w:val="heading 5"/>
    <w:basedOn w:val="Normal"/>
    <w:next w:val="Normal"/>
    <w:link w:val="Heading5Char"/>
    <w:uiPriority w:val="9"/>
    <w:unhideWhenUsed/>
    <w:qFormat/>
    <w:rsid w:val="007B0D7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B0D7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FAC"/>
    <w:rPr>
      <w:rFonts w:ascii="Calibri Light" w:eastAsia="Times New Roman" w:hAnsi="Calibri Light"/>
      <w:b/>
      <w:color w:val="4472C4" w:themeColor="accent1"/>
      <w:kern w:val="3"/>
      <w:sz w:val="32"/>
      <w:szCs w:val="28"/>
      <w:lang w:val="en-GB"/>
    </w:rPr>
  </w:style>
  <w:style w:type="character" w:customStyle="1" w:styleId="Heading4Char">
    <w:name w:val="Heading 4 Char"/>
    <w:basedOn w:val="DefaultParagraphFont"/>
    <w:link w:val="Heading4"/>
    <w:rsid w:val="00E9424D"/>
    <w:rPr>
      <w:rFonts w:asciiTheme="majorHAnsi" w:eastAsia="Times New Roman" w:hAnsiTheme="majorHAnsi" w:cs="Times New Roman"/>
      <w:bCs/>
      <w:i/>
      <w:color w:val="2E74B5" w:themeColor="accent5" w:themeShade="BF"/>
      <w:sz w:val="24"/>
      <w:szCs w:val="28"/>
    </w:rPr>
  </w:style>
  <w:style w:type="paragraph" w:styleId="NoSpacing">
    <w:name w:val="No Spacing"/>
    <w:uiPriority w:val="1"/>
    <w:qFormat/>
    <w:rsid w:val="00BE2FDB"/>
    <w:pPr>
      <w:spacing w:after="0" w:line="240" w:lineRule="auto"/>
    </w:pPr>
  </w:style>
  <w:style w:type="paragraph" w:styleId="Header">
    <w:name w:val="header"/>
    <w:basedOn w:val="Normal"/>
    <w:link w:val="HeaderChar"/>
    <w:uiPriority w:val="99"/>
    <w:unhideWhenUsed/>
    <w:rsid w:val="00C37B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7B6E"/>
  </w:style>
  <w:style w:type="paragraph" w:styleId="Footer">
    <w:name w:val="footer"/>
    <w:basedOn w:val="Normal"/>
    <w:link w:val="FooterChar"/>
    <w:uiPriority w:val="99"/>
    <w:unhideWhenUsed/>
    <w:rsid w:val="00C37B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B6E"/>
  </w:style>
  <w:style w:type="table" w:styleId="TableGrid">
    <w:name w:val="Table Grid"/>
    <w:basedOn w:val="TableNormal"/>
    <w:uiPriority w:val="39"/>
    <w:rsid w:val="00113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 Char,Footnote Text Char Char,Footnote Text Char1,single space Char,ft Char,single space,ft,Footnote Text Char Char Char Char Char Char Char Char,Footnote Text Char Char Char Char1 Char,fn,Fußnote,ft Char Char Char,f"/>
    <w:basedOn w:val="Normal"/>
    <w:link w:val="FootnoteTextChar"/>
    <w:uiPriority w:val="99"/>
    <w:unhideWhenUsed/>
    <w:qFormat/>
    <w:rsid w:val="004B3A45"/>
    <w:pPr>
      <w:spacing w:after="0" w:line="240" w:lineRule="auto"/>
    </w:pPr>
  </w:style>
  <w:style w:type="character" w:customStyle="1" w:styleId="FootnoteTextChar">
    <w:name w:val="Footnote Text Char"/>
    <w:aliases w:val="Footnote Text Char Char Char Char,Footnote Text Char Char Char1,Footnote Text Char1 Char,single space Char Char,ft Char Char,single space Char1,ft Char1,Footnote Text Char Char Char Char Char Char Char Char Char,fn Char,Fußnote Char"/>
    <w:basedOn w:val="DefaultParagraphFont"/>
    <w:link w:val="FootnoteText"/>
    <w:uiPriority w:val="99"/>
    <w:rsid w:val="004B3A45"/>
    <w:rPr>
      <w:sz w:val="20"/>
      <w:szCs w:val="20"/>
    </w:rPr>
  </w:style>
  <w:style w:type="character" w:styleId="FootnoteReference">
    <w:name w:val="footnote reference"/>
    <w:aliases w:val="ftref,BVI fnr,16 Point,Superscript 6 Point,BVI fnr Char Char Char,Footnotes refss Char Char Char,ftref Char Char Char,16 Point Char Char Char,Superscript 6 Point Char Char Char,Footnote Reference Number Char Char Char,Знак сноски-FN"/>
    <w:basedOn w:val="DefaultParagraphFont"/>
    <w:link w:val="BVIfnrCharChar"/>
    <w:uiPriority w:val="99"/>
    <w:unhideWhenUsed/>
    <w:qFormat/>
    <w:rsid w:val="004B3A45"/>
    <w:rPr>
      <w:vertAlign w:val="superscript"/>
    </w:rPr>
  </w:style>
  <w:style w:type="paragraph" w:styleId="Title">
    <w:name w:val="Title"/>
    <w:basedOn w:val="Normal"/>
    <w:next w:val="Normal"/>
    <w:link w:val="TitleChar"/>
    <w:uiPriority w:val="10"/>
    <w:qFormat/>
    <w:rsid w:val="007637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756"/>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0243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71B04"/>
    <w:pPr>
      <w:tabs>
        <w:tab w:val="right" w:leader="dot" w:pos="9350"/>
      </w:tabs>
      <w:spacing w:after="100"/>
      <w:jc w:val="center"/>
    </w:pPr>
    <w:rPr>
      <w:rFonts w:asciiTheme="minorHAnsi" w:hAnsiTheme="minorHAnsi" w:cstheme="minorHAnsi"/>
      <w:b/>
      <w:noProof/>
      <w:lang w:val="sr-Latn-RS"/>
    </w:rPr>
  </w:style>
  <w:style w:type="paragraph" w:styleId="TOC2">
    <w:name w:val="toc 2"/>
    <w:basedOn w:val="Normal"/>
    <w:next w:val="Normal"/>
    <w:autoRedefine/>
    <w:uiPriority w:val="39"/>
    <w:unhideWhenUsed/>
    <w:rsid w:val="00297E3D"/>
    <w:pPr>
      <w:spacing w:after="100"/>
      <w:ind w:left="200"/>
    </w:pPr>
  </w:style>
  <w:style w:type="character" w:styleId="Hyperlink">
    <w:name w:val="Hyperlink"/>
    <w:basedOn w:val="DefaultParagraphFont"/>
    <w:uiPriority w:val="99"/>
    <w:unhideWhenUsed/>
    <w:rsid w:val="00297E3D"/>
    <w:rPr>
      <w:color w:val="0563C1" w:themeColor="hyperlink"/>
      <w:u w:val="single"/>
    </w:rPr>
  </w:style>
  <w:style w:type="character" w:customStyle="1" w:styleId="Heading3Char">
    <w:name w:val="Heading 3 Char"/>
    <w:basedOn w:val="DefaultParagraphFont"/>
    <w:link w:val="Heading3"/>
    <w:uiPriority w:val="9"/>
    <w:rsid w:val="003917D4"/>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1"/>
    <w:qFormat/>
    <w:rsid w:val="002F07B2"/>
    <w:pPr>
      <w:ind w:left="720"/>
      <w:contextualSpacing/>
    </w:pPr>
  </w:style>
  <w:style w:type="character" w:styleId="CommentReference">
    <w:name w:val="annotation reference"/>
    <w:basedOn w:val="DefaultParagraphFont"/>
    <w:uiPriority w:val="99"/>
    <w:semiHidden/>
    <w:unhideWhenUsed/>
    <w:rsid w:val="00716A84"/>
    <w:rPr>
      <w:sz w:val="16"/>
      <w:szCs w:val="16"/>
    </w:rPr>
  </w:style>
  <w:style w:type="paragraph" w:styleId="CommentText">
    <w:name w:val="annotation text"/>
    <w:basedOn w:val="Normal"/>
    <w:link w:val="CommentTextChar"/>
    <w:uiPriority w:val="99"/>
    <w:semiHidden/>
    <w:unhideWhenUsed/>
    <w:rsid w:val="00716A84"/>
    <w:pPr>
      <w:spacing w:line="240" w:lineRule="auto"/>
    </w:pPr>
    <w:rPr>
      <w:sz w:val="20"/>
      <w:szCs w:val="20"/>
    </w:rPr>
  </w:style>
  <w:style w:type="character" w:customStyle="1" w:styleId="CommentTextChar">
    <w:name w:val="Comment Text Char"/>
    <w:basedOn w:val="DefaultParagraphFont"/>
    <w:link w:val="CommentText"/>
    <w:uiPriority w:val="99"/>
    <w:semiHidden/>
    <w:rsid w:val="00716A84"/>
    <w:rPr>
      <w:sz w:val="20"/>
      <w:szCs w:val="20"/>
    </w:rPr>
  </w:style>
  <w:style w:type="paragraph" w:styleId="CommentSubject">
    <w:name w:val="annotation subject"/>
    <w:basedOn w:val="CommentText"/>
    <w:next w:val="CommentText"/>
    <w:link w:val="CommentSubjectChar"/>
    <w:uiPriority w:val="99"/>
    <w:semiHidden/>
    <w:unhideWhenUsed/>
    <w:rsid w:val="00716A84"/>
    <w:rPr>
      <w:b/>
      <w:bCs/>
    </w:rPr>
  </w:style>
  <w:style w:type="character" w:customStyle="1" w:styleId="CommentSubjectChar">
    <w:name w:val="Comment Subject Char"/>
    <w:basedOn w:val="CommentTextChar"/>
    <w:link w:val="CommentSubject"/>
    <w:uiPriority w:val="99"/>
    <w:semiHidden/>
    <w:rsid w:val="00716A84"/>
    <w:rPr>
      <w:b/>
      <w:bCs/>
      <w:sz w:val="20"/>
      <w:szCs w:val="20"/>
    </w:rPr>
  </w:style>
  <w:style w:type="paragraph" w:styleId="BalloonText">
    <w:name w:val="Balloon Text"/>
    <w:basedOn w:val="Normal"/>
    <w:link w:val="BalloonTextChar"/>
    <w:uiPriority w:val="99"/>
    <w:semiHidden/>
    <w:unhideWhenUsed/>
    <w:rsid w:val="00716A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A84"/>
    <w:rPr>
      <w:rFonts w:ascii="Segoe UI" w:hAnsi="Segoe UI" w:cs="Segoe UI"/>
      <w:sz w:val="18"/>
      <w:szCs w:val="18"/>
    </w:rPr>
  </w:style>
  <w:style w:type="table" w:customStyle="1" w:styleId="TableGrid1">
    <w:name w:val="Table Grid1"/>
    <w:basedOn w:val="TableNormal"/>
    <w:next w:val="TableGrid"/>
    <w:uiPriority w:val="39"/>
    <w:rsid w:val="00AD11C2"/>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
    <w:basedOn w:val="Normal"/>
    <w:link w:val="FootnoteReference"/>
    <w:uiPriority w:val="99"/>
    <w:rsid w:val="0088123B"/>
    <w:pPr>
      <w:spacing w:line="240" w:lineRule="exact"/>
    </w:pPr>
    <w:rPr>
      <w:vertAlign w:val="superscript"/>
    </w:rPr>
  </w:style>
  <w:style w:type="paragraph" w:customStyle="1" w:styleId="Default">
    <w:name w:val="Default"/>
    <w:rsid w:val="0088123B"/>
    <w:pPr>
      <w:autoSpaceDE w:val="0"/>
      <w:autoSpaceDN w:val="0"/>
      <w:adjustRightInd w:val="0"/>
      <w:spacing w:after="0" w:line="240" w:lineRule="auto"/>
    </w:pPr>
    <w:rPr>
      <w:color w:val="000000"/>
    </w:rPr>
  </w:style>
  <w:style w:type="character" w:customStyle="1" w:styleId="Bodytext5">
    <w:name w:val="Body text (5)_"/>
    <w:link w:val="Bodytext50"/>
    <w:rsid w:val="0088123B"/>
    <w:rPr>
      <w:rFonts w:ascii="Angsana New" w:eastAsia="Angsana New" w:hAnsi="Angsana New" w:cs="Angsana New"/>
      <w:sz w:val="23"/>
      <w:szCs w:val="23"/>
      <w:shd w:val="clear" w:color="auto" w:fill="FFFFFF"/>
    </w:rPr>
  </w:style>
  <w:style w:type="paragraph" w:customStyle="1" w:styleId="Bodytext50">
    <w:name w:val="Body text (5)"/>
    <w:basedOn w:val="Normal"/>
    <w:link w:val="Bodytext5"/>
    <w:rsid w:val="0088123B"/>
    <w:pPr>
      <w:shd w:val="clear" w:color="auto" w:fill="FFFFFF"/>
      <w:spacing w:after="300" w:line="0" w:lineRule="atLeast"/>
    </w:pPr>
    <w:rPr>
      <w:rFonts w:ascii="Angsana New" w:eastAsia="Angsana New" w:hAnsi="Angsana New" w:cs="Angsana New"/>
      <w:sz w:val="23"/>
      <w:szCs w:val="23"/>
    </w:rPr>
  </w:style>
  <w:style w:type="paragraph" w:customStyle="1" w:styleId="Normal4">
    <w:name w:val="Normal4"/>
    <w:basedOn w:val="Normal"/>
    <w:rsid w:val="00F13E92"/>
    <w:pPr>
      <w:spacing w:before="100" w:beforeAutospacing="1" w:after="100" w:afterAutospacing="1" w:line="240" w:lineRule="auto"/>
    </w:pPr>
    <w:rPr>
      <w:rFonts w:ascii="Arial" w:eastAsia="Times New Roman" w:hAnsi="Arial" w:cs="Arial"/>
      <w:sz w:val="22"/>
      <w:szCs w:val="22"/>
      <w:lang w:val="sr-Latn-RS" w:eastAsia="sr-Latn-RS"/>
    </w:rPr>
  </w:style>
  <w:style w:type="character" w:customStyle="1" w:styleId="izmred1">
    <w:name w:val="izm_red1"/>
    <w:basedOn w:val="DefaultParagraphFont"/>
    <w:rsid w:val="00F13E92"/>
    <w:rPr>
      <w:color w:val="FF0000"/>
    </w:rPr>
  </w:style>
  <w:style w:type="paragraph" w:customStyle="1" w:styleId="Normal5">
    <w:name w:val="Normal5"/>
    <w:basedOn w:val="Normal"/>
    <w:rsid w:val="00F13E92"/>
    <w:pPr>
      <w:spacing w:before="100" w:beforeAutospacing="1" w:after="100" w:afterAutospacing="1" w:line="240" w:lineRule="auto"/>
    </w:pPr>
    <w:rPr>
      <w:rFonts w:ascii="Arial" w:eastAsia="Times New Roman" w:hAnsi="Arial" w:cs="Arial"/>
      <w:sz w:val="22"/>
      <w:szCs w:val="22"/>
      <w:lang w:val="sr-Latn-RS" w:eastAsia="sr-Latn-RS"/>
    </w:rPr>
  </w:style>
  <w:style w:type="character" w:customStyle="1" w:styleId="Heading5Char">
    <w:name w:val="Heading 5 Char"/>
    <w:basedOn w:val="DefaultParagraphFont"/>
    <w:link w:val="Heading5"/>
    <w:uiPriority w:val="9"/>
    <w:rsid w:val="007B0D7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B0D7E"/>
    <w:rPr>
      <w:rFonts w:asciiTheme="majorHAnsi" w:eastAsiaTheme="majorEastAsia" w:hAnsiTheme="majorHAnsi" w:cstheme="majorBidi"/>
      <w:color w:val="1F3763" w:themeColor="accent1" w:themeShade="7F"/>
    </w:rPr>
  </w:style>
  <w:style w:type="paragraph" w:styleId="BodyText">
    <w:name w:val="Body Text"/>
    <w:basedOn w:val="Normal"/>
    <w:link w:val="BodyTextChar"/>
    <w:uiPriority w:val="1"/>
    <w:qFormat/>
    <w:rsid w:val="00426428"/>
    <w:pPr>
      <w:widowControl w:val="0"/>
      <w:autoSpaceDE w:val="0"/>
      <w:autoSpaceDN w:val="0"/>
      <w:spacing w:after="0" w:line="240" w:lineRule="auto"/>
    </w:pPr>
    <w:rPr>
      <w:rFonts w:eastAsia="Times New Roman"/>
    </w:rPr>
  </w:style>
  <w:style w:type="character" w:customStyle="1" w:styleId="BodyTextChar">
    <w:name w:val="Body Text Char"/>
    <w:basedOn w:val="DefaultParagraphFont"/>
    <w:link w:val="BodyText"/>
    <w:uiPriority w:val="1"/>
    <w:rsid w:val="00426428"/>
    <w:rPr>
      <w:rFonts w:eastAsia="Times New Roman"/>
    </w:rPr>
  </w:style>
  <w:style w:type="paragraph" w:customStyle="1" w:styleId="SingleTxtG">
    <w:name w:val="_ Single Txt_G"/>
    <w:basedOn w:val="Normal"/>
    <w:rsid w:val="00B6003E"/>
    <w:pPr>
      <w:suppressAutoHyphens/>
      <w:spacing w:after="120" w:line="240" w:lineRule="atLeast"/>
      <w:ind w:left="1134" w:right="1134"/>
      <w:jc w:val="both"/>
    </w:pPr>
    <w:rPr>
      <w:rFonts w:eastAsia="Malgun Gothic"/>
      <w:sz w:val="20"/>
      <w:szCs w:val="20"/>
      <w:lang w:val="sr-Cyrl-CS"/>
    </w:rPr>
  </w:style>
  <w:style w:type="paragraph" w:customStyle="1" w:styleId="H23G">
    <w:name w:val="_ H_2/3_G"/>
    <w:basedOn w:val="Normal"/>
    <w:next w:val="Normal"/>
    <w:link w:val="CharChar1"/>
    <w:rsid w:val="00C05C1B"/>
    <w:pPr>
      <w:keepNext/>
      <w:keepLines/>
      <w:tabs>
        <w:tab w:val="right" w:pos="851"/>
      </w:tabs>
      <w:suppressAutoHyphens/>
      <w:spacing w:before="240" w:after="120" w:line="240" w:lineRule="exact"/>
      <w:ind w:left="1134" w:right="1134" w:hanging="1134"/>
    </w:pPr>
    <w:rPr>
      <w:rFonts w:eastAsia="Times New Roman"/>
      <w:sz w:val="16"/>
      <w:szCs w:val="20"/>
      <w:lang w:val="x-none" w:eastAsia="x-none"/>
    </w:rPr>
  </w:style>
  <w:style w:type="character" w:customStyle="1" w:styleId="CharChar1">
    <w:name w:val="Char Char1"/>
    <w:link w:val="H23G"/>
    <w:locked/>
    <w:rsid w:val="00C05C1B"/>
    <w:rPr>
      <w:rFonts w:eastAsia="Times New Roman"/>
      <w:sz w:val="16"/>
      <w:szCs w:val="20"/>
      <w:lang w:val="x-none" w:eastAsia="x-none"/>
    </w:rPr>
  </w:style>
  <w:style w:type="character" w:customStyle="1" w:styleId="Heading30">
    <w:name w:val="Heading #3_"/>
    <w:link w:val="Heading31"/>
    <w:rsid w:val="00EA2605"/>
    <w:rPr>
      <w:rFonts w:ascii="Angsana New" w:eastAsia="Angsana New" w:hAnsi="Angsana New" w:cs="Angsana New"/>
      <w:sz w:val="29"/>
      <w:szCs w:val="29"/>
      <w:shd w:val="clear" w:color="auto" w:fill="FFFFFF"/>
    </w:rPr>
  </w:style>
  <w:style w:type="character" w:customStyle="1" w:styleId="Bodytext0">
    <w:name w:val="Body text_"/>
    <w:link w:val="BodyText1"/>
    <w:rsid w:val="00EA2605"/>
    <w:rPr>
      <w:rFonts w:ascii="Angsana New" w:eastAsia="Angsana New" w:hAnsi="Angsana New" w:cs="Angsana New"/>
      <w:sz w:val="23"/>
      <w:szCs w:val="23"/>
      <w:shd w:val="clear" w:color="auto" w:fill="FFFFFF"/>
    </w:rPr>
  </w:style>
  <w:style w:type="paragraph" w:customStyle="1" w:styleId="Heading31">
    <w:name w:val="Heading #3"/>
    <w:basedOn w:val="Normal"/>
    <w:link w:val="Heading30"/>
    <w:rsid w:val="00EA2605"/>
    <w:pPr>
      <w:shd w:val="clear" w:color="auto" w:fill="FFFFFF"/>
      <w:spacing w:before="1260" w:after="360" w:line="0" w:lineRule="atLeast"/>
      <w:ind w:hanging="500"/>
      <w:outlineLvl w:val="2"/>
    </w:pPr>
    <w:rPr>
      <w:rFonts w:ascii="Angsana New" w:eastAsia="Angsana New" w:hAnsi="Angsana New" w:cs="Angsana New"/>
      <w:sz w:val="29"/>
      <w:szCs w:val="29"/>
    </w:rPr>
  </w:style>
  <w:style w:type="paragraph" w:customStyle="1" w:styleId="BodyText1">
    <w:name w:val="Body Text1"/>
    <w:basedOn w:val="Normal"/>
    <w:link w:val="Bodytext0"/>
    <w:rsid w:val="00EA2605"/>
    <w:pPr>
      <w:shd w:val="clear" w:color="auto" w:fill="FFFFFF"/>
      <w:spacing w:before="120" w:after="120" w:line="206" w:lineRule="exact"/>
      <w:jc w:val="both"/>
    </w:pPr>
    <w:rPr>
      <w:rFonts w:ascii="Angsana New" w:eastAsia="Angsana New" w:hAnsi="Angsana New" w:cs="Angsana New"/>
      <w:sz w:val="23"/>
      <w:szCs w:val="23"/>
    </w:rPr>
  </w:style>
  <w:style w:type="character" w:styleId="Strong">
    <w:name w:val="Strong"/>
    <w:basedOn w:val="DefaultParagraphFont"/>
    <w:uiPriority w:val="22"/>
    <w:qFormat/>
    <w:rsid w:val="00AF2F9B"/>
    <w:rPr>
      <w:b/>
      <w:bCs/>
    </w:rPr>
  </w:style>
  <w:style w:type="paragraph" w:customStyle="1" w:styleId="CM4">
    <w:name w:val="CM4"/>
    <w:basedOn w:val="Normal"/>
    <w:next w:val="Normal"/>
    <w:uiPriority w:val="99"/>
    <w:rsid w:val="00AF2F9B"/>
    <w:pPr>
      <w:autoSpaceDE w:val="0"/>
      <w:autoSpaceDN w:val="0"/>
      <w:adjustRightInd w:val="0"/>
      <w:spacing w:after="0" w:line="240" w:lineRule="auto"/>
    </w:pPr>
    <w:rPr>
      <w:rFonts w:ascii="EUAlbertina" w:hAnsi="EUAlbertina" w:cstheme="minorBidi"/>
    </w:rPr>
  </w:style>
  <w:style w:type="character" w:styleId="FollowedHyperlink">
    <w:name w:val="FollowedHyperlink"/>
    <w:basedOn w:val="DefaultParagraphFont"/>
    <w:uiPriority w:val="99"/>
    <w:semiHidden/>
    <w:unhideWhenUsed/>
    <w:rsid w:val="00AF2F9B"/>
    <w:rPr>
      <w:color w:val="954F72" w:themeColor="followedHyperlink"/>
      <w:u w:val="single"/>
    </w:rPr>
  </w:style>
  <w:style w:type="table" w:customStyle="1" w:styleId="GridTable1Light-Accent11">
    <w:name w:val="Grid Table 1 Light - Accent 11"/>
    <w:basedOn w:val="TableNormal"/>
    <w:uiPriority w:val="46"/>
    <w:rsid w:val="00DD4796"/>
    <w:pPr>
      <w:spacing w:after="0" w:line="240" w:lineRule="auto"/>
    </w:pPr>
    <w:rPr>
      <w:rFonts w:asciiTheme="minorHAnsi" w:hAnsiTheme="minorHAnsi" w:cstheme="minorBidi"/>
      <w:sz w:val="22"/>
      <w:szCs w:val="22"/>
      <w:lang w:val="sr-Latn-R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110">
    <w:name w:val="Grid Table 1 Light - Accent 11"/>
    <w:basedOn w:val="TableNormal"/>
    <w:uiPriority w:val="46"/>
    <w:rsid w:val="00653427"/>
    <w:pPr>
      <w:spacing w:after="0" w:line="240" w:lineRule="auto"/>
    </w:pPr>
    <w:rPr>
      <w:rFonts w:asciiTheme="minorHAnsi" w:hAnsiTheme="minorHAnsi" w:cstheme="minorBidi"/>
      <w:sz w:val="22"/>
      <w:szCs w:val="22"/>
      <w:lang w:val="sr-Latn-R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LightGrid-Accent1">
    <w:name w:val="Light Grid Accent 1"/>
    <w:basedOn w:val="TableNormal"/>
    <w:uiPriority w:val="62"/>
    <w:rsid w:val="00D04D17"/>
    <w:pPr>
      <w:spacing w:after="0" w:line="240" w:lineRule="auto"/>
    </w:pPr>
    <w:rPr>
      <w:rFonts w:asciiTheme="minorHAnsi" w:hAnsiTheme="minorHAnsi" w:cstheme="minorBidi"/>
      <w:sz w:val="22"/>
      <w:szCs w:val="2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rvps1">
    <w:name w:val="rvps1"/>
    <w:basedOn w:val="Normal"/>
    <w:rsid w:val="00A94855"/>
    <w:pPr>
      <w:spacing w:before="100" w:beforeAutospacing="1" w:after="100" w:afterAutospacing="1" w:line="240" w:lineRule="auto"/>
    </w:pPr>
    <w:rPr>
      <w:rFonts w:eastAsia="Times New Roman"/>
      <w:lang w:val="sr-Latn-CS" w:eastAsia="sr-Latn-CS"/>
    </w:rPr>
  </w:style>
  <w:style w:type="character" w:customStyle="1" w:styleId="rvts3">
    <w:name w:val="rvts3"/>
    <w:rsid w:val="00A94855"/>
  </w:style>
  <w:style w:type="character" w:customStyle="1" w:styleId="rvts1">
    <w:name w:val="rvts1"/>
    <w:rsid w:val="00A94855"/>
  </w:style>
  <w:style w:type="character" w:customStyle="1" w:styleId="FootnoteCharacters">
    <w:name w:val="Footnote Characters"/>
    <w:rsid w:val="00A94855"/>
  </w:style>
  <w:style w:type="character" w:styleId="Emphasis">
    <w:name w:val="Emphasis"/>
    <w:basedOn w:val="DefaultParagraphFont"/>
    <w:uiPriority w:val="20"/>
    <w:qFormat/>
    <w:rsid w:val="00A94855"/>
    <w:rPr>
      <w:i/>
      <w:iCs/>
    </w:rPr>
  </w:style>
  <w:style w:type="paragraph" w:customStyle="1" w:styleId="Normal2">
    <w:name w:val="Normal2"/>
    <w:basedOn w:val="Normal"/>
    <w:rsid w:val="00EE53DC"/>
    <w:pPr>
      <w:spacing w:before="100" w:beforeAutospacing="1" w:after="100" w:afterAutospacing="1" w:line="240" w:lineRule="auto"/>
    </w:pPr>
    <w:rPr>
      <w:rFonts w:eastAsia="Times New Roman"/>
      <w:lang w:val="sr-Latn-RS" w:eastAsia="sr-Latn-RS"/>
    </w:rPr>
  </w:style>
  <w:style w:type="character" w:customStyle="1" w:styleId="UnresolvedMention1">
    <w:name w:val="Unresolved Mention1"/>
    <w:basedOn w:val="DefaultParagraphFont"/>
    <w:uiPriority w:val="99"/>
    <w:semiHidden/>
    <w:unhideWhenUsed/>
    <w:rsid w:val="00943DFC"/>
    <w:rPr>
      <w:color w:val="605E5C"/>
      <w:shd w:val="clear" w:color="auto" w:fill="E1DFDD"/>
    </w:rPr>
  </w:style>
  <w:style w:type="paragraph" w:styleId="NormalWeb">
    <w:name w:val="Normal (Web)"/>
    <w:basedOn w:val="Normal"/>
    <w:uiPriority w:val="99"/>
    <w:unhideWhenUsed/>
    <w:rsid w:val="005A4DC5"/>
  </w:style>
  <w:style w:type="numbering" w:customStyle="1" w:styleId="NoList1">
    <w:name w:val="No List1"/>
    <w:next w:val="NoList"/>
    <w:uiPriority w:val="99"/>
    <w:semiHidden/>
    <w:unhideWhenUsed/>
    <w:rsid w:val="007E3DE8"/>
  </w:style>
  <w:style w:type="table" w:customStyle="1" w:styleId="TableGrid2">
    <w:name w:val="Table Grid2"/>
    <w:basedOn w:val="TableNormal"/>
    <w:next w:val="TableGrid"/>
    <w:uiPriority w:val="39"/>
    <w:rsid w:val="007E3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7E3DE8"/>
    <w:pPr>
      <w:spacing w:after="0" w:line="240"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1">
    <w:name w:val="Grid Table 1 Light - Accent 111"/>
    <w:basedOn w:val="TableNormal"/>
    <w:uiPriority w:val="46"/>
    <w:rsid w:val="007E3DE8"/>
    <w:pPr>
      <w:spacing w:after="0" w:line="240" w:lineRule="auto"/>
    </w:pPr>
    <w:rPr>
      <w:rFonts w:ascii="Calibri" w:hAnsi="Calibri"/>
      <w:sz w:val="22"/>
      <w:szCs w:val="22"/>
      <w:lang w:val="sr-Latn-R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GridTable1Light-Accent112">
    <w:name w:val="Grid Table 1 Light - Accent 112"/>
    <w:basedOn w:val="TableNormal"/>
    <w:uiPriority w:val="46"/>
    <w:rsid w:val="007E3DE8"/>
    <w:pPr>
      <w:spacing w:after="0" w:line="240" w:lineRule="auto"/>
    </w:pPr>
    <w:rPr>
      <w:rFonts w:ascii="Calibri" w:hAnsi="Calibri"/>
      <w:sz w:val="22"/>
      <w:szCs w:val="22"/>
      <w:lang w:val="sr-Latn-R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LightGrid-Accent11">
    <w:name w:val="Light Grid - Accent 11"/>
    <w:basedOn w:val="TableNormal"/>
    <w:next w:val="LightGrid-Accent1"/>
    <w:uiPriority w:val="62"/>
    <w:rsid w:val="007E3DE8"/>
    <w:pPr>
      <w:spacing w:after="0" w:line="240"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DefaultParagraphFont"/>
    <w:rsid w:val="007E3DE8"/>
  </w:style>
  <w:style w:type="character" w:customStyle="1" w:styleId="ilfuvd">
    <w:name w:val="ilfuvd"/>
    <w:basedOn w:val="DefaultParagraphFont"/>
    <w:rsid w:val="007E3DE8"/>
  </w:style>
  <w:style w:type="character" w:customStyle="1" w:styleId="eg">
    <w:name w:val="eg"/>
    <w:basedOn w:val="DefaultParagraphFont"/>
    <w:rsid w:val="007E3DE8"/>
  </w:style>
  <w:style w:type="numbering" w:customStyle="1" w:styleId="NoList2">
    <w:name w:val="No List2"/>
    <w:next w:val="NoList"/>
    <w:uiPriority w:val="99"/>
    <w:semiHidden/>
    <w:unhideWhenUsed/>
    <w:rsid w:val="004B0F7E"/>
  </w:style>
  <w:style w:type="paragraph" w:styleId="Revision">
    <w:name w:val="Revision"/>
    <w:hidden/>
    <w:uiPriority w:val="99"/>
    <w:semiHidden/>
    <w:rsid w:val="00DB76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39300">
      <w:bodyDiv w:val="1"/>
      <w:marLeft w:val="0"/>
      <w:marRight w:val="0"/>
      <w:marTop w:val="0"/>
      <w:marBottom w:val="0"/>
      <w:divBdr>
        <w:top w:val="none" w:sz="0" w:space="0" w:color="auto"/>
        <w:left w:val="none" w:sz="0" w:space="0" w:color="auto"/>
        <w:bottom w:val="none" w:sz="0" w:space="0" w:color="auto"/>
        <w:right w:val="none" w:sz="0" w:space="0" w:color="auto"/>
      </w:divBdr>
    </w:div>
    <w:div w:id="289943724">
      <w:bodyDiv w:val="1"/>
      <w:marLeft w:val="0"/>
      <w:marRight w:val="0"/>
      <w:marTop w:val="0"/>
      <w:marBottom w:val="0"/>
      <w:divBdr>
        <w:top w:val="none" w:sz="0" w:space="0" w:color="auto"/>
        <w:left w:val="none" w:sz="0" w:space="0" w:color="auto"/>
        <w:bottom w:val="none" w:sz="0" w:space="0" w:color="auto"/>
        <w:right w:val="none" w:sz="0" w:space="0" w:color="auto"/>
      </w:divBdr>
    </w:div>
    <w:div w:id="396441342">
      <w:bodyDiv w:val="1"/>
      <w:marLeft w:val="0"/>
      <w:marRight w:val="0"/>
      <w:marTop w:val="0"/>
      <w:marBottom w:val="0"/>
      <w:divBdr>
        <w:top w:val="none" w:sz="0" w:space="0" w:color="auto"/>
        <w:left w:val="none" w:sz="0" w:space="0" w:color="auto"/>
        <w:bottom w:val="none" w:sz="0" w:space="0" w:color="auto"/>
        <w:right w:val="none" w:sz="0" w:space="0" w:color="auto"/>
      </w:divBdr>
    </w:div>
    <w:div w:id="507326526">
      <w:bodyDiv w:val="1"/>
      <w:marLeft w:val="0"/>
      <w:marRight w:val="0"/>
      <w:marTop w:val="0"/>
      <w:marBottom w:val="0"/>
      <w:divBdr>
        <w:top w:val="none" w:sz="0" w:space="0" w:color="auto"/>
        <w:left w:val="none" w:sz="0" w:space="0" w:color="auto"/>
        <w:bottom w:val="none" w:sz="0" w:space="0" w:color="auto"/>
        <w:right w:val="none" w:sz="0" w:space="0" w:color="auto"/>
      </w:divBdr>
    </w:div>
    <w:div w:id="621234487">
      <w:bodyDiv w:val="1"/>
      <w:marLeft w:val="0"/>
      <w:marRight w:val="0"/>
      <w:marTop w:val="0"/>
      <w:marBottom w:val="0"/>
      <w:divBdr>
        <w:top w:val="none" w:sz="0" w:space="0" w:color="auto"/>
        <w:left w:val="none" w:sz="0" w:space="0" w:color="auto"/>
        <w:bottom w:val="none" w:sz="0" w:space="0" w:color="auto"/>
        <w:right w:val="none" w:sz="0" w:space="0" w:color="auto"/>
      </w:divBdr>
    </w:div>
    <w:div w:id="805584408">
      <w:bodyDiv w:val="1"/>
      <w:marLeft w:val="0"/>
      <w:marRight w:val="0"/>
      <w:marTop w:val="0"/>
      <w:marBottom w:val="0"/>
      <w:divBdr>
        <w:top w:val="none" w:sz="0" w:space="0" w:color="auto"/>
        <w:left w:val="none" w:sz="0" w:space="0" w:color="auto"/>
        <w:bottom w:val="none" w:sz="0" w:space="0" w:color="auto"/>
        <w:right w:val="none" w:sz="0" w:space="0" w:color="auto"/>
      </w:divBdr>
    </w:div>
    <w:div w:id="827289222">
      <w:bodyDiv w:val="1"/>
      <w:marLeft w:val="0"/>
      <w:marRight w:val="0"/>
      <w:marTop w:val="0"/>
      <w:marBottom w:val="0"/>
      <w:divBdr>
        <w:top w:val="none" w:sz="0" w:space="0" w:color="auto"/>
        <w:left w:val="none" w:sz="0" w:space="0" w:color="auto"/>
        <w:bottom w:val="none" w:sz="0" w:space="0" w:color="auto"/>
        <w:right w:val="none" w:sz="0" w:space="0" w:color="auto"/>
      </w:divBdr>
    </w:div>
    <w:div w:id="986974593">
      <w:bodyDiv w:val="1"/>
      <w:marLeft w:val="0"/>
      <w:marRight w:val="0"/>
      <w:marTop w:val="0"/>
      <w:marBottom w:val="0"/>
      <w:divBdr>
        <w:top w:val="none" w:sz="0" w:space="0" w:color="auto"/>
        <w:left w:val="none" w:sz="0" w:space="0" w:color="auto"/>
        <w:bottom w:val="none" w:sz="0" w:space="0" w:color="auto"/>
        <w:right w:val="none" w:sz="0" w:space="0" w:color="auto"/>
      </w:divBdr>
    </w:div>
    <w:div w:id="1244418205">
      <w:bodyDiv w:val="1"/>
      <w:marLeft w:val="0"/>
      <w:marRight w:val="0"/>
      <w:marTop w:val="0"/>
      <w:marBottom w:val="0"/>
      <w:divBdr>
        <w:top w:val="none" w:sz="0" w:space="0" w:color="auto"/>
        <w:left w:val="none" w:sz="0" w:space="0" w:color="auto"/>
        <w:bottom w:val="none" w:sz="0" w:space="0" w:color="auto"/>
        <w:right w:val="none" w:sz="0" w:space="0" w:color="auto"/>
      </w:divBdr>
    </w:div>
    <w:div w:id="1296060107">
      <w:bodyDiv w:val="1"/>
      <w:marLeft w:val="0"/>
      <w:marRight w:val="0"/>
      <w:marTop w:val="0"/>
      <w:marBottom w:val="0"/>
      <w:divBdr>
        <w:top w:val="none" w:sz="0" w:space="0" w:color="auto"/>
        <w:left w:val="none" w:sz="0" w:space="0" w:color="auto"/>
        <w:bottom w:val="none" w:sz="0" w:space="0" w:color="auto"/>
        <w:right w:val="none" w:sz="0" w:space="0" w:color="auto"/>
      </w:divBdr>
    </w:div>
    <w:div w:id="1320232958">
      <w:bodyDiv w:val="1"/>
      <w:marLeft w:val="0"/>
      <w:marRight w:val="0"/>
      <w:marTop w:val="0"/>
      <w:marBottom w:val="0"/>
      <w:divBdr>
        <w:top w:val="none" w:sz="0" w:space="0" w:color="auto"/>
        <w:left w:val="none" w:sz="0" w:space="0" w:color="auto"/>
        <w:bottom w:val="none" w:sz="0" w:space="0" w:color="auto"/>
        <w:right w:val="none" w:sz="0" w:space="0" w:color="auto"/>
      </w:divBdr>
    </w:div>
    <w:div w:id="1334722875">
      <w:bodyDiv w:val="1"/>
      <w:marLeft w:val="0"/>
      <w:marRight w:val="0"/>
      <w:marTop w:val="0"/>
      <w:marBottom w:val="0"/>
      <w:divBdr>
        <w:top w:val="none" w:sz="0" w:space="0" w:color="auto"/>
        <w:left w:val="none" w:sz="0" w:space="0" w:color="auto"/>
        <w:bottom w:val="none" w:sz="0" w:space="0" w:color="auto"/>
        <w:right w:val="none" w:sz="0" w:space="0" w:color="auto"/>
      </w:divBdr>
    </w:div>
    <w:div w:id="1348751745">
      <w:bodyDiv w:val="1"/>
      <w:marLeft w:val="0"/>
      <w:marRight w:val="0"/>
      <w:marTop w:val="0"/>
      <w:marBottom w:val="0"/>
      <w:divBdr>
        <w:top w:val="none" w:sz="0" w:space="0" w:color="auto"/>
        <w:left w:val="none" w:sz="0" w:space="0" w:color="auto"/>
        <w:bottom w:val="none" w:sz="0" w:space="0" w:color="auto"/>
        <w:right w:val="none" w:sz="0" w:space="0" w:color="auto"/>
      </w:divBdr>
    </w:div>
    <w:div w:id="1391417485">
      <w:bodyDiv w:val="1"/>
      <w:marLeft w:val="0"/>
      <w:marRight w:val="0"/>
      <w:marTop w:val="0"/>
      <w:marBottom w:val="0"/>
      <w:divBdr>
        <w:top w:val="none" w:sz="0" w:space="0" w:color="auto"/>
        <w:left w:val="none" w:sz="0" w:space="0" w:color="auto"/>
        <w:bottom w:val="none" w:sz="0" w:space="0" w:color="auto"/>
        <w:right w:val="none" w:sz="0" w:space="0" w:color="auto"/>
      </w:divBdr>
    </w:div>
    <w:div w:id="1444033326">
      <w:bodyDiv w:val="1"/>
      <w:marLeft w:val="0"/>
      <w:marRight w:val="0"/>
      <w:marTop w:val="0"/>
      <w:marBottom w:val="0"/>
      <w:divBdr>
        <w:top w:val="none" w:sz="0" w:space="0" w:color="auto"/>
        <w:left w:val="none" w:sz="0" w:space="0" w:color="auto"/>
        <w:bottom w:val="none" w:sz="0" w:space="0" w:color="auto"/>
        <w:right w:val="none" w:sz="0" w:space="0" w:color="auto"/>
      </w:divBdr>
    </w:div>
    <w:div w:id="1453744966">
      <w:bodyDiv w:val="1"/>
      <w:marLeft w:val="0"/>
      <w:marRight w:val="0"/>
      <w:marTop w:val="0"/>
      <w:marBottom w:val="0"/>
      <w:divBdr>
        <w:top w:val="none" w:sz="0" w:space="0" w:color="auto"/>
        <w:left w:val="none" w:sz="0" w:space="0" w:color="auto"/>
        <w:bottom w:val="none" w:sz="0" w:space="0" w:color="auto"/>
        <w:right w:val="none" w:sz="0" w:space="0" w:color="auto"/>
      </w:divBdr>
    </w:div>
    <w:div w:id="1464805880">
      <w:bodyDiv w:val="1"/>
      <w:marLeft w:val="0"/>
      <w:marRight w:val="0"/>
      <w:marTop w:val="0"/>
      <w:marBottom w:val="0"/>
      <w:divBdr>
        <w:top w:val="none" w:sz="0" w:space="0" w:color="auto"/>
        <w:left w:val="none" w:sz="0" w:space="0" w:color="auto"/>
        <w:bottom w:val="none" w:sz="0" w:space="0" w:color="auto"/>
        <w:right w:val="none" w:sz="0" w:space="0" w:color="auto"/>
      </w:divBdr>
    </w:div>
    <w:div w:id="1624656557">
      <w:bodyDiv w:val="1"/>
      <w:marLeft w:val="0"/>
      <w:marRight w:val="0"/>
      <w:marTop w:val="0"/>
      <w:marBottom w:val="0"/>
      <w:divBdr>
        <w:top w:val="none" w:sz="0" w:space="0" w:color="auto"/>
        <w:left w:val="none" w:sz="0" w:space="0" w:color="auto"/>
        <w:bottom w:val="none" w:sz="0" w:space="0" w:color="auto"/>
        <w:right w:val="none" w:sz="0" w:space="0" w:color="auto"/>
      </w:divBdr>
    </w:div>
    <w:div w:id="1663389754">
      <w:bodyDiv w:val="1"/>
      <w:marLeft w:val="0"/>
      <w:marRight w:val="0"/>
      <w:marTop w:val="0"/>
      <w:marBottom w:val="0"/>
      <w:divBdr>
        <w:top w:val="none" w:sz="0" w:space="0" w:color="auto"/>
        <w:left w:val="none" w:sz="0" w:space="0" w:color="auto"/>
        <w:bottom w:val="none" w:sz="0" w:space="0" w:color="auto"/>
        <w:right w:val="none" w:sz="0" w:space="0" w:color="auto"/>
      </w:divBdr>
    </w:div>
    <w:div w:id="1769887408">
      <w:bodyDiv w:val="1"/>
      <w:marLeft w:val="0"/>
      <w:marRight w:val="0"/>
      <w:marTop w:val="0"/>
      <w:marBottom w:val="0"/>
      <w:divBdr>
        <w:top w:val="none" w:sz="0" w:space="0" w:color="auto"/>
        <w:left w:val="none" w:sz="0" w:space="0" w:color="auto"/>
        <w:bottom w:val="none" w:sz="0" w:space="0" w:color="auto"/>
        <w:right w:val="none" w:sz="0" w:space="0" w:color="auto"/>
      </w:divBdr>
    </w:div>
    <w:div w:id="1856311077">
      <w:bodyDiv w:val="1"/>
      <w:marLeft w:val="0"/>
      <w:marRight w:val="0"/>
      <w:marTop w:val="0"/>
      <w:marBottom w:val="0"/>
      <w:divBdr>
        <w:top w:val="none" w:sz="0" w:space="0" w:color="auto"/>
        <w:left w:val="none" w:sz="0" w:space="0" w:color="auto"/>
        <w:bottom w:val="none" w:sz="0" w:space="0" w:color="auto"/>
        <w:right w:val="none" w:sz="0" w:space="0" w:color="auto"/>
      </w:divBdr>
    </w:div>
    <w:div w:id="1866361025">
      <w:bodyDiv w:val="1"/>
      <w:marLeft w:val="0"/>
      <w:marRight w:val="0"/>
      <w:marTop w:val="0"/>
      <w:marBottom w:val="0"/>
      <w:divBdr>
        <w:top w:val="none" w:sz="0" w:space="0" w:color="auto"/>
        <w:left w:val="none" w:sz="0" w:space="0" w:color="auto"/>
        <w:bottom w:val="none" w:sz="0" w:space="0" w:color="auto"/>
        <w:right w:val="none" w:sz="0" w:space="0" w:color="auto"/>
      </w:divBdr>
    </w:div>
    <w:div w:id="1868790701">
      <w:bodyDiv w:val="1"/>
      <w:marLeft w:val="0"/>
      <w:marRight w:val="0"/>
      <w:marTop w:val="0"/>
      <w:marBottom w:val="0"/>
      <w:divBdr>
        <w:top w:val="none" w:sz="0" w:space="0" w:color="auto"/>
        <w:left w:val="none" w:sz="0" w:space="0" w:color="auto"/>
        <w:bottom w:val="none" w:sz="0" w:space="0" w:color="auto"/>
        <w:right w:val="none" w:sz="0" w:space="0" w:color="auto"/>
      </w:divBdr>
    </w:div>
    <w:div w:id="1925141326">
      <w:bodyDiv w:val="1"/>
      <w:marLeft w:val="0"/>
      <w:marRight w:val="0"/>
      <w:marTop w:val="0"/>
      <w:marBottom w:val="0"/>
      <w:divBdr>
        <w:top w:val="none" w:sz="0" w:space="0" w:color="auto"/>
        <w:left w:val="none" w:sz="0" w:space="0" w:color="auto"/>
        <w:bottom w:val="none" w:sz="0" w:space="0" w:color="auto"/>
        <w:right w:val="none" w:sz="0" w:space="0" w:color="auto"/>
      </w:divBdr>
    </w:div>
    <w:div w:id="204748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12758A-99DF-49C8-8616-18D959085ACD}">
  <ds:schemaRefs>
    <ds:schemaRef ds:uri="http://schemas.openxmlformats.org/officeDocument/2006/bibliography"/>
  </ds:schemaRefs>
</ds:datastoreItem>
</file>

<file path=customXml/itemProps2.xml><?xml version="1.0" encoding="utf-8"?>
<ds:datastoreItem xmlns:ds="http://schemas.openxmlformats.org/officeDocument/2006/customXml" ds:itemID="{27B8D9C0-21A5-46B2-A21C-0AD314B27F82}"/>
</file>

<file path=customXml/itemProps3.xml><?xml version="1.0" encoding="utf-8"?>
<ds:datastoreItem xmlns:ds="http://schemas.openxmlformats.org/officeDocument/2006/customXml" ds:itemID="{93E36A40-8157-4F44-85BF-6AF0E821B6AF}"/>
</file>

<file path=customXml/itemProps4.xml><?xml version="1.0" encoding="utf-8"?>
<ds:datastoreItem xmlns:ds="http://schemas.openxmlformats.org/officeDocument/2006/customXml" ds:itemID="{42F870E3-2B18-41E6-AA79-6A4794D78F91}"/>
</file>

<file path=docProps/app.xml><?xml version="1.0" encoding="utf-8"?>
<Properties xmlns="http://schemas.openxmlformats.org/officeDocument/2006/extended-properties" xmlns:vt="http://schemas.openxmlformats.org/officeDocument/2006/docPropsVTypes">
  <Template>Normal.dotm</Template>
  <TotalTime>1</TotalTime>
  <Pages>10</Pages>
  <Words>4671</Words>
  <Characters>26626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Reljanovic</dc:creator>
  <cp:lastModifiedBy>REYNAUD Céline</cp:lastModifiedBy>
  <cp:revision>2</cp:revision>
  <dcterms:created xsi:type="dcterms:W3CDTF">2022-01-17T09:39:00Z</dcterms:created>
  <dcterms:modified xsi:type="dcterms:W3CDTF">2022-01-17T09:39:00Z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