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E6F5A" w:rsidRPr="008C6ED8" w14:paraId="0150BEB9" w14:textId="77777777" w:rsidTr="00E56EE3">
        <w:trPr>
          <w:trHeight w:hRule="exact" w:val="851"/>
        </w:trPr>
        <w:tc>
          <w:tcPr>
            <w:tcW w:w="1280" w:type="dxa"/>
            <w:tcBorders>
              <w:bottom w:val="single" w:sz="4" w:space="0" w:color="auto"/>
            </w:tcBorders>
            <w:shd w:val="clear" w:color="auto" w:fill="auto"/>
          </w:tcPr>
          <w:p w14:paraId="2DC0B672" w14:textId="77777777" w:rsidR="002D5AAC" w:rsidRDefault="002D5AAC" w:rsidP="00E56EE3"/>
        </w:tc>
        <w:tc>
          <w:tcPr>
            <w:tcW w:w="2273" w:type="dxa"/>
            <w:tcBorders>
              <w:bottom w:val="single" w:sz="4" w:space="0" w:color="auto"/>
            </w:tcBorders>
            <w:shd w:val="clear" w:color="auto" w:fill="auto"/>
            <w:vAlign w:val="bottom"/>
          </w:tcPr>
          <w:p w14:paraId="552409F5" w14:textId="1C358CF5" w:rsidR="002D5AAC" w:rsidRPr="008C6ED8" w:rsidRDefault="002D5AAC" w:rsidP="00E56EE3">
            <w:pPr>
              <w:spacing w:after="80" w:line="300" w:lineRule="exact"/>
              <w:rPr>
                <w:sz w:val="28"/>
              </w:rPr>
            </w:pPr>
          </w:p>
        </w:tc>
        <w:tc>
          <w:tcPr>
            <w:tcW w:w="6086" w:type="dxa"/>
            <w:gridSpan w:val="2"/>
            <w:tcBorders>
              <w:bottom w:val="single" w:sz="4" w:space="0" w:color="auto"/>
            </w:tcBorders>
            <w:shd w:val="clear" w:color="auto" w:fill="auto"/>
            <w:vAlign w:val="bottom"/>
          </w:tcPr>
          <w:p w14:paraId="629ECDF9" w14:textId="4D6D47C1" w:rsidR="002D5AAC" w:rsidRPr="008C6ED8" w:rsidRDefault="002D5AAC" w:rsidP="00007BCB">
            <w:pPr>
              <w:jc w:val="right"/>
              <w:rPr>
                <w:lang w:val="en-GB"/>
              </w:rPr>
            </w:pPr>
          </w:p>
        </w:tc>
      </w:tr>
      <w:tr w:rsidR="007E6F5A" w:rsidRPr="008C6ED8" w14:paraId="7FC6D3AD" w14:textId="77777777" w:rsidTr="00E56EE3">
        <w:trPr>
          <w:trHeight w:hRule="exact" w:val="2835"/>
        </w:trPr>
        <w:tc>
          <w:tcPr>
            <w:tcW w:w="1280" w:type="dxa"/>
            <w:tcBorders>
              <w:top w:val="single" w:sz="4" w:space="0" w:color="auto"/>
              <w:bottom w:val="single" w:sz="12" w:space="0" w:color="auto"/>
            </w:tcBorders>
            <w:shd w:val="clear" w:color="auto" w:fill="auto"/>
          </w:tcPr>
          <w:p w14:paraId="11B17CF3" w14:textId="60B50960" w:rsidR="002D5AAC" w:rsidRPr="008C6ED8" w:rsidRDefault="002D5AAC" w:rsidP="00E56EE3">
            <w:pPr>
              <w:spacing w:before="120"/>
              <w:jc w:val="center"/>
              <w:rPr>
                <w:lang w:val="en-GB"/>
              </w:rPr>
            </w:pPr>
          </w:p>
        </w:tc>
        <w:tc>
          <w:tcPr>
            <w:tcW w:w="5540" w:type="dxa"/>
            <w:gridSpan w:val="2"/>
            <w:tcBorders>
              <w:top w:val="single" w:sz="4" w:space="0" w:color="auto"/>
              <w:bottom w:val="single" w:sz="12" w:space="0" w:color="auto"/>
            </w:tcBorders>
            <w:shd w:val="clear" w:color="auto" w:fill="auto"/>
          </w:tcPr>
          <w:p w14:paraId="61134387" w14:textId="1821B963" w:rsidR="002D5AAC" w:rsidRPr="008C6ED8" w:rsidRDefault="005F58E3" w:rsidP="00E56EE3">
            <w:pPr>
              <w:spacing w:before="120" w:line="360" w:lineRule="exact"/>
              <w:rPr>
                <w:b/>
                <w:sz w:val="34"/>
                <w:szCs w:val="34"/>
              </w:rPr>
            </w:pPr>
            <w:r w:rsidRPr="005072BE">
              <w:rPr>
                <w:b/>
                <w:sz w:val="34"/>
                <w:szCs w:val="34"/>
              </w:rPr>
              <w:t>VERSION AVANZADA NO EDITADA</w:t>
            </w:r>
          </w:p>
        </w:tc>
        <w:tc>
          <w:tcPr>
            <w:tcW w:w="2819" w:type="dxa"/>
            <w:tcBorders>
              <w:top w:val="single" w:sz="4" w:space="0" w:color="auto"/>
              <w:bottom w:val="single" w:sz="12" w:space="0" w:color="auto"/>
            </w:tcBorders>
            <w:shd w:val="clear" w:color="auto" w:fill="auto"/>
          </w:tcPr>
          <w:p w14:paraId="3B1281CD" w14:textId="77777777" w:rsidR="00935A0B" w:rsidRPr="008C6ED8" w:rsidRDefault="00432792" w:rsidP="00935A0B">
            <w:pPr>
              <w:spacing w:before="240" w:line="240" w:lineRule="exact"/>
            </w:pPr>
            <w:r w:rsidRPr="008C6ED8">
              <w:t xml:space="preserve">Distr. </w:t>
            </w:r>
            <w:r w:rsidR="005B3572" w:rsidRPr="008C6ED8">
              <w:t>general</w:t>
            </w:r>
          </w:p>
          <w:p w14:paraId="500A58E8" w14:textId="354EE015" w:rsidR="00935A0B" w:rsidRPr="008C6ED8" w:rsidRDefault="0083062F" w:rsidP="00935A0B">
            <w:r>
              <w:t>8</w:t>
            </w:r>
            <w:r w:rsidR="00432792" w:rsidRPr="008C6ED8">
              <w:t xml:space="preserve"> de </w:t>
            </w:r>
            <w:r w:rsidR="000A646D" w:rsidRPr="008C6ED8">
              <w:t>octubre</w:t>
            </w:r>
            <w:r w:rsidR="00432792" w:rsidRPr="008C6ED8">
              <w:t xml:space="preserve"> de 2024</w:t>
            </w:r>
          </w:p>
          <w:p w14:paraId="3801A867" w14:textId="77777777" w:rsidR="00935A0B" w:rsidRPr="008C6ED8" w:rsidRDefault="00935A0B" w:rsidP="00935A0B"/>
          <w:p w14:paraId="32A65561" w14:textId="77777777" w:rsidR="00935A0B" w:rsidRPr="008C6ED8" w:rsidRDefault="00432792" w:rsidP="00935A0B">
            <w:r w:rsidRPr="008C6ED8">
              <w:t>Original: español</w:t>
            </w:r>
          </w:p>
          <w:p w14:paraId="32263B89" w14:textId="77777777" w:rsidR="002D5AAC" w:rsidRPr="008C6ED8" w:rsidRDefault="00935A0B" w:rsidP="00935A0B">
            <w:pPr>
              <w:spacing w:line="240" w:lineRule="exact"/>
            </w:pPr>
            <w:r w:rsidRPr="008C6ED8">
              <w:t>Español, francés e inglés únicamente</w:t>
            </w:r>
          </w:p>
        </w:tc>
      </w:tr>
    </w:tbl>
    <w:p w14:paraId="09B39D0C" w14:textId="77777777" w:rsidR="00E6615D" w:rsidRPr="008C6ED8" w:rsidRDefault="00432792" w:rsidP="00E6615D">
      <w:pPr>
        <w:spacing w:before="120"/>
        <w:ind w:left="-300" w:firstLine="300"/>
        <w:rPr>
          <w:b/>
          <w:sz w:val="24"/>
        </w:rPr>
      </w:pPr>
      <w:r w:rsidRPr="008C6ED8">
        <w:rPr>
          <w:b/>
          <w:sz w:val="24"/>
        </w:rPr>
        <w:t>Comité contra la Desaparición Forzada</w:t>
      </w:r>
    </w:p>
    <w:p w14:paraId="4A9C78F3" w14:textId="169A4ED4" w:rsidR="00381C24" w:rsidRPr="008C6ED8" w:rsidRDefault="00432792" w:rsidP="006F322E">
      <w:pPr>
        <w:pStyle w:val="HChG"/>
      </w:pPr>
      <w:r w:rsidRPr="008C6ED8">
        <w:rPr>
          <w:color w:val="000000"/>
        </w:rPr>
        <w:tab/>
      </w:r>
      <w:r w:rsidRPr="008C6ED8">
        <w:rPr>
          <w:color w:val="000000"/>
        </w:rPr>
        <w:tab/>
      </w:r>
      <w:r w:rsidR="00F03E74" w:rsidRPr="008C6ED8">
        <w:rPr>
          <w:rFonts w:cstheme="minorHAnsi"/>
          <w:bCs/>
          <w:lang w:val="es-EC"/>
        </w:rPr>
        <w:t xml:space="preserve">Solicitud </w:t>
      </w:r>
      <w:r w:rsidR="008C4A44" w:rsidRPr="008C6ED8">
        <w:rPr>
          <w:rFonts w:cstheme="minorHAnsi"/>
          <w:bCs/>
          <w:lang w:val="es-EC"/>
        </w:rPr>
        <w:t>autónoma</w:t>
      </w:r>
      <w:r w:rsidR="00F03E74" w:rsidRPr="008C6ED8">
        <w:rPr>
          <w:rFonts w:cstheme="minorHAnsi"/>
          <w:bCs/>
          <w:lang w:val="es-EC"/>
        </w:rPr>
        <w:t xml:space="preserve"> de información complementaria a Perú en virtud del artículo 29(4) de la Convenció</w:t>
      </w:r>
      <w:r w:rsidR="000A646D" w:rsidRPr="008C6ED8">
        <w:rPr>
          <w:rFonts w:cstheme="minorHAnsi"/>
          <w:bCs/>
          <w:lang w:val="es-EC"/>
        </w:rPr>
        <w:t>n</w:t>
      </w:r>
      <w:r w:rsidR="00DB59F3" w:rsidRPr="008C6ED8">
        <w:rPr>
          <w:b w:val="0"/>
          <w:bCs/>
        </w:rPr>
        <w:t xml:space="preserve"> </w:t>
      </w:r>
      <w:r w:rsidR="000A646D" w:rsidRPr="008C6ED8">
        <w:rPr>
          <w:rStyle w:val="FootnoteReference"/>
          <w:b w:val="0"/>
          <w:bCs/>
          <w:sz w:val="20"/>
          <w:vertAlign w:val="baseline"/>
        </w:rPr>
        <w:footnoteReference w:customMarkFollows="1" w:id="1"/>
        <w:t>*</w:t>
      </w:r>
    </w:p>
    <w:p w14:paraId="6EF39728" w14:textId="55D2A8E0" w:rsidR="00F03E74" w:rsidRPr="008F422E" w:rsidRDefault="00F03E74" w:rsidP="00A27C4A">
      <w:pPr>
        <w:pStyle w:val="SingleTxtG"/>
        <w:numPr>
          <w:ilvl w:val="0"/>
          <w:numId w:val="17"/>
        </w:numPr>
        <w:ind w:left="1134" w:firstLine="0"/>
        <w:rPr>
          <w:lang w:val="es-EC"/>
        </w:rPr>
      </w:pPr>
      <w:r w:rsidRPr="008C6ED8">
        <w:rPr>
          <w:lang w:val="es-EC"/>
        </w:rPr>
        <w:t>Conforme los  artículos 29(4) de la Convención y 49(1) de su Reglamento, el Comité contra la Desaparición Forzada puede pedir a los Estados partes informaciones complementarias sobre la aplicación de la Convención para la Protección de todas las personas contra la Desaparición Forzada, “siempre que lo considere necesario teniendo en cuenta el estado de aplicación de sus recomendaciones por el Estado</w:t>
      </w:r>
      <w:r w:rsidRPr="00966ED7">
        <w:rPr>
          <w:lang w:val="es-EC"/>
        </w:rPr>
        <w:t xml:space="preserve"> parte y la evolución de la situación con respecto a las desapariciones forzadas en el Estado parte</w:t>
      </w:r>
      <w:r>
        <w:rPr>
          <w:lang w:val="es-EC"/>
        </w:rPr>
        <w:t>”.</w:t>
      </w:r>
    </w:p>
    <w:p w14:paraId="11FAD28B" w14:textId="77777777" w:rsidR="00F03E74" w:rsidRPr="008F422E" w:rsidRDefault="00F03E74" w:rsidP="00A27C4A">
      <w:pPr>
        <w:pStyle w:val="SingleTxtG"/>
        <w:numPr>
          <w:ilvl w:val="0"/>
          <w:numId w:val="17"/>
        </w:numPr>
        <w:ind w:left="1134" w:firstLine="0"/>
        <w:rPr>
          <w:rFonts w:cstheme="minorHAnsi"/>
          <w:lang w:val="es-EC"/>
        </w:rPr>
      </w:pPr>
      <w:r w:rsidRPr="00F03E74">
        <w:rPr>
          <w:lang w:val="es-EC"/>
        </w:rPr>
        <w:t>En</w:t>
      </w:r>
      <w:r w:rsidRPr="008F422E">
        <w:rPr>
          <w:rFonts w:cstheme="minorHAnsi"/>
          <w:lang w:val="es-EC"/>
        </w:rPr>
        <w:t xml:space="preserve"> virtud de lo anterior, y tras la adopción de la Ley </w:t>
      </w:r>
      <w:r w:rsidRPr="00B94A5B">
        <w:rPr>
          <w:rFonts w:cstheme="minorHAnsi"/>
          <w:lang w:val="es-EC"/>
        </w:rPr>
        <w:t>6951/2023-CR</w:t>
      </w:r>
      <w:r w:rsidRPr="008F422E">
        <w:rPr>
          <w:rFonts w:cstheme="minorHAnsi"/>
          <w:lang w:val="es-EC"/>
        </w:rPr>
        <w:t xml:space="preserve"> “</w:t>
      </w:r>
      <w:r>
        <w:rPr>
          <w:rFonts w:cstheme="minorHAnsi"/>
          <w:lang w:val="es-EC"/>
        </w:rPr>
        <w:t xml:space="preserve">Ley </w:t>
      </w:r>
      <w:r w:rsidRPr="008F422E">
        <w:rPr>
          <w:rFonts w:cstheme="minorHAnsi"/>
          <w:lang w:val="es-EC"/>
        </w:rPr>
        <w:t>que precisa la aplicación y alcances del delito de lesa humanidad y crímenes de guerra en la legislación peruana” el 6 de junio de 2024, el Comité considera necesario solicitar al Estado parte proporcionar información complementaria sobre los siguientes puntos:</w:t>
      </w:r>
    </w:p>
    <w:p w14:paraId="5E6BDF75" w14:textId="7DDD73A6" w:rsidR="00F03E74" w:rsidRDefault="00F03E74" w:rsidP="00F03E74">
      <w:pPr>
        <w:pStyle w:val="SingleTxtG"/>
        <w:rPr>
          <w:lang w:val="es-EC"/>
        </w:rPr>
      </w:pPr>
      <w:r w:rsidRPr="00F03E74">
        <w:rPr>
          <w:lang w:val="es-EC"/>
        </w:rPr>
        <w:tab/>
        <w:t>a</w:t>
      </w:r>
      <w:r>
        <w:rPr>
          <w:lang w:val="es-EC"/>
        </w:rPr>
        <w:t>)</w:t>
      </w:r>
      <w:r>
        <w:rPr>
          <w:lang w:val="es-EC"/>
        </w:rPr>
        <w:tab/>
      </w:r>
      <w:r w:rsidRPr="008F422E">
        <w:rPr>
          <w:lang w:val="es-EC"/>
        </w:rPr>
        <w:t xml:space="preserve">Explicar los motivos por que el Estado parte consideró </w:t>
      </w:r>
      <w:r>
        <w:rPr>
          <w:lang w:val="es-EC"/>
        </w:rPr>
        <w:t>oportuno</w:t>
      </w:r>
      <w:r w:rsidRPr="008F422E">
        <w:rPr>
          <w:lang w:val="es-EC"/>
        </w:rPr>
        <w:t xml:space="preserve"> adoptar la Ley </w:t>
      </w:r>
      <w:r w:rsidRPr="00B94A5B">
        <w:rPr>
          <w:lang w:val="es-EC"/>
        </w:rPr>
        <w:t>6951/2023-CR</w:t>
      </w:r>
      <w:r w:rsidR="004C7321">
        <w:rPr>
          <w:lang w:val="es-EC"/>
        </w:rPr>
        <w:t>.</w:t>
      </w:r>
    </w:p>
    <w:p w14:paraId="21CAB2B3" w14:textId="41606F16" w:rsidR="00F03E74" w:rsidRPr="008F422E" w:rsidRDefault="00F03E74" w:rsidP="00F03E74">
      <w:pPr>
        <w:pStyle w:val="SingleTxtG"/>
        <w:rPr>
          <w:lang w:val="es-EC"/>
        </w:rPr>
      </w:pPr>
      <w:r>
        <w:rPr>
          <w:lang w:val="es-EC"/>
        </w:rPr>
        <w:tab/>
        <w:t>b)</w:t>
      </w:r>
      <w:r>
        <w:rPr>
          <w:lang w:val="es-EC"/>
        </w:rPr>
        <w:tab/>
        <w:t xml:space="preserve">Especificar en qué medida dicha ley resulta compatible  con </w:t>
      </w:r>
      <w:r w:rsidRPr="008F422E">
        <w:rPr>
          <w:lang w:val="es-EC"/>
        </w:rPr>
        <w:t xml:space="preserve">los derechos y obligaciones contenidos en la Convención Internacional para la Protección de Todas las Personas contra las Desapariciones Forzadas, así como con las recomendaciones </w:t>
      </w:r>
      <w:r w:rsidRPr="008F422E">
        <w:t>contenidas en las</w:t>
      </w:r>
      <w:r w:rsidR="6BD4B729" w:rsidRPr="5837A981">
        <w:rPr>
          <w:rFonts w:eastAsia="Times New Roman"/>
          <w:lang w:val="es"/>
        </w:rPr>
        <w:t xml:space="preserve"> observaciones</w:t>
      </w:r>
      <w:r w:rsidRPr="008F422E">
        <w:t xml:space="preserve"> </w:t>
      </w:r>
      <w:r w:rsidRPr="5837A981">
        <w:rPr>
          <w:rFonts w:cstheme="minorBidi"/>
        </w:rPr>
        <w:t xml:space="preserve">finales </w:t>
      </w:r>
      <w:r w:rsidR="1CD0D52B" w:rsidRPr="5837A981">
        <w:rPr>
          <w:rFonts w:cstheme="minorBidi"/>
        </w:rPr>
        <w:t>que</w:t>
      </w:r>
      <w:r w:rsidR="09ECF6FC" w:rsidRPr="5837A981">
        <w:rPr>
          <w:rFonts w:cstheme="minorBidi"/>
        </w:rPr>
        <w:t xml:space="preserve"> el Comité</w:t>
      </w:r>
      <w:r w:rsidRPr="5837A981">
        <w:rPr>
          <w:rFonts w:cstheme="minorBidi"/>
        </w:rPr>
        <w:t xml:space="preserve"> </w:t>
      </w:r>
      <w:r w:rsidR="379B49E0" w:rsidRPr="5837A981">
        <w:rPr>
          <w:rFonts w:cstheme="minorBidi"/>
        </w:rPr>
        <w:t>transmiti</w:t>
      </w:r>
      <w:r w:rsidR="379B49E0">
        <w:t>ó</w:t>
      </w:r>
      <w:r w:rsidR="379B49E0" w:rsidRPr="5837A981">
        <w:rPr>
          <w:rFonts w:cstheme="minorBidi"/>
        </w:rPr>
        <w:t xml:space="preserve"> </w:t>
      </w:r>
      <w:r w:rsidRPr="5837A981">
        <w:rPr>
          <w:rFonts w:cstheme="minorBidi"/>
        </w:rPr>
        <w:t>al Estado parte en el 2019</w:t>
      </w:r>
      <w:r w:rsidRPr="008F422E">
        <w:t xml:space="preserve">, donde resaltó la importancia de que el Estado parte (i) elimine la posibilidad de </w:t>
      </w:r>
      <w:r>
        <w:t>conceder</w:t>
      </w:r>
      <w:r w:rsidRPr="008F422E">
        <w:t xml:space="preserve"> indultos por delitos internacionales, incluida la desaparición forzada, y (ii) asegure que todos los casos de desaparición forzada, sin excepción, sean investigados sin demora</w:t>
      </w:r>
      <w:r>
        <w:t>,</w:t>
      </w:r>
      <w:r w:rsidRPr="008F422E">
        <w:t xml:space="preserve"> los presuntos autores enjuiciados y, de ser declarados culpables, sean sancionados con penas apropiadas que tengan en cuenta la extrema gravedad del delito, garantizando que ningún acto de desaparición forzada quede en la impunidad.  </w:t>
      </w:r>
    </w:p>
    <w:p w14:paraId="54903846" w14:textId="4E02F369" w:rsidR="00F03E74" w:rsidRDefault="00F03E74" w:rsidP="00F03E74">
      <w:pPr>
        <w:pStyle w:val="SingleTxtG"/>
        <w:rPr>
          <w:lang w:val="es-EC"/>
        </w:rPr>
      </w:pPr>
      <w:r>
        <w:rPr>
          <w:lang w:val="es-EC"/>
        </w:rPr>
        <w:tab/>
        <w:t>c)</w:t>
      </w:r>
      <w:r>
        <w:rPr>
          <w:lang w:val="es-EC"/>
        </w:rPr>
        <w:tab/>
        <w:t>D</w:t>
      </w:r>
      <w:r w:rsidRPr="008F422E">
        <w:rPr>
          <w:lang w:val="es-EC"/>
        </w:rPr>
        <w:t xml:space="preserve">escribir las medidas adoptadas por el Estado parte para garantizar que la aplicación de la Ley </w:t>
      </w:r>
      <w:r w:rsidRPr="00B94A5B">
        <w:rPr>
          <w:lang w:val="es-EC"/>
        </w:rPr>
        <w:t>6951/2023-CR</w:t>
      </w:r>
      <w:r w:rsidRPr="008F422E">
        <w:rPr>
          <w:lang w:val="es-EC"/>
        </w:rPr>
        <w:t xml:space="preserve"> no viole los derechos de las víctimas de desaparición forzada contenidos en la Convención para la Protección de todas las Personas contra la Desaparición Forzada, </w:t>
      </w:r>
      <w:r>
        <w:rPr>
          <w:lang w:val="es-EC"/>
        </w:rPr>
        <w:t xml:space="preserve">especialmente el derecho </w:t>
      </w:r>
      <w:r w:rsidRPr="008F422E">
        <w:rPr>
          <w:lang w:val="es-EC"/>
        </w:rPr>
        <w:t xml:space="preserve">a la justicia, verdad y reparación.   </w:t>
      </w:r>
    </w:p>
    <w:p w14:paraId="0F354592" w14:textId="172387E3" w:rsidR="00F03E74" w:rsidRPr="000A646D" w:rsidRDefault="00F03E74" w:rsidP="00F03E74">
      <w:pPr>
        <w:pStyle w:val="SingleTxtG"/>
        <w:rPr>
          <w:lang w:val="es-EC"/>
        </w:rPr>
      </w:pPr>
      <w:r>
        <w:rPr>
          <w:lang w:val="es-EC"/>
        </w:rPr>
        <w:tab/>
        <w:t>d)</w:t>
      </w:r>
      <w:r>
        <w:rPr>
          <w:lang w:val="es-EC"/>
        </w:rPr>
        <w:tab/>
      </w:r>
      <w:r w:rsidRPr="008F422E">
        <w:rPr>
          <w:lang w:val="es-EC"/>
        </w:rPr>
        <w:t xml:space="preserve">Explicar de qué manera el Estado parte va a garantizar que la aplicación de la Ley </w:t>
      </w:r>
      <w:r w:rsidRPr="00B94A5B">
        <w:rPr>
          <w:lang w:val="es-EC"/>
        </w:rPr>
        <w:t>6951/2023-CR</w:t>
      </w:r>
      <w:r w:rsidRPr="008F422E">
        <w:rPr>
          <w:lang w:val="es-EC"/>
        </w:rPr>
        <w:t xml:space="preserve"> no perjudique la implementación plena del marco legislativo e institucional nacional que </w:t>
      </w:r>
      <w:r>
        <w:rPr>
          <w:lang w:val="es-EC"/>
        </w:rPr>
        <w:t>regula</w:t>
      </w:r>
      <w:r w:rsidRPr="008F422E">
        <w:rPr>
          <w:lang w:val="es-EC"/>
        </w:rPr>
        <w:t xml:space="preserve"> la búsqueda de las personas desaparecidas y la investigación de su alegada desaparición </w:t>
      </w:r>
      <w:r w:rsidRPr="009011D6">
        <w:rPr>
          <w:lang w:val="es-EC"/>
        </w:rPr>
        <w:t>forzada, incluyendo la justicia, verdad y reparación,</w:t>
      </w:r>
      <w:r w:rsidRPr="008F422E">
        <w:rPr>
          <w:lang w:val="es-EC"/>
        </w:rPr>
        <w:t xml:space="preserve"> tales como la Ley de Búsqueda de Personas Desaparecidas durante el Período de Violencia 1980-2000 y el Plan Nacional para la Búsqueda de Personas Desaparecidas (1980-2000)</w:t>
      </w:r>
      <w:r>
        <w:rPr>
          <w:lang w:val="es-EC"/>
        </w:rPr>
        <w:t>; la</w:t>
      </w:r>
      <w:r w:rsidRPr="008F422E">
        <w:rPr>
          <w:lang w:val="es-EC"/>
        </w:rPr>
        <w:t xml:space="preserve"> Dirección </w:t>
      </w:r>
      <w:r w:rsidRPr="000A646D">
        <w:rPr>
          <w:lang w:val="es-EC"/>
        </w:rPr>
        <w:t xml:space="preserve">General de Búsqueda de Personas Desaparecidas (Decreto supremo núm. 013-2017-JUS) en </w:t>
      </w:r>
      <w:r w:rsidRPr="000A646D">
        <w:rPr>
          <w:lang w:val="es-EC"/>
        </w:rPr>
        <w:lastRenderedPageBreak/>
        <w:t>2017 y el Banco de Datos Genéticos para la Búsqueda de Personas Desaparecidas (decreto legislativo núm. 1398) en 2018, y su reglamento (Decreto supremo núm. 014-2018-JUS).</w:t>
      </w:r>
    </w:p>
    <w:p w14:paraId="04B65DE0" w14:textId="17103E5C" w:rsidR="00A27C4A" w:rsidRPr="000A646D" w:rsidRDefault="006516F7" w:rsidP="00A27C4A">
      <w:pPr>
        <w:pStyle w:val="SingleTxtG"/>
        <w:rPr>
          <w:lang w:val="es-ES_tradnl"/>
        </w:rPr>
      </w:pPr>
      <w:r w:rsidRPr="000A646D">
        <w:rPr>
          <w:lang w:val="es-EC"/>
        </w:rPr>
        <w:t>3.</w:t>
      </w:r>
      <w:r w:rsidR="00A27C4A" w:rsidRPr="000A646D">
        <w:rPr>
          <w:lang w:val="es-EC"/>
        </w:rPr>
        <w:tab/>
      </w:r>
      <w:r w:rsidR="00A27C4A" w:rsidRPr="000A646D">
        <w:rPr>
          <w:lang w:val="es-ES_tradnl"/>
        </w:rPr>
        <w:t>El Comité invita el Estado parte a responder a las preguntas transmitidas con ocasión de un diálogo constructivo de una hora y medi</w:t>
      </w:r>
      <w:r w:rsidR="004F2652" w:rsidRPr="000A646D">
        <w:rPr>
          <w:lang w:val="es-ES_tradnl"/>
        </w:rPr>
        <w:t>a</w:t>
      </w:r>
      <w:r w:rsidR="00A27C4A" w:rsidRPr="000A646D">
        <w:rPr>
          <w:lang w:val="es-ES_tradnl"/>
        </w:rPr>
        <w:t xml:space="preserve">, </w:t>
      </w:r>
      <w:r w:rsidR="00286D80" w:rsidRPr="000A646D">
        <w:rPr>
          <w:lang w:val="es-ES_tradnl"/>
        </w:rPr>
        <w:t xml:space="preserve">que tendrá lugar </w:t>
      </w:r>
      <w:r w:rsidR="00A27C4A" w:rsidRPr="000A646D">
        <w:rPr>
          <w:lang w:val="es-ES_tradnl"/>
        </w:rPr>
        <w:t xml:space="preserve">con ocasión de su 28º periodo de sesiones, en marzo de 2025.   </w:t>
      </w:r>
    </w:p>
    <w:p w14:paraId="791971DC" w14:textId="633C17F7" w:rsidR="006516F7" w:rsidRPr="00A27C4A" w:rsidRDefault="006516F7" w:rsidP="00F03E74">
      <w:pPr>
        <w:pStyle w:val="SingleTxtG"/>
        <w:rPr>
          <w:lang w:val="es-ES_tradnl"/>
        </w:rPr>
      </w:pPr>
    </w:p>
    <w:p w14:paraId="6F1C4A13" w14:textId="77777777" w:rsidR="004A7F24" w:rsidRPr="00F03E74" w:rsidRDefault="004A7F24" w:rsidP="004A7F24">
      <w:pPr>
        <w:pStyle w:val="SingleTxtG"/>
        <w:rPr>
          <w:lang w:val="es-EC"/>
        </w:rPr>
      </w:pPr>
    </w:p>
    <w:sectPr w:rsidR="004A7F24" w:rsidRPr="00F03E74" w:rsidSect="00E56EE3">
      <w:headerReference w:type="default" r:id="rId11"/>
      <w:footerReference w:type="even" r:id="rId12"/>
      <w:footerReference w:type="defaul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D1A55E" w14:textId="77777777" w:rsidR="00773311" w:rsidRDefault="00773311">
      <w:r>
        <w:separator/>
      </w:r>
    </w:p>
  </w:endnote>
  <w:endnote w:type="continuationSeparator" w:id="0">
    <w:p w14:paraId="3BCA4821" w14:textId="77777777" w:rsidR="00773311" w:rsidRDefault="00773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074F8" w14:textId="77777777" w:rsidR="001A4396" w:rsidRPr="001A4396" w:rsidRDefault="00432792"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A663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F3724" w14:textId="77777777" w:rsidR="001A4396" w:rsidRPr="001A4396" w:rsidRDefault="00432792"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274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4D9F9" w14:textId="77777777" w:rsidR="002D4172" w:rsidRDefault="00432792" w:rsidP="00521DC1">
    <w:pPr>
      <w:pStyle w:val="Footer"/>
      <w:rPr>
        <w:noProof/>
        <w:lang w:val="fr-FR" w:eastAsia="fr-FR"/>
      </w:rPr>
    </w:pPr>
    <w:r>
      <w:t>GE.</w:t>
    </w:r>
    <w:r>
      <w:rPr>
        <w:noProof/>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7E6F5A" w14:paraId="01214CBA" w14:textId="77777777" w:rsidTr="00303190">
      <w:tc>
        <w:tcPr>
          <w:tcW w:w="1848" w:type="dxa"/>
          <w:vAlign w:val="bottom"/>
          <w:hideMark/>
        </w:tcPr>
        <w:p w14:paraId="0D3B2D01" w14:textId="77777777" w:rsidR="002D4172" w:rsidRPr="00754B77" w:rsidRDefault="00432792"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val="fr-CH" w:eastAsia="fr-CH"/>
            </w:rPr>
            <w:drawing>
              <wp:inline distT="0" distB="0" distL="0" distR="0" wp14:anchorId="2A1283E1" wp14:editId="235A110D">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323A4978"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75891DA9"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9743AF" w14:textId="77777777" w:rsidR="00773311" w:rsidRPr="001075E9" w:rsidRDefault="00773311" w:rsidP="001075E9">
      <w:pPr>
        <w:tabs>
          <w:tab w:val="right" w:pos="2155"/>
        </w:tabs>
        <w:spacing w:after="80" w:line="240" w:lineRule="auto"/>
        <w:ind w:left="680"/>
        <w:rPr>
          <w:u w:val="single"/>
        </w:rPr>
      </w:pPr>
      <w:r>
        <w:rPr>
          <w:u w:val="single"/>
        </w:rPr>
        <w:tab/>
      </w:r>
    </w:p>
  </w:footnote>
  <w:footnote w:type="continuationSeparator" w:id="0">
    <w:p w14:paraId="6C8EC857" w14:textId="77777777" w:rsidR="00773311" w:rsidRDefault="00773311" w:rsidP="00407B78">
      <w:pPr>
        <w:tabs>
          <w:tab w:val="right" w:pos="2155"/>
        </w:tabs>
        <w:spacing w:after="80"/>
        <w:ind w:left="680"/>
        <w:rPr>
          <w:u w:val="single"/>
        </w:rPr>
      </w:pPr>
      <w:r>
        <w:rPr>
          <w:u w:val="single"/>
        </w:rPr>
        <w:tab/>
      </w:r>
    </w:p>
  </w:footnote>
  <w:footnote w:id="1">
    <w:p w14:paraId="38CED71C" w14:textId="3993E450" w:rsidR="000A646D" w:rsidRPr="000A646D" w:rsidRDefault="000A646D">
      <w:pPr>
        <w:pStyle w:val="FootnoteText"/>
      </w:pPr>
      <w:r>
        <w:rPr>
          <w:rStyle w:val="FootnoteReference"/>
        </w:rPr>
        <w:tab/>
      </w:r>
      <w:r w:rsidRPr="000A646D">
        <w:rPr>
          <w:rStyle w:val="FootnoteReference"/>
          <w:sz w:val="20"/>
          <w:vertAlign w:val="baseline"/>
        </w:rPr>
        <w:t>*</w:t>
      </w:r>
      <w:r>
        <w:rPr>
          <w:rStyle w:val="FootnoteReference"/>
          <w:sz w:val="20"/>
          <w:vertAlign w:val="baseline"/>
        </w:rPr>
        <w:tab/>
      </w:r>
      <w:r w:rsidRPr="006516F7">
        <w:rPr>
          <w:lang w:val="es-EC"/>
        </w:rPr>
        <w:t>De conformidad con el artículo 48 del Reglamento Interno del Comité y las Directrices de Addis Abeba</w:t>
      </w:r>
      <w:r>
        <w:rPr>
          <w:lang w:val="es-EC"/>
        </w:rPr>
        <w:t xml:space="preserve"> </w:t>
      </w:r>
      <w:r w:rsidRPr="006516F7">
        <w:t>sobre la independencia y la imparcialidad de los miembros de los órganos creados en virtud de tratados de derechos humanos</w:t>
      </w:r>
      <w:r w:rsidRPr="006516F7">
        <w:rPr>
          <w:lang w:val="es-EC"/>
        </w:rPr>
        <w:t xml:space="preserve">, </w:t>
      </w:r>
      <w:r>
        <w:rPr>
          <w:lang w:val="es-EC"/>
        </w:rPr>
        <w:t>la Sra. Carmen Rosa Villa</w:t>
      </w:r>
      <w:r w:rsidRPr="006516F7">
        <w:rPr>
          <w:lang w:val="es-EC"/>
        </w:rPr>
        <w:t xml:space="preserve"> no participó en </w:t>
      </w:r>
      <w:r>
        <w:rPr>
          <w:lang w:val="es-EC"/>
        </w:rPr>
        <w:t>la discusión y</w:t>
      </w:r>
      <w:r w:rsidRPr="006516F7">
        <w:rPr>
          <w:lang w:val="es-EC"/>
        </w:rPr>
        <w:t xml:space="preserve"> aprobación de la presente solicitud</w:t>
      </w:r>
      <w:r>
        <w:rPr>
          <w:lang w:val="es-EC"/>
        </w:rPr>
        <w:t xml:space="preserve"> autónoma</w:t>
      </w:r>
      <w:r w:rsidRPr="006516F7">
        <w:rPr>
          <w:lang w:val="es-EC"/>
        </w:rPr>
        <w:t xml:space="preserve"> de información </w:t>
      </w:r>
      <w:r>
        <w:rPr>
          <w:lang w:val="es-EC"/>
        </w:rPr>
        <w:t>complementaria</w:t>
      </w:r>
      <w:r w:rsidRPr="006516F7">
        <w:rPr>
          <w:lang w:val="es-EC"/>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58B36" w14:textId="77777777" w:rsidR="001A4396" w:rsidRPr="00935A0B" w:rsidRDefault="00935A0B" w:rsidP="00935A0B">
    <w:pPr>
      <w:pStyle w:val="Header"/>
      <w:jc w:val="right"/>
      <w:rPr>
        <w:u w:val="double"/>
      </w:rPr>
    </w:pPr>
    <w:r>
      <w:t>CED/C/SRB/OAI/1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9D0926"/>
    <w:multiLevelType w:val="hybridMultilevel"/>
    <w:tmpl w:val="44E212D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BEDED6E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8CA32AA" w:tentative="1">
      <w:start w:val="1"/>
      <w:numFmt w:val="lowerLetter"/>
      <w:lvlText w:val="%2."/>
      <w:lvlJc w:val="left"/>
      <w:pPr>
        <w:tabs>
          <w:tab w:val="num" w:pos="1440"/>
        </w:tabs>
        <w:ind w:left="1440" w:hanging="360"/>
      </w:pPr>
    </w:lvl>
    <w:lvl w:ilvl="2" w:tplc="F45ABADA" w:tentative="1">
      <w:start w:val="1"/>
      <w:numFmt w:val="lowerRoman"/>
      <w:lvlText w:val="%3."/>
      <w:lvlJc w:val="right"/>
      <w:pPr>
        <w:tabs>
          <w:tab w:val="num" w:pos="2160"/>
        </w:tabs>
        <w:ind w:left="2160" w:hanging="180"/>
      </w:pPr>
    </w:lvl>
    <w:lvl w:ilvl="3" w:tplc="DDB04A44" w:tentative="1">
      <w:start w:val="1"/>
      <w:numFmt w:val="decimal"/>
      <w:lvlText w:val="%4."/>
      <w:lvlJc w:val="left"/>
      <w:pPr>
        <w:tabs>
          <w:tab w:val="num" w:pos="2880"/>
        </w:tabs>
        <w:ind w:left="2880" w:hanging="360"/>
      </w:pPr>
    </w:lvl>
    <w:lvl w:ilvl="4" w:tplc="9CEA6AD4" w:tentative="1">
      <w:start w:val="1"/>
      <w:numFmt w:val="lowerLetter"/>
      <w:lvlText w:val="%5."/>
      <w:lvlJc w:val="left"/>
      <w:pPr>
        <w:tabs>
          <w:tab w:val="num" w:pos="3600"/>
        </w:tabs>
        <w:ind w:left="3600" w:hanging="360"/>
      </w:pPr>
    </w:lvl>
    <w:lvl w:ilvl="5" w:tplc="BEA2FE98" w:tentative="1">
      <w:start w:val="1"/>
      <w:numFmt w:val="lowerRoman"/>
      <w:lvlText w:val="%6."/>
      <w:lvlJc w:val="right"/>
      <w:pPr>
        <w:tabs>
          <w:tab w:val="num" w:pos="4320"/>
        </w:tabs>
        <w:ind w:left="4320" w:hanging="180"/>
      </w:pPr>
    </w:lvl>
    <w:lvl w:ilvl="6" w:tplc="AD8C5664" w:tentative="1">
      <w:start w:val="1"/>
      <w:numFmt w:val="decimal"/>
      <w:lvlText w:val="%7."/>
      <w:lvlJc w:val="left"/>
      <w:pPr>
        <w:tabs>
          <w:tab w:val="num" w:pos="5040"/>
        </w:tabs>
        <w:ind w:left="5040" w:hanging="360"/>
      </w:pPr>
    </w:lvl>
    <w:lvl w:ilvl="7" w:tplc="BFDCFD7A" w:tentative="1">
      <w:start w:val="1"/>
      <w:numFmt w:val="lowerLetter"/>
      <w:lvlText w:val="%8."/>
      <w:lvlJc w:val="left"/>
      <w:pPr>
        <w:tabs>
          <w:tab w:val="num" w:pos="5760"/>
        </w:tabs>
        <w:ind w:left="5760" w:hanging="360"/>
      </w:pPr>
    </w:lvl>
    <w:lvl w:ilvl="8" w:tplc="E272CB6A"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7F78C646">
      <w:start w:val="1"/>
      <w:numFmt w:val="bullet"/>
      <w:pStyle w:val="Bullet2G"/>
      <w:lvlText w:val="•"/>
      <w:lvlJc w:val="left"/>
      <w:pPr>
        <w:tabs>
          <w:tab w:val="num" w:pos="2268"/>
        </w:tabs>
        <w:ind w:left="2268" w:hanging="170"/>
      </w:pPr>
      <w:rPr>
        <w:rFonts w:ascii="Times New Roman" w:hAnsi="Times New Roman" w:cs="Times New Roman" w:hint="default"/>
      </w:rPr>
    </w:lvl>
    <w:lvl w:ilvl="1" w:tplc="0AD877B0" w:tentative="1">
      <w:start w:val="1"/>
      <w:numFmt w:val="bullet"/>
      <w:lvlText w:val="o"/>
      <w:lvlJc w:val="left"/>
      <w:pPr>
        <w:tabs>
          <w:tab w:val="num" w:pos="1440"/>
        </w:tabs>
        <w:ind w:left="1440" w:hanging="360"/>
      </w:pPr>
      <w:rPr>
        <w:rFonts w:ascii="Courier New" w:hAnsi="Courier New" w:hint="default"/>
      </w:rPr>
    </w:lvl>
    <w:lvl w:ilvl="2" w:tplc="1C4E424A" w:tentative="1">
      <w:start w:val="1"/>
      <w:numFmt w:val="bullet"/>
      <w:lvlText w:val=""/>
      <w:lvlJc w:val="left"/>
      <w:pPr>
        <w:tabs>
          <w:tab w:val="num" w:pos="2160"/>
        </w:tabs>
        <w:ind w:left="2160" w:hanging="360"/>
      </w:pPr>
      <w:rPr>
        <w:rFonts w:ascii="Wingdings" w:hAnsi="Wingdings" w:hint="default"/>
      </w:rPr>
    </w:lvl>
    <w:lvl w:ilvl="3" w:tplc="5DCE2AE4" w:tentative="1">
      <w:start w:val="1"/>
      <w:numFmt w:val="bullet"/>
      <w:lvlText w:val=""/>
      <w:lvlJc w:val="left"/>
      <w:pPr>
        <w:tabs>
          <w:tab w:val="num" w:pos="2880"/>
        </w:tabs>
        <w:ind w:left="2880" w:hanging="360"/>
      </w:pPr>
      <w:rPr>
        <w:rFonts w:ascii="Symbol" w:hAnsi="Symbol" w:hint="default"/>
      </w:rPr>
    </w:lvl>
    <w:lvl w:ilvl="4" w:tplc="EF982D18" w:tentative="1">
      <w:start w:val="1"/>
      <w:numFmt w:val="bullet"/>
      <w:lvlText w:val="o"/>
      <w:lvlJc w:val="left"/>
      <w:pPr>
        <w:tabs>
          <w:tab w:val="num" w:pos="3600"/>
        </w:tabs>
        <w:ind w:left="3600" w:hanging="360"/>
      </w:pPr>
      <w:rPr>
        <w:rFonts w:ascii="Courier New" w:hAnsi="Courier New" w:hint="default"/>
      </w:rPr>
    </w:lvl>
    <w:lvl w:ilvl="5" w:tplc="67C8EE8A" w:tentative="1">
      <w:start w:val="1"/>
      <w:numFmt w:val="bullet"/>
      <w:lvlText w:val=""/>
      <w:lvlJc w:val="left"/>
      <w:pPr>
        <w:tabs>
          <w:tab w:val="num" w:pos="4320"/>
        </w:tabs>
        <w:ind w:left="4320" w:hanging="360"/>
      </w:pPr>
      <w:rPr>
        <w:rFonts w:ascii="Wingdings" w:hAnsi="Wingdings" w:hint="default"/>
      </w:rPr>
    </w:lvl>
    <w:lvl w:ilvl="6" w:tplc="A5900B5C" w:tentative="1">
      <w:start w:val="1"/>
      <w:numFmt w:val="bullet"/>
      <w:lvlText w:val=""/>
      <w:lvlJc w:val="left"/>
      <w:pPr>
        <w:tabs>
          <w:tab w:val="num" w:pos="5040"/>
        </w:tabs>
        <w:ind w:left="5040" w:hanging="360"/>
      </w:pPr>
      <w:rPr>
        <w:rFonts w:ascii="Symbol" w:hAnsi="Symbol" w:hint="default"/>
      </w:rPr>
    </w:lvl>
    <w:lvl w:ilvl="7" w:tplc="2640DD40" w:tentative="1">
      <w:start w:val="1"/>
      <w:numFmt w:val="bullet"/>
      <w:lvlText w:val="o"/>
      <w:lvlJc w:val="left"/>
      <w:pPr>
        <w:tabs>
          <w:tab w:val="num" w:pos="5760"/>
        </w:tabs>
        <w:ind w:left="5760" w:hanging="360"/>
      </w:pPr>
      <w:rPr>
        <w:rFonts w:ascii="Courier New" w:hAnsi="Courier New" w:hint="default"/>
      </w:rPr>
    </w:lvl>
    <w:lvl w:ilvl="8" w:tplc="7B8E581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CFDE12EE">
      <w:start w:val="1"/>
      <w:numFmt w:val="bullet"/>
      <w:pStyle w:val="Bullet1G"/>
      <w:lvlText w:val="•"/>
      <w:lvlJc w:val="left"/>
      <w:pPr>
        <w:tabs>
          <w:tab w:val="num" w:pos="1701"/>
        </w:tabs>
        <w:ind w:left="1701" w:hanging="170"/>
      </w:pPr>
      <w:rPr>
        <w:rFonts w:ascii="Times New Roman" w:hAnsi="Times New Roman" w:cs="Times New Roman" w:hint="default"/>
      </w:rPr>
    </w:lvl>
    <w:lvl w:ilvl="1" w:tplc="9B745276" w:tentative="1">
      <w:start w:val="1"/>
      <w:numFmt w:val="bullet"/>
      <w:lvlText w:val="o"/>
      <w:lvlJc w:val="left"/>
      <w:pPr>
        <w:tabs>
          <w:tab w:val="num" w:pos="1440"/>
        </w:tabs>
        <w:ind w:left="1440" w:hanging="360"/>
      </w:pPr>
      <w:rPr>
        <w:rFonts w:ascii="Courier New" w:hAnsi="Courier New" w:hint="default"/>
      </w:rPr>
    </w:lvl>
    <w:lvl w:ilvl="2" w:tplc="EC1EF1B0" w:tentative="1">
      <w:start w:val="1"/>
      <w:numFmt w:val="bullet"/>
      <w:lvlText w:val=""/>
      <w:lvlJc w:val="left"/>
      <w:pPr>
        <w:tabs>
          <w:tab w:val="num" w:pos="2160"/>
        </w:tabs>
        <w:ind w:left="2160" w:hanging="360"/>
      </w:pPr>
      <w:rPr>
        <w:rFonts w:ascii="Wingdings" w:hAnsi="Wingdings" w:hint="default"/>
      </w:rPr>
    </w:lvl>
    <w:lvl w:ilvl="3" w:tplc="6E08B1F4" w:tentative="1">
      <w:start w:val="1"/>
      <w:numFmt w:val="bullet"/>
      <w:lvlText w:val=""/>
      <w:lvlJc w:val="left"/>
      <w:pPr>
        <w:tabs>
          <w:tab w:val="num" w:pos="2880"/>
        </w:tabs>
        <w:ind w:left="2880" w:hanging="360"/>
      </w:pPr>
      <w:rPr>
        <w:rFonts w:ascii="Symbol" w:hAnsi="Symbol" w:hint="default"/>
      </w:rPr>
    </w:lvl>
    <w:lvl w:ilvl="4" w:tplc="6D5CBB64" w:tentative="1">
      <w:start w:val="1"/>
      <w:numFmt w:val="bullet"/>
      <w:lvlText w:val="o"/>
      <w:lvlJc w:val="left"/>
      <w:pPr>
        <w:tabs>
          <w:tab w:val="num" w:pos="3600"/>
        </w:tabs>
        <w:ind w:left="3600" w:hanging="360"/>
      </w:pPr>
      <w:rPr>
        <w:rFonts w:ascii="Courier New" w:hAnsi="Courier New" w:hint="default"/>
      </w:rPr>
    </w:lvl>
    <w:lvl w:ilvl="5" w:tplc="8604B5C8" w:tentative="1">
      <w:start w:val="1"/>
      <w:numFmt w:val="bullet"/>
      <w:lvlText w:val=""/>
      <w:lvlJc w:val="left"/>
      <w:pPr>
        <w:tabs>
          <w:tab w:val="num" w:pos="4320"/>
        </w:tabs>
        <w:ind w:left="4320" w:hanging="360"/>
      </w:pPr>
      <w:rPr>
        <w:rFonts w:ascii="Wingdings" w:hAnsi="Wingdings" w:hint="default"/>
      </w:rPr>
    </w:lvl>
    <w:lvl w:ilvl="6" w:tplc="5234FD9E" w:tentative="1">
      <w:start w:val="1"/>
      <w:numFmt w:val="bullet"/>
      <w:lvlText w:val=""/>
      <w:lvlJc w:val="left"/>
      <w:pPr>
        <w:tabs>
          <w:tab w:val="num" w:pos="5040"/>
        </w:tabs>
        <w:ind w:left="5040" w:hanging="360"/>
      </w:pPr>
      <w:rPr>
        <w:rFonts w:ascii="Symbol" w:hAnsi="Symbol" w:hint="default"/>
      </w:rPr>
    </w:lvl>
    <w:lvl w:ilvl="7" w:tplc="1F820B06" w:tentative="1">
      <w:start w:val="1"/>
      <w:numFmt w:val="bullet"/>
      <w:lvlText w:val="o"/>
      <w:lvlJc w:val="left"/>
      <w:pPr>
        <w:tabs>
          <w:tab w:val="num" w:pos="5760"/>
        </w:tabs>
        <w:ind w:left="5760" w:hanging="360"/>
      </w:pPr>
      <w:rPr>
        <w:rFonts w:ascii="Courier New" w:hAnsi="Courier New" w:hint="default"/>
      </w:rPr>
    </w:lvl>
    <w:lvl w:ilvl="8" w:tplc="6A1C4FC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37599376">
    <w:abstractNumId w:val="16"/>
  </w:num>
  <w:num w:numId="2" w16cid:durableId="80297319">
    <w:abstractNumId w:val="15"/>
  </w:num>
  <w:num w:numId="3" w16cid:durableId="1065759806">
    <w:abstractNumId w:val="13"/>
  </w:num>
  <w:num w:numId="4" w16cid:durableId="1064261074">
    <w:abstractNumId w:val="14"/>
  </w:num>
  <w:num w:numId="5" w16cid:durableId="2105805806">
    <w:abstractNumId w:val="12"/>
  </w:num>
  <w:num w:numId="6" w16cid:durableId="962616845">
    <w:abstractNumId w:val="9"/>
  </w:num>
  <w:num w:numId="7" w16cid:durableId="624700079">
    <w:abstractNumId w:val="7"/>
  </w:num>
  <w:num w:numId="8" w16cid:durableId="1401559355">
    <w:abstractNumId w:val="6"/>
  </w:num>
  <w:num w:numId="9" w16cid:durableId="2138526099">
    <w:abstractNumId w:val="5"/>
  </w:num>
  <w:num w:numId="10" w16cid:durableId="1336884156">
    <w:abstractNumId w:val="4"/>
  </w:num>
  <w:num w:numId="11" w16cid:durableId="1334449164">
    <w:abstractNumId w:val="8"/>
  </w:num>
  <w:num w:numId="12" w16cid:durableId="1830099169">
    <w:abstractNumId w:val="3"/>
  </w:num>
  <w:num w:numId="13" w16cid:durableId="516575734">
    <w:abstractNumId w:val="2"/>
  </w:num>
  <w:num w:numId="14" w16cid:durableId="190146474">
    <w:abstractNumId w:val="1"/>
  </w:num>
  <w:num w:numId="15" w16cid:durableId="976379856">
    <w:abstractNumId w:val="0"/>
  </w:num>
  <w:num w:numId="16" w16cid:durableId="1324894777">
    <w:abstractNumId w:val="11"/>
  </w:num>
  <w:num w:numId="17" w16cid:durableId="2051605964">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5BE"/>
    <w:rsid w:val="00007BCB"/>
    <w:rsid w:val="000107AA"/>
    <w:rsid w:val="00033EE1"/>
    <w:rsid w:val="00042B72"/>
    <w:rsid w:val="000558BD"/>
    <w:rsid w:val="00072EA3"/>
    <w:rsid w:val="000A646D"/>
    <w:rsid w:val="000B53EA"/>
    <w:rsid w:val="000B57E7"/>
    <w:rsid w:val="000B6373"/>
    <w:rsid w:val="000D3664"/>
    <w:rsid w:val="000F09DF"/>
    <w:rsid w:val="000F61B2"/>
    <w:rsid w:val="001075E9"/>
    <w:rsid w:val="001145BF"/>
    <w:rsid w:val="00180183"/>
    <w:rsid w:val="0018024D"/>
    <w:rsid w:val="0018649F"/>
    <w:rsid w:val="00196389"/>
    <w:rsid w:val="001A4396"/>
    <w:rsid w:val="001B3EF6"/>
    <w:rsid w:val="001C4A24"/>
    <w:rsid w:val="001C7A89"/>
    <w:rsid w:val="001F2886"/>
    <w:rsid w:val="002776EC"/>
    <w:rsid w:val="00286D80"/>
    <w:rsid w:val="002A02C6"/>
    <w:rsid w:val="002A2EFC"/>
    <w:rsid w:val="002A6AF1"/>
    <w:rsid w:val="002B1B5E"/>
    <w:rsid w:val="002C0E18"/>
    <w:rsid w:val="002C3949"/>
    <w:rsid w:val="002D0695"/>
    <w:rsid w:val="002D4172"/>
    <w:rsid w:val="002D5AAC"/>
    <w:rsid w:val="002F405F"/>
    <w:rsid w:val="00301299"/>
    <w:rsid w:val="00307FB6"/>
    <w:rsid w:val="00317339"/>
    <w:rsid w:val="00322004"/>
    <w:rsid w:val="003346C2"/>
    <w:rsid w:val="003402C2"/>
    <w:rsid w:val="00375904"/>
    <w:rsid w:val="00376E4E"/>
    <w:rsid w:val="00381C24"/>
    <w:rsid w:val="003958D0"/>
    <w:rsid w:val="003A3CE4"/>
    <w:rsid w:val="003B00E5"/>
    <w:rsid w:val="003D3526"/>
    <w:rsid w:val="003E0332"/>
    <w:rsid w:val="003F43D1"/>
    <w:rsid w:val="003F6FF0"/>
    <w:rsid w:val="00407B78"/>
    <w:rsid w:val="00422677"/>
    <w:rsid w:val="00424203"/>
    <w:rsid w:val="00432792"/>
    <w:rsid w:val="004452DE"/>
    <w:rsid w:val="00454E07"/>
    <w:rsid w:val="004A7F24"/>
    <w:rsid w:val="004C7321"/>
    <w:rsid w:val="004D1828"/>
    <w:rsid w:val="004F2652"/>
    <w:rsid w:val="004F7AB3"/>
    <w:rsid w:val="0050108D"/>
    <w:rsid w:val="00513081"/>
    <w:rsid w:val="00517901"/>
    <w:rsid w:val="00521DC1"/>
    <w:rsid w:val="00526683"/>
    <w:rsid w:val="00550FCF"/>
    <w:rsid w:val="005709E0"/>
    <w:rsid w:val="00572E19"/>
    <w:rsid w:val="00582FAA"/>
    <w:rsid w:val="005913F0"/>
    <w:rsid w:val="005961C8"/>
    <w:rsid w:val="005B3572"/>
    <w:rsid w:val="005D7914"/>
    <w:rsid w:val="005F0B42"/>
    <w:rsid w:val="005F58E3"/>
    <w:rsid w:val="00615628"/>
    <w:rsid w:val="00621949"/>
    <w:rsid w:val="006516F7"/>
    <w:rsid w:val="00663F52"/>
    <w:rsid w:val="00681A10"/>
    <w:rsid w:val="00692A45"/>
    <w:rsid w:val="006C2031"/>
    <w:rsid w:val="006D461A"/>
    <w:rsid w:val="006F28E8"/>
    <w:rsid w:val="006F2B28"/>
    <w:rsid w:val="006F322E"/>
    <w:rsid w:val="006F35EE"/>
    <w:rsid w:val="007021FF"/>
    <w:rsid w:val="00712895"/>
    <w:rsid w:val="00754B77"/>
    <w:rsid w:val="00757357"/>
    <w:rsid w:val="00765A55"/>
    <w:rsid w:val="0076769E"/>
    <w:rsid w:val="00773311"/>
    <w:rsid w:val="007C333F"/>
    <w:rsid w:val="007D6C2E"/>
    <w:rsid w:val="007E072F"/>
    <w:rsid w:val="007E6F5A"/>
    <w:rsid w:val="00805D1C"/>
    <w:rsid w:val="008241E8"/>
    <w:rsid w:val="00825F8D"/>
    <w:rsid w:val="00827D36"/>
    <w:rsid w:val="0083062F"/>
    <w:rsid w:val="00834B71"/>
    <w:rsid w:val="00837457"/>
    <w:rsid w:val="00841CBA"/>
    <w:rsid w:val="0086445C"/>
    <w:rsid w:val="00894693"/>
    <w:rsid w:val="008A08D7"/>
    <w:rsid w:val="008B6909"/>
    <w:rsid w:val="008C4A44"/>
    <w:rsid w:val="008C6ED8"/>
    <w:rsid w:val="008D552F"/>
    <w:rsid w:val="00906890"/>
    <w:rsid w:val="00911BE4"/>
    <w:rsid w:val="00917030"/>
    <w:rsid w:val="00935A0B"/>
    <w:rsid w:val="00951972"/>
    <w:rsid w:val="00953B31"/>
    <w:rsid w:val="009608F3"/>
    <w:rsid w:val="009D28EB"/>
    <w:rsid w:val="009D5E91"/>
    <w:rsid w:val="00A27C4A"/>
    <w:rsid w:val="00A32382"/>
    <w:rsid w:val="00A44B2D"/>
    <w:rsid w:val="00A61199"/>
    <w:rsid w:val="00A82D4E"/>
    <w:rsid w:val="00A84021"/>
    <w:rsid w:val="00A86F80"/>
    <w:rsid w:val="00A90C2B"/>
    <w:rsid w:val="00A917B3"/>
    <w:rsid w:val="00AA6633"/>
    <w:rsid w:val="00AB4B51"/>
    <w:rsid w:val="00AE5F3B"/>
    <w:rsid w:val="00B10CC7"/>
    <w:rsid w:val="00B539E7"/>
    <w:rsid w:val="00B563EB"/>
    <w:rsid w:val="00B62458"/>
    <w:rsid w:val="00B80A93"/>
    <w:rsid w:val="00B82CA3"/>
    <w:rsid w:val="00BB01A7"/>
    <w:rsid w:val="00BD33EE"/>
    <w:rsid w:val="00BF2E5C"/>
    <w:rsid w:val="00BF4667"/>
    <w:rsid w:val="00C106D6"/>
    <w:rsid w:val="00C60F0C"/>
    <w:rsid w:val="00C805C9"/>
    <w:rsid w:val="00C92939"/>
    <w:rsid w:val="00CA1679"/>
    <w:rsid w:val="00CB151C"/>
    <w:rsid w:val="00CB242B"/>
    <w:rsid w:val="00CE5A1A"/>
    <w:rsid w:val="00CE7FB1"/>
    <w:rsid w:val="00CF55F6"/>
    <w:rsid w:val="00D04407"/>
    <w:rsid w:val="00D04D04"/>
    <w:rsid w:val="00D1223F"/>
    <w:rsid w:val="00D24C69"/>
    <w:rsid w:val="00D33D63"/>
    <w:rsid w:val="00D34831"/>
    <w:rsid w:val="00D4778E"/>
    <w:rsid w:val="00D54C68"/>
    <w:rsid w:val="00D5763C"/>
    <w:rsid w:val="00D6685A"/>
    <w:rsid w:val="00D82740"/>
    <w:rsid w:val="00D90138"/>
    <w:rsid w:val="00DA4720"/>
    <w:rsid w:val="00DB59F3"/>
    <w:rsid w:val="00E31CF9"/>
    <w:rsid w:val="00E56EE3"/>
    <w:rsid w:val="00E6615D"/>
    <w:rsid w:val="00E73F76"/>
    <w:rsid w:val="00E86371"/>
    <w:rsid w:val="00EA2C9F"/>
    <w:rsid w:val="00EB3A8C"/>
    <w:rsid w:val="00EC2D57"/>
    <w:rsid w:val="00ED0B9F"/>
    <w:rsid w:val="00ED0BDA"/>
    <w:rsid w:val="00EE0F50"/>
    <w:rsid w:val="00EE7654"/>
    <w:rsid w:val="00EF1360"/>
    <w:rsid w:val="00EF3220"/>
    <w:rsid w:val="00F03E74"/>
    <w:rsid w:val="00F20DDD"/>
    <w:rsid w:val="00F43810"/>
    <w:rsid w:val="00F45E5C"/>
    <w:rsid w:val="00F63772"/>
    <w:rsid w:val="00F6702F"/>
    <w:rsid w:val="00F7434A"/>
    <w:rsid w:val="00F76A49"/>
    <w:rsid w:val="00F9377E"/>
    <w:rsid w:val="00F94155"/>
    <w:rsid w:val="00FD234F"/>
    <w:rsid w:val="00FD2EF7"/>
    <w:rsid w:val="00FE3B9F"/>
    <w:rsid w:val="00FE447E"/>
    <w:rsid w:val="09ECF6FC"/>
    <w:rsid w:val="1AFCEBF9"/>
    <w:rsid w:val="1CD0D52B"/>
    <w:rsid w:val="379B49E0"/>
    <w:rsid w:val="5837A981"/>
    <w:rsid w:val="6A57FD93"/>
    <w:rsid w:val="6BD4B72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AD1A9"/>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54C68"/>
    <w:pPr>
      <w:keepNext/>
      <w:outlineLvl w:val="1"/>
    </w:pPr>
    <w:rPr>
      <w:rFonts w:cs="Arial"/>
      <w:bCs/>
      <w:iCs/>
      <w:szCs w:val="28"/>
    </w:rPr>
  </w:style>
  <w:style w:type="paragraph" w:styleId="Heading3">
    <w:name w:val="heading 3"/>
    <w:basedOn w:val="Normal"/>
    <w:next w:val="Normal"/>
    <w:semiHidden/>
    <w:rsid w:val="00D54C68"/>
    <w:pPr>
      <w:keepNext/>
      <w:spacing w:before="240" w:after="60"/>
      <w:outlineLvl w:val="2"/>
    </w:pPr>
    <w:rPr>
      <w:rFonts w:ascii="Arial" w:hAnsi="Arial" w:cs="Arial"/>
      <w:b/>
      <w:bCs/>
      <w:sz w:val="26"/>
      <w:szCs w:val="26"/>
    </w:rPr>
  </w:style>
  <w:style w:type="paragraph" w:styleId="Heading4">
    <w:name w:val="heading 4"/>
    <w:basedOn w:val="Normal"/>
    <w:next w:val="Normal"/>
    <w:semiHidden/>
    <w:rsid w:val="00D54C68"/>
    <w:pPr>
      <w:keepNext/>
      <w:spacing w:before="240" w:after="60"/>
      <w:outlineLvl w:val="3"/>
    </w:pPr>
    <w:rPr>
      <w:b/>
      <w:bCs/>
      <w:sz w:val="28"/>
      <w:szCs w:val="28"/>
    </w:rPr>
  </w:style>
  <w:style w:type="paragraph" w:styleId="Heading5">
    <w:name w:val="heading 5"/>
    <w:basedOn w:val="Normal"/>
    <w:next w:val="Normal"/>
    <w:semiHidden/>
    <w:rsid w:val="00D54C68"/>
    <w:pPr>
      <w:spacing w:before="240" w:after="60"/>
      <w:outlineLvl w:val="4"/>
    </w:pPr>
    <w:rPr>
      <w:b/>
      <w:bCs/>
      <w:i/>
      <w:iCs/>
      <w:sz w:val="26"/>
      <w:szCs w:val="26"/>
    </w:rPr>
  </w:style>
  <w:style w:type="paragraph" w:styleId="Heading6">
    <w:name w:val="heading 6"/>
    <w:basedOn w:val="Normal"/>
    <w:next w:val="Normal"/>
    <w:semiHidden/>
    <w:rsid w:val="00D54C68"/>
    <w:pPr>
      <w:spacing w:before="240" w:after="60"/>
      <w:outlineLvl w:val="5"/>
    </w:pPr>
    <w:rPr>
      <w:b/>
      <w:bCs/>
      <w:sz w:val="22"/>
      <w:szCs w:val="22"/>
    </w:rPr>
  </w:style>
  <w:style w:type="paragraph" w:styleId="Heading7">
    <w:name w:val="heading 7"/>
    <w:basedOn w:val="Normal"/>
    <w:next w:val="Normal"/>
    <w:semiHidden/>
    <w:rsid w:val="00D54C68"/>
    <w:pPr>
      <w:spacing w:before="240" w:after="60"/>
      <w:outlineLvl w:val="6"/>
    </w:pPr>
    <w:rPr>
      <w:sz w:val="24"/>
      <w:szCs w:val="24"/>
    </w:rPr>
  </w:style>
  <w:style w:type="paragraph" w:styleId="Heading8">
    <w:name w:val="heading 8"/>
    <w:basedOn w:val="Normal"/>
    <w:next w:val="Normal"/>
    <w:semiHidden/>
    <w:rsid w:val="00D54C68"/>
    <w:pPr>
      <w:spacing w:before="240" w:after="60"/>
      <w:outlineLvl w:val="7"/>
    </w:pPr>
    <w:rPr>
      <w:i/>
      <w:iCs/>
      <w:sz w:val="24"/>
      <w:szCs w:val="24"/>
    </w:rPr>
  </w:style>
  <w:style w:type="paragraph" w:styleId="Heading9">
    <w:name w:val="heading 9"/>
    <w:basedOn w:val="Normal"/>
    <w:next w:val="Normal"/>
    <w:semiHidden/>
    <w:rsid w:val="00D54C6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Texto de nota al pie,Appel note de bas de page,Footnotes refss,Footnote number,referencia nota al pie,BVI fnr,f,16 Point,Superscript 6 Point,Texto nota al pie,Footnote Reference Char3,Footnote Reference Char1 Char,Ref. de nota al"/>
    <w:link w:val="CharChar1CharCharCharChar1CharCharCharCharCharCharCharCharCharCharCharCharCharCharCharChar"/>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Footer">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Char,Footnote Reference1,Voetnoottekst1,Char1,FA Fu1,Footnote Text Char Char Char1,5_GR,fn,Footnotes"/>
    <w:basedOn w:val="Normal"/>
    <w:link w:val="FootnoteTextChar"/>
    <w:qFormat/>
    <w:rsid w:val="00D54C68"/>
    <w:pPr>
      <w:tabs>
        <w:tab w:val="right" w:pos="1021"/>
      </w:tabs>
      <w:spacing w:line="220" w:lineRule="exact"/>
      <w:ind w:left="1134" w:right="1134" w:hanging="1134"/>
    </w:pPr>
    <w:rPr>
      <w:sz w:val="18"/>
    </w:rPr>
  </w:style>
  <w:style w:type="table" w:styleId="TableGrid">
    <w:name w:val="Table Grid"/>
    <w:basedOn w:val="Table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54C68"/>
    <w:pPr>
      <w:numPr>
        <w:numId w:val="1"/>
      </w:numPr>
    </w:pPr>
  </w:style>
  <w:style w:type="numbering" w:styleId="1ai">
    <w:name w:val="Outline List 1"/>
    <w:basedOn w:val="NoList"/>
    <w:semiHidden/>
    <w:rsid w:val="00D54C68"/>
    <w:pPr>
      <w:numPr>
        <w:numId w:val="2"/>
      </w:numPr>
    </w:pPr>
  </w:style>
  <w:style w:type="character" w:styleId="HTMLAcronym">
    <w:name w:val="HTML Acronym"/>
    <w:basedOn w:val="DefaultParagraphFont"/>
    <w:semiHidden/>
    <w:rsid w:val="00D54C68"/>
  </w:style>
  <w:style w:type="numbering" w:styleId="ArticleSection">
    <w:name w:val="Outline List 3"/>
    <w:basedOn w:val="NoList"/>
    <w:semiHidden/>
    <w:rsid w:val="00D54C68"/>
    <w:pPr>
      <w:numPr>
        <w:numId w:val="3"/>
      </w:numPr>
    </w:pPr>
  </w:style>
  <w:style w:type="paragraph" w:styleId="Closing">
    <w:name w:val="Closing"/>
    <w:basedOn w:val="Normal"/>
    <w:semiHidden/>
    <w:rsid w:val="00D54C68"/>
    <w:pPr>
      <w:ind w:left="4252"/>
    </w:pPr>
  </w:style>
  <w:style w:type="character" w:styleId="HTMLCite">
    <w:name w:val="HTML Cite"/>
    <w:semiHidden/>
    <w:rsid w:val="00D54C68"/>
    <w:rPr>
      <w:i/>
      <w:iCs/>
    </w:rPr>
  </w:style>
  <w:style w:type="character" w:styleId="HTMLCode">
    <w:name w:val="HTML Code"/>
    <w:semiHidden/>
    <w:rsid w:val="00D54C68"/>
    <w:rPr>
      <w:rFonts w:ascii="Courier New" w:hAnsi="Courier New" w:cs="Courier New"/>
      <w:sz w:val="20"/>
      <w:szCs w:val="20"/>
    </w:rPr>
  </w:style>
  <w:style w:type="paragraph" w:styleId="ListContinue">
    <w:name w:val="List Continue"/>
    <w:basedOn w:val="Normal"/>
    <w:semiHidden/>
    <w:rsid w:val="00D54C68"/>
    <w:pPr>
      <w:spacing w:after="120"/>
      <w:ind w:left="283"/>
    </w:pPr>
  </w:style>
  <w:style w:type="paragraph" w:styleId="ListContinue2">
    <w:name w:val="List Continue 2"/>
    <w:basedOn w:val="Normal"/>
    <w:semiHidden/>
    <w:rsid w:val="00D54C68"/>
    <w:pPr>
      <w:spacing w:after="120"/>
      <w:ind w:left="566"/>
    </w:pPr>
  </w:style>
  <w:style w:type="paragraph" w:styleId="ListContinue3">
    <w:name w:val="List Continue 3"/>
    <w:basedOn w:val="Normal"/>
    <w:semiHidden/>
    <w:rsid w:val="00D54C68"/>
    <w:pPr>
      <w:spacing w:after="120"/>
      <w:ind w:left="849"/>
    </w:pPr>
  </w:style>
  <w:style w:type="paragraph" w:styleId="ListContinue4">
    <w:name w:val="List Continue 4"/>
    <w:basedOn w:val="Normal"/>
    <w:semiHidden/>
    <w:rsid w:val="00D54C68"/>
    <w:pPr>
      <w:spacing w:after="120"/>
      <w:ind w:left="1132"/>
    </w:pPr>
  </w:style>
  <w:style w:type="paragraph" w:styleId="ListContinue5">
    <w:name w:val="List Continue 5"/>
    <w:basedOn w:val="Normal"/>
    <w:semiHidden/>
    <w:rsid w:val="00D54C68"/>
    <w:pPr>
      <w:spacing w:after="120"/>
      <w:ind w:left="1415"/>
    </w:pPr>
  </w:style>
  <w:style w:type="character" w:styleId="HTMLDefinition">
    <w:name w:val="HTML Definition"/>
    <w:semiHidden/>
    <w:rsid w:val="00D54C68"/>
    <w:rPr>
      <w:i/>
      <w:iCs/>
    </w:rPr>
  </w:style>
  <w:style w:type="paragraph" w:styleId="HTMLAddress">
    <w:name w:val="HTML Address"/>
    <w:basedOn w:val="Normal"/>
    <w:semiHidden/>
    <w:rsid w:val="00D54C68"/>
    <w:rPr>
      <w:i/>
      <w:iCs/>
    </w:rPr>
  </w:style>
  <w:style w:type="paragraph" w:styleId="EnvelopeAddress">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54C68"/>
    <w:rPr>
      <w:rFonts w:ascii="Courier New" w:hAnsi="Courier New" w:cs="Courier New"/>
    </w:rPr>
  </w:style>
  <w:style w:type="paragraph" w:styleId="MessageHeader">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54C68"/>
  </w:style>
  <w:style w:type="character" w:styleId="Emphasis">
    <w:name w:val="Emphasis"/>
    <w:semiHidden/>
    <w:rsid w:val="00D54C68"/>
    <w:rPr>
      <w:i/>
      <w:iCs/>
    </w:rPr>
  </w:style>
  <w:style w:type="paragraph" w:styleId="Date">
    <w:name w:val="Date"/>
    <w:basedOn w:val="Normal"/>
    <w:next w:val="Normal"/>
    <w:semiHidden/>
    <w:rsid w:val="00D54C68"/>
  </w:style>
  <w:style w:type="paragraph" w:styleId="Signature">
    <w:name w:val="Signature"/>
    <w:basedOn w:val="Normal"/>
    <w:semiHidden/>
    <w:rsid w:val="00D54C68"/>
    <w:pPr>
      <w:ind w:left="4252"/>
    </w:pPr>
  </w:style>
  <w:style w:type="paragraph" w:styleId="E-mailSignature">
    <w:name w:val="E-mail Signature"/>
    <w:basedOn w:val="Normal"/>
    <w:semiHidden/>
    <w:rsid w:val="00D54C68"/>
  </w:style>
  <w:style w:type="character" w:styleId="Hyperlink">
    <w:name w:val="Hyperlink"/>
    <w:rsid w:val="00D54C68"/>
    <w:rPr>
      <w:color w:val="0000FF"/>
      <w:u w:val="none"/>
    </w:rPr>
  </w:style>
  <w:style w:type="character" w:styleId="FollowedHyperlink">
    <w:name w:val="FollowedHyperlink"/>
    <w:rsid w:val="00D54C68"/>
    <w:rPr>
      <w:color w:val="0000FF"/>
      <w:u w:val="none"/>
    </w:rPr>
  </w:style>
  <w:style w:type="paragraph" w:styleId="HTMLPreformatted">
    <w:name w:val="HTML Preformatted"/>
    <w:basedOn w:val="Normal"/>
    <w:semiHidden/>
    <w:rsid w:val="00D54C68"/>
    <w:rPr>
      <w:rFonts w:ascii="Courier New" w:hAnsi="Courier New" w:cs="Courier New"/>
    </w:rPr>
  </w:style>
  <w:style w:type="paragraph" w:styleId="List">
    <w:name w:val="List"/>
    <w:basedOn w:val="Normal"/>
    <w:semiHidden/>
    <w:rsid w:val="00D54C68"/>
    <w:pPr>
      <w:ind w:left="283" w:hanging="283"/>
    </w:pPr>
  </w:style>
  <w:style w:type="paragraph" w:styleId="List2">
    <w:name w:val="List 2"/>
    <w:basedOn w:val="Normal"/>
    <w:semiHidden/>
    <w:rsid w:val="00D54C68"/>
    <w:pPr>
      <w:ind w:left="566" w:hanging="283"/>
    </w:pPr>
  </w:style>
  <w:style w:type="paragraph" w:styleId="List3">
    <w:name w:val="List 3"/>
    <w:basedOn w:val="Normal"/>
    <w:semiHidden/>
    <w:rsid w:val="00D54C68"/>
    <w:pPr>
      <w:ind w:left="849" w:hanging="283"/>
    </w:pPr>
  </w:style>
  <w:style w:type="paragraph" w:styleId="List4">
    <w:name w:val="List 4"/>
    <w:basedOn w:val="Normal"/>
    <w:semiHidden/>
    <w:rsid w:val="00D54C68"/>
    <w:pPr>
      <w:ind w:left="1132" w:hanging="283"/>
    </w:pPr>
  </w:style>
  <w:style w:type="paragraph" w:styleId="List5">
    <w:name w:val="List 5"/>
    <w:basedOn w:val="Normal"/>
    <w:semiHidden/>
    <w:rsid w:val="00D54C68"/>
    <w:pPr>
      <w:ind w:left="1415" w:hanging="283"/>
    </w:pPr>
  </w:style>
  <w:style w:type="paragraph" w:styleId="ListNumber">
    <w:name w:val="List Number"/>
    <w:basedOn w:val="Normal"/>
    <w:semiHidden/>
    <w:rsid w:val="00D54C68"/>
    <w:pPr>
      <w:numPr>
        <w:numId w:val="11"/>
      </w:numPr>
    </w:pPr>
  </w:style>
  <w:style w:type="paragraph" w:styleId="ListNumber2">
    <w:name w:val="List Number 2"/>
    <w:basedOn w:val="Normal"/>
    <w:semiHidden/>
    <w:rsid w:val="00D54C68"/>
    <w:pPr>
      <w:numPr>
        <w:numId w:val="12"/>
      </w:numPr>
    </w:pPr>
  </w:style>
  <w:style w:type="paragraph" w:styleId="ListNumber3">
    <w:name w:val="List Number 3"/>
    <w:basedOn w:val="Normal"/>
    <w:semiHidden/>
    <w:rsid w:val="00D54C68"/>
    <w:pPr>
      <w:numPr>
        <w:numId w:val="13"/>
      </w:numPr>
    </w:pPr>
  </w:style>
  <w:style w:type="paragraph" w:styleId="ListNumber4">
    <w:name w:val="List Number 4"/>
    <w:basedOn w:val="Normal"/>
    <w:semiHidden/>
    <w:rsid w:val="00D54C68"/>
    <w:pPr>
      <w:numPr>
        <w:numId w:val="14"/>
      </w:numPr>
    </w:pPr>
  </w:style>
  <w:style w:type="paragraph" w:styleId="ListNumber5">
    <w:name w:val="List Number 5"/>
    <w:basedOn w:val="Normal"/>
    <w:semiHidden/>
    <w:rsid w:val="00D54C68"/>
    <w:pPr>
      <w:numPr>
        <w:numId w:val="15"/>
      </w:numPr>
    </w:pPr>
  </w:style>
  <w:style w:type="paragraph" w:styleId="ListBullet">
    <w:name w:val="List Bullet"/>
    <w:basedOn w:val="Normal"/>
    <w:semiHidden/>
    <w:rsid w:val="00D54C68"/>
    <w:pPr>
      <w:numPr>
        <w:numId w:val="6"/>
      </w:numPr>
    </w:pPr>
  </w:style>
  <w:style w:type="paragraph" w:styleId="ListBullet2">
    <w:name w:val="List Bullet 2"/>
    <w:basedOn w:val="Normal"/>
    <w:semiHidden/>
    <w:rsid w:val="00D54C68"/>
    <w:pPr>
      <w:numPr>
        <w:numId w:val="7"/>
      </w:numPr>
    </w:pPr>
  </w:style>
  <w:style w:type="paragraph" w:styleId="ListBullet3">
    <w:name w:val="List Bullet 3"/>
    <w:basedOn w:val="Normal"/>
    <w:semiHidden/>
    <w:rsid w:val="00D54C68"/>
    <w:pPr>
      <w:numPr>
        <w:numId w:val="8"/>
      </w:numPr>
    </w:pPr>
  </w:style>
  <w:style w:type="paragraph" w:styleId="ListBullet4">
    <w:name w:val="List Bullet 4"/>
    <w:basedOn w:val="Normal"/>
    <w:semiHidden/>
    <w:rsid w:val="00D54C68"/>
    <w:pPr>
      <w:numPr>
        <w:numId w:val="9"/>
      </w:numPr>
    </w:pPr>
  </w:style>
  <w:style w:type="paragraph" w:styleId="ListBullet5">
    <w:name w:val="List Bullet 5"/>
    <w:basedOn w:val="Normal"/>
    <w:semiHidden/>
    <w:rsid w:val="00D54C68"/>
    <w:pPr>
      <w:numPr>
        <w:numId w:val="10"/>
      </w:numPr>
    </w:pPr>
  </w:style>
  <w:style w:type="character" w:styleId="HTMLTypewriter">
    <w:name w:val="HTML Typewriter"/>
    <w:semiHidden/>
    <w:rsid w:val="00D54C68"/>
    <w:rPr>
      <w:rFonts w:ascii="Courier New" w:hAnsi="Courier New" w:cs="Courier New"/>
      <w:sz w:val="20"/>
      <w:szCs w:val="20"/>
    </w:rPr>
  </w:style>
  <w:style w:type="paragraph" w:styleId="NormalWeb">
    <w:name w:val="Normal (Web)"/>
    <w:basedOn w:val="Normal"/>
    <w:semiHidden/>
    <w:rsid w:val="00D54C68"/>
    <w:rPr>
      <w:sz w:val="24"/>
      <w:szCs w:val="24"/>
    </w:rPr>
  </w:style>
  <w:style w:type="character" w:styleId="LineNumber">
    <w:name w:val="line number"/>
    <w:basedOn w:val="DefaultParagraphFont"/>
    <w:semiHidden/>
    <w:rsid w:val="00D54C68"/>
  </w:style>
  <w:style w:type="character" w:styleId="PageNumber">
    <w:name w:val="page number"/>
    <w:aliases w:val="7_G"/>
    <w:qFormat/>
    <w:rsid w:val="00D54C68"/>
    <w:rPr>
      <w:b/>
      <w:sz w:val="18"/>
    </w:rPr>
  </w:style>
  <w:style w:type="character" w:styleId="EndnoteReference">
    <w:name w:val="endnote reference"/>
    <w:aliases w:val="1_G"/>
    <w:qFormat/>
    <w:rsid w:val="00D54C68"/>
    <w:rPr>
      <w:rFonts w:ascii="Times New Roman" w:hAnsi="Times New Roman"/>
      <w:sz w:val="18"/>
      <w:vertAlign w:val="superscript"/>
    </w:rPr>
  </w:style>
  <w:style w:type="paragraph" w:styleId="EnvelopeReturn">
    <w:name w:val="envelope return"/>
    <w:basedOn w:val="Normal"/>
    <w:semiHidden/>
    <w:rsid w:val="00D54C68"/>
    <w:rPr>
      <w:rFonts w:ascii="Arial" w:hAnsi="Arial" w:cs="Arial"/>
    </w:rPr>
  </w:style>
  <w:style w:type="paragraph" w:styleId="Salutation">
    <w:name w:val="Salutation"/>
    <w:basedOn w:val="Normal"/>
    <w:next w:val="Normal"/>
    <w:semiHidden/>
    <w:rsid w:val="00D54C68"/>
  </w:style>
  <w:style w:type="paragraph" w:styleId="BodyTextIndent2">
    <w:name w:val="Body Text Indent 2"/>
    <w:basedOn w:val="Normal"/>
    <w:semiHidden/>
    <w:rsid w:val="00D54C68"/>
    <w:pPr>
      <w:spacing w:after="120" w:line="480" w:lineRule="auto"/>
      <w:ind w:left="283"/>
    </w:pPr>
  </w:style>
  <w:style w:type="paragraph" w:styleId="BodyTextIndent3">
    <w:name w:val="Body Text Indent 3"/>
    <w:basedOn w:val="Normal"/>
    <w:semiHidden/>
    <w:rsid w:val="00D54C68"/>
    <w:pPr>
      <w:spacing w:after="120"/>
      <w:ind w:left="283"/>
    </w:pPr>
    <w:rPr>
      <w:sz w:val="16"/>
      <w:szCs w:val="16"/>
    </w:rPr>
  </w:style>
  <w:style w:type="paragraph" w:styleId="BodyTextIndent">
    <w:name w:val="Body Text Indent"/>
    <w:basedOn w:val="Normal"/>
    <w:semiHidden/>
    <w:rsid w:val="00D54C68"/>
    <w:pPr>
      <w:spacing w:after="120"/>
      <w:ind w:left="283"/>
    </w:pPr>
  </w:style>
  <w:style w:type="paragraph" w:styleId="NormalIndent">
    <w:name w:val="Normal Indent"/>
    <w:basedOn w:val="Normal"/>
    <w:semiHidden/>
    <w:rsid w:val="00D54C68"/>
    <w:pPr>
      <w:ind w:left="567"/>
    </w:pPr>
  </w:style>
  <w:style w:type="paragraph" w:styleId="Subtitle">
    <w:name w:val="Subtitle"/>
    <w:basedOn w:val="Normal"/>
    <w:semiHidden/>
    <w:rsid w:val="00D54C68"/>
    <w:pPr>
      <w:spacing w:after="60"/>
      <w:jc w:val="center"/>
      <w:outlineLvl w:val="1"/>
    </w:pPr>
    <w:rPr>
      <w:rFonts w:ascii="Arial" w:hAnsi="Arial" w:cs="Arial"/>
      <w:sz w:val="24"/>
      <w:szCs w:val="24"/>
    </w:rPr>
  </w:style>
  <w:style w:type="table" w:styleId="TableSimple1">
    <w:name w:val="Table Simple 1"/>
    <w:basedOn w:val="Table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54C68"/>
    <w:rPr>
      <w:rFonts w:ascii="Courier New" w:hAnsi="Courier New" w:cs="Courier New"/>
      <w:sz w:val="20"/>
      <w:szCs w:val="20"/>
    </w:rPr>
  </w:style>
  <w:style w:type="paragraph" w:styleId="BlockText">
    <w:name w:val="Block Text"/>
    <w:basedOn w:val="Normal"/>
    <w:semiHidden/>
    <w:rsid w:val="00D54C68"/>
    <w:pPr>
      <w:spacing w:after="120"/>
      <w:ind w:left="1440" w:right="1440"/>
    </w:pPr>
  </w:style>
  <w:style w:type="character" w:styleId="Strong">
    <w:name w:val="Strong"/>
    <w:semiHidden/>
    <w:rsid w:val="00D54C68"/>
    <w:rPr>
      <w:b/>
      <w:bCs/>
    </w:rPr>
  </w:style>
  <w:style w:type="paragraph" w:styleId="BodyText">
    <w:name w:val="Body Text"/>
    <w:basedOn w:val="Normal"/>
    <w:semiHidden/>
    <w:rsid w:val="00D54C68"/>
    <w:pPr>
      <w:spacing w:after="120"/>
    </w:pPr>
  </w:style>
  <w:style w:type="paragraph" w:styleId="BodyText2">
    <w:name w:val="Body Text 2"/>
    <w:basedOn w:val="Normal"/>
    <w:semiHidden/>
    <w:rsid w:val="00D54C68"/>
    <w:pPr>
      <w:spacing w:after="120" w:line="480" w:lineRule="auto"/>
    </w:pPr>
  </w:style>
  <w:style w:type="paragraph" w:styleId="BodyText3">
    <w:name w:val="Body Text 3"/>
    <w:basedOn w:val="Normal"/>
    <w:semiHidden/>
    <w:rsid w:val="00D54C68"/>
    <w:pPr>
      <w:spacing w:after="120"/>
    </w:pPr>
    <w:rPr>
      <w:sz w:val="16"/>
      <w:szCs w:val="16"/>
    </w:rPr>
  </w:style>
  <w:style w:type="paragraph" w:styleId="BodyTextFirstIndent">
    <w:name w:val="Body Text First Indent"/>
    <w:basedOn w:val="BodyText"/>
    <w:semiHidden/>
    <w:rsid w:val="00D54C68"/>
    <w:pPr>
      <w:ind w:firstLine="210"/>
    </w:pPr>
  </w:style>
  <w:style w:type="paragraph" w:styleId="BodyTextFirstIndent2">
    <w:name w:val="Body Text First Indent 2"/>
    <w:basedOn w:val="BodyTextIndent"/>
    <w:semiHidden/>
    <w:rsid w:val="00D54C68"/>
    <w:pPr>
      <w:ind w:firstLine="210"/>
    </w:pPr>
  </w:style>
  <w:style w:type="paragraph" w:styleId="EndnoteText">
    <w:name w:val="endnote text"/>
    <w:aliases w:val="2_G"/>
    <w:basedOn w:val="FootnoteText"/>
    <w:qFormat/>
    <w:rsid w:val="00D54C68"/>
  </w:style>
  <w:style w:type="paragraph" w:styleId="PlainText">
    <w:name w:val="Plain Text"/>
    <w:basedOn w:val="Normal"/>
    <w:semiHidden/>
    <w:rsid w:val="00D54C68"/>
    <w:rPr>
      <w:rFonts w:ascii="Courier New" w:hAnsi="Courier New" w:cs="Courier New"/>
    </w:rPr>
  </w:style>
  <w:style w:type="paragraph" w:styleId="Title">
    <w:name w:val="Title"/>
    <w:basedOn w:val="Normal"/>
    <w:semiHidden/>
    <w:rsid w:val="00D54C68"/>
    <w:pPr>
      <w:spacing w:before="240" w:after="60"/>
      <w:jc w:val="center"/>
      <w:outlineLvl w:val="0"/>
    </w:pPr>
    <w:rPr>
      <w:rFonts w:ascii="Arial" w:hAnsi="Arial" w:cs="Arial"/>
      <w:b/>
      <w:bCs/>
      <w:kern w:val="28"/>
      <w:sz w:val="32"/>
      <w:szCs w:val="32"/>
    </w:rPr>
  </w:style>
  <w:style w:type="character" w:styleId="HTMLVariable">
    <w:name w:val="HTML Variable"/>
    <w:semiHidden/>
    <w:rsid w:val="00D54C68"/>
    <w:rPr>
      <w:i/>
      <w:iCs/>
    </w:rPr>
  </w:style>
  <w:style w:type="paragraph" w:customStyle="1" w:styleId="Bullet1G">
    <w:name w:val="_Bullet 1_G"/>
    <w:basedOn w:val="Normal"/>
    <w:qFormat/>
    <w:rsid w:val="00D54C68"/>
    <w:pPr>
      <w:numPr>
        <w:numId w:val="4"/>
      </w:numPr>
      <w:spacing w:after="120"/>
      <w:ind w:right="1134"/>
      <w:jc w:val="both"/>
    </w:pPr>
    <w:rPr>
      <w:lang w:eastAsia="en-US"/>
    </w:rPr>
  </w:style>
  <w:style w:type="paragraph" w:customStyle="1" w:styleId="Bullet2G">
    <w:name w:val="_Bullet 2_G"/>
    <w:basedOn w:val="Normal"/>
    <w:qFormat/>
    <w:rsid w:val="00D54C68"/>
    <w:pPr>
      <w:numPr>
        <w:numId w:val="5"/>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54C6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54C68"/>
    <w:rPr>
      <w:rFonts w:eastAsiaTheme="minorEastAsia"/>
      <w:b/>
      <w:bCs/>
      <w:i/>
      <w:iCs/>
      <w:color w:val="4F81BD"/>
      <w:lang w:val="es-ES" w:eastAsia="es-ES"/>
    </w:rPr>
  </w:style>
  <w:style w:type="character" w:styleId="IntenseEmphasis">
    <w:name w:val="Intense Emphasis"/>
    <w:uiPriority w:val="21"/>
    <w:semiHidden/>
    <w:rsid w:val="00D54C68"/>
    <w:rPr>
      <w:b/>
      <w:bCs/>
      <w:i/>
      <w:iCs/>
      <w:color w:val="4F81BD"/>
    </w:rPr>
  </w:style>
  <w:style w:type="character" w:customStyle="1" w:styleId="Heading1Char">
    <w:name w:val="Heading 1 Char"/>
    <w:aliases w:val="Cuadro_G Char"/>
    <w:basedOn w:val="DefaultParagraphFont"/>
    <w:link w:val="Heading1"/>
    <w:rsid w:val="00D54C68"/>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663F5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Voetnoottekst1 Char,Char1 Char"/>
    <w:link w:val="FootnoteText"/>
    <w:qFormat/>
    <w:locked/>
    <w:rsid w:val="00582FAA"/>
    <w:rPr>
      <w:rFonts w:eastAsiaTheme="minorEastAsia"/>
      <w:sz w:val="18"/>
      <w:lang w:val="es-ES" w:eastAsia="es-ES"/>
    </w:rPr>
  </w:style>
  <w:style w:type="paragraph" w:styleId="ListParagraph">
    <w:name w:val="List Paragraph"/>
    <w:basedOn w:val="Normal"/>
    <w:uiPriority w:val="34"/>
    <w:qFormat/>
    <w:rsid w:val="00F03E74"/>
    <w:pPr>
      <w:spacing w:after="160" w:line="259" w:lineRule="auto"/>
      <w:ind w:left="720"/>
      <w:contextualSpacing/>
    </w:pPr>
    <w:rPr>
      <w:rFonts w:asciiTheme="minorHAnsi" w:eastAsiaTheme="minorHAnsi" w:hAnsiTheme="minorHAnsi" w:cstheme="minorBidi"/>
      <w:kern w:val="2"/>
      <w:sz w:val="22"/>
      <w:szCs w:val="22"/>
      <w:lang w:val="en-GB" w:eastAsia="en-US"/>
      <w14:ligatures w14:val="standardContextual"/>
    </w:rPr>
  </w:style>
  <w:style w:type="paragraph" w:styleId="Revision">
    <w:name w:val="Revision"/>
    <w:hidden/>
    <w:uiPriority w:val="99"/>
    <w:semiHidden/>
    <w:rsid w:val="004C7321"/>
    <w:rPr>
      <w:rFonts w:eastAsiaTheme="minorEastAsia"/>
      <w:lang w:val="es-ES" w:eastAsia="es-ES"/>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qFormat/>
    <w:rsid w:val="00DB59F3"/>
    <w:pPr>
      <w:spacing w:after="160"/>
    </w:pPr>
    <w:rPr>
      <w:rFonts w:eastAsia="Times New Roman"/>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8328ca42-2125-412e-803c-da962a6c2716">
      <Terms xmlns="http://schemas.microsoft.com/office/infopath/2007/PartnerControls"/>
    </lcf76f155ced4ddcb4097134ff3c332f>
    <Document_x0020_Date xmlns="985ec44e-1bab-4c0b-9df0-6ba128686fc9">2024-09-02T10:22:08+00:00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F6F566-C65C-4EE0-8D77-1C0E8A6C044D}">
  <ds:schemaRefs>
    <ds:schemaRef ds:uri="http://schemas.microsoft.com/sharepoint/v3/contenttype/forms"/>
  </ds:schemaRefs>
</ds:datastoreItem>
</file>

<file path=customXml/itemProps2.xml><?xml version="1.0" encoding="utf-8"?>
<ds:datastoreItem xmlns:ds="http://schemas.openxmlformats.org/officeDocument/2006/customXml" ds:itemID="{C0B5C04B-8FBC-4271-AC79-407BE008D30E}">
  <ds:schemaRefs>
    <ds:schemaRef ds:uri="http://schemas.microsoft.com/office/2006/metadata/properties"/>
    <ds:schemaRef ds:uri="http://schemas.microsoft.com/office/infopath/2007/PartnerControls"/>
    <ds:schemaRef ds:uri="985ec44e-1bab-4c0b-9df0-6ba128686fc9"/>
    <ds:schemaRef ds:uri="8328ca42-2125-412e-803c-da962a6c2716"/>
    <ds:schemaRef ds:uri="11a6fe0c-d8de-4390-afb3-d9c7c54181f0"/>
  </ds:schemaRefs>
</ds:datastoreItem>
</file>

<file path=customXml/itemProps3.xml><?xml version="1.0" encoding="utf-8"?>
<ds:datastoreItem xmlns:ds="http://schemas.openxmlformats.org/officeDocument/2006/customXml" ds:itemID="{D6864186-5291-4E69-B002-C81A479B889E}">
  <ds:schemaRefs>
    <ds:schemaRef ds:uri="http://schemas.openxmlformats.org/officeDocument/2006/bibliography"/>
  </ds:schemaRefs>
</ds:datastoreItem>
</file>

<file path=customXml/itemProps4.xml><?xml version="1.0" encoding="utf-8"?>
<ds:datastoreItem xmlns:ds="http://schemas.openxmlformats.org/officeDocument/2006/customXml" ds:itemID="{40F39E7C-42BA-4BB4-9EA8-A9F60C9923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505</Words>
  <Characters>2882</Characters>
  <Application>Microsoft Office Word</Application>
  <DocSecurity>0</DocSecurity>
  <Lines>24</Lines>
  <Paragraphs>6</Paragraphs>
  <ScaleCrop>false</ScaleCrop>
  <Company>DCM</Company>
  <LinksUpToDate>false</LinksUpToDate>
  <CharactersWithSpaces>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CED/C/SRB/OAI/1</dc:title>
  <dc:creator>Gloria</dc:creator>
  <cp:lastModifiedBy>Perrine Deja</cp:lastModifiedBy>
  <cp:revision>7</cp:revision>
  <cp:lastPrinted>2013-10-24T10:25:00Z</cp:lastPrinted>
  <dcterms:created xsi:type="dcterms:W3CDTF">2024-10-03T09:06:00Z</dcterms:created>
  <dcterms:modified xsi:type="dcterms:W3CDTF">2024-10-08T14:47:00Z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0x010100F3F3498CE0ABCF44AFA9CE6E5EEF9E2B</vt:lpwstr>
  </property>
  <property fmtid="{D5CDD505-2E9C-101B-9397-08002B2CF9AE}" pid="8" name="count">
    <vt:lpwstr>de Serbia</vt:lpwstr>
  </property>
  <property fmtid="{D5CDD505-2E9C-101B-9397-08002B2CF9AE}" pid="9" name="countw">
    <vt:lpwstr>Serbia</vt:lpwstr>
  </property>
  <property fmtid="{D5CDD505-2E9C-101B-9397-08002B2CF9AE}" pid="10" name="countwd">
    <vt:lpwstr>Serbia</vt:lpwstr>
  </property>
  <property fmtid="{D5CDD505-2E9C-101B-9397-08002B2CF9AE}" pid="11" name="date">
    <vt:lpwstr>2 de septiembre de 2024</vt:lpwstr>
  </property>
  <property fmtid="{D5CDD505-2E9C-101B-9397-08002B2CF9AE}" pid="12" name="Date-Generated">
    <vt:filetime>2024-09-02T12:09:43Z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Follow-up observations - Para.4</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256200</vt:r8>
  </property>
  <property fmtid="{D5CDD505-2E9C-101B-9397-08002B2CF9AE}" pid="23" name="Org">
    <vt:lpwstr>OHCHR</vt:lpwstr>
  </property>
  <property fmtid="{D5CDD505-2E9C-101B-9397-08002B2CF9AE}" pid="24" name="prep">
    <vt:lpwstr>al informe inicial de Serbia</vt:lpwstr>
  </property>
  <property fmtid="{D5CDD505-2E9C-101B-9397-08002B2CF9AE}" pid="25" name="preps">
    <vt:lpwstr>informe inicial de Serbia</vt:lpwstr>
  </property>
  <property fmtid="{D5CDD505-2E9C-101B-9397-08002B2CF9AE}" pid="26" name="prepw">
    <vt:lpwstr>al informe inicial </vt:lpwstr>
  </property>
  <property fmtid="{D5CDD505-2E9C-101B-9397-08002B2CF9AE}" pid="27" name="prepwc">
    <vt:lpwstr>Informe inicial </vt:lpwstr>
  </property>
  <property fmtid="{D5CDD505-2E9C-101B-9397-08002B2CF9AE}" pid="28" name="prepws">
    <vt:lpwstr>informe inicial</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C/SRB/OAI/1</vt:lpwstr>
  </property>
  <property fmtid="{D5CDD505-2E9C-101B-9397-08002B2CF9AE}" pid="34" name="symh">
    <vt:lpwstr>CED/C/SRB/OAI/1</vt:lpwstr>
  </property>
  <property fmtid="{D5CDD505-2E9C-101B-9397-08002B2CF9AE}" pid="35" name="Title">
    <vt:lpwstr>CED/C/SRB/OAI/1</vt:lpwstr>
  </property>
  <property fmtid="{D5CDD505-2E9C-101B-9397-08002B2CF9AE}" pid="36" name="tlang">
    <vt:lpwstr/>
  </property>
  <property fmtid="{D5CDD505-2E9C-101B-9397-08002B2CF9AE}" pid="37" name="virs">
    <vt:lpwstr>Español, francés e inglés únicamente</vt:lpwstr>
  </property>
</Properties>
</file>