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6E97F7E5" w14:textId="77777777" w:rsidR="000E1559" w:rsidRDefault="0083642C">
      <w:pPr>
        <w:jc w:val="center"/>
      </w:pPr>
      <w:r>
        <w:rPr>
          <w:rFonts w:ascii="Times New Roman" w:eastAsia="Times New Roman" w:hAnsi="Times New Roman" w:cs="Times New Roman"/>
          <w:strike/>
          <w:sz w:val="24"/>
          <w:szCs w:val="24"/>
        </w:rPr>
        <w:br/>
      </w:r>
      <w:r>
        <w:rPr>
          <w:rFonts w:ascii="Times New Roman" w:eastAsia="Times New Roman" w:hAnsi="Times New Roman" w:cs="Times New Roman"/>
          <w:sz w:val="32"/>
          <w:szCs w:val="32"/>
        </w:rPr>
        <w:t>Human Rights Violations of women and LBT people in Thailand:</w:t>
      </w:r>
      <w:r>
        <w:rPr>
          <w:rFonts w:ascii="Times New Roman" w:eastAsia="Times New Roman" w:hAnsi="Times New Roman" w:cs="Times New Roman"/>
          <w:sz w:val="36"/>
          <w:szCs w:val="36"/>
        </w:rPr>
        <w:t xml:space="preserve"> </w:t>
      </w:r>
      <w:r>
        <w:rPr>
          <w:rFonts w:ascii="Times New Roman" w:eastAsia="Times New Roman" w:hAnsi="Times New Roman" w:cs="Times New Roman"/>
          <w:sz w:val="36"/>
          <w:szCs w:val="36"/>
        </w:rPr>
        <w:br/>
        <w:t>A Shadow Report</w:t>
      </w:r>
      <w:r>
        <w:rPr>
          <w:rFonts w:ascii="Times New Roman" w:eastAsia="Times New Roman" w:hAnsi="Times New Roman" w:cs="Times New Roman"/>
          <w:sz w:val="36"/>
          <w:szCs w:val="36"/>
        </w:rPr>
        <w:br/>
      </w:r>
      <w:r>
        <w:rPr>
          <w:rFonts w:ascii="Times New Roman" w:eastAsia="Times New Roman" w:hAnsi="Times New Roman" w:cs="Times New Roman"/>
          <w:sz w:val="36"/>
          <w:szCs w:val="36"/>
        </w:rPr>
        <w:br/>
      </w:r>
      <w:r>
        <w:rPr>
          <w:rFonts w:ascii="Times New Roman" w:eastAsia="Times New Roman" w:hAnsi="Times New Roman" w:cs="Times New Roman"/>
          <w:sz w:val="36"/>
          <w:szCs w:val="36"/>
        </w:rPr>
        <w:br/>
      </w:r>
      <w:r>
        <w:rPr>
          <w:rFonts w:ascii="Times New Roman" w:eastAsia="Times New Roman" w:hAnsi="Times New Roman" w:cs="Times New Roman"/>
          <w:sz w:val="36"/>
          <w:szCs w:val="36"/>
        </w:rPr>
        <w:br/>
      </w:r>
    </w:p>
    <w:p w14:paraId="570DFCCF" w14:textId="77777777" w:rsidR="000E1559" w:rsidRDefault="0083642C">
      <w:pPr>
        <w:jc w:val="center"/>
      </w:pP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p>
    <w:p w14:paraId="4EA86B56" w14:textId="77777777" w:rsidR="000E1559" w:rsidRDefault="0083642C">
      <w:pPr>
        <w:jc w:val="center"/>
      </w:pPr>
      <w:r>
        <w:rPr>
          <w:rFonts w:ascii="Times New Roman" w:eastAsia="Times New Roman" w:hAnsi="Times New Roman" w:cs="Times New Roman"/>
          <w:sz w:val="28"/>
          <w:szCs w:val="28"/>
        </w:rPr>
        <w:t>Submitted for consideration at the 119</w:t>
      </w:r>
      <w:r>
        <w:rPr>
          <w:rFonts w:ascii="Times New Roman" w:eastAsia="Times New Roman" w:hAnsi="Times New Roman" w:cs="Times New Roman"/>
          <w:sz w:val="32"/>
          <w:szCs w:val="32"/>
        </w:rPr>
        <w:t xml:space="preserve">th Session of the Human Rights Committee </w:t>
      </w:r>
    </w:p>
    <w:p w14:paraId="2E2AAFCA" w14:textId="77777777" w:rsidR="000E1559" w:rsidRDefault="0083642C">
      <w:pPr>
        <w:jc w:val="center"/>
      </w:pP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p>
    <w:p w14:paraId="36A6A14A" w14:textId="77777777" w:rsidR="000E1559" w:rsidRDefault="0083642C">
      <w:pPr>
        <w:jc w:val="center"/>
      </w:pPr>
      <w:r>
        <w:rPr>
          <w:rFonts w:ascii="Times New Roman" w:eastAsia="Times New Roman" w:hAnsi="Times New Roman" w:cs="Times New Roman"/>
          <w:sz w:val="28"/>
          <w:szCs w:val="28"/>
        </w:rPr>
        <w:tab/>
      </w:r>
    </w:p>
    <w:p w14:paraId="3186639C" w14:textId="77777777" w:rsidR="000E1559" w:rsidRDefault="000E1559">
      <w:pPr>
        <w:jc w:val="center"/>
      </w:pPr>
    </w:p>
    <w:p w14:paraId="0BA81557" w14:textId="77777777" w:rsidR="000E1559" w:rsidRDefault="000E1559">
      <w:pPr>
        <w:jc w:val="center"/>
      </w:pPr>
    </w:p>
    <w:p w14:paraId="4A4770E3" w14:textId="77777777" w:rsidR="000E1559" w:rsidRDefault="0083642C">
      <w:pPr>
        <w:jc w:val="center"/>
      </w:pP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p>
    <w:p w14:paraId="31C29CD7" w14:textId="77777777" w:rsidR="000E1559" w:rsidRDefault="0083642C">
      <w:pPr>
        <w:jc w:val="center"/>
      </w:pP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br/>
        <w:t>Mar 2017</w:t>
      </w:r>
      <w:r>
        <w:rPr>
          <w:rFonts w:ascii="Times New Roman" w:eastAsia="Times New Roman" w:hAnsi="Times New Roman" w:cs="Times New Roman"/>
          <w:sz w:val="32"/>
          <w:szCs w:val="32"/>
        </w:rPr>
        <w:t xml:space="preserve">, Geneva </w:t>
      </w:r>
    </w:p>
    <w:p w14:paraId="1207BEEC" w14:textId="77777777" w:rsidR="000E1559" w:rsidRDefault="0083642C">
      <w:pPr>
        <w:jc w:val="center"/>
      </w:pP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p>
    <w:p w14:paraId="4E341CE7" w14:textId="77777777" w:rsidR="000E1559" w:rsidRDefault="0083642C">
      <w:pPr>
        <w:jc w:val="center"/>
      </w:pP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p>
    <w:p w14:paraId="4045BA76" w14:textId="77777777" w:rsidR="000E1559" w:rsidRDefault="0083642C">
      <w:pPr>
        <w:jc w:val="center"/>
      </w:pP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p>
    <w:p w14:paraId="4E0F13F6" w14:textId="77777777" w:rsidR="000E1559" w:rsidRDefault="000E1559">
      <w:pPr>
        <w:jc w:val="center"/>
      </w:pPr>
    </w:p>
    <w:p w14:paraId="337DAF11" w14:textId="77777777" w:rsidR="000E1559" w:rsidRDefault="000E1559">
      <w:pPr>
        <w:jc w:val="center"/>
      </w:pPr>
    </w:p>
    <w:p w14:paraId="77B1EBD3" w14:textId="77777777" w:rsidR="000E1559" w:rsidRDefault="000E1559">
      <w:pPr>
        <w:jc w:val="center"/>
      </w:pPr>
    </w:p>
    <w:p w14:paraId="7FB0F6E2" w14:textId="77777777" w:rsidR="000E1559" w:rsidRDefault="000E1559">
      <w:pPr>
        <w:jc w:val="center"/>
      </w:pPr>
    </w:p>
    <w:p w14:paraId="42FC3868" w14:textId="77777777" w:rsidR="000E1559" w:rsidRDefault="000E1559">
      <w:pPr>
        <w:jc w:val="center"/>
      </w:pPr>
    </w:p>
    <w:p w14:paraId="610CD4CE" w14:textId="77777777" w:rsidR="000E1559" w:rsidRDefault="0083642C">
      <w:pPr>
        <w:jc w:val="center"/>
      </w:pP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p>
    <w:p w14:paraId="444CD9AC" w14:textId="77777777" w:rsidR="000E1559" w:rsidRDefault="0083642C">
      <w:pPr>
        <w:jc w:val="center"/>
      </w:pPr>
      <w:r>
        <w:rPr>
          <w:rFonts w:ascii="Times New Roman" w:eastAsia="Times New Roman" w:hAnsi="Times New Roman" w:cs="Times New Roman"/>
          <w:sz w:val="28"/>
          <w:szCs w:val="28"/>
        </w:rPr>
        <w:t>Submitted to the United Nations Human Rights Committee by:</w:t>
      </w:r>
      <w:r>
        <w:rPr>
          <w:rFonts w:ascii="Times New Roman" w:eastAsia="Times New Roman" w:hAnsi="Times New Roman" w:cs="Times New Roman"/>
          <w:sz w:val="28"/>
          <w:szCs w:val="28"/>
        </w:rPr>
        <w:br/>
        <w:t xml:space="preserve">Togetherness for Equality and </w:t>
      </w:r>
      <w:r w:rsidR="00720250">
        <w:rPr>
          <w:rFonts w:ascii="Times New Roman" w:eastAsia="Times New Roman" w:hAnsi="Times New Roman" w:cs="Times New Roman"/>
          <w:sz w:val="28"/>
          <w:szCs w:val="28"/>
        </w:rPr>
        <w:t>A</w:t>
      </w:r>
      <w:r>
        <w:rPr>
          <w:rFonts w:ascii="Times New Roman" w:eastAsia="Times New Roman" w:hAnsi="Times New Roman" w:cs="Times New Roman"/>
          <w:sz w:val="28"/>
          <w:szCs w:val="28"/>
        </w:rPr>
        <w:t>ction (TEA)</w:t>
      </w:r>
      <w:r>
        <w:rPr>
          <w:rFonts w:ascii="Times New Roman" w:eastAsia="Times New Roman" w:hAnsi="Times New Roman" w:cs="Times New Roman"/>
          <w:sz w:val="28"/>
          <w:szCs w:val="28"/>
        </w:rPr>
        <w:br/>
        <w:t xml:space="preserve">And Thai women and LBT </w:t>
      </w:r>
      <w:r w:rsidR="00720250">
        <w:rPr>
          <w:rFonts w:ascii="Times New Roman" w:eastAsia="Times New Roman" w:hAnsi="Times New Roman" w:cs="Times New Roman"/>
          <w:sz w:val="28"/>
          <w:szCs w:val="28"/>
        </w:rPr>
        <w:t>Friends</w:t>
      </w:r>
    </w:p>
    <w:p w14:paraId="53477878" w14:textId="77777777" w:rsidR="000E1559" w:rsidRDefault="000E1559">
      <w:pPr>
        <w:jc w:val="both"/>
      </w:pPr>
    </w:p>
    <w:p w14:paraId="77E57D64" w14:textId="77777777" w:rsidR="000E1559" w:rsidRDefault="000E1559">
      <w:pPr>
        <w:jc w:val="both"/>
      </w:pPr>
    </w:p>
    <w:p w14:paraId="3A085173" w14:textId="77777777" w:rsidR="000E1559" w:rsidRDefault="0083642C" w:rsidP="00720250">
      <w:r>
        <w:br w:type="page"/>
      </w:r>
    </w:p>
    <w:p w14:paraId="6C2986CF" w14:textId="77777777" w:rsidR="000E1559" w:rsidRDefault="0083642C" w:rsidP="00720250">
      <w:pPr>
        <w:jc w:val="both"/>
        <w:outlineLvl w:val="0"/>
      </w:pPr>
      <w:r>
        <w:rPr>
          <w:rFonts w:ascii="Times New Roman" w:eastAsia="Times New Roman" w:hAnsi="Times New Roman" w:cs="Times New Roman"/>
          <w:b/>
          <w:sz w:val="24"/>
          <w:szCs w:val="24"/>
        </w:rPr>
        <w:lastRenderedPageBreak/>
        <w:t>Introduction</w:t>
      </w:r>
    </w:p>
    <w:p w14:paraId="1025B1D5" w14:textId="77777777" w:rsidR="000E1559" w:rsidRDefault="000E1559">
      <w:pPr>
        <w:jc w:val="both"/>
      </w:pPr>
    </w:p>
    <w:p w14:paraId="1123EAF5" w14:textId="77777777" w:rsidR="00720250" w:rsidRDefault="0083642C">
      <w:pPr>
        <w:jc w:val="both"/>
        <w:rPr>
          <w:rFonts w:ascii="Cambria" w:eastAsia="Cambria" w:hAnsi="Cambria" w:cs="Cambria"/>
          <w:sz w:val="24"/>
          <w:szCs w:val="24"/>
        </w:rPr>
      </w:pPr>
      <w:r>
        <w:rPr>
          <w:rFonts w:ascii="Cambria" w:eastAsia="Cambria" w:hAnsi="Cambria" w:cs="Cambria"/>
          <w:sz w:val="24"/>
          <w:szCs w:val="24"/>
        </w:rPr>
        <w:t xml:space="preserve">According to the International Covenant on Civil and Political Rights (ICCPR), to which Thailand is a state party. This submission is prepared by working group from various background; LGBTI activist, former women political prisoner, women political activist, labor activist, and media on the civil and political rights situation faced by women and LBT people after the military coup by the National Council for Peace and Order (NCPO) in May 2014. </w:t>
      </w:r>
    </w:p>
    <w:p w14:paraId="29F983C9" w14:textId="77777777" w:rsidR="000E1559" w:rsidRPr="00720250" w:rsidRDefault="000E1559">
      <w:pPr>
        <w:jc w:val="both"/>
        <w:rPr>
          <w:rFonts w:ascii="Cambria" w:eastAsia="Cambria" w:hAnsi="Cambria" w:cs="Cambria"/>
          <w:sz w:val="24"/>
          <w:szCs w:val="24"/>
        </w:rPr>
      </w:pPr>
    </w:p>
    <w:p w14:paraId="64417422" w14:textId="77777777" w:rsidR="000E1559" w:rsidRDefault="0083642C" w:rsidP="00720250">
      <w:pPr>
        <w:jc w:val="both"/>
        <w:outlineLvl w:val="0"/>
      </w:pPr>
      <w:r>
        <w:rPr>
          <w:rFonts w:ascii="Times New Roman" w:eastAsia="Times New Roman" w:hAnsi="Times New Roman" w:cs="Times New Roman"/>
          <w:b/>
          <w:sz w:val="24"/>
          <w:szCs w:val="24"/>
        </w:rPr>
        <w:t>National Human Rights Commission are given full, timely and serious follow-up</w:t>
      </w:r>
    </w:p>
    <w:p w14:paraId="3E112C72" w14:textId="77777777" w:rsidR="000E1559" w:rsidRDefault="000E1559">
      <w:pPr>
        <w:jc w:val="both"/>
      </w:pPr>
    </w:p>
    <w:p w14:paraId="33E2E110" w14:textId="77777777" w:rsidR="00720250" w:rsidRDefault="0083642C">
      <w:pPr>
        <w:numPr>
          <w:ilvl w:val="0"/>
          <w:numId w:val="3"/>
        </w:numPr>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Recommendation from the gender sub-commissioner on an investigation of allegation of cavity search for female political prisoners has not been finalized and it is doubtful if the recommendation will be implemented.</w:t>
      </w:r>
      <w:r w:rsidR="00720250">
        <w:rPr>
          <w:rFonts w:ascii="Times New Roman" w:eastAsia="Times New Roman" w:hAnsi="Times New Roman" w:cs="Times New Roman"/>
          <w:sz w:val="24"/>
          <w:szCs w:val="24"/>
          <w:vertAlign w:val="superscript"/>
        </w:rPr>
        <w:endnoteReference w:id="1"/>
      </w:r>
      <w:r w:rsidR="00720250">
        <w:rPr>
          <w:rFonts w:ascii="Times New Roman" w:eastAsia="Times New Roman" w:hAnsi="Times New Roman" w:cs="Times New Roman"/>
          <w:sz w:val="24"/>
          <w:szCs w:val="24"/>
        </w:rPr>
        <w:t xml:space="preserve"> (Further detail in No. 7)</w:t>
      </w:r>
    </w:p>
    <w:p w14:paraId="21E0FFE0" w14:textId="77777777" w:rsidR="00720250" w:rsidRDefault="00720250">
      <w:pPr>
        <w:jc w:val="both"/>
      </w:pPr>
    </w:p>
    <w:p w14:paraId="4FC4FEC7" w14:textId="77777777" w:rsidR="00720250" w:rsidRDefault="00720250" w:rsidP="00720250">
      <w:pPr>
        <w:jc w:val="both"/>
        <w:outlineLvl w:val="0"/>
      </w:pPr>
      <w:r>
        <w:rPr>
          <w:rFonts w:ascii="Times New Roman" w:eastAsia="Times New Roman" w:hAnsi="Times New Roman" w:cs="Times New Roman"/>
          <w:b/>
          <w:sz w:val="24"/>
          <w:szCs w:val="24"/>
        </w:rPr>
        <w:t>Impunity for ongoing human rights violations</w:t>
      </w:r>
    </w:p>
    <w:p w14:paraId="536F004B" w14:textId="77777777" w:rsidR="00720250" w:rsidRDefault="00720250">
      <w:pPr>
        <w:jc w:val="both"/>
      </w:pPr>
    </w:p>
    <w:p w14:paraId="646B1B94" w14:textId="77777777" w:rsidR="00720250" w:rsidRPr="00720250" w:rsidRDefault="00720250">
      <w:pPr>
        <w:numPr>
          <w:ilvl w:val="0"/>
          <w:numId w:val="6"/>
        </w:numPr>
        <w:ind w:hanging="360"/>
        <w:contextualSpacing/>
        <w:jc w:val="both"/>
        <w:rPr>
          <w:rFonts w:ascii="Cambria" w:eastAsia="Cambria" w:hAnsi="Cambria" w:cs="Cambria"/>
          <w:sz w:val="24"/>
          <w:szCs w:val="24"/>
        </w:rPr>
      </w:pPr>
      <w:r>
        <w:rPr>
          <w:rFonts w:ascii="Times New Roman" w:eastAsia="Times New Roman" w:hAnsi="Times New Roman" w:cs="Times New Roman"/>
          <w:sz w:val="24"/>
          <w:szCs w:val="24"/>
        </w:rPr>
        <w:t xml:space="preserve">No measures to address impunity for military actions under the NCPO Order No. 3/2558. Investigation of the past abuses </w:t>
      </w:r>
      <w:r>
        <w:rPr>
          <w:rFonts w:ascii="Times New Roman" w:eastAsia="Times New Roman" w:hAnsi="Times New Roman" w:cs="Times New Roman"/>
          <w:b/>
          <w:sz w:val="24"/>
          <w:szCs w:val="24"/>
        </w:rPr>
        <w:t>have been, denied, suspended or delayed during the current military government</w:t>
      </w:r>
      <w:r>
        <w:rPr>
          <w:rFonts w:ascii="Times New Roman" w:eastAsia="Times New Roman" w:hAnsi="Times New Roman" w:cs="Times New Roman"/>
          <w:sz w:val="24"/>
          <w:szCs w:val="24"/>
        </w:rPr>
        <w:t xml:space="preserve">. For example, the New Democracy Movement has filed a civil tort for compensation but there was a significant delay in the judicial process. </w:t>
      </w:r>
    </w:p>
    <w:p w14:paraId="7C0DF0E7" w14:textId="77777777" w:rsidR="00720250" w:rsidRDefault="00720250" w:rsidP="00720250">
      <w:pPr>
        <w:ind w:left="720"/>
        <w:contextualSpacing/>
        <w:jc w:val="both"/>
        <w:rPr>
          <w:rFonts w:ascii="Cambria" w:eastAsia="Cambria" w:hAnsi="Cambria" w:cs="Cambria"/>
          <w:sz w:val="24"/>
          <w:szCs w:val="24"/>
        </w:rPr>
      </w:pPr>
    </w:p>
    <w:p w14:paraId="3DDFBC96" w14:textId="77777777" w:rsidR="00720250" w:rsidRDefault="00720250" w:rsidP="00720250">
      <w:pPr>
        <w:jc w:val="both"/>
        <w:outlineLvl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Non-discrimination and equality</w:t>
      </w:r>
    </w:p>
    <w:p w14:paraId="4B52AB45" w14:textId="77777777" w:rsidR="00720250" w:rsidRDefault="00720250">
      <w:pPr>
        <w:jc w:val="both"/>
      </w:pPr>
    </w:p>
    <w:p w14:paraId="3D815BAB" w14:textId="77777777" w:rsidR="00720250" w:rsidRDefault="00720250">
      <w:pPr>
        <w:numPr>
          <w:ilvl w:val="0"/>
          <w:numId w:val="7"/>
        </w:numPr>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at least two cases of Thai national female workers who were fired because of pregnancy in 2016 and 2015.</w:t>
      </w:r>
      <w:r>
        <w:rPr>
          <w:rFonts w:ascii="Times New Roman" w:eastAsia="Times New Roman" w:hAnsi="Times New Roman" w:cs="Times New Roman"/>
          <w:sz w:val="24"/>
          <w:szCs w:val="24"/>
          <w:vertAlign w:val="superscript"/>
        </w:rPr>
        <w:endnoteReference w:id="2"/>
      </w:r>
      <w:r>
        <w:rPr>
          <w:rFonts w:ascii="Times New Roman" w:eastAsia="Times New Roman" w:hAnsi="Times New Roman" w:cs="Times New Roman"/>
          <w:sz w:val="24"/>
          <w:szCs w:val="24"/>
        </w:rPr>
        <w:t xml:space="preserve"> </w:t>
      </w:r>
    </w:p>
    <w:p w14:paraId="26A694A7" w14:textId="77777777" w:rsidR="00720250" w:rsidRDefault="00720250">
      <w:pPr>
        <w:numPr>
          <w:ilvl w:val="0"/>
          <w:numId w:val="7"/>
        </w:numPr>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 public hospital in 2014, female staff were ordered to either take contraceptives or face dismissal if they became pregnant. The order was revoked after an investigation.</w:t>
      </w:r>
      <w:r>
        <w:rPr>
          <w:rFonts w:ascii="Times New Roman" w:eastAsia="Times New Roman" w:hAnsi="Times New Roman" w:cs="Times New Roman"/>
          <w:sz w:val="24"/>
          <w:szCs w:val="24"/>
          <w:vertAlign w:val="superscript"/>
        </w:rPr>
        <w:endnoteReference w:id="3"/>
      </w:r>
      <w:r>
        <w:rPr>
          <w:rFonts w:ascii="Times New Roman" w:eastAsia="Times New Roman" w:hAnsi="Times New Roman" w:cs="Times New Roman"/>
          <w:sz w:val="24"/>
          <w:szCs w:val="24"/>
        </w:rPr>
        <w:t xml:space="preserve"> No measures to were taken to address discrimination against these women.</w:t>
      </w:r>
    </w:p>
    <w:p w14:paraId="5FA182DD" w14:textId="77777777" w:rsidR="00720250" w:rsidRDefault="00720250">
      <w:pPr>
        <w:jc w:val="both"/>
      </w:pPr>
    </w:p>
    <w:p w14:paraId="52263AF7" w14:textId="77777777" w:rsidR="00720250" w:rsidRDefault="00720250" w:rsidP="00720250">
      <w:pPr>
        <w:jc w:val="both"/>
        <w:outlineLvl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Patriarchal attitudes and deep-rooted stereotypes </w:t>
      </w:r>
    </w:p>
    <w:p w14:paraId="1FB0F80A" w14:textId="77777777" w:rsidR="00720250" w:rsidRDefault="00720250">
      <w:pPr>
        <w:jc w:val="both"/>
      </w:pPr>
    </w:p>
    <w:p w14:paraId="63285718" w14:textId="77777777" w:rsidR="000E1559" w:rsidRDefault="00720250">
      <w:pPr>
        <w:numPr>
          <w:ilvl w:val="0"/>
          <w:numId w:val="2"/>
        </w:numPr>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Lesbians and ‘Toms</w:t>
      </w:r>
      <w:r>
        <w:rPr>
          <w:rFonts w:ascii="Times New Roman" w:eastAsia="Times New Roman" w:hAnsi="Times New Roman" w:cs="Times New Roman"/>
          <w:sz w:val="24"/>
          <w:szCs w:val="24"/>
          <w:highlight w:val="white"/>
          <w:vertAlign w:val="superscript"/>
        </w:rPr>
        <w:endnoteReference w:id="4"/>
      </w:r>
      <w:r>
        <w:rPr>
          <w:rFonts w:ascii="Times New Roman" w:eastAsia="Times New Roman" w:hAnsi="Times New Roman" w:cs="Times New Roman"/>
          <w:sz w:val="24"/>
          <w:szCs w:val="24"/>
          <w:highlight w:val="white"/>
        </w:rPr>
        <w:t>’</w:t>
      </w:r>
      <w:r w:rsidR="0083642C">
        <w:rPr>
          <w:rFonts w:ascii="Times New Roman" w:eastAsia="Times New Roman" w:hAnsi="Times New Roman" w:cs="Times New Roman"/>
          <w:sz w:val="24"/>
          <w:szCs w:val="24"/>
          <w:highlight w:val="white"/>
        </w:rPr>
        <w:t xml:space="preserve"> in Thailand face homophobic rape and open threats of rape, gang rape and murder by either male family members or strangers. The situations are reported to be worse in rural areas where gender stereotypes are stronger. LBT persons are forced to get married against their will</w:t>
      </w:r>
      <w:r w:rsidR="0083642C">
        <w:rPr>
          <w:rFonts w:ascii="Times New Roman" w:eastAsia="Times New Roman" w:hAnsi="Times New Roman" w:cs="Times New Roman"/>
          <w:strike/>
          <w:sz w:val="24"/>
          <w:szCs w:val="24"/>
          <w:highlight w:val="white"/>
        </w:rPr>
        <w:t xml:space="preserve"> </w:t>
      </w:r>
      <w:r w:rsidR="0083642C">
        <w:rPr>
          <w:rFonts w:ascii="Times New Roman" w:eastAsia="Times New Roman" w:hAnsi="Times New Roman" w:cs="Times New Roman"/>
          <w:sz w:val="24"/>
          <w:szCs w:val="24"/>
          <w:highlight w:val="white"/>
        </w:rPr>
        <w:t>or leave their hometown to escape situations of oppression and violence, or threats of violence</w:t>
      </w:r>
      <w:r w:rsidR="0083642C">
        <w:rPr>
          <w:rFonts w:ascii="Times New Roman" w:eastAsia="Times New Roman" w:hAnsi="Times New Roman" w:cs="Times New Roman"/>
          <w:strike/>
          <w:sz w:val="24"/>
          <w:szCs w:val="24"/>
          <w:highlight w:val="white"/>
        </w:rPr>
        <w:t>.</w:t>
      </w:r>
      <w:r>
        <w:rPr>
          <w:rFonts w:ascii="Times New Roman" w:eastAsia="Times New Roman" w:hAnsi="Times New Roman" w:cs="Times New Roman"/>
          <w:sz w:val="24"/>
          <w:szCs w:val="24"/>
          <w:highlight w:val="white"/>
          <w:vertAlign w:val="superscript"/>
        </w:rPr>
        <w:endnoteReference w:id="5"/>
      </w:r>
      <w:r>
        <w:rPr>
          <w:rFonts w:ascii="Times New Roman" w:eastAsia="Times New Roman" w:hAnsi="Times New Roman" w:cs="Times New Roman"/>
          <w:sz w:val="24"/>
          <w:szCs w:val="24"/>
          <w:highlight w:val="white"/>
        </w:rPr>
        <w:t xml:space="preserve"> </w:t>
      </w:r>
    </w:p>
    <w:p w14:paraId="1DA22E27" w14:textId="77777777" w:rsidR="000E1559" w:rsidRDefault="0083642C">
      <w:pPr>
        <w:numPr>
          <w:ilvl w:val="0"/>
          <w:numId w:val="2"/>
        </w:numPr>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After the 2014 Coup </w:t>
      </w:r>
      <w:r w:rsidR="00720250">
        <w:rPr>
          <w:rFonts w:ascii="Times New Roman" w:eastAsia="Times New Roman" w:hAnsi="Times New Roman" w:cs="Times New Roman"/>
          <w:sz w:val="24"/>
          <w:szCs w:val="24"/>
          <w:highlight w:val="white"/>
        </w:rPr>
        <w:t>d’état</w:t>
      </w:r>
      <w:r>
        <w:rPr>
          <w:rFonts w:ascii="Times New Roman" w:eastAsia="Times New Roman" w:hAnsi="Times New Roman" w:cs="Times New Roman"/>
          <w:sz w:val="24"/>
          <w:szCs w:val="24"/>
          <w:highlight w:val="white"/>
        </w:rPr>
        <w:t>, the National Legislative Assembly, which was appointed by the</w:t>
      </w:r>
      <w:r w:rsidR="00720250">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 xml:space="preserve">military, composed of more than 96% of men and only 8 women out of 250 members. Section 128 of the draft new Constitution, seeks to ensure that women and representatives from women’s organizations shall be involved in the consideration of legislation relating to women but there have no such guarantees for LGBTI people. </w:t>
      </w:r>
    </w:p>
    <w:p w14:paraId="71D1605D" w14:textId="77777777" w:rsidR="000E1559" w:rsidRDefault="0083642C">
      <w:pPr>
        <w:numPr>
          <w:ilvl w:val="0"/>
          <w:numId w:val="2"/>
        </w:numPr>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lastRenderedPageBreak/>
        <w:t xml:space="preserve">Lesbians, bisexual women, transgender and Intersex persons face extensive discrimination in various aspects at all stages of employment, starting from education and training, to access to employment, career opportunity and advancement, as well as in access to employment and social security benefits. Kath Khangpiboon, a 28-year-old transgender lecturer at the Faculty of Social Administration, Thammasat University was denied her regular lecturer post after having lectured at the university for 10 months. The university cited inappropriate </w:t>
      </w:r>
      <w:r w:rsidR="00720250">
        <w:rPr>
          <w:rFonts w:ascii="Times New Roman" w:eastAsia="Times New Roman" w:hAnsi="Times New Roman" w:cs="Times New Roman"/>
          <w:sz w:val="24"/>
          <w:szCs w:val="24"/>
          <w:highlight w:val="white"/>
        </w:rPr>
        <w:t>behavior</w:t>
      </w:r>
      <w:r>
        <w:rPr>
          <w:rFonts w:ascii="Times New Roman" w:eastAsia="Times New Roman" w:hAnsi="Times New Roman" w:cs="Times New Roman"/>
          <w:sz w:val="24"/>
          <w:szCs w:val="24"/>
          <w:highlight w:val="white"/>
        </w:rPr>
        <w:t xml:space="preserve"> and speech in the media as cause for her dismissal, but did not give specific reason on what the </w:t>
      </w:r>
      <w:r w:rsidR="00720250">
        <w:rPr>
          <w:rFonts w:ascii="Times New Roman" w:eastAsia="Times New Roman" w:hAnsi="Times New Roman" w:cs="Times New Roman"/>
          <w:sz w:val="24"/>
          <w:szCs w:val="24"/>
          <w:highlight w:val="white"/>
        </w:rPr>
        <w:t>behavior</w:t>
      </w:r>
      <w:r>
        <w:rPr>
          <w:rFonts w:ascii="Times New Roman" w:eastAsia="Times New Roman" w:hAnsi="Times New Roman" w:cs="Times New Roman"/>
          <w:sz w:val="24"/>
          <w:szCs w:val="24"/>
          <w:highlight w:val="white"/>
        </w:rPr>
        <w:t xml:space="preserve"> and speech was. Kath is a prominent LGBTI human rights activist in Thailand, and is more than qualified for the position having obtained both an undergraduate and master's degree from Thammasat University. Kath </w:t>
      </w:r>
      <w:r w:rsidR="00720250">
        <w:rPr>
          <w:rFonts w:ascii="Times New Roman" w:eastAsia="Times New Roman" w:hAnsi="Times New Roman" w:cs="Times New Roman"/>
          <w:sz w:val="24"/>
          <w:szCs w:val="24"/>
          <w:highlight w:val="white"/>
        </w:rPr>
        <w:t>maintains</w:t>
      </w:r>
      <w:r>
        <w:rPr>
          <w:rFonts w:ascii="Times New Roman" w:eastAsia="Times New Roman" w:hAnsi="Times New Roman" w:cs="Times New Roman"/>
          <w:sz w:val="24"/>
          <w:szCs w:val="24"/>
          <w:highlight w:val="white"/>
        </w:rPr>
        <w:t xml:space="preserve"> that the dismissal was because of her transgender identity and has fought the case.</w:t>
      </w:r>
    </w:p>
    <w:p w14:paraId="086AB398" w14:textId="77777777" w:rsidR="000E1559" w:rsidRDefault="0083642C">
      <w:pPr>
        <w:numPr>
          <w:ilvl w:val="0"/>
          <w:numId w:val="2"/>
        </w:numPr>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20 In July 2015, a Thai transgender woman who had been working for an international organization for 15 months was dismissed from her position on unjustified claims of her underperformance. Before the dismissal, she had been discriminated against due to her gender identity and there had been no policies regarding safe and friendly spaces for lesbians, bisexual women and transgender persons. A report has been issued to Human Rights Commission of Thailand, the case is number 433/2558</w:t>
      </w:r>
    </w:p>
    <w:p w14:paraId="00787F9A" w14:textId="77777777" w:rsidR="000E1559" w:rsidRDefault="0083642C">
      <w:pPr>
        <w:numPr>
          <w:ilvl w:val="0"/>
          <w:numId w:val="2"/>
        </w:numPr>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Some LGBT persons have their job applications rejected immediately by both government and private agencies due to their gender identity, with employment agencies claiming that it is improper for the workplace. Lesbians are often questioned about their sexual orientation, while transgender employees are required to dress according to their birth-assigned sex. LGBTI persons are sexually abused, humiliated, and ignored by their colleagues and rarely receive support in career advancement, gaining promotions or receiving equal payment.</w:t>
      </w:r>
      <w:r w:rsidR="00720250">
        <w:rPr>
          <w:rFonts w:ascii="Times New Roman" w:eastAsia="Times New Roman" w:hAnsi="Times New Roman" w:cs="Times New Roman"/>
          <w:sz w:val="24"/>
          <w:szCs w:val="24"/>
          <w:highlight w:val="white"/>
        </w:rPr>
        <w:t xml:space="preserve"> </w:t>
      </w:r>
    </w:p>
    <w:p w14:paraId="29C3DEF5" w14:textId="77777777" w:rsidR="00720250" w:rsidRDefault="0083642C">
      <w:pPr>
        <w:numPr>
          <w:ilvl w:val="0"/>
          <w:numId w:val="2"/>
        </w:numPr>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 July 2016, an intern at Radio Thailand, a public radio station owned by the National Broadcasting Services, posted a sign that says, “</w:t>
      </w:r>
      <w:r>
        <w:rPr>
          <w:rFonts w:ascii="Times New Roman" w:eastAsia="Times New Roman" w:hAnsi="Times New Roman" w:cs="Times New Roman"/>
          <w:i/>
          <w:sz w:val="24"/>
          <w:szCs w:val="24"/>
          <w:highlight w:val="white"/>
        </w:rPr>
        <w:t>Third gender, don’t use the women’s room. Understand? We don’t welcome you. Thank you.</w:t>
      </w:r>
      <w:r>
        <w:rPr>
          <w:rFonts w:ascii="Times New Roman" w:eastAsia="Times New Roman" w:hAnsi="Times New Roman" w:cs="Times New Roman"/>
          <w:sz w:val="24"/>
          <w:szCs w:val="24"/>
          <w:highlight w:val="white"/>
        </w:rPr>
        <w:t>” This sign is evidence of discrimination of transgender women in the workplace and exemplifies that negative work environment that many transgender employees face.</w:t>
      </w:r>
      <w:r w:rsidR="00720250">
        <w:rPr>
          <w:rFonts w:ascii="Times New Roman" w:eastAsia="Times New Roman" w:hAnsi="Times New Roman" w:cs="Times New Roman"/>
          <w:sz w:val="24"/>
          <w:szCs w:val="24"/>
          <w:highlight w:val="white"/>
          <w:vertAlign w:val="superscript"/>
        </w:rPr>
        <w:endnoteReference w:id="6"/>
      </w:r>
    </w:p>
    <w:p w14:paraId="5A4D36B1" w14:textId="77777777" w:rsidR="00720250" w:rsidRDefault="00720250" w:rsidP="00720250">
      <w:pPr>
        <w:ind w:left="720"/>
        <w:contextualSpacing/>
        <w:jc w:val="both"/>
        <w:rPr>
          <w:rFonts w:ascii="Times New Roman" w:eastAsia="Times New Roman" w:hAnsi="Times New Roman" w:cs="Times New Roman"/>
          <w:sz w:val="24"/>
          <w:szCs w:val="24"/>
          <w:highlight w:val="white"/>
        </w:rPr>
      </w:pPr>
    </w:p>
    <w:p w14:paraId="5F3819E6" w14:textId="77777777" w:rsidR="000E1559" w:rsidRDefault="0083642C" w:rsidP="00720250">
      <w:pPr>
        <w:jc w:val="both"/>
        <w:outlineLvl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Violence Against Women and Gender Non-conforming Women</w:t>
      </w:r>
    </w:p>
    <w:p w14:paraId="06467CCD" w14:textId="77777777" w:rsidR="00720250" w:rsidRDefault="00720250">
      <w:pPr>
        <w:jc w:val="both"/>
      </w:pPr>
    </w:p>
    <w:p w14:paraId="592E7BB2" w14:textId="77777777" w:rsidR="000E1559" w:rsidRDefault="0083642C">
      <w:pPr>
        <w:numPr>
          <w:ilvl w:val="0"/>
          <w:numId w:val="2"/>
        </w:numPr>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The Gender Equality Act (2015) was enforced on September 9th, 2016 prohibiting government and non-government sectors to announce or conduct discriminatory practices based on gender and gender identity. The Act protects men, women and “people who express themselves differently from their biological sex.” This is considered progress for LGBTI protection in Thailand.</w:t>
      </w:r>
    </w:p>
    <w:p w14:paraId="674C307B" w14:textId="77777777" w:rsidR="000E1559" w:rsidRDefault="0083642C">
      <w:pPr>
        <w:numPr>
          <w:ilvl w:val="0"/>
          <w:numId w:val="2"/>
        </w:numPr>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However, there are serious limitations to the realization of the Act’s just enforcement. Article 17(2) puts reservations on protection against discrimination on the purposes of the individual’s safety, religious practices or national security, in which cases the action will not be considered cases of discrimination. This creates concerns that the Act will not be able to protect women and LBT human rights defenders and does not comply with international standard of protection against all forms of discrimination. </w:t>
      </w:r>
      <w:r>
        <w:rPr>
          <w:rFonts w:ascii="Times New Roman" w:eastAsia="Times New Roman" w:hAnsi="Times New Roman" w:cs="Times New Roman"/>
          <w:sz w:val="24"/>
          <w:szCs w:val="24"/>
        </w:rPr>
        <w:lastRenderedPageBreak/>
        <w:t>These loopholes also leave room for loose interpretation of what is considered national security and against religious practices and by whom. These exemptions will allow for continued discrimination against LBT, women, and human rights defenders. The law also does not protect individuals based on sexual orientation.</w:t>
      </w:r>
    </w:p>
    <w:p w14:paraId="70ECD033" w14:textId="77777777" w:rsidR="000E1559" w:rsidRDefault="0083642C">
      <w:pPr>
        <w:numPr>
          <w:ilvl w:val="0"/>
          <w:numId w:val="2"/>
        </w:numPr>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Under the Thai </w:t>
      </w:r>
      <w:r w:rsidR="00720250">
        <w:rPr>
          <w:rFonts w:ascii="Times New Roman" w:eastAsia="Times New Roman" w:hAnsi="Times New Roman" w:cs="Times New Roman"/>
          <w:sz w:val="24"/>
          <w:szCs w:val="24"/>
        </w:rPr>
        <w:t>Labor</w:t>
      </w:r>
      <w:r>
        <w:rPr>
          <w:rFonts w:ascii="Times New Roman" w:eastAsia="Times New Roman" w:hAnsi="Times New Roman" w:cs="Times New Roman"/>
          <w:sz w:val="24"/>
          <w:szCs w:val="24"/>
        </w:rPr>
        <w:t xml:space="preserve"> Standard: Thai Corporate Social Responsibility TLS 8001:2010, sex is a prohibited ground of discrimination, however this is a voluntary standard, without enforcement of the law. There is no evidence which shows that this standard has been implemented by any organization, leaving room for continued discrimination against LGBTI people in the workplace.</w:t>
      </w:r>
    </w:p>
    <w:p w14:paraId="47FC157C" w14:textId="77777777" w:rsidR="000E1559" w:rsidRDefault="0083642C">
      <w:pPr>
        <w:numPr>
          <w:ilvl w:val="0"/>
          <w:numId w:val="2"/>
        </w:numPr>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Students in Thailand are required to wear school uniforms throughout all levels of education including at university.</w:t>
      </w:r>
      <w:r w:rsidR="0072025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Under Ministry of Education Regulation on student uniform B.E.2551, primary and secondary schools students are strictly required to wear the uniform that coincides with their sex assigned at birth. Not wearing the uniform which coincides with one’s sex assigned at birth has many consequences, including being unable to sit for exams, detention, and repeated offences could lead to dismissal from school. It also causes undue stress for individuals whose gender identity does not align with their sex assigned at birth, wearing these school uniforms may cause individuals psychological harm forcing individuals to leave school altogether. This causes an impact on future employment accessibility and quality of life implications.</w:t>
      </w:r>
    </w:p>
    <w:p w14:paraId="2CD111B0" w14:textId="77777777" w:rsidR="000E1559" w:rsidRDefault="0083642C">
      <w:pPr>
        <w:numPr>
          <w:ilvl w:val="0"/>
          <w:numId w:val="8"/>
        </w:numPr>
        <w:ind w:left="700" w:hanging="415"/>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w:t>
      </w:r>
      <w:r w:rsidR="0072025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university level, in certain universities transgender students may be informally allowed to wear uniforms in accordance with their gender identity but each University has its own</w:t>
      </w:r>
      <w:r>
        <w:rPr>
          <w:rFonts w:ascii="Times New Roman" w:eastAsia="Times New Roman" w:hAnsi="Times New Roman" w:cs="Times New Roman"/>
          <w:i/>
          <w:sz w:val="24"/>
          <w:szCs w:val="24"/>
        </w:rPr>
        <w:t xml:space="preserve"> Act of Establishment </w:t>
      </w:r>
      <w:r>
        <w:rPr>
          <w:rFonts w:ascii="Times New Roman" w:eastAsia="Times New Roman" w:hAnsi="Times New Roman" w:cs="Times New Roman"/>
          <w:sz w:val="24"/>
          <w:szCs w:val="24"/>
        </w:rPr>
        <w:t>that authorizes it to issue its own rules and regulations, including specific uniform policies. Transgender students in m</w:t>
      </w:r>
      <w:r w:rsidR="00720250">
        <w:rPr>
          <w:rFonts w:ascii="Times New Roman" w:eastAsia="Times New Roman" w:hAnsi="Times New Roman" w:cs="Times New Roman"/>
          <w:sz w:val="24"/>
          <w:szCs w:val="24"/>
        </w:rPr>
        <w:t xml:space="preserve">any universities still are not </w:t>
      </w:r>
      <w:r>
        <w:rPr>
          <w:rFonts w:ascii="Times New Roman" w:eastAsia="Times New Roman" w:hAnsi="Times New Roman" w:cs="Times New Roman"/>
          <w:sz w:val="24"/>
          <w:szCs w:val="24"/>
        </w:rPr>
        <w:t>allowed to wear uniforms in accordance with their gender identity</w:t>
      </w:r>
    </w:p>
    <w:p w14:paraId="6BA04608" w14:textId="77777777" w:rsidR="00720250" w:rsidRDefault="0083642C">
      <w:pPr>
        <w:numPr>
          <w:ilvl w:val="0"/>
          <w:numId w:val="8"/>
        </w:numPr>
        <w:ind w:left="700" w:hanging="415"/>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the Military Enlistment Act B.E 2497 (1954), all males are required to serve in the military, this including trans women whose birth-sex is male. However there is a Ministerial Regulation, issue 74 (1997) under the Military Enlistment Act B.E497 (1954), which exempts people from military service under the provision that their</w:t>
      </w:r>
      <w:r w:rsidR="0072025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“gender does not match sex at birth.". In order to have this clearance and be exempted from military service, trans-women have to undergo a medical process and get a c</w:t>
      </w:r>
      <w:r w:rsidR="00720250">
        <w:rPr>
          <w:rFonts w:ascii="Times New Roman" w:eastAsia="Times New Roman" w:hAnsi="Times New Roman" w:cs="Times New Roman"/>
          <w:sz w:val="24"/>
          <w:szCs w:val="24"/>
        </w:rPr>
        <w:t xml:space="preserve">ertificate verifying that they </w:t>
      </w:r>
      <w:r>
        <w:rPr>
          <w:rFonts w:ascii="Times New Roman" w:eastAsia="Times New Roman" w:hAnsi="Times New Roman" w:cs="Times New Roman"/>
          <w:sz w:val="24"/>
          <w:szCs w:val="24"/>
        </w:rPr>
        <w:t>have Gender Identity Disorder. Access to exemption is considered to be a huge progress for trans women’s rights, but there are still issues with how trans women can access the exemption. Trans women should not have to get a certification that they have a disorder, this goes against international best practices. Currently this practice is considered to be psychopathologization in regards to International Human Rights Standards -The practice of defining transgender people’s gender identity as a mental illness. he Board of Directors of the World Professional Association for Transgender Health (WPATH) issued a statement calling for the ‘de-psychopathologisation’ of transgender people.</w:t>
      </w:r>
      <w:r w:rsidR="00720250">
        <w:rPr>
          <w:rFonts w:ascii="Times New Roman" w:eastAsia="Times New Roman" w:hAnsi="Times New Roman" w:cs="Times New Roman"/>
          <w:sz w:val="24"/>
          <w:szCs w:val="24"/>
          <w:vertAlign w:val="superscript"/>
        </w:rPr>
        <w:endnoteReference w:id="7"/>
      </w:r>
      <w:r w:rsidR="0072025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statement reads, “</w:t>
      </w:r>
      <w:r>
        <w:rPr>
          <w:rFonts w:ascii="Times New Roman" w:eastAsia="Times New Roman" w:hAnsi="Times New Roman" w:cs="Times New Roman"/>
          <w:color w:val="333333"/>
          <w:sz w:val="24"/>
          <w:szCs w:val="24"/>
          <w:highlight w:val="white"/>
        </w:rPr>
        <w:t xml:space="preserve">The expression of gender characteristics, including identities, that are not stereotypically associated with one's assigned sex at birth is a common and culturally-diverse human phenomenon which should not be judged as inherently pathological or negative. The </w:t>
      </w:r>
      <w:r>
        <w:rPr>
          <w:rFonts w:ascii="Times New Roman" w:eastAsia="Times New Roman" w:hAnsi="Times New Roman" w:cs="Times New Roman"/>
          <w:color w:val="333333"/>
          <w:sz w:val="24"/>
          <w:szCs w:val="24"/>
          <w:highlight w:val="white"/>
        </w:rPr>
        <w:lastRenderedPageBreak/>
        <w:t xml:space="preserve">psychopathologisation of gender characteristics and identities reinforces or can prompt stigma, making prejudice and discrimination more likely, rendering transgender and transsexual people more vulnerable to social and legal </w:t>
      </w:r>
      <w:r w:rsidR="00720250">
        <w:rPr>
          <w:rFonts w:ascii="Times New Roman" w:eastAsia="Times New Roman" w:hAnsi="Times New Roman" w:cs="Times New Roman"/>
          <w:color w:val="333333"/>
          <w:sz w:val="24"/>
          <w:szCs w:val="24"/>
          <w:highlight w:val="white"/>
        </w:rPr>
        <w:t>marginalization</w:t>
      </w:r>
      <w:r>
        <w:rPr>
          <w:rFonts w:ascii="Times New Roman" w:eastAsia="Times New Roman" w:hAnsi="Times New Roman" w:cs="Times New Roman"/>
          <w:color w:val="333333"/>
          <w:sz w:val="24"/>
          <w:szCs w:val="24"/>
          <w:highlight w:val="white"/>
        </w:rPr>
        <w:t xml:space="preserve"> and exclusion, and increasing risks to mental and physical well-being. WPATH urges governmental and medical professional organizations to review their policies and practices to eliminate stigma toward gender-variant people."</w:t>
      </w:r>
      <w:r w:rsidR="00720250">
        <w:rPr>
          <w:rFonts w:ascii="Times New Roman" w:eastAsia="Times New Roman" w:hAnsi="Times New Roman" w:cs="Times New Roman"/>
          <w:color w:val="333333"/>
          <w:sz w:val="24"/>
          <w:szCs w:val="24"/>
          <w:highlight w:val="white"/>
          <w:vertAlign w:val="superscript"/>
        </w:rPr>
        <w:endnoteReference w:id="8"/>
      </w:r>
      <w:r w:rsidR="00720250">
        <w:rPr>
          <w:rFonts w:ascii="Times New Roman" w:eastAsia="Times New Roman" w:hAnsi="Times New Roman" w:cs="Times New Roman"/>
          <w:color w:val="333333"/>
          <w:sz w:val="24"/>
          <w:szCs w:val="24"/>
          <w:highlight w:val="white"/>
        </w:rPr>
        <w:t xml:space="preserve"> </w:t>
      </w:r>
    </w:p>
    <w:p w14:paraId="7EAB8A7A" w14:textId="77777777" w:rsidR="00720250" w:rsidRDefault="00720250">
      <w:pPr>
        <w:numPr>
          <w:ilvl w:val="0"/>
          <w:numId w:val="8"/>
        </w:numPr>
        <w:ind w:left="700" w:hanging="415"/>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draft Gender Recognition Act by the Ministry of Social Welfare and Human Security, Section 17, only allows a person who has undergone gender reassignment operation to apply for gender recognition. Thus a person who wishes to do have gender reassignment but cannot afford the procedures, or a person who cannot do so because of religious or medical reasons, may not to apply for Gender Recognition. Access to gender recognition is therefore severely limited. Best practices, for example from Argentina’s Gender Identity Law, eliminates medical requirements for access to gender identity recognition. Argentina’s law also requires that should an individual want gender reassignment, these procedures will be covered by insurance. In Thailand’s case, the these barriers amount to violations of the right to recognition before the law which is included in the Universal Declaration of Human Rights and also articulated in The Yogyakarta Principles.</w:t>
      </w:r>
    </w:p>
    <w:p w14:paraId="15EC67FA" w14:textId="77777777" w:rsidR="00720250" w:rsidRDefault="00720250">
      <w:pPr>
        <w:jc w:val="both"/>
      </w:pPr>
    </w:p>
    <w:p w14:paraId="295DACD3" w14:textId="77777777" w:rsidR="00720250" w:rsidRDefault="00720250" w:rsidP="00720250">
      <w:pPr>
        <w:jc w:val="both"/>
        <w:outlineLvl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State of Emergency</w:t>
      </w:r>
    </w:p>
    <w:p w14:paraId="09BBEDAD" w14:textId="77777777" w:rsidR="00720250" w:rsidRDefault="00720250">
      <w:pPr>
        <w:jc w:val="both"/>
      </w:pPr>
    </w:p>
    <w:p w14:paraId="0999C338" w14:textId="77777777" w:rsidR="00720250" w:rsidRDefault="00720250">
      <w:pPr>
        <w:numPr>
          <w:ilvl w:val="0"/>
          <w:numId w:val="1"/>
        </w:numPr>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The implementation of Martial law, the Emergency Decree, and NCPO’s order No. 3/2558, and similar orders, resulted in the mass search, detention and arrest of Thai citizens. Women disproportionately suffered abuses from actual or suspected activities of their husband’s or family member’s weapon possession cases</w:t>
      </w:r>
      <w:r>
        <w:rPr>
          <w:rFonts w:ascii="Times New Roman" w:eastAsia="Times New Roman" w:hAnsi="Times New Roman" w:cs="Times New Roman"/>
          <w:sz w:val="24"/>
          <w:szCs w:val="24"/>
          <w:vertAlign w:val="superscript"/>
        </w:rPr>
        <w:endnoteReference w:id="9"/>
      </w:r>
      <w:r>
        <w:rPr>
          <w:rFonts w:ascii="Times New Roman" w:eastAsia="Times New Roman" w:hAnsi="Times New Roman" w:cs="Times New Roman"/>
          <w:sz w:val="24"/>
          <w:szCs w:val="24"/>
        </w:rPr>
        <w:t xml:space="preserve"> and arbitrary detention due to NCPO’s order for “attitude adjustment.” (For further information See ‘Rights to Life’)</w:t>
      </w:r>
    </w:p>
    <w:p w14:paraId="6AE2E5C0" w14:textId="77777777" w:rsidR="00720250" w:rsidRDefault="00720250">
      <w:pPr>
        <w:numPr>
          <w:ilvl w:val="0"/>
          <w:numId w:val="1"/>
        </w:numPr>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number of women detainees are smaller than that of men. Women were continually threatened by the treatment of military officials. A male suspect was told that his wife will be gang-raped. The wife decided to flee Thailand and live in exile due to the threat and intimidation. </w:t>
      </w:r>
      <w:r>
        <w:rPr>
          <w:rFonts w:ascii="Times New Roman" w:eastAsia="Times New Roman" w:hAnsi="Times New Roman" w:cs="Times New Roman"/>
          <w:sz w:val="24"/>
          <w:szCs w:val="24"/>
          <w:highlight w:val="white"/>
          <w:vertAlign w:val="superscript"/>
        </w:rPr>
        <w:endnoteReference w:id="10"/>
      </w:r>
    </w:p>
    <w:p w14:paraId="1D94EF9D" w14:textId="77777777" w:rsidR="000E1559" w:rsidRDefault="000E1559">
      <w:pPr>
        <w:ind w:left="1080" w:hanging="360"/>
        <w:jc w:val="both"/>
      </w:pPr>
    </w:p>
    <w:p w14:paraId="75B90D0F" w14:textId="77777777" w:rsidR="000E1559" w:rsidRDefault="0083642C" w:rsidP="00720250">
      <w:pPr>
        <w:jc w:val="both"/>
        <w:outlineLvl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Rights to Life</w:t>
      </w:r>
    </w:p>
    <w:p w14:paraId="5736ED09" w14:textId="77777777" w:rsidR="00720250" w:rsidRDefault="00720250">
      <w:pPr>
        <w:jc w:val="both"/>
      </w:pPr>
    </w:p>
    <w:p w14:paraId="71306462" w14:textId="77777777" w:rsidR="000E1559" w:rsidRDefault="0083642C">
      <w:pPr>
        <w:numPr>
          <w:ilvl w:val="0"/>
          <w:numId w:val="1"/>
        </w:numPr>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The Thai government and the National Legislative Assembly proposed the death penalty on officials convicted of corruption, for the sum of one billion Thai baht or above</w:t>
      </w:r>
      <w:r>
        <w:rPr>
          <w:rFonts w:ascii="Times New Roman" w:eastAsia="Times New Roman" w:hAnsi="Times New Roman" w:cs="Times New Roman"/>
          <w:sz w:val="24"/>
          <w:szCs w:val="24"/>
          <w:highlight w:val="white"/>
        </w:rPr>
        <w:t>.</w:t>
      </w:r>
    </w:p>
    <w:p w14:paraId="6887F5F1" w14:textId="77777777" w:rsidR="000E1559" w:rsidRDefault="0083642C">
      <w:pPr>
        <w:numPr>
          <w:ilvl w:val="0"/>
          <w:numId w:val="1"/>
        </w:numPr>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After the coup, women were arbitrarily summoned and/or detained. The first group of women were those who were summoned by several NCPO’s orders.</w:t>
      </w:r>
      <w:r w:rsidR="00720250">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Some of the women who were summoned decided to flee Thailand and live in exile fearing that they would face extensive jail terms for committing lèse-majesté. The second group were those who had been accused of being involved, or assisting, male counterparts in cases of lèse-majesté.</w:t>
      </w:r>
      <w:r w:rsidR="00720250">
        <w:rPr>
          <w:rFonts w:ascii="Times New Roman" w:eastAsia="Times New Roman" w:hAnsi="Times New Roman" w:cs="Times New Roman"/>
          <w:sz w:val="24"/>
          <w:szCs w:val="24"/>
          <w:highlight w:val="white"/>
        </w:rPr>
        <w:t xml:space="preserve"> </w:t>
      </w:r>
    </w:p>
    <w:p w14:paraId="42F2FF95" w14:textId="77777777" w:rsidR="000E1559" w:rsidRDefault="0083642C">
      <w:pPr>
        <w:numPr>
          <w:ilvl w:val="0"/>
          <w:numId w:val="1"/>
        </w:numPr>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A self-exiled transgender individual, Saran Chuichai (also known as “Aum Neko”), an alleged lèse-majesté suspect has been threatened and bullied online by the Thai general public.</w:t>
      </w:r>
    </w:p>
    <w:p w14:paraId="7F43D995" w14:textId="77777777" w:rsidR="000E1559" w:rsidRDefault="0083642C">
      <w:pPr>
        <w:numPr>
          <w:ilvl w:val="0"/>
          <w:numId w:val="1"/>
        </w:numPr>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Ms. Jaruwan, a lèse-majesté suspect was blindfolded, handcuffed, and seated on the floor of a vehicle, while a military official pushed her head down onto the floor throughout the trip to a detention facility. Several women reported that military officials took them for a long ride and/or detained them with sensory deprivation or disruption</w:t>
      </w:r>
      <w:r w:rsidR="00720250">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 xml:space="preserve">(i.e. being blindfolded, being either in a brightly-lit or dark room all day), some had their wrists tied. </w:t>
      </w:r>
    </w:p>
    <w:p w14:paraId="68FF1CE4" w14:textId="77777777" w:rsidR="000E1559" w:rsidRDefault="0083642C">
      <w:pPr>
        <w:numPr>
          <w:ilvl w:val="0"/>
          <w:numId w:val="1"/>
        </w:numPr>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Ms. Krisuda Kunasen and Ms.</w:t>
      </w:r>
      <w:r>
        <w:rPr>
          <w:rFonts w:ascii="Times New Roman" w:eastAsia="Times New Roman" w:hAnsi="Times New Roman" w:cs="Times New Roman"/>
          <w:sz w:val="24"/>
          <w:szCs w:val="24"/>
        </w:rPr>
        <w:t>Natthatida Miwangpla</w:t>
      </w:r>
      <w:r>
        <w:rPr>
          <w:rFonts w:ascii="Times New Roman" w:eastAsia="Times New Roman" w:hAnsi="Times New Roman" w:cs="Times New Roman"/>
          <w:sz w:val="24"/>
          <w:szCs w:val="24"/>
          <w:highlight w:val="white"/>
        </w:rPr>
        <w:t xml:space="preserve"> reported that they were beaten during detention. Ms. Miwangpla’s legal representative allegedly said that her client was hit with a cellphone on her chest during an interrogation by a military official.</w:t>
      </w:r>
      <w:r w:rsidR="00720250">
        <w:rPr>
          <w:rFonts w:ascii="Times New Roman" w:eastAsia="Times New Roman" w:hAnsi="Times New Roman" w:cs="Times New Roman"/>
          <w:sz w:val="24"/>
          <w:szCs w:val="24"/>
          <w:highlight w:val="white"/>
        </w:rPr>
        <w:t xml:space="preserve"> </w:t>
      </w:r>
    </w:p>
    <w:p w14:paraId="1E044919" w14:textId="77777777" w:rsidR="000E1559" w:rsidRDefault="0083642C">
      <w:pPr>
        <w:numPr>
          <w:ilvl w:val="0"/>
          <w:numId w:val="1"/>
        </w:numPr>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Ms. Sawatree Suksri, a law professor and Member of the Nitirassadorn Group, </w:t>
      </w:r>
      <w:r>
        <w:rPr>
          <w:rFonts w:ascii="Times New Roman" w:eastAsia="Times New Roman" w:hAnsi="Times New Roman" w:cs="Times New Roman"/>
          <w:color w:val="545454"/>
          <w:sz w:val="24"/>
          <w:szCs w:val="24"/>
          <w:highlight w:val="white"/>
        </w:rPr>
        <w:t xml:space="preserve">a </w:t>
      </w:r>
      <w:r>
        <w:rPr>
          <w:rFonts w:ascii="Times New Roman" w:eastAsia="Times New Roman" w:hAnsi="Times New Roman" w:cs="Times New Roman"/>
          <w:sz w:val="24"/>
          <w:szCs w:val="24"/>
          <w:highlight w:val="white"/>
        </w:rPr>
        <w:t>group of politically active academic lawyers lecturer ,was summoned, while she was in a work related trip. When she returned,</w:t>
      </w:r>
      <w:r w:rsidR="00720250">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 xml:space="preserve">she was held in an incommunicado detention for 3 days and 2 nights. </w:t>
      </w:r>
    </w:p>
    <w:p w14:paraId="2574F7A2" w14:textId="77777777" w:rsidR="000E1559" w:rsidRDefault="000E1559">
      <w:pPr>
        <w:ind w:left="360"/>
        <w:jc w:val="both"/>
      </w:pPr>
    </w:p>
    <w:p w14:paraId="134CDA7F" w14:textId="77777777" w:rsidR="000E1559" w:rsidRDefault="000E1559">
      <w:pPr>
        <w:ind w:left="360"/>
        <w:jc w:val="both"/>
      </w:pPr>
    </w:p>
    <w:p w14:paraId="0666E90C" w14:textId="77777777" w:rsidR="000E1559" w:rsidRDefault="0083642C">
      <w:pPr>
        <w:jc w:val="both"/>
      </w:pPr>
      <w:r>
        <w:rPr>
          <w:rFonts w:ascii="Times New Roman" w:eastAsia="Times New Roman" w:hAnsi="Times New Roman" w:cs="Times New Roman"/>
          <w:b/>
          <w:sz w:val="24"/>
          <w:szCs w:val="24"/>
        </w:rPr>
        <w:t xml:space="preserve">Right to liberty and security of person, treatment of persons deprived of their liberty, right to a fair trial and independence of the judiciary </w:t>
      </w:r>
    </w:p>
    <w:p w14:paraId="35071999" w14:textId="77777777" w:rsidR="000E1559" w:rsidRDefault="000E1559">
      <w:pPr>
        <w:ind w:left="360"/>
        <w:jc w:val="both"/>
      </w:pPr>
    </w:p>
    <w:p w14:paraId="6C6DCACF" w14:textId="77777777" w:rsidR="000E1559" w:rsidRDefault="0083642C">
      <w:pPr>
        <w:numPr>
          <w:ilvl w:val="0"/>
          <w:numId w:val="1"/>
        </w:numPr>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Thailand does not recognize the genders of transgender people and does not assign them to prisons according to their biological sex. This poses threats to the transgender persons, particularly for transgender women who are placed in male prisons. </w:t>
      </w:r>
      <w:r>
        <w:rPr>
          <w:rFonts w:ascii="Times New Roman" w:eastAsia="Times New Roman" w:hAnsi="Times New Roman" w:cs="Times New Roman"/>
          <w:sz w:val="24"/>
          <w:szCs w:val="24"/>
          <w:highlight w:val="white"/>
        </w:rPr>
        <w:t>There are also</w:t>
      </w:r>
      <w:r w:rsidR="00720250">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cases of women and transwoman political detainees being treated as if they were</w:t>
      </w:r>
      <w:r w:rsidR="00720250">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 xml:space="preserve">convicts. </w:t>
      </w:r>
      <w:r>
        <w:rPr>
          <w:rFonts w:ascii="Times New Roman" w:eastAsia="Times New Roman" w:hAnsi="Times New Roman" w:cs="Times New Roman"/>
          <w:sz w:val="24"/>
          <w:szCs w:val="24"/>
        </w:rPr>
        <w:t>Natchacha Kong-udom,</w:t>
      </w:r>
      <w:r w:rsidR="00720250">
        <w:rPr>
          <w:rFonts w:ascii="Times New Roman" w:eastAsia="Times New Roman" w:hAnsi="Times New Roman" w:cs="Times New Roman"/>
          <w:sz w:val="24"/>
          <w:szCs w:val="24"/>
          <w:vertAlign w:val="superscript"/>
        </w:rPr>
        <w:endnoteReference w:id="11"/>
      </w:r>
      <w:r w:rsidR="0072025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 transwoman, was transferred to a male prison. She was forced to strip in front of other males where she had to endure continuous verbal abuses and sexual harassment from male officers and inmates.</w:t>
      </w:r>
      <w:r w:rsidR="00720250">
        <w:rPr>
          <w:rFonts w:ascii="Times New Roman" w:eastAsia="Times New Roman" w:hAnsi="Times New Roman" w:cs="Times New Roman"/>
          <w:sz w:val="24"/>
          <w:szCs w:val="24"/>
        </w:rPr>
        <w:t xml:space="preserve"> </w:t>
      </w:r>
    </w:p>
    <w:p w14:paraId="4B0A6B4C" w14:textId="77777777" w:rsidR="000E1559" w:rsidRDefault="0083642C">
      <w:pPr>
        <w:numPr>
          <w:ilvl w:val="0"/>
          <w:numId w:val="1"/>
        </w:numPr>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Female activists reported cavity searches and strip searches during pre-trial detention. Their male counterparts were photographed naked while showering. There is a recent case of a male student activist, who is a lèse-majesté suspect, who was subject to a cavity search. </w:t>
      </w:r>
    </w:p>
    <w:p w14:paraId="69C32570" w14:textId="77777777" w:rsidR="000E1559" w:rsidRDefault="0083642C">
      <w:pPr>
        <w:numPr>
          <w:ilvl w:val="0"/>
          <w:numId w:val="1"/>
        </w:numPr>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Women suspect in lèse-majesté cases, and/or weapon possession, or terrorism were refused bail, thus, gravely undermining the right to a fair trial. Delay judicial process also forced the women to be detained for a long period without provisional release.</w:t>
      </w:r>
      <w:r w:rsidR="00720250">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Ms.Nattatida Meewangpla, a former medic who witnessed the controversial 2010 protest dispersal, was charged with plotting terrorism after she was detained incommunicado for seven days in a military facility. She was later charged with lèse-majesté while under police custody. She has been detained at the Bangkok’s Women’s Prison since March 2015. Her terrorism charge is pending a witness examination, whereas the lèse-majesté charge has been a dormant case at police since 2015. Similarly to other lèse-majesté suspects, her provisional release had been repeatedly refused.</w:t>
      </w:r>
      <w:r w:rsidR="00720250">
        <w:rPr>
          <w:rFonts w:ascii="Times New Roman" w:eastAsia="Times New Roman" w:hAnsi="Times New Roman" w:cs="Times New Roman"/>
          <w:sz w:val="24"/>
          <w:szCs w:val="24"/>
          <w:highlight w:val="white"/>
          <w:vertAlign w:val="superscript"/>
        </w:rPr>
        <w:endnoteReference w:id="12"/>
      </w:r>
      <w:r w:rsidR="00720250">
        <w:rPr>
          <w:rFonts w:ascii="Times New Roman" w:eastAsia="Times New Roman" w:hAnsi="Times New Roman" w:cs="Times New Roman"/>
          <w:sz w:val="24"/>
          <w:szCs w:val="24"/>
          <w:highlight w:val="white"/>
        </w:rPr>
        <w:t xml:space="preserve"> </w:t>
      </w:r>
    </w:p>
    <w:p w14:paraId="7E8029ED" w14:textId="77777777" w:rsidR="000E1559" w:rsidRDefault="0083642C">
      <w:pPr>
        <w:numPr>
          <w:ilvl w:val="0"/>
          <w:numId w:val="1"/>
        </w:numPr>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WHRDs and political activists are often verbally threatened, through phone calls or texting, by male military officials trying</w:t>
      </w:r>
      <w:r w:rsidR="0072025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to extract information from them. Some activists were approached with verbal innuendos or subtle harassment by security officials and also through online bullying. In addition to direct verbal harassment, security officials visited and intimidated political activists’ family, spouses or partners. </w:t>
      </w:r>
    </w:p>
    <w:p w14:paraId="15D56D0D" w14:textId="77777777" w:rsidR="000E1559" w:rsidRDefault="000E1559">
      <w:pPr>
        <w:jc w:val="both"/>
      </w:pPr>
    </w:p>
    <w:p w14:paraId="37C53A41" w14:textId="77777777" w:rsidR="000E1559" w:rsidRDefault="0083642C" w:rsidP="00720250">
      <w:pPr>
        <w:jc w:val="both"/>
        <w:outlineLvl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Detention Condition and Treatment of Women Deprived of Liberty</w:t>
      </w:r>
    </w:p>
    <w:p w14:paraId="2458A1BD" w14:textId="77777777" w:rsidR="00720250" w:rsidRDefault="00720250">
      <w:pPr>
        <w:jc w:val="both"/>
      </w:pPr>
    </w:p>
    <w:p w14:paraId="77418621" w14:textId="77777777" w:rsidR="000E1559" w:rsidRDefault="0083642C">
      <w:pPr>
        <w:numPr>
          <w:ilvl w:val="0"/>
          <w:numId w:val="1"/>
        </w:numPr>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Women’s prisons impose more restrictive rules than compared to male prisons, for example, tolerance for cigarettes, access to books and reading. Additionally, political detainees reported that books sent to them were confiscated or screened. </w:t>
      </w:r>
    </w:p>
    <w:p w14:paraId="27C3A237" w14:textId="77777777" w:rsidR="00720250" w:rsidRDefault="0083642C">
      <w:pPr>
        <w:numPr>
          <w:ilvl w:val="0"/>
          <w:numId w:val="1"/>
        </w:numPr>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Access to medical care in female facilities in term of quality and access to healthcare remain low. Ms. Chonticha Jaengrew, a political detainee, reported that when seeking healthcare, staff arranged for her to lay on a tiled floor without a mattress.</w:t>
      </w:r>
      <w:r w:rsidR="0072025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She was ordered to sit on the floor with her legs under her and to the side despite her leg injury. She did not receive her medication immediately after each visit but had to wait up to seven days for paracetamol. After a complaint had been made with the National Human Rights Commission of Thailand, Ms. Jaengrew was transferred to a hospital not of her choosing, instead she was transferred to a political opponent’s hospital.</w:t>
      </w:r>
      <w:r w:rsidR="00720250">
        <w:rPr>
          <w:rFonts w:ascii="Times New Roman" w:eastAsia="Times New Roman" w:hAnsi="Times New Roman" w:cs="Times New Roman"/>
          <w:sz w:val="24"/>
          <w:szCs w:val="24"/>
          <w:vertAlign w:val="superscript"/>
        </w:rPr>
        <w:endnoteReference w:id="13"/>
      </w:r>
    </w:p>
    <w:p w14:paraId="1732E622" w14:textId="77777777" w:rsidR="00720250" w:rsidRDefault="00720250">
      <w:pPr>
        <w:numPr>
          <w:ilvl w:val="0"/>
          <w:numId w:val="1"/>
        </w:numPr>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Her relatives were not informed about her transfer. Former inmates and detainees reported that patients with HIV, Tuberculosis, and other communicable diseases are in housed the same ward as other detainees. The medical wards in correctional facilities also do not distribute face masks for patients, and these facilities are often overcrowded.</w:t>
      </w:r>
    </w:p>
    <w:p w14:paraId="16B36B23" w14:textId="77777777" w:rsidR="00720250" w:rsidRDefault="00720250">
      <w:pPr>
        <w:numPr>
          <w:ilvl w:val="0"/>
          <w:numId w:val="1"/>
        </w:numPr>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Clean water and food are provided in inadequate amounts for inmates. Additionally, Muslim inmates in prisons in non-Islamic provinces, such as in Bangkok, have to eat regular, non-Halal, food. </w:t>
      </w:r>
    </w:p>
    <w:p w14:paraId="7C21EDCF" w14:textId="77777777" w:rsidR="000E1559" w:rsidRDefault="00720250">
      <w:pPr>
        <w:numPr>
          <w:ilvl w:val="0"/>
          <w:numId w:val="1"/>
        </w:numPr>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former inmate, Ms. Pronthip Mankong,</w:t>
      </w:r>
      <w:r>
        <w:rPr>
          <w:rFonts w:ascii="Times New Roman" w:eastAsia="Times New Roman" w:hAnsi="Times New Roman" w:cs="Times New Roman"/>
          <w:sz w:val="24"/>
          <w:szCs w:val="24"/>
          <w:vertAlign w:val="superscript"/>
        </w:rPr>
        <w:endnoteReference w:id="14"/>
      </w:r>
      <w:r>
        <w:rPr>
          <w:rFonts w:ascii="Times New Roman" w:eastAsia="Times New Roman" w:hAnsi="Times New Roman" w:cs="Times New Roman"/>
          <w:sz w:val="24"/>
          <w:szCs w:val="24"/>
        </w:rPr>
        <w:t xml:space="preserve"> </w:t>
      </w:r>
      <w:r w:rsidR="0083642C">
        <w:rPr>
          <w:rFonts w:ascii="Times New Roman" w:eastAsia="Times New Roman" w:hAnsi="Times New Roman" w:cs="Times New Roman"/>
          <w:sz w:val="24"/>
          <w:szCs w:val="24"/>
        </w:rPr>
        <w:t>reported that during her time in prison, she witnessed women prisoners being shackled as a form disciplinary action if they quarreled or assaulted a fellow inmate. Other</w:t>
      </w:r>
      <w:r>
        <w:rPr>
          <w:rFonts w:ascii="Times New Roman" w:eastAsia="Times New Roman" w:hAnsi="Times New Roman" w:cs="Times New Roman"/>
          <w:sz w:val="24"/>
          <w:szCs w:val="24"/>
        </w:rPr>
        <w:t xml:space="preserve"> </w:t>
      </w:r>
      <w:r w:rsidR="0083642C">
        <w:rPr>
          <w:rFonts w:ascii="Times New Roman" w:eastAsia="Times New Roman" w:hAnsi="Times New Roman" w:cs="Times New Roman"/>
          <w:sz w:val="24"/>
          <w:szCs w:val="24"/>
        </w:rPr>
        <w:t>forms of punishment in female prisons include chaining, drenching, being ordered to stand under the sun, ordered to sit inmate in a hot place, public humiliation, and hard and dirty labor (e.g. sewage cleaning), etc. Female inmates who had sex with each other are also subjected to punishment and/or public humiliation. Ms. Mankong reported that newly arrived inmates in her female correctional facilities were</w:t>
      </w:r>
      <w:r>
        <w:rPr>
          <w:rFonts w:ascii="Times New Roman" w:eastAsia="Times New Roman" w:hAnsi="Times New Roman" w:cs="Times New Roman"/>
          <w:sz w:val="24"/>
          <w:szCs w:val="24"/>
        </w:rPr>
        <w:t xml:space="preserve"> </w:t>
      </w:r>
      <w:r w:rsidR="0083642C">
        <w:rPr>
          <w:rFonts w:ascii="Times New Roman" w:eastAsia="Times New Roman" w:hAnsi="Times New Roman" w:cs="Times New Roman"/>
          <w:sz w:val="24"/>
          <w:szCs w:val="24"/>
        </w:rPr>
        <w:t xml:space="preserve">beaten, however no one reported the abuses. </w:t>
      </w:r>
    </w:p>
    <w:p w14:paraId="3CAD2512" w14:textId="77777777" w:rsidR="000E1559" w:rsidRDefault="0083642C">
      <w:pPr>
        <w:numPr>
          <w:ilvl w:val="0"/>
          <w:numId w:val="1"/>
        </w:numPr>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Female correctional facilities have poor hygiene and access to women’s medical needs.. Examples include: Inmates could not</w:t>
      </w:r>
      <w:r w:rsidR="0072025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access necessary medical checkups such as pap-smears, breast cancer screening, and other health checkups. . A female prison in Bangkok does not have hygienic Sanitary napkin waste disposal. Lavatory doors are insufficient for privacy and there is limited time to access the lavatory, between 9.30 – 10.00 am, 10.30 -11.00 am and 1.30 – 2.00 pm. Lastly, the lack of</w:t>
      </w:r>
      <w:r w:rsidR="0072025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water for bathing is insufficient for hygiene.</w:t>
      </w:r>
    </w:p>
    <w:p w14:paraId="5973FB94" w14:textId="77777777" w:rsidR="000E1559" w:rsidRDefault="0083642C">
      <w:pPr>
        <w:widowControl w:val="0"/>
        <w:numPr>
          <w:ilvl w:val="0"/>
          <w:numId w:val="1"/>
        </w:numPr>
        <w:spacing w:line="259" w:lineRule="auto"/>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double standards, punishment, and difficulty accessing information inside </w:t>
      </w:r>
      <w:r>
        <w:rPr>
          <w:rFonts w:ascii="Times New Roman" w:eastAsia="Times New Roman" w:hAnsi="Times New Roman" w:cs="Times New Roman"/>
          <w:sz w:val="24"/>
          <w:szCs w:val="24"/>
        </w:rPr>
        <w:lastRenderedPageBreak/>
        <w:t>women’s prisons.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Prisoners are punished by being denied the ability to visit their relatives and must then rely on letters. Some prisoners are further punished by being denied permission to write letters. There is discrimination and cronyism which exist in the prison. For example, those close to the wardens are given underwear whereas other prisoners are not.</w:t>
      </w:r>
      <w:r w:rsidR="0072025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And the prison stipulates that prisoners must buy and wear a pajama set produced by the prison only. Wardens may take away the pants and force prisoners to wear a sarong as a form of informal punishment, thus violating an inmate’s privacy and decency.</w:t>
      </w:r>
    </w:p>
    <w:p w14:paraId="51874703" w14:textId="77777777" w:rsidR="00720250" w:rsidRDefault="0083642C">
      <w:pPr>
        <w:widowControl w:val="0"/>
        <w:numPr>
          <w:ilvl w:val="0"/>
          <w:numId w:val="1"/>
        </w:numPr>
        <w:spacing w:line="259" w:lineRule="auto"/>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Correction Regulation on the Treatment of Prisoners (2006) stipulated that male and female inmates shall be separated. The policy does not respect sexual orientation, gender identity and sex characteristics principles, thus, transgender prisoners or detainees may be detained in a facility corresponding to their biological sex. Transwomen are detained in a male prison. In a special cases, for example in Pattaya Prison, only full gender reassigned transwomen prisoners are allowed in female correctional facilities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This is not always the case and is not practiced in all prisons.</w:t>
      </w:r>
      <w:r w:rsidR="00720250">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Transwoman cannot continue their hormone therapy in prison, for this reason, transwomen inmates suffer poor quality of life and health.</w:t>
      </w:r>
      <w:r w:rsidR="00720250">
        <w:rPr>
          <w:rFonts w:ascii="Times New Roman" w:eastAsia="Times New Roman" w:hAnsi="Times New Roman" w:cs="Times New Roman"/>
          <w:b/>
          <w:sz w:val="24"/>
          <w:szCs w:val="24"/>
          <w:vertAlign w:val="superscript"/>
        </w:rPr>
        <w:endnoteReference w:id="15"/>
      </w:r>
      <w:r w:rsidR="00720250">
        <w:rPr>
          <w:rFonts w:ascii="Times New Roman" w:eastAsia="Times New Roman" w:hAnsi="Times New Roman" w:cs="Times New Roman"/>
          <w:sz w:val="24"/>
          <w:szCs w:val="24"/>
        </w:rPr>
        <w:t xml:space="preserve">. </w:t>
      </w:r>
    </w:p>
    <w:p w14:paraId="4DBC2DA8" w14:textId="77777777" w:rsidR="00720250" w:rsidRDefault="00720250">
      <w:pPr>
        <w:widowControl w:val="0"/>
        <w:numPr>
          <w:ilvl w:val="0"/>
          <w:numId w:val="1"/>
        </w:numPr>
        <w:spacing w:line="259" w:lineRule="auto"/>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 male prisons, transgender political inmates reported an extensive used of an anal cavity search by fellow inmates. Rapes in male prisons are common. In some case, a migrant inmate was gang raped by 30-40 prisoners. Rape cases are hardly report because of fear of retaliation. Wardens also perpetrated the culture of silence by not paying attention to rape complaints. </w:t>
      </w:r>
    </w:p>
    <w:p w14:paraId="473071A1" w14:textId="77777777" w:rsidR="00720250" w:rsidRDefault="00720250">
      <w:pPr>
        <w:jc w:val="both"/>
      </w:pPr>
    </w:p>
    <w:p w14:paraId="28840109" w14:textId="77777777" w:rsidR="00720250" w:rsidRDefault="00720250" w:rsidP="00720250">
      <w:pPr>
        <w:jc w:val="both"/>
        <w:outlineLvl w:val="0"/>
      </w:pPr>
      <w:r>
        <w:rPr>
          <w:rFonts w:ascii="Times New Roman" w:eastAsia="Times New Roman" w:hAnsi="Times New Roman" w:cs="Times New Roman"/>
          <w:b/>
          <w:sz w:val="24"/>
          <w:szCs w:val="24"/>
        </w:rPr>
        <w:t>Rights to freedom of expression and association and to peaceful assembly</w:t>
      </w:r>
    </w:p>
    <w:p w14:paraId="6B287E0C" w14:textId="77777777" w:rsidR="00720250" w:rsidRDefault="00720250">
      <w:pPr>
        <w:jc w:val="both"/>
      </w:pPr>
    </w:p>
    <w:p w14:paraId="0B789304" w14:textId="77777777" w:rsidR="000E1559" w:rsidRDefault="00720250">
      <w:pPr>
        <w:numPr>
          <w:ilvl w:val="0"/>
          <w:numId w:val="5"/>
        </w:numPr>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After the 2014 coup d’état and the prolonged military government, the situation facing women and LBT persons have worsened. Fundamentalism is practiced and encouraged in various forms across the nation. The Constitution of Thailand 2016 denies various areas of basic human rights protection</w:t>
      </w:r>
      <w:r>
        <w:rPr>
          <w:rFonts w:ascii="Times New Roman" w:eastAsia="Times New Roman" w:hAnsi="Times New Roman" w:cs="Times New Roman"/>
          <w:sz w:val="24"/>
          <w:szCs w:val="24"/>
          <w:vertAlign w:val="superscript"/>
        </w:rPr>
        <w:endnoteReference w:id="16"/>
      </w:r>
      <w:r>
        <w:rPr>
          <w:rFonts w:ascii="Times New Roman" w:eastAsia="Times New Roman" w:hAnsi="Times New Roman" w:cs="Times New Roman"/>
          <w:sz w:val="24"/>
          <w:szCs w:val="24"/>
        </w:rPr>
        <w:t>.</w:t>
      </w:r>
      <w:r w:rsidR="0083642C">
        <w:rPr>
          <w:rFonts w:ascii="Times New Roman" w:eastAsia="Times New Roman" w:hAnsi="Times New Roman" w:cs="Times New Roman"/>
          <w:sz w:val="24"/>
          <w:szCs w:val="24"/>
        </w:rPr>
        <w:t xml:space="preserve"> Civil society organizations are not engaged in, nor informed about, the making of new legislations, including the Gender Equality Act 2015, Teenage Pregnancy Act 2016, and Protection of Children Born Under Assisted Reproductive Technology Act 2015.</w:t>
      </w:r>
      <w:r w:rsidR="0083642C">
        <w:rPr>
          <w:rFonts w:ascii="Times New Roman" w:eastAsia="Times New Roman" w:hAnsi="Times New Roman" w:cs="Times New Roman"/>
          <w:sz w:val="24"/>
          <w:szCs w:val="24"/>
        </w:rPr>
        <w:tab/>
      </w:r>
    </w:p>
    <w:p w14:paraId="2BACAF49" w14:textId="77777777" w:rsidR="000E1559" w:rsidRDefault="0083642C">
      <w:pPr>
        <w:numPr>
          <w:ilvl w:val="0"/>
          <w:numId w:val="5"/>
        </w:numPr>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draft constitution did not contain a provision on SOGIE and LBTI, as compared</w:t>
      </w:r>
      <w:r w:rsidR="0072025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to the 2007 Constitution. Female activists campaigning on the Constitutional Referendum in 2016 were arrested. They were also intimidated with security officials’ late night visit, searches, arrests and pretrial detentions.</w:t>
      </w:r>
    </w:p>
    <w:p w14:paraId="1ACD4B27" w14:textId="77777777" w:rsidR="000E1559" w:rsidRDefault="0083642C">
      <w:pPr>
        <w:numPr>
          <w:ilvl w:val="0"/>
          <w:numId w:val="5"/>
        </w:numPr>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Female activists had their mobile devices searched and seized without search warrants. During a police investigation, they were prohibited from</w:t>
      </w:r>
      <w:r w:rsidR="0072025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taking photos and posting anything on Social Media. Police officials ordered them to hand over their mobile devices and to give the password to phones, email or social media accounts without a warrant. Police also requested lawyers to hand over activists’ mobile phones deposited with the lawyers. Security and intelligence officials monitored activists’ social media accounts to check their daily life and their movement. For example, police officials summoned Facebook users who ‘liked’ Somsak Jeamtirasakul, a monarchy critic’s </w:t>
      </w:r>
      <w:r w:rsidR="00720250">
        <w:rPr>
          <w:rFonts w:ascii="Times New Roman" w:eastAsia="Times New Roman" w:hAnsi="Times New Roman" w:cs="Times New Roman"/>
          <w:sz w:val="24"/>
          <w:szCs w:val="24"/>
        </w:rPr>
        <w:t>Page</w:t>
      </w:r>
      <w:r>
        <w:rPr>
          <w:rFonts w:ascii="Times New Roman" w:eastAsia="Times New Roman" w:hAnsi="Times New Roman" w:cs="Times New Roman"/>
          <w:sz w:val="24"/>
          <w:szCs w:val="24"/>
        </w:rPr>
        <w:t>, to interview their opinion about the monarchy.</w:t>
      </w:r>
    </w:p>
    <w:p w14:paraId="50C8E385" w14:textId="77777777" w:rsidR="000E1559" w:rsidRDefault="0083642C">
      <w:pPr>
        <w:numPr>
          <w:ilvl w:val="0"/>
          <w:numId w:val="5"/>
        </w:numPr>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WHRDs have been charged with the Computer Crimes Act in combination with the criminal defamation offence under the Penal Code. </w:t>
      </w:r>
    </w:p>
    <w:p w14:paraId="45CD42AD" w14:textId="77777777" w:rsidR="000E1559" w:rsidRDefault="0083642C">
      <w:pPr>
        <w:numPr>
          <w:ilvl w:val="0"/>
          <w:numId w:val="5"/>
        </w:numPr>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schoolgirl in Loei Province was sued for her citizen journalism by a mining corporation in a defamation lawsuit. The girl revealed the company caused damage and contamination to a nearby river. Her interview</w:t>
      </w:r>
      <w:r w:rsidR="0072025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aired on ThaiPBS television. </w:t>
      </w:r>
    </w:p>
    <w:p w14:paraId="6E83CD1F" w14:textId="77777777" w:rsidR="000E1559" w:rsidRDefault="000E1559">
      <w:pPr>
        <w:ind w:left="720"/>
        <w:jc w:val="both"/>
      </w:pPr>
    </w:p>
    <w:p w14:paraId="51611C24" w14:textId="77777777" w:rsidR="000E1559" w:rsidRDefault="0083642C" w:rsidP="00720250">
      <w:pPr>
        <w:jc w:val="both"/>
        <w:outlineLvl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Freedom of Expression</w:t>
      </w:r>
    </w:p>
    <w:p w14:paraId="158170EA" w14:textId="77777777" w:rsidR="00720250" w:rsidRDefault="00720250">
      <w:pPr>
        <w:jc w:val="both"/>
      </w:pPr>
    </w:p>
    <w:p w14:paraId="21D580B3" w14:textId="77777777" w:rsidR="000E1559" w:rsidRDefault="0083642C">
      <w:pPr>
        <w:numPr>
          <w:ilvl w:val="0"/>
          <w:numId w:val="4"/>
        </w:numPr>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After the coup, the NCPO has been using Sedition charges (Section 116 of the Penal Code) against student activists and political activists in general. Thirteen women were charged with Sedition for their political expression. However, authorities used arbitrary measures on what applied as appropriate political expression and what was deemed as </w:t>
      </w:r>
      <w:r w:rsidR="00720250">
        <w:rPr>
          <w:rFonts w:ascii="Times New Roman" w:eastAsia="Times New Roman" w:hAnsi="Times New Roman" w:cs="Times New Roman"/>
          <w:sz w:val="24"/>
          <w:szCs w:val="24"/>
        </w:rPr>
        <w:t>insightful</w:t>
      </w:r>
      <w:r>
        <w:rPr>
          <w:rFonts w:ascii="Times New Roman" w:eastAsia="Times New Roman" w:hAnsi="Times New Roman" w:cs="Times New Roman"/>
          <w:sz w:val="24"/>
          <w:szCs w:val="24"/>
        </w:rPr>
        <w:t xml:space="preserve">, including but not limited to peaceful symbolic actions. </w:t>
      </w:r>
    </w:p>
    <w:p w14:paraId="16B715A4" w14:textId="77777777" w:rsidR="000E1559" w:rsidRDefault="000E1559">
      <w:pPr>
        <w:jc w:val="both"/>
      </w:pPr>
    </w:p>
    <w:p w14:paraId="08C5FA6A" w14:textId="77777777" w:rsidR="000E1559" w:rsidRDefault="0083642C" w:rsidP="00720250">
      <w:pPr>
        <w:outlineLvl w:val="0"/>
      </w:pPr>
      <w:r>
        <w:rPr>
          <w:rFonts w:ascii="Times New Roman" w:eastAsia="Times New Roman" w:hAnsi="Times New Roman" w:cs="Times New Roman"/>
          <w:b/>
          <w:sz w:val="20"/>
          <w:szCs w:val="20"/>
        </w:rPr>
        <w:t xml:space="preserve">Table 1: Information of cases of individuals politically charged since 22 May 2014 coup </w:t>
      </w:r>
      <w:r w:rsidR="00720250">
        <w:rPr>
          <w:rFonts w:ascii="Times New Roman" w:eastAsia="Times New Roman" w:hAnsi="Times New Roman" w:cs="Times New Roman"/>
          <w:b/>
          <w:sz w:val="20"/>
          <w:szCs w:val="20"/>
        </w:rPr>
        <w:t>d’état</w:t>
      </w:r>
      <w:r>
        <w:rPr>
          <w:rFonts w:ascii="Times New Roman" w:eastAsia="Times New Roman" w:hAnsi="Times New Roman" w:cs="Times New Roman"/>
          <w:b/>
          <w:sz w:val="20"/>
          <w:szCs w:val="20"/>
        </w:rPr>
        <w:t xml:space="preserve"> </w:t>
      </w:r>
    </w:p>
    <w:p w14:paraId="2E247313" w14:textId="77777777" w:rsidR="000E1559" w:rsidRDefault="000E1559"/>
    <w:tbl>
      <w:tblPr>
        <w:tblStyle w:val="a"/>
        <w:tblW w:w="8700" w:type="dxa"/>
        <w:tblLayout w:type="fixed"/>
        <w:tblLook w:val="0600" w:firstRow="0" w:lastRow="0" w:firstColumn="0" w:lastColumn="0" w:noHBand="1" w:noVBand="1"/>
      </w:tblPr>
      <w:tblGrid>
        <w:gridCol w:w="4215"/>
        <w:gridCol w:w="1080"/>
        <w:gridCol w:w="960"/>
        <w:gridCol w:w="1035"/>
        <w:gridCol w:w="1410"/>
      </w:tblGrid>
      <w:tr w:rsidR="000E1559" w14:paraId="3FC906B7" w14:textId="77777777">
        <w:tc>
          <w:tcPr>
            <w:tcW w:w="421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475F6D14" w14:textId="77777777" w:rsidR="000E1559" w:rsidRDefault="0083642C">
            <w:r>
              <w:rPr>
                <w:rFonts w:ascii="Times New Roman" w:eastAsia="Times New Roman" w:hAnsi="Times New Roman" w:cs="Times New Roman"/>
                <w:sz w:val="20"/>
                <w:szCs w:val="20"/>
              </w:rPr>
              <w:t>Charge</w:t>
            </w:r>
          </w:p>
        </w:tc>
        <w:tc>
          <w:tcPr>
            <w:tcW w:w="10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32E8758D" w14:textId="77777777" w:rsidR="000E1559" w:rsidRDefault="0083642C">
            <w:pPr>
              <w:jc w:val="center"/>
            </w:pPr>
            <w:r>
              <w:rPr>
                <w:rFonts w:ascii="Times New Roman" w:eastAsia="Times New Roman" w:hAnsi="Times New Roman" w:cs="Times New Roman"/>
                <w:sz w:val="20"/>
                <w:szCs w:val="20"/>
              </w:rPr>
              <w:t>Male</w:t>
            </w:r>
          </w:p>
        </w:tc>
        <w:tc>
          <w:tcPr>
            <w:tcW w:w="9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1AF28189" w14:textId="77777777" w:rsidR="000E1559" w:rsidRDefault="0083642C">
            <w:pPr>
              <w:jc w:val="center"/>
            </w:pPr>
            <w:r>
              <w:rPr>
                <w:rFonts w:ascii="Times New Roman" w:eastAsia="Times New Roman" w:hAnsi="Times New Roman" w:cs="Times New Roman"/>
                <w:sz w:val="20"/>
                <w:szCs w:val="20"/>
              </w:rPr>
              <w:t>Female</w:t>
            </w:r>
          </w:p>
        </w:tc>
        <w:tc>
          <w:tcPr>
            <w:tcW w:w="10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64601A0B" w14:textId="77777777" w:rsidR="000E1559" w:rsidRDefault="0083642C">
            <w:pPr>
              <w:jc w:val="center"/>
            </w:pPr>
            <w:r>
              <w:rPr>
                <w:rFonts w:ascii="Times New Roman" w:eastAsia="Times New Roman" w:hAnsi="Times New Roman" w:cs="Times New Roman"/>
                <w:sz w:val="20"/>
                <w:szCs w:val="20"/>
              </w:rPr>
              <w:t>LGBT</w:t>
            </w:r>
          </w:p>
        </w:tc>
        <w:tc>
          <w:tcPr>
            <w:tcW w:w="141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55D3F774" w14:textId="77777777" w:rsidR="000E1559" w:rsidRDefault="0083642C">
            <w:pPr>
              <w:jc w:val="center"/>
            </w:pPr>
            <w:r>
              <w:rPr>
                <w:rFonts w:ascii="Times New Roman" w:eastAsia="Times New Roman" w:hAnsi="Times New Roman" w:cs="Times New Roman"/>
                <w:sz w:val="20"/>
                <w:szCs w:val="20"/>
              </w:rPr>
              <w:t>Unidentified</w:t>
            </w:r>
          </w:p>
        </w:tc>
      </w:tr>
      <w:tr w:rsidR="000E1559" w14:paraId="57188AF9" w14:textId="77777777">
        <w:tc>
          <w:tcPr>
            <w:tcW w:w="421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1E1371B3" w14:textId="77777777" w:rsidR="000E1559" w:rsidRDefault="0083642C">
            <w:r>
              <w:rPr>
                <w:rFonts w:ascii="Times New Roman" w:eastAsia="Times New Roman" w:hAnsi="Times New Roman" w:cs="Times New Roman"/>
                <w:sz w:val="20"/>
                <w:szCs w:val="20"/>
              </w:rPr>
              <w:t>Article 112 of the Criminal Code (lèse majesté)</w:t>
            </w:r>
          </w:p>
        </w:tc>
        <w:tc>
          <w:tcPr>
            <w:tcW w:w="10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6AFDA3FC" w14:textId="77777777" w:rsidR="000E1559" w:rsidRDefault="0083642C">
            <w:pPr>
              <w:jc w:val="center"/>
            </w:pPr>
            <w:r>
              <w:rPr>
                <w:rFonts w:ascii="Times New Roman" w:eastAsia="Times New Roman" w:hAnsi="Times New Roman" w:cs="Times New Roman"/>
                <w:sz w:val="20"/>
                <w:szCs w:val="20"/>
              </w:rPr>
              <w:t>56</w:t>
            </w:r>
          </w:p>
        </w:tc>
        <w:tc>
          <w:tcPr>
            <w:tcW w:w="9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1F88F116" w14:textId="77777777" w:rsidR="000E1559" w:rsidRDefault="0083642C">
            <w:pPr>
              <w:jc w:val="center"/>
            </w:pPr>
            <w:r>
              <w:rPr>
                <w:rFonts w:ascii="Times New Roman" w:eastAsia="Times New Roman" w:hAnsi="Times New Roman" w:cs="Times New Roman"/>
                <w:sz w:val="20"/>
                <w:szCs w:val="20"/>
              </w:rPr>
              <w:t>17</w:t>
            </w:r>
          </w:p>
        </w:tc>
        <w:tc>
          <w:tcPr>
            <w:tcW w:w="10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63959A41" w14:textId="77777777" w:rsidR="000E1559" w:rsidRDefault="0083642C">
            <w:pPr>
              <w:jc w:val="center"/>
            </w:pPr>
            <w:r>
              <w:rPr>
                <w:rFonts w:ascii="Times New Roman" w:eastAsia="Times New Roman" w:hAnsi="Times New Roman" w:cs="Times New Roman"/>
                <w:sz w:val="20"/>
                <w:szCs w:val="20"/>
              </w:rPr>
              <w:t>3</w:t>
            </w:r>
          </w:p>
        </w:tc>
        <w:tc>
          <w:tcPr>
            <w:tcW w:w="141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7D4B9177" w14:textId="77777777" w:rsidR="000E1559" w:rsidRDefault="000E1559"/>
        </w:tc>
      </w:tr>
      <w:tr w:rsidR="000E1559" w14:paraId="6680C9AC" w14:textId="77777777">
        <w:tc>
          <w:tcPr>
            <w:tcW w:w="421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63985F53" w14:textId="77777777" w:rsidR="000E1559" w:rsidRDefault="0083642C">
            <w:r>
              <w:rPr>
                <w:rFonts w:ascii="Times New Roman" w:eastAsia="Times New Roman" w:hAnsi="Times New Roman" w:cs="Times New Roman"/>
                <w:sz w:val="20"/>
                <w:szCs w:val="20"/>
              </w:rPr>
              <w:t>Defying NCPO Announcement No. 7/2014 or Head of NCPO Order No. 3/2015 Article 12 (Banning political gathering of more than 5 people)</w:t>
            </w:r>
          </w:p>
        </w:tc>
        <w:tc>
          <w:tcPr>
            <w:tcW w:w="10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678DF06E" w14:textId="77777777" w:rsidR="000E1559" w:rsidRDefault="0083642C">
            <w:pPr>
              <w:jc w:val="center"/>
            </w:pPr>
            <w:r>
              <w:rPr>
                <w:rFonts w:ascii="Times New Roman" w:eastAsia="Times New Roman" w:hAnsi="Times New Roman" w:cs="Times New Roman"/>
                <w:sz w:val="20"/>
                <w:szCs w:val="20"/>
              </w:rPr>
              <w:t>158</w:t>
            </w:r>
          </w:p>
        </w:tc>
        <w:tc>
          <w:tcPr>
            <w:tcW w:w="9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4B4DA0C6" w14:textId="77777777" w:rsidR="000E1559" w:rsidRDefault="0083642C">
            <w:pPr>
              <w:jc w:val="center"/>
            </w:pPr>
            <w:r>
              <w:rPr>
                <w:rFonts w:ascii="Times New Roman" w:eastAsia="Times New Roman" w:hAnsi="Times New Roman" w:cs="Times New Roman"/>
                <w:sz w:val="20"/>
                <w:szCs w:val="20"/>
              </w:rPr>
              <w:t>43</w:t>
            </w:r>
          </w:p>
        </w:tc>
        <w:tc>
          <w:tcPr>
            <w:tcW w:w="10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7C1DAC95" w14:textId="77777777" w:rsidR="000E1559" w:rsidRDefault="0083642C">
            <w:pPr>
              <w:jc w:val="center"/>
            </w:pPr>
            <w:r>
              <w:rPr>
                <w:rFonts w:ascii="Times New Roman" w:eastAsia="Times New Roman" w:hAnsi="Times New Roman" w:cs="Times New Roman"/>
                <w:sz w:val="20"/>
                <w:szCs w:val="20"/>
              </w:rPr>
              <w:t>1</w:t>
            </w:r>
          </w:p>
        </w:tc>
        <w:tc>
          <w:tcPr>
            <w:tcW w:w="141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1972DC79" w14:textId="77777777" w:rsidR="000E1559" w:rsidRDefault="0083642C">
            <w:pPr>
              <w:jc w:val="center"/>
            </w:pPr>
            <w:r>
              <w:rPr>
                <w:rFonts w:ascii="Times New Roman" w:eastAsia="Times New Roman" w:hAnsi="Times New Roman" w:cs="Times New Roman"/>
                <w:sz w:val="20"/>
                <w:szCs w:val="20"/>
              </w:rPr>
              <w:t>54</w:t>
            </w:r>
          </w:p>
        </w:tc>
      </w:tr>
      <w:tr w:rsidR="000E1559" w14:paraId="2477BD06" w14:textId="77777777">
        <w:tc>
          <w:tcPr>
            <w:tcW w:w="421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75C5C2C4" w14:textId="77777777" w:rsidR="000E1559" w:rsidRDefault="0083642C">
            <w:r>
              <w:rPr>
                <w:rFonts w:ascii="Times New Roman" w:eastAsia="Times New Roman" w:hAnsi="Times New Roman" w:cs="Times New Roman"/>
                <w:sz w:val="20"/>
                <w:szCs w:val="20"/>
              </w:rPr>
              <w:t>Sanitation Act and other minor offences</w:t>
            </w:r>
          </w:p>
        </w:tc>
        <w:tc>
          <w:tcPr>
            <w:tcW w:w="10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3ECDE000" w14:textId="77777777" w:rsidR="000E1559" w:rsidRDefault="0083642C">
            <w:pPr>
              <w:jc w:val="center"/>
            </w:pPr>
            <w:r>
              <w:rPr>
                <w:rFonts w:ascii="Times New Roman" w:eastAsia="Times New Roman" w:hAnsi="Times New Roman" w:cs="Times New Roman"/>
                <w:sz w:val="20"/>
                <w:szCs w:val="20"/>
              </w:rPr>
              <w:t>11</w:t>
            </w:r>
          </w:p>
        </w:tc>
        <w:tc>
          <w:tcPr>
            <w:tcW w:w="9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7B173125" w14:textId="77777777" w:rsidR="000E1559" w:rsidRDefault="0083642C">
            <w:pPr>
              <w:jc w:val="center"/>
            </w:pPr>
            <w:r>
              <w:rPr>
                <w:rFonts w:ascii="Times New Roman" w:eastAsia="Times New Roman" w:hAnsi="Times New Roman" w:cs="Times New Roman"/>
                <w:sz w:val="20"/>
                <w:szCs w:val="20"/>
              </w:rPr>
              <w:t>6</w:t>
            </w:r>
          </w:p>
        </w:tc>
        <w:tc>
          <w:tcPr>
            <w:tcW w:w="10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43C54DC7" w14:textId="77777777" w:rsidR="000E1559" w:rsidRDefault="000E1559"/>
        </w:tc>
        <w:tc>
          <w:tcPr>
            <w:tcW w:w="141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0345B685" w14:textId="77777777" w:rsidR="000E1559" w:rsidRDefault="000E1559"/>
        </w:tc>
      </w:tr>
      <w:tr w:rsidR="000E1559" w14:paraId="7540076A" w14:textId="77777777">
        <w:tc>
          <w:tcPr>
            <w:tcW w:w="421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209B4535" w14:textId="77777777" w:rsidR="000E1559" w:rsidRDefault="0083642C">
            <w:r>
              <w:rPr>
                <w:rFonts w:ascii="Times New Roman" w:eastAsia="Times New Roman" w:hAnsi="Times New Roman" w:cs="Times New Roman"/>
                <w:sz w:val="20"/>
                <w:szCs w:val="20"/>
              </w:rPr>
              <w:t xml:space="preserve">Section 116 of the Criminal Code (Sedition) </w:t>
            </w:r>
          </w:p>
        </w:tc>
        <w:tc>
          <w:tcPr>
            <w:tcW w:w="10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7FBACB4E" w14:textId="77777777" w:rsidR="000E1559" w:rsidRDefault="0083642C">
            <w:pPr>
              <w:jc w:val="center"/>
            </w:pPr>
            <w:r>
              <w:rPr>
                <w:rFonts w:ascii="Times New Roman" w:eastAsia="Times New Roman" w:hAnsi="Times New Roman" w:cs="Times New Roman"/>
                <w:sz w:val="20"/>
                <w:szCs w:val="20"/>
              </w:rPr>
              <w:t>48</w:t>
            </w:r>
          </w:p>
        </w:tc>
        <w:tc>
          <w:tcPr>
            <w:tcW w:w="9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3C16735C" w14:textId="77777777" w:rsidR="000E1559" w:rsidRDefault="0083642C">
            <w:pPr>
              <w:jc w:val="center"/>
            </w:pPr>
            <w:r>
              <w:rPr>
                <w:rFonts w:ascii="Times New Roman" w:eastAsia="Times New Roman" w:hAnsi="Times New Roman" w:cs="Times New Roman"/>
                <w:sz w:val="20"/>
                <w:szCs w:val="20"/>
              </w:rPr>
              <w:t>14</w:t>
            </w:r>
          </w:p>
        </w:tc>
        <w:tc>
          <w:tcPr>
            <w:tcW w:w="10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44546C5C" w14:textId="77777777" w:rsidR="000E1559" w:rsidRDefault="000E1559"/>
        </w:tc>
        <w:tc>
          <w:tcPr>
            <w:tcW w:w="141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75CDDA63" w14:textId="77777777" w:rsidR="000E1559" w:rsidRDefault="000E1559"/>
        </w:tc>
      </w:tr>
      <w:tr w:rsidR="000E1559" w14:paraId="28455D54" w14:textId="77777777">
        <w:tc>
          <w:tcPr>
            <w:tcW w:w="421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34696CAA" w14:textId="77777777" w:rsidR="000E1559" w:rsidRDefault="0083642C">
            <w:r>
              <w:rPr>
                <w:rFonts w:ascii="Times New Roman" w:eastAsia="Times New Roman" w:hAnsi="Times New Roman" w:cs="Times New Roman"/>
                <w:sz w:val="20"/>
                <w:szCs w:val="20"/>
              </w:rPr>
              <w:t xml:space="preserve">Defying NCPO announcement No.41/2557 (Failing to report to NCPO) </w:t>
            </w:r>
          </w:p>
        </w:tc>
        <w:tc>
          <w:tcPr>
            <w:tcW w:w="10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4B7A72AD" w14:textId="77777777" w:rsidR="000E1559" w:rsidRDefault="0083642C">
            <w:pPr>
              <w:jc w:val="center"/>
            </w:pPr>
            <w:r>
              <w:rPr>
                <w:rFonts w:ascii="Times New Roman" w:eastAsia="Times New Roman" w:hAnsi="Times New Roman" w:cs="Times New Roman"/>
                <w:sz w:val="20"/>
                <w:szCs w:val="20"/>
              </w:rPr>
              <w:t>11</w:t>
            </w:r>
          </w:p>
        </w:tc>
        <w:tc>
          <w:tcPr>
            <w:tcW w:w="9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338E242D" w14:textId="77777777" w:rsidR="000E1559" w:rsidRDefault="0083642C">
            <w:pPr>
              <w:jc w:val="center"/>
            </w:pPr>
            <w:r>
              <w:rPr>
                <w:rFonts w:ascii="Times New Roman" w:eastAsia="Times New Roman" w:hAnsi="Times New Roman" w:cs="Times New Roman"/>
                <w:sz w:val="20"/>
                <w:szCs w:val="20"/>
              </w:rPr>
              <w:t>2</w:t>
            </w:r>
          </w:p>
        </w:tc>
        <w:tc>
          <w:tcPr>
            <w:tcW w:w="10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6F0E9734" w14:textId="77777777" w:rsidR="000E1559" w:rsidRDefault="000E1559"/>
        </w:tc>
        <w:tc>
          <w:tcPr>
            <w:tcW w:w="141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1DCBA353" w14:textId="77777777" w:rsidR="000E1559" w:rsidRDefault="000E1559"/>
        </w:tc>
      </w:tr>
      <w:tr w:rsidR="000E1559" w14:paraId="24CBB788" w14:textId="77777777">
        <w:tc>
          <w:tcPr>
            <w:tcW w:w="421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081A1F82" w14:textId="77777777" w:rsidR="000E1559" w:rsidRDefault="0083642C">
            <w:r>
              <w:rPr>
                <w:rFonts w:ascii="Times New Roman" w:eastAsia="Times New Roman" w:hAnsi="Times New Roman" w:cs="Times New Roman"/>
                <w:sz w:val="20"/>
                <w:szCs w:val="20"/>
              </w:rPr>
              <w:t xml:space="preserve">Referendum Act </w:t>
            </w:r>
          </w:p>
        </w:tc>
        <w:tc>
          <w:tcPr>
            <w:tcW w:w="10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D377658" w14:textId="77777777" w:rsidR="000E1559" w:rsidRDefault="0083642C">
            <w:pPr>
              <w:jc w:val="center"/>
            </w:pPr>
            <w:r>
              <w:rPr>
                <w:rFonts w:ascii="Times New Roman" w:eastAsia="Times New Roman" w:hAnsi="Times New Roman" w:cs="Times New Roman"/>
                <w:sz w:val="20"/>
                <w:szCs w:val="20"/>
              </w:rPr>
              <w:t>27</w:t>
            </w:r>
          </w:p>
        </w:tc>
        <w:tc>
          <w:tcPr>
            <w:tcW w:w="9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3C4100C" w14:textId="77777777" w:rsidR="000E1559" w:rsidRDefault="0083642C">
            <w:pPr>
              <w:jc w:val="center"/>
            </w:pPr>
            <w:r>
              <w:rPr>
                <w:rFonts w:ascii="Times New Roman" w:eastAsia="Times New Roman" w:hAnsi="Times New Roman" w:cs="Times New Roman"/>
                <w:sz w:val="20"/>
                <w:szCs w:val="20"/>
              </w:rPr>
              <w:t>10</w:t>
            </w:r>
          </w:p>
        </w:tc>
        <w:tc>
          <w:tcPr>
            <w:tcW w:w="10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3A85C6D" w14:textId="77777777" w:rsidR="000E1559" w:rsidRDefault="000E1559"/>
        </w:tc>
        <w:tc>
          <w:tcPr>
            <w:tcW w:w="14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CEE80B0" w14:textId="77777777" w:rsidR="000E1559" w:rsidRDefault="0083642C">
            <w:pPr>
              <w:jc w:val="center"/>
            </w:pPr>
            <w:r>
              <w:rPr>
                <w:rFonts w:ascii="Times New Roman" w:eastAsia="Times New Roman" w:hAnsi="Times New Roman" w:cs="Times New Roman"/>
                <w:sz w:val="20"/>
                <w:szCs w:val="20"/>
              </w:rPr>
              <w:t>1</w:t>
            </w:r>
          </w:p>
        </w:tc>
      </w:tr>
      <w:tr w:rsidR="000E1559" w14:paraId="769E580B" w14:textId="77777777">
        <w:tc>
          <w:tcPr>
            <w:tcW w:w="421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364C9CD8" w14:textId="77777777" w:rsidR="000E1559" w:rsidRDefault="0083642C">
            <w:r>
              <w:rPr>
                <w:rFonts w:ascii="Times New Roman" w:eastAsia="Times New Roman" w:hAnsi="Times New Roman" w:cs="Times New Roman"/>
                <w:sz w:val="20"/>
                <w:szCs w:val="20"/>
              </w:rPr>
              <w:t>Other politically motivated charges</w:t>
            </w:r>
          </w:p>
        </w:tc>
        <w:tc>
          <w:tcPr>
            <w:tcW w:w="10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3429EC67" w14:textId="77777777" w:rsidR="000E1559" w:rsidRDefault="0083642C">
            <w:pPr>
              <w:jc w:val="center"/>
            </w:pPr>
            <w:r>
              <w:rPr>
                <w:rFonts w:ascii="Times New Roman" w:eastAsia="Times New Roman" w:hAnsi="Times New Roman" w:cs="Times New Roman"/>
                <w:sz w:val="20"/>
                <w:szCs w:val="20"/>
              </w:rPr>
              <w:t>9</w:t>
            </w:r>
          </w:p>
        </w:tc>
        <w:tc>
          <w:tcPr>
            <w:tcW w:w="9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475EEE67" w14:textId="77777777" w:rsidR="000E1559" w:rsidRDefault="0083642C">
            <w:pPr>
              <w:jc w:val="center"/>
            </w:pPr>
            <w:r>
              <w:rPr>
                <w:rFonts w:ascii="Times New Roman" w:eastAsia="Times New Roman" w:hAnsi="Times New Roman" w:cs="Times New Roman"/>
                <w:sz w:val="20"/>
                <w:szCs w:val="20"/>
              </w:rPr>
              <w:t>2</w:t>
            </w:r>
          </w:p>
        </w:tc>
        <w:tc>
          <w:tcPr>
            <w:tcW w:w="10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1FECCE18" w14:textId="77777777" w:rsidR="000E1559" w:rsidRDefault="000E1559"/>
        </w:tc>
        <w:tc>
          <w:tcPr>
            <w:tcW w:w="141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5AAB3F0A" w14:textId="77777777" w:rsidR="000E1559" w:rsidRDefault="0083642C">
            <w:pPr>
              <w:jc w:val="center"/>
            </w:pPr>
            <w:r>
              <w:rPr>
                <w:rFonts w:ascii="Times New Roman" w:eastAsia="Times New Roman" w:hAnsi="Times New Roman" w:cs="Times New Roman"/>
                <w:sz w:val="20"/>
                <w:szCs w:val="20"/>
              </w:rPr>
              <w:t>16</w:t>
            </w:r>
          </w:p>
        </w:tc>
      </w:tr>
    </w:tbl>
    <w:p w14:paraId="33A4900A" w14:textId="77777777" w:rsidR="000E1559" w:rsidRDefault="0083642C">
      <w:r>
        <w:rPr>
          <w:rFonts w:ascii="Times New Roman" w:eastAsia="Times New Roman" w:hAnsi="Times New Roman" w:cs="Times New Roman"/>
          <w:sz w:val="24"/>
          <w:szCs w:val="24"/>
        </w:rPr>
        <w:br/>
        <w:t>Data: www.freedom.ilaw.or.th/th/case/640</w:t>
      </w:r>
    </w:p>
    <w:p w14:paraId="4B3694CB" w14:textId="77777777" w:rsidR="000E1559" w:rsidRDefault="000E1559">
      <w:pPr>
        <w:jc w:val="both"/>
      </w:pPr>
    </w:p>
    <w:p w14:paraId="07F6FC54" w14:textId="77777777" w:rsidR="000E1559" w:rsidRDefault="000E1559">
      <w:pPr>
        <w:jc w:val="both"/>
      </w:pPr>
    </w:p>
    <w:p w14:paraId="293AC80E" w14:textId="77777777" w:rsidR="000E1559" w:rsidRDefault="0083642C">
      <w:pPr>
        <w:numPr>
          <w:ilvl w:val="0"/>
          <w:numId w:val="4"/>
        </w:numPr>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Among those who were charged are Ms.Chonthicha Jangrew for sedition and violation of NCPO order 3/2558, Ms. Natthika Worathaiyawich who were charged with sedition and lèse-majesté.</w:t>
      </w:r>
      <w:r w:rsidR="00720250">
        <w:rPr>
          <w:rFonts w:ascii="Times New Roman" w:eastAsia="Times New Roman" w:hAnsi="Times New Roman" w:cs="Times New Roman"/>
          <w:sz w:val="24"/>
          <w:szCs w:val="24"/>
          <w:vertAlign w:val="superscript"/>
        </w:rPr>
        <w:endnoteReference w:id="17"/>
      </w:r>
      <w:r w:rsidR="00720250">
        <w:rPr>
          <w:rFonts w:ascii="Times New Roman" w:eastAsia="Times New Roman" w:hAnsi="Times New Roman" w:cs="Times New Roman"/>
          <w:sz w:val="24"/>
          <w:szCs w:val="24"/>
        </w:rPr>
        <w:t xml:space="preserve"> Natchacha Kong-udom, a transgender student activist who was arrested in September 2015 for her participation in the demonstrations</w:t>
      </w:r>
      <w:r w:rsidR="00720250">
        <w:rPr>
          <w:rFonts w:ascii="Times New Roman" w:eastAsia="Times New Roman" w:hAnsi="Times New Roman" w:cs="Times New Roman"/>
          <w:sz w:val="24"/>
          <w:szCs w:val="24"/>
          <w:vertAlign w:val="superscript"/>
        </w:rPr>
        <w:endnoteReference w:id="18"/>
      </w:r>
      <w:r w:rsidR="00720250">
        <w:rPr>
          <w:rFonts w:ascii="Times New Roman" w:eastAsia="Times New Roman" w:hAnsi="Times New Roman" w:cs="Times New Roman"/>
          <w:sz w:val="24"/>
          <w:szCs w:val="24"/>
        </w:rPr>
        <w:t>.</w:t>
      </w:r>
    </w:p>
    <w:p w14:paraId="4F199B00" w14:textId="77777777" w:rsidR="000E1559" w:rsidRDefault="0083642C">
      <w:pPr>
        <w:numPr>
          <w:ilvl w:val="0"/>
          <w:numId w:val="4"/>
        </w:numPr>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Numerous academic and/or public seminars and events were ordered to be cancelled by order of the NCPO Order No. 3/2558 without any clear criteria as to what events or discussions are permitted under the Order. Organizers are also threatened. An event that has less than five people participating may also be ordered to cancel or face an arrest under this Order. </w:t>
      </w:r>
    </w:p>
    <w:p w14:paraId="245C27A4" w14:textId="77777777" w:rsidR="000E1559" w:rsidRDefault="0083642C">
      <w:pPr>
        <w:numPr>
          <w:ilvl w:val="0"/>
          <w:numId w:val="4"/>
        </w:numPr>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Lèse-majesté charge (Article 112 of the Penal Code) has been used to intimidate political activists. Ms. Chonthicha Chaengreo has been threatened with lèse-majesté when she protested at Rajabhakti ParkMs. Chanoknan Ruamsap, another political activist, was threatened by military officials that she would face lèse-majesté charge for posting about and criticizing the law. Lèse-majesté</w:t>
      </w:r>
      <w:r w:rsidR="0072025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charge has been used</w:t>
      </w:r>
      <w:r w:rsidR="0072025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as political motivation. Additionally, as lèse-majesté</w:t>
      </w:r>
      <w:r w:rsidR="0072025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suspects are frequently detained upon arrest without provisional release, the charge is used in combination with other serious accusations to detain a suspect before trial. </w:t>
      </w:r>
    </w:p>
    <w:p w14:paraId="7E6993D8" w14:textId="77777777" w:rsidR="00720250" w:rsidRDefault="0083642C">
      <w:pPr>
        <w:numPr>
          <w:ilvl w:val="0"/>
          <w:numId w:val="4"/>
        </w:numPr>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After the coup, lèse-majesté convicts faced higher imprisonment terms, for example Ms. Sasiwimol Patomwongfa-ngarm, a single mother, was sentenced to 56 years imprisonment.</w:t>
      </w:r>
      <w:r w:rsidR="00720250">
        <w:rPr>
          <w:rFonts w:ascii="Times New Roman" w:eastAsia="Times New Roman" w:hAnsi="Times New Roman" w:cs="Times New Roman"/>
          <w:sz w:val="24"/>
          <w:szCs w:val="24"/>
          <w:vertAlign w:val="superscript"/>
        </w:rPr>
        <w:endnoteReference w:id="19"/>
      </w:r>
      <w:r w:rsidR="00720250">
        <w:rPr>
          <w:rFonts w:ascii="Times New Roman" w:eastAsia="Times New Roman" w:hAnsi="Times New Roman" w:cs="Times New Roman"/>
          <w:sz w:val="24"/>
          <w:szCs w:val="24"/>
        </w:rPr>
        <w:t xml:space="preserve"> Her actual jail time was halved because she pleaded guilty. Women also suffered disproportionate impact due to poverty, separation and heavy family burden, if they have to be the head of the household. Family members of lèse-majesté convicts face stigmatization, they also face undue burden from acquiring collaterals and from prison visits.</w:t>
      </w:r>
    </w:p>
    <w:p w14:paraId="3359BA6F" w14:textId="77777777" w:rsidR="00720250" w:rsidRDefault="00720250">
      <w:pPr>
        <w:numPr>
          <w:ilvl w:val="0"/>
          <w:numId w:val="4"/>
        </w:numPr>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During the mourning period for the late King Rama IX, there has been extensive online and off-line bullying against those who deemed to disrespect to the late King. Ms. Chontocha Chaengreo was photoshopped to resemble a woman who wore bright orange to pay respect to the King’s portrait. Ms. Chaengreo and her family were verbally harassed. Several women were physically attacked by a mob for not displaying appropriate behavior.</w:t>
      </w:r>
    </w:p>
    <w:p w14:paraId="1451FCA2" w14:textId="77777777" w:rsidR="00720250" w:rsidRDefault="00720250">
      <w:pPr>
        <w:numPr>
          <w:ilvl w:val="0"/>
          <w:numId w:val="4"/>
        </w:numPr>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Sarun Chuichai (also known as “Aum Neko”), a transgender political refugee in France, and a Thai political activist, who is charged with lese majeste, faced heavy online intimidation and stigmatization on newspapers. She was threatened with gang rape and murder threats</w:t>
      </w:r>
      <w:r>
        <w:rPr>
          <w:rFonts w:ascii="Times New Roman" w:eastAsia="Times New Roman" w:hAnsi="Times New Roman" w:cs="Times New Roman"/>
          <w:sz w:val="24"/>
          <w:szCs w:val="24"/>
          <w:vertAlign w:val="superscript"/>
        </w:rPr>
        <w:endnoteReference w:id="20"/>
      </w:r>
      <w:r>
        <w:rPr>
          <w:rFonts w:ascii="Times New Roman" w:eastAsia="Times New Roman" w:hAnsi="Times New Roman" w:cs="Times New Roman"/>
          <w:sz w:val="24"/>
          <w:szCs w:val="24"/>
        </w:rPr>
        <w:t xml:space="preserve"> After 13 October 2016, Chuichai posted a Facebook Live post with 7.9 million views. She was threatened with derogatory terms based on her gender, death threats, and assault threats. A ‘witch-hunting’ group revealed her address in France, then encourage Thais in France to hunt her. As a result, she took a refuge out of France and had to request police protection from a university and the police. Another Thai individual in France, whose name is withheld for security reasons, was also threatened with death, physical attacks, property destruction and bullied online because she was accused of assisting Chuichai.</w:t>
      </w:r>
    </w:p>
    <w:p w14:paraId="28559132" w14:textId="77777777" w:rsidR="00720250" w:rsidRDefault="00720250">
      <w:pPr>
        <w:numPr>
          <w:ilvl w:val="0"/>
          <w:numId w:val="4"/>
        </w:numPr>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former Thai spouse of a British journalist, has been detained by police for her ex-husband’s activity. Her electronic items were seized and investigated. She was accompanied to the police’s crime suppression division with her toddler son and questioned before being released.</w:t>
      </w:r>
      <w:r>
        <w:rPr>
          <w:rFonts w:ascii="Times New Roman" w:eastAsia="Times New Roman" w:hAnsi="Times New Roman" w:cs="Times New Roman"/>
          <w:sz w:val="24"/>
          <w:szCs w:val="24"/>
          <w:vertAlign w:val="superscript"/>
        </w:rPr>
        <w:endnoteReference w:id="21"/>
      </w:r>
    </w:p>
    <w:p w14:paraId="75AFE36F" w14:textId="77777777" w:rsidR="00720250" w:rsidRDefault="00720250" w:rsidP="00720250">
      <w:pPr>
        <w:ind w:left="720"/>
        <w:contextualSpacing/>
        <w:jc w:val="both"/>
        <w:rPr>
          <w:rFonts w:ascii="Times New Roman" w:eastAsia="Times New Roman" w:hAnsi="Times New Roman" w:cs="Times New Roman"/>
          <w:sz w:val="24"/>
          <w:szCs w:val="24"/>
        </w:rPr>
      </w:pPr>
    </w:p>
    <w:p w14:paraId="77B502F8" w14:textId="77777777" w:rsidR="000E1559" w:rsidRDefault="0083642C" w:rsidP="00720250">
      <w:pPr>
        <w:jc w:val="both"/>
        <w:outlineLvl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Freedom of Association</w:t>
      </w:r>
    </w:p>
    <w:p w14:paraId="763FE8CA" w14:textId="77777777" w:rsidR="00720250" w:rsidRDefault="00720250">
      <w:pPr>
        <w:jc w:val="both"/>
      </w:pPr>
    </w:p>
    <w:p w14:paraId="0CD2819A" w14:textId="77777777" w:rsidR="000E1559" w:rsidRDefault="0083642C">
      <w:pPr>
        <w:numPr>
          <w:ilvl w:val="0"/>
          <w:numId w:val="4"/>
        </w:numPr>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Public Assembly Act 2015 has been used to force union members to stop a protest, for example,</w:t>
      </w:r>
      <w:r w:rsidR="0072025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on 6 January 2016 during the Sanko Gosei and the Ministry of </w:t>
      </w:r>
      <w:r w:rsidR="00720250">
        <w:rPr>
          <w:rFonts w:ascii="Times New Roman" w:eastAsia="Times New Roman" w:hAnsi="Times New Roman" w:cs="Times New Roman"/>
          <w:sz w:val="24"/>
          <w:szCs w:val="24"/>
        </w:rPr>
        <w:t>Labor</w:t>
      </w:r>
      <w:r>
        <w:rPr>
          <w:rFonts w:ascii="Times New Roman" w:eastAsia="Times New Roman" w:hAnsi="Times New Roman" w:cs="Times New Roman"/>
          <w:sz w:val="24"/>
          <w:szCs w:val="24"/>
        </w:rPr>
        <w:t xml:space="preserve"> medication negotiation.</w:t>
      </w:r>
      <w:r w:rsidR="00720250">
        <w:rPr>
          <w:rFonts w:ascii="Times New Roman" w:eastAsia="Times New Roman" w:hAnsi="Times New Roman" w:cs="Times New Roman"/>
          <w:sz w:val="24"/>
          <w:szCs w:val="24"/>
          <w:vertAlign w:val="superscript"/>
        </w:rPr>
        <w:endnoteReference w:id="22"/>
      </w:r>
      <w:r w:rsidR="00720250">
        <w:rPr>
          <w:rFonts w:ascii="Times New Roman" w:eastAsia="Times New Roman" w:hAnsi="Times New Roman" w:cs="Times New Roman"/>
          <w:sz w:val="24"/>
          <w:szCs w:val="24"/>
        </w:rPr>
        <w:t xml:space="preserve"> The next day, Ms. Wilaiwan Saetia, then-president of the Thai Labor Solidarity Committee, was followed by uniformed and plainclothes </w:t>
      </w:r>
      <w:r w:rsidR="00720250">
        <w:rPr>
          <w:rFonts w:ascii="Times New Roman" w:eastAsia="Times New Roman" w:hAnsi="Times New Roman" w:cs="Times New Roman"/>
          <w:sz w:val="24"/>
          <w:szCs w:val="24"/>
        </w:rPr>
        <w:lastRenderedPageBreak/>
        <w:t>military officials, she was paid a visit by military officials on 13 January at the Om Noi/Om Yai Labor Union.</w:t>
      </w:r>
      <w:r w:rsidR="00720250">
        <w:rPr>
          <w:rFonts w:ascii="Times New Roman" w:eastAsia="Times New Roman" w:hAnsi="Times New Roman" w:cs="Times New Roman"/>
          <w:sz w:val="24"/>
          <w:szCs w:val="24"/>
          <w:vertAlign w:val="superscript"/>
        </w:rPr>
        <w:endnoteReference w:id="23"/>
      </w:r>
      <w:r w:rsidR="00720250">
        <w:rPr>
          <w:rFonts w:ascii="Times New Roman" w:eastAsia="Times New Roman" w:hAnsi="Times New Roman" w:cs="Times New Roman"/>
          <w:sz w:val="24"/>
          <w:szCs w:val="24"/>
        </w:rPr>
        <w:t xml:space="preserve"> </w:t>
      </w:r>
    </w:p>
    <w:p w14:paraId="02C299EF" w14:textId="77777777" w:rsidR="000E1559" w:rsidRDefault="0083642C">
      <w:pPr>
        <w:numPr>
          <w:ilvl w:val="0"/>
          <w:numId w:val="4"/>
        </w:numPr>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Women workers and union members at Electrolux,</w:t>
      </w:r>
      <w:r w:rsidR="00720250">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Stanley Works Limited and Sanko Gosei were locked out after failed collective bargaining with</w:t>
      </w:r>
      <w:r w:rsidR="00720250">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employers, despite the fact that they were pregnant.</w:t>
      </w:r>
      <w:r w:rsidR="00720250">
        <w:rPr>
          <w:rFonts w:ascii="Times New Roman" w:eastAsia="Times New Roman" w:hAnsi="Times New Roman" w:cs="Times New Roman"/>
          <w:sz w:val="24"/>
          <w:szCs w:val="24"/>
          <w:highlight w:val="white"/>
          <w:vertAlign w:val="superscript"/>
        </w:rPr>
        <w:endnoteReference w:id="24"/>
      </w:r>
      <w:r w:rsidR="00720250">
        <w:rPr>
          <w:rFonts w:ascii="Times New Roman" w:eastAsia="Times New Roman" w:hAnsi="Times New Roman" w:cs="Times New Roman"/>
          <w:sz w:val="24"/>
          <w:szCs w:val="24"/>
          <w:highlight w:val="white"/>
        </w:rPr>
        <w:t xml:space="preserve"> </w:t>
      </w:r>
    </w:p>
    <w:p w14:paraId="7E982702" w14:textId="77777777" w:rsidR="000E1559" w:rsidRPr="00720250" w:rsidRDefault="0083642C" w:rsidP="00720250">
      <w:pPr>
        <w:numPr>
          <w:ilvl w:val="0"/>
          <w:numId w:val="4"/>
        </w:numPr>
        <w:ind w:hanging="360"/>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Ms. Kornchanok Thanakoon, a Triumphs Union Committee Member was arrested for distributing leaflets about 2016 Referendum. </w:t>
      </w:r>
    </w:p>
    <w:p w14:paraId="2E1D78FB" w14:textId="77777777" w:rsidR="000E1559" w:rsidRDefault="000E1559">
      <w:pPr>
        <w:jc w:val="both"/>
      </w:pPr>
    </w:p>
    <w:sectPr w:rsidR="000E1559" w:rsidSect="00720250">
      <w:headerReference w:type="even" r:id="rId8"/>
      <w:headerReference w:type="default" r:id="rId9"/>
      <w:pgSz w:w="11906" w:h="16838"/>
      <w:pgMar w:top="1440" w:right="1420" w:bottom="1440" w:left="1410" w:header="0" w:footer="720" w:gutter="0"/>
      <w:pgNumType w:start="1"/>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F1F297" w14:textId="77777777" w:rsidR="00DC2BF3" w:rsidRDefault="00DC2BF3">
      <w:pPr>
        <w:spacing w:line="240" w:lineRule="auto"/>
      </w:pPr>
      <w:r>
        <w:separator/>
      </w:r>
    </w:p>
  </w:endnote>
  <w:endnote w:type="continuationSeparator" w:id="0">
    <w:p w14:paraId="45273099" w14:textId="77777777" w:rsidR="00DC2BF3" w:rsidRDefault="00DC2BF3">
      <w:pPr>
        <w:spacing w:line="240" w:lineRule="auto"/>
      </w:pPr>
      <w:r>
        <w:continuationSeparator/>
      </w:r>
    </w:p>
  </w:endnote>
  <w:endnote w:id="1">
    <w:p w14:paraId="20192E9B" w14:textId="77777777" w:rsidR="00720250" w:rsidRPr="00720250" w:rsidRDefault="00720250" w:rsidP="00720250">
      <w:pPr>
        <w:spacing w:line="240" w:lineRule="auto"/>
        <w:ind w:firstLine="992"/>
        <w:rPr>
          <w:rFonts w:ascii="Times New Roman" w:hAnsi="Times New Roman" w:cs="Times New Roman"/>
          <w:color w:val="000000" w:themeColor="text1"/>
          <w:sz w:val="20"/>
          <w:szCs w:val="20"/>
        </w:rPr>
      </w:pPr>
      <w:r w:rsidRPr="00720250">
        <w:rPr>
          <w:rFonts w:ascii="Times New Roman" w:hAnsi="Times New Roman" w:cs="Times New Roman"/>
          <w:color w:val="000000" w:themeColor="text1"/>
          <w:sz w:val="20"/>
          <w:szCs w:val="20"/>
          <w:vertAlign w:val="superscript"/>
        </w:rPr>
        <w:endnoteRef/>
      </w:r>
      <w:r w:rsidRPr="00720250">
        <w:rPr>
          <w:rFonts w:ascii="Times New Roman" w:hAnsi="Times New Roman" w:cs="Times New Roman"/>
          <w:color w:val="000000" w:themeColor="text1"/>
          <w:sz w:val="20"/>
          <w:szCs w:val="20"/>
        </w:rPr>
        <w:t xml:space="preserve"> Consultati</w:t>
      </w:r>
      <w:r>
        <w:rPr>
          <w:rFonts w:ascii="Times New Roman" w:hAnsi="Times New Roman" w:cs="Times New Roman"/>
          <w:color w:val="000000" w:themeColor="text1"/>
          <w:sz w:val="20"/>
          <w:szCs w:val="20"/>
        </w:rPr>
        <w:t xml:space="preserve"> </w:t>
      </w:r>
      <w:r w:rsidRPr="00720250">
        <w:rPr>
          <w:rFonts w:ascii="Times New Roman" w:hAnsi="Times New Roman" w:cs="Times New Roman"/>
          <w:color w:val="000000" w:themeColor="text1"/>
          <w:sz w:val="20"/>
          <w:szCs w:val="20"/>
        </w:rPr>
        <w:t>male political pre-trial detainees.</w:t>
      </w:r>
    </w:p>
  </w:endnote>
  <w:endnote w:id="2">
    <w:p w14:paraId="011DBE9D" w14:textId="77777777" w:rsidR="00720250" w:rsidRPr="00720250" w:rsidRDefault="00720250" w:rsidP="00720250">
      <w:pPr>
        <w:spacing w:line="240" w:lineRule="auto"/>
        <w:ind w:firstLine="992"/>
        <w:rPr>
          <w:rFonts w:ascii="Times New Roman" w:hAnsi="Times New Roman" w:cs="Times New Roman"/>
          <w:color w:val="000000" w:themeColor="text1"/>
          <w:sz w:val="20"/>
          <w:szCs w:val="20"/>
        </w:rPr>
      </w:pPr>
      <w:r w:rsidRPr="00720250">
        <w:rPr>
          <w:rFonts w:ascii="Times New Roman" w:hAnsi="Times New Roman" w:cs="Times New Roman"/>
          <w:color w:val="000000" w:themeColor="text1"/>
          <w:sz w:val="20"/>
          <w:szCs w:val="20"/>
          <w:vertAlign w:val="superscript"/>
        </w:rPr>
        <w:endnoteRef/>
      </w:r>
      <w:r>
        <w:rPr>
          <w:rFonts w:ascii="Times New Roman" w:hAnsi="Times New Roman" w:cs="Times New Roman"/>
          <w:color w:val="000000" w:themeColor="text1"/>
          <w:sz w:val="20"/>
          <w:szCs w:val="20"/>
        </w:rPr>
        <w:t xml:space="preserve"> </w:t>
      </w:r>
      <w:r w:rsidRPr="00720250">
        <w:rPr>
          <w:rFonts w:ascii="Times New Roman" w:hAnsi="Times New Roman" w:cs="Times New Roman"/>
          <w:color w:val="000000" w:themeColor="text1"/>
          <w:sz w:val="20"/>
          <w:szCs w:val="20"/>
        </w:rPr>
        <w:t>See also Appendix I</w:t>
      </w:r>
    </w:p>
  </w:endnote>
  <w:endnote w:id="3">
    <w:p w14:paraId="6D263964" w14:textId="77777777" w:rsidR="00720250" w:rsidRPr="00720250" w:rsidRDefault="00720250" w:rsidP="00720250">
      <w:pPr>
        <w:spacing w:line="240" w:lineRule="auto"/>
        <w:ind w:firstLine="992"/>
        <w:rPr>
          <w:rFonts w:ascii="Times New Roman" w:hAnsi="Times New Roman" w:cs="Times New Roman"/>
          <w:color w:val="000000" w:themeColor="text1"/>
          <w:sz w:val="20"/>
          <w:szCs w:val="20"/>
        </w:rPr>
      </w:pPr>
      <w:r w:rsidRPr="00720250">
        <w:rPr>
          <w:rFonts w:ascii="Times New Roman" w:hAnsi="Times New Roman" w:cs="Times New Roman"/>
          <w:color w:val="000000" w:themeColor="text1"/>
          <w:sz w:val="20"/>
          <w:szCs w:val="20"/>
          <w:vertAlign w:val="superscript"/>
        </w:rPr>
        <w:endnoteRef/>
      </w:r>
      <w:r>
        <w:rPr>
          <w:rFonts w:ascii="Times New Roman" w:hAnsi="Times New Roman" w:cs="Times New Roman"/>
          <w:color w:val="000000" w:themeColor="text1"/>
          <w:sz w:val="20"/>
          <w:szCs w:val="20"/>
        </w:rPr>
        <w:t xml:space="preserve"> </w:t>
      </w:r>
      <w:r w:rsidRPr="00720250">
        <w:rPr>
          <w:rFonts w:ascii="Times New Roman" w:hAnsi="Times New Roman" w:cs="Times New Roman"/>
          <w:color w:val="000000" w:themeColor="text1"/>
          <w:sz w:val="20"/>
          <w:szCs w:val="20"/>
        </w:rPr>
        <w:t>UNFPA Thailand.”Controversial memo on birth control at a pharmaceutical dept. in Thai hospital revoked,” accessed at &lt;http://thailand.unfpa.org/news/controversial-memo-birth-control-pharmaceutical-dept-thai-hospital-revoked?page=6&gt;</w:t>
      </w:r>
    </w:p>
  </w:endnote>
  <w:endnote w:id="4">
    <w:p w14:paraId="6E749F8C" w14:textId="77777777" w:rsidR="00720250" w:rsidRPr="00720250" w:rsidRDefault="00720250" w:rsidP="00720250">
      <w:pPr>
        <w:spacing w:line="240" w:lineRule="auto"/>
        <w:ind w:firstLine="992"/>
        <w:rPr>
          <w:rFonts w:ascii="Times New Roman" w:hAnsi="Times New Roman" w:cs="Times New Roman"/>
          <w:color w:val="000000" w:themeColor="text1"/>
          <w:sz w:val="20"/>
          <w:szCs w:val="20"/>
        </w:rPr>
      </w:pPr>
      <w:r w:rsidRPr="00720250">
        <w:rPr>
          <w:rFonts w:ascii="Times New Roman" w:hAnsi="Times New Roman" w:cs="Times New Roman"/>
          <w:color w:val="000000" w:themeColor="text1"/>
          <w:sz w:val="20"/>
          <w:szCs w:val="20"/>
          <w:vertAlign w:val="superscript"/>
        </w:rPr>
        <w:endnoteRef/>
      </w:r>
      <w:r w:rsidRPr="00720250">
        <w:rPr>
          <w:rFonts w:ascii="Times New Roman" w:hAnsi="Times New Roman" w:cs="Times New Roman"/>
          <w:color w:val="000000" w:themeColor="text1"/>
          <w:sz w:val="20"/>
          <w:szCs w:val="20"/>
        </w:rPr>
        <w:t xml:space="preserve"> </w:t>
      </w:r>
      <w:r w:rsidRPr="00720250">
        <w:rPr>
          <w:rFonts w:ascii="Times New Roman" w:hAnsi="Times New Roman" w:cs="Times New Roman"/>
          <w:color w:val="000000" w:themeColor="text1"/>
          <w:sz w:val="20"/>
          <w:szCs w:val="20"/>
          <w:highlight w:val="white"/>
        </w:rPr>
        <w:t>Gender nonconforming woman and transgender persons who might not identify with women nor transmen.</w:t>
      </w:r>
    </w:p>
  </w:endnote>
  <w:endnote w:id="5">
    <w:p w14:paraId="0B19AABC" w14:textId="77777777" w:rsidR="00720250" w:rsidRPr="00720250" w:rsidRDefault="00720250" w:rsidP="00720250">
      <w:pPr>
        <w:spacing w:line="240" w:lineRule="auto"/>
        <w:ind w:firstLine="992"/>
        <w:rPr>
          <w:rFonts w:ascii="Times New Roman" w:hAnsi="Times New Roman" w:cs="Times New Roman"/>
          <w:color w:val="000000" w:themeColor="text1"/>
          <w:sz w:val="20"/>
          <w:szCs w:val="20"/>
        </w:rPr>
      </w:pPr>
      <w:r w:rsidRPr="00720250">
        <w:rPr>
          <w:rFonts w:ascii="Times New Roman" w:hAnsi="Times New Roman" w:cs="Times New Roman"/>
          <w:color w:val="000000" w:themeColor="text1"/>
          <w:sz w:val="20"/>
          <w:szCs w:val="20"/>
          <w:vertAlign w:val="superscript"/>
        </w:rPr>
        <w:endnoteRef/>
      </w:r>
      <w:r w:rsidRPr="00720250">
        <w:rPr>
          <w:rFonts w:ascii="Times New Roman" w:hAnsi="Times New Roman" w:cs="Times New Roman"/>
          <w:color w:val="000000" w:themeColor="text1"/>
          <w:sz w:val="20"/>
          <w:szCs w:val="20"/>
        </w:rPr>
        <w:t xml:space="preserve"> </w:t>
      </w:r>
      <w:r w:rsidRPr="00720250">
        <w:rPr>
          <w:rFonts w:ascii="Times New Roman" w:hAnsi="Times New Roman" w:cs="Times New Roman"/>
          <w:color w:val="000000" w:themeColor="text1"/>
          <w:sz w:val="20"/>
          <w:szCs w:val="20"/>
          <w:highlight w:val="white"/>
        </w:rPr>
        <w:t>Matichon Online, “Violence against women still severe: father rapes ‘tom child’ to turn into woman” (12 March 2012), accessed 30 October 2016, available at [</w:t>
      </w:r>
      <w:hyperlink r:id="rId1">
        <w:r w:rsidRPr="00720250">
          <w:rPr>
            <w:rFonts w:ascii="Times New Roman" w:hAnsi="Times New Roman" w:cs="Times New Roman"/>
            <w:color w:val="000000" w:themeColor="text1"/>
            <w:sz w:val="20"/>
            <w:szCs w:val="20"/>
            <w:highlight w:val="white"/>
            <w:u w:val="single"/>
          </w:rPr>
          <w:t>http://www.matichon.co.th/news\_detail.php?newsid=1331619744grpid=00catid=0</w:t>
        </w:r>
      </w:hyperlink>
    </w:p>
  </w:endnote>
  <w:endnote w:id="6">
    <w:p w14:paraId="72B79EEC" w14:textId="77777777" w:rsidR="00720250" w:rsidRPr="00720250" w:rsidRDefault="00720250" w:rsidP="00720250">
      <w:pPr>
        <w:spacing w:line="240" w:lineRule="auto"/>
        <w:ind w:firstLine="992"/>
        <w:rPr>
          <w:rFonts w:ascii="Times New Roman" w:hAnsi="Times New Roman" w:cs="Times New Roman"/>
          <w:color w:val="000000" w:themeColor="text1"/>
          <w:sz w:val="20"/>
          <w:szCs w:val="20"/>
        </w:rPr>
      </w:pPr>
      <w:r w:rsidRPr="00720250">
        <w:rPr>
          <w:rFonts w:ascii="Times New Roman" w:hAnsi="Times New Roman" w:cs="Times New Roman"/>
          <w:color w:val="000000" w:themeColor="text1"/>
          <w:sz w:val="20"/>
          <w:szCs w:val="20"/>
          <w:vertAlign w:val="superscript"/>
        </w:rPr>
        <w:endnoteRef/>
      </w:r>
      <w:r>
        <w:rPr>
          <w:rFonts w:ascii="Times New Roman" w:hAnsi="Times New Roman" w:cs="Times New Roman"/>
          <w:color w:val="000000" w:themeColor="text1"/>
          <w:sz w:val="20"/>
          <w:szCs w:val="20"/>
        </w:rPr>
        <w:t xml:space="preserve"> </w:t>
      </w:r>
      <w:r w:rsidRPr="00720250">
        <w:rPr>
          <w:rFonts w:ascii="Times New Roman" w:hAnsi="Times New Roman" w:cs="Times New Roman"/>
          <w:color w:val="000000" w:themeColor="text1"/>
          <w:sz w:val="20"/>
          <w:szCs w:val="20"/>
          <w:highlight w:val="white"/>
        </w:rPr>
        <w:t>Accessible at &lt;http://www.khaosodenglish.com/culture/net/2016/07/13/sign-barring-transgender-intern-kindles-debate-toilet-equality/&gt;</w:t>
      </w:r>
    </w:p>
  </w:endnote>
  <w:endnote w:id="7">
    <w:p w14:paraId="0958BF85" w14:textId="77777777" w:rsidR="00720250" w:rsidRPr="00720250" w:rsidRDefault="00720250" w:rsidP="00720250">
      <w:pPr>
        <w:spacing w:line="240" w:lineRule="auto"/>
        <w:ind w:firstLine="992"/>
        <w:rPr>
          <w:rFonts w:ascii="Times New Roman" w:hAnsi="Times New Roman" w:cs="Times New Roman"/>
          <w:color w:val="000000" w:themeColor="text1"/>
          <w:sz w:val="20"/>
          <w:szCs w:val="20"/>
        </w:rPr>
      </w:pPr>
      <w:r w:rsidRPr="00720250">
        <w:rPr>
          <w:rFonts w:ascii="Times New Roman" w:hAnsi="Times New Roman" w:cs="Times New Roman"/>
          <w:color w:val="000000" w:themeColor="text1"/>
          <w:sz w:val="20"/>
          <w:szCs w:val="20"/>
          <w:vertAlign w:val="superscript"/>
        </w:rPr>
        <w:endnoteRef/>
      </w:r>
      <w:r w:rsidRPr="00720250">
        <w:rPr>
          <w:rFonts w:ascii="Times New Roman" w:hAnsi="Times New Roman" w:cs="Times New Roman"/>
          <w:color w:val="000000" w:themeColor="text1"/>
          <w:sz w:val="20"/>
          <w:szCs w:val="20"/>
        </w:rPr>
        <w:t xml:space="preserve"> </w:t>
      </w:r>
      <w:r w:rsidRPr="00720250">
        <w:rPr>
          <w:rFonts w:ascii="Times New Roman" w:eastAsia="Times New Roman" w:hAnsi="Times New Roman" w:cs="Times New Roman"/>
          <w:color w:val="000000" w:themeColor="text1"/>
          <w:sz w:val="20"/>
          <w:szCs w:val="20"/>
        </w:rPr>
        <w:t>“The expression of gender characteristics, including identities that are not stereotypically associated with one’s assigned sex at birth, is a common and culturally diverse human phenomenon which should not be judged as inherently pathological or negative. The psychopathologisation of gender characteristics and identities reinforces or can prompt stigma, making prejudice and discrimination.”</w:t>
      </w:r>
    </w:p>
  </w:endnote>
  <w:endnote w:id="8">
    <w:p w14:paraId="2CB8077E" w14:textId="77777777" w:rsidR="00720250" w:rsidRPr="00720250" w:rsidRDefault="00720250" w:rsidP="00720250">
      <w:pPr>
        <w:spacing w:line="240" w:lineRule="auto"/>
        <w:ind w:firstLine="992"/>
        <w:rPr>
          <w:rFonts w:ascii="Times New Roman" w:hAnsi="Times New Roman" w:cs="Times New Roman"/>
          <w:color w:val="000000" w:themeColor="text1"/>
          <w:sz w:val="20"/>
          <w:szCs w:val="20"/>
        </w:rPr>
      </w:pPr>
      <w:r w:rsidRPr="00720250">
        <w:rPr>
          <w:rFonts w:ascii="Times New Roman" w:hAnsi="Times New Roman" w:cs="Times New Roman"/>
          <w:color w:val="000000" w:themeColor="text1"/>
          <w:sz w:val="20"/>
          <w:szCs w:val="20"/>
          <w:vertAlign w:val="superscript"/>
        </w:rPr>
        <w:endnoteRef/>
      </w:r>
      <w:r w:rsidRPr="00720250">
        <w:rPr>
          <w:rFonts w:ascii="Times New Roman" w:hAnsi="Times New Roman" w:cs="Times New Roman"/>
          <w:color w:val="000000" w:themeColor="text1"/>
          <w:sz w:val="20"/>
          <w:szCs w:val="20"/>
        </w:rPr>
        <w:t>Accessible at: http://www.wpath.org/site_page.cfm?pk_association_webpage_menu=1351&amp;pk_association_webpage=3928</w:t>
      </w:r>
    </w:p>
  </w:endnote>
  <w:endnote w:id="9">
    <w:p w14:paraId="2B042CC4" w14:textId="77777777" w:rsidR="00720250" w:rsidRPr="00720250" w:rsidRDefault="00720250" w:rsidP="00720250">
      <w:pPr>
        <w:spacing w:line="240" w:lineRule="auto"/>
        <w:ind w:firstLine="992"/>
        <w:rPr>
          <w:rFonts w:ascii="Times New Roman" w:hAnsi="Times New Roman" w:cs="Times New Roman"/>
          <w:color w:val="000000" w:themeColor="text1"/>
          <w:sz w:val="20"/>
          <w:szCs w:val="20"/>
        </w:rPr>
      </w:pPr>
      <w:r w:rsidRPr="00720250">
        <w:rPr>
          <w:rFonts w:ascii="Times New Roman" w:hAnsi="Times New Roman" w:cs="Times New Roman"/>
          <w:color w:val="000000" w:themeColor="text1"/>
          <w:sz w:val="20"/>
          <w:szCs w:val="20"/>
          <w:vertAlign w:val="superscript"/>
        </w:rPr>
        <w:endnoteRef/>
      </w:r>
      <w:r w:rsidRPr="00720250">
        <w:rPr>
          <w:rFonts w:ascii="Times New Roman" w:hAnsi="Times New Roman" w:cs="Times New Roman"/>
          <w:color w:val="000000" w:themeColor="text1"/>
          <w:sz w:val="20"/>
          <w:szCs w:val="20"/>
        </w:rPr>
        <w:t xml:space="preserve"> See for example, </w:t>
      </w:r>
    </w:p>
  </w:endnote>
  <w:endnote w:id="10">
    <w:p w14:paraId="5A361353" w14:textId="77777777" w:rsidR="00720250" w:rsidRPr="00720250" w:rsidRDefault="00720250" w:rsidP="00720250">
      <w:pPr>
        <w:spacing w:line="240" w:lineRule="auto"/>
        <w:ind w:firstLine="992"/>
        <w:rPr>
          <w:rFonts w:ascii="Times New Roman" w:hAnsi="Times New Roman" w:cs="Times New Roman"/>
          <w:color w:val="000000" w:themeColor="text1"/>
          <w:sz w:val="20"/>
          <w:szCs w:val="20"/>
        </w:rPr>
      </w:pPr>
      <w:r w:rsidRPr="00720250">
        <w:rPr>
          <w:rFonts w:ascii="Times New Roman" w:hAnsi="Times New Roman" w:cs="Times New Roman"/>
          <w:color w:val="000000" w:themeColor="text1"/>
          <w:sz w:val="20"/>
          <w:szCs w:val="20"/>
          <w:vertAlign w:val="superscript"/>
        </w:rPr>
        <w:endnoteRef/>
      </w:r>
      <w:r w:rsidRPr="00720250">
        <w:rPr>
          <w:rFonts w:ascii="Times New Roman" w:hAnsi="Times New Roman" w:cs="Times New Roman"/>
          <w:color w:val="000000" w:themeColor="text1"/>
          <w:sz w:val="20"/>
          <w:szCs w:val="20"/>
        </w:rPr>
        <w:t xml:space="preserve"> </w:t>
      </w:r>
      <w:hyperlink r:id="rId2">
        <w:r w:rsidRPr="00720250">
          <w:rPr>
            <w:rFonts w:ascii="Times New Roman" w:hAnsi="Times New Roman" w:cs="Times New Roman"/>
            <w:color w:val="000000" w:themeColor="text1"/>
            <w:sz w:val="20"/>
            <w:szCs w:val="20"/>
            <w:u w:val="single"/>
          </w:rPr>
          <w:t>http://prachatai.com/journal/2014/10/55937</w:t>
        </w:r>
      </w:hyperlink>
      <w:r w:rsidRPr="00720250">
        <w:rPr>
          <w:rFonts w:ascii="Times New Roman" w:hAnsi="Times New Roman" w:cs="Times New Roman"/>
          <w:color w:val="000000" w:themeColor="text1"/>
          <w:sz w:val="20"/>
          <w:szCs w:val="20"/>
        </w:rPr>
        <w:t xml:space="preserve"> </w:t>
      </w:r>
    </w:p>
  </w:endnote>
  <w:endnote w:id="11">
    <w:p w14:paraId="679032DD" w14:textId="77777777" w:rsidR="00720250" w:rsidRPr="00720250" w:rsidRDefault="00720250" w:rsidP="00720250">
      <w:pPr>
        <w:spacing w:line="240" w:lineRule="auto"/>
        <w:ind w:firstLine="992"/>
        <w:rPr>
          <w:rFonts w:ascii="Times New Roman" w:hAnsi="Times New Roman" w:cs="Times New Roman"/>
          <w:color w:val="000000" w:themeColor="text1"/>
          <w:sz w:val="20"/>
          <w:szCs w:val="20"/>
        </w:rPr>
      </w:pPr>
      <w:r w:rsidRPr="00720250">
        <w:rPr>
          <w:rFonts w:ascii="Times New Roman" w:hAnsi="Times New Roman" w:cs="Times New Roman"/>
          <w:color w:val="000000" w:themeColor="text1"/>
          <w:sz w:val="20"/>
          <w:szCs w:val="20"/>
          <w:vertAlign w:val="superscript"/>
        </w:rPr>
        <w:endnoteRef/>
      </w:r>
      <w:r w:rsidRPr="00720250">
        <w:rPr>
          <w:rFonts w:ascii="Times New Roman" w:eastAsia="Times New Roman" w:hAnsi="Times New Roman" w:cs="Times New Roman"/>
          <w:color w:val="000000" w:themeColor="text1"/>
          <w:sz w:val="20"/>
          <w:szCs w:val="20"/>
        </w:rPr>
        <w:t xml:space="preserve"> Consultation with Natchacha Kong-udom, a student activist.</w:t>
      </w:r>
      <w:r>
        <w:rPr>
          <w:rFonts w:ascii="Times New Roman" w:eastAsia="Times New Roman" w:hAnsi="Times New Roman" w:cs="Times New Roman"/>
          <w:color w:val="000000" w:themeColor="text1"/>
          <w:sz w:val="20"/>
          <w:szCs w:val="20"/>
        </w:rPr>
        <w:t xml:space="preserve"> </w:t>
      </w:r>
      <w:r w:rsidRPr="00720250">
        <w:rPr>
          <w:rFonts w:ascii="Times New Roman" w:eastAsia="Times New Roman" w:hAnsi="Times New Roman" w:cs="Times New Roman"/>
          <w:color w:val="000000" w:themeColor="text1"/>
          <w:sz w:val="20"/>
          <w:szCs w:val="20"/>
        </w:rPr>
        <w:t xml:space="preserve">She expressed her anti-military government by posing The Hungry Game movie’s three-finger salute symbol, which has been used as a symbol against military coup.. Military government has arrested activists and people who show the symbol in public. She was arrested and taken to Patumwan Police Station and later to the Royal Thai Army. Later Natchacha Kong-udom participated in “One Year Anniversary of Coup” activity on 22 May 2015 in front of a cinema in Bangkok and subsequently was summoned. The incident led to her second arrest on 24 June 2015. The bail was denied. Attorney and activists made several attempts requesting the authority to place her in female prison according to her gender. The requests were also denied. She was later released after spending some time in the male prison. </w:t>
      </w:r>
    </w:p>
  </w:endnote>
  <w:endnote w:id="12">
    <w:p w14:paraId="21FC2EB7" w14:textId="77777777" w:rsidR="00720250" w:rsidRPr="00720250" w:rsidRDefault="00720250" w:rsidP="00720250">
      <w:pPr>
        <w:spacing w:line="240" w:lineRule="auto"/>
        <w:ind w:firstLine="992"/>
        <w:rPr>
          <w:rFonts w:ascii="Times New Roman" w:hAnsi="Times New Roman" w:cs="Times New Roman"/>
          <w:color w:val="000000" w:themeColor="text1"/>
          <w:sz w:val="20"/>
          <w:szCs w:val="20"/>
        </w:rPr>
      </w:pPr>
      <w:r w:rsidRPr="00720250">
        <w:rPr>
          <w:rFonts w:ascii="Times New Roman" w:hAnsi="Times New Roman" w:cs="Times New Roman"/>
          <w:color w:val="000000" w:themeColor="text1"/>
          <w:sz w:val="20"/>
          <w:szCs w:val="20"/>
          <w:vertAlign w:val="superscript"/>
        </w:rPr>
        <w:endnoteRef/>
      </w:r>
      <w:r w:rsidRPr="00720250">
        <w:rPr>
          <w:rFonts w:ascii="Times New Roman" w:eastAsia="Times New Roman" w:hAnsi="Times New Roman" w:cs="Times New Roman"/>
          <w:color w:val="000000" w:themeColor="text1"/>
          <w:sz w:val="20"/>
          <w:szCs w:val="20"/>
        </w:rPr>
        <w:t xml:space="preserve"> Consultation with</w:t>
      </w:r>
      <w:r>
        <w:rPr>
          <w:rFonts w:ascii="Times New Roman" w:eastAsia="Times New Roman" w:hAnsi="Times New Roman" w:cs="Times New Roman"/>
          <w:color w:val="000000" w:themeColor="text1"/>
          <w:sz w:val="20"/>
          <w:szCs w:val="20"/>
        </w:rPr>
        <w:t xml:space="preserve"> </w:t>
      </w:r>
      <w:r w:rsidRPr="00720250">
        <w:rPr>
          <w:rFonts w:ascii="Times New Roman" w:eastAsia="Times New Roman" w:hAnsi="Times New Roman" w:cs="Times New Roman"/>
          <w:color w:val="000000" w:themeColor="text1"/>
          <w:sz w:val="20"/>
          <w:szCs w:val="20"/>
        </w:rPr>
        <w:t>Nattatida Meewangpla through a frequent visitor/journalist and her legal representative see also, http://www.straitstimes.com/asia/se-asia/men-arrested-for-bangkok-blasts-say-they-were-tortured</w:t>
      </w:r>
    </w:p>
  </w:endnote>
  <w:endnote w:id="13">
    <w:p w14:paraId="6298E191" w14:textId="77777777" w:rsidR="00720250" w:rsidRPr="00720250" w:rsidRDefault="00720250" w:rsidP="00720250">
      <w:pPr>
        <w:spacing w:line="240" w:lineRule="auto"/>
        <w:ind w:firstLine="992"/>
        <w:rPr>
          <w:rFonts w:ascii="Times New Roman" w:hAnsi="Times New Roman" w:cs="Times New Roman"/>
          <w:color w:val="000000" w:themeColor="text1"/>
          <w:sz w:val="20"/>
          <w:szCs w:val="20"/>
        </w:rPr>
      </w:pPr>
      <w:r w:rsidRPr="00720250">
        <w:rPr>
          <w:rFonts w:ascii="Times New Roman" w:hAnsi="Times New Roman" w:cs="Times New Roman"/>
          <w:color w:val="000000" w:themeColor="text1"/>
          <w:sz w:val="20"/>
          <w:szCs w:val="20"/>
          <w:vertAlign w:val="superscript"/>
        </w:rPr>
        <w:endnoteRef/>
      </w:r>
      <w:r w:rsidRPr="00720250">
        <w:rPr>
          <w:rFonts w:ascii="Times New Roman" w:hAnsi="Times New Roman" w:cs="Times New Roman"/>
          <w:color w:val="000000" w:themeColor="text1"/>
          <w:sz w:val="20"/>
          <w:szCs w:val="20"/>
        </w:rPr>
        <w:t xml:space="preserve"> Consultation with Ms. Chonticha Chaengreo</w:t>
      </w:r>
    </w:p>
  </w:endnote>
  <w:endnote w:id="14">
    <w:p w14:paraId="1E1275A2" w14:textId="77777777" w:rsidR="00720250" w:rsidRPr="00720250" w:rsidRDefault="00720250" w:rsidP="00720250">
      <w:pPr>
        <w:spacing w:line="240" w:lineRule="auto"/>
        <w:ind w:firstLine="992"/>
        <w:rPr>
          <w:rFonts w:ascii="Times New Roman" w:hAnsi="Times New Roman" w:cs="Times New Roman"/>
          <w:color w:val="000000" w:themeColor="text1"/>
          <w:sz w:val="20"/>
          <w:szCs w:val="20"/>
        </w:rPr>
      </w:pPr>
      <w:r w:rsidRPr="00720250">
        <w:rPr>
          <w:rFonts w:ascii="Times New Roman" w:hAnsi="Times New Roman" w:cs="Times New Roman"/>
          <w:color w:val="000000" w:themeColor="text1"/>
          <w:sz w:val="20"/>
          <w:szCs w:val="20"/>
          <w:vertAlign w:val="superscript"/>
        </w:rPr>
        <w:endnoteRef/>
      </w:r>
      <w:r w:rsidRPr="00720250">
        <w:rPr>
          <w:rFonts w:ascii="Times New Roman" w:hAnsi="Times New Roman" w:cs="Times New Roman"/>
          <w:color w:val="000000" w:themeColor="text1"/>
          <w:sz w:val="20"/>
          <w:szCs w:val="20"/>
        </w:rPr>
        <w:t xml:space="preserve"> Consultation with </w:t>
      </w:r>
      <w:r w:rsidRPr="00720250">
        <w:rPr>
          <w:rFonts w:ascii="Times New Roman" w:eastAsia="Times New Roman" w:hAnsi="Times New Roman" w:cs="Times New Roman"/>
          <w:color w:val="000000" w:themeColor="text1"/>
          <w:sz w:val="20"/>
          <w:szCs w:val="20"/>
        </w:rPr>
        <w:t>Pronthip</w:t>
      </w:r>
      <w:r w:rsidRPr="00720250">
        <w:rPr>
          <w:rFonts w:ascii="Times New Roman" w:hAnsi="Times New Roman" w:cs="Times New Roman"/>
          <w:color w:val="000000" w:themeColor="text1"/>
          <w:sz w:val="20"/>
          <w:szCs w:val="20"/>
        </w:rPr>
        <w:t xml:space="preserve"> Mankong, a lèse-majesté convict who has been released in late 2015</w:t>
      </w:r>
    </w:p>
  </w:endnote>
  <w:endnote w:id="15">
    <w:p w14:paraId="4537884A" w14:textId="77777777" w:rsidR="00720250" w:rsidRPr="00720250" w:rsidRDefault="00720250" w:rsidP="00720250">
      <w:pPr>
        <w:spacing w:line="240" w:lineRule="auto"/>
        <w:ind w:firstLine="992"/>
        <w:rPr>
          <w:rFonts w:ascii="Times New Roman" w:hAnsi="Times New Roman" w:cs="Times New Roman"/>
          <w:color w:val="000000" w:themeColor="text1"/>
          <w:sz w:val="20"/>
          <w:szCs w:val="20"/>
        </w:rPr>
      </w:pPr>
      <w:r w:rsidRPr="00720250">
        <w:rPr>
          <w:rFonts w:ascii="Times New Roman" w:hAnsi="Times New Roman" w:cs="Times New Roman"/>
          <w:color w:val="000000" w:themeColor="text1"/>
          <w:sz w:val="20"/>
          <w:szCs w:val="20"/>
          <w:vertAlign w:val="superscript"/>
        </w:rPr>
        <w:endnoteRef/>
      </w:r>
      <w:r w:rsidRPr="00720250">
        <w:rPr>
          <w:rFonts w:ascii="Times New Roman" w:hAnsi="Times New Roman" w:cs="Times New Roman"/>
          <w:color w:val="000000" w:themeColor="text1"/>
          <w:sz w:val="20"/>
          <w:szCs w:val="20"/>
        </w:rPr>
        <w:t xml:space="preserve"> “For many trans people, medically transitioning is a vital prerequisite for their overall health and well-being. The term “gender-affirming health services” encompasses all of the medical support needed by trans people from the point they begin to consider a medical transition. It includes, for example, access to counselling and peer support, hormone therapy, hair removal, chest or breast reconstruction surgeries, genital surgeries, and other body modification surgeries. Hormone therapy and surgery have been found to be medically necessary to alleviate gender dysphoria in many people (American Medical Association, 2008; Anton, 2009; WPATH, 2008; Coleman et al., 2011).”</w:t>
      </w:r>
      <w:r>
        <w:rPr>
          <w:rFonts w:ascii="Times New Roman" w:hAnsi="Times New Roman" w:cs="Times New Roman"/>
          <w:color w:val="000000" w:themeColor="text1"/>
          <w:sz w:val="20"/>
          <w:szCs w:val="20"/>
        </w:rPr>
        <w:t xml:space="preserve"> </w:t>
      </w:r>
      <w:r w:rsidRPr="00720250">
        <w:rPr>
          <w:rFonts w:ascii="Times New Roman" w:eastAsia="Calibri" w:hAnsi="Times New Roman" w:cs="Times New Roman"/>
          <w:color w:val="000000" w:themeColor="text1"/>
          <w:sz w:val="20"/>
          <w:szCs w:val="20"/>
          <w:highlight w:val="white"/>
        </w:rPr>
        <w:t xml:space="preserve">Health Policy Project, Asia Pacific Transgender Network, United Nations Development Programme (2015) </w:t>
      </w:r>
      <w:r w:rsidRPr="00720250">
        <w:rPr>
          <w:rFonts w:ascii="Times New Roman" w:eastAsia="Calibri" w:hAnsi="Times New Roman" w:cs="Times New Roman"/>
          <w:i/>
          <w:color w:val="000000" w:themeColor="text1"/>
          <w:sz w:val="20"/>
          <w:szCs w:val="20"/>
          <w:highlight w:val="white"/>
        </w:rPr>
        <w:t>Blueprint for the Provision of Comprehensive Care for Trans People and Trans Communities</w:t>
      </w:r>
      <w:r w:rsidRPr="00720250">
        <w:rPr>
          <w:rFonts w:ascii="Times New Roman" w:eastAsia="Calibri" w:hAnsi="Times New Roman" w:cs="Times New Roman"/>
          <w:color w:val="000000" w:themeColor="text1"/>
          <w:sz w:val="20"/>
          <w:szCs w:val="20"/>
          <w:highlight w:val="white"/>
        </w:rPr>
        <w:t>, Washington, DC: Futures group, Health Policy Project. Page 48</w:t>
      </w:r>
    </w:p>
  </w:endnote>
  <w:endnote w:id="16">
    <w:p w14:paraId="7E7460D0" w14:textId="77777777" w:rsidR="00720250" w:rsidRPr="00720250" w:rsidRDefault="00720250" w:rsidP="00720250">
      <w:pPr>
        <w:spacing w:line="240" w:lineRule="auto"/>
        <w:ind w:firstLine="992"/>
        <w:rPr>
          <w:rFonts w:ascii="Times New Roman" w:hAnsi="Times New Roman" w:cs="Times New Roman"/>
          <w:color w:val="000000" w:themeColor="text1"/>
          <w:sz w:val="20"/>
          <w:szCs w:val="20"/>
        </w:rPr>
      </w:pPr>
      <w:r w:rsidRPr="00720250">
        <w:rPr>
          <w:rFonts w:ascii="Times New Roman" w:hAnsi="Times New Roman" w:cs="Times New Roman"/>
          <w:color w:val="000000" w:themeColor="text1"/>
          <w:sz w:val="20"/>
          <w:szCs w:val="20"/>
          <w:vertAlign w:val="superscript"/>
        </w:rPr>
        <w:endnoteRef/>
      </w:r>
      <w:r w:rsidRPr="00720250">
        <w:rPr>
          <w:rFonts w:ascii="Times New Roman" w:hAnsi="Times New Roman" w:cs="Times New Roman"/>
          <w:color w:val="000000" w:themeColor="text1"/>
          <w:sz w:val="20"/>
          <w:szCs w:val="20"/>
        </w:rPr>
        <w:t>The followings highlight civil society’s concerns for the Constitution of Thailand B.E. 2559 (2016) (1) It omits Thailand’s obligations to international conventions that Thailand has ratified. This was written under Article 4 in the Constitution of Thailand B.E. 2540 (1997) and 2550 and the Constitution of Thailand (Temporary Issue) B.E. 2557. (2) There is no clarity in on rights violating legislative procedures in Article 25, 26. (3) National Health Security Plan and civil society’s participation are cut off. (4) While the Constitution (1997) puts forth rights and freedom of people and community, they are mentioned only in Chapter 5 “State's Duties” in the current Draft. (5) There was no real civil society involvement as people who express dissent were arrested.</w:t>
      </w:r>
    </w:p>
  </w:endnote>
  <w:endnote w:id="17">
    <w:p w14:paraId="51B2F4E9" w14:textId="77777777" w:rsidR="00720250" w:rsidRPr="00720250" w:rsidRDefault="00720250" w:rsidP="00720250">
      <w:pPr>
        <w:spacing w:line="240" w:lineRule="auto"/>
        <w:ind w:firstLine="992"/>
        <w:rPr>
          <w:rFonts w:ascii="Times New Roman" w:hAnsi="Times New Roman" w:cs="Times New Roman"/>
          <w:color w:val="000000" w:themeColor="text1"/>
          <w:sz w:val="20"/>
          <w:szCs w:val="20"/>
        </w:rPr>
      </w:pPr>
      <w:r w:rsidRPr="00720250">
        <w:rPr>
          <w:rFonts w:ascii="Times New Roman" w:hAnsi="Times New Roman" w:cs="Times New Roman"/>
          <w:color w:val="000000" w:themeColor="text1"/>
          <w:sz w:val="20"/>
          <w:szCs w:val="20"/>
          <w:vertAlign w:val="superscript"/>
        </w:rPr>
        <w:endnoteRef/>
      </w:r>
      <w:r w:rsidRPr="00720250">
        <w:rPr>
          <w:rFonts w:ascii="Times New Roman" w:hAnsi="Times New Roman" w:cs="Times New Roman"/>
          <w:color w:val="000000" w:themeColor="text1"/>
          <w:sz w:val="20"/>
          <w:szCs w:val="20"/>
        </w:rPr>
        <w:t xml:space="preserve"> For more detail of the “Eight Facebook Administrators” case, see also Prachatai, “Thailand: 8 charged for mocking junta leader on Facebook” accessed &lt;</w:t>
      </w:r>
      <w:hyperlink r:id="rId3">
        <w:r w:rsidRPr="00720250">
          <w:rPr>
            <w:rFonts w:ascii="Times New Roman" w:hAnsi="Times New Roman" w:cs="Times New Roman"/>
            <w:color w:val="000000" w:themeColor="text1"/>
            <w:sz w:val="20"/>
            <w:szCs w:val="20"/>
            <w:highlight w:val="white"/>
          </w:rPr>
          <w:t>http://www.prachatai.com/english/node/6133</w:t>
        </w:r>
      </w:hyperlink>
      <w:r w:rsidRPr="00720250">
        <w:rPr>
          <w:rFonts w:ascii="Times New Roman" w:hAnsi="Times New Roman" w:cs="Times New Roman"/>
          <w:color w:val="000000" w:themeColor="text1"/>
          <w:sz w:val="20"/>
          <w:szCs w:val="20"/>
        </w:rPr>
        <w:t>&gt;</w:t>
      </w:r>
    </w:p>
  </w:endnote>
  <w:endnote w:id="18">
    <w:p w14:paraId="596A7778" w14:textId="77777777" w:rsidR="00720250" w:rsidRPr="00720250" w:rsidRDefault="00720250" w:rsidP="00720250">
      <w:pPr>
        <w:spacing w:line="240" w:lineRule="auto"/>
        <w:ind w:firstLine="992"/>
        <w:rPr>
          <w:rFonts w:ascii="Times New Roman" w:hAnsi="Times New Roman" w:cs="Times New Roman"/>
          <w:color w:val="000000" w:themeColor="text1"/>
          <w:sz w:val="20"/>
          <w:szCs w:val="20"/>
        </w:rPr>
      </w:pPr>
      <w:r w:rsidRPr="00720250">
        <w:rPr>
          <w:rFonts w:ascii="Times New Roman" w:hAnsi="Times New Roman" w:cs="Times New Roman"/>
          <w:color w:val="000000" w:themeColor="text1"/>
          <w:sz w:val="20"/>
          <w:szCs w:val="20"/>
          <w:vertAlign w:val="superscript"/>
        </w:rPr>
        <w:endnoteRef/>
      </w:r>
      <w:r w:rsidRPr="00720250">
        <w:rPr>
          <w:rFonts w:ascii="Times New Roman" w:hAnsi="Times New Roman" w:cs="Times New Roman"/>
          <w:color w:val="000000" w:themeColor="text1"/>
          <w:sz w:val="20"/>
          <w:szCs w:val="20"/>
        </w:rPr>
        <w:t xml:space="preserve"> </w:t>
      </w:r>
      <w:hyperlink r:id="rId4">
        <w:r w:rsidRPr="00720250">
          <w:rPr>
            <w:rFonts w:ascii="Times New Roman" w:hAnsi="Times New Roman" w:cs="Times New Roman"/>
            <w:color w:val="000000" w:themeColor="text1"/>
            <w:sz w:val="20"/>
            <w:szCs w:val="20"/>
          </w:rPr>
          <w:t>http://www.prachatai.com/english/node/6133</w:t>
        </w:r>
      </w:hyperlink>
      <w:r w:rsidRPr="00720250">
        <w:rPr>
          <w:rFonts w:ascii="Times New Roman" w:hAnsi="Times New Roman" w:cs="Times New Roman"/>
          <w:color w:val="000000" w:themeColor="text1"/>
          <w:sz w:val="20"/>
          <w:szCs w:val="20"/>
          <w:highlight w:val="white"/>
        </w:rPr>
        <w:t xml:space="preserve"> </w:t>
      </w:r>
    </w:p>
  </w:endnote>
  <w:endnote w:id="19">
    <w:p w14:paraId="647614DA" w14:textId="77777777" w:rsidR="00720250" w:rsidRPr="00720250" w:rsidRDefault="00720250" w:rsidP="00720250">
      <w:pPr>
        <w:spacing w:line="240" w:lineRule="auto"/>
        <w:ind w:firstLine="992"/>
        <w:rPr>
          <w:rFonts w:ascii="Times New Roman" w:hAnsi="Times New Roman" w:cs="Times New Roman"/>
          <w:color w:val="000000" w:themeColor="text1"/>
          <w:sz w:val="20"/>
          <w:szCs w:val="20"/>
        </w:rPr>
      </w:pPr>
      <w:r w:rsidRPr="00720250">
        <w:rPr>
          <w:rFonts w:ascii="Times New Roman" w:hAnsi="Times New Roman" w:cs="Times New Roman"/>
          <w:color w:val="000000" w:themeColor="text1"/>
          <w:sz w:val="20"/>
          <w:szCs w:val="20"/>
          <w:vertAlign w:val="superscript"/>
        </w:rPr>
        <w:endnoteRef/>
      </w:r>
      <w:r w:rsidRPr="00720250">
        <w:rPr>
          <w:rFonts w:ascii="Times New Roman" w:hAnsi="Times New Roman" w:cs="Times New Roman"/>
          <w:color w:val="000000" w:themeColor="text1"/>
          <w:sz w:val="20"/>
          <w:szCs w:val="20"/>
        </w:rPr>
        <w:t xml:space="preserve"> See Also:</w:t>
      </w:r>
      <w:r>
        <w:rPr>
          <w:rFonts w:ascii="Times New Roman" w:hAnsi="Times New Roman" w:cs="Times New Roman"/>
          <w:color w:val="000000" w:themeColor="text1"/>
          <w:sz w:val="20"/>
          <w:szCs w:val="20"/>
        </w:rPr>
        <w:t xml:space="preserve"> </w:t>
      </w:r>
      <w:r w:rsidRPr="00720250">
        <w:rPr>
          <w:rFonts w:ascii="Times New Roman" w:hAnsi="Times New Roman" w:cs="Times New Roman"/>
          <w:color w:val="000000" w:themeColor="text1"/>
          <w:sz w:val="20"/>
          <w:szCs w:val="20"/>
        </w:rPr>
        <w:t>Mandates of the Working Group on Arbitrary Detention; the Special Rapporteur on the promotion and protection of the right to freedom of opinion and expression; the Special Rapporteur on the rights to freedom of peaceful assembly and of association; the Special Rapporteur on the right of everyone to the enjoyment of the highest attainable standard of physical and mental health; the Special Rapporteur on the situation of human rights defenders; and the Special Rapporteur on the independence of judges and lawyers (REFERENCE: UA THA 9/2015:)</w:t>
      </w:r>
    </w:p>
  </w:endnote>
  <w:endnote w:id="20">
    <w:p w14:paraId="210ADC5E" w14:textId="77777777" w:rsidR="00720250" w:rsidRPr="00720250" w:rsidRDefault="00720250" w:rsidP="00720250">
      <w:pPr>
        <w:spacing w:line="240" w:lineRule="auto"/>
        <w:ind w:firstLine="992"/>
        <w:rPr>
          <w:rFonts w:ascii="Times New Roman" w:hAnsi="Times New Roman" w:cs="Times New Roman"/>
          <w:color w:val="000000" w:themeColor="text1"/>
          <w:sz w:val="20"/>
          <w:szCs w:val="20"/>
        </w:rPr>
      </w:pPr>
      <w:r w:rsidRPr="00720250">
        <w:rPr>
          <w:rFonts w:ascii="Times New Roman" w:hAnsi="Times New Roman" w:cs="Times New Roman"/>
          <w:color w:val="000000" w:themeColor="text1"/>
          <w:sz w:val="20"/>
          <w:szCs w:val="20"/>
          <w:vertAlign w:val="superscript"/>
        </w:rPr>
        <w:endnoteRef/>
      </w:r>
      <w:r w:rsidRPr="00720250">
        <w:rPr>
          <w:rFonts w:ascii="Times New Roman" w:hAnsi="Times New Roman" w:cs="Times New Roman"/>
          <w:color w:val="000000" w:themeColor="text1"/>
          <w:sz w:val="20"/>
          <w:szCs w:val="20"/>
        </w:rPr>
        <w:t xml:space="preserve"> On July 1, 2014, a right-wing newspaper, ASTV Manager, published a “mock column” which threatened Aum with sexual violence, because she had criticized Thailand’s lèse-majesté law. The column described in vivid detail a fictitious scenario in which Aum, if captured and imprisoned, would repeatedly face sexual assault to “return happiness” to other inmates (making a reference to the junta leader’s “returning happiness” campaign). Available at [http://m.manager.co.th/Pjkkuan/detail/9570000073608] Accessed 30 October 2016. </w:t>
      </w:r>
      <w:r w:rsidRPr="00720250">
        <w:rPr>
          <w:rFonts w:ascii="Times New Roman" w:hAnsi="Times New Roman" w:cs="Times New Roman"/>
          <w:color w:val="000000" w:themeColor="text1"/>
          <w:sz w:val="20"/>
          <w:szCs w:val="20"/>
        </w:rPr>
        <w:tab/>
      </w:r>
    </w:p>
  </w:endnote>
  <w:endnote w:id="21">
    <w:p w14:paraId="38B4CE93" w14:textId="77777777" w:rsidR="00720250" w:rsidRPr="00720250" w:rsidRDefault="00720250" w:rsidP="00720250">
      <w:pPr>
        <w:spacing w:line="240" w:lineRule="auto"/>
        <w:ind w:firstLine="992"/>
        <w:rPr>
          <w:rFonts w:ascii="Times New Roman" w:hAnsi="Times New Roman" w:cs="Times New Roman"/>
          <w:color w:val="000000" w:themeColor="text1"/>
          <w:sz w:val="20"/>
          <w:szCs w:val="20"/>
        </w:rPr>
      </w:pPr>
      <w:r w:rsidRPr="00720250">
        <w:rPr>
          <w:rFonts w:ascii="Times New Roman" w:hAnsi="Times New Roman" w:cs="Times New Roman"/>
          <w:color w:val="000000" w:themeColor="text1"/>
          <w:sz w:val="20"/>
          <w:szCs w:val="20"/>
          <w:vertAlign w:val="superscript"/>
        </w:rPr>
        <w:endnoteRef/>
      </w:r>
      <w:r w:rsidRPr="00720250">
        <w:rPr>
          <w:rFonts w:ascii="Times New Roman" w:hAnsi="Times New Roman" w:cs="Times New Roman"/>
          <w:color w:val="000000" w:themeColor="text1"/>
          <w:sz w:val="20"/>
          <w:szCs w:val="20"/>
        </w:rPr>
        <w:t>https://www.theguardian.com/world/2016/jul/22/andrew-macgregor-marshall-anti-monarchist-thailand-wife-detained</w:t>
      </w:r>
    </w:p>
  </w:endnote>
  <w:endnote w:id="22">
    <w:p w14:paraId="0B65C1BC" w14:textId="77777777" w:rsidR="00720250" w:rsidRPr="00720250" w:rsidRDefault="00720250" w:rsidP="00720250">
      <w:pPr>
        <w:spacing w:line="240" w:lineRule="auto"/>
        <w:ind w:firstLine="992"/>
        <w:rPr>
          <w:rFonts w:ascii="Times New Roman" w:hAnsi="Times New Roman" w:cs="Times New Roman"/>
          <w:color w:val="000000" w:themeColor="text1"/>
          <w:sz w:val="20"/>
          <w:szCs w:val="20"/>
        </w:rPr>
      </w:pPr>
      <w:r w:rsidRPr="00720250">
        <w:rPr>
          <w:rFonts w:ascii="Times New Roman" w:hAnsi="Times New Roman" w:cs="Times New Roman"/>
          <w:color w:val="000000" w:themeColor="text1"/>
          <w:sz w:val="20"/>
          <w:szCs w:val="20"/>
          <w:vertAlign w:val="superscript"/>
        </w:rPr>
        <w:endnoteRef/>
      </w:r>
      <w:r w:rsidRPr="00720250">
        <w:rPr>
          <w:rFonts w:ascii="Times New Roman" w:hAnsi="Times New Roman" w:cs="Times New Roman"/>
          <w:color w:val="000000" w:themeColor="text1"/>
          <w:sz w:val="20"/>
          <w:szCs w:val="20"/>
        </w:rPr>
        <w:t xml:space="preserve"> IndustriALL, “IndustriALL condemns crackdown on Thai unionists” retrieved at &lt;http://www.industriall-union.org/industriall-condemns-crackdown-on-thai-unionists&gt;</w:t>
      </w:r>
    </w:p>
  </w:endnote>
  <w:endnote w:id="23">
    <w:p w14:paraId="59C60517" w14:textId="77777777" w:rsidR="00720250" w:rsidRPr="00720250" w:rsidRDefault="00720250" w:rsidP="00720250">
      <w:pPr>
        <w:spacing w:line="240" w:lineRule="auto"/>
        <w:ind w:firstLine="992"/>
        <w:rPr>
          <w:rFonts w:ascii="Times New Roman" w:hAnsi="Times New Roman" w:cs="Times New Roman"/>
          <w:color w:val="000000" w:themeColor="text1"/>
          <w:sz w:val="20"/>
          <w:szCs w:val="20"/>
        </w:rPr>
      </w:pPr>
      <w:r w:rsidRPr="00720250">
        <w:rPr>
          <w:rFonts w:ascii="Times New Roman" w:hAnsi="Times New Roman" w:cs="Times New Roman"/>
          <w:color w:val="000000" w:themeColor="text1"/>
          <w:sz w:val="20"/>
          <w:szCs w:val="20"/>
          <w:vertAlign w:val="superscript"/>
        </w:rPr>
        <w:endnoteRef/>
      </w:r>
      <w:r w:rsidRPr="00720250">
        <w:rPr>
          <w:rFonts w:ascii="Times New Roman" w:hAnsi="Times New Roman" w:cs="Times New Roman"/>
          <w:color w:val="000000" w:themeColor="text1"/>
          <w:sz w:val="20"/>
          <w:szCs w:val="20"/>
        </w:rPr>
        <w:t xml:space="preserve"> Prachatai, “Thai military intimidates labor union leader” retrieved at &lt;http://prachatai.org/english/node/5767&gt;</w:t>
      </w:r>
    </w:p>
  </w:endnote>
  <w:endnote w:id="24">
    <w:p w14:paraId="1CBE1B40" w14:textId="77777777" w:rsidR="00720250" w:rsidRDefault="00720250" w:rsidP="00720250">
      <w:pPr>
        <w:spacing w:line="240" w:lineRule="auto"/>
        <w:ind w:firstLine="992"/>
        <w:rPr>
          <w:rFonts w:ascii="Times New Roman" w:hAnsi="Times New Roman" w:cs="Times New Roman"/>
          <w:color w:val="000000" w:themeColor="text1"/>
          <w:sz w:val="20"/>
          <w:szCs w:val="20"/>
        </w:rPr>
      </w:pPr>
      <w:r w:rsidRPr="00720250">
        <w:rPr>
          <w:rFonts w:ascii="Times New Roman" w:hAnsi="Times New Roman" w:cs="Times New Roman"/>
          <w:color w:val="000000" w:themeColor="text1"/>
          <w:sz w:val="20"/>
          <w:szCs w:val="20"/>
          <w:vertAlign w:val="superscript"/>
        </w:rPr>
        <w:endnoteRef/>
      </w:r>
      <w:r>
        <w:rPr>
          <w:rFonts w:ascii="Times New Roman" w:hAnsi="Times New Roman" w:cs="Times New Roman"/>
          <w:color w:val="000000" w:themeColor="text1"/>
          <w:sz w:val="20"/>
          <w:szCs w:val="20"/>
        </w:rPr>
        <w:t xml:space="preserve"> </w:t>
      </w:r>
      <w:r w:rsidRPr="00720250">
        <w:rPr>
          <w:rFonts w:ascii="Times New Roman" w:hAnsi="Times New Roman" w:cs="Times New Roman"/>
          <w:color w:val="000000" w:themeColor="text1"/>
          <w:sz w:val="20"/>
          <w:szCs w:val="20"/>
        </w:rPr>
        <w:t>Good Electronic. Violations of Freedom of Association and Collective Bargaining at Electrolux Thailand. Accessed at &lt;Violations of Freedom of Association and Collective Bargaining at Electrolux Thailand&gt;</w:t>
      </w:r>
    </w:p>
    <w:p w14:paraId="44281C33"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51CEA1F9"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7F28B84D"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583362EC"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4666E8CD"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74FDDDFB"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4A39DA66"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287C4A68"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433F38F8"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6B795CFB"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29F0EFB0"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1B27F8FF"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6788221B"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6C914CFC"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1D433DF5"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37ACB4C0"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779EEDEF"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271ACEE8"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4A804F1B"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37679AD2"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1CAB463B"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71B1F409"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52EBFCB9"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424B1DFF"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56CAA2D7"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36D5FED4"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4A9DD3FF"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23DAB455"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1844DA6D"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247C4E42"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4FD2F877"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6B92D9CD" w14:textId="77777777" w:rsidR="00720250" w:rsidRDefault="00720250" w:rsidP="00720250">
      <w:pPr>
        <w:spacing w:line="240" w:lineRule="auto"/>
        <w:ind w:firstLine="992"/>
        <w:rPr>
          <w:rFonts w:ascii="Times New Roman" w:hAnsi="Times New Roman" w:cs="Times New Roman"/>
          <w:color w:val="000000" w:themeColor="text1"/>
          <w:sz w:val="20"/>
          <w:szCs w:val="20"/>
        </w:rPr>
      </w:pPr>
    </w:p>
    <w:p w14:paraId="7BBA6EE0" w14:textId="77777777" w:rsidR="00720250" w:rsidRDefault="00720250" w:rsidP="00720250">
      <w:pPr>
        <w:pStyle w:val="Body"/>
        <w:rPr>
          <w:rFonts w:ascii="Times New Roman" w:eastAsia="Times New Roman" w:hAnsi="Times New Roman" w:cs="Times New Roman"/>
          <w:sz w:val="24"/>
          <w:szCs w:val="24"/>
          <w:cs/>
          <w:lang w:bidi="th-TH"/>
        </w:rPr>
      </w:pPr>
    </w:p>
    <w:p w14:paraId="3A3C8CAC" w14:textId="77777777" w:rsidR="00720250" w:rsidRDefault="00720250" w:rsidP="00720250">
      <w:pPr>
        <w:pStyle w:val="Body"/>
        <w:jc w:val="center"/>
        <w:rPr>
          <w:rFonts w:ascii="Times New Roman" w:hAnsi="Times New Roman"/>
          <w:b/>
          <w:bCs/>
          <w:sz w:val="24"/>
          <w:szCs w:val="24"/>
        </w:rPr>
      </w:pPr>
    </w:p>
    <w:p w14:paraId="3FED81B8" w14:textId="541FD7BC" w:rsidR="00720250" w:rsidRDefault="00EC2C88" w:rsidP="00720250">
      <w:pPr>
        <w:pStyle w:val="Body"/>
        <w:jc w:val="center"/>
        <w:rPr>
          <w:rFonts w:ascii="Times New Roman" w:hAnsi="Times New Roman"/>
          <w:b/>
          <w:bCs/>
          <w:sz w:val="24"/>
          <w:szCs w:val="24"/>
        </w:rPr>
      </w:pPr>
      <w:r>
        <w:rPr>
          <w:rFonts w:ascii="Times New Roman" w:hAnsi="Times New Roman"/>
          <w:b/>
          <w:bCs/>
          <w:sz w:val="24"/>
          <w:szCs w:val="24"/>
        </w:rPr>
        <w:t>Appendix-</w:t>
      </w:r>
      <w:r>
        <w:rPr>
          <w:rFonts w:ascii="Times New Roman" w:hAnsi="Times New Roman"/>
          <w:b/>
          <w:bCs/>
          <w:sz w:val="24"/>
          <w:szCs w:val="24"/>
        </w:rPr>
        <w:br/>
        <w:t xml:space="preserve">A </w:t>
      </w:r>
      <w:r w:rsidR="00720250" w:rsidRPr="00720250">
        <w:rPr>
          <w:rFonts w:ascii="Times New Roman" w:hAnsi="Times New Roman"/>
          <w:b/>
          <w:bCs/>
          <w:sz w:val="24"/>
          <w:szCs w:val="24"/>
        </w:rPr>
        <w:t>Termination-after-pregnancy</w:t>
      </w:r>
      <w:r w:rsidR="00720250">
        <w:rPr>
          <w:rFonts w:ascii="Times New Roman" w:hAnsi="Times New Roman"/>
          <w:b/>
          <w:bCs/>
          <w:sz w:val="24"/>
          <w:szCs w:val="24"/>
        </w:rPr>
        <w:br/>
      </w:r>
    </w:p>
    <w:p w14:paraId="15964484" w14:textId="77777777" w:rsidR="00720250" w:rsidRDefault="00720250" w:rsidP="00720250">
      <w:pPr>
        <w:pStyle w:val="Body"/>
        <w:rPr>
          <w:rFonts w:ascii="Times New Roman" w:eastAsia="Times New Roman" w:hAnsi="Times New Roman" w:cs="Times New Roman"/>
          <w:b/>
          <w:bCs/>
          <w:sz w:val="24"/>
          <w:szCs w:val="24"/>
        </w:rPr>
      </w:pPr>
      <w:r>
        <w:rPr>
          <w:rFonts w:ascii="Times New Roman" w:hAnsi="Times New Roman"/>
          <w:b/>
          <w:bCs/>
          <w:sz w:val="24"/>
          <w:szCs w:val="24"/>
        </w:rPr>
        <w:t>Two Companies Sacked a Subcontracted Pregnant Worker and Offered Severance Pay instead of Reinstatement</w:t>
      </w:r>
    </w:p>
    <w:p w14:paraId="40CF392B" w14:textId="77777777" w:rsidR="00720250" w:rsidRDefault="00720250" w:rsidP="00720250">
      <w:pPr>
        <w:pStyle w:val="Body"/>
        <w:rPr>
          <w:rFonts w:ascii="Times New Roman" w:eastAsia="Times New Roman" w:hAnsi="Times New Roman" w:cs="Times New Roman"/>
          <w:sz w:val="24"/>
          <w:szCs w:val="24"/>
        </w:rPr>
      </w:pPr>
    </w:p>
    <w:p w14:paraId="68D10FD1" w14:textId="77777777" w:rsidR="00720250" w:rsidRDefault="00720250" w:rsidP="00720250">
      <w:pPr>
        <w:pStyle w:val="Body"/>
        <w:rPr>
          <w:rFonts w:ascii="Times New Roman" w:eastAsia="Times New Roman" w:hAnsi="Times New Roman" w:cs="Times New Roman"/>
          <w:sz w:val="24"/>
          <w:szCs w:val="24"/>
        </w:rPr>
      </w:pPr>
      <w:r>
        <w:rPr>
          <w:rFonts w:ascii="Times New Roman" w:hAnsi="Times New Roman"/>
          <w:sz w:val="24"/>
          <w:szCs w:val="24"/>
        </w:rPr>
        <w:t>Tragically a sub-contract pregnant worker is dismissed by a manufacturing company and transferred to her returned agency. The Ayutthaya Labor Welfare and Protection Office could not negotiate on tripartite committee. Employer refused to reinstate the worker and offered</w:t>
      </w:r>
      <w:r>
        <w:rPr>
          <w:rFonts w:ascii="Times New Roman" w:hAnsi="Times New Roman"/>
          <w:sz w:val="24"/>
          <w:szCs w:val="24"/>
          <w:lang w:val="fr-FR"/>
        </w:rPr>
        <w:t xml:space="preserve"> compensation </w:t>
      </w:r>
      <w:r>
        <w:rPr>
          <w:rFonts w:ascii="Times New Roman" w:hAnsi="Times New Roman"/>
          <w:sz w:val="24"/>
          <w:szCs w:val="24"/>
        </w:rPr>
        <w:t xml:space="preserve">for the 90-days despite the worker is qualified to be a permanent worker. </w:t>
      </w:r>
    </w:p>
    <w:p w14:paraId="3758C607" w14:textId="77777777" w:rsidR="00720250" w:rsidRDefault="00720250" w:rsidP="00720250">
      <w:pPr>
        <w:pStyle w:val="Body"/>
        <w:rPr>
          <w:rFonts w:ascii="Times New Roman" w:eastAsia="Times New Roman" w:hAnsi="Times New Roman" w:cs="Times New Roman"/>
          <w:sz w:val="24"/>
          <w:szCs w:val="24"/>
        </w:rPr>
      </w:pPr>
    </w:p>
    <w:p w14:paraId="63B1D31B" w14:textId="77777777" w:rsidR="00720250" w:rsidRDefault="00720250" w:rsidP="00720250">
      <w:pPr>
        <w:pStyle w:val="Body"/>
        <w:rPr>
          <w:rFonts w:ascii="Times New Roman" w:eastAsia="Times New Roman" w:hAnsi="Times New Roman" w:cs="Times New Roman"/>
          <w:sz w:val="24"/>
          <w:szCs w:val="24"/>
        </w:rPr>
      </w:pPr>
      <w:r>
        <w:rPr>
          <w:rFonts w:ascii="Times New Roman" w:hAnsi="Times New Roman"/>
          <w:sz w:val="24"/>
          <w:szCs w:val="24"/>
        </w:rPr>
        <w:t xml:space="preserve">On September 15, 2015, </w:t>
      </w:r>
      <w:r>
        <w:rPr>
          <w:rFonts w:ascii="Times New Roman" w:hAnsi="Times New Roman"/>
          <w:sz w:val="24"/>
          <w:szCs w:val="24"/>
          <w:lang w:val="es-ES_tradnl"/>
        </w:rPr>
        <w:t>Miss Juntima (</w:t>
      </w:r>
      <w:r>
        <w:rPr>
          <w:rFonts w:ascii="Times New Roman" w:hAnsi="Times New Roman"/>
          <w:sz w:val="24"/>
          <w:szCs w:val="24"/>
        </w:rPr>
        <w:t>Lastname withheld) a sub-contract workers in Ayutthaya. called Confederation of Workers of Thai Industries (CILT) to complain that she has been dismissed due to her pregnancy. She was advised to go back to her subcontracted agency.</w:t>
      </w:r>
    </w:p>
    <w:p w14:paraId="37FCA779" w14:textId="77777777" w:rsidR="00720250" w:rsidRDefault="00720250" w:rsidP="00720250">
      <w:pPr>
        <w:pStyle w:val="Body"/>
        <w:rPr>
          <w:rFonts w:ascii="Times New Roman" w:eastAsia="Times New Roman" w:hAnsi="Times New Roman" w:cs="Times New Roman"/>
          <w:sz w:val="24"/>
          <w:szCs w:val="24"/>
        </w:rPr>
      </w:pPr>
    </w:p>
    <w:p w14:paraId="72B19FAD" w14:textId="49161D7F" w:rsidR="00720250" w:rsidRDefault="00720250" w:rsidP="00720250">
      <w:pPr>
        <w:pStyle w:val="Body"/>
        <w:rPr>
          <w:rFonts w:ascii="Times New Roman" w:eastAsia="Times New Roman" w:hAnsi="Times New Roman" w:cs="Times New Roman"/>
          <w:sz w:val="24"/>
          <w:szCs w:val="24"/>
        </w:rPr>
      </w:pPr>
      <w:r>
        <w:rPr>
          <w:rFonts w:ascii="Times New Roman" w:hAnsi="Times New Roman"/>
          <w:sz w:val="24"/>
          <w:szCs w:val="24"/>
        </w:rPr>
        <w:t xml:space="preserve">Mr. Mongkol Yang-nagam CILT officials said, “ I took Juntima to petition the labor inspector. </w:t>
      </w:r>
      <w:r w:rsidR="00EC2C88">
        <w:rPr>
          <w:rFonts w:ascii="Times New Roman" w:hAnsi="Times New Roman"/>
          <w:sz w:val="24"/>
          <w:szCs w:val="24"/>
        </w:rPr>
        <w:t>Labor</w:t>
      </w:r>
      <w:r>
        <w:rPr>
          <w:rFonts w:ascii="Times New Roman" w:hAnsi="Times New Roman"/>
          <w:sz w:val="24"/>
          <w:szCs w:val="24"/>
        </w:rPr>
        <w:t xml:space="preserve"> Protection and Welfare Office, Ayutthaya to help deal with the company where she worked. She wants to go back to work as usual as she has been qualified to be a permanent employee. The company knows that she is pregnant. It is the duty of the employee to find a suitable job that pregnant women can do under the Labor Protection Act, (2001) Section 42, but the company chose to transfer her back to the agency. Needless to say what was happening. There should not be anything wrong with pregnancy. If it is wrong, it is because t she is pregnant in this company. I asked the </w:t>
      </w:r>
      <w:r w:rsidR="00EC2C88">
        <w:rPr>
          <w:rFonts w:ascii="Times New Roman" w:hAnsi="Times New Roman"/>
          <w:sz w:val="24"/>
          <w:szCs w:val="24"/>
        </w:rPr>
        <w:t>Labor</w:t>
      </w:r>
      <w:r>
        <w:rPr>
          <w:rFonts w:ascii="Times New Roman" w:hAnsi="Times New Roman"/>
          <w:sz w:val="24"/>
          <w:szCs w:val="24"/>
        </w:rPr>
        <w:t xml:space="preserve"> Protection and Welfare lawyer to take her to file the compliant with the police. T</w:t>
      </w:r>
      <w:r>
        <w:rPr>
          <w:rFonts w:ascii="Times New Roman" w:hAnsi="Times New Roman"/>
          <w:sz w:val="24"/>
          <w:szCs w:val="24"/>
          <w:lang w:val="fr-FR"/>
        </w:rPr>
        <w:t>ermination</w:t>
      </w:r>
      <w:r>
        <w:rPr>
          <w:rFonts w:ascii="Times New Roman" w:hAnsi="Times New Roman"/>
          <w:sz w:val="24"/>
          <w:szCs w:val="24"/>
        </w:rPr>
        <w:t xml:space="preserve"> of an employment due to pregnancy is penalized by an imprisonment for up to six months and a fine not exceeding 100,000 baht, thus it is not a big deal with a affiliated company in a giant chain."</w:t>
      </w:r>
    </w:p>
    <w:p w14:paraId="23479E12" w14:textId="77777777" w:rsidR="00720250" w:rsidRDefault="00720250" w:rsidP="00720250">
      <w:pPr>
        <w:pStyle w:val="Body"/>
        <w:rPr>
          <w:rFonts w:ascii="Times New Roman" w:eastAsia="Times New Roman" w:hAnsi="Times New Roman" w:cs="Times New Roman"/>
          <w:sz w:val="24"/>
          <w:szCs w:val="24"/>
        </w:rPr>
      </w:pPr>
    </w:p>
    <w:p w14:paraId="0D87D383" w14:textId="77777777" w:rsidR="00720250" w:rsidRDefault="00720250" w:rsidP="00720250">
      <w:pPr>
        <w:pStyle w:val="Body"/>
        <w:rPr>
          <w:rFonts w:ascii="Times New Roman" w:eastAsia="Times New Roman" w:hAnsi="Times New Roman" w:cs="Times New Roman"/>
          <w:sz w:val="24"/>
          <w:szCs w:val="24"/>
        </w:rPr>
      </w:pPr>
      <w:r>
        <w:rPr>
          <w:rFonts w:ascii="Times New Roman" w:hAnsi="Times New Roman"/>
          <w:sz w:val="24"/>
          <w:szCs w:val="24"/>
        </w:rPr>
        <w:t>The Labour Protection and Welfare Office has received the complaint on September 18, 2015 and ordered the agency, manufacturing company and Jantima for a mediation negotiation at the Labour Protection and Welfare Office office on September 29, 2015. The mediation takes only a short time. The manufacturing company and the agency jointly agreed to dismiss Jantima and agreed to pay jointly the severance pay for 90 days under the law, which she was entitled. The labor inspector sympathized and and help negotiate for more</w:t>
      </w:r>
      <w:r>
        <w:rPr>
          <w:rFonts w:ascii="Times New Roman" w:hAnsi="Times New Roman"/>
          <w:sz w:val="24"/>
          <w:szCs w:val="24"/>
          <w:lang w:val="fr-FR"/>
        </w:rPr>
        <w:t xml:space="preserve"> compensation.</w:t>
      </w:r>
    </w:p>
    <w:p w14:paraId="2EC9FA32" w14:textId="77777777" w:rsidR="00720250" w:rsidRDefault="00720250" w:rsidP="00720250">
      <w:pPr>
        <w:pStyle w:val="Body"/>
        <w:rPr>
          <w:rFonts w:ascii="Times New Roman" w:eastAsia="Times New Roman" w:hAnsi="Times New Roman" w:cs="Times New Roman"/>
          <w:sz w:val="24"/>
          <w:szCs w:val="24"/>
        </w:rPr>
      </w:pPr>
    </w:p>
    <w:p w14:paraId="15900D15" w14:textId="77777777" w:rsidR="00720250" w:rsidRDefault="00720250" w:rsidP="00720250">
      <w:pPr>
        <w:pStyle w:val="Body"/>
        <w:rPr>
          <w:rFonts w:ascii="Times New Roman" w:eastAsia="Times New Roman" w:hAnsi="Times New Roman" w:cs="Times New Roman"/>
          <w:sz w:val="24"/>
          <w:szCs w:val="24"/>
        </w:rPr>
      </w:pPr>
      <w:r>
        <w:rPr>
          <w:rFonts w:ascii="Times New Roman" w:hAnsi="Times New Roman"/>
          <w:sz w:val="24"/>
          <w:szCs w:val="24"/>
        </w:rPr>
        <w:t>Miss. Juntima said, “I applied for a job through an agency and joined the company in Uthai district, Phra Nakorn Si Ayutthaya Province, on July 4, 2014. The company has a criterial to transfer subcontracted worker to regular workers after a subcontracted employee works for one year, in December of each year. I was transferred back to the agency before being promoted to a regular worker. The company terminated my employment and told me to work until September 15, 2015. I was pregnant. The work was not hard, but they do not give me a chance to work there. I only receive compensation for only 90 days and I will not be employed for the next 6-9 months during my pregnancy and after delivery. I will not be able to enjoy maternity compensation and delivery subsidy. Who should be responsible for it? My husband was unemployed. D</w:t>
      </w:r>
      <w:r>
        <w:rPr>
          <w:rFonts w:ascii="Times New Roman" w:hAnsi="Times New Roman"/>
          <w:sz w:val="24"/>
          <w:szCs w:val="24"/>
          <w:lang w:val="it-IT"/>
        </w:rPr>
        <w:t>ismiss</w:t>
      </w:r>
      <w:r>
        <w:rPr>
          <w:rFonts w:ascii="Times New Roman" w:hAnsi="Times New Roman"/>
          <w:sz w:val="24"/>
          <w:szCs w:val="24"/>
        </w:rPr>
        <w:t>ing me because of my pregnancy is wrong.”</w:t>
      </w:r>
    </w:p>
    <w:p w14:paraId="5252ABF4" w14:textId="77777777" w:rsidR="00720250" w:rsidRDefault="00720250" w:rsidP="00720250">
      <w:pPr>
        <w:pStyle w:val="Body"/>
        <w:rPr>
          <w:rFonts w:ascii="Times New Roman" w:eastAsia="Times New Roman" w:hAnsi="Times New Roman" w:cs="Times New Roman"/>
          <w:sz w:val="24"/>
          <w:szCs w:val="24"/>
        </w:rPr>
      </w:pPr>
    </w:p>
    <w:p w14:paraId="489B9ADD" w14:textId="77777777" w:rsidR="00720250" w:rsidRDefault="00720250" w:rsidP="00720250">
      <w:pPr>
        <w:pStyle w:val="Body"/>
        <w:rPr>
          <w:rFonts w:ascii="Times New Roman" w:eastAsia="Times New Roman" w:hAnsi="Times New Roman" w:cs="Times New Roman"/>
          <w:sz w:val="24"/>
          <w:szCs w:val="24"/>
        </w:rPr>
      </w:pPr>
      <w:r>
        <w:rPr>
          <w:rFonts w:ascii="Times New Roman" w:hAnsi="Times New Roman"/>
          <w:sz w:val="24"/>
          <w:szCs w:val="24"/>
        </w:rPr>
        <w:t xml:space="preserve">On September 30, 2015 the agency contacted Miss </w:t>
      </w:r>
      <w:r>
        <w:rPr>
          <w:rFonts w:ascii="Times New Roman" w:hAnsi="Times New Roman"/>
          <w:sz w:val="24"/>
          <w:szCs w:val="24"/>
          <w:lang w:val="es-ES_tradnl"/>
        </w:rPr>
        <w:t>Juntima</w:t>
      </w:r>
      <w:r>
        <w:rPr>
          <w:rFonts w:ascii="Times New Roman" w:hAnsi="Times New Roman"/>
          <w:sz w:val="24"/>
          <w:szCs w:val="24"/>
        </w:rPr>
        <w:t xml:space="preserve"> and offered a</w:t>
      </w:r>
      <w:r>
        <w:rPr>
          <w:rFonts w:ascii="Times New Roman" w:hAnsi="Times New Roman"/>
          <w:sz w:val="24"/>
          <w:szCs w:val="24"/>
          <w:lang w:val="it-IT"/>
        </w:rPr>
        <w:t xml:space="preserve"> </w:t>
      </w:r>
      <w:r w:rsidRPr="00EC2C88">
        <w:rPr>
          <w:rFonts w:ascii="Times New Roman" w:hAnsi="Times New Roman"/>
          <w:sz w:val="24"/>
          <w:szCs w:val="24"/>
        </w:rPr>
        <w:t>financial</w:t>
      </w:r>
      <w:r>
        <w:rPr>
          <w:rFonts w:ascii="Times New Roman" w:hAnsi="Times New Roman"/>
          <w:sz w:val="24"/>
          <w:szCs w:val="24"/>
          <w:lang w:val="it-IT"/>
        </w:rPr>
        <w:t xml:space="preserve"> </w:t>
      </w:r>
      <w:r w:rsidRPr="00EC2C88">
        <w:rPr>
          <w:rFonts w:ascii="Times New Roman" w:hAnsi="Times New Roman"/>
          <w:sz w:val="24"/>
          <w:szCs w:val="24"/>
        </w:rPr>
        <w:t>support</w:t>
      </w:r>
      <w:r>
        <w:rPr>
          <w:rFonts w:ascii="Times New Roman" w:hAnsi="Times New Roman"/>
          <w:sz w:val="24"/>
          <w:szCs w:val="24"/>
        </w:rPr>
        <w:t xml:space="preserve"> for 90 days wage in exchange for a resignation letter</w:t>
      </w:r>
      <w:r>
        <w:rPr>
          <w:rFonts w:ascii="Times New Roman" w:hAnsi="Times New Roman"/>
          <w:sz w:val="24"/>
          <w:szCs w:val="24"/>
          <w:lang w:val="pt-PT"/>
        </w:rPr>
        <w:t>. Miss.</w:t>
      </w:r>
      <w:r>
        <w:rPr>
          <w:rFonts w:ascii="Times New Roman" w:hAnsi="Times New Roman"/>
          <w:sz w:val="24"/>
          <w:szCs w:val="24"/>
        </w:rPr>
        <w:t xml:space="preserve"> </w:t>
      </w:r>
      <w:r>
        <w:rPr>
          <w:rFonts w:ascii="Times New Roman" w:hAnsi="Times New Roman"/>
          <w:sz w:val="24"/>
          <w:szCs w:val="24"/>
          <w:lang w:val="es-ES_tradnl"/>
        </w:rPr>
        <w:t xml:space="preserve">Juntima </w:t>
      </w:r>
      <w:r>
        <w:rPr>
          <w:rFonts w:ascii="Times New Roman" w:hAnsi="Times New Roman"/>
          <w:sz w:val="24"/>
          <w:szCs w:val="24"/>
        </w:rPr>
        <w:t xml:space="preserve">refused the offer and petitioned a </w:t>
      </w:r>
      <w:r>
        <w:rPr>
          <w:rFonts w:ascii="Times New Roman" w:hAnsi="Times New Roman"/>
          <w:sz w:val="24"/>
          <w:szCs w:val="24"/>
          <w:lang w:val="es-ES_tradnl"/>
        </w:rPr>
        <w:t>labor inspector</w:t>
      </w:r>
      <w:r>
        <w:rPr>
          <w:rFonts w:ascii="Times New Roman" w:hAnsi="Times New Roman"/>
          <w:sz w:val="24"/>
          <w:szCs w:val="24"/>
        </w:rPr>
        <w:t xml:space="preserve"> to investigate and to compensate her dismissal because of pregnancy. The complaint made on September 18, 2015 for s decision on severance pay, unused paid vacations and 15 percent surcharged every seven days. Her petition was filed on September 29, 2015.</w:t>
      </w:r>
    </w:p>
    <w:p w14:paraId="1490E75B" w14:textId="77777777" w:rsidR="00720250" w:rsidRDefault="00720250" w:rsidP="00720250">
      <w:pPr>
        <w:pStyle w:val="Body"/>
        <w:rPr>
          <w:rFonts w:ascii="Times New Roman" w:eastAsia="Times New Roman" w:hAnsi="Times New Roman" w:cs="Times New Roman"/>
          <w:sz w:val="24"/>
          <w:szCs w:val="24"/>
        </w:rPr>
      </w:pPr>
    </w:p>
    <w:p w14:paraId="16084416" w14:textId="77777777" w:rsidR="00720250" w:rsidRDefault="00720250" w:rsidP="00720250">
      <w:pPr>
        <w:pStyle w:val="Body"/>
        <w:rPr>
          <w:rFonts w:ascii="Times New Roman" w:eastAsia="Times New Roman" w:hAnsi="Times New Roman" w:cs="Times New Roman"/>
          <w:b/>
          <w:bCs/>
          <w:sz w:val="24"/>
          <w:szCs w:val="24"/>
        </w:rPr>
      </w:pPr>
      <w:r>
        <w:rPr>
          <w:rFonts w:ascii="Times New Roman" w:hAnsi="Times New Roman"/>
          <w:b/>
          <w:bCs/>
          <w:sz w:val="24"/>
          <w:szCs w:val="24"/>
        </w:rPr>
        <w:t xml:space="preserve">Original news by Voicelabour accessed at </w:t>
      </w:r>
      <w:hyperlink r:id="rId5" w:history="1">
        <w:r>
          <w:rPr>
            <w:rStyle w:val="Hyperlink0"/>
            <w:rFonts w:ascii="Times New Roman" w:hAnsi="Times New Roman"/>
            <w:b/>
            <w:bCs/>
            <w:sz w:val="24"/>
            <w:szCs w:val="24"/>
          </w:rPr>
          <w:t>https://goo.gl/1A7svY</w:t>
        </w:r>
      </w:hyperlink>
    </w:p>
    <w:p w14:paraId="5628B20B" w14:textId="77777777" w:rsidR="00720250" w:rsidRDefault="00720250" w:rsidP="00720250">
      <w:pPr>
        <w:pStyle w:val="Body"/>
        <w:rPr>
          <w:rFonts w:ascii="Times New Roman" w:eastAsia="Times New Roman" w:hAnsi="Times New Roman" w:cs="Times New Roman"/>
          <w:sz w:val="24"/>
          <w:szCs w:val="24"/>
        </w:rPr>
      </w:pPr>
    </w:p>
    <w:p w14:paraId="724336B8" w14:textId="77777777" w:rsidR="00720250" w:rsidRPr="00720250" w:rsidRDefault="00720250" w:rsidP="00720250">
      <w:pPr>
        <w:pStyle w:val="Body"/>
      </w:pPr>
      <w:r>
        <w:rPr>
          <w:rFonts w:ascii="Times New Roman" w:hAnsi="Times New Roman"/>
          <w:b/>
          <w:bCs/>
          <w:sz w:val="24"/>
          <w:szCs w:val="24"/>
        </w:rPr>
        <w:t>Employer Sacked Worker for Concealing Pregnancy</w:t>
      </w:r>
    </w:p>
    <w:p w14:paraId="1797322C" w14:textId="77777777" w:rsidR="00720250" w:rsidRDefault="00720250" w:rsidP="00720250">
      <w:pPr>
        <w:pStyle w:val="Body"/>
        <w:rPr>
          <w:rFonts w:ascii="Times New Roman" w:eastAsia="Times New Roman" w:hAnsi="Times New Roman" w:cs="Times New Roman"/>
          <w:b/>
          <w:bCs/>
          <w:sz w:val="24"/>
          <w:szCs w:val="24"/>
        </w:rPr>
      </w:pPr>
    </w:p>
    <w:p w14:paraId="1E6C893E" w14:textId="77777777" w:rsidR="00720250" w:rsidRDefault="00720250" w:rsidP="00720250">
      <w:pPr>
        <w:pStyle w:val="Body"/>
        <w:rPr>
          <w:rFonts w:ascii="Times New Roman" w:eastAsia="Times New Roman" w:hAnsi="Times New Roman" w:cs="Times New Roman"/>
          <w:sz w:val="24"/>
          <w:szCs w:val="24"/>
        </w:rPr>
      </w:pPr>
      <w:r>
        <w:rPr>
          <w:rFonts w:ascii="Times New Roman" w:hAnsi="Times New Roman"/>
          <w:sz w:val="24"/>
          <w:szCs w:val="24"/>
        </w:rPr>
        <w:t xml:space="preserve">Garment dyeing worker petitioned Om Noi/Om Yai Union for dismissal due to pregnancy. </w:t>
      </w:r>
    </w:p>
    <w:p w14:paraId="44D9DF66" w14:textId="77777777" w:rsidR="00720250" w:rsidRDefault="00720250" w:rsidP="00720250">
      <w:pPr>
        <w:pStyle w:val="Body"/>
        <w:rPr>
          <w:rFonts w:ascii="Times New Roman" w:eastAsia="Times New Roman" w:hAnsi="Times New Roman" w:cs="Times New Roman"/>
          <w:sz w:val="24"/>
          <w:szCs w:val="24"/>
        </w:rPr>
      </w:pPr>
    </w:p>
    <w:p w14:paraId="755C17A8" w14:textId="77777777" w:rsidR="00720250" w:rsidRDefault="00720250" w:rsidP="00720250">
      <w:pPr>
        <w:pStyle w:val="Body"/>
        <w:rPr>
          <w:rFonts w:ascii="Times New Roman" w:eastAsia="Times New Roman" w:hAnsi="Times New Roman" w:cs="Times New Roman"/>
          <w:sz w:val="24"/>
          <w:szCs w:val="24"/>
        </w:rPr>
      </w:pPr>
      <w:r>
        <w:rPr>
          <w:rFonts w:ascii="Times New Roman" w:hAnsi="Times New Roman"/>
          <w:sz w:val="24"/>
          <w:szCs w:val="24"/>
        </w:rPr>
        <w:t xml:space="preserve">Grievance Center at Om Noi/Om Yai Union received a complaint from Miss Kanchana Srisawang an employee of a fabric dyeing company, in Om Noi area, Krathumbaen District, Samutsakorn. Province that the Human Resource dismissed her by giving and advance notice for one month. The management of the said company explained that she had violated the company’s regulations because she did not disclose her pregnancy status, thus, she would be dismissed without any severance package. </w:t>
      </w:r>
    </w:p>
    <w:p w14:paraId="69046C6F" w14:textId="77777777" w:rsidR="00720250" w:rsidRDefault="00720250" w:rsidP="00720250">
      <w:pPr>
        <w:pStyle w:val="Body"/>
        <w:rPr>
          <w:rFonts w:ascii="Times New Roman" w:eastAsia="Times New Roman" w:hAnsi="Times New Roman" w:cs="Times New Roman"/>
          <w:sz w:val="24"/>
          <w:szCs w:val="24"/>
        </w:rPr>
      </w:pPr>
    </w:p>
    <w:p w14:paraId="69C0C772" w14:textId="77777777" w:rsidR="00720250" w:rsidRDefault="00720250" w:rsidP="00720250">
      <w:pPr>
        <w:pStyle w:val="Body"/>
        <w:rPr>
          <w:rFonts w:ascii="Times New Roman" w:eastAsia="Times New Roman" w:hAnsi="Times New Roman" w:cs="Times New Roman"/>
          <w:sz w:val="24"/>
          <w:szCs w:val="24"/>
        </w:rPr>
      </w:pPr>
      <w:r>
        <w:rPr>
          <w:rFonts w:ascii="Times New Roman" w:hAnsi="Times New Roman"/>
          <w:sz w:val="24"/>
          <w:szCs w:val="24"/>
        </w:rPr>
        <w:t xml:space="preserve">Miss Kanchana said she started working on February 10, 2016 and was assigned to issue dyeing color cards and to store dye formulations. She has been working for seven months and now is six months pregnant She informed the Human Resource (HR) Department when she was four months pregnant. The HR Department said it was a violation of company rules but did not issue any disciplinary notice. Later on September 20, 2016, the HR department informed her that she would be dismissed in the next month. On September 30, 2016, the HR department requested another meeting with the department and a manager. At the meeting she was told that her employment would be terminated on October 15, 2016 because she concealed her pregnancy during the </w:t>
      </w:r>
      <w:r w:rsidRPr="00EC2C88">
        <w:rPr>
          <w:rFonts w:ascii="Times New Roman" w:hAnsi="Times New Roman"/>
          <w:sz w:val="24"/>
          <w:szCs w:val="24"/>
        </w:rPr>
        <w:t>pro</w:t>
      </w:r>
      <w:bookmarkStart w:id="0" w:name="_GoBack"/>
      <w:bookmarkEnd w:id="0"/>
      <w:r w:rsidRPr="00EC2C88">
        <w:rPr>
          <w:rFonts w:ascii="Times New Roman" w:hAnsi="Times New Roman"/>
          <w:sz w:val="24"/>
          <w:szCs w:val="24"/>
        </w:rPr>
        <w:t>bation</w:t>
      </w:r>
      <w:r>
        <w:rPr>
          <w:rFonts w:ascii="Times New Roman" w:hAnsi="Times New Roman"/>
          <w:sz w:val="24"/>
          <w:szCs w:val="24"/>
          <w:lang w:val="it-IT"/>
        </w:rPr>
        <w:t xml:space="preserve">. </w:t>
      </w:r>
      <w:r>
        <w:rPr>
          <w:rFonts w:ascii="Times New Roman" w:hAnsi="Times New Roman"/>
          <w:sz w:val="24"/>
          <w:szCs w:val="24"/>
        </w:rPr>
        <w:t xml:space="preserve">Due to the violation, she would not receive any severance pay. On October 15, 2016, during the after work, the HR department called </w:t>
      </w:r>
      <w:r>
        <w:rPr>
          <w:rFonts w:ascii="Times New Roman" w:hAnsi="Times New Roman"/>
          <w:sz w:val="24"/>
          <w:szCs w:val="24"/>
          <w:lang w:val="it-IT"/>
        </w:rPr>
        <w:t xml:space="preserve">to inform </w:t>
      </w:r>
      <w:r>
        <w:rPr>
          <w:rFonts w:ascii="Times New Roman" w:hAnsi="Times New Roman"/>
          <w:sz w:val="24"/>
          <w:szCs w:val="24"/>
        </w:rPr>
        <w:t>her not to work at the company.</w:t>
      </w:r>
    </w:p>
    <w:p w14:paraId="23B05A8D" w14:textId="77777777" w:rsidR="00720250" w:rsidRDefault="00720250" w:rsidP="00720250">
      <w:pPr>
        <w:pStyle w:val="Body"/>
        <w:rPr>
          <w:rFonts w:ascii="Times New Roman" w:eastAsia="Times New Roman" w:hAnsi="Times New Roman" w:cs="Times New Roman"/>
          <w:sz w:val="24"/>
          <w:szCs w:val="24"/>
        </w:rPr>
      </w:pPr>
    </w:p>
    <w:p w14:paraId="3F8E898C" w14:textId="77777777" w:rsidR="00720250" w:rsidRDefault="00720250" w:rsidP="00720250">
      <w:pPr>
        <w:pStyle w:val="Body"/>
        <w:rPr>
          <w:rFonts w:ascii="Times New Roman" w:eastAsia="Times New Roman" w:hAnsi="Times New Roman" w:cs="Times New Roman"/>
          <w:sz w:val="24"/>
          <w:szCs w:val="24"/>
        </w:rPr>
      </w:pPr>
      <w:r>
        <w:rPr>
          <w:rFonts w:ascii="Times New Roman" w:hAnsi="Times New Roman"/>
          <w:sz w:val="24"/>
          <w:szCs w:val="24"/>
        </w:rPr>
        <w:t xml:space="preserve">On October 19, 2016, Ms. Surin Phimpha, Grievance Caseworker </w:t>
      </w:r>
      <w:r>
        <w:rPr>
          <w:rFonts w:ascii="Times New Roman" w:hAnsi="Times New Roman"/>
          <w:sz w:val="24"/>
          <w:szCs w:val="24"/>
          <w:lang w:val="it-IT"/>
        </w:rPr>
        <w:t xml:space="preserve">at Om Noi/Om Yai Union </w:t>
      </w:r>
      <w:r>
        <w:rPr>
          <w:rFonts w:ascii="Times New Roman" w:hAnsi="Times New Roman"/>
          <w:sz w:val="24"/>
          <w:szCs w:val="24"/>
        </w:rPr>
        <w:t>accompanied Miss Kanchana to file a complaint to the labor welfare and protection authority in Samutsakorn in order to investigate the matter, which is a violation of the Labor Protection Act 2001, S</w:t>
      </w:r>
      <w:r>
        <w:rPr>
          <w:rFonts w:ascii="Times New Roman" w:hAnsi="Times New Roman"/>
          <w:sz w:val="24"/>
          <w:szCs w:val="24"/>
          <w:lang w:val="fr-FR"/>
        </w:rPr>
        <w:t>ection 43</w:t>
      </w:r>
      <w:r>
        <w:rPr>
          <w:rFonts w:ascii="Times New Roman" w:hAnsi="Times New Roman"/>
          <w:sz w:val="24"/>
          <w:szCs w:val="24"/>
        </w:rPr>
        <w:t xml:space="preserve">, which </w:t>
      </w:r>
      <w:r>
        <w:rPr>
          <w:rFonts w:ascii="Times New Roman" w:hAnsi="Times New Roman"/>
          <w:sz w:val="24"/>
          <w:szCs w:val="24"/>
          <w:lang w:val="es-ES_tradnl"/>
        </w:rPr>
        <w:t>prohibit</w:t>
      </w:r>
      <w:r>
        <w:rPr>
          <w:rFonts w:ascii="Times New Roman" w:hAnsi="Times New Roman"/>
          <w:sz w:val="24"/>
          <w:szCs w:val="24"/>
        </w:rPr>
        <w:t xml:space="preserve">s an employer to dismiss a pregnant worker. The employee has worked throughout the duration of the pregnancy, after she had informed the HR department. The employee can work for the company. The Welfare and Protection office called the company and was told that the company </w:t>
      </w:r>
      <w:r>
        <w:rPr>
          <w:rFonts w:ascii="Times New Roman" w:hAnsi="Times New Roman"/>
          <w:sz w:val="24"/>
          <w:szCs w:val="24"/>
          <w:lang w:val="pt-PT"/>
        </w:rPr>
        <w:t>confirm</w:t>
      </w:r>
      <w:r>
        <w:rPr>
          <w:rFonts w:ascii="Times New Roman" w:hAnsi="Times New Roman"/>
          <w:sz w:val="24"/>
          <w:szCs w:val="24"/>
        </w:rPr>
        <w:t xml:space="preserve">ed the termination of employment as of October 20, 2016. The worker was entitled to unpaid wage and 30 days’ severance pay. The worker </w:t>
      </w:r>
      <w:r>
        <w:rPr>
          <w:rFonts w:ascii="Times New Roman" w:hAnsi="Times New Roman"/>
          <w:sz w:val="24"/>
          <w:szCs w:val="24"/>
          <w:lang w:val="it-IT"/>
        </w:rPr>
        <w:t>request</w:t>
      </w:r>
      <w:r>
        <w:rPr>
          <w:rFonts w:ascii="Times New Roman" w:hAnsi="Times New Roman"/>
          <w:sz w:val="24"/>
          <w:szCs w:val="24"/>
        </w:rPr>
        <w:t>ed the company to issue her a termination of employment letter so the could be entitled to unemployment benefit.</w:t>
      </w:r>
    </w:p>
    <w:p w14:paraId="5A3F8DC9" w14:textId="77777777" w:rsidR="00720250" w:rsidRDefault="00720250" w:rsidP="00720250">
      <w:pPr>
        <w:pStyle w:val="Body"/>
        <w:rPr>
          <w:rFonts w:ascii="Times New Roman" w:eastAsia="Times New Roman" w:hAnsi="Times New Roman" w:cs="Times New Roman"/>
          <w:sz w:val="24"/>
          <w:szCs w:val="24"/>
        </w:rPr>
      </w:pPr>
    </w:p>
    <w:p w14:paraId="532F2E43" w14:textId="77777777" w:rsidR="00720250" w:rsidRDefault="00720250" w:rsidP="00720250">
      <w:pPr>
        <w:pStyle w:val="Body"/>
        <w:rPr>
          <w:rFonts w:ascii="Times New Roman" w:eastAsia="Times New Roman" w:hAnsi="Times New Roman" w:cs="Times New Roman"/>
          <w:sz w:val="24"/>
          <w:szCs w:val="24"/>
        </w:rPr>
      </w:pPr>
      <w:r>
        <w:rPr>
          <w:rFonts w:ascii="Times New Roman" w:hAnsi="Times New Roman"/>
          <w:sz w:val="24"/>
          <w:szCs w:val="24"/>
        </w:rPr>
        <w:t xml:space="preserve">On October 21, 2016, the employee met a labor welfare and protection official of Labour Samutsakorn. The company sent a </w:t>
      </w:r>
      <w:r>
        <w:rPr>
          <w:rFonts w:ascii="Times New Roman" w:hAnsi="Times New Roman"/>
          <w:sz w:val="24"/>
          <w:szCs w:val="24"/>
          <w:lang w:val="it-IT"/>
        </w:rPr>
        <w:t>representative</w:t>
      </w:r>
      <w:r>
        <w:rPr>
          <w:rFonts w:ascii="Times New Roman" w:hAnsi="Times New Roman"/>
          <w:sz w:val="24"/>
          <w:szCs w:val="24"/>
        </w:rPr>
        <w:t xml:space="preserve"> in a mediation negotiation and offered the employee to write a resignation letter of resignation but the worker refused. Finally, the company agreed to </w:t>
      </w:r>
      <w:r>
        <w:rPr>
          <w:rFonts w:ascii="Times New Roman" w:hAnsi="Times New Roman"/>
          <w:sz w:val="24"/>
          <w:szCs w:val="24"/>
          <w:lang w:val="fr-FR"/>
        </w:rPr>
        <w:t>issue a dismissal</w:t>
      </w:r>
      <w:r>
        <w:rPr>
          <w:rFonts w:ascii="Times New Roman" w:hAnsi="Times New Roman"/>
          <w:sz w:val="24"/>
          <w:szCs w:val="24"/>
        </w:rPr>
        <w:t xml:space="preserve"> letter, unpaid wage and 30 days severance pay. The process had been witnessed by Samutsakorn labor welfare and protection official.</w:t>
      </w:r>
    </w:p>
    <w:p w14:paraId="540E9CCD" w14:textId="77777777" w:rsidR="00720250" w:rsidRDefault="00720250" w:rsidP="00720250">
      <w:pPr>
        <w:pStyle w:val="Body"/>
        <w:rPr>
          <w:rFonts w:ascii="Times New Roman" w:eastAsia="Times New Roman" w:hAnsi="Times New Roman" w:cs="Times New Roman"/>
          <w:sz w:val="24"/>
          <w:szCs w:val="24"/>
        </w:rPr>
      </w:pPr>
    </w:p>
    <w:p w14:paraId="4FA243DB" w14:textId="77777777" w:rsidR="00720250" w:rsidRDefault="00720250" w:rsidP="00720250">
      <w:pPr>
        <w:pStyle w:val="Body"/>
      </w:pPr>
      <w:r>
        <w:rPr>
          <w:rFonts w:ascii="Times New Roman" w:hAnsi="Times New Roman"/>
          <w:b/>
          <w:bCs/>
          <w:sz w:val="24"/>
          <w:szCs w:val="24"/>
        </w:rPr>
        <w:t>Original news by Voicelabour accessed at https://goo.gl/xy2vG5</w:t>
      </w:r>
    </w:p>
    <w:p w14:paraId="1F120B2B" w14:textId="77777777" w:rsidR="00720250" w:rsidRPr="00720250" w:rsidRDefault="00720250" w:rsidP="00720250">
      <w:pPr>
        <w:spacing w:line="240" w:lineRule="auto"/>
        <w:ind w:firstLine="992"/>
        <w:rPr>
          <w:rFonts w:ascii="Times New Roman" w:hAnsi="Times New Roman" w:cs="Times New Roman"/>
          <w:color w:val="000000" w:themeColor="text1"/>
          <w:sz w:val="20"/>
          <w:szCs w:val="20"/>
        </w:rPr>
      </w:pPr>
    </w:p>
    <w:p w14:paraId="12432599" w14:textId="77777777" w:rsidR="00720250" w:rsidRPr="00720250" w:rsidRDefault="00720250" w:rsidP="00720250">
      <w:pPr>
        <w:spacing w:line="240" w:lineRule="auto"/>
        <w:ind w:firstLine="992"/>
        <w:rPr>
          <w:rFonts w:ascii="Times New Roman" w:hAnsi="Times New Roman" w:cs="Times New Roman"/>
          <w:color w:val="000000" w:themeColor="text1"/>
          <w:sz w:val="20"/>
          <w:szCs w:val="20"/>
        </w:rPr>
      </w:pPr>
    </w:p>
    <w:p w14:paraId="3506222B" w14:textId="77777777" w:rsidR="00720250" w:rsidRPr="00720250" w:rsidRDefault="00720250" w:rsidP="00720250">
      <w:pPr>
        <w:spacing w:line="240" w:lineRule="auto"/>
        <w:ind w:firstLine="992"/>
        <w:rPr>
          <w:rFonts w:ascii="Times New Roman" w:hAnsi="Times New Roman" w:cs="Times New Roman"/>
          <w:color w:val="000000" w:themeColor="text1"/>
          <w:sz w:val="20"/>
          <w:szCs w:val="20"/>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1AB15F" w14:textId="77777777" w:rsidR="00DC2BF3" w:rsidRDefault="00DC2BF3">
      <w:pPr>
        <w:spacing w:line="240" w:lineRule="auto"/>
      </w:pPr>
      <w:r>
        <w:separator/>
      </w:r>
    </w:p>
  </w:footnote>
  <w:footnote w:type="continuationSeparator" w:id="0">
    <w:p w14:paraId="5A872002" w14:textId="77777777" w:rsidR="00DC2BF3" w:rsidRDefault="00DC2BF3">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554CBD" w14:textId="77777777" w:rsidR="00720250" w:rsidRDefault="00720250" w:rsidP="00651D26">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76DBF96" w14:textId="77777777" w:rsidR="00720250" w:rsidRDefault="00720250" w:rsidP="00720250">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D24063" w14:textId="77777777" w:rsidR="00720250" w:rsidRDefault="00720250" w:rsidP="00651D26">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C2C88">
      <w:rPr>
        <w:rStyle w:val="PageNumber"/>
        <w:noProof/>
      </w:rPr>
      <w:t>2</w:t>
    </w:r>
    <w:r>
      <w:rPr>
        <w:rStyle w:val="PageNumber"/>
      </w:rPr>
      <w:fldChar w:fldCharType="end"/>
    </w:r>
  </w:p>
  <w:p w14:paraId="48FCDDF9" w14:textId="77777777" w:rsidR="00720250" w:rsidRDefault="00720250" w:rsidP="00720250">
    <w:pPr>
      <w:ind w:right="360"/>
      <w:jc w:val="center"/>
    </w:pPr>
  </w:p>
  <w:p w14:paraId="27DC624A" w14:textId="77777777" w:rsidR="00720250" w:rsidRDefault="00720250" w:rsidP="00720250">
    <w:pPr>
      <w:ind w:right="360"/>
      <w:jc w:val="center"/>
    </w:pPr>
  </w:p>
  <w:p w14:paraId="4CB379A3" w14:textId="77777777" w:rsidR="000E1559" w:rsidRDefault="00720250" w:rsidP="00720250">
    <w:pPr>
      <w:ind w:right="360"/>
      <w:jc w:val="center"/>
    </w:pPr>
    <w:r>
      <w:t xml:space="preserve">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8C0E8E"/>
    <w:multiLevelType w:val="multilevel"/>
    <w:tmpl w:val="4050D070"/>
    <w:lvl w:ilvl="0">
      <w:start w:val="4"/>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
    <w:nsid w:val="02761B4F"/>
    <w:multiLevelType w:val="multilevel"/>
    <w:tmpl w:val="A5C26C6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
    <w:nsid w:val="22B5415F"/>
    <w:multiLevelType w:val="multilevel"/>
    <w:tmpl w:val="45CE6AC8"/>
    <w:lvl w:ilvl="0">
      <w:start w:val="44"/>
      <w:numFmt w:val="decimal"/>
      <w:lvlText w:val="%1."/>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nsid w:val="39DA21F2"/>
    <w:multiLevelType w:val="multilevel"/>
    <w:tmpl w:val="EB48ADA8"/>
    <w:lvl w:ilvl="0">
      <w:start w:val="3"/>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4">
    <w:nsid w:val="57DE3062"/>
    <w:multiLevelType w:val="multilevel"/>
    <w:tmpl w:val="B9F22900"/>
    <w:lvl w:ilvl="0">
      <w:start w:val="15"/>
      <w:numFmt w:val="decimal"/>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righ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righ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right"/>
      <w:pPr>
        <w:ind w:left="7200" w:firstLine="6840"/>
      </w:pPr>
      <w:rPr>
        <w:u w:val="none"/>
      </w:rPr>
    </w:lvl>
  </w:abstractNum>
  <w:abstractNum w:abstractNumId="5">
    <w:nsid w:val="58946FA3"/>
    <w:multiLevelType w:val="multilevel"/>
    <w:tmpl w:val="42AE6452"/>
    <w:lvl w:ilvl="0">
      <w:start w:val="19"/>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6">
    <w:nsid w:val="69E5452D"/>
    <w:multiLevelType w:val="multilevel"/>
    <w:tmpl w:val="4ACE2500"/>
    <w:lvl w:ilvl="0">
      <w:start w:val="42"/>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7">
    <w:nsid w:val="71F17696"/>
    <w:multiLevelType w:val="multilevel"/>
    <w:tmpl w:val="4A14499C"/>
    <w:lvl w:ilvl="0">
      <w:start w:val="2"/>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5"/>
  </w:num>
  <w:num w:numId="2">
    <w:abstractNumId w:val="0"/>
  </w:num>
  <w:num w:numId="3">
    <w:abstractNumId w:val="1"/>
  </w:num>
  <w:num w:numId="4">
    <w:abstractNumId w:val="2"/>
  </w:num>
  <w:num w:numId="5">
    <w:abstractNumId w:val="6"/>
  </w:num>
  <w:num w:numId="6">
    <w:abstractNumId w:val="7"/>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0E1559"/>
    <w:rsid w:val="000E1559"/>
    <w:rsid w:val="00720250"/>
    <w:rsid w:val="0083642C"/>
    <w:rsid w:val="009F7A8B"/>
    <w:rsid w:val="00DC2BF3"/>
    <w:rsid w:val="00EC2C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F4C5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lang w:val="it-IT"/>
    </w:rPr>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paragraph" w:styleId="FootnoteText">
    <w:name w:val="footnote text"/>
    <w:basedOn w:val="Normal"/>
    <w:link w:val="FootnoteTextChar"/>
    <w:uiPriority w:val="99"/>
    <w:unhideWhenUsed/>
    <w:rsid w:val="00720250"/>
    <w:pPr>
      <w:spacing w:line="240" w:lineRule="auto"/>
    </w:pPr>
    <w:rPr>
      <w:sz w:val="24"/>
      <w:szCs w:val="24"/>
    </w:rPr>
  </w:style>
  <w:style w:type="character" w:customStyle="1" w:styleId="FootnoteTextChar">
    <w:name w:val="Footnote Text Char"/>
    <w:basedOn w:val="DefaultParagraphFont"/>
    <w:link w:val="FootnoteText"/>
    <w:uiPriority w:val="99"/>
    <w:rsid w:val="00720250"/>
    <w:rPr>
      <w:sz w:val="24"/>
      <w:szCs w:val="24"/>
    </w:rPr>
  </w:style>
  <w:style w:type="character" w:styleId="FootnoteReference">
    <w:name w:val="footnote reference"/>
    <w:basedOn w:val="DefaultParagraphFont"/>
    <w:uiPriority w:val="99"/>
    <w:unhideWhenUsed/>
    <w:rsid w:val="00720250"/>
    <w:rPr>
      <w:vertAlign w:val="superscript"/>
    </w:rPr>
  </w:style>
  <w:style w:type="paragraph" w:styleId="EndnoteText">
    <w:name w:val="endnote text"/>
    <w:basedOn w:val="Normal"/>
    <w:link w:val="EndnoteTextChar"/>
    <w:uiPriority w:val="99"/>
    <w:semiHidden/>
    <w:unhideWhenUsed/>
    <w:rsid w:val="00720250"/>
    <w:pPr>
      <w:spacing w:line="240" w:lineRule="auto"/>
    </w:pPr>
    <w:rPr>
      <w:sz w:val="24"/>
      <w:szCs w:val="24"/>
    </w:rPr>
  </w:style>
  <w:style w:type="character" w:customStyle="1" w:styleId="EndnoteTextChar">
    <w:name w:val="Endnote Text Char"/>
    <w:basedOn w:val="DefaultParagraphFont"/>
    <w:link w:val="EndnoteText"/>
    <w:uiPriority w:val="99"/>
    <w:semiHidden/>
    <w:rsid w:val="00720250"/>
    <w:rPr>
      <w:sz w:val="24"/>
      <w:szCs w:val="24"/>
    </w:rPr>
  </w:style>
  <w:style w:type="character" w:styleId="EndnoteReference">
    <w:name w:val="endnote reference"/>
    <w:basedOn w:val="DefaultParagraphFont"/>
    <w:uiPriority w:val="99"/>
    <w:semiHidden/>
    <w:unhideWhenUsed/>
    <w:rsid w:val="00720250"/>
    <w:rPr>
      <w:vertAlign w:val="superscript"/>
    </w:rPr>
  </w:style>
  <w:style w:type="paragraph" w:customStyle="1" w:styleId="Body">
    <w:name w:val="Body"/>
    <w:rsid w:val="00720250"/>
    <w:pPr>
      <w:pBdr>
        <w:top w:val="nil"/>
        <w:left w:val="nil"/>
        <w:bottom w:val="nil"/>
        <w:right w:val="nil"/>
        <w:between w:val="nil"/>
        <w:bar w:val="nil"/>
      </w:pBdr>
      <w:spacing w:line="240" w:lineRule="auto"/>
    </w:pPr>
    <w:rPr>
      <w:rFonts w:ascii="Helvetica" w:eastAsia="Helvetica" w:hAnsi="Helvetica" w:cs="Helvetica"/>
      <w:bdr w:val="nil"/>
    </w:rPr>
  </w:style>
  <w:style w:type="character" w:customStyle="1" w:styleId="Hyperlink0">
    <w:name w:val="Hyperlink.0"/>
    <w:basedOn w:val="Hyperlink"/>
    <w:rsid w:val="00720250"/>
    <w:rPr>
      <w:color w:val="0563C1" w:themeColor="hyperlink"/>
      <w:u w:val="single"/>
    </w:rPr>
  </w:style>
  <w:style w:type="character" w:styleId="Hyperlink">
    <w:name w:val="Hyperlink"/>
    <w:basedOn w:val="DefaultParagraphFont"/>
    <w:uiPriority w:val="99"/>
    <w:semiHidden/>
    <w:unhideWhenUsed/>
    <w:rsid w:val="00720250"/>
    <w:rPr>
      <w:color w:val="0563C1" w:themeColor="hyperlink"/>
      <w:u w:val="single"/>
    </w:rPr>
  </w:style>
  <w:style w:type="paragraph" w:styleId="Header">
    <w:name w:val="header"/>
    <w:basedOn w:val="Normal"/>
    <w:link w:val="HeaderChar"/>
    <w:uiPriority w:val="99"/>
    <w:unhideWhenUsed/>
    <w:rsid w:val="00720250"/>
    <w:pPr>
      <w:tabs>
        <w:tab w:val="center" w:pos="4680"/>
        <w:tab w:val="right" w:pos="9360"/>
      </w:tabs>
      <w:spacing w:line="240" w:lineRule="auto"/>
    </w:pPr>
  </w:style>
  <w:style w:type="character" w:customStyle="1" w:styleId="HeaderChar">
    <w:name w:val="Header Char"/>
    <w:basedOn w:val="DefaultParagraphFont"/>
    <w:link w:val="Header"/>
    <w:uiPriority w:val="99"/>
    <w:rsid w:val="00720250"/>
  </w:style>
  <w:style w:type="paragraph" w:styleId="Footer">
    <w:name w:val="footer"/>
    <w:basedOn w:val="Normal"/>
    <w:link w:val="FooterChar"/>
    <w:uiPriority w:val="99"/>
    <w:unhideWhenUsed/>
    <w:rsid w:val="00720250"/>
    <w:pPr>
      <w:tabs>
        <w:tab w:val="center" w:pos="4680"/>
        <w:tab w:val="right" w:pos="9360"/>
      </w:tabs>
      <w:spacing w:line="240" w:lineRule="auto"/>
    </w:pPr>
  </w:style>
  <w:style w:type="character" w:customStyle="1" w:styleId="FooterChar">
    <w:name w:val="Footer Char"/>
    <w:basedOn w:val="DefaultParagraphFont"/>
    <w:link w:val="Footer"/>
    <w:uiPriority w:val="99"/>
    <w:rsid w:val="00720250"/>
  </w:style>
  <w:style w:type="character" w:styleId="PageNumber">
    <w:name w:val="page number"/>
    <w:basedOn w:val="DefaultParagraphFont"/>
    <w:uiPriority w:val="99"/>
    <w:semiHidden/>
    <w:unhideWhenUsed/>
    <w:rsid w:val="007202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4.xml"/></Relationships>
</file>

<file path=word/_rels/endnotes.xml.rels><?xml version="1.0" encoding="UTF-8" standalone="yes"?>
<Relationships xmlns="http://schemas.openxmlformats.org/package/2006/relationships"><Relationship Id="rId3" Type="http://schemas.openxmlformats.org/officeDocument/2006/relationships/hyperlink" Target="http://www.prachatai.com/english/node/6133" TargetMode="External"/><Relationship Id="rId4" Type="http://schemas.openxmlformats.org/officeDocument/2006/relationships/hyperlink" Target="http://www.prachatai.com/english/node/6133" TargetMode="External"/><Relationship Id="rId5" Type="http://schemas.openxmlformats.org/officeDocument/2006/relationships/hyperlink" Target="https://goo.gl/1A7svY" TargetMode="External"/><Relationship Id="rId1" Type="http://schemas.openxmlformats.org/officeDocument/2006/relationships/hyperlink" Target="http://www.matichon.co.th/news/_detail.php?newsid=1331619744grpid=00catid=00" TargetMode="External"/><Relationship Id="rId2" Type="http://schemas.openxmlformats.org/officeDocument/2006/relationships/hyperlink" Target="http://prachatai.com/journal/2014/10/559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3589D1-8FA0-4345-8402-01C5C96BCF8D}"/>
</file>

<file path=customXml/itemProps2.xml><?xml version="1.0" encoding="utf-8"?>
<ds:datastoreItem xmlns:ds="http://schemas.openxmlformats.org/officeDocument/2006/customXml" ds:itemID="{82CBA70F-F8C4-4CC8-8E09-A3A2358C7167}"/>
</file>

<file path=customXml/itemProps3.xml><?xml version="1.0" encoding="utf-8"?>
<ds:datastoreItem xmlns:ds="http://schemas.openxmlformats.org/officeDocument/2006/customXml" ds:itemID="{AA48177E-9538-A14E-8658-DD71FCE7BB80}"/>
</file>

<file path=customXml/itemProps4.xml><?xml version="1.0" encoding="utf-8"?>
<ds:datastoreItem xmlns:ds="http://schemas.openxmlformats.org/officeDocument/2006/customXml" ds:itemID="{B0D03222-4352-4AC7-AD1D-80D0415A33AE}"/>
</file>

<file path=docProps/app.xml><?xml version="1.0" encoding="utf-8"?>
<Properties xmlns="http://schemas.openxmlformats.org/officeDocument/2006/extended-properties" xmlns:vt="http://schemas.openxmlformats.org/officeDocument/2006/docPropsVTypes">
  <Template>Normal.dotm</Template>
  <TotalTime>2</TotalTime>
  <Pages>15</Pages>
  <Words>4118</Words>
  <Characters>23479</Characters>
  <Application>Microsoft Macintosh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27542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3</cp:revision>
  <dcterms:created xsi:type="dcterms:W3CDTF">2017-02-06T21:20:00Z</dcterms:created>
  <dcterms:modified xsi:type="dcterms:W3CDTF">2017-02-06T21:22:00Z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