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7DC491EB" w:rsidR="00767639" w:rsidRPr="002B59FD" w:rsidRDefault="002F26AC" w:rsidP="002F26AC">
      <w:pPr>
        <w:spacing w:after="240"/>
        <w:rPr>
          <w:rFonts w:asciiTheme="minorHAnsi" w:hAnsiTheme="minorHAnsi" w:cstheme="minorHAnsi"/>
          <w:b/>
          <w:sz w:val="28"/>
          <w:szCs w:val="28"/>
          <w:u w:val="single"/>
        </w:rPr>
      </w:pPr>
      <w:r>
        <w:rPr>
          <w:noProof/>
        </w:rPr>
        <w:drawing>
          <wp:anchor distT="0" distB="0" distL="114300" distR="114300" simplePos="0" relativeHeight="251659264" behindDoc="0" locked="0" layoutInCell="1" allowOverlap="1" wp14:anchorId="71B76E69" wp14:editId="6E71500E">
            <wp:simplePos x="0" y="0"/>
            <wp:positionH relativeFrom="column">
              <wp:posOffset>3644679</wp:posOffset>
            </wp:positionH>
            <wp:positionV relativeFrom="paragraph">
              <wp:posOffset>-107122</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8D010A" w:rsidRPr="008D010A">
        <w:rPr>
          <w:rFonts w:asciiTheme="minorHAnsi" w:hAnsiTheme="minorHAnsi" w:cstheme="minorHAnsi"/>
          <w:b/>
          <w:sz w:val="28"/>
          <w:szCs w:val="28"/>
          <w:u w:val="single"/>
        </w:rPr>
        <w:t>CANADA</w:t>
      </w:r>
      <w:r w:rsidR="00943461">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8D010A">
        <w:rPr>
          <w:rFonts w:asciiTheme="minorHAnsi" w:hAnsiTheme="minorHAnsi" w:cstheme="minorHAnsi"/>
          <w:b/>
          <w:sz w:val="28"/>
          <w:szCs w:val="28"/>
          <w:u w:val="single"/>
        </w:rPr>
        <w:t>5</w:t>
      </w:r>
      <w:r w:rsidR="008D010A" w:rsidRPr="008D010A">
        <w:rPr>
          <w:rFonts w:asciiTheme="minorHAnsi" w:hAnsiTheme="minorHAnsi" w:cstheme="minorHAnsi"/>
          <w:b/>
          <w:sz w:val="28"/>
          <w:szCs w:val="28"/>
          <w:u w:val="single"/>
          <w:vertAlign w:val="superscript"/>
        </w:rPr>
        <w:t>th</w:t>
      </w:r>
      <w:r w:rsidR="008D010A">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8D010A">
        <w:rPr>
          <w:rFonts w:asciiTheme="minorHAnsi" w:hAnsiTheme="minorHAnsi" w:cstheme="minorHAnsi"/>
          <w:b/>
          <w:sz w:val="28"/>
          <w:szCs w:val="28"/>
          <w:u w:val="single"/>
        </w:rPr>
        <w:t>November/December</w:t>
      </w:r>
      <w:r w:rsidR="00C717CD" w:rsidRPr="002B59FD">
        <w:rPr>
          <w:rFonts w:asciiTheme="minorHAnsi" w:hAnsiTheme="minorHAnsi" w:cstheme="minorHAnsi"/>
          <w:b/>
          <w:sz w:val="28"/>
          <w:szCs w:val="28"/>
          <w:u w:val="single"/>
        </w:rPr>
        <w:t xml:space="preserve"> 201</w:t>
      </w:r>
      <w:r w:rsidR="00980821">
        <w:rPr>
          <w:rFonts w:asciiTheme="minorHAnsi" w:hAnsiTheme="minorHAnsi" w:cstheme="minorHAnsi"/>
          <w:b/>
          <w:sz w:val="28"/>
          <w:szCs w:val="28"/>
          <w:u w:val="single"/>
        </w:rPr>
        <w:t>8</w:t>
      </w:r>
    </w:p>
    <w:p w14:paraId="787EFC65" w14:textId="45F744BD" w:rsidR="00065B23" w:rsidRPr="002B59FD" w:rsidRDefault="008D010A" w:rsidP="002F26AC">
      <w:pPr>
        <w:spacing w:after="240"/>
        <w:rPr>
          <w:rStyle w:val="Hyperlink"/>
          <w:rFonts w:asciiTheme="minorHAnsi" w:hAnsiTheme="minorHAnsi" w:cstheme="minorHAnsi"/>
        </w:rPr>
      </w:pPr>
      <w:r>
        <w:rPr>
          <w:rFonts w:asciiTheme="minorHAnsi" w:hAnsiTheme="minorHAnsi" w:cstheme="minorHAnsi"/>
          <w:i/>
        </w:rPr>
        <w:br/>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Pr>
          <w:rFonts w:asciiTheme="minorHAnsi" w:hAnsiTheme="minorHAnsi" w:cstheme="minorHAnsi"/>
          <w:i/>
        </w:rPr>
        <w:t>October</w:t>
      </w:r>
      <w:r w:rsidR="00A5266B" w:rsidRPr="002B59FD">
        <w:rPr>
          <w:rFonts w:asciiTheme="minorHAnsi" w:hAnsiTheme="minorHAnsi" w:cstheme="minorHAnsi"/>
          <w:i/>
        </w:rPr>
        <w:t xml:space="preserve"> 201</w:t>
      </w:r>
      <w:r w:rsidR="00980821">
        <w:rPr>
          <w:rFonts w:asciiTheme="minorHAnsi" w:hAnsiTheme="minorHAnsi" w:cstheme="minorHAnsi"/>
          <w:i/>
        </w:rPr>
        <w:t>8</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2336EED8">
                <wp:simplePos x="0" y="0"/>
                <wp:positionH relativeFrom="column">
                  <wp:posOffset>-37465</wp:posOffset>
                </wp:positionH>
                <wp:positionV relativeFrom="paragraph">
                  <wp:posOffset>247015</wp:posOffset>
                </wp:positionV>
                <wp:extent cx="6324600" cy="2691765"/>
                <wp:effectExtent l="0" t="0" r="19050" b="1333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691765"/>
                        </a:xfrm>
                        <a:prstGeom prst="rect">
                          <a:avLst/>
                        </a:prstGeom>
                        <a:noFill/>
                        <a:ln w="9525">
                          <a:solidFill>
                            <a:srgbClr val="000000"/>
                          </a:solidFill>
                          <a:miter lim="800000"/>
                          <a:headEnd/>
                          <a:tailEnd/>
                        </a:ln>
                      </wps:spPr>
                      <wps:txbx>
                        <w:txbxContent>
                          <w:p w14:paraId="369AE1AC" w14:textId="275B7CCA"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895CFC">
                              <w:rPr>
                                <w:rFonts w:asciiTheme="minorHAnsi" w:hAnsiTheme="minorHAnsi"/>
                                <w:b/>
                                <w:sz w:val="26"/>
                                <w:szCs w:val="26"/>
                              </w:rPr>
                              <w:t>Canada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895CFC">
                              <w:rPr>
                                <w:rFonts w:asciiTheme="minorHAnsi" w:hAnsiTheme="minorHAnsi"/>
                                <w:b/>
                                <w:sz w:val="26"/>
                                <w:szCs w:val="26"/>
                              </w:rPr>
                              <w:t>Canada</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895CFC">
                              <w:rPr>
                                <w:rFonts w:asciiTheme="minorHAnsi" w:hAnsiTheme="minorHAnsi"/>
                                <w:b/>
                                <w:sz w:val="26"/>
                                <w:szCs w:val="26"/>
                              </w:rPr>
                              <w:t xml:space="preserve"> and</w:t>
                            </w:r>
                            <w:r w:rsidR="005A3FC9" w:rsidRPr="00641DFF">
                              <w:rPr>
                                <w:rFonts w:asciiTheme="minorHAnsi" w:hAnsiTheme="minorHAnsi"/>
                                <w:b/>
                                <w:sz w:val="26"/>
                                <w:szCs w:val="26"/>
                              </w:rPr>
                              <w:t xml:space="preserve"> during the Universal Periodic Review</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4D8D1004" w:rsidR="001730B9" w:rsidRPr="00641DFF" w:rsidRDefault="007C27C8" w:rsidP="00895CFC">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895CFC">
                              <w:rPr>
                                <w:rFonts w:asciiTheme="minorHAnsi" w:hAnsiTheme="minorHAnsi"/>
                                <w:b/>
                                <w:sz w:val="26"/>
                                <w:szCs w:val="26"/>
                              </w:rPr>
                              <w:t>Canada</w:t>
                            </w:r>
                            <w:r w:rsidR="001730B9" w:rsidRPr="00641DFF">
                              <w:rPr>
                                <w:rFonts w:asciiTheme="minorHAnsi" w:hAnsiTheme="minorHAnsi"/>
                                <w:b/>
                                <w:sz w:val="26"/>
                                <w:szCs w:val="26"/>
                              </w:rPr>
                              <w:t xml:space="preserve">, following examination of the state party’s </w:t>
                            </w:r>
                            <w:r w:rsidR="00895CFC">
                              <w:rPr>
                                <w:rFonts w:asciiTheme="minorHAnsi" w:hAnsiTheme="minorHAnsi"/>
                                <w:b/>
                                <w:sz w:val="26"/>
                                <w:szCs w:val="26"/>
                              </w:rPr>
                              <w:t>seventh</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report, that</w:t>
                            </w:r>
                            <w:r w:rsidR="00895CFC" w:rsidRPr="00895CFC">
                              <w:t xml:space="preserve"> </w:t>
                            </w:r>
                            <w:r w:rsidR="00895CFC" w:rsidRPr="00895CFC">
                              <w:rPr>
                                <w:rFonts w:asciiTheme="minorHAnsi" w:hAnsiTheme="minorHAnsi"/>
                                <w:b/>
                                <w:sz w:val="26"/>
                                <w:szCs w:val="26"/>
                              </w:rPr>
                              <w:t>Bill S-206 is enacted and implemented as a matter of priority to explicitly prohibit all corporal punishment of children, however light, in all settings.</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2.95pt;margin-top:19.45pt;width:498pt;height:211.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" filled="f">
                <v:textbox>
                  <w:txbxContent>
                    <w:p w14:paraId="369AE1AC" w14:textId="275B7CCA"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895CFC">
                        <w:rPr>
                          <w:rFonts w:asciiTheme="minorHAnsi" w:hAnsiTheme="minorHAnsi"/>
                          <w:b/>
                          <w:sz w:val="26"/>
                          <w:szCs w:val="26"/>
                        </w:rPr>
                        <w:t>Canada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895CFC">
                        <w:rPr>
                          <w:rFonts w:asciiTheme="minorHAnsi" w:hAnsiTheme="minorHAnsi"/>
                          <w:b/>
                          <w:sz w:val="26"/>
                          <w:szCs w:val="26"/>
                        </w:rPr>
                        <w:t>Canada</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895CFC">
                        <w:rPr>
                          <w:rFonts w:asciiTheme="minorHAnsi" w:hAnsiTheme="minorHAnsi"/>
                          <w:b/>
                          <w:sz w:val="26"/>
                          <w:szCs w:val="26"/>
                        </w:rPr>
                        <w:t xml:space="preserve"> and</w:t>
                      </w:r>
                      <w:r w:rsidR="005A3FC9" w:rsidRPr="00641DFF">
                        <w:rPr>
                          <w:rFonts w:asciiTheme="minorHAnsi" w:hAnsiTheme="minorHAnsi"/>
                          <w:b/>
                          <w:sz w:val="26"/>
                          <w:szCs w:val="26"/>
                        </w:rPr>
                        <w:t xml:space="preserve"> during the Universal Periodic Review</w:t>
                      </w:r>
                      <w:r w:rsidRPr="00641DFF">
                        <w:rPr>
                          <w:rFonts w:asciiTheme="minorHAnsi" w:hAnsiTheme="minorHAnsi"/>
                          <w:b/>
                          <w:sz w:val="26"/>
                          <w:szCs w:val="26"/>
                        </w:rPr>
                        <w:t xml:space="preserve">,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4D8D1004" w:rsidR="001730B9" w:rsidRPr="00641DFF" w:rsidRDefault="007C27C8" w:rsidP="00895CFC">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895CFC">
                        <w:rPr>
                          <w:rFonts w:asciiTheme="minorHAnsi" w:hAnsiTheme="minorHAnsi"/>
                          <w:b/>
                          <w:sz w:val="26"/>
                          <w:szCs w:val="26"/>
                        </w:rPr>
                        <w:t>Canada</w:t>
                      </w:r>
                      <w:r w:rsidR="001730B9" w:rsidRPr="00641DFF">
                        <w:rPr>
                          <w:rFonts w:asciiTheme="minorHAnsi" w:hAnsiTheme="minorHAnsi"/>
                          <w:b/>
                          <w:sz w:val="26"/>
                          <w:szCs w:val="26"/>
                        </w:rPr>
                        <w:t xml:space="preserve">, following examination of the state party’s </w:t>
                      </w:r>
                      <w:r w:rsidR="00895CFC">
                        <w:rPr>
                          <w:rFonts w:asciiTheme="minorHAnsi" w:hAnsiTheme="minorHAnsi"/>
                          <w:b/>
                          <w:sz w:val="26"/>
                          <w:szCs w:val="26"/>
                        </w:rPr>
                        <w:t>seventh</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report, that</w:t>
                      </w:r>
                      <w:r w:rsidR="00895CFC" w:rsidRPr="00895CFC">
                        <w:t xml:space="preserve"> </w:t>
                      </w:r>
                      <w:r w:rsidR="00895CFC" w:rsidRPr="00895CFC">
                        <w:rPr>
                          <w:rFonts w:asciiTheme="minorHAnsi" w:hAnsiTheme="minorHAnsi"/>
                          <w:b/>
                          <w:sz w:val="26"/>
                          <w:szCs w:val="26"/>
                        </w:rPr>
                        <w:t>Bill S-206 is enacted and implemented as a matter of priority to explicitly prohibit all corporal punishment of children, however light, in all settings.</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07824DE7"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E813D7">
        <w:rPr>
          <w:rFonts w:asciiTheme="minorHAnsi" w:hAnsiTheme="minorHAnsi" w:cstheme="minorHAnsi"/>
          <w:b/>
          <w:sz w:val="28"/>
          <w:szCs w:val="28"/>
        </w:rPr>
        <w:t>Canada’s</w:t>
      </w:r>
      <w:r w:rsidR="000C516F" w:rsidRPr="002B59FD">
        <w:rPr>
          <w:rFonts w:asciiTheme="minorHAnsi" w:hAnsiTheme="minorHAnsi" w:cstheme="minorHAnsi"/>
          <w:b/>
          <w:sz w:val="28"/>
          <w:szCs w:val="28"/>
        </w:rPr>
        <w:t xml:space="preserve"> report to the Committee Against Torture</w:t>
      </w:r>
    </w:p>
    <w:p w14:paraId="6F353729" w14:textId="77777777" w:rsidR="007F4D6A" w:rsidRDefault="00895CFC" w:rsidP="00895CFC">
      <w:pPr>
        <w:pStyle w:val="Header"/>
        <w:numPr>
          <w:ilvl w:val="1"/>
          <w:numId w:val="14"/>
        </w:numPr>
        <w:adjustRightInd w:val="0"/>
        <w:spacing w:after="120"/>
        <w:rPr>
          <w:rFonts w:asciiTheme="minorHAnsi" w:hAnsiTheme="minorHAnsi" w:cstheme="minorHAnsi"/>
        </w:rPr>
      </w:pPr>
      <w:r>
        <w:rPr>
          <w:rFonts w:asciiTheme="minorHAnsi" w:hAnsiTheme="minorHAnsi" w:cstheme="minorHAnsi"/>
        </w:rPr>
        <w:t>Canada’s</w:t>
      </w:r>
      <w:r w:rsidR="000201C9">
        <w:rPr>
          <w:rFonts w:asciiTheme="minorHAnsi" w:hAnsiTheme="minorHAnsi" w:cstheme="minorHAnsi"/>
        </w:rPr>
        <w:t xml:space="preserve"> </w:t>
      </w:r>
      <w:r>
        <w:rPr>
          <w:rFonts w:asciiTheme="minorHAnsi" w:hAnsiTheme="minorHAnsi" w:cstheme="minorHAnsi"/>
        </w:rPr>
        <w:t>seventh</w:t>
      </w:r>
      <w:r w:rsidR="000017A9">
        <w:rPr>
          <w:rFonts w:asciiTheme="minorHAnsi" w:hAnsiTheme="minorHAnsi" w:cstheme="minorHAnsi"/>
        </w:rPr>
        <w:t xml:space="preserve"> periodic</w:t>
      </w:r>
      <w:r w:rsidR="00B80FA4" w:rsidRPr="002B59FD">
        <w:rPr>
          <w:rFonts w:asciiTheme="minorHAnsi" w:hAnsiTheme="minorHAnsi" w:cstheme="minorHAnsi"/>
        </w:rPr>
        <w:t xml:space="preserve"> </w:t>
      </w:r>
      <w:r>
        <w:rPr>
          <w:rFonts w:asciiTheme="minorHAnsi" w:hAnsiTheme="minorHAnsi" w:cstheme="minorHAnsi"/>
        </w:rPr>
        <w:t>report highlights the existence of the defence in section 43 of the Criminal Code but states that without it, “</w:t>
      </w:r>
      <w:r w:rsidRPr="00895CFC">
        <w:rPr>
          <w:rFonts w:asciiTheme="minorHAnsi" w:hAnsiTheme="minorHAnsi" w:cstheme="minorHAnsi"/>
        </w:rPr>
        <w:t>parents who carry a child to their bedroom for a “time-out” could risk being convicted of assault</w:t>
      </w:r>
      <w:r>
        <w:rPr>
          <w:rFonts w:asciiTheme="minorHAnsi" w:hAnsiTheme="minorHAnsi" w:cstheme="minorHAnsi"/>
        </w:rPr>
        <w:t xml:space="preserve">”. The report further mentions the 2004 Supreme Court decision which narrowed the scope of the defence as well as several </w:t>
      </w:r>
      <w:r w:rsidR="007F4D6A">
        <w:rPr>
          <w:rFonts w:asciiTheme="minorHAnsi" w:hAnsiTheme="minorHAnsi" w:cstheme="minorHAnsi"/>
        </w:rPr>
        <w:t xml:space="preserve">existing </w:t>
      </w:r>
      <w:r>
        <w:rPr>
          <w:rFonts w:asciiTheme="minorHAnsi" w:hAnsiTheme="minorHAnsi" w:cstheme="minorHAnsi"/>
        </w:rPr>
        <w:t>positive discipline programmes.</w:t>
      </w:r>
      <w:r>
        <w:rPr>
          <w:rStyle w:val="FootnoteReference"/>
          <w:rFonts w:asciiTheme="minorHAnsi" w:hAnsiTheme="minorHAnsi" w:cstheme="minorHAnsi"/>
        </w:rPr>
        <w:footnoteReference w:id="1"/>
      </w:r>
      <w:r w:rsidR="007F4D6A">
        <w:rPr>
          <w:rFonts w:asciiTheme="minorHAnsi" w:hAnsiTheme="minorHAnsi" w:cstheme="minorHAnsi"/>
        </w:rPr>
        <w:t xml:space="preserve"> </w:t>
      </w:r>
    </w:p>
    <w:p w14:paraId="062BC6FD" w14:textId="4A3568F3" w:rsidR="00895CFC" w:rsidRDefault="007F4D6A" w:rsidP="00895CFC">
      <w:pPr>
        <w:pStyle w:val="Header"/>
        <w:numPr>
          <w:ilvl w:val="1"/>
          <w:numId w:val="14"/>
        </w:numPr>
        <w:adjustRightInd w:val="0"/>
        <w:spacing w:after="120"/>
        <w:rPr>
          <w:rFonts w:asciiTheme="minorHAnsi" w:hAnsiTheme="minorHAnsi" w:cstheme="minorHAnsi"/>
        </w:rPr>
      </w:pPr>
      <w:r>
        <w:rPr>
          <w:rFonts w:asciiTheme="minorHAnsi" w:hAnsiTheme="minorHAnsi" w:cstheme="minorHAnsi"/>
        </w:rPr>
        <w:t xml:space="preserve">Children’s </w:t>
      </w:r>
      <w:r w:rsidR="007A67FA">
        <w:rPr>
          <w:rFonts w:asciiTheme="minorHAnsi" w:hAnsiTheme="minorHAnsi" w:cstheme="minorHAnsi"/>
        </w:rPr>
        <w:t>right to be protected from all forms of corporal punishment, however light</w:t>
      </w:r>
      <w:r>
        <w:rPr>
          <w:rFonts w:asciiTheme="minorHAnsi" w:hAnsiTheme="minorHAnsi" w:cstheme="minorHAnsi"/>
        </w:rPr>
        <w:t>, must be upheld</w:t>
      </w:r>
      <w:r w:rsidR="007A67FA">
        <w:rPr>
          <w:rFonts w:asciiTheme="minorHAnsi" w:hAnsiTheme="minorHAnsi" w:cstheme="minorHAnsi"/>
        </w:rPr>
        <w:t xml:space="preserve"> – Canada must repeal the defence and explicitly prohibit all corporal punishment. </w:t>
      </w:r>
      <w:r>
        <w:rPr>
          <w:rFonts w:asciiTheme="minorHAnsi" w:hAnsiTheme="minorHAnsi" w:cstheme="minorHAnsi"/>
        </w:rPr>
        <w:t xml:space="preserve">The principle of the best interests of the child </w:t>
      </w:r>
      <w:r w:rsidR="00886984">
        <w:rPr>
          <w:rFonts w:asciiTheme="minorHAnsi" w:hAnsiTheme="minorHAnsi" w:cstheme="minorHAnsi"/>
        </w:rPr>
        <w:t>is always paramount and</w:t>
      </w:r>
      <w:r>
        <w:rPr>
          <w:rFonts w:asciiTheme="minorHAnsi" w:hAnsiTheme="minorHAnsi" w:cstheme="minorHAnsi"/>
        </w:rPr>
        <w:t xml:space="preserve"> would be applied to all cases, but t</w:t>
      </w:r>
      <w:r w:rsidR="007A67FA">
        <w:rPr>
          <w:rFonts w:asciiTheme="minorHAnsi" w:hAnsiTheme="minorHAnsi" w:cstheme="minorHAnsi"/>
        </w:rPr>
        <w:t>here must be clarity in legislation that no form of co</w:t>
      </w:r>
      <w:r>
        <w:rPr>
          <w:rFonts w:asciiTheme="minorHAnsi" w:hAnsiTheme="minorHAnsi" w:cstheme="minorHAnsi"/>
        </w:rPr>
        <w:t xml:space="preserve">rporal punishment is acceptable. </w:t>
      </w:r>
    </w:p>
    <w:p w14:paraId="6D21E4B7" w14:textId="08D03F00" w:rsidR="008C36BD" w:rsidRPr="00226E40" w:rsidRDefault="008C36BD" w:rsidP="00226E40">
      <w:pPr>
        <w:pStyle w:val="Header"/>
        <w:numPr>
          <w:ilvl w:val="1"/>
          <w:numId w:val="14"/>
        </w:numPr>
        <w:adjustRightInd w:val="0"/>
        <w:spacing w:after="120"/>
        <w:rPr>
          <w:rFonts w:asciiTheme="minorHAnsi" w:hAnsiTheme="minorHAnsi" w:cstheme="minorHAnsi"/>
          <w:b/>
        </w:rPr>
      </w:pPr>
      <w:r w:rsidRPr="00226E40">
        <w:rPr>
          <w:rFonts w:asciiTheme="minorHAnsi" w:hAnsiTheme="minorHAnsi" w:cstheme="minorHAnsi"/>
          <w:b/>
        </w:rPr>
        <w:t xml:space="preserve">We hope the Committee will raise the issue of prohibition of corporal punishment of children in its review of </w:t>
      </w:r>
      <w:r w:rsidR="00895CFC">
        <w:rPr>
          <w:rFonts w:asciiTheme="minorHAnsi" w:hAnsiTheme="minorHAnsi" w:cstheme="minorHAnsi"/>
          <w:b/>
        </w:rPr>
        <w:t>Canada</w:t>
      </w:r>
      <w:r w:rsidRPr="00226E40">
        <w:rPr>
          <w:rFonts w:asciiTheme="minorHAnsi" w:hAnsiTheme="minorHAnsi" w:cstheme="minorHAnsi"/>
          <w:b/>
        </w:rPr>
        <w:t xml:space="preserve"> and recommend </w:t>
      </w:r>
      <w:r w:rsidRPr="007C27C8">
        <w:rPr>
          <w:rFonts w:asciiTheme="minorHAnsi" w:hAnsiTheme="minorHAnsi" w:cstheme="minorHAnsi"/>
          <w:b/>
        </w:rPr>
        <w:t>that</w:t>
      </w:r>
      <w:r w:rsidR="00914AFE" w:rsidRPr="007C27C8">
        <w:rPr>
          <w:rFonts w:asciiTheme="minorHAnsi" w:hAnsiTheme="minorHAnsi" w:cstheme="minorHAnsi"/>
          <w:b/>
        </w:rPr>
        <w:t xml:space="preserve"> </w:t>
      </w:r>
      <w:r w:rsidR="00895CFC">
        <w:rPr>
          <w:rFonts w:asciiTheme="minorHAnsi" w:hAnsiTheme="minorHAnsi" w:cstheme="minorHAnsi"/>
          <w:b/>
        </w:rPr>
        <w:t>Bill S-206 is enacted and implemented as a matter of priority to</w:t>
      </w:r>
      <w:r w:rsidRPr="007C27C8">
        <w:rPr>
          <w:rFonts w:asciiTheme="minorHAnsi" w:hAnsiTheme="minorHAnsi" w:cstheme="minorHAnsi"/>
          <w:b/>
        </w:rPr>
        <w:t xml:space="preserve"> </w:t>
      </w:r>
      <w:r w:rsidR="00545C9F" w:rsidRPr="007C27C8">
        <w:rPr>
          <w:rFonts w:asciiTheme="minorHAnsi" w:hAnsiTheme="minorHAnsi" w:cstheme="minorHAnsi"/>
          <w:b/>
        </w:rPr>
        <w:t>explicit</w:t>
      </w:r>
      <w:r w:rsidR="00895CFC">
        <w:rPr>
          <w:rFonts w:asciiTheme="minorHAnsi" w:hAnsiTheme="minorHAnsi" w:cstheme="minorHAnsi"/>
          <w:b/>
        </w:rPr>
        <w:t>ly prohibit</w:t>
      </w:r>
      <w:r w:rsidRPr="007C27C8">
        <w:rPr>
          <w:rFonts w:asciiTheme="minorHAnsi" w:hAnsiTheme="minorHAnsi" w:cstheme="minorHAnsi"/>
          <w:b/>
        </w:rPr>
        <w:t xml:space="preserve"> </w:t>
      </w:r>
      <w:r w:rsidR="00914AFE" w:rsidRPr="007C27C8">
        <w:rPr>
          <w:rFonts w:asciiTheme="minorHAnsi" w:hAnsiTheme="minorHAnsi" w:cstheme="minorHAnsi"/>
          <w:b/>
        </w:rPr>
        <w:t xml:space="preserve">all </w:t>
      </w:r>
      <w:r w:rsidRPr="007C27C8">
        <w:rPr>
          <w:rFonts w:asciiTheme="minorHAnsi" w:hAnsiTheme="minorHAnsi" w:cstheme="minorHAnsi"/>
          <w:b/>
        </w:rPr>
        <w:t>corporal punishment</w:t>
      </w:r>
      <w:r w:rsidR="00914AFE" w:rsidRPr="007C27C8">
        <w:rPr>
          <w:rFonts w:asciiTheme="minorHAnsi" w:hAnsiTheme="minorHAnsi" w:cstheme="minorHAnsi"/>
          <w:b/>
        </w:rPr>
        <w:t xml:space="preserve"> of children</w:t>
      </w:r>
      <w:r w:rsidR="00EA2138" w:rsidRPr="007C27C8">
        <w:rPr>
          <w:rFonts w:asciiTheme="minorHAnsi" w:hAnsiTheme="minorHAnsi" w:cstheme="minorHAnsi"/>
          <w:b/>
        </w:rPr>
        <w:t>, however light,</w:t>
      </w:r>
      <w:r w:rsidR="00366381">
        <w:rPr>
          <w:rFonts w:asciiTheme="minorHAnsi" w:hAnsiTheme="minorHAnsi" w:cstheme="minorHAnsi"/>
          <w:b/>
        </w:rPr>
        <w:t xml:space="preserve"> in all settings</w:t>
      </w:r>
      <w:r w:rsidR="00895CFC">
        <w:rPr>
          <w:rFonts w:asciiTheme="minorHAnsi" w:hAnsiTheme="minorHAnsi" w:cstheme="minorHAnsi"/>
          <w:b/>
        </w:rPr>
        <w:t>.</w:t>
      </w:r>
    </w:p>
    <w:p w14:paraId="47720308" w14:textId="77777777" w:rsidR="00C36A63" w:rsidRPr="000017A9" w:rsidRDefault="00C36A63" w:rsidP="001B0EE6">
      <w:pPr>
        <w:spacing w:after="120"/>
        <w:ind w:left="284" w:hanging="284"/>
        <w:rPr>
          <w:rFonts w:asciiTheme="minorHAnsi" w:hAnsiTheme="minorHAnsi" w:cstheme="minorHAnsi"/>
          <w:b/>
          <w:sz w:val="22"/>
          <w:szCs w:val="28"/>
        </w:rPr>
      </w:pPr>
    </w:p>
    <w:p w14:paraId="39436F9C" w14:textId="4FF31D09"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9616E8">
        <w:rPr>
          <w:rFonts w:asciiTheme="minorHAnsi" w:hAnsiTheme="minorHAnsi" w:cstheme="minorHAnsi"/>
          <w:b/>
          <w:sz w:val="28"/>
          <w:szCs w:val="28"/>
        </w:rPr>
        <w:t>Canada</w:t>
      </w:r>
    </w:p>
    <w:p w14:paraId="7985879B" w14:textId="7C2EA8AE" w:rsidR="005A7339" w:rsidRPr="005A7339" w:rsidRDefault="001730B9" w:rsidP="005A733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9616E8">
        <w:rPr>
          <w:rFonts w:asciiTheme="minorHAnsi" w:hAnsiTheme="minorHAnsi" w:cstheme="minorHAnsi"/>
        </w:rPr>
        <w:t>Canada</w:t>
      </w:r>
      <w:r w:rsidR="005A7339" w:rsidRPr="005A7339">
        <w:rPr>
          <w:rFonts w:asciiTheme="minorHAnsi" w:hAnsiTheme="minorHAnsi" w:cstheme="minorHAnsi"/>
        </w:rPr>
        <w:t xml:space="preserve"> is unlawful in the penal system but it is not prohibited </w:t>
      </w:r>
      <w:r w:rsidR="009616E8">
        <w:rPr>
          <w:rFonts w:asciiTheme="minorHAnsi" w:hAnsiTheme="minorHAnsi" w:cstheme="minorHAnsi"/>
        </w:rPr>
        <w:t>in all provinces and territories</w:t>
      </w:r>
      <w:r w:rsidR="0036113C">
        <w:rPr>
          <w:rFonts w:asciiTheme="minorHAnsi" w:hAnsiTheme="minorHAnsi" w:cstheme="minorHAnsi"/>
        </w:rPr>
        <w:t xml:space="preserve"> in alternative care,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9616E8">
        <w:rPr>
          <w:rFonts w:asciiTheme="minorHAnsi" w:hAnsiTheme="minorHAnsi" w:cstheme="minorHAnsi"/>
        </w:rPr>
        <w:t xml:space="preserve"> and schools</w:t>
      </w:r>
      <w:r w:rsidR="005A7339" w:rsidRPr="005A7339">
        <w:rPr>
          <w:rFonts w:asciiTheme="minorHAnsi" w:hAnsiTheme="minorHAnsi" w:cstheme="minorHAnsi"/>
        </w:rPr>
        <w:t xml:space="preserve">. </w:t>
      </w:r>
      <w:r w:rsidR="009616E8">
        <w:rPr>
          <w:rFonts w:asciiTheme="minorHAnsi" w:hAnsiTheme="minorHAnsi" w:cstheme="minorHAnsi"/>
        </w:rPr>
        <w:t>There is</w:t>
      </w:r>
      <w:bookmarkStart w:id="0" w:name="_GoBack"/>
      <w:bookmarkEnd w:id="0"/>
      <w:r w:rsidR="009616E8">
        <w:rPr>
          <w:rFonts w:asciiTheme="minorHAnsi" w:hAnsiTheme="minorHAnsi" w:cstheme="minorHAnsi"/>
        </w:rPr>
        <w:t xml:space="preserve"> no prohibition in the home.</w:t>
      </w:r>
    </w:p>
    <w:p w14:paraId="07046D57" w14:textId="77777777" w:rsidR="009616E8" w:rsidRPr="009616E8" w:rsidRDefault="001730B9" w:rsidP="009616E8">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9616E8" w:rsidRPr="009616E8">
        <w:rPr>
          <w:rFonts w:asciiTheme="minorHAnsi" w:hAnsiTheme="minorHAnsi" w:cstheme="minorHAnsi"/>
        </w:rPr>
        <w:t xml:space="preserve">Corporal punishment is lawful in the home. Section 43 of the Criminal Code 1985 (“Protection of Persons in Authority”) states: “Every schoolteacher, parent or person standing in </w:t>
      </w:r>
      <w:r w:rsidR="009616E8" w:rsidRPr="009616E8">
        <w:rPr>
          <w:rFonts w:asciiTheme="minorHAnsi" w:hAnsiTheme="minorHAnsi" w:cstheme="minorHAnsi"/>
        </w:rPr>
        <w:lastRenderedPageBreak/>
        <w:t>the place of a parent is justified in using force by way of correction toward a pupil or child, as the case may be, who is under his care, if the force does not exceed what is reasonable under the circumstances.” A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and blows or slaps to the head.</w:t>
      </w:r>
      <w:r w:rsidR="009616E8" w:rsidRPr="009616E8">
        <w:rPr>
          <w:rFonts w:asciiTheme="minorHAnsi" w:hAnsiTheme="minorHAnsi" w:cstheme="minorHAnsi"/>
          <w:vertAlign w:val="superscript"/>
        </w:rPr>
        <w:footnoteReference w:id="2"/>
      </w:r>
      <w:r w:rsidR="009616E8" w:rsidRPr="009616E8">
        <w:rPr>
          <w:rFonts w:asciiTheme="minorHAnsi" w:hAnsiTheme="minorHAnsi" w:cstheme="minorHAnsi"/>
        </w:rPr>
        <w:t xml:space="preserve"> </w:t>
      </w:r>
    </w:p>
    <w:p w14:paraId="4FE3606C" w14:textId="1349AC7B" w:rsidR="009616E8" w:rsidRPr="009616E8" w:rsidRDefault="009616E8" w:rsidP="009616E8">
      <w:pPr>
        <w:spacing w:after="120"/>
        <w:ind w:left="482" w:hanging="482"/>
        <w:rPr>
          <w:rFonts w:asciiTheme="minorHAnsi" w:hAnsiTheme="minorHAnsi" w:cstheme="minorHAnsi"/>
        </w:rPr>
      </w:pPr>
      <w:r>
        <w:rPr>
          <w:rFonts w:asciiTheme="minorHAnsi" w:hAnsiTheme="minorHAnsi" w:cstheme="minorHAnsi"/>
        </w:rPr>
        <w:t xml:space="preserve">2.3 </w:t>
      </w:r>
      <w:r w:rsidRPr="009616E8">
        <w:rPr>
          <w:rFonts w:asciiTheme="minorHAnsi" w:hAnsiTheme="minorHAnsi" w:cstheme="minorHAnsi"/>
        </w:rPr>
        <w:t xml:space="preserve">In </w:t>
      </w:r>
      <w:r w:rsidRPr="009616E8">
        <w:rPr>
          <w:rFonts w:asciiTheme="minorHAnsi" w:hAnsiTheme="minorHAnsi" w:cstheme="minorHAnsi"/>
          <w:b/>
          <w:bCs/>
        </w:rPr>
        <w:t>Quebec</w:t>
      </w:r>
      <w:r w:rsidRPr="009616E8">
        <w:rPr>
          <w:rFonts w:asciiTheme="minorHAnsi" w:hAnsiTheme="minorHAnsi" w:cstheme="minorHAnsi"/>
        </w:rPr>
        <w:t>, the right to use “reasonable and moderate correction” on children was confirmed in the Civil Code 1866 (art. 245); the Civil Code 1977 stated that “the person having parental authority has a right to correct the child with moderation and within reason” (art. 245b). This article was repealed in 1980, but section 43 of the federal Criminal Code applies nevertheless.</w:t>
      </w:r>
    </w:p>
    <w:p w14:paraId="60F6E374" w14:textId="2ABAC449" w:rsidR="009616E8" w:rsidRPr="009616E8" w:rsidRDefault="009616E8" w:rsidP="009616E8">
      <w:pPr>
        <w:spacing w:after="120"/>
        <w:ind w:left="482" w:hanging="482"/>
        <w:rPr>
          <w:rFonts w:asciiTheme="minorHAnsi" w:hAnsiTheme="minorHAnsi" w:cstheme="minorHAnsi"/>
        </w:rPr>
      </w:pPr>
      <w:r>
        <w:rPr>
          <w:rFonts w:asciiTheme="minorHAnsi" w:hAnsiTheme="minorHAnsi" w:cstheme="minorHAnsi"/>
        </w:rPr>
        <w:t xml:space="preserve">2.4 </w:t>
      </w:r>
      <w:r w:rsidRPr="009616E8">
        <w:rPr>
          <w:rFonts w:asciiTheme="minorHAnsi" w:hAnsiTheme="minorHAnsi" w:cstheme="minorHAnsi"/>
        </w:rPr>
        <w:t>In 2015, the report of the Truth and Reconciliation Commission of Canada, which aims to redress the legacy of residential schools and advance the process of Canadian reconciliation, calls on the Government of Canada “to repeal Section 43 of the Criminal Code of Canada”.</w:t>
      </w:r>
      <w:r w:rsidRPr="009616E8">
        <w:rPr>
          <w:rFonts w:asciiTheme="minorHAnsi" w:hAnsiTheme="minorHAnsi" w:cstheme="minorHAnsi"/>
          <w:vertAlign w:val="superscript"/>
        </w:rPr>
        <w:footnoteReference w:id="3"/>
      </w:r>
      <w:r w:rsidRPr="009616E8">
        <w:rPr>
          <w:rFonts w:asciiTheme="minorHAnsi" w:hAnsiTheme="minorHAnsi" w:cstheme="minorHAnsi"/>
        </w:rPr>
        <w:t xml:space="preserve"> The summary report of the Commission states: “</w:t>
      </w:r>
      <w:r w:rsidRPr="009616E8">
        <w:rPr>
          <w:rFonts w:asciiTheme="minorHAnsi" w:hAnsiTheme="minorHAnsi" w:cstheme="minorHAnsi"/>
          <w:lang w:val="en-US"/>
        </w:rPr>
        <w:t>Although it is employed much less frequently now, corporal punishment is still legally permissible in schools and elsewhere under Canadian law…. The Commission believes that corporal punishment is a relic of a discredited past and has no place in Canadian schools or homes.”</w:t>
      </w:r>
      <w:r w:rsidRPr="009616E8">
        <w:rPr>
          <w:rFonts w:asciiTheme="minorHAnsi" w:hAnsiTheme="minorHAnsi" w:cstheme="minorHAnsi"/>
          <w:vertAlign w:val="superscript"/>
          <w:lang w:val="en-US"/>
        </w:rPr>
        <w:footnoteReference w:id="4"/>
      </w:r>
      <w:r w:rsidRPr="009616E8">
        <w:rPr>
          <w:rFonts w:asciiTheme="minorHAnsi" w:hAnsiTheme="minorHAnsi" w:cstheme="minorHAnsi"/>
          <w:lang w:val="en-US"/>
        </w:rPr>
        <w:t xml:space="preserve"> </w:t>
      </w:r>
      <w:r w:rsidRPr="009616E8">
        <w:rPr>
          <w:rFonts w:asciiTheme="minorHAnsi" w:hAnsiTheme="minorHAnsi" w:cstheme="minorHAnsi"/>
        </w:rPr>
        <w:t>In 2016, the Government stated that section 41 “provides a limited defence for parents who use minor corrective force toward a child under their care, if that force does not exceed what is reasonable under the circumstances” and added that without this defence, “parents who carry a child to their bedroom for a “time-out” could risk being convicted of assault”.</w:t>
      </w:r>
      <w:r w:rsidRPr="009616E8">
        <w:rPr>
          <w:rFonts w:asciiTheme="minorHAnsi" w:hAnsiTheme="minorHAnsi" w:cstheme="minorHAnsi"/>
          <w:vertAlign w:val="superscript"/>
        </w:rPr>
        <w:footnoteReference w:id="5"/>
      </w:r>
      <w:r w:rsidRPr="009616E8">
        <w:rPr>
          <w:rFonts w:asciiTheme="minorHAnsi" w:hAnsiTheme="minorHAnsi" w:cstheme="minorHAnsi"/>
        </w:rPr>
        <w:t xml:space="preserve"> </w:t>
      </w:r>
    </w:p>
    <w:p w14:paraId="7A80B945" w14:textId="72931868" w:rsidR="009616E8" w:rsidRPr="009616E8" w:rsidRDefault="009616E8" w:rsidP="009616E8">
      <w:pPr>
        <w:spacing w:after="120"/>
        <w:ind w:left="482" w:hanging="482"/>
        <w:rPr>
          <w:rFonts w:asciiTheme="minorHAnsi" w:hAnsiTheme="minorHAnsi" w:cstheme="minorHAnsi"/>
          <w:lang w:val="en-US"/>
        </w:rPr>
      </w:pPr>
      <w:r>
        <w:rPr>
          <w:rFonts w:asciiTheme="minorHAnsi" w:hAnsiTheme="minorHAnsi" w:cstheme="minorHAnsi"/>
        </w:rPr>
        <w:t xml:space="preserve">2.5 </w:t>
      </w:r>
      <w:r w:rsidRPr="009616E8">
        <w:rPr>
          <w:rFonts w:asciiTheme="minorHAnsi" w:hAnsiTheme="minorHAnsi" w:cstheme="minorHAnsi"/>
        </w:rPr>
        <w:t xml:space="preserve">Numerous bills which would repeal section 43 of the Criminal Code have been introduced but failed to progress through Parliament. </w:t>
      </w:r>
      <w:r w:rsidRPr="009616E8">
        <w:rPr>
          <w:rFonts w:asciiTheme="minorHAnsi" w:hAnsiTheme="minorHAnsi" w:cstheme="minorHAnsi"/>
          <w:lang w:val="en-US"/>
        </w:rPr>
        <w:t>However, Bill S-206, a private member’s bill to repeal section 43 of the federal Criminal Code, is currently being debated in the Senate.</w:t>
      </w:r>
      <w:r w:rsidRPr="009616E8">
        <w:rPr>
          <w:rFonts w:asciiTheme="minorHAnsi" w:hAnsiTheme="minorHAnsi" w:cstheme="minorHAnsi"/>
          <w:vertAlign w:val="superscript"/>
          <w:lang w:val="en-US"/>
        </w:rPr>
        <w:t xml:space="preserve"> </w:t>
      </w:r>
      <w:r w:rsidRPr="009616E8">
        <w:rPr>
          <w:rFonts w:asciiTheme="minorHAnsi" w:hAnsiTheme="minorHAnsi" w:cstheme="minorHAnsi"/>
          <w:vertAlign w:val="superscript"/>
          <w:lang w:val="en-US"/>
        </w:rPr>
        <w:footnoteReference w:id="6"/>
      </w:r>
      <w:r w:rsidRPr="009616E8">
        <w:rPr>
          <w:rFonts w:asciiTheme="minorHAnsi" w:hAnsiTheme="minorHAnsi" w:cstheme="minorHAnsi"/>
        </w:rPr>
        <w:t xml:space="preserve"> </w:t>
      </w:r>
      <w:r w:rsidRPr="009616E8">
        <w:rPr>
          <w:rFonts w:asciiTheme="minorHAnsi" w:hAnsiTheme="minorHAnsi" w:cstheme="minorHAnsi"/>
          <w:lang w:val="en-US"/>
        </w:rPr>
        <w:t>If passed, it would be sent to the House of Commons for further study and debate. As of June 2018, it has passed the second reading and has been referred to the Standing Senate Committee on Legal and Constitutional Affairs.</w:t>
      </w:r>
      <w:r w:rsidRPr="009616E8">
        <w:rPr>
          <w:rFonts w:asciiTheme="minorHAnsi" w:hAnsiTheme="minorHAnsi" w:cstheme="minorHAnsi"/>
          <w:vertAlign w:val="superscript"/>
          <w:lang w:val="en-US"/>
        </w:rPr>
        <w:footnoteReference w:id="7"/>
      </w:r>
    </w:p>
    <w:p w14:paraId="175BE62F" w14:textId="68773B75" w:rsidR="009616E8" w:rsidRDefault="009616E8" w:rsidP="009616E8">
      <w:pPr>
        <w:spacing w:after="120"/>
        <w:ind w:left="482" w:hanging="482"/>
        <w:rPr>
          <w:rFonts w:asciiTheme="minorHAnsi" w:hAnsiTheme="minorHAnsi" w:cstheme="minorHAnsi"/>
        </w:rPr>
      </w:pPr>
      <w:r>
        <w:rPr>
          <w:rFonts w:asciiTheme="minorHAnsi" w:hAnsiTheme="minorHAnsi" w:cstheme="minorHAnsi"/>
          <w:lang w:val="en-US"/>
        </w:rPr>
        <w:t xml:space="preserve">2.6 </w:t>
      </w:r>
      <w:r w:rsidRPr="009616E8">
        <w:rPr>
          <w:rFonts w:asciiTheme="minorHAnsi" w:hAnsiTheme="minorHAnsi" w:cstheme="minorHAnsi"/>
          <w:lang w:val="en-US"/>
        </w:rPr>
        <w:t>Canada became</w:t>
      </w:r>
      <w:r w:rsidRPr="009616E8">
        <w:rPr>
          <w:rFonts w:asciiTheme="minorHAnsi" w:hAnsiTheme="minorHAnsi" w:cstheme="minorHAnsi"/>
        </w:rPr>
        <w:t xml:space="preserve"> a Pathfinder country with the Global Partnership to End Violence Against Children in 2018. This commits the Government to three to five years of accelerated action towards the achievement of Target 16.2 of the Sustainable Development Goals. Despite this commitment, the Government noted recommendations to enact an explicit prohibition brought forward during the Universal Periodic Review in 2018.</w:t>
      </w:r>
      <w:r w:rsidRPr="009616E8">
        <w:rPr>
          <w:rFonts w:asciiTheme="minorHAnsi" w:hAnsiTheme="minorHAnsi" w:cstheme="minorHAnsi"/>
          <w:vertAlign w:val="superscript"/>
        </w:rPr>
        <w:footnoteReference w:id="8"/>
      </w:r>
    </w:p>
    <w:p w14:paraId="088B364B" w14:textId="7AD36326" w:rsidR="009616E8" w:rsidRPr="009616E8" w:rsidRDefault="005879E0" w:rsidP="009616E8">
      <w:pPr>
        <w:spacing w:after="120"/>
        <w:ind w:left="482" w:hanging="482"/>
        <w:rPr>
          <w:rFonts w:asciiTheme="minorHAnsi" w:hAnsiTheme="minorHAnsi" w:cstheme="minorHAnsi"/>
        </w:rPr>
      </w:pPr>
      <w:r w:rsidRPr="002B59FD">
        <w:rPr>
          <w:rFonts w:asciiTheme="minorHAnsi" w:hAnsiTheme="minorHAnsi" w:cstheme="minorHAnsi"/>
        </w:rPr>
        <w:t>2.</w:t>
      </w:r>
      <w:r w:rsidR="009616E8">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9616E8" w:rsidRPr="009616E8">
        <w:rPr>
          <w:rFonts w:asciiTheme="minorHAnsi" w:hAnsiTheme="minorHAnsi" w:cstheme="minorHAnsi"/>
          <w:b/>
          <w:i/>
          <w:u w:val="single"/>
        </w:rPr>
        <w:t xml:space="preserve">partially </w:t>
      </w:r>
      <w:r w:rsidR="00774AB2" w:rsidRPr="009616E8">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616E8" w:rsidRPr="009616E8">
        <w:rPr>
          <w:rFonts w:asciiTheme="minorHAnsi" w:hAnsiTheme="minorHAnsi" w:cstheme="minorHAnsi"/>
        </w:rPr>
        <w:t xml:space="preserve">Corporal punishment is prohibited in foster care in </w:t>
      </w:r>
      <w:r w:rsidR="009616E8" w:rsidRPr="009616E8">
        <w:rPr>
          <w:rFonts w:asciiTheme="minorHAnsi" w:hAnsiTheme="minorHAnsi" w:cstheme="minorHAnsi"/>
          <w:bCs/>
        </w:rPr>
        <w:t>Alberta</w:t>
      </w:r>
      <w:r w:rsidR="009616E8" w:rsidRPr="009616E8">
        <w:rPr>
          <w:rFonts w:asciiTheme="minorHAnsi" w:hAnsiTheme="minorHAnsi" w:cstheme="minorHAnsi"/>
        </w:rPr>
        <w:t xml:space="preserve">, </w:t>
      </w:r>
      <w:r w:rsidR="009616E8" w:rsidRPr="009616E8">
        <w:rPr>
          <w:rFonts w:asciiTheme="minorHAnsi" w:hAnsiTheme="minorHAnsi" w:cstheme="minorHAnsi"/>
          <w:bCs/>
        </w:rPr>
        <w:t>British Columbia</w:t>
      </w:r>
      <w:r w:rsidR="009616E8" w:rsidRPr="009616E8">
        <w:rPr>
          <w:rFonts w:asciiTheme="minorHAnsi" w:hAnsiTheme="minorHAnsi" w:cstheme="minorHAnsi"/>
        </w:rPr>
        <w:t xml:space="preserve">, </w:t>
      </w:r>
      <w:r w:rsidR="009616E8" w:rsidRPr="009616E8">
        <w:rPr>
          <w:rFonts w:asciiTheme="minorHAnsi" w:hAnsiTheme="minorHAnsi" w:cstheme="minorHAnsi"/>
          <w:bCs/>
        </w:rPr>
        <w:t>Manitoba</w:t>
      </w:r>
      <w:r w:rsidR="009616E8" w:rsidRPr="009616E8">
        <w:rPr>
          <w:rFonts w:asciiTheme="minorHAnsi" w:hAnsiTheme="minorHAnsi" w:cstheme="minorHAnsi"/>
        </w:rPr>
        <w:t xml:space="preserve">, </w:t>
      </w:r>
      <w:r w:rsidR="009616E8" w:rsidRPr="009616E8">
        <w:rPr>
          <w:rFonts w:asciiTheme="minorHAnsi" w:hAnsiTheme="minorHAnsi" w:cstheme="minorHAnsi"/>
          <w:bCs/>
        </w:rPr>
        <w:t xml:space="preserve">Ontario </w:t>
      </w:r>
      <w:r w:rsidR="009616E8" w:rsidRPr="009616E8">
        <w:rPr>
          <w:rFonts w:asciiTheme="minorHAnsi" w:hAnsiTheme="minorHAnsi" w:cstheme="minorHAnsi"/>
        </w:rPr>
        <w:t xml:space="preserve">and </w:t>
      </w:r>
      <w:r w:rsidR="009616E8" w:rsidRPr="009616E8">
        <w:rPr>
          <w:rFonts w:asciiTheme="minorHAnsi" w:hAnsiTheme="minorHAnsi" w:cstheme="minorHAnsi"/>
          <w:bCs/>
        </w:rPr>
        <w:t>Quebec</w:t>
      </w:r>
      <w:r w:rsidR="009616E8" w:rsidRPr="009616E8">
        <w:rPr>
          <w:rFonts w:asciiTheme="minorHAnsi" w:hAnsiTheme="minorHAnsi" w:cstheme="minorHAnsi"/>
        </w:rPr>
        <w:t xml:space="preserve">. There is no explicit prohibition in foster care in </w:t>
      </w:r>
      <w:r w:rsidR="009616E8" w:rsidRPr="009616E8">
        <w:rPr>
          <w:rFonts w:asciiTheme="minorHAnsi" w:hAnsiTheme="minorHAnsi" w:cstheme="minorHAnsi"/>
          <w:bCs/>
        </w:rPr>
        <w:t>New Brunswick</w:t>
      </w:r>
      <w:r w:rsidR="009616E8" w:rsidRPr="009616E8">
        <w:rPr>
          <w:rFonts w:asciiTheme="minorHAnsi" w:hAnsiTheme="minorHAnsi" w:cstheme="minorHAnsi"/>
        </w:rPr>
        <w:t xml:space="preserve">, </w:t>
      </w:r>
      <w:r w:rsidR="009616E8" w:rsidRPr="009616E8">
        <w:rPr>
          <w:rFonts w:asciiTheme="minorHAnsi" w:hAnsiTheme="minorHAnsi" w:cstheme="minorHAnsi"/>
          <w:bCs/>
        </w:rPr>
        <w:t>Newfoundland</w:t>
      </w:r>
      <w:r w:rsidR="009616E8" w:rsidRPr="009616E8">
        <w:rPr>
          <w:rFonts w:asciiTheme="minorHAnsi" w:hAnsiTheme="minorHAnsi" w:cstheme="minorHAnsi"/>
        </w:rPr>
        <w:t xml:space="preserve">, </w:t>
      </w:r>
      <w:r w:rsidR="009616E8" w:rsidRPr="009616E8">
        <w:rPr>
          <w:rFonts w:asciiTheme="minorHAnsi" w:hAnsiTheme="minorHAnsi" w:cstheme="minorHAnsi"/>
          <w:bCs/>
        </w:rPr>
        <w:t>Northwest Territories</w:t>
      </w:r>
      <w:r w:rsidR="009616E8" w:rsidRPr="009616E8">
        <w:rPr>
          <w:rFonts w:asciiTheme="minorHAnsi" w:hAnsiTheme="minorHAnsi" w:cstheme="minorHAnsi"/>
        </w:rPr>
        <w:t xml:space="preserve">, </w:t>
      </w:r>
      <w:r w:rsidR="009616E8" w:rsidRPr="009616E8">
        <w:rPr>
          <w:rFonts w:asciiTheme="minorHAnsi" w:hAnsiTheme="minorHAnsi" w:cstheme="minorHAnsi"/>
          <w:bCs/>
        </w:rPr>
        <w:t>Nova Scotia</w:t>
      </w:r>
      <w:r w:rsidR="009616E8" w:rsidRPr="009616E8">
        <w:rPr>
          <w:rFonts w:asciiTheme="minorHAnsi" w:hAnsiTheme="minorHAnsi" w:cstheme="minorHAnsi"/>
        </w:rPr>
        <w:t xml:space="preserve">, </w:t>
      </w:r>
      <w:r w:rsidR="009616E8" w:rsidRPr="009616E8">
        <w:rPr>
          <w:rFonts w:asciiTheme="minorHAnsi" w:hAnsiTheme="minorHAnsi" w:cstheme="minorHAnsi"/>
          <w:bCs/>
        </w:rPr>
        <w:t>Nunavut</w:t>
      </w:r>
      <w:r w:rsidR="009616E8" w:rsidRPr="009616E8">
        <w:rPr>
          <w:rFonts w:asciiTheme="minorHAnsi" w:hAnsiTheme="minorHAnsi" w:cstheme="minorHAnsi"/>
        </w:rPr>
        <w:t xml:space="preserve">, </w:t>
      </w:r>
      <w:r w:rsidR="009616E8" w:rsidRPr="009616E8">
        <w:rPr>
          <w:rFonts w:asciiTheme="minorHAnsi" w:hAnsiTheme="minorHAnsi" w:cstheme="minorHAnsi"/>
          <w:bCs/>
        </w:rPr>
        <w:t>Prince Edward Island</w:t>
      </w:r>
      <w:r w:rsidR="009616E8" w:rsidRPr="009616E8">
        <w:rPr>
          <w:rFonts w:asciiTheme="minorHAnsi" w:hAnsiTheme="minorHAnsi" w:cstheme="minorHAnsi"/>
        </w:rPr>
        <w:t xml:space="preserve">, </w:t>
      </w:r>
      <w:r w:rsidR="009616E8" w:rsidRPr="009616E8">
        <w:rPr>
          <w:rFonts w:asciiTheme="minorHAnsi" w:hAnsiTheme="minorHAnsi" w:cstheme="minorHAnsi"/>
          <w:bCs/>
        </w:rPr>
        <w:t xml:space="preserve">Saskatchewan </w:t>
      </w:r>
      <w:r w:rsidR="009616E8" w:rsidRPr="009616E8">
        <w:rPr>
          <w:rFonts w:asciiTheme="minorHAnsi" w:hAnsiTheme="minorHAnsi" w:cstheme="minorHAnsi"/>
        </w:rPr>
        <w:t xml:space="preserve">and </w:t>
      </w:r>
      <w:r w:rsidR="009616E8" w:rsidRPr="009616E8">
        <w:rPr>
          <w:rFonts w:asciiTheme="minorHAnsi" w:hAnsiTheme="minorHAnsi" w:cstheme="minorHAnsi"/>
          <w:bCs/>
        </w:rPr>
        <w:t>Yukon</w:t>
      </w:r>
      <w:r w:rsidR="009616E8" w:rsidRPr="009616E8">
        <w:rPr>
          <w:rFonts w:asciiTheme="minorHAnsi" w:hAnsiTheme="minorHAnsi" w:cstheme="minorHAnsi"/>
        </w:rPr>
        <w:t xml:space="preserve">. Corporal punishment is prohibited in state provided care in Alberta, British Columbia and Manitoba. In </w:t>
      </w:r>
      <w:r w:rsidR="009616E8" w:rsidRPr="009616E8">
        <w:rPr>
          <w:rFonts w:asciiTheme="minorHAnsi" w:hAnsiTheme="minorHAnsi" w:cstheme="minorHAnsi"/>
          <w:bCs/>
        </w:rPr>
        <w:t>Ontario</w:t>
      </w:r>
      <w:r w:rsidR="009616E8" w:rsidRPr="009616E8">
        <w:rPr>
          <w:rFonts w:asciiTheme="minorHAnsi" w:hAnsiTheme="minorHAnsi" w:cstheme="minorHAnsi"/>
        </w:rPr>
        <w:t xml:space="preserve">, it is prohibited in provincially-licensed childcare programmes and foster homes, and for all children receiving </w:t>
      </w:r>
      <w:r w:rsidR="009616E8" w:rsidRPr="009616E8">
        <w:rPr>
          <w:rFonts w:asciiTheme="minorHAnsi" w:hAnsiTheme="minorHAnsi" w:cstheme="minorHAnsi"/>
        </w:rPr>
        <w:lastRenderedPageBreak/>
        <w:t>services from a child protection agency or other service provider licensed or approved by the province.</w:t>
      </w:r>
    </w:p>
    <w:p w14:paraId="20DC2394" w14:textId="21862D33" w:rsidR="009616E8" w:rsidRPr="009616E8" w:rsidRDefault="002B59FD" w:rsidP="009616E8">
      <w:pPr>
        <w:spacing w:after="120"/>
        <w:ind w:left="482" w:hanging="482"/>
        <w:rPr>
          <w:rFonts w:asciiTheme="minorHAnsi" w:hAnsiTheme="minorHAnsi" w:cstheme="minorHAnsi"/>
        </w:rPr>
      </w:pPr>
      <w:r w:rsidRPr="002B59FD">
        <w:rPr>
          <w:rFonts w:asciiTheme="minorHAnsi" w:hAnsiTheme="minorHAnsi" w:cstheme="minorHAnsi"/>
        </w:rPr>
        <w:t>2.</w:t>
      </w:r>
      <w:r w:rsidR="009616E8">
        <w:rPr>
          <w:rFonts w:asciiTheme="minorHAnsi" w:hAnsiTheme="minorHAnsi" w:cstheme="minorHAnsi"/>
        </w:rPr>
        <w:t>8</w:t>
      </w:r>
      <w:r w:rsidRPr="002B59FD">
        <w:rPr>
          <w:rFonts w:asciiTheme="minorHAnsi" w:hAnsiTheme="minorHAnsi" w:cstheme="minorHAnsi"/>
        </w:rPr>
        <w:t xml:space="preserve"> </w:t>
      </w:r>
      <w:r w:rsidRPr="002B59FD">
        <w:rPr>
          <w:rFonts w:asciiTheme="minorHAnsi" w:hAnsiTheme="minorHAnsi" w:cstheme="minorHAnsi"/>
          <w:b/>
          <w:i/>
        </w:rPr>
        <w:t>Day care settings (</w:t>
      </w:r>
      <w:r w:rsidR="00162262" w:rsidRPr="00162262">
        <w:rPr>
          <w:rFonts w:asciiTheme="minorHAnsi" w:hAnsiTheme="minorHAnsi" w:cstheme="minorHAnsi"/>
          <w:b/>
          <w:i/>
          <w:u w:val="single"/>
        </w:rPr>
        <w:t xml:space="preserve">partially </w:t>
      </w:r>
      <w:r w:rsidRPr="00162262">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9616E8" w:rsidRPr="009616E8">
        <w:rPr>
          <w:rFonts w:asciiTheme="minorHAnsi" w:hAnsiTheme="minorHAnsi" w:cstheme="minorHAnsi"/>
        </w:rPr>
        <w:t xml:space="preserve">Corporal punishment is prohibited in child care in all provinces and territories except </w:t>
      </w:r>
      <w:r w:rsidR="009616E8" w:rsidRPr="009616E8">
        <w:rPr>
          <w:rFonts w:asciiTheme="minorHAnsi" w:hAnsiTheme="minorHAnsi" w:cstheme="minorHAnsi"/>
          <w:bCs/>
        </w:rPr>
        <w:t>Quebec</w:t>
      </w:r>
      <w:r w:rsidR="009616E8" w:rsidRPr="009616E8">
        <w:rPr>
          <w:rFonts w:asciiTheme="minorHAnsi" w:hAnsiTheme="minorHAnsi" w:cstheme="minorHAnsi"/>
        </w:rPr>
        <w:t xml:space="preserve">. </w:t>
      </w:r>
    </w:p>
    <w:p w14:paraId="4CAB8012" w14:textId="503972FC" w:rsidR="009616E8" w:rsidRPr="009616E8" w:rsidRDefault="005879E0" w:rsidP="009616E8">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9616E8">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9616E8">
        <w:rPr>
          <w:rFonts w:asciiTheme="minorHAnsi" w:hAnsiTheme="minorHAnsi" w:cstheme="minorHAnsi"/>
          <w:b/>
          <w:i/>
          <w:u w:val="single"/>
        </w:rPr>
        <w:t xml:space="preserve">partially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616E8" w:rsidRPr="009616E8">
        <w:rPr>
          <w:rFonts w:asciiTheme="minorHAnsi" w:hAnsiTheme="minorHAnsi" w:cstheme="minorHAnsi"/>
        </w:rPr>
        <w:t xml:space="preserve">The 2004 Supreme Court judgement stated that teachers may not use corporal punishment, although they may use reasonable force to remove a child from a classroom or to secure compliance with instructions. This prohibition is not reflected in the laws of all provinces and territories. Corporal punishment is prohibited by law in state schools in </w:t>
      </w:r>
      <w:r w:rsidR="009616E8" w:rsidRPr="009616E8">
        <w:rPr>
          <w:rFonts w:asciiTheme="minorHAnsi" w:hAnsiTheme="minorHAnsi" w:cstheme="minorHAnsi"/>
          <w:bCs/>
        </w:rPr>
        <w:t xml:space="preserve">British Columbia </w:t>
      </w:r>
      <w:r w:rsidR="009616E8" w:rsidRPr="009616E8">
        <w:rPr>
          <w:rFonts w:asciiTheme="minorHAnsi" w:hAnsiTheme="minorHAnsi" w:cstheme="minorHAnsi"/>
        </w:rPr>
        <w:t xml:space="preserve">(School Act 1973), </w:t>
      </w:r>
      <w:r w:rsidR="009616E8" w:rsidRPr="009616E8">
        <w:rPr>
          <w:rFonts w:asciiTheme="minorHAnsi" w:hAnsiTheme="minorHAnsi" w:cstheme="minorHAnsi"/>
          <w:bCs/>
        </w:rPr>
        <w:t xml:space="preserve">New Brunswick </w:t>
      </w:r>
      <w:r w:rsidR="009616E8" w:rsidRPr="009616E8">
        <w:rPr>
          <w:rFonts w:asciiTheme="minorHAnsi" w:hAnsiTheme="minorHAnsi" w:cstheme="minorHAnsi"/>
        </w:rPr>
        <w:t xml:space="preserve">(Schools Act 1990), </w:t>
      </w:r>
      <w:r w:rsidR="009616E8" w:rsidRPr="009616E8">
        <w:rPr>
          <w:rFonts w:asciiTheme="minorHAnsi" w:hAnsiTheme="minorHAnsi" w:cstheme="minorHAnsi"/>
          <w:bCs/>
        </w:rPr>
        <w:t>Newfoundland</w:t>
      </w:r>
      <w:r w:rsidR="009616E8" w:rsidRPr="009616E8">
        <w:rPr>
          <w:rFonts w:asciiTheme="minorHAnsi" w:hAnsiTheme="minorHAnsi" w:cstheme="minorHAnsi"/>
        </w:rPr>
        <w:t xml:space="preserve"> (Schools Act 1997), </w:t>
      </w:r>
      <w:r w:rsidR="009616E8" w:rsidRPr="009616E8">
        <w:rPr>
          <w:rFonts w:asciiTheme="minorHAnsi" w:hAnsiTheme="minorHAnsi" w:cstheme="minorHAnsi"/>
          <w:bCs/>
        </w:rPr>
        <w:t>Northwest Territories</w:t>
      </w:r>
      <w:r w:rsidR="009616E8" w:rsidRPr="009616E8">
        <w:rPr>
          <w:rFonts w:asciiTheme="minorHAnsi" w:hAnsiTheme="minorHAnsi" w:cstheme="minorHAnsi"/>
        </w:rPr>
        <w:t xml:space="preserve"> (Northwest Territories and Nunavut Education Act 1995), </w:t>
      </w:r>
      <w:r w:rsidR="009616E8" w:rsidRPr="009616E8">
        <w:rPr>
          <w:rFonts w:asciiTheme="minorHAnsi" w:hAnsiTheme="minorHAnsi" w:cstheme="minorHAnsi"/>
          <w:bCs/>
        </w:rPr>
        <w:t>Nova Scotia</w:t>
      </w:r>
      <w:r w:rsidR="009616E8" w:rsidRPr="009616E8">
        <w:rPr>
          <w:rFonts w:asciiTheme="minorHAnsi" w:hAnsiTheme="minorHAnsi" w:cstheme="minorHAnsi"/>
        </w:rPr>
        <w:t xml:space="preserve"> (Education Act 1989), </w:t>
      </w:r>
      <w:r w:rsidR="009616E8" w:rsidRPr="009616E8">
        <w:rPr>
          <w:rFonts w:asciiTheme="minorHAnsi" w:hAnsiTheme="minorHAnsi" w:cstheme="minorHAnsi"/>
          <w:bCs/>
        </w:rPr>
        <w:t xml:space="preserve">Nunavut </w:t>
      </w:r>
      <w:r w:rsidR="009616E8" w:rsidRPr="009616E8">
        <w:rPr>
          <w:rFonts w:asciiTheme="minorHAnsi" w:hAnsiTheme="minorHAnsi" w:cstheme="minorHAnsi"/>
        </w:rPr>
        <w:t xml:space="preserve">(Northwest Territories and Nunavut Education Act 1995), </w:t>
      </w:r>
      <w:r w:rsidR="009616E8" w:rsidRPr="009616E8">
        <w:rPr>
          <w:rFonts w:asciiTheme="minorHAnsi" w:hAnsiTheme="minorHAnsi" w:cstheme="minorHAnsi"/>
          <w:bCs/>
        </w:rPr>
        <w:t>Prince Edward Island</w:t>
      </w:r>
      <w:r w:rsidR="009616E8" w:rsidRPr="009616E8">
        <w:rPr>
          <w:rFonts w:asciiTheme="minorHAnsi" w:hAnsiTheme="minorHAnsi" w:cstheme="minorHAnsi"/>
        </w:rPr>
        <w:t xml:space="preserve"> (School Act 1993), </w:t>
      </w:r>
      <w:r w:rsidR="009616E8" w:rsidRPr="009616E8">
        <w:rPr>
          <w:rFonts w:asciiTheme="minorHAnsi" w:hAnsiTheme="minorHAnsi" w:cstheme="minorHAnsi"/>
          <w:bCs/>
        </w:rPr>
        <w:t xml:space="preserve">Quebec </w:t>
      </w:r>
      <w:r w:rsidR="009616E8" w:rsidRPr="009616E8">
        <w:rPr>
          <w:rFonts w:asciiTheme="minorHAnsi" w:hAnsiTheme="minorHAnsi" w:cstheme="minorHAnsi"/>
        </w:rPr>
        <w:t xml:space="preserve">(Education Act 1997), </w:t>
      </w:r>
      <w:r w:rsidR="009616E8" w:rsidRPr="009616E8">
        <w:rPr>
          <w:rFonts w:asciiTheme="minorHAnsi" w:hAnsiTheme="minorHAnsi" w:cstheme="minorHAnsi"/>
          <w:bCs/>
        </w:rPr>
        <w:t>Saskatchewan</w:t>
      </w:r>
      <w:r w:rsidR="009616E8" w:rsidRPr="009616E8">
        <w:rPr>
          <w:rFonts w:asciiTheme="minorHAnsi" w:hAnsiTheme="minorHAnsi" w:cstheme="minorHAnsi"/>
        </w:rPr>
        <w:t xml:space="preserve"> (Education Act 2005), </w:t>
      </w:r>
      <w:r w:rsidR="009616E8" w:rsidRPr="009616E8">
        <w:rPr>
          <w:rFonts w:asciiTheme="minorHAnsi" w:hAnsiTheme="minorHAnsi" w:cstheme="minorHAnsi"/>
          <w:bCs/>
        </w:rPr>
        <w:t>Yukon</w:t>
      </w:r>
      <w:r w:rsidR="009616E8" w:rsidRPr="009616E8">
        <w:rPr>
          <w:rFonts w:asciiTheme="minorHAnsi" w:hAnsiTheme="minorHAnsi" w:cstheme="minorHAnsi"/>
        </w:rPr>
        <w:t xml:space="preserve"> (Education Act 1990) and Ontario (Education Act 2009). There is no legal prohibition in </w:t>
      </w:r>
      <w:r w:rsidR="009616E8" w:rsidRPr="009616E8">
        <w:rPr>
          <w:rFonts w:asciiTheme="minorHAnsi" w:hAnsiTheme="minorHAnsi" w:cstheme="minorHAnsi"/>
          <w:bCs/>
        </w:rPr>
        <w:t>Alberta</w:t>
      </w:r>
      <w:r w:rsidR="009616E8" w:rsidRPr="009616E8">
        <w:rPr>
          <w:rFonts w:asciiTheme="minorHAnsi" w:hAnsiTheme="minorHAnsi" w:cstheme="minorHAnsi"/>
        </w:rPr>
        <w:t xml:space="preserve"> and </w:t>
      </w:r>
      <w:r w:rsidR="009616E8" w:rsidRPr="009616E8">
        <w:rPr>
          <w:rFonts w:asciiTheme="minorHAnsi" w:hAnsiTheme="minorHAnsi" w:cstheme="minorHAnsi"/>
          <w:bCs/>
        </w:rPr>
        <w:t>Manitoba</w:t>
      </w:r>
      <w:r w:rsidR="009616E8" w:rsidRPr="009616E8">
        <w:rPr>
          <w:rFonts w:asciiTheme="minorHAnsi" w:hAnsiTheme="minorHAnsi" w:cstheme="minorHAnsi"/>
        </w:rPr>
        <w:t>, though policy in many school boards states that corporal punishment should not be used.</w:t>
      </w:r>
    </w:p>
    <w:p w14:paraId="65DED3F3" w14:textId="67D6109F" w:rsidR="009616E8" w:rsidRPr="009616E8" w:rsidRDefault="000017A9" w:rsidP="009616E8">
      <w:pPr>
        <w:spacing w:after="120"/>
        <w:ind w:left="482" w:hanging="482"/>
        <w:rPr>
          <w:rFonts w:asciiTheme="minorHAnsi" w:hAnsiTheme="minorHAnsi" w:cstheme="minorHAnsi"/>
        </w:rPr>
      </w:pPr>
      <w:r>
        <w:rPr>
          <w:rFonts w:asciiTheme="minorHAnsi" w:hAnsiTheme="minorHAnsi" w:cstheme="minorHAnsi"/>
        </w:rPr>
        <w:t>2.</w:t>
      </w:r>
      <w:r w:rsidR="009616E8">
        <w:rPr>
          <w:rFonts w:asciiTheme="minorHAnsi" w:hAnsiTheme="minorHAnsi" w:cstheme="minorHAnsi"/>
        </w:rPr>
        <w:t>10</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D77449" w:rsidRPr="00D77449">
        <w:rPr>
          <w:rFonts w:asciiTheme="minorHAnsi" w:hAnsiTheme="minorHAnsi" w:cstheme="minorHAnsi"/>
          <w:b/>
          <w:i/>
          <w:u w:val="single"/>
        </w:rPr>
        <w:t>un</w:t>
      </w:r>
      <w:r w:rsidR="001730B9" w:rsidRPr="00D7744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616E8" w:rsidRPr="009616E8">
        <w:rPr>
          <w:rFonts w:asciiTheme="minorHAnsi" w:hAnsiTheme="minorHAnsi" w:cstheme="minorHAnsi"/>
        </w:rPr>
        <w:t xml:space="preserve">Corporal punishment is unlawful as a disciplinary measure in penal institutions. We have no details of applicable law but in Quebec and presumably other provinces/territories prohibition is not explicit. </w:t>
      </w:r>
    </w:p>
    <w:p w14:paraId="4DDD40C3" w14:textId="1722AC9A" w:rsidR="009616E8" w:rsidRPr="009616E8" w:rsidRDefault="001730B9" w:rsidP="009616E8">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w:t>
      </w:r>
      <w:r w:rsidR="00556268">
        <w:rPr>
          <w:rFonts w:asciiTheme="minorHAnsi" w:hAnsiTheme="minorHAnsi" w:cstheme="minorHAnsi"/>
        </w:rPr>
        <w:t>1</w:t>
      </w:r>
      <w:r w:rsidR="009616E8">
        <w:rPr>
          <w:rFonts w:asciiTheme="minorHAnsi" w:hAnsiTheme="minorHAnsi" w:cstheme="minorHAnsi"/>
        </w:rPr>
        <w:t>1</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w:t>
      </w:r>
      <w:r w:rsidR="009616E8" w:rsidRPr="009616E8">
        <w:rPr>
          <w:rFonts w:asciiTheme="minorHAnsi" w:hAnsiTheme="minorHAnsi" w:cstheme="minorHAnsi"/>
        </w:rPr>
        <w:t xml:space="preserve">Corporal punishment is unlawful as a </w:t>
      </w:r>
      <w:r w:rsidR="009616E8" w:rsidRPr="009616E8">
        <w:rPr>
          <w:rFonts w:asciiTheme="minorHAnsi" w:hAnsiTheme="minorHAnsi" w:cstheme="minorHAnsi"/>
          <w:bCs/>
        </w:rPr>
        <w:t>sentence for crime</w:t>
      </w:r>
      <w:r w:rsidR="009616E8" w:rsidRPr="009616E8">
        <w:rPr>
          <w:rFonts w:asciiTheme="minorHAnsi" w:hAnsiTheme="minorHAnsi" w:cstheme="minorHAnsi"/>
        </w:rPr>
        <w:t xml:space="preserve"> under the Criminal Code. The relevant provisions were repealed in 1972.</w:t>
      </w:r>
    </w:p>
    <w:p w14:paraId="68C6AABC" w14:textId="3867073D" w:rsidR="00791A94" w:rsidRPr="000017A9" w:rsidRDefault="00791A94" w:rsidP="001730B9">
      <w:pPr>
        <w:spacing w:after="120"/>
        <w:ind w:left="482" w:hanging="482"/>
        <w:rPr>
          <w:rFonts w:asciiTheme="minorHAnsi" w:hAnsiTheme="minorHAnsi" w:cstheme="minorHAnsi"/>
          <w:b/>
          <w:sz w:val="22"/>
          <w:szCs w:val="28"/>
        </w:rPr>
      </w:pPr>
    </w:p>
    <w:p w14:paraId="320C447B" w14:textId="5EC73000"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and during the UPR</w:t>
      </w:r>
    </w:p>
    <w:p w14:paraId="3C8297B8" w14:textId="77777777" w:rsidR="009616E8" w:rsidRPr="009616E8" w:rsidRDefault="000752E9" w:rsidP="009616E8">
      <w:pPr>
        <w:spacing w:after="120"/>
        <w:ind w:left="482" w:hanging="482"/>
        <w:rPr>
          <w:rFonts w:asciiTheme="minorHAnsi" w:hAnsiTheme="minorHAnsi" w:cstheme="minorHAnsi"/>
          <w:bCs/>
        </w:rPr>
      </w:pPr>
      <w:r>
        <w:rPr>
          <w:rFonts w:asciiTheme="minorHAnsi" w:hAnsiTheme="minorHAnsi" w:cstheme="minorHAnsi"/>
        </w:rPr>
        <w:t>3.</w:t>
      </w:r>
      <w:r w:rsidR="00943461">
        <w:rPr>
          <w:rFonts w:asciiTheme="minorHAnsi" w:hAnsiTheme="minorHAnsi" w:cstheme="minorHAnsi"/>
        </w:rPr>
        <w:t>1</w:t>
      </w:r>
      <w:r w:rsidRPr="002B59FD">
        <w:rPr>
          <w:rFonts w:asciiTheme="minorHAnsi" w:hAnsiTheme="minorHAnsi" w:cstheme="minorHAnsi"/>
        </w:rPr>
        <w:t xml:space="preserve"> </w:t>
      </w:r>
      <w:r w:rsidRPr="002B59FD">
        <w:rPr>
          <w:rFonts w:asciiTheme="minorHAnsi" w:hAnsiTheme="minorHAnsi" w:cstheme="minorHAnsi"/>
          <w:b/>
          <w:i/>
        </w:rPr>
        <w:t>CRC:</w:t>
      </w:r>
      <w:r w:rsidRPr="002B59FD">
        <w:rPr>
          <w:rFonts w:asciiTheme="minorHAnsi" w:hAnsiTheme="minorHAnsi" w:cstheme="minorHAnsi"/>
          <w:i/>
        </w:rPr>
        <w:t xml:space="preserve"> </w:t>
      </w:r>
      <w:r w:rsidR="009616E8" w:rsidRPr="009616E8">
        <w:rPr>
          <w:rFonts w:asciiTheme="minorHAnsi" w:hAnsiTheme="minorHAnsi" w:cstheme="minorHAnsi"/>
          <w:bCs/>
        </w:rPr>
        <w:t>The Committee on the Rights of the Child has three times expressed concern at corporal punishment of children in Canada and recommended it be explicitly prohibited in the home – in its concluding observations on the state party’s initial report in 1995,</w:t>
      </w:r>
      <w:r w:rsidR="009616E8" w:rsidRPr="009616E8">
        <w:rPr>
          <w:rFonts w:asciiTheme="minorHAnsi" w:hAnsiTheme="minorHAnsi" w:cstheme="minorHAnsi"/>
          <w:bCs/>
          <w:vertAlign w:val="superscript"/>
        </w:rPr>
        <w:footnoteReference w:id="9"/>
      </w:r>
      <w:r w:rsidR="009616E8" w:rsidRPr="009616E8">
        <w:rPr>
          <w:rFonts w:asciiTheme="minorHAnsi" w:hAnsiTheme="minorHAnsi" w:cstheme="minorHAnsi"/>
          <w:bCs/>
        </w:rPr>
        <w:t xml:space="preserve"> on the second report in 2003</w:t>
      </w:r>
      <w:r w:rsidR="009616E8" w:rsidRPr="009616E8">
        <w:rPr>
          <w:rFonts w:asciiTheme="minorHAnsi" w:hAnsiTheme="minorHAnsi" w:cstheme="minorHAnsi"/>
          <w:bCs/>
          <w:vertAlign w:val="superscript"/>
        </w:rPr>
        <w:footnoteReference w:id="10"/>
      </w:r>
      <w:r w:rsidR="009616E8" w:rsidRPr="009616E8">
        <w:rPr>
          <w:rFonts w:asciiTheme="minorHAnsi" w:hAnsiTheme="minorHAnsi" w:cstheme="minorHAnsi"/>
          <w:bCs/>
        </w:rPr>
        <w:t xml:space="preserve"> and on the third/fourth report in 2012.</w:t>
      </w:r>
      <w:r w:rsidR="009616E8" w:rsidRPr="009616E8">
        <w:rPr>
          <w:rFonts w:asciiTheme="minorHAnsi" w:hAnsiTheme="minorHAnsi" w:cstheme="minorHAnsi"/>
          <w:bCs/>
          <w:vertAlign w:val="superscript"/>
        </w:rPr>
        <w:footnoteReference w:id="11"/>
      </w:r>
      <w:r w:rsidR="009616E8" w:rsidRPr="009616E8">
        <w:rPr>
          <w:rFonts w:asciiTheme="minorHAnsi" w:hAnsiTheme="minorHAnsi" w:cstheme="minorHAnsi"/>
          <w:bCs/>
        </w:rPr>
        <w:t xml:space="preserve"> </w:t>
      </w:r>
    </w:p>
    <w:p w14:paraId="413B1BA4" w14:textId="1B7069DA" w:rsidR="009616E8" w:rsidRPr="009616E8" w:rsidRDefault="00980821" w:rsidP="009616E8">
      <w:pPr>
        <w:spacing w:after="120"/>
        <w:ind w:left="482" w:hanging="482"/>
        <w:rPr>
          <w:rFonts w:asciiTheme="minorHAnsi" w:hAnsiTheme="minorHAnsi" w:cstheme="minorHAnsi"/>
        </w:rPr>
      </w:pPr>
      <w:r>
        <w:rPr>
          <w:rFonts w:asciiTheme="minorHAnsi" w:hAnsiTheme="minorHAnsi" w:cstheme="minorHAnsi"/>
        </w:rPr>
        <w:t>3</w:t>
      </w:r>
      <w:r w:rsidR="001C78A9" w:rsidRPr="002B59FD">
        <w:rPr>
          <w:rFonts w:asciiTheme="minorHAnsi" w:hAnsiTheme="minorHAnsi" w:cstheme="minorHAnsi"/>
        </w:rPr>
        <w:t>.</w:t>
      </w:r>
      <w:r w:rsidR="009616E8">
        <w:rPr>
          <w:rFonts w:asciiTheme="minorHAnsi" w:hAnsiTheme="minorHAnsi" w:cstheme="minorHAnsi"/>
        </w:rPr>
        <w:t>2</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009616E8" w:rsidRPr="009616E8">
        <w:rPr>
          <w:rFonts w:asciiTheme="minorHAnsi" w:hAnsiTheme="minorHAnsi" w:cstheme="minorHAnsi"/>
        </w:rPr>
        <w:t>During the Universal Periodic Review of Canada in 2013, the Government rejected the recommendation to criminalise corporal punishment of children, defending the legal provision of a defence “in cases where minor corrective force of a transitory or trifling nature is used”.</w:t>
      </w:r>
      <w:r w:rsidR="009616E8" w:rsidRPr="009616E8">
        <w:rPr>
          <w:rFonts w:asciiTheme="minorHAnsi" w:hAnsiTheme="minorHAnsi" w:cstheme="minorHAnsi"/>
          <w:vertAlign w:val="superscript"/>
        </w:rPr>
        <w:footnoteReference w:id="12"/>
      </w:r>
      <w:r w:rsidR="009616E8" w:rsidRPr="009616E8">
        <w:rPr>
          <w:rFonts w:asciiTheme="minorHAnsi" w:hAnsiTheme="minorHAnsi" w:cstheme="minorHAnsi"/>
        </w:rPr>
        <w:t xml:space="preserve"> </w:t>
      </w:r>
      <w:r w:rsidR="009616E8">
        <w:rPr>
          <w:rFonts w:asciiTheme="minorHAnsi" w:hAnsiTheme="minorHAnsi" w:cstheme="minorHAnsi"/>
        </w:rPr>
        <w:t xml:space="preserve">The Government noted recommendations to enact an explicit prohibition of corporal punishment in 2018, stating that </w:t>
      </w:r>
      <w:r w:rsidR="009616E8" w:rsidRPr="009616E8">
        <w:rPr>
          <w:rFonts w:asciiTheme="minorHAnsi" w:hAnsiTheme="minorHAnsi" w:cstheme="minorHAnsi"/>
        </w:rPr>
        <w:t>“abusive conduct against children is prohibited under Canada’s Criminal Code</w:t>
      </w:r>
      <w:r w:rsidR="009616E8">
        <w:rPr>
          <w:rFonts w:asciiTheme="minorHAnsi" w:hAnsiTheme="minorHAnsi" w:cstheme="minorHAnsi"/>
        </w:rPr>
        <w:t>”</w:t>
      </w:r>
      <w:r w:rsidR="009616E8" w:rsidRPr="009616E8">
        <w:rPr>
          <w:rFonts w:asciiTheme="minorHAnsi" w:hAnsiTheme="minorHAnsi" w:cstheme="minorHAnsi"/>
        </w:rPr>
        <w:t>.</w:t>
      </w:r>
      <w:r w:rsidR="009616E8" w:rsidRPr="009616E8">
        <w:rPr>
          <w:rFonts w:asciiTheme="minorHAnsi" w:hAnsiTheme="minorHAnsi" w:cstheme="minorHAnsi"/>
          <w:vertAlign w:val="superscript"/>
        </w:rPr>
        <w:footnoteReference w:id="13"/>
      </w:r>
    </w:p>
    <w:p w14:paraId="574C87D3" w14:textId="77777777" w:rsidR="009616E8" w:rsidRPr="009616E8" w:rsidRDefault="009616E8" w:rsidP="009616E8">
      <w:pPr>
        <w:spacing w:after="120"/>
        <w:ind w:left="482" w:hanging="482"/>
        <w:rPr>
          <w:rFonts w:asciiTheme="minorHAnsi" w:hAnsiTheme="minorHAnsi" w:cstheme="minorHAnsi"/>
        </w:rPr>
      </w:pPr>
    </w:p>
    <w:p w14:paraId="123AB2E4" w14:textId="7EF0BB70" w:rsidR="00C54FA2" w:rsidRDefault="00C54FA2" w:rsidP="00162262">
      <w:pPr>
        <w:spacing w:after="120"/>
        <w:ind w:left="482" w:hanging="482"/>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2E720E"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9B4F4" w14:textId="77777777" w:rsidR="002E720E" w:rsidRDefault="002E720E">
      <w:r>
        <w:separator/>
      </w:r>
    </w:p>
  </w:endnote>
  <w:endnote w:type="continuationSeparator" w:id="0">
    <w:p w14:paraId="7FC5250B" w14:textId="77777777" w:rsidR="002E720E" w:rsidRDefault="002E7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18EA7603"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886984">
      <w:rPr>
        <w:rFonts w:asciiTheme="minorHAnsi" w:hAnsiTheme="minorHAnsi"/>
        <w:noProof/>
      </w:rPr>
      <w:t>2</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2FA60" w14:textId="77777777" w:rsidR="002E720E" w:rsidRDefault="002E720E">
      <w:r>
        <w:separator/>
      </w:r>
    </w:p>
  </w:footnote>
  <w:footnote w:type="continuationSeparator" w:id="0">
    <w:p w14:paraId="7BA6B074" w14:textId="77777777" w:rsidR="002E720E" w:rsidRDefault="002E720E">
      <w:r>
        <w:continuationSeparator/>
      </w:r>
    </w:p>
  </w:footnote>
  <w:footnote w:id="1">
    <w:p w14:paraId="0632664F" w14:textId="28A0F9FA" w:rsidR="00895CFC" w:rsidRPr="005777C4" w:rsidRDefault="00895CFC">
      <w:pPr>
        <w:pStyle w:val="FootnoteText"/>
        <w:rPr>
          <w:rFonts w:asciiTheme="minorHAnsi" w:hAnsiTheme="minorHAnsi" w:cstheme="minorHAnsi"/>
        </w:rPr>
      </w:pPr>
      <w:r w:rsidRPr="005777C4">
        <w:rPr>
          <w:rStyle w:val="FootnoteReference"/>
          <w:rFonts w:asciiTheme="minorHAnsi" w:hAnsiTheme="minorHAnsi" w:cstheme="minorHAnsi"/>
        </w:rPr>
        <w:footnoteRef/>
      </w:r>
      <w:r w:rsidRPr="005777C4">
        <w:rPr>
          <w:rFonts w:asciiTheme="minorHAnsi" w:hAnsiTheme="minorHAnsi" w:cstheme="minorHAnsi"/>
        </w:rPr>
        <w:t xml:space="preserve"> 13 September 2016, CAT/C/CAN/7, Seventh report, paras. 213, 214 and 215</w:t>
      </w:r>
    </w:p>
  </w:footnote>
  <w:footnote w:id="2">
    <w:p w14:paraId="286421EA" w14:textId="77777777" w:rsidR="009616E8" w:rsidRPr="005777C4" w:rsidRDefault="009616E8" w:rsidP="009616E8">
      <w:pPr>
        <w:pStyle w:val="FootnoteText"/>
        <w:rPr>
          <w:rFonts w:asciiTheme="minorHAnsi" w:hAnsiTheme="minorHAnsi" w:cstheme="minorHAnsi"/>
          <w:lang w:val="en-US"/>
        </w:rPr>
      </w:pPr>
      <w:r w:rsidRPr="005777C4">
        <w:rPr>
          <w:rStyle w:val="FootnoteReference"/>
          <w:rFonts w:asciiTheme="minorHAnsi" w:hAnsiTheme="minorHAnsi" w:cstheme="minorHAnsi"/>
        </w:rPr>
        <w:footnoteRef/>
      </w:r>
      <w:r w:rsidRPr="005777C4">
        <w:rPr>
          <w:rFonts w:asciiTheme="minorHAnsi" w:hAnsiTheme="minorHAnsi" w:cstheme="minorHAnsi"/>
        </w:rPr>
        <w:t xml:space="preserve"> </w:t>
      </w:r>
      <w:r w:rsidRPr="005777C4">
        <w:rPr>
          <w:rFonts w:asciiTheme="minorHAnsi" w:hAnsiTheme="minorHAnsi" w:cstheme="minorHAnsi"/>
          <w:i/>
          <w:iCs/>
        </w:rPr>
        <w:t>Canadian Foundation for Children, Youth and the Law v Canada (Attorney General)</w:t>
      </w:r>
      <w:r w:rsidRPr="005777C4">
        <w:rPr>
          <w:rFonts w:asciiTheme="minorHAnsi" w:hAnsiTheme="minorHAnsi" w:cstheme="minorHAnsi"/>
        </w:rPr>
        <w:t>, file no. 29113</w:t>
      </w:r>
    </w:p>
  </w:footnote>
  <w:footnote w:id="3">
    <w:p w14:paraId="2475E347" w14:textId="77777777" w:rsidR="009616E8" w:rsidRPr="005777C4" w:rsidRDefault="009616E8" w:rsidP="009616E8">
      <w:pPr>
        <w:pStyle w:val="FootnoteText"/>
        <w:rPr>
          <w:rFonts w:asciiTheme="minorHAnsi" w:hAnsiTheme="minorHAnsi" w:cstheme="minorHAnsi"/>
          <w:lang w:val="en-US"/>
        </w:rPr>
      </w:pPr>
      <w:r w:rsidRPr="005777C4">
        <w:rPr>
          <w:rStyle w:val="FootnoteReference"/>
          <w:rFonts w:asciiTheme="minorHAnsi" w:hAnsiTheme="minorHAnsi" w:cstheme="minorHAnsi"/>
        </w:rPr>
        <w:footnoteRef/>
      </w:r>
      <w:r w:rsidRPr="005777C4">
        <w:rPr>
          <w:rFonts w:asciiTheme="minorHAnsi" w:hAnsiTheme="minorHAnsi" w:cstheme="minorHAnsi"/>
        </w:rPr>
        <w:t xml:space="preserve"> Truth and Reconciliation Commission of Canada (2015), </w:t>
      </w:r>
      <w:r w:rsidRPr="005777C4">
        <w:rPr>
          <w:rFonts w:asciiTheme="minorHAnsi" w:hAnsiTheme="minorHAnsi" w:cstheme="minorHAnsi"/>
          <w:i/>
        </w:rPr>
        <w:t>Truth and Reconciliation Commission of Canada: Calls to Action</w:t>
      </w:r>
      <w:r w:rsidRPr="005777C4">
        <w:rPr>
          <w:rFonts w:asciiTheme="minorHAnsi" w:hAnsiTheme="minorHAnsi" w:cstheme="minorHAnsi"/>
        </w:rPr>
        <w:t xml:space="preserve">, </w:t>
      </w:r>
      <w:r w:rsidRPr="005777C4">
        <w:rPr>
          <w:rFonts w:asciiTheme="minorHAnsi" w:hAnsiTheme="minorHAnsi" w:cstheme="minorHAnsi"/>
          <w:lang w:val="en-US"/>
        </w:rPr>
        <w:t>Call to Action No. 6</w:t>
      </w:r>
    </w:p>
  </w:footnote>
  <w:footnote w:id="4">
    <w:p w14:paraId="599CE964" w14:textId="77777777" w:rsidR="009616E8" w:rsidRPr="005777C4" w:rsidRDefault="009616E8" w:rsidP="009616E8">
      <w:pPr>
        <w:pStyle w:val="FootnoteText"/>
        <w:rPr>
          <w:rFonts w:asciiTheme="minorHAnsi" w:hAnsiTheme="minorHAnsi" w:cstheme="minorHAnsi"/>
        </w:rPr>
      </w:pPr>
      <w:r w:rsidRPr="005777C4">
        <w:rPr>
          <w:rStyle w:val="FootnoteReference"/>
          <w:rFonts w:asciiTheme="minorHAnsi" w:hAnsiTheme="minorHAnsi" w:cstheme="minorHAnsi"/>
        </w:rPr>
        <w:footnoteRef/>
      </w:r>
      <w:r w:rsidRPr="005777C4">
        <w:rPr>
          <w:rFonts w:asciiTheme="minorHAnsi" w:hAnsiTheme="minorHAnsi" w:cstheme="minorHAnsi"/>
        </w:rPr>
        <w:t xml:space="preserve"> Truth and Reconciliation Commission of Canada (2015), </w:t>
      </w:r>
      <w:r w:rsidRPr="005777C4">
        <w:rPr>
          <w:rFonts w:asciiTheme="minorHAnsi" w:hAnsiTheme="minorHAnsi" w:cstheme="minorHAnsi"/>
          <w:i/>
        </w:rPr>
        <w:t>Honouring the Truth, Reconciling for the Future: Summary of the Final Report of the Truth and Reconciliation Commission of Canada</w:t>
      </w:r>
      <w:r w:rsidRPr="005777C4">
        <w:rPr>
          <w:rFonts w:asciiTheme="minorHAnsi" w:hAnsiTheme="minorHAnsi" w:cstheme="minorHAnsi"/>
        </w:rPr>
        <w:t>,</w:t>
      </w:r>
      <w:r w:rsidRPr="005777C4">
        <w:rPr>
          <w:rFonts w:asciiTheme="minorHAnsi" w:hAnsiTheme="minorHAnsi" w:cstheme="minorHAnsi"/>
          <w:i/>
        </w:rPr>
        <w:t xml:space="preserve"> </w:t>
      </w:r>
      <w:r w:rsidRPr="005777C4">
        <w:rPr>
          <w:rFonts w:asciiTheme="minorHAnsi" w:hAnsiTheme="minorHAnsi" w:cstheme="minorHAnsi"/>
        </w:rPr>
        <w:t>page 144</w:t>
      </w:r>
    </w:p>
  </w:footnote>
  <w:footnote w:id="5">
    <w:p w14:paraId="73B28FEB" w14:textId="77777777" w:rsidR="009616E8" w:rsidRPr="005777C4" w:rsidRDefault="009616E8" w:rsidP="009616E8">
      <w:pPr>
        <w:pStyle w:val="FootnoteText"/>
        <w:rPr>
          <w:rFonts w:asciiTheme="minorHAnsi" w:hAnsiTheme="minorHAnsi" w:cstheme="minorHAnsi"/>
        </w:rPr>
      </w:pPr>
      <w:r w:rsidRPr="005777C4">
        <w:rPr>
          <w:rStyle w:val="FootnoteReference"/>
          <w:rFonts w:asciiTheme="minorHAnsi" w:hAnsiTheme="minorHAnsi" w:cstheme="minorHAnsi"/>
        </w:rPr>
        <w:footnoteRef/>
      </w:r>
      <w:r w:rsidRPr="005777C4">
        <w:rPr>
          <w:rFonts w:asciiTheme="minorHAnsi" w:hAnsiTheme="minorHAnsi" w:cstheme="minorHAnsi"/>
        </w:rPr>
        <w:t xml:space="preserve"> 13 September 2016, CAT/C/CAN/7, Seventh report, para. 213</w:t>
      </w:r>
    </w:p>
  </w:footnote>
  <w:footnote w:id="6">
    <w:p w14:paraId="24482E79" w14:textId="77777777" w:rsidR="009616E8" w:rsidRPr="005777C4" w:rsidRDefault="009616E8" w:rsidP="009616E8">
      <w:pPr>
        <w:pStyle w:val="FootnoteText"/>
        <w:rPr>
          <w:rFonts w:asciiTheme="minorHAnsi" w:hAnsiTheme="minorHAnsi" w:cstheme="minorHAnsi"/>
        </w:rPr>
      </w:pPr>
      <w:r w:rsidRPr="005777C4">
        <w:rPr>
          <w:rStyle w:val="FootnoteReference"/>
          <w:rFonts w:asciiTheme="minorHAnsi" w:hAnsiTheme="minorHAnsi" w:cstheme="minorHAnsi"/>
        </w:rPr>
        <w:footnoteRef/>
      </w:r>
      <w:r w:rsidRPr="005777C4">
        <w:rPr>
          <w:rFonts w:asciiTheme="minorHAnsi" w:hAnsiTheme="minorHAnsi" w:cstheme="minorHAnsi"/>
        </w:rPr>
        <w:t xml:space="preserve"> </w:t>
      </w:r>
      <w:r w:rsidRPr="005777C4">
        <w:rPr>
          <w:rStyle w:val="Hyperlink"/>
          <w:rFonts w:asciiTheme="minorHAnsi" w:hAnsiTheme="minorHAnsi" w:cstheme="minorHAnsi"/>
        </w:rPr>
        <w:t>http://www.parl.ca/LegisInfo/BillDetails.aspx?Language=E&amp;billId=8063354</w:t>
      </w:r>
      <w:r w:rsidRPr="005777C4">
        <w:rPr>
          <w:rFonts w:asciiTheme="minorHAnsi" w:hAnsiTheme="minorHAnsi" w:cstheme="minorHAnsi"/>
        </w:rPr>
        <w:t>, accessed 26 June 2018</w:t>
      </w:r>
    </w:p>
  </w:footnote>
  <w:footnote w:id="7">
    <w:p w14:paraId="002B946E" w14:textId="77777777" w:rsidR="009616E8" w:rsidRPr="005777C4" w:rsidRDefault="009616E8" w:rsidP="009616E8">
      <w:pPr>
        <w:pStyle w:val="FootnoteText"/>
        <w:rPr>
          <w:rFonts w:asciiTheme="minorHAnsi" w:hAnsiTheme="minorHAnsi" w:cstheme="minorHAnsi"/>
        </w:rPr>
      </w:pPr>
      <w:r w:rsidRPr="005777C4">
        <w:rPr>
          <w:rStyle w:val="FootnoteReference"/>
          <w:rFonts w:asciiTheme="minorHAnsi" w:hAnsiTheme="minorHAnsi" w:cstheme="minorHAnsi"/>
        </w:rPr>
        <w:footnoteRef/>
      </w:r>
      <w:r w:rsidRPr="005777C4">
        <w:rPr>
          <w:rFonts w:asciiTheme="minorHAnsi" w:hAnsiTheme="minorHAnsi" w:cstheme="minorHAnsi"/>
        </w:rPr>
        <w:t xml:space="preserve"> Information provided to the Global Initiative, June 2018</w:t>
      </w:r>
    </w:p>
  </w:footnote>
  <w:footnote w:id="8">
    <w:p w14:paraId="22E9E37B" w14:textId="77777777" w:rsidR="009616E8" w:rsidRPr="005777C4" w:rsidRDefault="009616E8" w:rsidP="009616E8">
      <w:pPr>
        <w:pStyle w:val="FootnoteText"/>
        <w:rPr>
          <w:rFonts w:asciiTheme="minorHAnsi" w:hAnsiTheme="minorHAnsi" w:cstheme="minorHAnsi"/>
        </w:rPr>
      </w:pPr>
      <w:r w:rsidRPr="005777C4">
        <w:rPr>
          <w:rStyle w:val="FootnoteReference"/>
          <w:rFonts w:asciiTheme="minorHAnsi" w:hAnsiTheme="minorHAnsi" w:cstheme="minorHAnsi"/>
        </w:rPr>
        <w:footnoteRef/>
      </w:r>
      <w:r w:rsidRPr="005777C4">
        <w:rPr>
          <w:rFonts w:asciiTheme="minorHAnsi" w:hAnsiTheme="minorHAnsi" w:cstheme="minorHAnsi"/>
        </w:rPr>
        <w:t xml:space="preserve"> 18 September 2018, A/HRC/39/11/Add.1 Advance unedited version, Report of the Working Group: Addendum, para. 21</w:t>
      </w:r>
    </w:p>
  </w:footnote>
  <w:footnote w:id="9">
    <w:p w14:paraId="79033B9E" w14:textId="77777777" w:rsidR="009616E8" w:rsidRPr="005777C4" w:rsidRDefault="009616E8" w:rsidP="009616E8">
      <w:pPr>
        <w:pStyle w:val="FootnoteText"/>
        <w:rPr>
          <w:rFonts w:asciiTheme="minorHAnsi" w:hAnsiTheme="minorHAnsi" w:cstheme="minorHAnsi"/>
          <w:lang w:val="en-US"/>
        </w:rPr>
      </w:pPr>
      <w:r w:rsidRPr="005777C4">
        <w:rPr>
          <w:rStyle w:val="FootnoteReference"/>
          <w:rFonts w:asciiTheme="minorHAnsi" w:hAnsiTheme="minorHAnsi" w:cstheme="minorHAnsi"/>
        </w:rPr>
        <w:footnoteRef/>
      </w:r>
      <w:r w:rsidRPr="005777C4">
        <w:rPr>
          <w:rFonts w:asciiTheme="minorHAnsi" w:hAnsiTheme="minorHAnsi" w:cstheme="minorHAnsi"/>
        </w:rPr>
        <w:t xml:space="preserve"> </w:t>
      </w:r>
      <w:r w:rsidRPr="005777C4">
        <w:rPr>
          <w:rFonts w:asciiTheme="minorHAnsi" w:hAnsiTheme="minorHAnsi" w:cstheme="minorHAnsi"/>
          <w:iCs/>
        </w:rPr>
        <w:t>20 June 1995, CRC/C/15/Add.37, Concluding observations on initial report, paras. 14 and 25</w:t>
      </w:r>
    </w:p>
  </w:footnote>
  <w:footnote w:id="10">
    <w:p w14:paraId="0C130B12" w14:textId="77777777" w:rsidR="009616E8" w:rsidRPr="005777C4" w:rsidRDefault="009616E8" w:rsidP="009616E8">
      <w:pPr>
        <w:pStyle w:val="FootnoteText"/>
        <w:rPr>
          <w:rFonts w:asciiTheme="minorHAnsi" w:hAnsiTheme="minorHAnsi" w:cstheme="minorHAnsi"/>
          <w:lang w:val="en-US"/>
        </w:rPr>
      </w:pPr>
      <w:r w:rsidRPr="005777C4">
        <w:rPr>
          <w:rStyle w:val="FootnoteReference"/>
          <w:rFonts w:asciiTheme="minorHAnsi" w:hAnsiTheme="minorHAnsi" w:cstheme="minorHAnsi"/>
        </w:rPr>
        <w:footnoteRef/>
      </w:r>
      <w:r w:rsidRPr="005777C4">
        <w:rPr>
          <w:rFonts w:asciiTheme="minorHAnsi" w:hAnsiTheme="minorHAnsi" w:cstheme="minorHAnsi"/>
        </w:rPr>
        <w:t xml:space="preserve"> </w:t>
      </w:r>
      <w:r w:rsidRPr="005777C4">
        <w:rPr>
          <w:rFonts w:asciiTheme="minorHAnsi" w:hAnsiTheme="minorHAnsi" w:cstheme="minorHAnsi"/>
          <w:iCs/>
        </w:rPr>
        <w:t>27 October 2003, CRC/C/15/Add.215, Concluding observations on second report, paras. 4, 5, 32, 33 and 45</w:t>
      </w:r>
    </w:p>
  </w:footnote>
  <w:footnote w:id="11">
    <w:p w14:paraId="519C6FF4" w14:textId="77777777" w:rsidR="009616E8" w:rsidRPr="005777C4" w:rsidRDefault="009616E8" w:rsidP="009616E8">
      <w:pPr>
        <w:pStyle w:val="FootnoteText"/>
        <w:rPr>
          <w:rFonts w:asciiTheme="minorHAnsi" w:hAnsiTheme="minorHAnsi" w:cstheme="minorHAnsi"/>
          <w:lang w:val="en-US"/>
        </w:rPr>
      </w:pPr>
      <w:r w:rsidRPr="005777C4">
        <w:rPr>
          <w:rStyle w:val="FootnoteReference"/>
          <w:rFonts w:asciiTheme="minorHAnsi" w:hAnsiTheme="minorHAnsi" w:cstheme="minorHAnsi"/>
        </w:rPr>
        <w:footnoteRef/>
      </w:r>
      <w:r w:rsidRPr="005777C4">
        <w:rPr>
          <w:rFonts w:asciiTheme="minorHAnsi" w:hAnsiTheme="minorHAnsi" w:cstheme="minorHAnsi"/>
        </w:rPr>
        <w:t xml:space="preserve"> 6 December 2012, CRC/C/CAN/CO/3-4, Concluding observations on third/fourth report, paras. 7, 8, 44 and 45</w:t>
      </w:r>
    </w:p>
  </w:footnote>
  <w:footnote w:id="12">
    <w:p w14:paraId="2E039FE4" w14:textId="77777777" w:rsidR="009616E8" w:rsidRPr="005777C4" w:rsidRDefault="009616E8" w:rsidP="009616E8">
      <w:pPr>
        <w:pStyle w:val="FootnoteText"/>
        <w:rPr>
          <w:rFonts w:asciiTheme="minorHAnsi" w:hAnsiTheme="minorHAnsi" w:cstheme="minorHAnsi"/>
          <w:lang w:val="en-US"/>
        </w:rPr>
      </w:pPr>
      <w:r w:rsidRPr="005777C4">
        <w:rPr>
          <w:rStyle w:val="FootnoteReference"/>
          <w:rFonts w:asciiTheme="minorHAnsi" w:hAnsiTheme="minorHAnsi" w:cstheme="minorHAnsi"/>
        </w:rPr>
        <w:footnoteRef/>
      </w:r>
      <w:r w:rsidRPr="005777C4">
        <w:rPr>
          <w:rFonts w:asciiTheme="minorHAnsi" w:hAnsiTheme="minorHAnsi" w:cstheme="minorHAnsi"/>
        </w:rPr>
        <w:t xml:space="preserve"> 17 September 2013, A/HRC/24/11/Add.1, Report of the working group: Addendum, para. 24</w:t>
      </w:r>
    </w:p>
  </w:footnote>
  <w:footnote w:id="13">
    <w:p w14:paraId="01FBEBEC" w14:textId="21F14E18" w:rsidR="009616E8" w:rsidRPr="005777C4" w:rsidRDefault="009616E8" w:rsidP="009616E8">
      <w:pPr>
        <w:pStyle w:val="FootnoteText"/>
        <w:rPr>
          <w:rFonts w:asciiTheme="minorHAnsi" w:hAnsiTheme="minorHAnsi" w:cstheme="minorHAnsi"/>
          <w:lang w:val="en-US"/>
        </w:rPr>
      </w:pPr>
      <w:r w:rsidRPr="005777C4">
        <w:rPr>
          <w:rStyle w:val="FootnoteReference"/>
          <w:rFonts w:asciiTheme="minorHAnsi" w:hAnsiTheme="minorHAnsi" w:cstheme="minorHAnsi"/>
        </w:rPr>
        <w:footnoteRef/>
      </w:r>
      <w:r w:rsidRPr="005777C4">
        <w:rPr>
          <w:rFonts w:asciiTheme="minorHAnsi" w:hAnsiTheme="minorHAnsi" w:cstheme="minorHAnsi"/>
        </w:rPr>
        <w:t xml:space="preserve"> 11 July 2018, A/HRC/39/11, Report of the Working Group, paras. 142(213) and 142(214); 18 September 2018, A/HRC/39/11/Add.1 Advance unedited version, Report of the Working Group: Addendum, para. 21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4624"/>
    <w:rsid w:val="002B59FD"/>
    <w:rsid w:val="002D6FD4"/>
    <w:rsid w:val="002E09C9"/>
    <w:rsid w:val="002E1554"/>
    <w:rsid w:val="002E4E5B"/>
    <w:rsid w:val="002E70F4"/>
    <w:rsid w:val="002E720E"/>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777C4"/>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67FA"/>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4D6A"/>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86984"/>
    <w:rsid w:val="00890FBF"/>
    <w:rsid w:val="008925A3"/>
    <w:rsid w:val="00895CFC"/>
    <w:rsid w:val="008A26A7"/>
    <w:rsid w:val="008A3955"/>
    <w:rsid w:val="008A633C"/>
    <w:rsid w:val="008B2500"/>
    <w:rsid w:val="008B273F"/>
    <w:rsid w:val="008B74E3"/>
    <w:rsid w:val="008C11CA"/>
    <w:rsid w:val="008C36BD"/>
    <w:rsid w:val="008C78D6"/>
    <w:rsid w:val="008D010A"/>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57AB"/>
    <w:rsid w:val="00943461"/>
    <w:rsid w:val="00943D57"/>
    <w:rsid w:val="009471F4"/>
    <w:rsid w:val="009616E8"/>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DC1"/>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3E21"/>
    <w:rsid w:val="00D75641"/>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13D7"/>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3058177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71250192">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596E2A-77BF-4BC7-937A-0C6D994D4556}"/>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7ABE1A9A-3316-4D07-AA54-3CA0667CB6C2}"/>
</file>

<file path=docProps/app.xml><?xml version="1.0" encoding="utf-8"?>
<Properties xmlns="http://schemas.openxmlformats.org/officeDocument/2006/extended-properties" xmlns:vt="http://schemas.openxmlformats.org/officeDocument/2006/docPropsVTypes">
  <Template>Normal</Template>
  <TotalTime>533</TotalTime>
  <Pages>3</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7945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60</cp:revision>
  <cp:lastPrinted>2005-01-04T09:45:00Z</cp:lastPrinted>
  <dcterms:created xsi:type="dcterms:W3CDTF">2016-06-27T11:24:00Z</dcterms:created>
  <dcterms:modified xsi:type="dcterms:W3CDTF">2018-10-15T10:00:00Z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