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1CEA" w14:textId="05B21FB4" w:rsidR="00C44787" w:rsidRDefault="006B4F0D" w:rsidP="006B4F0D">
      <w:pPr>
        <w:jc w:val="center"/>
        <w:rPr>
          <w:rFonts w:eastAsiaTheme="minorHAnsi"/>
          <w:b/>
          <w:sz w:val="28"/>
          <w:szCs w:val="28"/>
          <w:lang w:val="en-CA"/>
        </w:rPr>
      </w:pPr>
      <w:r>
        <w:rPr>
          <w:rFonts w:eastAsiaTheme="minorHAnsi"/>
          <w:b/>
          <w:sz w:val="28"/>
          <w:szCs w:val="28"/>
          <w:lang w:val="en-CA"/>
        </w:rPr>
        <w:t xml:space="preserve">ITJP Submission to the </w:t>
      </w:r>
      <w:r w:rsidR="003670C4">
        <w:rPr>
          <w:rFonts w:eastAsiaTheme="minorHAnsi"/>
          <w:b/>
          <w:sz w:val="28"/>
          <w:szCs w:val="28"/>
          <w:lang w:val="en-CA"/>
        </w:rPr>
        <w:t>Human Rights Committee</w:t>
      </w:r>
    </w:p>
    <w:p w14:paraId="2D8D330A" w14:textId="6B0DD65B" w:rsidR="00865E07" w:rsidRPr="00257EAB" w:rsidRDefault="00257EAB" w:rsidP="006B4F0D">
      <w:pPr>
        <w:jc w:val="center"/>
        <w:rPr>
          <w:rFonts w:eastAsiaTheme="minorHAnsi"/>
          <w:b/>
          <w:sz w:val="28"/>
          <w:szCs w:val="28"/>
          <w:lang w:val="en-CA"/>
        </w:rPr>
      </w:pPr>
      <w:r>
        <w:rPr>
          <w:rFonts w:eastAsiaTheme="minorHAnsi"/>
          <w:b/>
          <w:sz w:val="28"/>
          <w:szCs w:val="28"/>
          <w:lang w:val="en-CA"/>
        </w:rPr>
        <w:t>I</w:t>
      </w:r>
      <w:r w:rsidRPr="00257EAB">
        <w:rPr>
          <w:rFonts w:eastAsiaTheme="minorHAnsi"/>
          <w:b/>
          <w:sz w:val="28"/>
          <w:szCs w:val="28"/>
          <w:lang w:val="en-CA"/>
        </w:rPr>
        <w:t xml:space="preserve">nformation on </w:t>
      </w:r>
      <w:r>
        <w:rPr>
          <w:rFonts w:eastAsiaTheme="minorHAnsi"/>
          <w:b/>
          <w:sz w:val="28"/>
          <w:szCs w:val="28"/>
          <w:lang w:val="en-CA"/>
        </w:rPr>
        <w:t>Sri Lanka</w:t>
      </w:r>
      <w:r w:rsidR="00865E07" w:rsidRPr="005D740A">
        <w:rPr>
          <w:rFonts w:eastAsiaTheme="minorHAnsi"/>
          <w:b/>
          <w:noProof/>
          <w:color w:val="002060"/>
          <w:szCs w:val="24"/>
        </w:rPr>
        <mc:AlternateContent>
          <mc:Choice Requires="wps">
            <w:drawing>
              <wp:anchor distT="0" distB="0" distL="114300" distR="114300" simplePos="0" relativeHeight="251660288" behindDoc="0" locked="0" layoutInCell="1" allowOverlap="1" wp14:anchorId="1BBB0FCF" wp14:editId="725A3C28">
                <wp:simplePos x="0" y="0"/>
                <wp:positionH relativeFrom="column">
                  <wp:posOffset>-38735</wp:posOffset>
                </wp:positionH>
                <wp:positionV relativeFrom="paragraph">
                  <wp:posOffset>361315</wp:posOffset>
                </wp:positionV>
                <wp:extent cx="5695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695950" cy="0"/>
                        </a:xfrm>
                        <a:prstGeom prst="line">
                          <a:avLst/>
                        </a:prstGeom>
                        <a:noFill/>
                        <a:ln w="9525" cap="flat" cmpd="sng" algn="ctr">
                          <a:solidFill>
                            <a:srgbClr val="002060"/>
                          </a:solidFill>
                          <a:prstDash val="solid"/>
                        </a:ln>
                        <a:effectLst/>
                      </wps:spPr>
                      <wps:bodyPr/>
                    </wps:wsp>
                  </a:graphicData>
                </a:graphic>
              </wp:anchor>
            </w:drawing>
          </mc:Choice>
          <mc:Fallback>
            <w:pict>
              <v:line w14:anchorId="2FA45BD5"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28.45pt" to="445.45pt,2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" strokecolor="#002060"/>
            </w:pict>
          </mc:Fallback>
        </mc:AlternateContent>
      </w:r>
    </w:p>
    <w:p w14:paraId="1CEBCC2B" w14:textId="77777777" w:rsidR="00865E07" w:rsidRPr="005D740A" w:rsidRDefault="00865E07" w:rsidP="00865E07">
      <w:pPr>
        <w:jc w:val="center"/>
        <w:rPr>
          <w:rFonts w:eastAsiaTheme="minorHAnsi"/>
          <w:b/>
          <w:szCs w:val="24"/>
        </w:rPr>
      </w:pPr>
    </w:p>
    <w:p w14:paraId="1D0456AE" w14:textId="77777777" w:rsidR="00865E07" w:rsidRPr="005D740A" w:rsidRDefault="00865E07" w:rsidP="00865E07">
      <w:pPr>
        <w:rPr>
          <w:rFonts w:eastAsiaTheme="minorHAnsi"/>
          <w:szCs w:val="24"/>
        </w:rPr>
      </w:pPr>
      <w:r w:rsidRPr="005D740A">
        <w:rPr>
          <w:rFonts w:eastAsiaTheme="minorHAnsi"/>
          <w:b/>
          <w:szCs w:val="24"/>
        </w:rPr>
        <w:t xml:space="preserve"> </w:t>
      </w:r>
      <w:r>
        <w:rPr>
          <w:rFonts w:eastAsiaTheme="minorHAnsi"/>
          <w:b/>
          <w:szCs w:val="24"/>
        </w:rPr>
        <w:tab/>
      </w:r>
      <w:r>
        <w:rPr>
          <w:rFonts w:eastAsiaTheme="minorHAnsi"/>
          <w:b/>
          <w:szCs w:val="24"/>
        </w:rPr>
        <w:tab/>
      </w:r>
    </w:p>
    <w:p w14:paraId="4A7E0882" w14:textId="17B701BF" w:rsidR="00865E07" w:rsidRPr="005D740A" w:rsidRDefault="00865E07" w:rsidP="004F4CDF">
      <w:pPr>
        <w:spacing w:line="276" w:lineRule="auto"/>
        <w:rPr>
          <w:rFonts w:eastAsiaTheme="minorHAnsi"/>
          <w:szCs w:val="24"/>
        </w:rPr>
      </w:pPr>
      <w:r w:rsidRPr="005D740A">
        <w:rPr>
          <w:rFonts w:eastAsiaTheme="minorHAnsi"/>
          <w:b/>
          <w:szCs w:val="24"/>
        </w:rPr>
        <w:t>To:</w:t>
      </w:r>
      <w:r>
        <w:rPr>
          <w:rFonts w:eastAsiaTheme="minorHAnsi"/>
          <w:szCs w:val="24"/>
        </w:rPr>
        <w:t xml:space="preserve">  </w:t>
      </w:r>
      <w:r>
        <w:rPr>
          <w:rFonts w:eastAsiaTheme="minorHAnsi"/>
          <w:szCs w:val="24"/>
        </w:rPr>
        <w:tab/>
      </w:r>
      <w:r>
        <w:rPr>
          <w:rFonts w:eastAsiaTheme="minorHAnsi"/>
          <w:szCs w:val="24"/>
        </w:rPr>
        <w:tab/>
      </w:r>
      <w:r w:rsidR="00C44787">
        <w:rPr>
          <w:szCs w:val="24"/>
        </w:rPr>
        <w:t>Human Rights Committee</w:t>
      </w:r>
      <w:r w:rsidRPr="005D740A">
        <w:rPr>
          <w:rFonts w:eastAsiaTheme="minorHAnsi"/>
          <w:szCs w:val="24"/>
        </w:rPr>
        <w:t xml:space="preserve"> </w:t>
      </w:r>
      <w:r w:rsidR="00C44787" w:rsidRPr="00C44787">
        <w:rPr>
          <w:rFonts w:eastAsiaTheme="minorHAnsi"/>
          <w:szCs w:val="24"/>
        </w:rPr>
        <w:t>Secretariat</w:t>
      </w:r>
    </w:p>
    <w:p w14:paraId="60193F03" w14:textId="7AD9614D" w:rsidR="00865E07" w:rsidRDefault="00865E07" w:rsidP="004F4CDF">
      <w:pPr>
        <w:spacing w:line="276" w:lineRule="auto"/>
        <w:ind w:left="1440" w:hanging="1440"/>
        <w:rPr>
          <w:rFonts w:eastAsiaTheme="minorHAnsi"/>
          <w:szCs w:val="24"/>
        </w:rPr>
      </w:pPr>
      <w:r w:rsidRPr="005D740A">
        <w:rPr>
          <w:rFonts w:eastAsiaTheme="minorHAnsi"/>
          <w:b/>
          <w:szCs w:val="24"/>
        </w:rPr>
        <w:t>From:</w:t>
      </w:r>
      <w:r w:rsidR="00AA25A5">
        <w:rPr>
          <w:rFonts w:eastAsiaTheme="minorHAnsi"/>
          <w:szCs w:val="24"/>
        </w:rPr>
        <w:t xml:space="preserve"> </w:t>
      </w:r>
      <w:r w:rsidR="00AA25A5">
        <w:rPr>
          <w:rFonts w:eastAsiaTheme="minorHAnsi"/>
          <w:szCs w:val="24"/>
        </w:rPr>
        <w:tab/>
      </w:r>
      <w:r w:rsidR="00C44787">
        <w:rPr>
          <w:rFonts w:eastAsiaTheme="minorHAnsi"/>
          <w:szCs w:val="24"/>
        </w:rPr>
        <w:t>International Truth &amp; Justice Project – Sri Lanka</w:t>
      </w:r>
    </w:p>
    <w:p w14:paraId="0076C801" w14:textId="636B9B53" w:rsidR="00C44787" w:rsidRPr="005D740A" w:rsidRDefault="00C44787" w:rsidP="004F4CDF">
      <w:pPr>
        <w:spacing w:line="276" w:lineRule="auto"/>
        <w:ind w:left="1440" w:hanging="1440"/>
        <w:rPr>
          <w:rFonts w:eastAsiaTheme="minorHAnsi"/>
          <w:szCs w:val="24"/>
        </w:rPr>
      </w:pPr>
      <w:r>
        <w:rPr>
          <w:rFonts w:eastAsiaTheme="minorHAnsi"/>
          <w:b/>
          <w:szCs w:val="24"/>
        </w:rPr>
        <w:t>Author:</w:t>
      </w:r>
      <w:r>
        <w:rPr>
          <w:rFonts w:eastAsiaTheme="minorHAnsi"/>
          <w:szCs w:val="24"/>
        </w:rPr>
        <w:tab/>
        <w:t>Amanda Ghahremani</w:t>
      </w:r>
    </w:p>
    <w:p w14:paraId="4393437C" w14:textId="4BE53257" w:rsidR="00865E07" w:rsidRPr="005D740A" w:rsidRDefault="00865E07" w:rsidP="004C1180">
      <w:pPr>
        <w:spacing w:line="276" w:lineRule="auto"/>
        <w:rPr>
          <w:rFonts w:eastAsiaTheme="minorHAnsi"/>
          <w:szCs w:val="24"/>
        </w:rPr>
      </w:pPr>
      <w:r w:rsidRPr="005D740A">
        <w:rPr>
          <w:rFonts w:eastAsiaTheme="minorHAnsi"/>
          <w:b/>
          <w:szCs w:val="24"/>
        </w:rPr>
        <w:t xml:space="preserve">Date: </w:t>
      </w:r>
      <w:r w:rsidRPr="005D740A">
        <w:rPr>
          <w:rFonts w:eastAsiaTheme="minorHAnsi"/>
          <w:b/>
          <w:szCs w:val="24"/>
        </w:rPr>
        <w:tab/>
      </w:r>
      <w:r w:rsidRPr="005D740A">
        <w:rPr>
          <w:rFonts w:eastAsiaTheme="minorHAnsi"/>
          <w:b/>
          <w:szCs w:val="24"/>
        </w:rPr>
        <w:tab/>
      </w:r>
      <w:r w:rsidR="00606810">
        <w:rPr>
          <w:rFonts w:eastAsiaTheme="minorHAnsi"/>
          <w:szCs w:val="24"/>
        </w:rPr>
        <w:t>18</w:t>
      </w:r>
      <w:r w:rsidR="00AB0BE6">
        <w:rPr>
          <w:rFonts w:eastAsiaTheme="minorHAnsi"/>
          <w:szCs w:val="24"/>
        </w:rPr>
        <w:t xml:space="preserve"> May 2022</w:t>
      </w:r>
    </w:p>
    <w:p w14:paraId="0390CD62" w14:textId="77777777" w:rsidR="00865E07" w:rsidRPr="005D740A" w:rsidRDefault="00865E07" w:rsidP="00865E07">
      <w:pPr>
        <w:tabs>
          <w:tab w:val="left" w:pos="3165"/>
        </w:tabs>
        <w:jc w:val="both"/>
        <w:rPr>
          <w:rFonts w:eastAsiaTheme="minorHAnsi"/>
          <w:b/>
          <w:szCs w:val="22"/>
        </w:rPr>
      </w:pPr>
      <w:r w:rsidRPr="005D740A">
        <w:rPr>
          <w:rFonts w:eastAsiaTheme="minorHAnsi"/>
          <w:b/>
          <w:noProof/>
          <w:color w:val="002060"/>
          <w:sz w:val="22"/>
          <w:szCs w:val="22"/>
        </w:rPr>
        <mc:AlternateContent>
          <mc:Choice Requires="wps">
            <w:drawing>
              <wp:anchor distT="0" distB="0" distL="114300" distR="114300" simplePos="0" relativeHeight="251659264" behindDoc="0" locked="0" layoutInCell="1" allowOverlap="1" wp14:anchorId="0AC2C112" wp14:editId="6C7590CD">
                <wp:simplePos x="0" y="0"/>
                <wp:positionH relativeFrom="column">
                  <wp:posOffset>0</wp:posOffset>
                </wp:positionH>
                <wp:positionV relativeFrom="paragraph">
                  <wp:posOffset>82269</wp:posOffset>
                </wp:positionV>
                <wp:extent cx="56959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695950" cy="0"/>
                        </a:xfrm>
                        <a:prstGeom prst="line">
                          <a:avLst/>
                        </a:prstGeom>
                        <a:noFill/>
                        <a:ln w="9525" cap="flat" cmpd="sng" algn="ctr">
                          <a:solidFill>
                            <a:srgbClr val="002060"/>
                          </a:solidFill>
                          <a:prstDash val="solid"/>
                        </a:ln>
                        <a:effectLst/>
                      </wps:spPr>
                      <wps:bodyPr/>
                    </wps:wsp>
                  </a:graphicData>
                </a:graphic>
              </wp:anchor>
            </w:drawing>
          </mc:Choice>
          <mc:Fallback>
            <w:pict>
              <v:line w14:anchorId="641DEF9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6.5pt" to="448.5pt,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" strokecolor="#002060"/>
            </w:pict>
          </mc:Fallback>
        </mc:AlternateContent>
      </w:r>
    </w:p>
    <w:p w14:paraId="6523DA34" w14:textId="51FC0EFA" w:rsidR="00865E07" w:rsidRDefault="00865E07" w:rsidP="00865E07">
      <w:pPr>
        <w:ind w:left="360"/>
        <w:outlineLvl w:val="0"/>
        <w:rPr>
          <w:b/>
          <w:bCs/>
          <w:kern w:val="36"/>
          <w:sz w:val="28"/>
          <w:szCs w:val="28"/>
          <w:lang w:eastAsia="fr-FR"/>
        </w:rPr>
      </w:pPr>
    </w:p>
    <w:p w14:paraId="4DD75B32" w14:textId="59D266DA" w:rsidR="003670C4" w:rsidRDefault="003670C4" w:rsidP="00865E07">
      <w:pPr>
        <w:ind w:left="360"/>
        <w:outlineLvl w:val="0"/>
        <w:rPr>
          <w:b/>
          <w:bCs/>
          <w:kern w:val="36"/>
          <w:sz w:val="28"/>
          <w:szCs w:val="28"/>
          <w:lang w:eastAsia="fr-FR"/>
        </w:rPr>
      </w:pPr>
    </w:p>
    <w:p w14:paraId="77C0A34A" w14:textId="4AC334C2" w:rsidR="003670C4" w:rsidRPr="00221AAF" w:rsidRDefault="00DA542F" w:rsidP="00221AAF">
      <w:pPr>
        <w:pStyle w:val="ListParagraph"/>
        <w:numPr>
          <w:ilvl w:val="0"/>
          <w:numId w:val="19"/>
        </w:numPr>
        <w:outlineLvl w:val="0"/>
        <w:rPr>
          <w:b/>
          <w:bCs/>
          <w:kern w:val="36"/>
          <w:szCs w:val="24"/>
          <w:lang w:eastAsia="fr-FR"/>
        </w:rPr>
      </w:pPr>
      <w:r>
        <w:rPr>
          <w:b/>
          <w:bCs/>
          <w:kern w:val="36"/>
          <w:szCs w:val="24"/>
          <w:lang w:eastAsia="fr-FR"/>
        </w:rPr>
        <w:t>Introduction</w:t>
      </w:r>
    </w:p>
    <w:p w14:paraId="3AD4C30A" w14:textId="2A470340" w:rsidR="00C44787" w:rsidRDefault="00C44787" w:rsidP="00C44787">
      <w:pPr>
        <w:outlineLvl w:val="0"/>
        <w:rPr>
          <w:b/>
          <w:bCs/>
          <w:kern w:val="36"/>
          <w:szCs w:val="24"/>
          <w:lang w:eastAsia="fr-FR"/>
        </w:rPr>
      </w:pPr>
    </w:p>
    <w:p w14:paraId="227C4A45" w14:textId="0584EDE0" w:rsidR="00221AAF" w:rsidRPr="00DA542F" w:rsidRDefault="00257EAB" w:rsidP="00DA542F">
      <w:pPr>
        <w:pStyle w:val="ListParagraph"/>
        <w:numPr>
          <w:ilvl w:val="0"/>
          <w:numId w:val="20"/>
        </w:numPr>
        <w:spacing w:after="120" w:line="276" w:lineRule="auto"/>
        <w:ind w:left="357" w:hanging="357"/>
        <w:contextualSpacing w:val="0"/>
        <w:jc w:val="both"/>
        <w:outlineLvl w:val="0"/>
        <w:rPr>
          <w:kern w:val="36"/>
          <w:szCs w:val="24"/>
          <w:lang w:eastAsia="fr-FR"/>
        </w:rPr>
      </w:pPr>
      <w:r w:rsidRPr="00221AAF">
        <w:rPr>
          <w:kern w:val="36"/>
          <w:szCs w:val="24"/>
          <w:lang w:eastAsia="fr-FR"/>
        </w:rPr>
        <w:t xml:space="preserve">The ITJP is an independent, international, non-profit organisation working since 2013 to protect and promote justice and accountability in Sri Lanka. Headquartered in South Africa, the ITJP is comprised of award-winning human rights lawyers, journalists, researchers, and trauma experts who collectively document war crimes and ongoing human rights violations. </w:t>
      </w:r>
      <w:r w:rsidRPr="00DA542F">
        <w:rPr>
          <w:kern w:val="36"/>
          <w:szCs w:val="24"/>
          <w:lang w:eastAsia="fr-FR"/>
        </w:rPr>
        <w:t>The ITJP’s mission is to pursue justice and accountability on behalf of victims, meticulously collecting and safeguarding evidence</w:t>
      </w:r>
      <w:r w:rsidR="00E01ECF">
        <w:rPr>
          <w:kern w:val="36"/>
          <w:szCs w:val="24"/>
          <w:lang w:eastAsia="fr-FR"/>
        </w:rPr>
        <w:t xml:space="preserve"> </w:t>
      </w:r>
      <w:r w:rsidRPr="00DA542F">
        <w:rPr>
          <w:kern w:val="36"/>
          <w:szCs w:val="24"/>
          <w:lang w:eastAsia="fr-FR"/>
        </w:rPr>
        <w:t>for future litigation, sanctions, vetting</w:t>
      </w:r>
      <w:r w:rsidR="00E01ECF">
        <w:rPr>
          <w:kern w:val="36"/>
          <w:szCs w:val="24"/>
          <w:lang w:eastAsia="fr-FR"/>
        </w:rPr>
        <w:t xml:space="preserve">, </w:t>
      </w:r>
      <w:r w:rsidRPr="00DA542F">
        <w:rPr>
          <w:kern w:val="36"/>
          <w:szCs w:val="24"/>
          <w:lang w:eastAsia="fr-FR"/>
        </w:rPr>
        <w:t>screening, and UN submissions.</w:t>
      </w:r>
    </w:p>
    <w:p w14:paraId="6EBDADEB" w14:textId="7400428D" w:rsidR="00221AAF" w:rsidRPr="00221AAF" w:rsidRDefault="0052026E" w:rsidP="00221AAF">
      <w:pPr>
        <w:pStyle w:val="ListParagraph"/>
        <w:numPr>
          <w:ilvl w:val="0"/>
          <w:numId w:val="20"/>
        </w:numPr>
        <w:spacing w:after="120" w:line="276" w:lineRule="auto"/>
        <w:ind w:left="357" w:hanging="357"/>
        <w:contextualSpacing w:val="0"/>
        <w:jc w:val="both"/>
        <w:outlineLvl w:val="0"/>
        <w:rPr>
          <w:kern w:val="36"/>
          <w:szCs w:val="24"/>
          <w:lang w:eastAsia="fr-FR"/>
        </w:rPr>
      </w:pPr>
      <w:r w:rsidRPr="00221AAF">
        <w:rPr>
          <w:kern w:val="36"/>
          <w:szCs w:val="24"/>
          <w:lang w:eastAsia="fr-FR"/>
        </w:rPr>
        <w:t xml:space="preserve">The ITJP has </w:t>
      </w:r>
      <w:r w:rsidR="00AB0BE6">
        <w:rPr>
          <w:kern w:val="36"/>
          <w:szCs w:val="24"/>
          <w:lang w:eastAsia="fr-FR"/>
        </w:rPr>
        <w:t>supported</w:t>
      </w:r>
      <w:r w:rsidRPr="00221AAF">
        <w:rPr>
          <w:kern w:val="36"/>
          <w:szCs w:val="24"/>
          <w:lang w:eastAsia="fr-FR"/>
        </w:rPr>
        <w:t xml:space="preserve"> Mr Roy </w:t>
      </w:r>
      <w:proofErr w:type="spellStart"/>
      <w:r w:rsidRPr="00221AAF">
        <w:rPr>
          <w:kern w:val="36"/>
          <w:szCs w:val="24"/>
          <w:lang w:eastAsia="fr-FR"/>
        </w:rPr>
        <w:t>Samathanam</w:t>
      </w:r>
      <w:proofErr w:type="spellEnd"/>
      <w:r w:rsidRPr="00221AAF">
        <w:rPr>
          <w:kern w:val="36"/>
          <w:szCs w:val="24"/>
          <w:lang w:eastAsia="fr-FR"/>
        </w:rPr>
        <w:t xml:space="preserve"> </w:t>
      </w:r>
      <w:r w:rsidR="00AB0BE6">
        <w:rPr>
          <w:kern w:val="36"/>
          <w:szCs w:val="24"/>
          <w:lang w:eastAsia="fr-FR"/>
        </w:rPr>
        <w:t xml:space="preserve">in pursuing justice and accountability </w:t>
      </w:r>
      <w:r w:rsidRPr="00221AAF">
        <w:rPr>
          <w:kern w:val="36"/>
          <w:szCs w:val="24"/>
          <w:lang w:eastAsia="fr-FR"/>
        </w:rPr>
        <w:t>since</w:t>
      </w:r>
      <w:r w:rsidR="00606810">
        <w:rPr>
          <w:kern w:val="36"/>
          <w:szCs w:val="24"/>
          <w:lang w:eastAsia="fr-FR"/>
        </w:rPr>
        <w:t xml:space="preserve"> 2019</w:t>
      </w:r>
      <w:r w:rsidRPr="00221AAF">
        <w:rPr>
          <w:kern w:val="36"/>
          <w:szCs w:val="24"/>
          <w:lang w:eastAsia="fr-FR"/>
        </w:rPr>
        <w:t xml:space="preserve">. Mr </w:t>
      </w:r>
      <w:proofErr w:type="spellStart"/>
      <w:r w:rsidRPr="00221AAF">
        <w:rPr>
          <w:kern w:val="36"/>
          <w:szCs w:val="24"/>
          <w:lang w:eastAsia="fr-FR"/>
        </w:rPr>
        <w:t>Samathanam</w:t>
      </w:r>
      <w:proofErr w:type="spellEnd"/>
      <w:r w:rsidRPr="00221AAF">
        <w:rPr>
          <w:kern w:val="36"/>
          <w:szCs w:val="24"/>
          <w:lang w:eastAsia="fr-FR"/>
        </w:rPr>
        <w:t xml:space="preserve"> </w:t>
      </w:r>
      <w:r w:rsidRPr="00221AAF">
        <w:rPr>
          <w:szCs w:val="24"/>
        </w:rPr>
        <w:t xml:space="preserve">is a Canadian citizen who was arbitrarily detained and tortured by Sri Lankan authorities from 2007-2010. </w:t>
      </w:r>
    </w:p>
    <w:p w14:paraId="06B0B505" w14:textId="4BAD5EB8" w:rsidR="00221AAF" w:rsidRPr="00221AAF" w:rsidRDefault="00865E07" w:rsidP="00221AAF">
      <w:pPr>
        <w:pStyle w:val="ListParagraph"/>
        <w:numPr>
          <w:ilvl w:val="0"/>
          <w:numId w:val="20"/>
        </w:numPr>
        <w:spacing w:after="120" w:line="276" w:lineRule="auto"/>
        <w:ind w:left="357" w:hanging="357"/>
        <w:contextualSpacing w:val="0"/>
        <w:jc w:val="both"/>
        <w:outlineLvl w:val="0"/>
        <w:rPr>
          <w:kern w:val="36"/>
          <w:szCs w:val="24"/>
          <w:lang w:eastAsia="fr-FR"/>
        </w:rPr>
      </w:pPr>
      <w:r w:rsidRPr="00221AAF">
        <w:rPr>
          <w:szCs w:val="24"/>
        </w:rPr>
        <w:t>In 2013, Mr</w:t>
      </w:r>
      <w:r w:rsidR="00C14D17">
        <w:rPr>
          <w:szCs w:val="24"/>
        </w:rPr>
        <w:t>.</w:t>
      </w:r>
      <w:r w:rsidRPr="00221AAF">
        <w:rPr>
          <w:szCs w:val="24"/>
        </w:rPr>
        <w:t xml:space="preserve"> </w:t>
      </w:r>
      <w:proofErr w:type="spellStart"/>
      <w:r w:rsidRPr="00221AAF">
        <w:rPr>
          <w:szCs w:val="24"/>
        </w:rPr>
        <w:t>Samathanam</w:t>
      </w:r>
      <w:proofErr w:type="spellEnd"/>
      <w:r w:rsidRPr="00221AAF">
        <w:rPr>
          <w:szCs w:val="24"/>
        </w:rPr>
        <w:t xml:space="preserve"> </w:t>
      </w:r>
      <w:r w:rsidR="0052026E" w:rsidRPr="00221AAF">
        <w:rPr>
          <w:szCs w:val="24"/>
        </w:rPr>
        <w:t>brought a</w:t>
      </w:r>
      <w:r w:rsidRPr="00221AAF">
        <w:rPr>
          <w:szCs w:val="24"/>
        </w:rPr>
        <w:t xml:space="preserve"> complaint against Sri Lanka to the UN Human Rights Committee (the “Committee”). In November 2016, the Committee concluded that Sri Lanka violated Mr </w:t>
      </w:r>
      <w:proofErr w:type="spellStart"/>
      <w:r w:rsidRPr="00221AAF">
        <w:rPr>
          <w:szCs w:val="24"/>
        </w:rPr>
        <w:t>Samathanam’s</w:t>
      </w:r>
      <w:proofErr w:type="spellEnd"/>
      <w:r w:rsidRPr="00221AAF">
        <w:rPr>
          <w:szCs w:val="24"/>
        </w:rPr>
        <w:t xml:space="preserve"> rights under the </w:t>
      </w:r>
      <w:r w:rsidRPr="00221AAF">
        <w:rPr>
          <w:rStyle w:val="Emphasis"/>
          <w:color w:val="181818"/>
          <w:szCs w:val="24"/>
          <w:shd w:val="clear" w:color="auto" w:fill="FFFFFF"/>
        </w:rPr>
        <w:t>International Covenant on Civil and Political Rights</w:t>
      </w:r>
      <w:r w:rsidR="00AD1D4A" w:rsidRPr="00221AAF">
        <w:rPr>
          <w:rStyle w:val="Emphasis"/>
          <w:color w:val="181818"/>
          <w:szCs w:val="24"/>
          <w:shd w:val="clear" w:color="auto" w:fill="FFFFFF"/>
        </w:rPr>
        <w:t xml:space="preserve"> </w:t>
      </w:r>
      <w:r w:rsidR="00AD1D4A" w:rsidRPr="00221AAF">
        <w:rPr>
          <w:rStyle w:val="Emphasis"/>
          <w:i w:val="0"/>
          <w:color w:val="181818"/>
          <w:szCs w:val="24"/>
          <w:shd w:val="clear" w:color="auto" w:fill="FFFFFF"/>
        </w:rPr>
        <w:t>(ICCPR)</w:t>
      </w:r>
      <w:r w:rsidR="00DD793D" w:rsidRPr="00221AAF">
        <w:rPr>
          <w:color w:val="181818"/>
          <w:szCs w:val="24"/>
          <w:shd w:val="clear" w:color="auto" w:fill="FFFFFF"/>
        </w:rPr>
        <w:t>.</w:t>
      </w:r>
      <w:r w:rsidRPr="004F4CDF">
        <w:rPr>
          <w:rStyle w:val="FootnoteReference"/>
          <w:color w:val="181818"/>
          <w:szCs w:val="24"/>
          <w:shd w:val="clear" w:color="auto" w:fill="FFFFFF"/>
        </w:rPr>
        <w:footnoteReference w:id="1"/>
      </w:r>
      <w:r w:rsidRPr="00221AAF">
        <w:rPr>
          <w:szCs w:val="24"/>
        </w:rPr>
        <w:t xml:space="preserve"> </w:t>
      </w:r>
      <w:r w:rsidR="0052026E" w:rsidRPr="00221AAF">
        <w:rPr>
          <w:szCs w:val="24"/>
        </w:rPr>
        <w:t xml:space="preserve">Specifically, Sri Lanka violated Mr </w:t>
      </w:r>
      <w:proofErr w:type="spellStart"/>
      <w:r w:rsidR="0052026E" w:rsidRPr="00221AAF">
        <w:rPr>
          <w:szCs w:val="24"/>
        </w:rPr>
        <w:t>Samathanam’s</w:t>
      </w:r>
      <w:proofErr w:type="spellEnd"/>
      <w:r w:rsidR="0052026E" w:rsidRPr="00221AAF">
        <w:rPr>
          <w:szCs w:val="24"/>
        </w:rPr>
        <w:t xml:space="preserve"> right to be free from torture under article 7, his right to liberty and security of the person under article 9, his right to be treated with humanity and dignity under article 10, and his right to due process</w:t>
      </w:r>
      <w:r w:rsidR="00221AAF" w:rsidRPr="00221AAF">
        <w:rPr>
          <w:szCs w:val="24"/>
        </w:rPr>
        <w:t xml:space="preserve"> and a fair trial under article </w:t>
      </w:r>
      <w:r w:rsidR="0052026E" w:rsidRPr="00221AAF">
        <w:rPr>
          <w:szCs w:val="24"/>
        </w:rPr>
        <w:t>14(3)(g)</w:t>
      </w:r>
      <w:r w:rsidR="00221AAF" w:rsidRPr="00221AAF">
        <w:rPr>
          <w:szCs w:val="24"/>
        </w:rPr>
        <w:t xml:space="preserve"> of the ICCPR.</w:t>
      </w:r>
    </w:p>
    <w:p w14:paraId="4C8F3E09" w14:textId="7D8914E6" w:rsidR="001F7FBE" w:rsidRPr="00033A32" w:rsidRDefault="00865E07" w:rsidP="00033A32">
      <w:pPr>
        <w:pStyle w:val="ListParagraph"/>
        <w:numPr>
          <w:ilvl w:val="0"/>
          <w:numId w:val="20"/>
        </w:numPr>
        <w:spacing w:after="120" w:line="276" w:lineRule="auto"/>
        <w:ind w:left="357" w:hanging="357"/>
        <w:contextualSpacing w:val="0"/>
        <w:jc w:val="both"/>
        <w:outlineLvl w:val="0"/>
        <w:rPr>
          <w:kern w:val="36"/>
          <w:szCs w:val="24"/>
          <w:lang w:eastAsia="fr-FR"/>
        </w:rPr>
      </w:pPr>
      <w:r w:rsidRPr="00221AAF">
        <w:rPr>
          <w:szCs w:val="24"/>
        </w:rPr>
        <w:t xml:space="preserve">Sri Lanka refused to cooperate with the Committee </w:t>
      </w:r>
      <w:r w:rsidR="00AB0BE6" w:rsidRPr="00221AAF">
        <w:rPr>
          <w:szCs w:val="24"/>
        </w:rPr>
        <w:t>and</w:t>
      </w:r>
      <w:r w:rsidRPr="00221AAF">
        <w:rPr>
          <w:szCs w:val="24"/>
        </w:rPr>
        <w:t xml:space="preserve"> failed to comply with the Committee’s orders by the deadline of 13 May 2017.</w:t>
      </w:r>
      <w:r w:rsidR="00B8039C" w:rsidRPr="00B8039C">
        <w:rPr>
          <w:rStyle w:val="FootnoteReference"/>
          <w:szCs w:val="24"/>
        </w:rPr>
        <w:t xml:space="preserve"> </w:t>
      </w:r>
      <w:r w:rsidR="00B8039C" w:rsidRPr="004F4CDF">
        <w:rPr>
          <w:rStyle w:val="FootnoteReference"/>
          <w:szCs w:val="24"/>
        </w:rPr>
        <w:footnoteReference w:id="2"/>
      </w:r>
      <w:r w:rsidR="00DA542F">
        <w:rPr>
          <w:szCs w:val="24"/>
        </w:rPr>
        <w:t xml:space="preserve"> </w:t>
      </w:r>
      <w:r w:rsidR="00033A32">
        <w:rPr>
          <w:szCs w:val="24"/>
        </w:rPr>
        <w:t xml:space="preserve">After a 2-year delay, on 22 February 2019, </w:t>
      </w:r>
      <w:r w:rsidR="00DA542F" w:rsidRPr="00033A32">
        <w:rPr>
          <w:szCs w:val="24"/>
        </w:rPr>
        <w:t xml:space="preserve">Sri Lanka </w:t>
      </w:r>
      <w:r w:rsidR="00DA10B4">
        <w:rPr>
          <w:szCs w:val="24"/>
        </w:rPr>
        <w:t>s</w:t>
      </w:r>
      <w:r w:rsidR="00DA542F" w:rsidRPr="00033A32">
        <w:rPr>
          <w:szCs w:val="24"/>
        </w:rPr>
        <w:t xml:space="preserve">ubmitted its sixth periodic report </w:t>
      </w:r>
      <w:r w:rsidR="00033A32">
        <w:rPr>
          <w:szCs w:val="24"/>
        </w:rPr>
        <w:t>to the Committee</w:t>
      </w:r>
      <w:r w:rsidR="00B8039C">
        <w:rPr>
          <w:szCs w:val="24"/>
        </w:rPr>
        <w:t xml:space="preserve"> with no mention of steps taken to implement the Committee’s recommendations in Mr </w:t>
      </w:r>
      <w:proofErr w:type="spellStart"/>
      <w:r w:rsidR="00B8039C">
        <w:rPr>
          <w:szCs w:val="24"/>
        </w:rPr>
        <w:t>Samathanam’s</w:t>
      </w:r>
      <w:proofErr w:type="spellEnd"/>
      <w:r w:rsidR="00B8039C">
        <w:rPr>
          <w:szCs w:val="24"/>
        </w:rPr>
        <w:t xml:space="preserve"> case</w:t>
      </w:r>
      <w:r w:rsidR="00DA542F" w:rsidRPr="00033A32">
        <w:rPr>
          <w:szCs w:val="24"/>
        </w:rPr>
        <w:t>.</w:t>
      </w:r>
      <w:r w:rsidR="00AB0BE6">
        <w:rPr>
          <w:rStyle w:val="FootnoteReference"/>
          <w:szCs w:val="24"/>
        </w:rPr>
        <w:footnoteReference w:id="3"/>
      </w:r>
      <w:r w:rsidR="00AB0BE6" w:rsidRPr="00033A32">
        <w:rPr>
          <w:szCs w:val="24"/>
        </w:rPr>
        <w:t xml:space="preserve"> </w:t>
      </w:r>
    </w:p>
    <w:p w14:paraId="63870603" w14:textId="011F96DE" w:rsidR="00033A32" w:rsidRDefault="001F7FBE" w:rsidP="00033A32">
      <w:pPr>
        <w:pStyle w:val="ListParagraph"/>
        <w:numPr>
          <w:ilvl w:val="0"/>
          <w:numId w:val="20"/>
        </w:numPr>
        <w:spacing w:after="120" w:line="276" w:lineRule="auto"/>
        <w:ind w:left="357" w:hanging="357"/>
        <w:contextualSpacing w:val="0"/>
        <w:jc w:val="both"/>
        <w:outlineLvl w:val="0"/>
        <w:rPr>
          <w:szCs w:val="24"/>
        </w:rPr>
      </w:pPr>
      <w:r>
        <w:rPr>
          <w:szCs w:val="24"/>
        </w:rPr>
        <w:t xml:space="preserve">The Committee has </w:t>
      </w:r>
      <w:r w:rsidR="00DA10B4">
        <w:rPr>
          <w:szCs w:val="24"/>
        </w:rPr>
        <w:t xml:space="preserve">since </w:t>
      </w:r>
      <w:r>
        <w:rPr>
          <w:szCs w:val="24"/>
        </w:rPr>
        <w:t xml:space="preserve">invited </w:t>
      </w:r>
      <w:r w:rsidRPr="001F7FBE">
        <w:rPr>
          <w:szCs w:val="24"/>
        </w:rPr>
        <w:t>written information</w:t>
      </w:r>
      <w:r>
        <w:rPr>
          <w:szCs w:val="24"/>
        </w:rPr>
        <w:t xml:space="preserve"> on Sri Lanka’s compliance with the ICCPR </w:t>
      </w:r>
      <w:r w:rsidRPr="001F7FBE">
        <w:rPr>
          <w:szCs w:val="24"/>
        </w:rPr>
        <w:t>from international, regional, national, and local organi</w:t>
      </w:r>
      <w:r>
        <w:rPr>
          <w:szCs w:val="24"/>
        </w:rPr>
        <w:t>s</w:t>
      </w:r>
      <w:r w:rsidRPr="001F7FBE">
        <w:rPr>
          <w:szCs w:val="24"/>
        </w:rPr>
        <w:t>ations.</w:t>
      </w:r>
      <w:r>
        <w:rPr>
          <w:szCs w:val="24"/>
        </w:rPr>
        <w:t xml:space="preserve"> </w:t>
      </w:r>
      <w:r w:rsidR="0001242B">
        <w:rPr>
          <w:szCs w:val="24"/>
        </w:rPr>
        <w:t xml:space="preserve">The </w:t>
      </w:r>
      <w:r w:rsidR="00033A32">
        <w:rPr>
          <w:szCs w:val="24"/>
        </w:rPr>
        <w:t>present</w:t>
      </w:r>
      <w:r w:rsidR="0001242B">
        <w:rPr>
          <w:szCs w:val="24"/>
        </w:rPr>
        <w:t xml:space="preserve"> submission is ITJP’s response to this call. </w:t>
      </w:r>
    </w:p>
    <w:p w14:paraId="0827BC34" w14:textId="71134517" w:rsidR="00033A32" w:rsidRPr="00033A32" w:rsidRDefault="0001242B" w:rsidP="00033A32">
      <w:pPr>
        <w:pStyle w:val="ListParagraph"/>
        <w:numPr>
          <w:ilvl w:val="0"/>
          <w:numId w:val="20"/>
        </w:numPr>
        <w:spacing w:after="120" w:line="276" w:lineRule="auto"/>
        <w:ind w:left="357" w:hanging="357"/>
        <w:contextualSpacing w:val="0"/>
        <w:jc w:val="both"/>
        <w:outlineLvl w:val="0"/>
        <w:rPr>
          <w:szCs w:val="24"/>
        </w:rPr>
      </w:pPr>
      <w:r w:rsidRPr="00033A32">
        <w:rPr>
          <w:kern w:val="36"/>
          <w:szCs w:val="24"/>
          <w:lang w:eastAsia="fr-FR"/>
        </w:rPr>
        <w:lastRenderedPageBreak/>
        <w:t xml:space="preserve">The ITJP contends that Mr </w:t>
      </w:r>
      <w:proofErr w:type="spellStart"/>
      <w:r w:rsidRPr="00033A32">
        <w:rPr>
          <w:kern w:val="36"/>
          <w:szCs w:val="24"/>
          <w:lang w:eastAsia="fr-FR"/>
        </w:rPr>
        <w:t>Samathanam’s</w:t>
      </w:r>
      <w:proofErr w:type="spellEnd"/>
      <w:r w:rsidRPr="00033A32">
        <w:rPr>
          <w:kern w:val="36"/>
          <w:szCs w:val="24"/>
          <w:lang w:eastAsia="fr-FR"/>
        </w:rPr>
        <w:t xml:space="preserve"> case </w:t>
      </w:r>
      <w:r w:rsidR="00033A32" w:rsidRPr="00033A32">
        <w:rPr>
          <w:szCs w:val="24"/>
        </w:rPr>
        <w:t>exemplif</w:t>
      </w:r>
      <w:r w:rsidR="00033A32">
        <w:rPr>
          <w:szCs w:val="24"/>
        </w:rPr>
        <w:t>ies</w:t>
      </w:r>
      <w:r w:rsidR="00033A32" w:rsidRPr="00033A32">
        <w:rPr>
          <w:szCs w:val="24"/>
        </w:rPr>
        <w:t xml:space="preserve"> Sri Lanka’s failure to adequately address the </w:t>
      </w:r>
      <w:r w:rsidR="00C14D17">
        <w:rPr>
          <w:szCs w:val="24"/>
        </w:rPr>
        <w:t xml:space="preserve">following </w:t>
      </w:r>
      <w:r w:rsidR="00E01ECF">
        <w:rPr>
          <w:szCs w:val="24"/>
        </w:rPr>
        <w:t>issues from the Committee’s list</w:t>
      </w:r>
      <w:r w:rsidR="00033A32" w:rsidRPr="00033A32">
        <w:rPr>
          <w:szCs w:val="24"/>
        </w:rPr>
        <w:t>: (1)</w:t>
      </w:r>
      <w:r w:rsidR="00283140">
        <w:rPr>
          <w:kern w:val="36"/>
          <w:szCs w:val="24"/>
          <w:lang w:eastAsia="fr-FR"/>
        </w:rPr>
        <w:t xml:space="preserve"> </w:t>
      </w:r>
      <w:r w:rsidR="00064031">
        <w:rPr>
          <w:kern w:val="36"/>
          <w:szCs w:val="24"/>
          <w:lang w:eastAsia="fr-FR"/>
        </w:rPr>
        <w:t xml:space="preserve">state of emergency and </w:t>
      </w:r>
      <w:r w:rsidR="00064031" w:rsidRPr="00033A32">
        <w:rPr>
          <w:kern w:val="36"/>
          <w:szCs w:val="24"/>
          <w:lang w:eastAsia="fr-FR"/>
        </w:rPr>
        <w:t>counterterrorism measures</w:t>
      </w:r>
      <w:r w:rsidR="00064031">
        <w:rPr>
          <w:kern w:val="36"/>
          <w:szCs w:val="24"/>
          <w:lang w:eastAsia="fr-FR"/>
        </w:rPr>
        <w:t xml:space="preserve">; (2) </w:t>
      </w:r>
      <w:r w:rsidR="00283140" w:rsidRPr="00033A32">
        <w:rPr>
          <w:kern w:val="36"/>
          <w:szCs w:val="24"/>
          <w:lang w:eastAsia="fr-FR"/>
        </w:rPr>
        <w:t>right to life, prohibition of torture and other cruel, inhuman, or degrading treatment or punishment, and liberty and security of the person</w:t>
      </w:r>
      <w:r w:rsidR="00E01ECF">
        <w:rPr>
          <w:kern w:val="36"/>
          <w:szCs w:val="24"/>
          <w:lang w:eastAsia="fr-FR"/>
        </w:rPr>
        <w:t xml:space="preserve">; and (3) </w:t>
      </w:r>
      <w:r w:rsidR="00033A32" w:rsidRPr="00033A32">
        <w:rPr>
          <w:kern w:val="36"/>
          <w:szCs w:val="24"/>
          <w:lang w:eastAsia="fr-FR"/>
        </w:rPr>
        <w:t>accountability for serious human rights violations and the right to an effective remedy</w:t>
      </w:r>
      <w:r w:rsidR="00E01ECF">
        <w:rPr>
          <w:kern w:val="36"/>
          <w:szCs w:val="24"/>
          <w:lang w:eastAsia="fr-FR"/>
        </w:rPr>
        <w:t>.</w:t>
      </w:r>
    </w:p>
    <w:p w14:paraId="2D048FFC" w14:textId="5E05B786" w:rsidR="001F7FBE" w:rsidRPr="007B745F" w:rsidRDefault="00033A32" w:rsidP="007B745F">
      <w:pPr>
        <w:pStyle w:val="ListParagraph"/>
        <w:numPr>
          <w:ilvl w:val="0"/>
          <w:numId w:val="20"/>
        </w:numPr>
        <w:spacing w:after="120" w:line="276" w:lineRule="auto"/>
        <w:ind w:left="357" w:hanging="357"/>
        <w:contextualSpacing w:val="0"/>
        <w:jc w:val="both"/>
        <w:outlineLvl w:val="0"/>
        <w:rPr>
          <w:szCs w:val="24"/>
        </w:rPr>
      </w:pPr>
      <w:r w:rsidRPr="007B745F">
        <w:rPr>
          <w:szCs w:val="24"/>
        </w:rPr>
        <w:t xml:space="preserve">In Section II of the present submission, the ITJP </w:t>
      </w:r>
      <w:r w:rsidR="00DA10B4" w:rsidRPr="007B745F">
        <w:rPr>
          <w:szCs w:val="24"/>
        </w:rPr>
        <w:t>provides</w:t>
      </w:r>
      <w:r w:rsidRPr="007B745F">
        <w:rPr>
          <w:szCs w:val="24"/>
        </w:rPr>
        <w:t xml:space="preserve"> a brief overview of Mr </w:t>
      </w:r>
      <w:proofErr w:type="spellStart"/>
      <w:r w:rsidRPr="007B745F">
        <w:rPr>
          <w:szCs w:val="24"/>
        </w:rPr>
        <w:t>Samathanam’s</w:t>
      </w:r>
      <w:proofErr w:type="spellEnd"/>
      <w:r w:rsidRPr="007B745F">
        <w:rPr>
          <w:szCs w:val="24"/>
        </w:rPr>
        <w:t xml:space="preserve"> </w:t>
      </w:r>
      <w:r w:rsidR="00CE1B6D" w:rsidRPr="007B745F">
        <w:rPr>
          <w:szCs w:val="24"/>
        </w:rPr>
        <w:t>case and</w:t>
      </w:r>
      <w:r w:rsidR="001272D8">
        <w:rPr>
          <w:szCs w:val="24"/>
        </w:rPr>
        <w:t xml:space="preserve"> </w:t>
      </w:r>
      <w:r w:rsidR="00CE1B6D">
        <w:rPr>
          <w:szCs w:val="24"/>
        </w:rPr>
        <w:t xml:space="preserve">explains </w:t>
      </w:r>
      <w:r w:rsidR="001272D8">
        <w:rPr>
          <w:szCs w:val="24"/>
        </w:rPr>
        <w:t xml:space="preserve">how Mr </w:t>
      </w:r>
      <w:proofErr w:type="spellStart"/>
      <w:r w:rsidR="001272D8">
        <w:rPr>
          <w:szCs w:val="24"/>
        </w:rPr>
        <w:t>Samathanam’s</w:t>
      </w:r>
      <w:proofErr w:type="spellEnd"/>
      <w:r w:rsidR="001272D8">
        <w:rPr>
          <w:szCs w:val="24"/>
        </w:rPr>
        <w:t xml:space="preserve"> </w:t>
      </w:r>
      <w:r w:rsidR="009B5426">
        <w:rPr>
          <w:szCs w:val="24"/>
        </w:rPr>
        <w:t xml:space="preserve">wrongful </w:t>
      </w:r>
      <w:r w:rsidR="001272D8">
        <w:rPr>
          <w:szCs w:val="24"/>
        </w:rPr>
        <w:t xml:space="preserve">arrest and torture </w:t>
      </w:r>
      <w:r w:rsidR="00CE1B6D">
        <w:rPr>
          <w:szCs w:val="24"/>
        </w:rPr>
        <w:t>were enabled by</w:t>
      </w:r>
      <w:r w:rsidR="001272D8">
        <w:rPr>
          <w:szCs w:val="24"/>
        </w:rPr>
        <w:t xml:space="preserve"> </w:t>
      </w:r>
      <w:r w:rsidR="00CE1B6D">
        <w:rPr>
          <w:szCs w:val="24"/>
        </w:rPr>
        <w:t xml:space="preserve">Sri Lanka’s </w:t>
      </w:r>
      <w:r w:rsidR="001272D8">
        <w:rPr>
          <w:szCs w:val="24"/>
        </w:rPr>
        <w:t>counterterrorism</w:t>
      </w:r>
      <w:r w:rsidR="00CE1B6D">
        <w:rPr>
          <w:szCs w:val="24"/>
        </w:rPr>
        <w:t xml:space="preserve"> laws</w:t>
      </w:r>
      <w:r w:rsidR="001272D8">
        <w:rPr>
          <w:szCs w:val="24"/>
        </w:rPr>
        <w:t xml:space="preserve">. Sri Lanka’s </w:t>
      </w:r>
      <w:r w:rsidR="00CE1B6D">
        <w:rPr>
          <w:szCs w:val="24"/>
        </w:rPr>
        <w:t xml:space="preserve">emergency and </w:t>
      </w:r>
      <w:r w:rsidR="001272D8">
        <w:rPr>
          <w:szCs w:val="24"/>
        </w:rPr>
        <w:t xml:space="preserve">counterterrorism </w:t>
      </w:r>
      <w:r w:rsidR="00CE1B6D">
        <w:rPr>
          <w:szCs w:val="24"/>
        </w:rPr>
        <w:t xml:space="preserve">measures </w:t>
      </w:r>
      <w:r w:rsidR="001272D8">
        <w:rPr>
          <w:szCs w:val="24"/>
        </w:rPr>
        <w:t xml:space="preserve">have not been repealed nor </w:t>
      </w:r>
      <w:r w:rsidR="003F6592">
        <w:rPr>
          <w:szCs w:val="24"/>
        </w:rPr>
        <w:t xml:space="preserve">adequately </w:t>
      </w:r>
      <w:r w:rsidR="001272D8">
        <w:rPr>
          <w:szCs w:val="24"/>
        </w:rPr>
        <w:t xml:space="preserve">reformed. These laws continue to pose a serious risk of torture, as well as violations of liberty, security of the person, and due process, to </w:t>
      </w:r>
      <w:r w:rsidR="009B5426">
        <w:rPr>
          <w:szCs w:val="24"/>
        </w:rPr>
        <w:t xml:space="preserve">ethnic and religious </w:t>
      </w:r>
      <w:r w:rsidR="00CE1B6D">
        <w:rPr>
          <w:szCs w:val="24"/>
        </w:rPr>
        <w:t>minorities in Sri Lanka.</w:t>
      </w:r>
    </w:p>
    <w:p w14:paraId="4784F149" w14:textId="58290AA0" w:rsidR="00283140" w:rsidRDefault="00283140" w:rsidP="00033A32">
      <w:pPr>
        <w:pStyle w:val="ListParagraph"/>
        <w:numPr>
          <w:ilvl w:val="0"/>
          <w:numId w:val="20"/>
        </w:numPr>
        <w:spacing w:after="120" w:line="276" w:lineRule="auto"/>
        <w:ind w:left="357" w:hanging="357"/>
        <w:contextualSpacing w:val="0"/>
        <w:jc w:val="both"/>
        <w:outlineLvl w:val="0"/>
        <w:rPr>
          <w:szCs w:val="24"/>
        </w:rPr>
      </w:pPr>
      <w:r>
        <w:rPr>
          <w:szCs w:val="24"/>
        </w:rPr>
        <w:t xml:space="preserve">In Section III, </w:t>
      </w:r>
      <w:r w:rsidR="00DC2ED2">
        <w:rPr>
          <w:szCs w:val="24"/>
        </w:rPr>
        <w:t xml:space="preserve">the ITJP </w:t>
      </w:r>
      <w:r w:rsidR="00CE1B6D">
        <w:rPr>
          <w:szCs w:val="24"/>
        </w:rPr>
        <w:t xml:space="preserve">outlines how </w:t>
      </w:r>
      <w:r w:rsidR="001272D8">
        <w:rPr>
          <w:szCs w:val="24"/>
        </w:rPr>
        <w:t>Sri Lanka continues to perpetrate torture</w:t>
      </w:r>
      <w:r w:rsidR="003F6592">
        <w:rPr>
          <w:szCs w:val="24"/>
        </w:rPr>
        <w:t xml:space="preserve"> and cruel, inhuman, and degrading treatment </w:t>
      </w:r>
      <w:r w:rsidR="001272D8">
        <w:rPr>
          <w:szCs w:val="24"/>
        </w:rPr>
        <w:t>against detainees, particularly those who have been arrested on suspicion of crimes implicating national security.</w:t>
      </w:r>
    </w:p>
    <w:p w14:paraId="11C9C36B" w14:textId="61ADB704" w:rsidR="00B474B2" w:rsidRDefault="00B474B2" w:rsidP="00033A32">
      <w:pPr>
        <w:pStyle w:val="ListParagraph"/>
        <w:numPr>
          <w:ilvl w:val="0"/>
          <w:numId w:val="20"/>
        </w:numPr>
        <w:spacing w:after="120" w:line="276" w:lineRule="auto"/>
        <w:ind w:left="357" w:hanging="357"/>
        <w:contextualSpacing w:val="0"/>
        <w:jc w:val="both"/>
        <w:outlineLvl w:val="0"/>
        <w:rPr>
          <w:szCs w:val="24"/>
        </w:rPr>
      </w:pPr>
      <w:r>
        <w:rPr>
          <w:szCs w:val="24"/>
        </w:rPr>
        <w:t xml:space="preserve">In Section IV, </w:t>
      </w:r>
      <w:r w:rsidR="00DC2ED2">
        <w:rPr>
          <w:szCs w:val="24"/>
        </w:rPr>
        <w:t xml:space="preserve">the ITJP addresses Sri Lanka’s continued impunity for serious human rights violations, including the torture </w:t>
      </w:r>
      <w:r w:rsidR="00523286">
        <w:rPr>
          <w:szCs w:val="24"/>
        </w:rPr>
        <w:t>of</w:t>
      </w:r>
      <w:r w:rsidR="00DC2ED2">
        <w:rPr>
          <w:szCs w:val="24"/>
        </w:rPr>
        <w:t xml:space="preserve"> Mr </w:t>
      </w:r>
      <w:proofErr w:type="spellStart"/>
      <w:r w:rsidR="00DC2ED2">
        <w:rPr>
          <w:szCs w:val="24"/>
        </w:rPr>
        <w:t>Samathanam</w:t>
      </w:r>
      <w:proofErr w:type="spellEnd"/>
      <w:r w:rsidR="00DC2ED2">
        <w:rPr>
          <w:szCs w:val="24"/>
        </w:rPr>
        <w:t xml:space="preserve">, and Sri Lanka’s failure to provide Mr </w:t>
      </w:r>
      <w:proofErr w:type="spellStart"/>
      <w:r w:rsidR="00DC2ED2">
        <w:rPr>
          <w:szCs w:val="24"/>
        </w:rPr>
        <w:t>Samathanam</w:t>
      </w:r>
      <w:proofErr w:type="spellEnd"/>
      <w:r w:rsidR="00DC2ED2">
        <w:rPr>
          <w:szCs w:val="24"/>
        </w:rPr>
        <w:t xml:space="preserve"> an effective remedy despite the Committee’s </w:t>
      </w:r>
      <w:r w:rsidR="009B5426">
        <w:rPr>
          <w:szCs w:val="24"/>
        </w:rPr>
        <w:t xml:space="preserve">2016 </w:t>
      </w:r>
      <w:r w:rsidR="00523286">
        <w:rPr>
          <w:szCs w:val="24"/>
        </w:rPr>
        <w:t>decision</w:t>
      </w:r>
      <w:r w:rsidR="00DC2ED2">
        <w:rPr>
          <w:szCs w:val="24"/>
        </w:rPr>
        <w:t>.</w:t>
      </w:r>
    </w:p>
    <w:p w14:paraId="26E3849A" w14:textId="61C0C26D" w:rsidR="00A427E1" w:rsidRDefault="00A427E1" w:rsidP="00033A32">
      <w:pPr>
        <w:pStyle w:val="ListParagraph"/>
        <w:numPr>
          <w:ilvl w:val="0"/>
          <w:numId w:val="20"/>
        </w:numPr>
        <w:spacing w:after="120" w:line="276" w:lineRule="auto"/>
        <w:ind w:left="357" w:hanging="357"/>
        <w:contextualSpacing w:val="0"/>
        <w:jc w:val="both"/>
        <w:outlineLvl w:val="0"/>
        <w:rPr>
          <w:szCs w:val="24"/>
        </w:rPr>
      </w:pPr>
      <w:r>
        <w:rPr>
          <w:szCs w:val="24"/>
        </w:rPr>
        <w:t xml:space="preserve">In Section V, the ITJP highlights Sri Lanka’s failure to engage with the Committee and Sri Lanka’s continued non-compliance with the Committee’s </w:t>
      </w:r>
      <w:r w:rsidR="00523286">
        <w:rPr>
          <w:szCs w:val="24"/>
        </w:rPr>
        <w:t>decision</w:t>
      </w:r>
      <w:r>
        <w:rPr>
          <w:szCs w:val="24"/>
        </w:rPr>
        <w:t>.</w:t>
      </w:r>
    </w:p>
    <w:p w14:paraId="541BF1AF" w14:textId="651CA942" w:rsidR="00B474B2" w:rsidRDefault="00B474B2" w:rsidP="00033A32">
      <w:pPr>
        <w:pStyle w:val="ListParagraph"/>
        <w:numPr>
          <w:ilvl w:val="0"/>
          <w:numId w:val="20"/>
        </w:numPr>
        <w:spacing w:after="120" w:line="276" w:lineRule="auto"/>
        <w:ind w:left="357" w:hanging="357"/>
        <w:contextualSpacing w:val="0"/>
        <w:jc w:val="both"/>
        <w:outlineLvl w:val="0"/>
        <w:rPr>
          <w:szCs w:val="24"/>
        </w:rPr>
      </w:pPr>
      <w:r>
        <w:rPr>
          <w:szCs w:val="24"/>
        </w:rPr>
        <w:t>Finally, in Section V</w:t>
      </w:r>
      <w:r w:rsidR="00523286">
        <w:rPr>
          <w:szCs w:val="24"/>
        </w:rPr>
        <w:t>I</w:t>
      </w:r>
      <w:r>
        <w:rPr>
          <w:szCs w:val="24"/>
        </w:rPr>
        <w:t xml:space="preserve">, the ITJP </w:t>
      </w:r>
      <w:r w:rsidR="00DA10B4">
        <w:rPr>
          <w:szCs w:val="24"/>
        </w:rPr>
        <w:t>submits</w:t>
      </w:r>
      <w:r>
        <w:rPr>
          <w:szCs w:val="24"/>
        </w:rPr>
        <w:t xml:space="preserve"> a list of recommendations </w:t>
      </w:r>
      <w:r w:rsidR="00DA10B4">
        <w:rPr>
          <w:szCs w:val="24"/>
        </w:rPr>
        <w:t>to</w:t>
      </w:r>
      <w:r w:rsidR="00B8039C">
        <w:rPr>
          <w:szCs w:val="24"/>
        </w:rPr>
        <w:t xml:space="preserve"> the Committee for further engagement with the Sri Lankan government.</w:t>
      </w:r>
    </w:p>
    <w:p w14:paraId="13003956" w14:textId="491A2D27" w:rsidR="00033A32" w:rsidRDefault="00033A32" w:rsidP="00283140">
      <w:pPr>
        <w:spacing w:after="120" w:line="276" w:lineRule="auto"/>
        <w:jc w:val="both"/>
        <w:outlineLvl w:val="0"/>
        <w:rPr>
          <w:szCs w:val="24"/>
        </w:rPr>
      </w:pPr>
    </w:p>
    <w:p w14:paraId="0C42FB20" w14:textId="1C5E85EB" w:rsidR="001272D8" w:rsidRPr="001272D8" w:rsidRDefault="00CE1B6D" w:rsidP="001272D8">
      <w:pPr>
        <w:pStyle w:val="ListParagraph"/>
        <w:numPr>
          <w:ilvl w:val="0"/>
          <w:numId w:val="19"/>
        </w:numPr>
        <w:spacing w:after="120" w:line="276" w:lineRule="auto"/>
        <w:jc w:val="both"/>
        <w:outlineLvl w:val="0"/>
        <w:rPr>
          <w:b/>
          <w:bCs/>
          <w:szCs w:val="24"/>
        </w:rPr>
      </w:pPr>
      <w:r>
        <w:rPr>
          <w:b/>
          <w:bCs/>
          <w:szCs w:val="24"/>
        </w:rPr>
        <w:t>State of e</w:t>
      </w:r>
      <w:r w:rsidR="001272D8" w:rsidRPr="001272D8">
        <w:rPr>
          <w:b/>
          <w:bCs/>
          <w:szCs w:val="24"/>
        </w:rPr>
        <w:t>mergency and counterterrorism</w:t>
      </w:r>
      <w:r>
        <w:rPr>
          <w:b/>
          <w:bCs/>
          <w:szCs w:val="24"/>
        </w:rPr>
        <w:t xml:space="preserve"> measures</w:t>
      </w:r>
    </w:p>
    <w:p w14:paraId="3589B0B6" w14:textId="77777777" w:rsidR="00AA25A5" w:rsidRPr="004F4CDF" w:rsidRDefault="00AA25A5" w:rsidP="004F4CDF">
      <w:pPr>
        <w:spacing w:line="276" w:lineRule="auto"/>
        <w:jc w:val="both"/>
        <w:outlineLvl w:val="0"/>
        <w:rPr>
          <w:szCs w:val="24"/>
        </w:rPr>
      </w:pPr>
    </w:p>
    <w:p w14:paraId="3C427B4C" w14:textId="341ABA90" w:rsidR="00924671" w:rsidRPr="00924671" w:rsidRDefault="00865E07" w:rsidP="00924671">
      <w:pPr>
        <w:pStyle w:val="ListParagraph"/>
        <w:numPr>
          <w:ilvl w:val="0"/>
          <w:numId w:val="5"/>
        </w:numPr>
        <w:spacing w:line="276" w:lineRule="auto"/>
        <w:jc w:val="both"/>
        <w:outlineLvl w:val="0"/>
        <w:rPr>
          <w:szCs w:val="24"/>
          <w:u w:val="single"/>
        </w:rPr>
      </w:pPr>
      <w:r w:rsidRPr="004F4CDF">
        <w:rPr>
          <w:szCs w:val="24"/>
          <w:u w:val="single"/>
        </w:rPr>
        <w:t xml:space="preserve">Mr. </w:t>
      </w:r>
      <w:proofErr w:type="spellStart"/>
      <w:r w:rsidRPr="004F4CDF">
        <w:rPr>
          <w:szCs w:val="24"/>
          <w:u w:val="single"/>
        </w:rPr>
        <w:t>Samathanam’s</w:t>
      </w:r>
      <w:proofErr w:type="spellEnd"/>
      <w:r w:rsidRPr="004F4CDF">
        <w:rPr>
          <w:szCs w:val="24"/>
          <w:u w:val="single"/>
        </w:rPr>
        <w:t xml:space="preserve"> </w:t>
      </w:r>
      <w:r w:rsidR="001272D8">
        <w:rPr>
          <w:szCs w:val="24"/>
          <w:u w:val="single"/>
        </w:rPr>
        <w:t>Case</w:t>
      </w:r>
    </w:p>
    <w:p w14:paraId="6F26C209" w14:textId="023106B9" w:rsidR="00C86021" w:rsidRDefault="00C86021" w:rsidP="00C86021">
      <w:pPr>
        <w:spacing w:line="276" w:lineRule="auto"/>
        <w:jc w:val="both"/>
        <w:outlineLvl w:val="0"/>
        <w:rPr>
          <w:szCs w:val="24"/>
          <w:u w:val="single"/>
        </w:rPr>
      </w:pPr>
    </w:p>
    <w:p w14:paraId="5D037AA9" w14:textId="77777777" w:rsidR="00C86021" w:rsidRDefault="00C86021" w:rsidP="00C86021">
      <w:pPr>
        <w:pStyle w:val="ListParagraph"/>
        <w:numPr>
          <w:ilvl w:val="0"/>
          <w:numId w:val="20"/>
        </w:numPr>
        <w:spacing w:after="120" w:line="276" w:lineRule="auto"/>
        <w:contextualSpacing w:val="0"/>
        <w:jc w:val="both"/>
        <w:outlineLvl w:val="0"/>
        <w:rPr>
          <w:szCs w:val="24"/>
        </w:rPr>
      </w:pPr>
      <w:r w:rsidRPr="00C14D17">
        <w:rPr>
          <w:szCs w:val="24"/>
        </w:rPr>
        <w:t xml:space="preserve">Mr Roy </w:t>
      </w:r>
      <w:proofErr w:type="spellStart"/>
      <w:r w:rsidRPr="00C14D17">
        <w:rPr>
          <w:szCs w:val="24"/>
        </w:rPr>
        <w:t>Samathanam</w:t>
      </w:r>
      <w:proofErr w:type="spellEnd"/>
      <w:r w:rsidRPr="00C14D17">
        <w:rPr>
          <w:szCs w:val="24"/>
        </w:rPr>
        <w:t xml:space="preserve"> is an ethnic Tamil who obtained refugee status in Canada in 1990 and later became a Canadian citizen. In 2005, he returned to Sri Lanka to marry the woman who is now his wife. In 2007, officers of the Terrorism Investigation Division (TID) arrested M</w:t>
      </w:r>
      <w:r>
        <w:rPr>
          <w:szCs w:val="24"/>
        </w:rPr>
        <w:t>r</w:t>
      </w:r>
      <w:r w:rsidRPr="00C14D17">
        <w:rPr>
          <w:szCs w:val="24"/>
        </w:rPr>
        <w:t xml:space="preserve"> </w:t>
      </w:r>
      <w:proofErr w:type="spellStart"/>
      <w:r w:rsidRPr="00C14D17">
        <w:rPr>
          <w:szCs w:val="24"/>
        </w:rPr>
        <w:t>Samathanam</w:t>
      </w:r>
      <w:proofErr w:type="spellEnd"/>
      <w:r w:rsidRPr="00C14D17">
        <w:rPr>
          <w:szCs w:val="24"/>
        </w:rPr>
        <w:t xml:space="preserve">, accusing him of being a member of the Liberation Tigers of Tamil </w:t>
      </w:r>
      <w:proofErr w:type="spellStart"/>
      <w:r w:rsidRPr="00C14D17">
        <w:rPr>
          <w:szCs w:val="24"/>
        </w:rPr>
        <w:t>Ealam</w:t>
      </w:r>
      <w:proofErr w:type="spellEnd"/>
      <w:r w:rsidRPr="00C14D17">
        <w:rPr>
          <w:szCs w:val="24"/>
        </w:rPr>
        <w:t xml:space="preserve"> (LTTE). </w:t>
      </w:r>
    </w:p>
    <w:p w14:paraId="43F5B55F" w14:textId="45EDEC5D" w:rsidR="00C86021" w:rsidRPr="00504186" w:rsidRDefault="00C86021" w:rsidP="00504186">
      <w:pPr>
        <w:pStyle w:val="ListParagraph"/>
        <w:numPr>
          <w:ilvl w:val="0"/>
          <w:numId w:val="20"/>
        </w:numPr>
        <w:spacing w:after="120" w:line="276" w:lineRule="auto"/>
        <w:ind w:left="357" w:hanging="357"/>
        <w:contextualSpacing w:val="0"/>
        <w:jc w:val="both"/>
        <w:outlineLvl w:val="0"/>
        <w:rPr>
          <w:szCs w:val="24"/>
          <w:lang w:val="en-CA"/>
        </w:rPr>
      </w:pPr>
      <w:proofErr w:type="spellStart"/>
      <w:r w:rsidRPr="001E0F02">
        <w:rPr>
          <w:szCs w:val="24"/>
          <w:lang w:val="en-CA"/>
        </w:rPr>
        <w:t>Mr</w:t>
      </w:r>
      <w:proofErr w:type="spellEnd"/>
      <w:r w:rsidRPr="001E0F02">
        <w:rPr>
          <w:szCs w:val="24"/>
          <w:lang w:val="en-CA"/>
        </w:rPr>
        <w:t xml:space="preserve"> </w:t>
      </w:r>
      <w:proofErr w:type="spellStart"/>
      <w:r w:rsidRPr="001E0F02">
        <w:rPr>
          <w:szCs w:val="24"/>
          <w:lang w:val="en-CA"/>
        </w:rPr>
        <w:t>Samathanam</w:t>
      </w:r>
      <w:proofErr w:type="spellEnd"/>
      <w:r w:rsidRPr="001E0F02">
        <w:rPr>
          <w:szCs w:val="24"/>
          <w:lang w:val="en-CA"/>
        </w:rPr>
        <w:t xml:space="preserve"> was </w:t>
      </w:r>
      <w:r>
        <w:rPr>
          <w:szCs w:val="24"/>
          <w:lang w:val="en-CA"/>
        </w:rPr>
        <w:t>detained</w:t>
      </w:r>
      <w:r w:rsidRPr="001E0F02">
        <w:rPr>
          <w:szCs w:val="24"/>
          <w:lang w:val="en-CA"/>
        </w:rPr>
        <w:t xml:space="preserve"> for an initial 90 days by order of the Additional Secretary of the Ministry of Defence, pursuant to paragraph 1 of regulation 19 of the Emergency (Miscellaneous Provisions and Powers) Regulations.</w:t>
      </w:r>
      <w:r>
        <w:rPr>
          <w:rStyle w:val="FootnoteReference"/>
          <w:szCs w:val="24"/>
          <w:lang w:val="en-CA"/>
        </w:rPr>
        <w:footnoteReference w:id="4"/>
      </w:r>
      <w:r w:rsidR="00504186">
        <w:rPr>
          <w:szCs w:val="24"/>
          <w:lang w:val="en-CA"/>
        </w:rPr>
        <w:t xml:space="preserve"> </w:t>
      </w:r>
      <w:proofErr w:type="spellStart"/>
      <w:r w:rsidRPr="00504186">
        <w:rPr>
          <w:szCs w:val="24"/>
          <w:lang w:val="en-CA"/>
        </w:rPr>
        <w:t>Mr</w:t>
      </w:r>
      <w:proofErr w:type="spellEnd"/>
      <w:r w:rsidRPr="00504186">
        <w:rPr>
          <w:szCs w:val="24"/>
          <w:lang w:val="en-CA"/>
        </w:rPr>
        <w:t xml:space="preserve"> </w:t>
      </w:r>
      <w:proofErr w:type="spellStart"/>
      <w:r w:rsidRPr="00504186">
        <w:rPr>
          <w:szCs w:val="24"/>
          <w:lang w:val="en-CA"/>
        </w:rPr>
        <w:t>Samathanam’s</w:t>
      </w:r>
      <w:proofErr w:type="spellEnd"/>
      <w:r w:rsidRPr="00504186">
        <w:rPr>
          <w:szCs w:val="24"/>
          <w:lang w:val="en-CA"/>
        </w:rPr>
        <w:t xml:space="preserve"> commercial activities were purposefully distorted by Sri Lankan authorities and framed as </w:t>
      </w:r>
      <w:r w:rsidR="00504186" w:rsidRPr="00504186">
        <w:rPr>
          <w:szCs w:val="24"/>
          <w:lang w:val="en-CA"/>
        </w:rPr>
        <w:t xml:space="preserve">national security </w:t>
      </w:r>
      <w:r w:rsidR="00504186">
        <w:rPr>
          <w:szCs w:val="24"/>
          <w:lang w:val="en-CA"/>
        </w:rPr>
        <w:t xml:space="preserve">related </w:t>
      </w:r>
      <w:r w:rsidRPr="00504186">
        <w:rPr>
          <w:szCs w:val="24"/>
          <w:lang w:val="en-CA"/>
        </w:rPr>
        <w:t>criminal offences involving the “importation of high-tech communication and radar equipment [for] the LTTE.”</w:t>
      </w:r>
      <w:r>
        <w:rPr>
          <w:rStyle w:val="FootnoteReference"/>
          <w:szCs w:val="24"/>
          <w:lang w:val="en-CA"/>
        </w:rPr>
        <w:footnoteReference w:id="5"/>
      </w:r>
      <w:r w:rsidRPr="00504186">
        <w:rPr>
          <w:szCs w:val="24"/>
          <w:lang w:val="en-CA"/>
        </w:rPr>
        <w:t xml:space="preserve"> No proof was provided for these allegations.</w:t>
      </w:r>
    </w:p>
    <w:p w14:paraId="1BF416BA" w14:textId="6060402F" w:rsidR="00A076C7" w:rsidRPr="00A076C7" w:rsidRDefault="00C86021" w:rsidP="00C86021">
      <w:pPr>
        <w:pStyle w:val="ListParagraph"/>
        <w:numPr>
          <w:ilvl w:val="0"/>
          <w:numId w:val="20"/>
        </w:numPr>
        <w:spacing w:after="120" w:line="276" w:lineRule="auto"/>
        <w:ind w:left="357" w:hanging="357"/>
        <w:contextualSpacing w:val="0"/>
        <w:jc w:val="both"/>
        <w:outlineLvl w:val="0"/>
        <w:rPr>
          <w:szCs w:val="24"/>
          <w:lang w:val="en-CA"/>
        </w:rPr>
      </w:pPr>
      <w:r w:rsidRPr="00C86021">
        <w:rPr>
          <w:szCs w:val="24"/>
        </w:rPr>
        <w:lastRenderedPageBreak/>
        <w:t xml:space="preserve">Mr </w:t>
      </w:r>
      <w:proofErr w:type="spellStart"/>
      <w:r w:rsidRPr="00C86021">
        <w:rPr>
          <w:szCs w:val="24"/>
        </w:rPr>
        <w:t>Samathanam</w:t>
      </w:r>
      <w:proofErr w:type="spellEnd"/>
      <w:r w:rsidRPr="00C86021">
        <w:rPr>
          <w:szCs w:val="24"/>
        </w:rPr>
        <w:t xml:space="preserve"> was detained at the TID’s facility in Colombo and the </w:t>
      </w:r>
      <w:proofErr w:type="spellStart"/>
      <w:r w:rsidRPr="00C86021">
        <w:rPr>
          <w:szCs w:val="24"/>
        </w:rPr>
        <w:t>Boosa</w:t>
      </w:r>
      <w:proofErr w:type="spellEnd"/>
      <w:r w:rsidRPr="00C86021">
        <w:rPr>
          <w:szCs w:val="24"/>
        </w:rPr>
        <w:t xml:space="preserve"> detention facility in Galle, pursuant to the </w:t>
      </w:r>
      <w:r w:rsidR="00924671">
        <w:rPr>
          <w:szCs w:val="24"/>
        </w:rPr>
        <w:t>e</w:t>
      </w:r>
      <w:r w:rsidRPr="00C86021">
        <w:rPr>
          <w:szCs w:val="24"/>
        </w:rPr>
        <w:t xml:space="preserve">mergency </w:t>
      </w:r>
      <w:r w:rsidR="00924671">
        <w:rPr>
          <w:szCs w:val="24"/>
        </w:rPr>
        <w:t>r</w:t>
      </w:r>
      <w:r w:rsidRPr="00C86021">
        <w:rPr>
          <w:szCs w:val="24"/>
        </w:rPr>
        <w:t xml:space="preserve">egulations in force at the time. During his detention, Mr </w:t>
      </w:r>
      <w:proofErr w:type="spellStart"/>
      <w:r w:rsidRPr="00C86021">
        <w:rPr>
          <w:szCs w:val="24"/>
        </w:rPr>
        <w:t>Samathanam</w:t>
      </w:r>
      <w:proofErr w:type="spellEnd"/>
      <w:r w:rsidRPr="00C86021">
        <w:rPr>
          <w:szCs w:val="24"/>
        </w:rPr>
        <w:t xml:space="preserve"> was subjected to inhumane detention conditions, regular beatings, a lack of medical attention (Mr </w:t>
      </w:r>
      <w:proofErr w:type="spellStart"/>
      <w:r w:rsidRPr="00C86021">
        <w:rPr>
          <w:szCs w:val="24"/>
        </w:rPr>
        <w:t>Samathanam</w:t>
      </w:r>
      <w:proofErr w:type="spellEnd"/>
      <w:r w:rsidRPr="00C86021">
        <w:rPr>
          <w:szCs w:val="24"/>
        </w:rPr>
        <w:t xml:space="preserve"> is diabetic), death threats, and rape threats to his wife. He was also forced to watch other detainees being tortured.</w:t>
      </w:r>
      <w:r w:rsidRPr="009C4090">
        <w:rPr>
          <w:rStyle w:val="FootnoteReference"/>
          <w:szCs w:val="24"/>
        </w:rPr>
        <w:footnoteReference w:id="6"/>
      </w:r>
      <w:r>
        <w:rPr>
          <w:szCs w:val="24"/>
        </w:rPr>
        <w:t xml:space="preserve"> </w:t>
      </w:r>
    </w:p>
    <w:p w14:paraId="443BD062" w14:textId="3F02647C" w:rsidR="00C86021" w:rsidRPr="00C86021" w:rsidRDefault="00C86021" w:rsidP="00C86021">
      <w:pPr>
        <w:pStyle w:val="ListParagraph"/>
        <w:numPr>
          <w:ilvl w:val="0"/>
          <w:numId w:val="20"/>
        </w:numPr>
        <w:spacing w:after="120" w:line="276" w:lineRule="auto"/>
        <w:ind w:left="357" w:hanging="357"/>
        <w:contextualSpacing w:val="0"/>
        <w:jc w:val="both"/>
        <w:outlineLvl w:val="0"/>
        <w:rPr>
          <w:szCs w:val="24"/>
          <w:lang w:val="en-CA"/>
        </w:rPr>
      </w:pPr>
      <w:r>
        <w:rPr>
          <w:szCs w:val="24"/>
        </w:rPr>
        <w:t xml:space="preserve">During this time, </w:t>
      </w:r>
      <w:r w:rsidR="00A076C7">
        <w:rPr>
          <w:szCs w:val="24"/>
        </w:rPr>
        <w:t xml:space="preserve">Mr </w:t>
      </w:r>
      <w:proofErr w:type="spellStart"/>
      <w:r w:rsidR="00A076C7">
        <w:rPr>
          <w:szCs w:val="24"/>
        </w:rPr>
        <w:t>Samthanam</w:t>
      </w:r>
      <w:proofErr w:type="spellEnd"/>
      <w:r w:rsidRPr="000D7F57">
        <w:rPr>
          <w:szCs w:val="24"/>
          <w:lang w:val="en-CA"/>
        </w:rPr>
        <w:t xml:space="preserve"> was not brought before a judge or other judicial officer. The lawfulness of his detention was never reviewed</w:t>
      </w:r>
      <w:r>
        <w:rPr>
          <w:szCs w:val="24"/>
          <w:lang w:val="en-CA"/>
        </w:rPr>
        <w:t>,</w:t>
      </w:r>
      <w:r w:rsidRPr="000D7F57">
        <w:rPr>
          <w:szCs w:val="24"/>
          <w:lang w:val="en-CA"/>
        </w:rPr>
        <w:t xml:space="preserve"> and he was not permitted to see a lawyer.</w:t>
      </w:r>
      <w:r>
        <w:rPr>
          <w:rStyle w:val="FootnoteReference"/>
          <w:szCs w:val="24"/>
          <w:lang w:val="en-CA"/>
        </w:rPr>
        <w:footnoteReference w:id="7"/>
      </w:r>
      <w:r>
        <w:rPr>
          <w:szCs w:val="24"/>
          <w:lang w:val="en-CA"/>
        </w:rPr>
        <w:t xml:space="preserve"> </w:t>
      </w:r>
    </w:p>
    <w:p w14:paraId="45B61565" w14:textId="4985D1BF" w:rsidR="00C86021" w:rsidRPr="009C4090" w:rsidRDefault="00C86021" w:rsidP="00C86021">
      <w:pPr>
        <w:pStyle w:val="ListParagraph"/>
        <w:numPr>
          <w:ilvl w:val="0"/>
          <w:numId w:val="20"/>
        </w:numPr>
        <w:spacing w:after="120" w:line="276" w:lineRule="auto"/>
        <w:contextualSpacing w:val="0"/>
        <w:jc w:val="both"/>
        <w:outlineLvl w:val="0"/>
        <w:rPr>
          <w:szCs w:val="24"/>
        </w:rPr>
      </w:pPr>
      <w:r w:rsidRPr="009C4090">
        <w:rPr>
          <w:szCs w:val="24"/>
        </w:rPr>
        <w:t xml:space="preserve">In October 2007, the Special Rapporteur on torture visited the detention centre where Mr </w:t>
      </w:r>
      <w:proofErr w:type="spellStart"/>
      <w:r w:rsidRPr="009C4090">
        <w:rPr>
          <w:szCs w:val="24"/>
        </w:rPr>
        <w:t>Samathanam</w:t>
      </w:r>
      <w:proofErr w:type="spellEnd"/>
      <w:r w:rsidRPr="009C4090">
        <w:rPr>
          <w:szCs w:val="24"/>
        </w:rPr>
        <w:t xml:space="preserve"> was held. The Special Rapporteur later reported accounts of torture and ill-treatment collected during his visit.</w:t>
      </w:r>
      <w:r w:rsidRPr="009C4090">
        <w:rPr>
          <w:rStyle w:val="FootnoteReference"/>
          <w:szCs w:val="24"/>
        </w:rPr>
        <w:footnoteReference w:id="8"/>
      </w:r>
    </w:p>
    <w:p w14:paraId="2DDB9C2F" w14:textId="018ACC91" w:rsidR="00C86021" w:rsidRDefault="00C86021" w:rsidP="00C86021">
      <w:pPr>
        <w:pStyle w:val="ListParagraph"/>
        <w:numPr>
          <w:ilvl w:val="0"/>
          <w:numId w:val="20"/>
        </w:numPr>
        <w:spacing w:after="120" w:line="276" w:lineRule="auto"/>
        <w:contextualSpacing w:val="0"/>
        <w:jc w:val="both"/>
        <w:outlineLvl w:val="0"/>
        <w:rPr>
          <w:szCs w:val="24"/>
        </w:rPr>
      </w:pPr>
      <w:r>
        <w:rPr>
          <w:szCs w:val="24"/>
        </w:rPr>
        <w:t xml:space="preserve">In July 2008, Mr </w:t>
      </w:r>
      <w:proofErr w:type="spellStart"/>
      <w:r>
        <w:rPr>
          <w:szCs w:val="24"/>
        </w:rPr>
        <w:t>Samathanam</w:t>
      </w:r>
      <w:proofErr w:type="spellEnd"/>
      <w:r>
        <w:rPr>
          <w:szCs w:val="24"/>
        </w:rPr>
        <w:t xml:space="preserve"> </w:t>
      </w:r>
      <w:r w:rsidRPr="00C14D17">
        <w:rPr>
          <w:szCs w:val="24"/>
        </w:rPr>
        <w:t xml:space="preserve">produced a false confession under threats to his family. </w:t>
      </w:r>
      <w:r>
        <w:rPr>
          <w:szCs w:val="24"/>
        </w:rPr>
        <w:t xml:space="preserve">He was transferred and detained in </w:t>
      </w:r>
      <w:proofErr w:type="spellStart"/>
      <w:r>
        <w:rPr>
          <w:szCs w:val="24"/>
        </w:rPr>
        <w:t>Welikada</w:t>
      </w:r>
      <w:proofErr w:type="spellEnd"/>
      <w:r>
        <w:rPr>
          <w:szCs w:val="24"/>
        </w:rPr>
        <w:t xml:space="preserve"> prison until August 2010, after which he </w:t>
      </w:r>
      <w:r w:rsidRPr="00C14D17">
        <w:rPr>
          <w:szCs w:val="24"/>
        </w:rPr>
        <w:t xml:space="preserve">returned to Canada. Mr </w:t>
      </w:r>
      <w:proofErr w:type="spellStart"/>
      <w:r w:rsidRPr="00C14D17">
        <w:rPr>
          <w:szCs w:val="24"/>
        </w:rPr>
        <w:t>Samathanam</w:t>
      </w:r>
      <w:proofErr w:type="spellEnd"/>
      <w:r w:rsidRPr="00C14D17">
        <w:rPr>
          <w:szCs w:val="24"/>
        </w:rPr>
        <w:t xml:space="preserve"> continues to suffer from the severe physical and psychological consequences of this treatment, including Post-Traumatic Stress Disorder, chronic pains, and an irregular heartbeat. He is unable to work </w:t>
      </w:r>
      <w:proofErr w:type="gramStart"/>
      <w:r w:rsidRPr="00C14D17">
        <w:rPr>
          <w:szCs w:val="24"/>
        </w:rPr>
        <w:t>as a result of</w:t>
      </w:r>
      <w:proofErr w:type="gramEnd"/>
      <w:r w:rsidRPr="00C14D17">
        <w:rPr>
          <w:szCs w:val="24"/>
        </w:rPr>
        <w:t xml:space="preserve"> his condition.</w:t>
      </w:r>
    </w:p>
    <w:p w14:paraId="433264C3" w14:textId="5A119FDF" w:rsidR="00CE1B6D" w:rsidRDefault="00CE1B6D" w:rsidP="00924671">
      <w:pPr>
        <w:spacing w:after="120" w:line="276" w:lineRule="auto"/>
        <w:jc w:val="both"/>
        <w:outlineLvl w:val="0"/>
        <w:rPr>
          <w:szCs w:val="24"/>
        </w:rPr>
      </w:pPr>
    </w:p>
    <w:p w14:paraId="354FBC3B" w14:textId="217F0063" w:rsidR="00924671" w:rsidRPr="00924671" w:rsidRDefault="00924671" w:rsidP="00924671">
      <w:pPr>
        <w:spacing w:line="276" w:lineRule="auto"/>
        <w:ind w:left="360"/>
        <w:jc w:val="both"/>
        <w:outlineLvl w:val="0"/>
        <w:rPr>
          <w:szCs w:val="24"/>
          <w:u w:val="single"/>
        </w:rPr>
      </w:pPr>
      <w:r w:rsidRPr="00924671">
        <w:rPr>
          <w:szCs w:val="24"/>
        </w:rPr>
        <w:t>B.</w:t>
      </w:r>
      <w:r>
        <w:rPr>
          <w:szCs w:val="24"/>
        </w:rPr>
        <w:t xml:space="preserve"> </w:t>
      </w:r>
      <w:r>
        <w:rPr>
          <w:szCs w:val="24"/>
          <w:u w:val="single"/>
        </w:rPr>
        <w:t xml:space="preserve">Sri Lanka has not repealed nor </w:t>
      </w:r>
      <w:r w:rsidR="003A64B2">
        <w:rPr>
          <w:szCs w:val="24"/>
          <w:u w:val="single"/>
        </w:rPr>
        <w:t xml:space="preserve">adequately </w:t>
      </w:r>
      <w:r>
        <w:rPr>
          <w:szCs w:val="24"/>
          <w:u w:val="single"/>
        </w:rPr>
        <w:t xml:space="preserve">amended </w:t>
      </w:r>
      <w:r w:rsidR="00374821">
        <w:rPr>
          <w:szCs w:val="24"/>
          <w:u w:val="single"/>
        </w:rPr>
        <w:t>the Prevention of Terrorism Act</w:t>
      </w:r>
    </w:p>
    <w:p w14:paraId="712F0E97" w14:textId="77777777" w:rsidR="00924671" w:rsidRDefault="00924671" w:rsidP="00924671">
      <w:pPr>
        <w:spacing w:after="120" w:line="276" w:lineRule="auto"/>
        <w:jc w:val="both"/>
        <w:outlineLvl w:val="0"/>
        <w:rPr>
          <w:szCs w:val="24"/>
        </w:rPr>
      </w:pPr>
    </w:p>
    <w:p w14:paraId="1C6A0B9E" w14:textId="77777777" w:rsidR="0085586E" w:rsidRDefault="00924671" w:rsidP="0085586E">
      <w:pPr>
        <w:pStyle w:val="ListParagraph"/>
        <w:numPr>
          <w:ilvl w:val="0"/>
          <w:numId w:val="20"/>
        </w:numPr>
        <w:spacing w:after="120" w:line="276" w:lineRule="auto"/>
        <w:contextualSpacing w:val="0"/>
        <w:jc w:val="both"/>
        <w:outlineLvl w:val="0"/>
        <w:rPr>
          <w:szCs w:val="24"/>
        </w:rPr>
      </w:pPr>
      <w:r w:rsidRPr="00BB42E4">
        <w:rPr>
          <w:szCs w:val="24"/>
        </w:rPr>
        <w:t xml:space="preserve">In its decision on Mr. </w:t>
      </w:r>
      <w:proofErr w:type="spellStart"/>
      <w:r w:rsidRPr="00BB42E4">
        <w:rPr>
          <w:szCs w:val="24"/>
        </w:rPr>
        <w:t>Samathanam’s</w:t>
      </w:r>
      <w:proofErr w:type="spellEnd"/>
      <w:r w:rsidRPr="00BB42E4">
        <w:rPr>
          <w:szCs w:val="24"/>
        </w:rPr>
        <w:t xml:space="preserve"> case, the Committee ordered Sri Lanka to “take all necessary steps to prevent similar violations in the future.”</w:t>
      </w:r>
      <w:r w:rsidRPr="004F4CDF">
        <w:rPr>
          <w:rStyle w:val="FootnoteReference"/>
          <w:szCs w:val="24"/>
        </w:rPr>
        <w:footnoteReference w:id="9"/>
      </w:r>
      <w:r w:rsidRPr="00BB42E4">
        <w:rPr>
          <w:szCs w:val="24"/>
        </w:rPr>
        <w:t xml:space="preserve"> It added that Sri Lanka should ensure that:</w:t>
      </w:r>
    </w:p>
    <w:p w14:paraId="36B37B5C" w14:textId="77777777" w:rsidR="0085586E" w:rsidRPr="00CD17F6" w:rsidRDefault="00924671" w:rsidP="0085586E">
      <w:pPr>
        <w:pStyle w:val="ListParagraph"/>
        <w:numPr>
          <w:ilvl w:val="1"/>
          <w:numId w:val="20"/>
        </w:numPr>
        <w:spacing w:after="120" w:line="276" w:lineRule="auto"/>
        <w:contextualSpacing w:val="0"/>
        <w:jc w:val="both"/>
        <w:outlineLvl w:val="0"/>
        <w:rPr>
          <w:sz w:val="22"/>
          <w:szCs w:val="22"/>
        </w:rPr>
      </w:pPr>
      <w:r w:rsidRPr="00CD17F6">
        <w:rPr>
          <w:rFonts w:eastAsiaTheme="minorHAnsi"/>
          <w:sz w:val="22"/>
          <w:szCs w:val="22"/>
        </w:rPr>
        <w:t xml:space="preserve">its </w:t>
      </w:r>
      <w:r w:rsidRPr="00CD17F6">
        <w:rPr>
          <w:sz w:val="22"/>
          <w:szCs w:val="22"/>
        </w:rPr>
        <w:t>legislation complies with the provisions of the International Covenant on Civil and Political Rights; and that</w:t>
      </w:r>
    </w:p>
    <w:p w14:paraId="12EC4D1F" w14:textId="2B38A234" w:rsidR="00924671" w:rsidRPr="00CD17F6" w:rsidRDefault="00924671" w:rsidP="0085586E">
      <w:pPr>
        <w:pStyle w:val="ListParagraph"/>
        <w:numPr>
          <w:ilvl w:val="1"/>
          <w:numId w:val="20"/>
        </w:numPr>
        <w:spacing w:after="120" w:line="276" w:lineRule="auto"/>
        <w:contextualSpacing w:val="0"/>
        <w:jc w:val="both"/>
        <w:outlineLvl w:val="0"/>
        <w:rPr>
          <w:sz w:val="22"/>
          <w:szCs w:val="22"/>
        </w:rPr>
      </w:pPr>
      <w:r w:rsidRPr="00CD17F6">
        <w:rPr>
          <w:sz w:val="22"/>
          <w:szCs w:val="22"/>
        </w:rPr>
        <w:t>the burden of proving that a confession has not been obtained under torture or other ill-treatment rests with the prosecution in proceedings against the alleged victim.</w:t>
      </w:r>
      <w:r w:rsidRPr="00CD17F6">
        <w:rPr>
          <w:rStyle w:val="FootnoteReference"/>
          <w:sz w:val="22"/>
          <w:szCs w:val="22"/>
        </w:rPr>
        <w:footnoteReference w:id="10"/>
      </w:r>
    </w:p>
    <w:p w14:paraId="1C75BE5F" w14:textId="6EDD62AE" w:rsidR="0085586E" w:rsidRDefault="00924671" w:rsidP="0085586E">
      <w:pPr>
        <w:pStyle w:val="ListParagraph"/>
        <w:numPr>
          <w:ilvl w:val="0"/>
          <w:numId w:val="20"/>
        </w:numPr>
        <w:autoSpaceDE w:val="0"/>
        <w:autoSpaceDN w:val="0"/>
        <w:adjustRightInd w:val="0"/>
        <w:spacing w:after="120" w:line="276" w:lineRule="auto"/>
        <w:contextualSpacing w:val="0"/>
        <w:jc w:val="both"/>
        <w:rPr>
          <w:rFonts w:eastAsiaTheme="minorHAnsi"/>
          <w:szCs w:val="24"/>
        </w:rPr>
      </w:pPr>
      <w:r w:rsidRPr="00BB42E4">
        <w:rPr>
          <w:rFonts w:eastAsiaTheme="minorHAnsi"/>
          <w:szCs w:val="24"/>
        </w:rPr>
        <w:t>Yet, Sri Lanka’s Prevention of Terrorism Act (PTA)</w:t>
      </w:r>
      <w:r w:rsidR="003A64B2">
        <w:rPr>
          <w:rFonts w:eastAsiaTheme="minorHAnsi"/>
          <w:szCs w:val="24"/>
        </w:rPr>
        <w:t xml:space="preserve">, which still </w:t>
      </w:r>
      <w:r w:rsidR="00875086">
        <w:rPr>
          <w:rFonts w:eastAsiaTheme="minorHAnsi"/>
          <w:szCs w:val="24"/>
        </w:rPr>
        <w:t xml:space="preserve">currently </w:t>
      </w:r>
      <w:r w:rsidR="003A64B2">
        <w:rPr>
          <w:rFonts w:eastAsiaTheme="minorHAnsi"/>
          <w:szCs w:val="24"/>
        </w:rPr>
        <w:t>applies to national-security related offences,</w:t>
      </w:r>
      <w:r w:rsidR="003A64B2" w:rsidRPr="004F4CDF">
        <w:rPr>
          <w:rStyle w:val="FootnoteReference"/>
          <w:rFonts w:eastAsiaTheme="minorHAnsi"/>
          <w:szCs w:val="24"/>
        </w:rPr>
        <w:footnoteReference w:id="11"/>
      </w:r>
      <w:r w:rsidRPr="00BB42E4">
        <w:rPr>
          <w:rFonts w:eastAsiaTheme="minorHAnsi"/>
          <w:szCs w:val="24"/>
        </w:rPr>
        <w:t xml:space="preserve"> breaches the provisions of the </w:t>
      </w:r>
      <w:r>
        <w:rPr>
          <w:rFonts w:eastAsiaTheme="minorHAnsi"/>
          <w:szCs w:val="24"/>
        </w:rPr>
        <w:t>ICCPR</w:t>
      </w:r>
      <w:r w:rsidRPr="00BB42E4">
        <w:rPr>
          <w:rFonts w:eastAsiaTheme="minorHAnsi"/>
          <w:szCs w:val="24"/>
        </w:rPr>
        <w:t xml:space="preserve"> in </w:t>
      </w:r>
      <w:proofErr w:type="gramStart"/>
      <w:r w:rsidRPr="00BB42E4">
        <w:rPr>
          <w:rFonts w:eastAsiaTheme="minorHAnsi"/>
          <w:szCs w:val="24"/>
        </w:rPr>
        <w:t>a number of</w:t>
      </w:r>
      <w:proofErr w:type="gramEnd"/>
      <w:r w:rsidRPr="00BB42E4">
        <w:rPr>
          <w:rFonts w:eastAsiaTheme="minorHAnsi"/>
          <w:szCs w:val="24"/>
        </w:rPr>
        <w:t xml:space="preserve"> ways, including the following:</w:t>
      </w:r>
    </w:p>
    <w:p w14:paraId="54326AD0" w14:textId="3548CA91" w:rsidR="0085586E" w:rsidRPr="00CD17F6" w:rsidRDefault="0085586E" w:rsidP="0085586E">
      <w:pPr>
        <w:pStyle w:val="ListParagraph"/>
        <w:numPr>
          <w:ilvl w:val="1"/>
          <w:numId w:val="20"/>
        </w:numPr>
        <w:autoSpaceDE w:val="0"/>
        <w:autoSpaceDN w:val="0"/>
        <w:adjustRightInd w:val="0"/>
        <w:spacing w:after="120" w:line="276" w:lineRule="auto"/>
        <w:contextualSpacing w:val="0"/>
        <w:jc w:val="both"/>
        <w:rPr>
          <w:rFonts w:eastAsiaTheme="minorHAnsi"/>
          <w:sz w:val="22"/>
          <w:szCs w:val="22"/>
        </w:rPr>
      </w:pPr>
      <w:r w:rsidRPr="00CD17F6">
        <w:rPr>
          <w:rFonts w:eastAsiaTheme="minorHAnsi"/>
          <w:sz w:val="22"/>
          <w:szCs w:val="22"/>
          <w:lang w:val="en-CA"/>
        </w:rPr>
        <w:t xml:space="preserve">It allows the police to arrest any person, enter and search any premises, </w:t>
      </w:r>
      <w:proofErr w:type="gramStart"/>
      <w:r w:rsidRPr="00CD17F6">
        <w:rPr>
          <w:rFonts w:eastAsiaTheme="minorHAnsi"/>
          <w:sz w:val="22"/>
          <w:szCs w:val="22"/>
          <w:lang w:val="en-CA"/>
        </w:rPr>
        <w:t>stop</w:t>
      </w:r>
      <w:proofErr w:type="gramEnd"/>
      <w:r w:rsidRPr="00CD17F6">
        <w:rPr>
          <w:rFonts w:eastAsiaTheme="minorHAnsi"/>
          <w:sz w:val="22"/>
          <w:szCs w:val="22"/>
          <w:lang w:val="en-CA"/>
        </w:rPr>
        <w:t xml:space="preserve"> and search any individual or vehicle, and to seize any document or thing, without a warrant.</w:t>
      </w:r>
      <w:r w:rsidR="003A64B2" w:rsidRPr="00CD17F6">
        <w:rPr>
          <w:rStyle w:val="FootnoteReference"/>
          <w:rFonts w:eastAsiaTheme="minorHAnsi"/>
          <w:sz w:val="22"/>
          <w:szCs w:val="22"/>
        </w:rPr>
        <w:footnoteReference w:id="12"/>
      </w:r>
    </w:p>
    <w:p w14:paraId="3BD1CC1C" w14:textId="77777777" w:rsidR="0085586E" w:rsidRPr="00CD17F6" w:rsidRDefault="00924671" w:rsidP="0085586E">
      <w:pPr>
        <w:pStyle w:val="ListParagraph"/>
        <w:numPr>
          <w:ilvl w:val="1"/>
          <w:numId w:val="20"/>
        </w:numPr>
        <w:autoSpaceDE w:val="0"/>
        <w:autoSpaceDN w:val="0"/>
        <w:adjustRightInd w:val="0"/>
        <w:spacing w:after="120" w:line="276" w:lineRule="auto"/>
        <w:contextualSpacing w:val="0"/>
        <w:jc w:val="both"/>
        <w:rPr>
          <w:rFonts w:eastAsiaTheme="minorHAnsi"/>
          <w:sz w:val="22"/>
          <w:szCs w:val="22"/>
        </w:rPr>
      </w:pPr>
      <w:r w:rsidRPr="00CD17F6">
        <w:rPr>
          <w:rFonts w:eastAsiaTheme="minorHAnsi"/>
          <w:sz w:val="22"/>
          <w:szCs w:val="22"/>
        </w:rPr>
        <w:lastRenderedPageBreak/>
        <w:t xml:space="preserve">It allows courts to consider confessions made in police custody, like Mr </w:t>
      </w:r>
      <w:proofErr w:type="spellStart"/>
      <w:r w:rsidRPr="00CD17F6">
        <w:rPr>
          <w:rFonts w:eastAsiaTheme="minorHAnsi"/>
          <w:sz w:val="22"/>
          <w:szCs w:val="22"/>
        </w:rPr>
        <w:t>Samathanam’s</w:t>
      </w:r>
      <w:proofErr w:type="spellEnd"/>
      <w:r w:rsidRPr="00CD17F6">
        <w:rPr>
          <w:rFonts w:eastAsiaTheme="minorHAnsi"/>
          <w:sz w:val="22"/>
          <w:szCs w:val="22"/>
        </w:rPr>
        <w:t xml:space="preserve"> confession, while reversing the burden of proof such that the </w:t>
      </w:r>
      <w:r w:rsidRPr="00CD17F6">
        <w:rPr>
          <w:rFonts w:eastAsiaTheme="minorHAnsi"/>
          <w:sz w:val="22"/>
          <w:szCs w:val="22"/>
          <w:u w:val="single"/>
        </w:rPr>
        <w:t>detainee</w:t>
      </w:r>
      <w:r w:rsidRPr="00CD17F6">
        <w:rPr>
          <w:rFonts w:eastAsiaTheme="minorHAnsi"/>
          <w:sz w:val="22"/>
          <w:szCs w:val="22"/>
        </w:rPr>
        <w:t xml:space="preserve"> must prove that their confession was made under duress.</w:t>
      </w:r>
      <w:r w:rsidRPr="00CD17F6">
        <w:rPr>
          <w:rStyle w:val="FootnoteReference"/>
          <w:rFonts w:eastAsiaTheme="minorHAnsi"/>
          <w:sz w:val="22"/>
          <w:szCs w:val="22"/>
        </w:rPr>
        <w:footnoteReference w:id="13"/>
      </w:r>
      <w:r w:rsidRPr="00CD17F6">
        <w:rPr>
          <w:rFonts w:eastAsiaTheme="minorHAnsi"/>
          <w:sz w:val="22"/>
          <w:szCs w:val="22"/>
        </w:rPr>
        <w:t xml:space="preserve"> </w:t>
      </w:r>
    </w:p>
    <w:p w14:paraId="309B3C3F" w14:textId="06B07DAB" w:rsidR="00924671" w:rsidRPr="00CD17F6" w:rsidRDefault="00924671" w:rsidP="0085586E">
      <w:pPr>
        <w:pStyle w:val="ListParagraph"/>
        <w:numPr>
          <w:ilvl w:val="1"/>
          <w:numId w:val="20"/>
        </w:numPr>
        <w:autoSpaceDE w:val="0"/>
        <w:autoSpaceDN w:val="0"/>
        <w:adjustRightInd w:val="0"/>
        <w:spacing w:after="120" w:line="276" w:lineRule="auto"/>
        <w:contextualSpacing w:val="0"/>
        <w:jc w:val="both"/>
        <w:rPr>
          <w:rFonts w:eastAsiaTheme="minorHAnsi"/>
          <w:sz w:val="22"/>
          <w:szCs w:val="22"/>
        </w:rPr>
      </w:pPr>
      <w:r w:rsidRPr="00CD17F6">
        <w:rPr>
          <w:rFonts w:eastAsiaTheme="minorHAnsi"/>
          <w:sz w:val="22"/>
          <w:szCs w:val="22"/>
        </w:rPr>
        <w:t>It allows for a suspect to be detained without charge for up to 18 months without any right of review.</w:t>
      </w:r>
      <w:r w:rsidRPr="00CD17F6">
        <w:rPr>
          <w:rStyle w:val="FootnoteReference"/>
          <w:rFonts w:eastAsiaTheme="minorHAnsi"/>
          <w:sz w:val="22"/>
          <w:szCs w:val="22"/>
        </w:rPr>
        <w:footnoteReference w:id="14"/>
      </w:r>
    </w:p>
    <w:p w14:paraId="78C09525" w14:textId="04A7C37A" w:rsidR="00DF5EC3" w:rsidRPr="00DF5EC3" w:rsidRDefault="00D6719D" w:rsidP="003A64B2">
      <w:pPr>
        <w:pStyle w:val="ListParagraph"/>
        <w:numPr>
          <w:ilvl w:val="0"/>
          <w:numId w:val="20"/>
        </w:numPr>
        <w:autoSpaceDE w:val="0"/>
        <w:autoSpaceDN w:val="0"/>
        <w:adjustRightInd w:val="0"/>
        <w:spacing w:after="120" w:line="276" w:lineRule="auto"/>
        <w:ind w:left="357" w:hanging="357"/>
        <w:contextualSpacing w:val="0"/>
        <w:jc w:val="both"/>
        <w:rPr>
          <w:rFonts w:eastAsiaTheme="minorHAnsi"/>
          <w:szCs w:val="24"/>
        </w:rPr>
      </w:pPr>
      <w:r w:rsidRPr="00D6719D">
        <w:rPr>
          <w:rFonts w:eastAsiaTheme="minorHAnsi"/>
          <w:szCs w:val="24"/>
          <w:lang w:val="en-CA"/>
        </w:rPr>
        <w:t xml:space="preserve">In 2015, the </w:t>
      </w:r>
      <w:r>
        <w:rPr>
          <w:rFonts w:eastAsiaTheme="minorHAnsi"/>
          <w:szCs w:val="24"/>
          <w:lang w:val="en-CA"/>
        </w:rPr>
        <w:t>Sri Lankan government, under then President Sirisena,</w:t>
      </w:r>
      <w:r w:rsidRPr="00D6719D">
        <w:rPr>
          <w:rFonts w:eastAsiaTheme="minorHAnsi"/>
          <w:szCs w:val="24"/>
          <w:lang w:val="en-CA"/>
        </w:rPr>
        <w:t xml:space="preserve"> agreed to a landmark consensus resolution at the UN Human Rights Council</w:t>
      </w:r>
      <w:r w:rsidR="0018796A">
        <w:rPr>
          <w:rFonts w:eastAsiaTheme="minorHAnsi"/>
          <w:szCs w:val="24"/>
          <w:lang w:val="en-CA"/>
        </w:rPr>
        <w:t xml:space="preserve"> which included repealing the PTA.</w:t>
      </w:r>
      <w:r w:rsidR="00875086">
        <w:rPr>
          <w:rStyle w:val="FootnoteReference"/>
          <w:rFonts w:eastAsiaTheme="minorHAnsi"/>
          <w:szCs w:val="24"/>
          <w:lang w:val="en-CA"/>
        </w:rPr>
        <w:footnoteReference w:id="15"/>
      </w:r>
      <w:r w:rsidR="0018796A">
        <w:rPr>
          <w:rFonts w:eastAsiaTheme="minorHAnsi"/>
          <w:szCs w:val="24"/>
          <w:lang w:val="en-CA"/>
        </w:rPr>
        <w:t xml:space="preserve"> In 2017, </w:t>
      </w:r>
      <w:r w:rsidRPr="00D6719D">
        <w:rPr>
          <w:rFonts w:eastAsiaTheme="minorHAnsi"/>
          <w:szCs w:val="24"/>
          <w:lang w:val="en-CA"/>
        </w:rPr>
        <w:t>as part</w:t>
      </w:r>
      <w:r w:rsidR="00875086">
        <w:rPr>
          <w:rFonts w:eastAsiaTheme="minorHAnsi"/>
          <w:szCs w:val="24"/>
          <w:lang w:val="en-CA"/>
        </w:rPr>
        <w:t xml:space="preserve"> of</w:t>
      </w:r>
      <w:r w:rsidRPr="00D6719D">
        <w:rPr>
          <w:rFonts w:eastAsiaTheme="minorHAnsi"/>
          <w:szCs w:val="24"/>
          <w:lang w:val="en-CA"/>
        </w:rPr>
        <w:t xml:space="preserve"> negotiations to restore a preferential trading arrangement with the European Unio</w:t>
      </w:r>
      <w:r w:rsidR="0018796A">
        <w:rPr>
          <w:rFonts w:eastAsiaTheme="minorHAnsi"/>
          <w:szCs w:val="24"/>
          <w:lang w:val="en-CA"/>
        </w:rPr>
        <w:t xml:space="preserve">n, Sri Lanka </w:t>
      </w:r>
      <w:r w:rsidR="0018796A" w:rsidRPr="00D6719D">
        <w:rPr>
          <w:rFonts w:eastAsiaTheme="minorHAnsi"/>
          <w:szCs w:val="24"/>
          <w:lang w:val="en-CA"/>
        </w:rPr>
        <w:t>committed to numerous human rights reforms</w:t>
      </w:r>
      <w:r w:rsidR="0018796A">
        <w:rPr>
          <w:rFonts w:eastAsiaTheme="minorHAnsi"/>
          <w:szCs w:val="24"/>
          <w:lang w:val="en-CA"/>
        </w:rPr>
        <w:t xml:space="preserve"> and, once again, to repeal </w:t>
      </w:r>
      <w:r w:rsidR="0018796A" w:rsidRPr="00D6719D">
        <w:rPr>
          <w:rFonts w:eastAsiaTheme="minorHAnsi"/>
          <w:szCs w:val="24"/>
          <w:lang w:val="en-CA"/>
        </w:rPr>
        <w:t>the PTA</w:t>
      </w:r>
      <w:r w:rsidRPr="00D6719D">
        <w:rPr>
          <w:rFonts w:eastAsiaTheme="minorHAnsi"/>
          <w:szCs w:val="24"/>
          <w:lang w:val="en-CA"/>
        </w:rPr>
        <w:t>.</w:t>
      </w:r>
      <w:r w:rsidR="00875086">
        <w:rPr>
          <w:rStyle w:val="FootnoteReference"/>
          <w:rFonts w:eastAsiaTheme="minorHAnsi"/>
          <w:szCs w:val="24"/>
          <w:lang w:val="en-CA"/>
        </w:rPr>
        <w:footnoteReference w:id="16"/>
      </w:r>
    </w:p>
    <w:p w14:paraId="6438E35A" w14:textId="230C5EAD" w:rsidR="00D6719D" w:rsidRPr="00DF5EC3" w:rsidRDefault="0018796A" w:rsidP="003A64B2">
      <w:pPr>
        <w:pStyle w:val="ListParagraph"/>
        <w:numPr>
          <w:ilvl w:val="0"/>
          <w:numId w:val="20"/>
        </w:numPr>
        <w:autoSpaceDE w:val="0"/>
        <w:autoSpaceDN w:val="0"/>
        <w:adjustRightInd w:val="0"/>
        <w:spacing w:after="120" w:line="276" w:lineRule="auto"/>
        <w:ind w:left="357" w:hanging="357"/>
        <w:contextualSpacing w:val="0"/>
        <w:jc w:val="both"/>
        <w:rPr>
          <w:rFonts w:eastAsiaTheme="minorHAnsi"/>
          <w:szCs w:val="24"/>
        </w:rPr>
      </w:pPr>
      <w:r>
        <w:rPr>
          <w:rFonts w:eastAsiaTheme="minorHAnsi"/>
          <w:szCs w:val="24"/>
          <w:lang w:val="en-CA"/>
        </w:rPr>
        <w:t>Despite drafting</w:t>
      </w:r>
      <w:r w:rsidRPr="0018796A">
        <w:rPr>
          <w:rFonts w:eastAsiaTheme="minorHAnsi"/>
          <w:szCs w:val="24"/>
          <w:lang w:val="en-CA"/>
        </w:rPr>
        <w:t xml:space="preserve"> a new Counter</w:t>
      </w:r>
      <w:r w:rsidR="004C518B">
        <w:rPr>
          <w:rFonts w:eastAsiaTheme="minorHAnsi"/>
          <w:szCs w:val="24"/>
          <w:lang w:val="en-CA"/>
        </w:rPr>
        <w:t>-</w:t>
      </w:r>
      <w:r w:rsidRPr="0018796A">
        <w:rPr>
          <w:rFonts w:eastAsiaTheme="minorHAnsi"/>
          <w:szCs w:val="24"/>
          <w:lang w:val="en-CA"/>
        </w:rPr>
        <w:t xml:space="preserve">Terrorism Act (CTA) to replace the PTA, </w:t>
      </w:r>
      <w:r>
        <w:rPr>
          <w:rFonts w:eastAsiaTheme="minorHAnsi"/>
          <w:szCs w:val="24"/>
          <w:lang w:val="en-CA"/>
        </w:rPr>
        <w:t xml:space="preserve">the government </w:t>
      </w:r>
      <w:r w:rsidRPr="0018796A">
        <w:rPr>
          <w:rFonts w:eastAsiaTheme="minorHAnsi"/>
          <w:szCs w:val="24"/>
          <w:lang w:val="en-CA"/>
        </w:rPr>
        <w:t>never adopted</w:t>
      </w:r>
      <w:r>
        <w:rPr>
          <w:rFonts w:eastAsiaTheme="minorHAnsi"/>
          <w:szCs w:val="24"/>
          <w:lang w:val="en-CA"/>
        </w:rPr>
        <w:t xml:space="preserve"> it</w:t>
      </w:r>
      <w:r w:rsidRPr="0018796A">
        <w:rPr>
          <w:rFonts w:eastAsiaTheme="minorHAnsi"/>
          <w:szCs w:val="24"/>
          <w:lang w:val="en-CA"/>
        </w:rPr>
        <w:t>.</w:t>
      </w:r>
      <w:r>
        <w:rPr>
          <w:rStyle w:val="FootnoteReference"/>
          <w:rFonts w:eastAsiaTheme="minorHAnsi"/>
          <w:szCs w:val="24"/>
          <w:lang w:val="en-CA"/>
        </w:rPr>
        <w:footnoteReference w:id="17"/>
      </w:r>
      <w:r w:rsidRPr="0018796A">
        <w:rPr>
          <w:rFonts w:eastAsiaTheme="minorHAnsi"/>
          <w:szCs w:val="24"/>
          <w:lang w:val="en-CA"/>
        </w:rPr>
        <w:t xml:space="preserve"> </w:t>
      </w:r>
      <w:r w:rsidR="000C7EB9" w:rsidRPr="00DF5EC3">
        <w:rPr>
          <w:rFonts w:eastAsiaTheme="minorHAnsi"/>
          <w:szCs w:val="24"/>
        </w:rPr>
        <w:t>T</w:t>
      </w:r>
      <w:r w:rsidRPr="00DF5EC3">
        <w:rPr>
          <w:rFonts w:eastAsiaTheme="minorHAnsi"/>
          <w:szCs w:val="24"/>
          <w:lang w:val="en-CA"/>
        </w:rPr>
        <w:t>he Easter Sunday bombings in 2019 brought renewed use of the PTA, as hundreds of Muslims were arrested, often without any evidence. According to Human Rights Watch, a</w:t>
      </w:r>
      <w:r w:rsidR="000C7EB9" w:rsidRPr="00DF5EC3">
        <w:rPr>
          <w:rFonts w:eastAsiaTheme="minorHAnsi"/>
          <w:szCs w:val="24"/>
          <w:lang w:val="en-CA"/>
        </w:rPr>
        <w:t xml:space="preserve">pproximately </w:t>
      </w:r>
      <w:r w:rsidRPr="00DF5EC3">
        <w:rPr>
          <w:rFonts w:eastAsiaTheme="minorHAnsi"/>
          <w:szCs w:val="24"/>
          <w:lang w:val="en-CA"/>
        </w:rPr>
        <w:t>300 remain in custody today without trial.</w:t>
      </w:r>
      <w:r>
        <w:rPr>
          <w:rStyle w:val="FootnoteReference"/>
          <w:rFonts w:eastAsiaTheme="minorHAnsi"/>
          <w:szCs w:val="24"/>
          <w:lang w:val="en-CA"/>
        </w:rPr>
        <w:footnoteReference w:id="18"/>
      </w:r>
      <w:r w:rsidR="00D6719D" w:rsidRPr="00DF5EC3">
        <w:rPr>
          <w:rFonts w:eastAsiaTheme="minorHAnsi"/>
          <w:szCs w:val="24"/>
          <w:lang w:val="en-CA"/>
        </w:rPr>
        <w:t xml:space="preserve"> </w:t>
      </w:r>
    </w:p>
    <w:p w14:paraId="504959CD" w14:textId="4C7F8F17" w:rsidR="000C7EB9" w:rsidRDefault="000C7EB9" w:rsidP="003A64B2">
      <w:pPr>
        <w:pStyle w:val="ListParagraph"/>
        <w:numPr>
          <w:ilvl w:val="0"/>
          <w:numId w:val="20"/>
        </w:numPr>
        <w:autoSpaceDE w:val="0"/>
        <w:autoSpaceDN w:val="0"/>
        <w:adjustRightInd w:val="0"/>
        <w:spacing w:after="120" w:line="276" w:lineRule="auto"/>
        <w:ind w:left="357" w:hanging="357"/>
        <w:contextualSpacing w:val="0"/>
        <w:jc w:val="both"/>
        <w:rPr>
          <w:rFonts w:eastAsiaTheme="minorHAnsi"/>
          <w:szCs w:val="24"/>
        </w:rPr>
      </w:pPr>
      <w:r w:rsidRPr="000C7EB9">
        <w:rPr>
          <w:rFonts w:eastAsiaTheme="minorHAnsi"/>
          <w:szCs w:val="24"/>
        </w:rPr>
        <w:t>After winning the presiden</w:t>
      </w:r>
      <w:r>
        <w:rPr>
          <w:rFonts w:eastAsiaTheme="minorHAnsi"/>
          <w:szCs w:val="24"/>
        </w:rPr>
        <w:t>tial election</w:t>
      </w:r>
      <w:r w:rsidRPr="000C7EB9">
        <w:rPr>
          <w:rFonts w:eastAsiaTheme="minorHAnsi"/>
          <w:szCs w:val="24"/>
        </w:rPr>
        <w:t xml:space="preserve"> in 2019, </w:t>
      </w:r>
      <w:r w:rsidR="00504186">
        <w:rPr>
          <w:rFonts w:eastAsiaTheme="minorHAnsi"/>
          <w:szCs w:val="24"/>
        </w:rPr>
        <w:t xml:space="preserve">President </w:t>
      </w:r>
      <w:r w:rsidRPr="000C7EB9">
        <w:rPr>
          <w:rFonts w:eastAsiaTheme="minorHAnsi"/>
          <w:szCs w:val="24"/>
        </w:rPr>
        <w:t>Gotabaya Rajapaksa</w:t>
      </w:r>
      <w:r>
        <w:rPr>
          <w:rFonts w:eastAsiaTheme="minorHAnsi"/>
          <w:szCs w:val="24"/>
        </w:rPr>
        <w:t xml:space="preserve"> </w:t>
      </w:r>
      <w:r w:rsidR="0047763C">
        <w:rPr>
          <w:rFonts w:eastAsiaTheme="minorHAnsi"/>
          <w:szCs w:val="24"/>
        </w:rPr>
        <w:t>renounced</w:t>
      </w:r>
      <w:r>
        <w:rPr>
          <w:rFonts w:eastAsiaTheme="minorHAnsi"/>
          <w:szCs w:val="24"/>
        </w:rPr>
        <w:t xml:space="preserve"> the Human Rights Council resolution and </w:t>
      </w:r>
      <w:r w:rsidR="00331EED">
        <w:rPr>
          <w:rFonts w:eastAsiaTheme="minorHAnsi"/>
          <w:szCs w:val="24"/>
        </w:rPr>
        <w:t xml:space="preserve">in 2020 his administration </w:t>
      </w:r>
      <w:r w:rsidRPr="000C7EB9">
        <w:rPr>
          <w:rFonts w:eastAsiaTheme="minorHAnsi"/>
          <w:szCs w:val="24"/>
        </w:rPr>
        <w:t>abandon</w:t>
      </w:r>
      <w:r>
        <w:rPr>
          <w:rFonts w:eastAsiaTheme="minorHAnsi"/>
          <w:szCs w:val="24"/>
        </w:rPr>
        <w:t>ed</w:t>
      </w:r>
      <w:r w:rsidRPr="000C7EB9">
        <w:rPr>
          <w:rFonts w:eastAsiaTheme="minorHAnsi"/>
          <w:szCs w:val="24"/>
        </w:rPr>
        <w:t xml:space="preserve"> </w:t>
      </w:r>
      <w:r>
        <w:rPr>
          <w:rFonts w:eastAsiaTheme="minorHAnsi"/>
          <w:szCs w:val="24"/>
        </w:rPr>
        <w:t>the</w:t>
      </w:r>
      <w:r w:rsidR="003A64B2">
        <w:rPr>
          <w:rFonts w:eastAsiaTheme="minorHAnsi"/>
          <w:szCs w:val="24"/>
        </w:rPr>
        <w:t xml:space="preserve"> proposed</w:t>
      </w:r>
      <w:r>
        <w:rPr>
          <w:rFonts w:eastAsiaTheme="minorHAnsi"/>
          <w:szCs w:val="24"/>
        </w:rPr>
        <w:t xml:space="preserve"> CTA. Instead, </w:t>
      </w:r>
      <w:r w:rsidR="00331EED">
        <w:rPr>
          <w:rFonts w:eastAsiaTheme="minorHAnsi"/>
          <w:szCs w:val="24"/>
        </w:rPr>
        <w:t>the Sri Lankan government</w:t>
      </w:r>
      <w:r w:rsidRPr="000C7EB9">
        <w:rPr>
          <w:rFonts w:eastAsiaTheme="minorHAnsi"/>
          <w:szCs w:val="24"/>
        </w:rPr>
        <w:t xml:space="preserve"> </w:t>
      </w:r>
      <w:r>
        <w:rPr>
          <w:rFonts w:eastAsiaTheme="minorHAnsi"/>
          <w:szCs w:val="24"/>
        </w:rPr>
        <w:t>proclaimed</w:t>
      </w:r>
      <w:r w:rsidRPr="000C7EB9">
        <w:rPr>
          <w:rFonts w:eastAsiaTheme="minorHAnsi"/>
          <w:szCs w:val="24"/>
        </w:rPr>
        <w:t xml:space="preserve"> </w:t>
      </w:r>
      <w:r w:rsidR="00DF5EC3">
        <w:rPr>
          <w:rFonts w:eastAsiaTheme="minorHAnsi"/>
          <w:szCs w:val="24"/>
        </w:rPr>
        <w:t xml:space="preserve">renewed </w:t>
      </w:r>
      <w:r w:rsidRPr="000C7EB9">
        <w:rPr>
          <w:rFonts w:eastAsiaTheme="minorHAnsi"/>
          <w:szCs w:val="24"/>
        </w:rPr>
        <w:t>support for the PTA.</w:t>
      </w:r>
      <w:r>
        <w:rPr>
          <w:rStyle w:val="FootnoteReference"/>
          <w:rFonts w:eastAsiaTheme="minorHAnsi"/>
          <w:szCs w:val="24"/>
        </w:rPr>
        <w:footnoteReference w:id="19"/>
      </w:r>
    </w:p>
    <w:p w14:paraId="2FC6FAE8" w14:textId="4447481D" w:rsidR="00C86021" w:rsidRDefault="00C86021" w:rsidP="00C86021">
      <w:pPr>
        <w:spacing w:line="276" w:lineRule="auto"/>
        <w:jc w:val="both"/>
        <w:outlineLvl w:val="0"/>
        <w:rPr>
          <w:szCs w:val="24"/>
        </w:rPr>
      </w:pPr>
    </w:p>
    <w:p w14:paraId="7DA6671C" w14:textId="3D0EF00C" w:rsidR="00331EED" w:rsidRPr="00331EED" w:rsidRDefault="00331EED" w:rsidP="00331EED">
      <w:pPr>
        <w:spacing w:line="276" w:lineRule="auto"/>
        <w:ind w:left="360"/>
        <w:jc w:val="both"/>
        <w:outlineLvl w:val="0"/>
        <w:rPr>
          <w:szCs w:val="24"/>
        </w:rPr>
      </w:pPr>
      <w:r w:rsidRPr="00331EED">
        <w:rPr>
          <w:szCs w:val="24"/>
        </w:rPr>
        <w:t xml:space="preserve">C. </w:t>
      </w:r>
      <w:r>
        <w:rPr>
          <w:szCs w:val="24"/>
        </w:rPr>
        <w:tab/>
      </w:r>
      <w:r w:rsidR="008F511C">
        <w:rPr>
          <w:szCs w:val="24"/>
          <w:u w:val="single"/>
        </w:rPr>
        <w:t xml:space="preserve">Ongoing abuses under the PTA &amp; </w:t>
      </w:r>
      <w:r w:rsidR="00864F38">
        <w:rPr>
          <w:szCs w:val="24"/>
          <w:u w:val="single"/>
        </w:rPr>
        <w:t>new</w:t>
      </w:r>
      <w:r w:rsidR="008F511C">
        <w:rPr>
          <w:szCs w:val="24"/>
          <w:u w:val="single"/>
        </w:rPr>
        <w:t xml:space="preserve"> counterterrorism measures</w:t>
      </w:r>
    </w:p>
    <w:p w14:paraId="56598B71" w14:textId="157B461B" w:rsidR="00331EED" w:rsidRDefault="00331EED" w:rsidP="00C86021">
      <w:pPr>
        <w:spacing w:line="276" w:lineRule="auto"/>
        <w:jc w:val="both"/>
        <w:outlineLvl w:val="0"/>
        <w:rPr>
          <w:szCs w:val="24"/>
          <w:u w:val="single"/>
        </w:rPr>
      </w:pPr>
    </w:p>
    <w:p w14:paraId="15E58BEB" w14:textId="5CBC67DD" w:rsidR="00DF5EC3" w:rsidRPr="00DF5EC3" w:rsidRDefault="00DF5EC3" w:rsidP="00525DB7">
      <w:pPr>
        <w:pStyle w:val="ListParagraph"/>
        <w:numPr>
          <w:ilvl w:val="0"/>
          <w:numId w:val="20"/>
        </w:numPr>
        <w:autoSpaceDE w:val="0"/>
        <w:autoSpaceDN w:val="0"/>
        <w:adjustRightInd w:val="0"/>
        <w:spacing w:after="120" w:line="276" w:lineRule="auto"/>
        <w:ind w:left="357" w:hanging="357"/>
        <w:contextualSpacing w:val="0"/>
        <w:jc w:val="both"/>
        <w:rPr>
          <w:rFonts w:eastAsiaTheme="minorHAnsi"/>
          <w:szCs w:val="24"/>
        </w:rPr>
      </w:pPr>
      <w:r w:rsidRPr="008E13CB">
        <w:rPr>
          <w:rFonts w:eastAsiaTheme="minorHAnsi"/>
          <w:szCs w:val="24"/>
        </w:rPr>
        <w:t xml:space="preserve">Since </w:t>
      </w:r>
      <w:r>
        <w:rPr>
          <w:rFonts w:eastAsiaTheme="minorHAnsi"/>
          <w:szCs w:val="24"/>
        </w:rPr>
        <w:t>Rajapaksa’s election, his</w:t>
      </w:r>
      <w:r w:rsidRPr="008E13CB">
        <w:rPr>
          <w:rFonts w:eastAsiaTheme="minorHAnsi"/>
          <w:szCs w:val="24"/>
        </w:rPr>
        <w:t xml:space="preserve"> administration has used the PTA to target perceived political opponents and members of the minority Tamil and Muslim communities.</w:t>
      </w:r>
      <w:r>
        <w:rPr>
          <w:rStyle w:val="FootnoteReference"/>
          <w:rFonts w:eastAsiaTheme="minorHAnsi"/>
          <w:szCs w:val="24"/>
        </w:rPr>
        <w:footnoteReference w:id="20"/>
      </w:r>
      <w:r w:rsidRPr="008E13CB">
        <w:rPr>
          <w:rFonts w:eastAsiaTheme="minorHAnsi"/>
          <w:szCs w:val="24"/>
        </w:rPr>
        <w:t xml:space="preserve"> </w:t>
      </w:r>
      <w:r>
        <w:rPr>
          <w:rFonts w:eastAsiaTheme="minorHAnsi"/>
          <w:szCs w:val="24"/>
        </w:rPr>
        <w:t>A</w:t>
      </w:r>
      <w:r w:rsidRPr="008E13CB">
        <w:rPr>
          <w:rFonts w:eastAsiaTheme="minorHAnsi"/>
          <w:szCs w:val="24"/>
        </w:rPr>
        <w:t xml:space="preserve">uthorities have </w:t>
      </w:r>
      <w:r>
        <w:rPr>
          <w:rFonts w:eastAsiaTheme="minorHAnsi"/>
          <w:szCs w:val="24"/>
        </w:rPr>
        <w:t xml:space="preserve">also </w:t>
      </w:r>
      <w:r w:rsidRPr="008E13CB">
        <w:rPr>
          <w:rFonts w:eastAsiaTheme="minorHAnsi"/>
          <w:szCs w:val="24"/>
        </w:rPr>
        <w:t>threatened the victims of past human rights violations, human rights activists and lawyers, journalists, and members of civil society groups under the guise of countering terrorism.</w:t>
      </w:r>
      <w:r>
        <w:rPr>
          <w:rStyle w:val="FootnoteReference"/>
          <w:rFonts w:eastAsiaTheme="minorHAnsi"/>
          <w:szCs w:val="24"/>
        </w:rPr>
        <w:footnoteReference w:id="21"/>
      </w:r>
      <w:r>
        <w:rPr>
          <w:rFonts w:eastAsiaTheme="minorHAnsi"/>
          <w:szCs w:val="24"/>
        </w:rPr>
        <w:t xml:space="preserve"> </w:t>
      </w:r>
      <w:r w:rsidR="004A33CD">
        <w:rPr>
          <w:szCs w:val="24"/>
        </w:rPr>
        <w:t xml:space="preserve">Based on communications received </w:t>
      </w:r>
      <w:r w:rsidR="0083642F">
        <w:rPr>
          <w:szCs w:val="24"/>
        </w:rPr>
        <w:t>from</w:t>
      </w:r>
      <w:r w:rsidR="004A33CD">
        <w:rPr>
          <w:szCs w:val="24"/>
        </w:rPr>
        <w:t xml:space="preserve"> the</w:t>
      </w:r>
      <w:r w:rsidRPr="0047763C">
        <w:rPr>
          <w:szCs w:val="24"/>
        </w:rPr>
        <w:t xml:space="preserve"> Human Rights Commission of Sri Lanka</w:t>
      </w:r>
      <w:r w:rsidR="004A33CD">
        <w:rPr>
          <w:szCs w:val="24"/>
        </w:rPr>
        <w:t xml:space="preserve">, Human Rights Watch reported that </w:t>
      </w:r>
      <w:r w:rsidR="004A33CD" w:rsidRPr="004A33CD">
        <w:rPr>
          <w:szCs w:val="24"/>
        </w:rPr>
        <w:t>as of January 2022, 392 people were being held on remand under the PTA and another 92 people were held on PTA detention orders. In 2021, 109 people were arrested under the PTA</w:t>
      </w:r>
      <w:r w:rsidRPr="0047763C">
        <w:rPr>
          <w:szCs w:val="24"/>
        </w:rPr>
        <w:t>.</w:t>
      </w:r>
      <w:r>
        <w:rPr>
          <w:rStyle w:val="FootnoteReference"/>
          <w:szCs w:val="24"/>
        </w:rPr>
        <w:footnoteReference w:id="22"/>
      </w:r>
    </w:p>
    <w:p w14:paraId="68CDBF9E" w14:textId="2C98E0C7" w:rsidR="00DF5EC3" w:rsidRDefault="00DF5EC3" w:rsidP="00525DB7">
      <w:pPr>
        <w:pStyle w:val="ListParagraph"/>
        <w:numPr>
          <w:ilvl w:val="0"/>
          <w:numId w:val="20"/>
        </w:numPr>
        <w:autoSpaceDE w:val="0"/>
        <w:autoSpaceDN w:val="0"/>
        <w:adjustRightInd w:val="0"/>
        <w:spacing w:after="120" w:line="276" w:lineRule="auto"/>
        <w:ind w:left="357" w:hanging="357"/>
        <w:contextualSpacing w:val="0"/>
        <w:jc w:val="both"/>
        <w:rPr>
          <w:rFonts w:eastAsiaTheme="minorHAnsi"/>
          <w:szCs w:val="24"/>
        </w:rPr>
      </w:pPr>
      <w:r>
        <w:rPr>
          <w:szCs w:val="24"/>
        </w:rPr>
        <w:lastRenderedPageBreak/>
        <w:t xml:space="preserve">In addition to the PTA, Rajapaksa’s government has introduced new counterterrorism measures that empower the police and armed forces to </w:t>
      </w:r>
      <w:r w:rsidR="00F13AB4">
        <w:rPr>
          <w:szCs w:val="24"/>
        </w:rPr>
        <w:t xml:space="preserve">continue to </w:t>
      </w:r>
      <w:r>
        <w:rPr>
          <w:szCs w:val="24"/>
        </w:rPr>
        <w:t xml:space="preserve">commit human rights violations, including violations </w:t>
      </w:r>
      <w:r w:rsidR="00F13AB4">
        <w:rPr>
          <w:szCs w:val="24"/>
        </w:rPr>
        <w:t xml:space="preserve">of the right to </w:t>
      </w:r>
      <w:r>
        <w:rPr>
          <w:szCs w:val="24"/>
        </w:rPr>
        <w:t xml:space="preserve">liberty, security of the person, due process, and </w:t>
      </w:r>
      <w:r w:rsidR="00F13AB4">
        <w:rPr>
          <w:szCs w:val="24"/>
        </w:rPr>
        <w:t>freedom from torture.</w:t>
      </w:r>
    </w:p>
    <w:p w14:paraId="01E69ED3" w14:textId="4BF1CA98" w:rsidR="00F13AB4" w:rsidRDefault="00F13AB4" w:rsidP="00525DB7">
      <w:pPr>
        <w:pStyle w:val="ListParagraph"/>
        <w:numPr>
          <w:ilvl w:val="0"/>
          <w:numId w:val="20"/>
        </w:numPr>
        <w:spacing w:after="120" w:line="276" w:lineRule="auto"/>
        <w:ind w:left="357" w:hanging="357"/>
        <w:contextualSpacing w:val="0"/>
        <w:jc w:val="both"/>
        <w:outlineLvl w:val="0"/>
        <w:rPr>
          <w:szCs w:val="24"/>
        </w:rPr>
      </w:pPr>
      <w:r>
        <w:rPr>
          <w:szCs w:val="24"/>
        </w:rPr>
        <w:t xml:space="preserve">In </w:t>
      </w:r>
      <w:r w:rsidR="008F511C" w:rsidRPr="00F13AB4">
        <w:rPr>
          <w:szCs w:val="24"/>
        </w:rPr>
        <w:t xml:space="preserve">February 2021, the Sri Lankan government </w:t>
      </w:r>
      <w:r>
        <w:rPr>
          <w:szCs w:val="24"/>
        </w:rPr>
        <w:t xml:space="preserve">used </w:t>
      </w:r>
      <w:r w:rsidR="004C518B">
        <w:rPr>
          <w:szCs w:val="24"/>
        </w:rPr>
        <w:t>counterterrorism</w:t>
      </w:r>
      <w:r>
        <w:rPr>
          <w:szCs w:val="24"/>
        </w:rPr>
        <w:t xml:space="preserve"> as a pretext to target the Tamil diaspora, and particularly human rights defenders. The administration </w:t>
      </w:r>
      <w:r w:rsidR="008F511C" w:rsidRPr="00F13AB4">
        <w:rPr>
          <w:szCs w:val="24"/>
        </w:rPr>
        <w:t>published a list proscribing several “terrorist organi</w:t>
      </w:r>
      <w:r w:rsidR="00B242C6">
        <w:rPr>
          <w:szCs w:val="24"/>
        </w:rPr>
        <w:t>s</w:t>
      </w:r>
      <w:r w:rsidR="008F511C" w:rsidRPr="00F13AB4">
        <w:rPr>
          <w:szCs w:val="24"/>
        </w:rPr>
        <w:t>ations” and naming several hundred individuals as alleged “terrorists,” including many rights activists in the Tamil diaspora. The list also included several diaspora groups engaged in advocacy at the Human Rights Council in support of international accountability for violations committed in Sri Lanka.</w:t>
      </w:r>
      <w:r>
        <w:rPr>
          <w:rStyle w:val="FootnoteReference"/>
          <w:szCs w:val="24"/>
        </w:rPr>
        <w:footnoteReference w:id="23"/>
      </w:r>
    </w:p>
    <w:p w14:paraId="2CF01B1F" w14:textId="39689BB8" w:rsidR="00D46F62" w:rsidRPr="00D46F62" w:rsidRDefault="00F13AB4" w:rsidP="00525DB7">
      <w:pPr>
        <w:pStyle w:val="ListParagraph"/>
        <w:numPr>
          <w:ilvl w:val="0"/>
          <w:numId w:val="20"/>
        </w:numPr>
        <w:spacing w:after="120" w:line="276" w:lineRule="auto"/>
        <w:ind w:left="357" w:hanging="357"/>
        <w:contextualSpacing w:val="0"/>
        <w:jc w:val="both"/>
        <w:outlineLvl w:val="0"/>
        <w:rPr>
          <w:szCs w:val="24"/>
        </w:rPr>
      </w:pPr>
      <w:r w:rsidRPr="00F13AB4">
        <w:rPr>
          <w:szCs w:val="24"/>
          <w:lang w:val="en-CA"/>
        </w:rPr>
        <w:t>In March</w:t>
      </w:r>
      <w:r>
        <w:rPr>
          <w:szCs w:val="24"/>
          <w:lang w:val="en-CA"/>
        </w:rPr>
        <w:t xml:space="preserve"> </w:t>
      </w:r>
      <w:r w:rsidRPr="00F13AB4">
        <w:rPr>
          <w:szCs w:val="24"/>
          <w:lang w:val="en-CA"/>
        </w:rPr>
        <w:t xml:space="preserve">2021, Rajapaksa introduced the Prevention of Terrorism (de-radicalization from holding violent extremist religious ideology) Regulations No. 1 of 2021, which seeks to expand </w:t>
      </w:r>
      <w:r w:rsidR="00875086">
        <w:rPr>
          <w:szCs w:val="24"/>
          <w:lang w:val="en-CA"/>
        </w:rPr>
        <w:t>the</w:t>
      </w:r>
      <w:r w:rsidRPr="00F13AB4">
        <w:rPr>
          <w:szCs w:val="24"/>
          <w:lang w:val="en-CA"/>
        </w:rPr>
        <w:t xml:space="preserve"> powers</w:t>
      </w:r>
      <w:r w:rsidR="00875086">
        <w:rPr>
          <w:szCs w:val="24"/>
          <w:lang w:val="en-CA"/>
        </w:rPr>
        <w:t xml:space="preserve"> of the PTA</w:t>
      </w:r>
      <w:r w:rsidRPr="00F13AB4">
        <w:rPr>
          <w:szCs w:val="24"/>
          <w:lang w:val="en-CA"/>
        </w:rPr>
        <w:t>.</w:t>
      </w:r>
      <w:r w:rsidR="002E436E">
        <w:rPr>
          <w:rStyle w:val="FootnoteReference"/>
          <w:szCs w:val="24"/>
          <w:lang w:val="en-CA"/>
        </w:rPr>
        <w:footnoteReference w:id="24"/>
      </w:r>
      <w:r w:rsidRPr="00F13AB4">
        <w:rPr>
          <w:szCs w:val="24"/>
          <w:lang w:val="en-CA"/>
        </w:rPr>
        <w:t xml:space="preserve"> </w:t>
      </w:r>
      <w:r>
        <w:rPr>
          <w:szCs w:val="24"/>
          <w:lang w:val="en-CA"/>
        </w:rPr>
        <w:t>This legislation is overly broad, vaguely worded, and devoid of any semblance of due process.</w:t>
      </w:r>
      <w:r>
        <w:rPr>
          <w:rStyle w:val="FootnoteReference"/>
          <w:szCs w:val="24"/>
          <w:lang w:val="en-CA"/>
        </w:rPr>
        <w:footnoteReference w:id="25"/>
      </w:r>
    </w:p>
    <w:p w14:paraId="3BCD72C4" w14:textId="718B24F5" w:rsidR="0032300F" w:rsidRDefault="0083642F" w:rsidP="0032300F">
      <w:pPr>
        <w:pStyle w:val="ListParagraph"/>
        <w:numPr>
          <w:ilvl w:val="0"/>
          <w:numId w:val="20"/>
        </w:numPr>
        <w:spacing w:after="120" w:line="276" w:lineRule="auto"/>
        <w:ind w:left="357" w:hanging="357"/>
        <w:contextualSpacing w:val="0"/>
        <w:jc w:val="both"/>
        <w:outlineLvl w:val="0"/>
        <w:rPr>
          <w:szCs w:val="24"/>
        </w:rPr>
      </w:pPr>
      <w:r>
        <w:rPr>
          <w:szCs w:val="24"/>
          <w:lang w:val="en-CA"/>
        </w:rPr>
        <w:t>Throughout</w:t>
      </w:r>
      <w:r w:rsidR="00D46F62" w:rsidRPr="00D46F62">
        <w:rPr>
          <w:szCs w:val="24"/>
          <w:lang w:val="en-CA"/>
        </w:rPr>
        <w:t xml:space="preserve"> 2021, </w:t>
      </w:r>
      <w:r>
        <w:rPr>
          <w:szCs w:val="24"/>
          <w:lang w:val="en-CA"/>
        </w:rPr>
        <w:t xml:space="preserve">various international </w:t>
      </w:r>
      <w:r w:rsidR="00132967">
        <w:rPr>
          <w:szCs w:val="24"/>
          <w:lang w:val="en-CA"/>
        </w:rPr>
        <w:t>monitors</w:t>
      </w:r>
      <w:r w:rsidR="00CF7451">
        <w:rPr>
          <w:szCs w:val="24"/>
          <w:lang w:val="en-CA"/>
        </w:rPr>
        <w:t xml:space="preserve">, including </w:t>
      </w:r>
      <w:r w:rsidR="00B242C6">
        <w:rPr>
          <w:szCs w:val="24"/>
          <w:lang w:val="en-CA"/>
        </w:rPr>
        <w:t xml:space="preserve">multiple </w:t>
      </w:r>
      <w:r w:rsidR="00CF7451">
        <w:rPr>
          <w:szCs w:val="24"/>
          <w:lang w:val="en-CA"/>
        </w:rPr>
        <w:t xml:space="preserve">UN special procedures, </w:t>
      </w:r>
      <w:r w:rsidR="00132967">
        <w:rPr>
          <w:szCs w:val="24"/>
          <w:lang w:val="en-CA"/>
        </w:rPr>
        <w:t xml:space="preserve">communicated with Sri </w:t>
      </w:r>
      <w:proofErr w:type="gramStart"/>
      <w:r w:rsidR="00132967">
        <w:rPr>
          <w:szCs w:val="24"/>
          <w:lang w:val="en-CA"/>
        </w:rPr>
        <w:t>Lanka</w:t>
      </w:r>
      <w:proofErr w:type="gramEnd"/>
      <w:r w:rsidR="00132967">
        <w:rPr>
          <w:szCs w:val="24"/>
          <w:lang w:val="en-CA"/>
        </w:rPr>
        <w:t xml:space="preserve"> and noted</w:t>
      </w:r>
      <w:r w:rsidR="00D46F62" w:rsidRPr="00D46F62">
        <w:rPr>
          <w:szCs w:val="24"/>
          <w:lang w:val="en-CA"/>
        </w:rPr>
        <w:t xml:space="preserve"> that the PTA contravenes Sri Lanka’s obligations under international human rights law</w:t>
      </w:r>
      <w:r w:rsidR="00D46F62">
        <w:rPr>
          <w:szCs w:val="24"/>
          <w:lang w:val="en-CA"/>
        </w:rPr>
        <w:t>.</w:t>
      </w:r>
      <w:r w:rsidR="004A33CD">
        <w:rPr>
          <w:rStyle w:val="FootnoteReference"/>
          <w:szCs w:val="24"/>
          <w:lang w:val="en-CA"/>
        </w:rPr>
        <w:footnoteReference w:id="26"/>
      </w:r>
      <w:r w:rsidR="00D46F62">
        <w:rPr>
          <w:szCs w:val="24"/>
          <w:lang w:val="en-CA"/>
        </w:rPr>
        <w:t xml:space="preserve"> </w:t>
      </w:r>
      <w:r w:rsidR="00221CE1" w:rsidRPr="0032300F">
        <w:rPr>
          <w:szCs w:val="24"/>
        </w:rPr>
        <w:t xml:space="preserve">As a result of </w:t>
      </w:r>
      <w:r w:rsidR="00CF7451">
        <w:rPr>
          <w:szCs w:val="24"/>
        </w:rPr>
        <w:t xml:space="preserve">this </w:t>
      </w:r>
      <w:r w:rsidR="00221CE1" w:rsidRPr="0032300F">
        <w:rPr>
          <w:szCs w:val="24"/>
        </w:rPr>
        <w:t xml:space="preserve">international outcry, </w:t>
      </w:r>
      <w:r w:rsidR="00875086">
        <w:rPr>
          <w:szCs w:val="24"/>
        </w:rPr>
        <w:t>in addition to</w:t>
      </w:r>
      <w:r w:rsidR="00525DB7" w:rsidRPr="0032300F">
        <w:rPr>
          <w:szCs w:val="24"/>
        </w:rPr>
        <w:t xml:space="preserve"> the</w:t>
      </w:r>
      <w:r w:rsidR="00221CE1" w:rsidRPr="0032300F">
        <w:rPr>
          <w:szCs w:val="24"/>
        </w:rPr>
        <w:t xml:space="preserve"> European Union’s evaluation of Sri Lanka’s compliance with trade regulations, the Sri Lankan government published proposed amendment</w:t>
      </w:r>
      <w:r w:rsidR="00525DB7" w:rsidRPr="0032300F">
        <w:rPr>
          <w:szCs w:val="24"/>
        </w:rPr>
        <w:t>s</w:t>
      </w:r>
      <w:r w:rsidR="00221CE1" w:rsidRPr="0032300F">
        <w:rPr>
          <w:szCs w:val="24"/>
        </w:rPr>
        <w:t xml:space="preserve"> to the PTA</w:t>
      </w:r>
      <w:r w:rsidR="0032300F">
        <w:rPr>
          <w:szCs w:val="24"/>
        </w:rPr>
        <w:t xml:space="preserve"> in January 2022</w:t>
      </w:r>
      <w:r w:rsidR="00221CE1" w:rsidRPr="0032300F">
        <w:rPr>
          <w:szCs w:val="24"/>
        </w:rPr>
        <w:t>.</w:t>
      </w:r>
      <w:r w:rsidR="00221CE1">
        <w:rPr>
          <w:rStyle w:val="FootnoteReference"/>
          <w:szCs w:val="24"/>
        </w:rPr>
        <w:footnoteReference w:id="27"/>
      </w:r>
      <w:r w:rsidR="00221CE1" w:rsidRPr="0032300F">
        <w:rPr>
          <w:szCs w:val="24"/>
        </w:rPr>
        <w:t xml:space="preserve"> </w:t>
      </w:r>
    </w:p>
    <w:p w14:paraId="14648C33" w14:textId="69BE1235" w:rsidR="00864F38" w:rsidRPr="0032300F" w:rsidRDefault="00BB4E52" w:rsidP="0032300F">
      <w:pPr>
        <w:pStyle w:val="ListParagraph"/>
        <w:numPr>
          <w:ilvl w:val="0"/>
          <w:numId w:val="20"/>
        </w:numPr>
        <w:spacing w:after="120" w:line="276" w:lineRule="auto"/>
        <w:ind w:left="357" w:hanging="357"/>
        <w:contextualSpacing w:val="0"/>
        <w:jc w:val="both"/>
        <w:outlineLvl w:val="0"/>
        <w:rPr>
          <w:szCs w:val="24"/>
        </w:rPr>
      </w:pPr>
      <w:r w:rsidRPr="0032300F">
        <w:rPr>
          <w:szCs w:val="24"/>
        </w:rPr>
        <w:t>However</w:t>
      </w:r>
      <w:r w:rsidR="00221CE1" w:rsidRPr="0032300F">
        <w:rPr>
          <w:szCs w:val="24"/>
        </w:rPr>
        <w:t xml:space="preserve">, according to Human Rights Watch, </w:t>
      </w:r>
      <w:r w:rsidR="00864F38" w:rsidRPr="0032300F">
        <w:rPr>
          <w:szCs w:val="24"/>
        </w:rPr>
        <w:t>these amendments</w:t>
      </w:r>
      <w:r w:rsidR="00221CE1" w:rsidRPr="0032300F">
        <w:rPr>
          <w:szCs w:val="24"/>
        </w:rPr>
        <w:t xml:space="preserve"> “</w:t>
      </w:r>
      <w:r w:rsidR="00864F38" w:rsidRPr="0032300F">
        <w:rPr>
          <w:szCs w:val="24"/>
        </w:rPr>
        <w:t>[do]</w:t>
      </w:r>
      <w:r w:rsidR="00221CE1" w:rsidRPr="0032300F">
        <w:rPr>
          <w:szCs w:val="24"/>
        </w:rPr>
        <w:t xml:space="preserve"> not address the worst features of the law that have led to arbitrary detention and torture. Confessions given to the police remain admissible as evidence without any safeguards, suspects can be detained and interrogated anywhere and by anyone the authorities choose, and there remains no judicial oversight or criteria for the use of detention orders. There is still no definition of ‘terrorism’ under the law, and suspects can be arrested and held for up to year without evidence.”</w:t>
      </w:r>
      <w:r w:rsidR="00525DB7">
        <w:rPr>
          <w:rStyle w:val="FootnoteReference"/>
          <w:szCs w:val="24"/>
        </w:rPr>
        <w:footnoteReference w:id="28"/>
      </w:r>
      <w:r w:rsidR="00525DB7" w:rsidRPr="0032300F">
        <w:rPr>
          <w:szCs w:val="24"/>
        </w:rPr>
        <w:t xml:space="preserve"> </w:t>
      </w:r>
    </w:p>
    <w:p w14:paraId="3875673E" w14:textId="35DB8B1A" w:rsidR="00D46F62" w:rsidRDefault="00864F38" w:rsidP="00525DB7">
      <w:pPr>
        <w:pStyle w:val="ListParagraph"/>
        <w:numPr>
          <w:ilvl w:val="0"/>
          <w:numId w:val="20"/>
        </w:numPr>
        <w:spacing w:after="120" w:line="276" w:lineRule="auto"/>
        <w:ind w:left="357" w:hanging="357"/>
        <w:contextualSpacing w:val="0"/>
        <w:jc w:val="both"/>
        <w:outlineLvl w:val="0"/>
        <w:rPr>
          <w:szCs w:val="24"/>
        </w:rPr>
      </w:pPr>
      <w:r>
        <w:rPr>
          <w:szCs w:val="24"/>
        </w:rPr>
        <w:lastRenderedPageBreak/>
        <w:t>T</w:t>
      </w:r>
      <w:r w:rsidR="00525DB7">
        <w:rPr>
          <w:szCs w:val="24"/>
        </w:rPr>
        <w:t>he Centre for Policy Alternatives</w:t>
      </w:r>
      <w:r>
        <w:rPr>
          <w:szCs w:val="24"/>
        </w:rPr>
        <w:t>, based in Colombo,</w:t>
      </w:r>
      <w:r w:rsidR="00525DB7">
        <w:rPr>
          <w:szCs w:val="24"/>
        </w:rPr>
        <w:t xml:space="preserve"> has </w:t>
      </w:r>
      <w:r>
        <w:rPr>
          <w:szCs w:val="24"/>
        </w:rPr>
        <w:t xml:space="preserve">also </w:t>
      </w:r>
      <w:r w:rsidR="00525DB7">
        <w:rPr>
          <w:szCs w:val="24"/>
        </w:rPr>
        <w:t xml:space="preserve">said that </w:t>
      </w:r>
      <w:r w:rsidR="00525DB7" w:rsidRPr="00525DB7">
        <w:rPr>
          <w:szCs w:val="24"/>
        </w:rPr>
        <w:t>the “proposed amendments follow a minimalist approach, introducing only basic reforms which are insufficient to address ground realities.”</w:t>
      </w:r>
      <w:r>
        <w:rPr>
          <w:rStyle w:val="FootnoteReference"/>
          <w:szCs w:val="24"/>
        </w:rPr>
        <w:footnoteReference w:id="29"/>
      </w:r>
    </w:p>
    <w:p w14:paraId="42744601" w14:textId="413E7D18" w:rsidR="00B242C6" w:rsidRPr="00B242C6" w:rsidRDefault="00B242C6" w:rsidP="00B242C6">
      <w:pPr>
        <w:pStyle w:val="ListParagraph"/>
        <w:numPr>
          <w:ilvl w:val="0"/>
          <w:numId w:val="20"/>
        </w:numPr>
        <w:autoSpaceDE w:val="0"/>
        <w:autoSpaceDN w:val="0"/>
        <w:adjustRightInd w:val="0"/>
        <w:spacing w:after="120" w:line="276" w:lineRule="auto"/>
        <w:ind w:left="357" w:hanging="357"/>
        <w:contextualSpacing w:val="0"/>
        <w:jc w:val="both"/>
        <w:rPr>
          <w:rFonts w:eastAsiaTheme="minorHAnsi"/>
          <w:szCs w:val="24"/>
        </w:rPr>
      </w:pPr>
      <w:r>
        <w:rPr>
          <w:rFonts w:eastAsiaTheme="minorHAnsi"/>
          <w:szCs w:val="24"/>
        </w:rPr>
        <w:t>The PTA, as it stands,</w:t>
      </w:r>
      <w:r w:rsidRPr="00331EED">
        <w:rPr>
          <w:rFonts w:eastAsiaTheme="minorHAnsi"/>
          <w:szCs w:val="24"/>
        </w:rPr>
        <w:t xml:space="preserve"> not </w:t>
      </w:r>
      <w:r>
        <w:rPr>
          <w:rFonts w:eastAsiaTheme="minorHAnsi"/>
          <w:szCs w:val="24"/>
        </w:rPr>
        <w:t xml:space="preserve">only fails to </w:t>
      </w:r>
      <w:r w:rsidRPr="00331EED">
        <w:rPr>
          <w:rFonts w:eastAsiaTheme="minorHAnsi"/>
          <w:szCs w:val="24"/>
        </w:rPr>
        <w:t xml:space="preserve">comply with provisions of the </w:t>
      </w:r>
      <w:r>
        <w:rPr>
          <w:rFonts w:eastAsiaTheme="minorHAnsi"/>
          <w:szCs w:val="24"/>
        </w:rPr>
        <w:t>ICCPR</w:t>
      </w:r>
      <w:r w:rsidRPr="00331EED">
        <w:rPr>
          <w:rFonts w:eastAsiaTheme="minorHAnsi"/>
          <w:szCs w:val="24"/>
        </w:rPr>
        <w:t>, but it encourages and enables gross violations</w:t>
      </w:r>
      <w:r>
        <w:rPr>
          <w:rFonts w:eastAsiaTheme="minorHAnsi"/>
          <w:szCs w:val="24"/>
        </w:rPr>
        <w:t xml:space="preserve">, such as those endured by Mr </w:t>
      </w:r>
      <w:proofErr w:type="spellStart"/>
      <w:r>
        <w:rPr>
          <w:rFonts w:eastAsiaTheme="minorHAnsi"/>
          <w:szCs w:val="24"/>
        </w:rPr>
        <w:t>Samathanam</w:t>
      </w:r>
      <w:proofErr w:type="spellEnd"/>
      <w:r>
        <w:rPr>
          <w:rFonts w:eastAsiaTheme="minorHAnsi"/>
          <w:szCs w:val="24"/>
        </w:rPr>
        <w:t xml:space="preserve">, </w:t>
      </w:r>
      <w:r w:rsidRPr="00331EED">
        <w:rPr>
          <w:rFonts w:eastAsiaTheme="minorHAnsi"/>
          <w:szCs w:val="24"/>
        </w:rPr>
        <w:t>to persist.</w:t>
      </w:r>
    </w:p>
    <w:p w14:paraId="01F6B7FC" w14:textId="77777777" w:rsidR="008F511C" w:rsidRPr="008F511C" w:rsidRDefault="008F511C" w:rsidP="008F511C">
      <w:pPr>
        <w:spacing w:line="276" w:lineRule="auto"/>
        <w:jc w:val="both"/>
        <w:outlineLvl w:val="0"/>
        <w:rPr>
          <w:szCs w:val="24"/>
        </w:rPr>
      </w:pPr>
    </w:p>
    <w:p w14:paraId="48B81711" w14:textId="1F76C4C8" w:rsidR="001272D8" w:rsidRPr="001272D8" w:rsidRDefault="001272D8" w:rsidP="001272D8">
      <w:pPr>
        <w:pStyle w:val="ListParagraph"/>
        <w:numPr>
          <w:ilvl w:val="0"/>
          <w:numId w:val="19"/>
        </w:numPr>
        <w:spacing w:after="120" w:line="276" w:lineRule="auto"/>
        <w:jc w:val="both"/>
        <w:outlineLvl w:val="0"/>
        <w:rPr>
          <w:b/>
          <w:bCs/>
          <w:szCs w:val="24"/>
        </w:rPr>
      </w:pPr>
      <w:r>
        <w:rPr>
          <w:b/>
          <w:bCs/>
          <w:szCs w:val="24"/>
        </w:rPr>
        <w:t xml:space="preserve"> </w:t>
      </w:r>
      <w:r w:rsidRPr="001272D8">
        <w:rPr>
          <w:b/>
          <w:bCs/>
          <w:szCs w:val="24"/>
        </w:rPr>
        <w:t>Right to life, prohibition of torture and other cruel, inhuman, or degrading treatment or punishment, and liberty and security of the person</w:t>
      </w:r>
    </w:p>
    <w:p w14:paraId="7174DA07" w14:textId="77777777" w:rsidR="001272D8" w:rsidRPr="00C86021" w:rsidRDefault="001272D8" w:rsidP="00C86021">
      <w:pPr>
        <w:spacing w:line="276" w:lineRule="auto"/>
        <w:jc w:val="both"/>
        <w:outlineLvl w:val="0"/>
        <w:rPr>
          <w:szCs w:val="24"/>
          <w:u w:val="single"/>
        </w:rPr>
      </w:pPr>
    </w:p>
    <w:p w14:paraId="182F89AA" w14:textId="15F6090E" w:rsidR="00C86021" w:rsidRPr="00C86021" w:rsidRDefault="00C86021" w:rsidP="000E0124">
      <w:pPr>
        <w:pStyle w:val="ListParagraph"/>
        <w:numPr>
          <w:ilvl w:val="0"/>
          <w:numId w:val="31"/>
        </w:numPr>
        <w:spacing w:line="276" w:lineRule="auto"/>
        <w:jc w:val="both"/>
        <w:outlineLvl w:val="0"/>
        <w:rPr>
          <w:szCs w:val="24"/>
          <w:u w:val="single"/>
        </w:rPr>
      </w:pPr>
      <w:r w:rsidRPr="00523286">
        <w:rPr>
          <w:szCs w:val="24"/>
          <w:u w:val="single"/>
        </w:rPr>
        <w:t>Sri Lanka’s systemic use of torture in counterterrorism</w:t>
      </w:r>
    </w:p>
    <w:p w14:paraId="6BABDDBC" w14:textId="77777777" w:rsidR="00821F17" w:rsidRPr="004F4CDF" w:rsidRDefault="00821F17" w:rsidP="00821F17">
      <w:pPr>
        <w:spacing w:line="276" w:lineRule="auto"/>
        <w:jc w:val="both"/>
        <w:outlineLvl w:val="0"/>
        <w:rPr>
          <w:bCs/>
          <w:kern w:val="36"/>
          <w:szCs w:val="24"/>
          <w:lang w:eastAsia="fr-FR"/>
        </w:rPr>
      </w:pPr>
    </w:p>
    <w:p w14:paraId="4742367C" w14:textId="2DE4C470" w:rsidR="00A076C7" w:rsidRPr="00A076C7" w:rsidRDefault="00A076C7" w:rsidP="00B242C6">
      <w:pPr>
        <w:pStyle w:val="ListParagraph"/>
        <w:numPr>
          <w:ilvl w:val="0"/>
          <w:numId w:val="20"/>
        </w:numPr>
        <w:spacing w:after="120" w:line="276" w:lineRule="auto"/>
        <w:contextualSpacing w:val="0"/>
        <w:jc w:val="both"/>
        <w:outlineLvl w:val="0"/>
        <w:rPr>
          <w:szCs w:val="24"/>
          <w:shd w:val="clear" w:color="auto" w:fill="FFFFFF"/>
        </w:rPr>
      </w:pPr>
      <w:r>
        <w:rPr>
          <w:szCs w:val="24"/>
          <w:shd w:val="clear" w:color="auto" w:fill="FFFFFF"/>
        </w:rPr>
        <w:t xml:space="preserve">Despite Sri Lanka’s proclaimed </w:t>
      </w:r>
      <w:r w:rsidR="00543B14">
        <w:rPr>
          <w:szCs w:val="24"/>
          <w:shd w:val="clear" w:color="auto" w:fill="FFFFFF"/>
        </w:rPr>
        <w:t>“zero tolerance” policy, t</w:t>
      </w:r>
      <w:r w:rsidRPr="00523286">
        <w:rPr>
          <w:szCs w:val="24"/>
          <w:shd w:val="clear" w:color="auto" w:fill="FFFFFF"/>
        </w:rPr>
        <w:t xml:space="preserve">orture is an ongoing, systemic problem in </w:t>
      </w:r>
      <w:r w:rsidR="00543B14">
        <w:rPr>
          <w:szCs w:val="24"/>
          <w:shd w:val="clear" w:color="auto" w:fill="FFFFFF"/>
        </w:rPr>
        <w:t>the country</w:t>
      </w:r>
      <w:r>
        <w:rPr>
          <w:szCs w:val="24"/>
          <w:shd w:val="clear" w:color="auto" w:fill="FFFFFF"/>
        </w:rPr>
        <w:t>.</w:t>
      </w:r>
      <w:r w:rsidR="00CD17F6">
        <w:rPr>
          <w:rStyle w:val="FootnoteReference"/>
          <w:szCs w:val="24"/>
          <w:shd w:val="clear" w:color="auto" w:fill="FFFFFF"/>
        </w:rPr>
        <w:footnoteReference w:id="30"/>
      </w:r>
      <w:r>
        <w:rPr>
          <w:szCs w:val="24"/>
          <w:shd w:val="clear" w:color="auto" w:fill="FFFFFF"/>
        </w:rPr>
        <w:t xml:space="preserve"> Many</w:t>
      </w:r>
      <w:r w:rsidRPr="00523286">
        <w:rPr>
          <w:szCs w:val="24"/>
          <w:shd w:val="clear" w:color="auto" w:fill="FFFFFF"/>
        </w:rPr>
        <w:t xml:space="preserve"> people</w:t>
      </w:r>
      <w:r>
        <w:rPr>
          <w:szCs w:val="24"/>
          <w:shd w:val="clear" w:color="auto" w:fill="FFFFFF"/>
        </w:rPr>
        <w:t>, especially Tamil and Muslim minorities,</w:t>
      </w:r>
      <w:r w:rsidRPr="00523286">
        <w:rPr>
          <w:szCs w:val="24"/>
          <w:shd w:val="clear" w:color="auto" w:fill="FFFFFF"/>
        </w:rPr>
        <w:t xml:space="preserve"> continue to suffer fates </w:t>
      </w:r>
      <w:proofErr w:type="gramStart"/>
      <w:r w:rsidRPr="00523286">
        <w:rPr>
          <w:szCs w:val="24"/>
          <w:shd w:val="clear" w:color="auto" w:fill="FFFFFF"/>
        </w:rPr>
        <w:t>similar to</w:t>
      </w:r>
      <w:proofErr w:type="gramEnd"/>
      <w:r w:rsidRPr="00523286">
        <w:rPr>
          <w:szCs w:val="24"/>
          <w:shd w:val="clear" w:color="auto" w:fill="FFFFFF"/>
        </w:rPr>
        <w:t xml:space="preserve"> Mr. </w:t>
      </w:r>
      <w:proofErr w:type="spellStart"/>
      <w:r w:rsidRPr="00523286">
        <w:rPr>
          <w:szCs w:val="24"/>
          <w:shd w:val="clear" w:color="auto" w:fill="FFFFFF"/>
        </w:rPr>
        <w:t>Samathanam’s</w:t>
      </w:r>
      <w:proofErr w:type="spellEnd"/>
      <w:r w:rsidRPr="00523286">
        <w:rPr>
          <w:szCs w:val="24"/>
          <w:shd w:val="clear" w:color="auto" w:fill="FFFFFF"/>
        </w:rPr>
        <w:t xml:space="preserve">. </w:t>
      </w:r>
    </w:p>
    <w:p w14:paraId="5BDDEE3A" w14:textId="0DD5F5A6" w:rsidR="00F8651C" w:rsidRPr="00A076C7" w:rsidRDefault="00821F17" w:rsidP="00B242C6">
      <w:pPr>
        <w:pStyle w:val="ListParagraph"/>
        <w:numPr>
          <w:ilvl w:val="0"/>
          <w:numId w:val="20"/>
        </w:numPr>
        <w:spacing w:after="120" w:line="276" w:lineRule="auto"/>
        <w:contextualSpacing w:val="0"/>
        <w:jc w:val="both"/>
        <w:outlineLvl w:val="0"/>
        <w:rPr>
          <w:szCs w:val="24"/>
        </w:rPr>
      </w:pPr>
      <w:r w:rsidRPr="00113519">
        <w:rPr>
          <w:szCs w:val="24"/>
        </w:rPr>
        <w:t>In his 2016 report, the UN Special Rapporteur on torture</w:t>
      </w:r>
      <w:r w:rsidR="00B242C6">
        <w:rPr>
          <w:szCs w:val="24"/>
        </w:rPr>
        <w:t xml:space="preserve">, </w:t>
      </w:r>
      <w:r w:rsidR="00B242C6" w:rsidRPr="00523286">
        <w:rPr>
          <w:szCs w:val="24"/>
        </w:rPr>
        <w:t>Juan E. Méndez</w:t>
      </w:r>
      <w:r w:rsidR="00B242C6">
        <w:rPr>
          <w:szCs w:val="24"/>
        </w:rPr>
        <w:t>,</w:t>
      </w:r>
      <w:r w:rsidRPr="00113519">
        <w:rPr>
          <w:szCs w:val="24"/>
        </w:rPr>
        <w:t xml:space="preserve"> wrote that he had “received credible testimonies that torture and ill-treatment are inflicted </w:t>
      </w:r>
      <w:r w:rsidRPr="00113519">
        <w:rPr>
          <w:szCs w:val="24"/>
          <w:u w:val="single"/>
        </w:rPr>
        <w:t>on almost all suspects</w:t>
      </w:r>
      <w:r w:rsidRPr="00113519">
        <w:rPr>
          <w:szCs w:val="24"/>
        </w:rPr>
        <w:t xml:space="preserve"> held under the </w:t>
      </w:r>
      <w:r w:rsidR="00113519">
        <w:rPr>
          <w:szCs w:val="24"/>
        </w:rPr>
        <w:t>P</w:t>
      </w:r>
      <w:r w:rsidR="00A076C7">
        <w:rPr>
          <w:szCs w:val="24"/>
        </w:rPr>
        <w:t xml:space="preserve">revention of </w:t>
      </w:r>
      <w:r w:rsidR="00113519">
        <w:rPr>
          <w:szCs w:val="24"/>
        </w:rPr>
        <w:t>T</w:t>
      </w:r>
      <w:r w:rsidR="00A076C7">
        <w:rPr>
          <w:szCs w:val="24"/>
        </w:rPr>
        <w:t xml:space="preserve">orture </w:t>
      </w:r>
      <w:r w:rsidR="00113519">
        <w:rPr>
          <w:szCs w:val="24"/>
        </w:rPr>
        <w:t>A</w:t>
      </w:r>
      <w:r w:rsidR="00A076C7">
        <w:rPr>
          <w:szCs w:val="24"/>
        </w:rPr>
        <w:t>ct (PTA)</w:t>
      </w:r>
      <w:r w:rsidRPr="00113519">
        <w:rPr>
          <w:szCs w:val="24"/>
        </w:rPr>
        <w:t xml:space="preserve"> during detention by the Criminal Investigations Department and the Terrorism Investigation Division, as well as sometimes by the armed forces” (emphasis added).</w:t>
      </w:r>
      <w:r w:rsidRPr="004F4CDF">
        <w:rPr>
          <w:rStyle w:val="FootnoteReference"/>
          <w:szCs w:val="24"/>
        </w:rPr>
        <w:footnoteReference w:id="31"/>
      </w:r>
    </w:p>
    <w:p w14:paraId="6C0917E9" w14:textId="1AC61DC7" w:rsidR="00F8651C" w:rsidRPr="003F6592" w:rsidRDefault="00F8651C" w:rsidP="00B242C6">
      <w:pPr>
        <w:pStyle w:val="ListParagraph"/>
        <w:numPr>
          <w:ilvl w:val="0"/>
          <w:numId w:val="20"/>
        </w:numPr>
        <w:spacing w:after="120" w:line="276" w:lineRule="auto"/>
        <w:contextualSpacing w:val="0"/>
        <w:jc w:val="both"/>
        <w:outlineLvl w:val="0"/>
        <w:rPr>
          <w:szCs w:val="24"/>
        </w:rPr>
      </w:pPr>
      <w:r w:rsidRPr="00113519">
        <w:rPr>
          <w:szCs w:val="24"/>
          <w:shd w:val="clear" w:color="auto" w:fill="FFFFFF"/>
        </w:rPr>
        <w:t xml:space="preserve">After his visit to Sri Lanka in July 2017, the </w:t>
      </w:r>
      <w:r w:rsidRPr="00113519">
        <w:rPr>
          <w:szCs w:val="24"/>
        </w:rPr>
        <w:t>UN Special Rapporteur on human rights and counterterrorism</w:t>
      </w:r>
      <w:r w:rsidR="00B242C6">
        <w:rPr>
          <w:szCs w:val="24"/>
        </w:rPr>
        <w:t xml:space="preserve">, </w:t>
      </w:r>
      <w:r w:rsidR="00B242C6" w:rsidRPr="00523286">
        <w:rPr>
          <w:szCs w:val="24"/>
        </w:rPr>
        <w:t>Ben Emmerson</w:t>
      </w:r>
      <w:r w:rsidR="00B242C6">
        <w:rPr>
          <w:szCs w:val="24"/>
        </w:rPr>
        <w:t>,</w:t>
      </w:r>
      <w:r w:rsidRPr="00113519">
        <w:rPr>
          <w:szCs w:val="24"/>
          <w:shd w:val="clear" w:color="auto" w:fill="FFFFFF"/>
        </w:rPr>
        <w:t xml:space="preserve"> </w:t>
      </w:r>
      <w:r w:rsidRPr="00113519">
        <w:rPr>
          <w:rStyle w:val="Strong"/>
          <w:b w:val="0"/>
          <w:color w:val="000000"/>
          <w:szCs w:val="24"/>
          <w:shd w:val="clear" w:color="auto" w:fill="FFFFFF"/>
        </w:rPr>
        <w:t>noted: “…</w:t>
      </w:r>
      <w:r w:rsidR="00F534D9">
        <w:rPr>
          <w:color w:val="000000"/>
          <w:szCs w:val="24"/>
        </w:rPr>
        <w:t xml:space="preserve">all </w:t>
      </w:r>
      <w:r w:rsidRPr="00113519">
        <w:rPr>
          <w:color w:val="000000"/>
          <w:szCs w:val="24"/>
        </w:rPr>
        <w:t>the evidence points to the conclusion that the use of torture has been, and remains today, endemic and routine, for those arrested and detained on national security grounds. Since the authorities use this legislation disproportionately against members of the Tamil community, it is this community that has borne the brunt of the State’s well-oiled torture apparatus.”</w:t>
      </w:r>
      <w:r w:rsidRPr="004F4CDF">
        <w:rPr>
          <w:rStyle w:val="FootnoteReference"/>
          <w:color w:val="000000"/>
          <w:szCs w:val="24"/>
        </w:rPr>
        <w:footnoteReference w:id="32"/>
      </w:r>
    </w:p>
    <w:p w14:paraId="1BA97532" w14:textId="234F1A31" w:rsidR="00F8651C" w:rsidRPr="00CD17F6" w:rsidRDefault="00F8651C" w:rsidP="00CD17F6">
      <w:pPr>
        <w:pStyle w:val="ListParagraph"/>
        <w:numPr>
          <w:ilvl w:val="0"/>
          <w:numId w:val="20"/>
        </w:numPr>
        <w:spacing w:after="120" w:line="276" w:lineRule="auto"/>
        <w:contextualSpacing w:val="0"/>
        <w:jc w:val="both"/>
        <w:outlineLvl w:val="0"/>
        <w:rPr>
          <w:szCs w:val="24"/>
        </w:rPr>
      </w:pPr>
      <w:r w:rsidRPr="003F6592">
        <w:rPr>
          <w:color w:val="000000"/>
          <w:szCs w:val="24"/>
        </w:rPr>
        <w:t>The preliminary findings of the visit go on to state:</w:t>
      </w:r>
    </w:p>
    <w:p w14:paraId="3A8B4AE6" w14:textId="77777777" w:rsidR="00CD17F6" w:rsidRPr="00CD17F6" w:rsidRDefault="00CD17F6" w:rsidP="00CD17F6">
      <w:pPr>
        <w:pStyle w:val="ListParagraph"/>
        <w:spacing w:after="120" w:line="276" w:lineRule="auto"/>
        <w:contextualSpacing w:val="0"/>
        <w:jc w:val="both"/>
        <w:outlineLvl w:val="0"/>
        <w:rPr>
          <w:sz w:val="22"/>
          <w:szCs w:val="22"/>
          <w:shd w:val="clear" w:color="auto" w:fill="FFFFFF"/>
        </w:rPr>
      </w:pPr>
      <w:r w:rsidRPr="00CD17F6">
        <w:rPr>
          <w:sz w:val="22"/>
          <w:szCs w:val="22"/>
          <w:shd w:val="clear" w:color="auto" w:fill="FFFFFF"/>
        </w:rPr>
        <w:t xml:space="preserve">The significance of the systemic use of torture to obtain confessions needs to be seen against the deplorable delays that are built into the framework for the handling of cases under the PTA. Through a combination of extended executive detention, and grossly protracted criminal proceedings, suspects arrested under the PTA have commonly been held in detention, in conditions that amount to inhuman and degrading treatment, for many years without ever </w:t>
      </w:r>
      <w:r w:rsidRPr="00CD17F6">
        <w:rPr>
          <w:sz w:val="22"/>
          <w:szCs w:val="22"/>
          <w:shd w:val="clear" w:color="auto" w:fill="FFFFFF"/>
        </w:rPr>
        <w:lastRenderedPageBreak/>
        <w:t>having been found guilty of anything, and without any effective judicial review of their detention.</w:t>
      </w:r>
      <w:r w:rsidRPr="004F4CDF">
        <w:rPr>
          <w:rStyle w:val="FootnoteReference"/>
          <w:color w:val="000000"/>
          <w:sz w:val="22"/>
          <w:szCs w:val="22"/>
          <w:shd w:val="clear" w:color="auto" w:fill="FFFFFF"/>
        </w:rPr>
        <w:footnoteReference w:id="33"/>
      </w:r>
    </w:p>
    <w:p w14:paraId="518DD547" w14:textId="7B6C8EF0" w:rsidR="00F51667" w:rsidRPr="000E0124" w:rsidRDefault="00F51667" w:rsidP="000E0124">
      <w:pPr>
        <w:pStyle w:val="ListParagraph"/>
        <w:numPr>
          <w:ilvl w:val="0"/>
          <w:numId w:val="20"/>
        </w:numPr>
        <w:spacing w:after="120" w:line="276" w:lineRule="auto"/>
        <w:ind w:left="357"/>
        <w:contextualSpacing w:val="0"/>
        <w:jc w:val="both"/>
        <w:outlineLvl w:val="0"/>
        <w:rPr>
          <w:szCs w:val="24"/>
        </w:rPr>
      </w:pPr>
      <w:r>
        <w:rPr>
          <w:szCs w:val="24"/>
        </w:rPr>
        <w:t>In 2019, Freedom from Torture published a report revealing that torture persisted in the context of security operations in Sri Lanka.</w:t>
      </w:r>
      <w:r w:rsidR="00D35BE2">
        <w:rPr>
          <w:rStyle w:val="FootnoteReference"/>
          <w:szCs w:val="24"/>
        </w:rPr>
        <w:footnoteReference w:id="34"/>
      </w:r>
      <w:r>
        <w:rPr>
          <w:szCs w:val="24"/>
        </w:rPr>
        <w:t xml:space="preserve"> Based on the examination of </w:t>
      </w:r>
      <w:r w:rsidRPr="00F51667">
        <w:rPr>
          <w:szCs w:val="24"/>
          <w:lang w:val="en-CA"/>
        </w:rPr>
        <w:t xml:space="preserve">16 medico-legal reports </w:t>
      </w:r>
      <w:r>
        <w:rPr>
          <w:szCs w:val="24"/>
          <w:lang w:val="en-CA"/>
        </w:rPr>
        <w:t>of</w:t>
      </w:r>
      <w:r w:rsidRPr="00F51667">
        <w:rPr>
          <w:szCs w:val="24"/>
          <w:lang w:val="en-CA"/>
        </w:rPr>
        <w:t xml:space="preserve"> Sri Lankan nationals</w:t>
      </w:r>
      <w:r>
        <w:rPr>
          <w:szCs w:val="24"/>
          <w:lang w:val="en-CA"/>
        </w:rPr>
        <w:t xml:space="preserve"> of Tamil ethnicity</w:t>
      </w:r>
      <w:r w:rsidRPr="00F51667">
        <w:rPr>
          <w:szCs w:val="24"/>
          <w:lang w:val="en-CA"/>
        </w:rPr>
        <w:t xml:space="preserve"> who were detained and tortured between 2015 and 2017</w:t>
      </w:r>
      <w:r>
        <w:rPr>
          <w:szCs w:val="24"/>
          <w:lang w:val="en-CA"/>
        </w:rPr>
        <w:t xml:space="preserve">, the report </w:t>
      </w:r>
      <w:r w:rsidR="002E436E">
        <w:rPr>
          <w:szCs w:val="24"/>
          <w:lang w:val="en-CA"/>
        </w:rPr>
        <w:t>noted</w:t>
      </w:r>
      <w:r>
        <w:rPr>
          <w:szCs w:val="24"/>
          <w:lang w:val="en-CA"/>
        </w:rPr>
        <w:t xml:space="preserve"> that “m</w:t>
      </w:r>
      <w:r w:rsidRPr="00F51667">
        <w:rPr>
          <w:szCs w:val="24"/>
          <w:lang w:val="en-CA"/>
        </w:rPr>
        <w:t>ost of those targeted and detained were accused by state authorities of ongoing involvement with the Liberation Tigers of Tamil Eelam (LTTE) - as part of a so-called “revival” or failing to surrender after the war, even though none disclosed any current affiliation. Those alleged to have been involved in anti-government activity were also targeted. None were formally charged, under the Prevention of Terrorism Act or any other legislation.</w:t>
      </w:r>
      <w:r w:rsidR="002E436E">
        <w:rPr>
          <w:szCs w:val="24"/>
          <w:lang w:val="en-CA"/>
        </w:rPr>
        <w:t>”</w:t>
      </w:r>
      <w:r w:rsidR="002E436E">
        <w:rPr>
          <w:rStyle w:val="FootnoteReference"/>
          <w:szCs w:val="24"/>
          <w:lang w:val="en-CA"/>
        </w:rPr>
        <w:footnoteReference w:id="35"/>
      </w:r>
    </w:p>
    <w:p w14:paraId="2B128645" w14:textId="7D14B477" w:rsidR="00D70CBB" w:rsidRDefault="00427A13" w:rsidP="00D70CBB">
      <w:pPr>
        <w:pStyle w:val="ListParagraph"/>
        <w:numPr>
          <w:ilvl w:val="0"/>
          <w:numId w:val="20"/>
        </w:numPr>
        <w:spacing w:after="120" w:line="276" w:lineRule="auto"/>
        <w:ind w:left="357"/>
        <w:contextualSpacing w:val="0"/>
        <w:jc w:val="both"/>
        <w:outlineLvl w:val="0"/>
        <w:rPr>
          <w:szCs w:val="24"/>
        </w:rPr>
      </w:pPr>
      <w:r>
        <w:rPr>
          <w:szCs w:val="24"/>
        </w:rPr>
        <w:t xml:space="preserve">After the </w:t>
      </w:r>
      <w:r w:rsidR="00D70CBB">
        <w:rPr>
          <w:szCs w:val="24"/>
        </w:rPr>
        <w:t xml:space="preserve">2019 </w:t>
      </w:r>
      <w:r>
        <w:rPr>
          <w:szCs w:val="24"/>
        </w:rPr>
        <w:t xml:space="preserve">Easter </w:t>
      </w:r>
      <w:r w:rsidR="00D70CBB">
        <w:rPr>
          <w:szCs w:val="24"/>
        </w:rPr>
        <w:t xml:space="preserve">Sunday </w:t>
      </w:r>
      <w:r>
        <w:rPr>
          <w:szCs w:val="24"/>
        </w:rPr>
        <w:t xml:space="preserve">bombings in Sri Lanka, </w:t>
      </w:r>
      <w:r w:rsidR="00D70CBB">
        <w:rPr>
          <w:szCs w:val="24"/>
        </w:rPr>
        <w:t xml:space="preserve">which were claimed by Islamist militants, </w:t>
      </w:r>
      <w:r>
        <w:rPr>
          <w:szCs w:val="24"/>
        </w:rPr>
        <w:t xml:space="preserve">Human Rights Watch </w:t>
      </w:r>
      <w:r w:rsidR="00D70CBB">
        <w:rPr>
          <w:szCs w:val="24"/>
        </w:rPr>
        <w:t xml:space="preserve">outlined the government’s </w:t>
      </w:r>
      <w:r w:rsidR="00C72705">
        <w:rPr>
          <w:szCs w:val="24"/>
        </w:rPr>
        <w:t xml:space="preserve">use of the PTA to </w:t>
      </w:r>
      <w:r w:rsidR="00D70CBB">
        <w:rPr>
          <w:szCs w:val="24"/>
        </w:rPr>
        <w:t>prejudicial</w:t>
      </w:r>
      <w:r w:rsidR="00060494">
        <w:rPr>
          <w:szCs w:val="24"/>
        </w:rPr>
        <w:t>ly</w:t>
      </w:r>
      <w:r w:rsidR="00D70CBB">
        <w:rPr>
          <w:szCs w:val="24"/>
        </w:rPr>
        <w:t xml:space="preserve"> </w:t>
      </w:r>
      <w:r w:rsidR="00C72705">
        <w:rPr>
          <w:szCs w:val="24"/>
        </w:rPr>
        <w:t>target</w:t>
      </w:r>
      <w:r w:rsidR="00D70CBB">
        <w:rPr>
          <w:szCs w:val="24"/>
        </w:rPr>
        <w:t xml:space="preserve"> Muslims:</w:t>
      </w:r>
    </w:p>
    <w:p w14:paraId="3E04719B" w14:textId="397AD2AD" w:rsidR="00427A13" w:rsidRPr="00D70CBB" w:rsidRDefault="00D70CBB" w:rsidP="00D70CBB">
      <w:pPr>
        <w:pStyle w:val="ListParagraph"/>
        <w:spacing w:after="120" w:line="276" w:lineRule="auto"/>
        <w:contextualSpacing w:val="0"/>
        <w:jc w:val="both"/>
        <w:outlineLvl w:val="0"/>
        <w:rPr>
          <w:sz w:val="22"/>
          <w:szCs w:val="22"/>
        </w:rPr>
      </w:pPr>
      <w:r w:rsidRPr="00D70CBB">
        <w:rPr>
          <w:sz w:val="22"/>
          <w:szCs w:val="22"/>
        </w:rPr>
        <w:t xml:space="preserve">[T]he </w:t>
      </w:r>
      <w:r w:rsidR="00427A13" w:rsidRPr="00D70CBB">
        <w:rPr>
          <w:sz w:val="22"/>
          <w:szCs w:val="22"/>
        </w:rPr>
        <w:t xml:space="preserve">authorities have arbitrarily arrested and detained hundreds of people under counterterrorism and emergency laws. According to lawyers and activists, </w:t>
      </w:r>
      <w:proofErr w:type="gramStart"/>
      <w:r w:rsidR="00427A13" w:rsidRPr="00D70CBB">
        <w:rPr>
          <w:sz w:val="22"/>
          <w:szCs w:val="22"/>
        </w:rPr>
        <w:t>the vast majority of</w:t>
      </w:r>
      <w:proofErr w:type="gramEnd"/>
      <w:r w:rsidR="00427A13" w:rsidRPr="00D70CBB">
        <w:rPr>
          <w:sz w:val="22"/>
          <w:szCs w:val="22"/>
        </w:rPr>
        <w:t xml:space="preserve"> arrests are under the Prevention of Terrorism Act (PTA), a long-abused law that the government pledged to the United Nations Human Rights Council to repeal. Lawyers said their clients had often been arrested without any credible evidence of terrorist involvement, for reasons including having the Quran or other Arabic literature in their possession during searches.</w:t>
      </w:r>
      <w:r>
        <w:rPr>
          <w:rStyle w:val="FootnoteReference"/>
          <w:sz w:val="22"/>
          <w:szCs w:val="22"/>
        </w:rPr>
        <w:footnoteReference w:id="36"/>
      </w:r>
    </w:p>
    <w:p w14:paraId="40A716E5" w14:textId="1E5C37A3" w:rsidR="00113519" w:rsidRDefault="00D70CBB" w:rsidP="000E0124">
      <w:pPr>
        <w:pStyle w:val="ListParagraph"/>
        <w:numPr>
          <w:ilvl w:val="0"/>
          <w:numId w:val="20"/>
        </w:numPr>
        <w:spacing w:after="120" w:line="276" w:lineRule="auto"/>
        <w:ind w:left="357"/>
        <w:contextualSpacing w:val="0"/>
        <w:jc w:val="both"/>
        <w:outlineLvl w:val="0"/>
        <w:rPr>
          <w:szCs w:val="24"/>
        </w:rPr>
      </w:pPr>
      <w:r>
        <w:rPr>
          <w:szCs w:val="24"/>
        </w:rPr>
        <w:t xml:space="preserve">In 2021, Human Rights Watch published a new report detailing </w:t>
      </w:r>
      <w:r w:rsidR="00C72705">
        <w:rPr>
          <w:szCs w:val="24"/>
        </w:rPr>
        <w:t>ongoing abuses</w:t>
      </w:r>
      <w:r w:rsidR="00E76659">
        <w:rPr>
          <w:szCs w:val="24"/>
        </w:rPr>
        <w:t xml:space="preserve"> against Tamil and Muslim minorities under the PTA, noting that the families of many of those arrested and detained after the Easter Sunday bombing</w:t>
      </w:r>
      <w:r w:rsidR="00060494">
        <w:rPr>
          <w:szCs w:val="24"/>
        </w:rPr>
        <w:t>s</w:t>
      </w:r>
      <w:r w:rsidR="00E76659">
        <w:rPr>
          <w:szCs w:val="24"/>
        </w:rPr>
        <w:t xml:space="preserve"> alleged that their relatives had been tortured.</w:t>
      </w:r>
      <w:r w:rsidR="00E76659">
        <w:rPr>
          <w:rStyle w:val="FootnoteReference"/>
          <w:szCs w:val="24"/>
        </w:rPr>
        <w:footnoteReference w:id="37"/>
      </w:r>
    </w:p>
    <w:p w14:paraId="1B08F555" w14:textId="76E2549F" w:rsidR="00CD0074" w:rsidRPr="000E0124" w:rsidRDefault="00CD0074" w:rsidP="000E0124">
      <w:pPr>
        <w:pStyle w:val="ListParagraph"/>
        <w:numPr>
          <w:ilvl w:val="0"/>
          <w:numId w:val="20"/>
        </w:numPr>
        <w:spacing w:after="120" w:line="276" w:lineRule="auto"/>
        <w:ind w:left="357"/>
        <w:contextualSpacing w:val="0"/>
        <w:jc w:val="both"/>
        <w:outlineLvl w:val="0"/>
        <w:rPr>
          <w:szCs w:val="24"/>
        </w:rPr>
      </w:pPr>
      <w:r>
        <w:rPr>
          <w:szCs w:val="24"/>
        </w:rPr>
        <w:t xml:space="preserve">Sri Lanka has not ceased to use </w:t>
      </w:r>
      <w:r w:rsidR="004C518B">
        <w:rPr>
          <w:szCs w:val="24"/>
        </w:rPr>
        <w:t>counterterrorism</w:t>
      </w:r>
      <w:r>
        <w:rPr>
          <w:szCs w:val="24"/>
        </w:rPr>
        <w:t xml:space="preserve"> as a pretext for targeting Tamil and Muslim communities. Without adequate legislative reform, the police and armed forces continue to be empowered to arbitrarily arrest, torture, and terrorise Sri Lanka’s minority communities.</w:t>
      </w:r>
    </w:p>
    <w:p w14:paraId="28CFCC99" w14:textId="77777777" w:rsidR="00DC2ED2" w:rsidRDefault="00DC2ED2" w:rsidP="00113519">
      <w:pPr>
        <w:spacing w:line="276" w:lineRule="auto"/>
        <w:jc w:val="both"/>
        <w:outlineLvl w:val="0"/>
        <w:rPr>
          <w:szCs w:val="24"/>
        </w:rPr>
      </w:pPr>
    </w:p>
    <w:p w14:paraId="329B1C19" w14:textId="6E4DC865" w:rsidR="00113519" w:rsidRPr="00CF7451" w:rsidRDefault="00113519" w:rsidP="00CF7451">
      <w:pPr>
        <w:pStyle w:val="ListParagraph"/>
        <w:numPr>
          <w:ilvl w:val="0"/>
          <w:numId w:val="19"/>
        </w:numPr>
        <w:spacing w:line="276" w:lineRule="auto"/>
        <w:jc w:val="both"/>
        <w:outlineLvl w:val="0"/>
        <w:rPr>
          <w:b/>
          <w:bCs/>
          <w:szCs w:val="24"/>
        </w:rPr>
      </w:pPr>
      <w:r w:rsidRPr="00CF7451">
        <w:rPr>
          <w:b/>
          <w:bCs/>
          <w:kern w:val="36"/>
          <w:szCs w:val="24"/>
          <w:lang w:eastAsia="fr-FR"/>
        </w:rPr>
        <w:t>Accountability for serious human rights violations and the right to an effective remedy</w:t>
      </w:r>
    </w:p>
    <w:p w14:paraId="0DEFA184" w14:textId="77777777" w:rsidR="00113519" w:rsidRPr="004F4CDF" w:rsidRDefault="00113519" w:rsidP="00113519">
      <w:pPr>
        <w:spacing w:line="276" w:lineRule="auto"/>
        <w:jc w:val="both"/>
        <w:outlineLvl w:val="0"/>
        <w:rPr>
          <w:b/>
          <w:bCs/>
          <w:kern w:val="36"/>
          <w:szCs w:val="24"/>
          <w:lang w:eastAsia="fr-FR"/>
        </w:rPr>
      </w:pPr>
    </w:p>
    <w:p w14:paraId="3D13ECD1" w14:textId="77777777" w:rsidR="00113519" w:rsidRPr="00113519" w:rsidRDefault="00113519" w:rsidP="00113519">
      <w:pPr>
        <w:pStyle w:val="ListParagraph"/>
        <w:numPr>
          <w:ilvl w:val="0"/>
          <w:numId w:val="24"/>
        </w:numPr>
        <w:spacing w:line="276" w:lineRule="auto"/>
        <w:jc w:val="both"/>
        <w:outlineLvl w:val="0"/>
        <w:rPr>
          <w:bCs/>
          <w:kern w:val="36"/>
          <w:szCs w:val="24"/>
          <w:u w:val="single"/>
          <w:lang w:eastAsia="fr-FR"/>
        </w:rPr>
      </w:pPr>
      <w:r w:rsidRPr="00113519">
        <w:rPr>
          <w:bCs/>
          <w:kern w:val="36"/>
          <w:szCs w:val="24"/>
          <w:u w:val="single"/>
          <w:lang w:eastAsia="fr-FR"/>
        </w:rPr>
        <w:t>No Effective Remedies in Sri Lanka</w:t>
      </w:r>
    </w:p>
    <w:p w14:paraId="4070D9AE" w14:textId="77777777" w:rsidR="00113519" w:rsidRPr="004F4CDF" w:rsidRDefault="00113519" w:rsidP="00113519">
      <w:pPr>
        <w:spacing w:line="276" w:lineRule="auto"/>
        <w:jc w:val="both"/>
        <w:outlineLvl w:val="0"/>
        <w:rPr>
          <w:bCs/>
          <w:kern w:val="36"/>
          <w:szCs w:val="24"/>
          <w:lang w:eastAsia="fr-FR"/>
        </w:rPr>
      </w:pPr>
    </w:p>
    <w:p w14:paraId="341A1A43" w14:textId="77777777" w:rsidR="00B242C6" w:rsidRDefault="00113519" w:rsidP="00B242C6">
      <w:pPr>
        <w:pStyle w:val="ListParagraph"/>
        <w:numPr>
          <w:ilvl w:val="0"/>
          <w:numId w:val="20"/>
        </w:numPr>
        <w:spacing w:after="120" w:line="276" w:lineRule="auto"/>
        <w:contextualSpacing w:val="0"/>
        <w:jc w:val="both"/>
        <w:outlineLvl w:val="0"/>
        <w:rPr>
          <w:bCs/>
          <w:kern w:val="36"/>
          <w:szCs w:val="24"/>
          <w:lang w:eastAsia="fr-FR"/>
        </w:rPr>
      </w:pPr>
      <w:r w:rsidRPr="00523286">
        <w:rPr>
          <w:bCs/>
          <w:kern w:val="36"/>
          <w:szCs w:val="24"/>
          <w:lang w:eastAsia="fr-FR"/>
        </w:rPr>
        <w:lastRenderedPageBreak/>
        <w:t xml:space="preserve">Preventing torture requires accountability and redress for victims. In its November 2016 decision, the Human Rights Committee acknowledged that Mr. </w:t>
      </w:r>
      <w:proofErr w:type="spellStart"/>
      <w:r w:rsidRPr="00523286">
        <w:rPr>
          <w:bCs/>
          <w:kern w:val="36"/>
          <w:szCs w:val="24"/>
          <w:lang w:eastAsia="fr-FR"/>
        </w:rPr>
        <w:t>Samathanam</w:t>
      </w:r>
      <w:proofErr w:type="spellEnd"/>
      <w:r w:rsidRPr="00523286">
        <w:rPr>
          <w:bCs/>
          <w:kern w:val="36"/>
          <w:szCs w:val="24"/>
          <w:lang w:eastAsia="fr-FR"/>
        </w:rPr>
        <w:t xml:space="preserve"> had no access to effective legal remedies in Sri Lanka.</w:t>
      </w:r>
      <w:r w:rsidRPr="004F4CDF">
        <w:rPr>
          <w:rStyle w:val="FootnoteReference"/>
          <w:bCs/>
          <w:kern w:val="36"/>
          <w:szCs w:val="24"/>
          <w:lang w:eastAsia="fr-FR"/>
        </w:rPr>
        <w:footnoteReference w:id="38"/>
      </w:r>
      <w:r w:rsidRPr="00523286">
        <w:rPr>
          <w:bCs/>
          <w:kern w:val="36"/>
          <w:szCs w:val="24"/>
          <w:lang w:eastAsia="fr-FR"/>
        </w:rPr>
        <w:t xml:space="preserve"> It ordered Sri Lanka to:</w:t>
      </w:r>
    </w:p>
    <w:p w14:paraId="54FD7C40" w14:textId="77777777" w:rsidR="00B242C6" w:rsidRPr="00B242C6" w:rsidRDefault="00113519" w:rsidP="00B242C6">
      <w:pPr>
        <w:pStyle w:val="ListParagraph"/>
        <w:numPr>
          <w:ilvl w:val="1"/>
          <w:numId w:val="20"/>
        </w:numPr>
        <w:spacing w:after="120" w:line="276" w:lineRule="auto"/>
        <w:contextualSpacing w:val="0"/>
        <w:jc w:val="both"/>
        <w:outlineLvl w:val="0"/>
        <w:rPr>
          <w:bCs/>
          <w:kern w:val="36"/>
          <w:szCs w:val="24"/>
          <w:lang w:eastAsia="fr-FR"/>
        </w:rPr>
      </w:pPr>
      <w:r w:rsidRPr="00B242C6">
        <w:rPr>
          <w:sz w:val="22"/>
          <w:szCs w:val="22"/>
        </w:rPr>
        <w:t xml:space="preserve">conduct a thorough and effective investigation into the facts </w:t>
      </w:r>
      <w:proofErr w:type="gramStart"/>
      <w:r w:rsidRPr="00B242C6">
        <w:rPr>
          <w:sz w:val="22"/>
          <w:szCs w:val="22"/>
        </w:rPr>
        <w:t>submitted;</w:t>
      </w:r>
      <w:proofErr w:type="gramEnd"/>
    </w:p>
    <w:p w14:paraId="72901825" w14:textId="77777777" w:rsidR="00B242C6" w:rsidRPr="00B242C6" w:rsidRDefault="00113519" w:rsidP="00B242C6">
      <w:pPr>
        <w:pStyle w:val="ListParagraph"/>
        <w:numPr>
          <w:ilvl w:val="1"/>
          <w:numId w:val="20"/>
        </w:numPr>
        <w:spacing w:after="120" w:line="276" w:lineRule="auto"/>
        <w:contextualSpacing w:val="0"/>
        <w:jc w:val="both"/>
        <w:outlineLvl w:val="0"/>
        <w:rPr>
          <w:bCs/>
          <w:kern w:val="36"/>
          <w:szCs w:val="24"/>
          <w:lang w:eastAsia="fr-FR"/>
        </w:rPr>
      </w:pPr>
      <w:r w:rsidRPr="00B242C6">
        <w:rPr>
          <w:sz w:val="22"/>
          <w:szCs w:val="22"/>
        </w:rPr>
        <w:t xml:space="preserve">prosecute, </w:t>
      </w:r>
      <w:proofErr w:type="gramStart"/>
      <w:r w:rsidRPr="00B242C6">
        <w:rPr>
          <w:sz w:val="22"/>
          <w:szCs w:val="22"/>
        </w:rPr>
        <w:t>try</w:t>
      </w:r>
      <w:proofErr w:type="gramEnd"/>
      <w:r w:rsidRPr="00B242C6">
        <w:rPr>
          <w:sz w:val="22"/>
          <w:szCs w:val="22"/>
        </w:rPr>
        <w:t xml:space="preserve"> and punish those responsible for Mr. </w:t>
      </w:r>
      <w:proofErr w:type="spellStart"/>
      <w:r w:rsidRPr="00B242C6">
        <w:rPr>
          <w:sz w:val="22"/>
          <w:szCs w:val="22"/>
        </w:rPr>
        <w:t>Samathanam’s</w:t>
      </w:r>
      <w:proofErr w:type="spellEnd"/>
      <w:r w:rsidRPr="00B242C6">
        <w:rPr>
          <w:sz w:val="22"/>
          <w:szCs w:val="22"/>
        </w:rPr>
        <w:t xml:space="preserve"> arbitrary arrest, ill-treatment, and inhuman detention, and make the results of such measures public; and </w:t>
      </w:r>
    </w:p>
    <w:p w14:paraId="68BFCD59" w14:textId="1DBCE453" w:rsidR="00113519" w:rsidRPr="00B242C6" w:rsidRDefault="00113519" w:rsidP="00B242C6">
      <w:pPr>
        <w:pStyle w:val="ListParagraph"/>
        <w:numPr>
          <w:ilvl w:val="1"/>
          <w:numId w:val="20"/>
        </w:numPr>
        <w:spacing w:after="120" w:line="276" w:lineRule="auto"/>
        <w:contextualSpacing w:val="0"/>
        <w:jc w:val="both"/>
        <w:outlineLvl w:val="0"/>
        <w:rPr>
          <w:bCs/>
          <w:kern w:val="36"/>
          <w:szCs w:val="24"/>
          <w:lang w:eastAsia="fr-FR"/>
        </w:rPr>
      </w:pPr>
      <w:r w:rsidRPr="00B242C6">
        <w:rPr>
          <w:sz w:val="22"/>
          <w:szCs w:val="22"/>
        </w:rPr>
        <w:t xml:space="preserve">provide adequate compensation, and appropriate measures of satisfaction, to Mr. </w:t>
      </w:r>
      <w:proofErr w:type="spellStart"/>
      <w:r w:rsidRPr="00B242C6">
        <w:rPr>
          <w:sz w:val="22"/>
          <w:szCs w:val="22"/>
        </w:rPr>
        <w:t>Samathanam</w:t>
      </w:r>
      <w:proofErr w:type="spellEnd"/>
      <w:r w:rsidRPr="00B242C6">
        <w:rPr>
          <w:sz w:val="22"/>
          <w:szCs w:val="22"/>
        </w:rPr>
        <w:t xml:space="preserve"> for the violation suffered.</w:t>
      </w:r>
      <w:r w:rsidRPr="0096791B">
        <w:rPr>
          <w:rStyle w:val="FootnoteReference"/>
          <w:sz w:val="22"/>
          <w:szCs w:val="22"/>
        </w:rPr>
        <w:footnoteReference w:id="39"/>
      </w:r>
      <w:r w:rsidRPr="00B242C6">
        <w:rPr>
          <w:sz w:val="22"/>
          <w:szCs w:val="22"/>
        </w:rPr>
        <w:t xml:space="preserve"> </w:t>
      </w:r>
    </w:p>
    <w:p w14:paraId="5FBB7C04" w14:textId="52CF2C2D" w:rsidR="00CD0074" w:rsidRDefault="00627FDA" w:rsidP="00523286">
      <w:pPr>
        <w:pStyle w:val="ListParagraph"/>
        <w:numPr>
          <w:ilvl w:val="0"/>
          <w:numId w:val="20"/>
        </w:numPr>
        <w:spacing w:after="120" w:line="276" w:lineRule="auto"/>
        <w:contextualSpacing w:val="0"/>
        <w:jc w:val="both"/>
        <w:outlineLvl w:val="0"/>
        <w:rPr>
          <w:szCs w:val="24"/>
        </w:rPr>
      </w:pPr>
      <w:r>
        <w:rPr>
          <w:szCs w:val="24"/>
        </w:rPr>
        <w:t>Sri Lanka has not complied with nor</w:t>
      </w:r>
      <w:r w:rsidR="00CD0074">
        <w:rPr>
          <w:szCs w:val="24"/>
        </w:rPr>
        <w:t xml:space="preserve"> fulfilled </w:t>
      </w:r>
      <w:r>
        <w:rPr>
          <w:szCs w:val="24"/>
        </w:rPr>
        <w:t xml:space="preserve">any of the Committee’s orders </w:t>
      </w:r>
      <w:r w:rsidR="00CD0074">
        <w:rPr>
          <w:szCs w:val="24"/>
        </w:rPr>
        <w:t xml:space="preserve">in Mr </w:t>
      </w:r>
      <w:proofErr w:type="spellStart"/>
      <w:r w:rsidR="00CD0074">
        <w:rPr>
          <w:szCs w:val="24"/>
        </w:rPr>
        <w:t>Samathanam’s</w:t>
      </w:r>
      <w:proofErr w:type="spellEnd"/>
      <w:r w:rsidR="00CD0074">
        <w:rPr>
          <w:szCs w:val="24"/>
        </w:rPr>
        <w:t xml:space="preserve"> case. </w:t>
      </w:r>
      <w:r>
        <w:rPr>
          <w:szCs w:val="24"/>
        </w:rPr>
        <w:t xml:space="preserve">Sri Lanka’s failure in Mr </w:t>
      </w:r>
      <w:proofErr w:type="spellStart"/>
      <w:r>
        <w:rPr>
          <w:szCs w:val="24"/>
        </w:rPr>
        <w:t>Samathanam’s</w:t>
      </w:r>
      <w:proofErr w:type="spellEnd"/>
      <w:r>
        <w:rPr>
          <w:szCs w:val="24"/>
        </w:rPr>
        <w:t xml:space="preserve"> case is emblematic of the endemic lack of investigations, prosecutions, and accountability for torture in Sri Lanka.</w:t>
      </w:r>
    </w:p>
    <w:p w14:paraId="3F8FA8A5" w14:textId="1A026FC0" w:rsidR="00523286" w:rsidRDefault="00113519" w:rsidP="00523286">
      <w:pPr>
        <w:pStyle w:val="ListParagraph"/>
        <w:numPr>
          <w:ilvl w:val="0"/>
          <w:numId w:val="20"/>
        </w:numPr>
        <w:spacing w:after="120" w:line="276" w:lineRule="auto"/>
        <w:contextualSpacing w:val="0"/>
        <w:jc w:val="both"/>
        <w:outlineLvl w:val="0"/>
        <w:rPr>
          <w:szCs w:val="24"/>
        </w:rPr>
      </w:pPr>
      <w:r w:rsidRPr="00523286">
        <w:rPr>
          <w:szCs w:val="24"/>
        </w:rPr>
        <w:t>The UN Special Rapporteur on torture</w:t>
      </w:r>
      <w:r w:rsidR="00B242C6">
        <w:rPr>
          <w:szCs w:val="24"/>
        </w:rPr>
        <w:t xml:space="preserve"> </w:t>
      </w:r>
      <w:r w:rsidRPr="00523286">
        <w:rPr>
          <w:szCs w:val="24"/>
        </w:rPr>
        <w:t>conducted a visit to Sri Lanka from 29 April to 7 May 2016.</w:t>
      </w:r>
      <w:r w:rsidRPr="004F4CDF">
        <w:rPr>
          <w:rStyle w:val="FootnoteReference"/>
          <w:szCs w:val="24"/>
        </w:rPr>
        <w:footnoteReference w:id="40"/>
      </w:r>
      <w:r w:rsidRPr="00523286">
        <w:rPr>
          <w:szCs w:val="24"/>
        </w:rPr>
        <w:t xml:space="preserve">  He noted that he was “extremely alarmed that investigations into allegations of torture and ill-treatment are not investigated.”</w:t>
      </w:r>
      <w:r w:rsidRPr="004F4CDF">
        <w:rPr>
          <w:rStyle w:val="FootnoteReference"/>
          <w:szCs w:val="24"/>
        </w:rPr>
        <w:footnoteReference w:id="41"/>
      </w:r>
      <w:r w:rsidRPr="00523286">
        <w:rPr>
          <w:szCs w:val="24"/>
        </w:rPr>
        <w:t xml:space="preserve"> The Special Rapporteur added that there was “a worrying lack of will within the Office of the Attorney-General and the judiciary to investigate and prosecute allegations.”</w:t>
      </w:r>
      <w:r w:rsidRPr="004F4CDF">
        <w:rPr>
          <w:rStyle w:val="FootnoteReference"/>
          <w:szCs w:val="24"/>
        </w:rPr>
        <w:footnoteReference w:id="42"/>
      </w:r>
      <w:r w:rsidRPr="00523286">
        <w:rPr>
          <w:szCs w:val="24"/>
        </w:rPr>
        <w:t xml:space="preserve"> </w:t>
      </w:r>
    </w:p>
    <w:p w14:paraId="6A85CA6D" w14:textId="5F3F886A" w:rsidR="006C2946" w:rsidRDefault="006C2946" w:rsidP="00523286">
      <w:pPr>
        <w:pStyle w:val="ListParagraph"/>
        <w:numPr>
          <w:ilvl w:val="0"/>
          <w:numId w:val="20"/>
        </w:numPr>
        <w:spacing w:after="120" w:line="276" w:lineRule="auto"/>
        <w:contextualSpacing w:val="0"/>
        <w:jc w:val="both"/>
        <w:outlineLvl w:val="0"/>
        <w:rPr>
          <w:szCs w:val="24"/>
        </w:rPr>
      </w:pPr>
      <w:r>
        <w:rPr>
          <w:szCs w:val="24"/>
        </w:rPr>
        <w:t xml:space="preserve">In January 2017, the UN Committee Against Torture </w:t>
      </w:r>
      <w:r w:rsidRPr="006C2946">
        <w:rPr>
          <w:szCs w:val="24"/>
        </w:rPr>
        <w:t>considered the fifth periodic report of Sri Lanka at its 1472nd and 1475th meetings</w:t>
      </w:r>
      <w:r>
        <w:rPr>
          <w:szCs w:val="24"/>
        </w:rPr>
        <w:t xml:space="preserve"> and concluded that torture remains a common practice</w:t>
      </w:r>
      <w:r w:rsidR="006F017A">
        <w:rPr>
          <w:szCs w:val="24"/>
        </w:rPr>
        <w:t>.</w:t>
      </w:r>
      <w:r w:rsidR="006F017A">
        <w:rPr>
          <w:rStyle w:val="FootnoteReference"/>
          <w:szCs w:val="24"/>
        </w:rPr>
        <w:footnoteReference w:id="43"/>
      </w:r>
      <w:r w:rsidR="006F017A">
        <w:rPr>
          <w:szCs w:val="24"/>
        </w:rPr>
        <w:t xml:space="preserve"> The panel </w:t>
      </w:r>
      <w:r w:rsidR="006F017A" w:rsidRPr="006F017A">
        <w:rPr>
          <w:szCs w:val="24"/>
        </w:rPr>
        <w:t>examined the lack of accountability for past cases of torture and disappearance</w:t>
      </w:r>
      <w:r w:rsidR="006F017A">
        <w:rPr>
          <w:szCs w:val="24"/>
        </w:rPr>
        <w:t xml:space="preserve"> and urged Sri Lanka </w:t>
      </w:r>
      <w:r w:rsidR="00AB403D">
        <w:rPr>
          <w:szCs w:val="24"/>
        </w:rPr>
        <w:t>“</w:t>
      </w:r>
      <w:r w:rsidR="006F017A">
        <w:rPr>
          <w:szCs w:val="24"/>
        </w:rPr>
        <w:t xml:space="preserve">to ensure </w:t>
      </w:r>
      <w:r w:rsidR="006F017A" w:rsidRPr="006F017A">
        <w:rPr>
          <w:szCs w:val="24"/>
        </w:rPr>
        <w:t>that all allegations of unlawful detention, torture and sexual violence by security forces are promptly, impartially and effectively investigated by an independent body.</w:t>
      </w:r>
      <w:r w:rsidR="006F017A">
        <w:rPr>
          <w:szCs w:val="24"/>
        </w:rPr>
        <w:t>”</w:t>
      </w:r>
      <w:r w:rsidR="006F017A">
        <w:rPr>
          <w:rStyle w:val="FootnoteReference"/>
          <w:szCs w:val="24"/>
        </w:rPr>
        <w:footnoteReference w:id="44"/>
      </w:r>
    </w:p>
    <w:p w14:paraId="659C0912" w14:textId="09B67AD4" w:rsidR="00113519" w:rsidRPr="00523286" w:rsidRDefault="00113519" w:rsidP="00523286">
      <w:pPr>
        <w:pStyle w:val="ListParagraph"/>
        <w:numPr>
          <w:ilvl w:val="0"/>
          <w:numId w:val="20"/>
        </w:numPr>
        <w:spacing w:after="120" w:line="276" w:lineRule="auto"/>
        <w:contextualSpacing w:val="0"/>
        <w:jc w:val="both"/>
        <w:outlineLvl w:val="0"/>
        <w:rPr>
          <w:szCs w:val="24"/>
        </w:rPr>
      </w:pPr>
      <w:r w:rsidRPr="00523286">
        <w:rPr>
          <w:szCs w:val="24"/>
        </w:rPr>
        <w:t xml:space="preserve">The UN Special Rapporteur on human rights and </w:t>
      </w:r>
      <w:r w:rsidR="004C518B" w:rsidRPr="00523286">
        <w:rPr>
          <w:szCs w:val="24"/>
        </w:rPr>
        <w:t>counterterrorism</w:t>
      </w:r>
      <w:r w:rsidR="00CC25A5">
        <w:rPr>
          <w:szCs w:val="24"/>
        </w:rPr>
        <w:t xml:space="preserve"> </w:t>
      </w:r>
      <w:r w:rsidRPr="00523286">
        <w:rPr>
          <w:szCs w:val="24"/>
        </w:rPr>
        <w:t>visited Sri Lanka from 10 July to 14 July 2017.</w:t>
      </w:r>
      <w:r w:rsidRPr="004F4CDF">
        <w:rPr>
          <w:rStyle w:val="FootnoteReference"/>
          <w:szCs w:val="24"/>
        </w:rPr>
        <w:footnoteReference w:id="45"/>
      </w:r>
      <w:r w:rsidRPr="00523286">
        <w:rPr>
          <w:szCs w:val="24"/>
        </w:rPr>
        <w:t xml:space="preserve"> His preliminary findings suggest that the problem is ongoing:</w:t>
      </w:r>
    </w:p>
    <w:p w14:paraId="72F00288" w14:textId="08E47D2E" w:rsidR="00113519" w:rsidRDefault="00113519" w:rsidP="000E0124">
      <w:pPr>
        <w:spacing w:after="120" w:line="276" w:lineRule="auto"/>
        <w:ind w:left="720"/>
        <w:jc w:val="both"/>
        <w:outlineLvl w:val="0"/>
        <w:rPr>
          <w:sz w:val="22"/>
          <w:szCs w:val="22"/>
        </w:rPr>
      </w:pPr>
      <w:r w:rsidRPr="004F4CDF">
        <w:rPr>
          <w:sz w:val="22"/>
          <w:szCs w:val="22"/>
        </w:rPr>
        <w:t>Despite the shocking prevalence of the practice of torture in Sri Lanka, the Special Rapporteur notes the lack of effective investigations into such allegations. In response to a request for the most recent official statistics, he was informed that only 71 police officers had been proceeded against for torturing suspects since available records began.</w:t>
      </w:r>
      <w:r w:rsidRPr="004F4CDF">
        <w:rPr>
          <w:rStyle w:val="FootnoteReference"/>
          <w:sz w:val="22"/>
          <w:szCs w:val="22"/>
        </w:rPr>
        <w:footnoteReference w:id="46"/>
      </w:r>
    </w:p>
    <w:p w14:paraId="38A3B2DE" w14:textId="09D62FAD" w:rsidR="00086E89" w:rsidRPr="00835556" w:rsidRDefault="00AB403D" w:rsidP="00086E89">
      <w:pPr>
        <w:pStyle w:val="ListParagraph"/>
        <w:numPr>
          <w:ilvl w:val="0"/>
          <w:numId w:val="20"/>
        </w:numPr>
        <w:spacing w:after="120" w:line="276" w:lineRule="auto"/>
        <w:jc w:val="both"/>
        <w:outlineLvl w:val="0"/>
        <w:rPr>
          <w:szCs w:val="24"/>
        </w:rPr>
      </w:pPr>
      <w:r w:rsidRPr="00835556">
        <w:rPr>
          <w:szCs w:val="24"/>
        </w:rPr>
        <w:t xml:space="preserve">In June 2020, Redress filed a complaint at the Human Rights Committee on behalf of an ethnic Tamil, who fled Sri Lanka in 2001 and returned in 2016 to visit family, only to be </w:t>
      </w:r>
      <w:r w:rsidRPr="00835556">
        <w:rPr>
          <w:szCs w:val="24"/>
        </w:rPr>
        <w:lastRenderedPageBreak/>
        <w:t xml:space="preserve">abducted, detained, interrogated, and tortured, in a similar pattern of abuse as that which Mr </w:t>
      </w:r>
      <w:proofErr w:type="spellStart"/>
      <w:r w:rsidRPr="00835556">
        <w:rPr>
          <w:szCs w:val="24"/>
        </w:rPr>
        <w:t>Samathanam</w:t>
      </w:r>
      <w:proofErr w:type="spellEnd"/>
      <w:r w:rsidRPr="00835556">
        <w:rPr>
          <w:szCs w:val="24"/>
        </w:rPr>
        <w:t xml:space="preserve"> endured.</w:t>
      </w:r>
      <w:r w:rsidR="00663094" w:rsidRPr="00835556">
        <w:rPr>
          <w:rStyle w:val="FootnoteReference"/>
          <w:szCs w:val="24"/>
        </w:rPr>
        <w:footnoteReference w:id="47"/>
      </w:r>
      <w:r w:rsidRPr="00835556">
        <w:rPr>
          <w:szCs w:val="24"/>
        </w:rPr>
        <w:t xml:space="preserve"> Redress documented Sri Lanka’s failure to </w:t>
      </w:r>
      <w:r w:rsidR="00086E89" w:rsidRPr="00835556">
        <w:rPr>
          <w:szCs w:val="24"/>
        </w:rPr>
        <w:t>investigate and prosecute those responsible in their client’s case, confirming that there are still no local remedies available to victims of torture:</w:t>
      </w:r>
    </w:p>
    <w:p w14:paraId="665A7DC8" w14:textId="0A7B31EF" w:rsidR="00086E89" w:rsidRDefault="00086E89" w:rsidP="00663094">
      <w:pPr>
        <w:spacing w:after="120" w:line="276" w:lineRule="auto"/>
        <w:ind w:left="720"/>
        <w:jc w:val="both"/>
        <w:outlineLvl w:val="0"/>
        <w:rPr>
          <w:sz w:val="22"/>
          <w:szCs w:val="22"/>
        </w:rPr>
      </w:pPr>
      <w:proofErr w:type="spellStart"/>
      <w:r w:rsidRPr="00086E89">
        <w:rPr>
          <w:sz w:val="22"/>
          <w:szCs w:val="22"/>
        </w:rPr>
        <w:t>Renu</w:t>
      </w:r>
      <w:proofErr w:type="spellEnd"/>
      <w:r w:rsidRPr="00086E89">
        <w:rPr>
          <w:sz w:val="22"/>
          <w:szCs w:val="22"/>
        </w:rPr>
        <w:t xml:space="preserve"> has sought justice in Sri Lanka, but to no avail. The Sri Lankan police have failed to investigate his claim of torture. The Sri Lankan Human Rights Commission has failed to take any documented action on the complaint that he made to them in 2016. This fits within the country’s well-documented history of impunity for torture and other human rights violations.</w:t>
      </w:r>
      <w:r w:rsidR="00663094">
        <w:rPr>
          <w:rStyle w:val="FootnoteReference"/>
          <w:sz w:val="22"/>
          <w:szCs w:val="22"/>
        </w:rPr>
        <w:footnoteReference w:id="48"/>
      </w:r>
    </w:p>
    <w:p w14:paraId="10E9CE76" w14:textId="70E27082" w:rsidR="00086E89" w:rsidRDefault="00086E89" w:rsidP="00663094">
      <w:pPr>
        <w:pStyle w:val="ListParagraph"/>
        <w:numPr>
          <w:ilvl w:val="0"/>
          <w:numId w:val="20"/>
        </w:numPr>
        <w:spacing w:line="276" w:lineRule="auto"/>
        <w:jc w:val="both"/>
        <w:rPr>
          <w:szCs w:val="24"/>
        </w:rPr>
      </w:pPr>
      <w:r w:rsidRPr="00086E89">
        <w:rPr>
          <w:szCs w:val="24"/>
        </w:rPr>
        <w:t>Despite numerous UN recommendations urging Sri Lanka to conduct effective investigation</w:t>
      </w:r>
      <w:r w:rsidR="00764FE5">
        <w:rPr>
          <w:szCs w:val="24"/>
        </w:rPr>
        <w:t>s</w:t>
      </w:r>
      <w:r w:rsidRPr="00086E89">
        <w:rPr>
          <w:szCs w:val="24"/>
        </w:rPr>
        <w:t xml:space="preserve"> into allegations of torture and to provide victims with an effective remedy, Sri Lanka has taken no discernible steps </w:t>
      </w:r>
      <w:r>
        <w:rPr>
          <w:szCs w:val="24"/>
        </w:rPr>
        <w:t xml:space="preserve">to comply. As a result, victims of torture like Mr </w:t>
      </w:r>
      <w:proofErr w:type="spellStart"/>
      <w:r>
        <w:rPr>
          <w:szCs w:val="24"/>
        </w:rPr>
        <w:t>Samathanam</w:t>
      </w:r>
      <w:proofErr w:type="spellEnd"/>
      <w:r>
        <w:rPr>
          <w:szCs w:val="24"/>
        </w:rPr>
        <w:t xml:space="preserve">, and </w:t>
      </w:r>
      <w:r w:rsidR="00663094">
        <w:rPr>
          <w:szCs w:val="24"/>
        </w:rPr>
        <w:t>those who have suffered</w:t>
      </w:r>
      <w:r>
        <w:rPr>
          <w:szCs w:val="24"/>
        </w:rPr>
        <w:t xml:space="preserve"> after him</w:t>
      </w:r>
      <w:r w:rsidR="00663094">
        <w:rPr>
          <w:szCs w:val="24"/>
        </w:rPr>
        <w:t>,</w:t>
      </w:r>
      <w:r>
        <w:rPr>
          <w:szCs w:val="24"/>
        </w:rPr>
        <w:t xml:space="preserve"> have no domestic recourse and are obliged to file complaints </w:t>
      </w:r>
      <w:r w:rsidR="00663094">
        <w:rPr>
          <w:szCs w:val="24"/>
        </w:rPr>
        <w:t>with</w:t>
      </w:r>
      <w:r>
        <w:rPr>
          <w:szCs w:val="24"/>
        </w:rPr>
        <w:t xml:space="preserve"> the UN Human Rights Committee as the sole avenue for accountability and redress in their cases.</w:t>
      </w:r>
    </w:p>
    <w:p w14:paraId="501681B7" w14:textId="77777777" w:rsidR="00663094" w:rsidRPr="00086E89" w:rsidRDefault="00663094" w:rsidP="00663094">
      <w:pPr>
        <w:pStyle w:val="ListParagraph"/>
        <w:ind w:left="360"/>
        <w:jc w:val="both"/>
        <w:rPr>
          <w:szCs w:val="24"/>
        </w:rPr>
      </w:pPr>
    </w:p>
    <w:p w14:paraId="7C9E196F" w14:textId="77777777" w:rsidR="00113519" w:rsidRPr="004F4CDF" w:rsidRDefault="00113519" w:rsidP="00113519">
      <w:pPr>
        <w:spacing w:line="276" w:lineRule="auto"/>
        <w:jc w:val="both"/>
        <w:outlineLvl w:val="0"/>
        <w:rPr>
          <w:szCs w:val="24"/>
        </w:rPr>
      </w:pPr>
    </w:p>
    <w:p w14:paraId="5842A53E" w14:textId="64B86402" w:rsidR="00113519" w:rsidRPr="00A427E1" w:rsidRDefault="00627FDA" w:rsidP="00A427E1">
      <w:pPr>
        <w:pStyle w:val="ListParagraph"/>
        <w:numPr>
          <w:ilvl w:val="0"/>
          <w:numId w:val="24"/>
        </w:numPr>
        <w:spacing w:line="276" w:lineRule="auto"/>
        <w:jc w:val="both"/>
        <w:outlineLvl w:val="0"/>
        <w:rPr>
          <w:szCs w:val="24"/>
          <w:u w:val="single"/>
        </w:rPr>
      </w:pPr>
      <w:r>
        <w:rPr>
          <w:szCs w:val="24"/>
          <w:u w:val="single"/>
        </w:rPr>
        <w:t>Lack of accountability avenues for Sri L</w:t>
      </w:r>
      <w:r w:rsidR="006C6C4E">
        <w:rPr>
          <w:szCs w:val="24"/>
          <w:u w:val="single"/>
        </w:rPr>
        <w:t>ankan victims</w:t>
      </w:r>
    </w:p>
    <w:p w14:paraId="0FCA2759" w14:textId="77777777" w:rsidR="00113519" w:rsidRPr="004F4CDF" w:rsidRDefault="00113519" w:rsidP="00113519">
      <w:pPr>
        <w:spacing w:line="276" w:lineRule="auto"/>
        <w:jc w:val="both"/>
        <w:outlineLvl w:val="0"/>
        <w:rPr>
          <w:szCs w:val="24"/>
        </w:rPr>
      </w:pPr>
    </w:p>
    <w:p w14:paraId="4B58B6C1" w14:textId="77777777" w:rsidR="001141B4" w:rsidRDefault="00113519" w:rsidP="001141B4">
      <w:pPr>
        <w:pStyle w:val="ListParagraph"/>
        <w:numPr>
          <w:ilvl w:val="0"/>
          <w:numId w:val="20"/>
        </w:numPr>
        <w:spacing w:after="120" w:line="276" w:lineRule="auto"/>
        <w:ind w:left="357" w:hanging="357"/>
        <w:contextualSpacing w:val="0"/>
        <w:jc w:val="both"/>
        <w:rPr>
          <w:szCs w:val="24"/>
        </w:rPr>
      </w:pPr>
      <w:r w:rsidRPr="00523286">
        <w:rPr>
          <w:szCs w:val="24"/>
        </w:rPr>
        <w:t xml:space="preserve">Mr. </w:t>
      </w:r>
      <w:proofErr w:type="spellStart"/>
      <w:r w:rsidRPr="00523286">
        <w:rPr>
          <w:szCs w:val="24"/>
        </w:rPr>
        <w:t>Samathanam</w:t>
      </w:r>
      <w:proofErr w:type="spellEnd"/>
      <w:r w:rsidRPr="00523286">
        <w:rPr>
          <w:szCs w:val="24"/>
        </w:rPr>
        <w:t xml:space="preserve"> was unable to seek redress before the UN Committee against Torture because Sri Lanka has not ratified the </w:t>
      </w:r>
      <w:r w:rsidRPr="00523286">
        <w:rPr>
          <w:i/>
          <w:szCs w:val="24"/>
        </w:rPr>
        <w:t>Optional Protocol to the Convention against Torture and Other Cruel, Inhuman or Degrading Treatment or Punishment</w:t>
      </w:r>
      <w:r w:rsidRPr="00523286">
        <w:rPr>
          <w:szCs w:val="24"/>
        </w:rPr>
        <w:t xml:space="preserve"> (OPCAT). </w:t>
      </w:r>
    </w:p>
    <w:p w14:paraId="3B59FDCC" w14:textId="77777777" w:rsidR="001141B4" w:rsidRDefault="00113519" w:rsidP="001141B4">
      <w:pPr>
        <w:pStyle w:val="ListParagraph"/>
        <w:numPr>
          <w:ilvl w:val="0"/>
          <w:numId w:val="20"/>
        </w:numPr>
        <w:spacing w:after="120" w:line="276" w:lineRule="auto"/>
        <w:ind w:left="357" w:hanging="357"/>
        <w:contextualSpacing w:val="0"/>
        <w:jc w:val="both"/>
        <w:rPr>
          <w:szCs w:val="24"/>
        </w:rPr>
      </w:pPr>
      <w:r w:rsidRPr="001141B4">
        <w:rPr>
          <w:szCs w:val="24"/>
        </w:rPr>
        <w:t>Sri Lanka made a declaration on 16 August 2016 under article 22 of the Convention recognizing the competence of the Committee against Torture to consider individual complaints.</w:t>
      </w:r>
      <w:r w:rsidRPr="004F4CDF">
        <w:rPr>
          <w:rStyle w:val="FootnoteReference"/>
          <w:szCs w:val="24"/>
        </w:rPr>
        <w:footnoteReference w:id="49"/>
      </w:r>
      <w:r w:rsidRPr="001141B4">
        <w:rPr>
          <w:szCs w:val="24"/>
        </w:rPr>
        <w:t xml:space="preserve"> However, it has still not ratified OPCAT.</w:t>
      </w:r>
      <w:r w:rsidRPr="004F4CDF">
        <w:rPr>
          <w:rStyle w:val="FootnoteReference"/>
          <w:szCs w:val="24"/>
        </w:rPr>
        <w:footnoteReference w:id="50"/>
      </w:r>
      <w:r w:rsidRPr="001141B4">
        <w:rPr>
          <w:szCs w:val="24"/>
        </w:rPr>
        <w:t xml:space="preserve"> As the Special Rapporteur on torture notes, Sri Lanka has thus not recognized the competence of the Subcommittee on Prevention of Torture and Other Cruel, Inhuman or Degrading Treatment or Punishment, and has not committed to establishing a system of regular visits undertaken by the Subcommittee, or other independent international and national bodies, to Sri Lanka to monitor and prevent torture and other cruel, inhuman or degrading treatment.</w:t>
      </w:r>
      <w:r w:rsidRPr="004F4CDF">
        <w:rPr>
          <w:rStyle w:val="FootnoteReference"/>
          <w:szCs w:val="24"/>
        </w:rPr>
        <w:footnoteReference w:id="51"/>
      </w:r>
    </w:p>
    <w:p w14:paraId="66CBB190" w14:textId="10E17D7E" w:rsidR="00113519" w:rsidRDefault="00113519" w:rsidP="001141B4">
      <w:pPr>
        <w:pStyle w:val="ListParagraph"/>
        <w:numPr>
          <w:ilvl w:val="0"/>
          <w:numId w:val="20"/>
        </w:numPr>
        <w:spacing w:after="120" w:line="276" w:lineRule="auto"/>
        <w:ind w:left="357" w:hanging="357"/>
        <w:contextualSpacing w:val="0"/>
        <w:jc w:val="both"/>
        <w:rPr>
          <w:szCs w:val="24"/>
        </w:rPr>
      </w:pPr>
      <w:r w:rsidRPr="001141B4">
        <w:rPr>
          <w:szCs w:val="24"/>
        </w:rPr>
        <w:t>Sri Lanka has also failed to ascend to the Rome Statute.</w:t>
      </w:r>
      <w:r w:rsidRPr="004F4CDF">
        <w:rPr>
          <w:rStyle w:val="FootnoteReference"/>
          <w:szCs w:val="24"/>
        </w:rPr>
        <w:footnoteReference w:id="52"/>
      </w:r>
      <w:r w:rsidRPr="001141B4">
        <w:rPr>
          <w:szCs w:val="24"/>
        </w:rPr>
        <w:t xml:space="preserve"> This prevents the International Criminal Court’s jurisdiction from reaching Sri Lanka </w:t>
      </w:r>
      <w:proofErr w:type="gramStart"/>
      <w:r w:rsidRPr="001141B4">
        <w:rPr>
          <w:szCs w:val="24"/>
        </w:rPr>
        <w:t>and also</w:t>
      </w:r>
      <w:proofErr w:type="gramEnd"/>
      <w:r w:rsidRPr="001141B4">
        <w:rPr>
          <w:szCs w:val="24"/>
        </w:rPr>
        <w:t xml:space="preserve"> contributes to impunity for torture and other serious human rights violations.  </w:t>
      </w:r>
    </w:p>
    <w:p w14:paraId="78AB8A64" w14:textId="6C3C857D" w:rsidR="00835556" w:rsidRDefault="006C6C4E" w:rsidP="00835556">
      <w:pPr>
        <w:pStyle w:val="ListParagraph"/>
        <w:numPr>
          <w:ilvl w:val="0"/>
          <w:numId w:val="20"/>
        </w:numPr>
        <w:spacing w:after="120" w:line="276" w:lineRule="auto"/>
        <w:ind w:left="357" w:hanging="357"/>
        <w:contextualSpacing w:val="0"/>
        <w:jc w:val="both"/>
        <w:rPr>
          <w:szCs w:val="24"/>
        </w:rPr>
      </w:pPr>
      <w:r>
        <w:rPr>
          <w:szCs w:val="24"/>
        </w:rPr>
        <w:t xml:space="preserve">Moreover, Mr </w:t>
      </w:r>
      <w:proofErr w:type="spellStart"/>
      <w:r>
        <w:rPr>
          <w:szCs w:val="24"/>
        </w:rPr>
        <w:t>Samathanam’s</w:t>
      </w:r>
      <w:proofErr w:type="spellEnd"/>
      <w:r>
        <w:rPr>
          <w:szCs w:val="24"/>
        </w:rPr>
        <w:t xml:space="preserve"> case exemplifies the narrowing of accountability avenues for Sri Lanka’s violations of the ICCPR. </w:t>
      </w:r>
      <w:r w:rsidR="00A427E1" w:rsidRPr="006C6C4E">
        <w:rPr>
          <w:szCs w:val="24"/>
        </w:rPr>
        <w:t xml:space="preserve">Sri Lanka refused to cooperate with the Committee </w:t>
      </w:r>
      <w:r w:rsidR="00A427E1" w:rsidRPr="006C6C4E">
        <w:rPr>
          <w:szCs w:val="24"/>
        </w:rPr>
        <w:lastRenderedPageBreak/>
        <w:t xml:space="preserve">regarding Mr </w:t>
      </w:r>
      <w:proofErr w:type="spellStart"/>
      <w:r w:rsidR="00A427E1" w:rsidRPr="006C6C4E">
        <w:rPr>
          <w:szCs w:val="24"/>
        </w:rPr>
        <w:t>Samathanam’s</w:t>
      </w:r>
      <w:proofErr w:type="spellEnd"/>
      <w:r w:rsidR="00A427E1" w:rsidRPr="006C6C4E">
        <w:rPr>
          <w:szCs w:val="24"/>
        </w:rPr>
        <w:t xml:space="preserve"> case. For nearly two years, the Committee repeatedly asked Sri Lanka to provide it with relevant information, to no avail.</w:t>
      </w:r>
      <w:r w:rsidR="007C781D">
        <w:rPr>
          <w:rStyle w:val="FootnoteReference"/>
          <w:szCs w:val="24"/>
        </w:rPr>
        <w:footnoteReference w:id="53"/>
      </w:r>
      <w:r w:rsidR="00A427E1" w:rsidRPr="006C6C4E">
        <w:rPr>
          <w:szCs w:val="24"/>
        </w:rPr>
        <w:t xml:space="preserve"> </w:t>
      </w:r>
    </w:p>
    <w:p w14:paraId="47A0A1BA" w14:textId="363D1E3D" w:rsidR="00835556" w:rsidRPr="00835556" w:rsidRDefault="00541A0A" w:rsidP="00835556">
      <w:pPr>
        <w:pStyle w:val="ListParagraph"/>
        <w:numPr>
          <w:ilvl w:val="0"/>
          <w:numId w:val="20"/>
        </w:numPr>
        <w:spacing w:after="120" w:line="276" w:lineRule="auto"/>
        <w:ind w:left="357" w:hanging="357"/>
        <w:contextualSpacing w:val="0"/>
        <w:jc w:val="both"/>
        <w:rPr>
          <w:szCs w:val="24"/>
        </w:rPr>
      </w:pPr>
      <w:r>
        <w:rPr>
          <w:szCs w:val="24"/>
        </w:rPr>
        <w:t xml:space="preserve">In August 2014, </w:t>
      </w:r>
      <w:r w:rsidR="00835556" w:rsidRPr="00835556">
        <w:rPr>
          <w:szCs w:val="24"/>
          <w:lang w:val="en-CA"/>
        </w:rPr>
        <w:t xml:space="preserve">Sri Lanka informed the Committee that it was unable to provide the information requested, owing to the judgment of the Supreme Court of Sri Lanka in the case of </w:t>
      </w:r>
      <w:proofErr w:type="spellStart"/>
      <w:r w:rsidR="00835556" w:rsidRPr="00835556">
        <w:rPr>
          <w:i/>
          <w:iCs/>
          <w:szCs w:val="24"/>
          <w:lang w:val="en-CA"/>
        </w:rPr>
        <w:t>Nallaratnam</w:t>
      </w:r>
      <w:proofErr w:type="spellEnd"/>
      <w:r w:rsidR="00835556" w:rsidRPr="00835556">
        <w:rPr>
          <w:i/>
          <w:iCs/>
          <w:szCs w:val="24"/>
          <w:lang w:val="en-CA"/>
        </w:rPr>
        <w:t xml:space="preserve"> </w:t>
      </w:r>
      <w:proofErr w:type="spellStart"/>
      <w:r w:rsidR="00835556" w:rsidRPr="00835556">
        <w:rPr>
          <w:i/>
          <w:iCs/>
          <w:szCs w:val="24"/>
          <w:lang w:val="en-CA"/>
        </w:rPr>
        <w:t>Singarasa</w:t>
      </w:r>
      <w:proofErr w:type="spellEnd"/>
      <w:r w:rsidR="00835556" w:rsidRPr="00835556">
        <w:rPr>
          <w:i/>
          <w:iCs/>
          <w:szCs w:val="24"/>
          <w:lang w:val="en-CA"/>
        </w:rPr>
        <w:t xml:space="preserve"> v. Attorney General</w:t>
      </w:r>
      <w:r w:rsidR="00835556" w:rsidRPr="00835556">
        <w:rPr>
          <w:szCs w:val="24"/>
          <w:lang w:val="en-CA"/>
        </w:rPr>
        <w:t xml:space="preserve"> of 15 September 2006, in which the Supreme Court stated that by acceding to the Optional Protocol, the Government of Sri Lanka had violated the provisions of the Constitution and that only courts and tribunals set up under the Constitution could adjudicate on the rights of the people of Sri Lanka</w:t>
      </w:r>
      <w:r w:rsidR="00835556">
        <w:rPr>
          <w:szCs w:val="24"/>
          <w:lang w:val="en-CA"/>
        </w:rPr>
        <w:t>.</w:t>
      </w:r>
      <w:r w:rsidR="007C781D">
        <w:rPr>
          <w:rStyle w:val="FootnoteReference"/>
          <w:szCs w:val="24"/>
          <w:lang w:val="en-CA"/>
        </w:rPr>
        <w:footnoteReference w:id="54"/>
      </w:r>
    </w:p>
    <w:p w14:paraId="0AE0B41C" w14:textId="08DEDC8B" w:rsidR="00A427E1" w:rsidRDefault="00541A0A" w:rsidP="00A427E1">
      <w:pPr>
        <w:pStyle w:val="ListParagraph"/>
        <w:numPr>
          <w:ilvl w:val="0"/>
          <w:numId w:val="20"/>
        </w:numPr>
        <w:spacing w:after="120" w:line="276" w:lineRule="auto"/>
        <w:contextualSpacing w:val="0"/>
        <w:jc w:val="both"/>
        <w:outlineLvl w:val="0"/>
        <w:rPr>
          <w:szCs w:val="24"/>
        </w:rPr>
      </w:pPr>
      <w:r>
        <w:rPr>
          <w:szCs w:val="24"/>
        </w:rPr>
        <w:t>In</w:t>
      </w:r>
      <w:r w:rsidR="00A427E1" w:rsidRPr="003153B9">
        <w:rPr>
          <w:szCs w:val="24"/>
        </w:rPr>
        <w:t xml:space="preserve"> May 2015, Sri Lanka informed the Committee that, following the presidential election of 8 January 2015, its authorities initiated a process of consultations on the possibility of reviewing </w:t>
      </w:r>
      <w:r w:rsidR="00835556">
        <w:rPr>
          <w:szCs w:val="24"/>
        </w:rPr>
        <w:t xml:space="preserve">the </w:t>
      </w:r>
      <w:proofErr w:type="spellStart"/>
      <w:r w:rsidR="00835556" w:rsidRPr="00835556">
        <w:rPr>
          <w:i/>
          <w:iCs/>
          <w:szCs w:val="24"/>
        </w:rPr>
        <w:t>Singarasa</w:t>
      </w:r>
      <w:proofErr w:type="spellEnd"/>
      <w:r w:rsidR="00835556">
        <w:rPr>
          <w:szCs w:val="24"/>
        </w:rPr>
        <w:t xml:space="preserve"> </w:t>
      </w:r>
      <w:r w:rsidR="00A427E1" w:rsidRPr="003153B9">
        <w:rPr>
          <w:szCs w:val="24"/>
        </w:rPr>
        <w:t>decision that rendered its participation in the ICCPR Optional Protocol unconstitutional.</w:t>
      </w:r>
      <w:r w:rsidR="00A427E1" w:rsidRPr="004F4CDF">
        <w:rPr>
          <w:rStyle w:val="FootnoteReference"/>
          <w:szCs w:val="24"/>
        </w:rPr>
        <w:footnoteReference w:id="55"/>
      </w:r>
    </w:p>
    <w:p w14:paraId="696A57BB" w14:textId="2A19D7EF" w:rsidR="00A427E1" w:rsidRPr="00807515" w:rsidRDefault="00A427E1" w:rsidP="00A427E1">
      <w:pPr>
        <w:pStyle w:val="ListParagraph"/>
        <w:numPr>
          <w:ilvl w:val="0"/>
          <w:numId w:val="20"/>
        </w:numPr>
        <w:spacing w:after="120" w:line="276" w:lineRule="auto"/>
        <w:contextualSpacing w:val="0"/>
        <w:jc w:val="both"/>
        <w:outlineLvl w:val="0"/>
        <w:rPr>
          <w:szCs w:val="24"/>
        </w:rPr>
      </w:pPr>
      <w:r w:rsidRPr="00807515">
        <w:rPr>
          <w:szCs w:val="24"/>
        </w:rPr>
        <w:t xml:space="preserve">The Committee’s November 2016 decision notes that, despite repeated requests, Sri Lanka failed to submit any </w:t>
      </w:r>
      <w:r w:rsidR="00835556">
        <w:rPr>
          <w:szCs w:val="24"/>
        </w:rPr>
        <w:t xml:space="preserve">further </w:t>
      </w:r>
      <w:r w:rsidRPr="00807515">
        <w:rPr>
          <w:szCs w:val="24"/>
        </w:rPr>
        <w:t xml:space="preserve">information regarding </w:t>
      </w:r>
      <w:r w:rsidR="00317394">
        <w:rPr>
          <w:szCs w:val="24"/>
        </w:rPr>
        <w:t xml:space="preserve">Mr </w:t>
      </w:r>
      <w:proofErr w:type="spellStart"/>
      <w:r w:rsidR="00317394">
        <w:rPr>
          <w:szCs w:val="24"/>
        </w:rPr>
        <w:t>Samathanam’s</w:t>
      </w:r>
      <w:proofErr w:type="spellEnd"/>
      <w:r w:rsidR="00317394">
        <w:rPr>
          <w:szCs w:val="24"/>
        </w:rPr>
        <w:t xml:space="preserve"> </w:t>
      </w:r>
      <w:r w:rsidRPr="00807515">
        <w:rPr>
          <w:szCs w:val="24"/>
        </w:rPr>
        <w:t>case</w:t>
      </w:r>
      <w:r w:rsidR="00317394">
        <w:rPr>
          <w:szCs w:val="24"/>
        </w:rPr>
        <w:t xml:space="preserve">, the </w:t>
      </w:r>
      <w:proofErr w:type="spellStart"/>
      <w:r w:rsidR="00317394" w:rsidRPr="00317394">
        <w:rPr>
          <w:i/>
          <w:iCs/>
          <w:szCs w:val="24"/>
        </w:rPr>
        <w:t>Singarasa</w:t>
      </w:r>
      <w:proofErr w:type="spellEnd"/>
      <w:r w:rsidR="00317394">
        <w:rPr>
          <w:szCs w:val="24"/>
        </w:rPr>
        <w:t xml:space="preserve"> decision,</w:t>
      </w:r>
      <w:r w:rsidRPr="00807515">
        <w:rPr>
          <w:szCs w:val="24"/>
        </w:rPr>
        <w:t xml:space="preserve"> or the process of consultations mentioned in its note verbale of 21 May 2015.</w:t>
      </w:r>
      <w:r w:rsidRPr="004F4CDF">
        <w:rPr>
          <w:rStyle w:val="FootnoteReference"/>
          <w:szCs w:val="24"/>
        </w:rPr>
        <w:footnoteReference w:id="56"/>
      </w:r>
      <w:r w:rsidRPr="00807515">
        <w:rPr>
          <w:szCs w:val="24"/>
        </w:rPr>
        <w:t xml:space="preserve"> </w:t>
      </w:r>
      <w:r w:rsidRPr="00681F5A">
        <w:rPr>
          <w:szCs w:val="24"/>
        </w:rPr>
        <w:t xml:space="preserve">The ITJP was unable to find any information regarding </w:t>
      </w:r>
      <w:r w:rsidR="00317394" w:rsidRPr="00681F5A">
        <w:rPr>
          <w:szCs w:val="24"/>
        </w:rPr>
        <w:t>whether these consultations took place and what conclusions were reached, if any.</w:t>
      </w:r>
    </w:p>
    <w:p w14:paraId="7C8CA16A" w14:textId="05DB132A" w:rsidR="00AA100A" w:rsidRPr="00CE0F8D" w:rsidRDefault="00A427E1" w:rsidP="00807222">
      <w:pPr>
        <w:pStyle w:val="ListParagraph"/>
        <w:numPr>
          <w:ilvl w:val="0"/>
          <w:numId w:val="20"/>
        </w:numPr>
        <w:spacing w:after="120" w:line="276" w:lineRule="auto"/>
        <w:contextualSpacing w:val="0"/>
        <w:jc w:val="both"/>
        <w:outlineLvl w:val="0"/>
        <w:rPr>
          <w:szCs w:val="24"/>
          <w:u w:val="single"/>
          <w:shd w:val="clear" w:color="auto" w:fill="FFFFFF"/>
        </w:rPr>
      </w:pPr>
      <w:r w:rsidRPr="00CE0F8D">
        <w:rPr>
          <w:szCs w:val="24"/>
        </w:rPr>
        <w:t>The Sri Lankan government did appoint a Consultation Task Force on Reconciliation Mechanisms (CTF) in February 2016, which released its findings in January 2017.</w:t>
      </w:r>
      <w:r w:rsidRPr="004F4CDF">
        <w:rPr>
          <w:rStyle w:val="FootnoteReference"/>
          <w:szCs w:val="24"/>
        </w:rPr>
        <w:footnoteReference w:id="57"/>
      </w:r>
      <w:r w:rsidRPr="00CE0F8D">
        <w:rPr>
          <w:szCs w:val="24"/>
        </w:rPr>
        <w:t xml:space="preserve"> The ITJP could not confirm whether these consultations included the topic of cooperation with the Human Rights Committee. Regardless, the Sri Lankan government has failed to publicly support the report or act on the CTF recommendations.</w:t>
      </w:r>
      <w:r w:rsidRPr="004F4CDF">
        <w:rPr>
          <w:rStyle w:val="FootnoteReference"/>
          <w:szCs w:val="24"/>
        </w:rPr>
        <w:footnoteReference w:id="58"/>
      </w:r>
      <w:r w:rsidRPr="00CE0F8D">
        <w:rPr>
          <w:szCs w:val="24"/>
        </w:rPr>
        <w:t xml:space="preserve"> </w:t>
      </w:r>
    </w:p>
    <w:p w14:paraId="407ADD7E" w14:textId="72764A43" w:rsidR="00CE0F8D" w:rsidRPr="00CE0F8D" w:rsidRDefault="00CE0F8D" w:rsidP="00807222">
      <w:pPr>
        <w:pStyle w:val="ListParagraph"/>
        <w:numPr>
          <w:ilvl w:val="0"/>
          <w:numId w:val="20"/>
        </w:numPr>
        <w:spacing w:after="120" w:line="276" w:lineRule="auto"/>
        <w:contextualSpacing w:val="0"/>
        <w:jc w:val="both"/>
        <w:outlineLvl w:val="0"/>
        <w:rPr>
          <w:szCs w:val="24"/>
          <w:u w:val="single"/>
          <w:shd w:val="clear" w:color="auto" w:fill="FFFFFF"/>
        </w:rPr>
      </w:pPr>
      <w:r>
        <w:rPr>
          <w:szCs w:val="24"/>
        </w:rPr>
        <w:t>Ultimately, as it stands in practice, Sri Lanka does not allow victims of torture to seek redress domestically, nor from the Committee Against Torture or the Human Rights Committee. This means that impunity persists for torturers and victims are left with no meaningful avenues for redress, reparations, or compensation.</w:t>
      </w:r>
    </w:p>
    <w:p w14:paraId="549F6EF6" w14:textId="77777777" w:rsidR="00CE0F8D" w:rsidRPr="00CE0F8D" w:rsidRDefault="00CE0F8D" w:rsidP="00CE0F8D">
      <w:pPr>
        <w:spacing w:after="120" w:line="276" w:lineRule="auto"/>
        <w:jc w:val="both"/>
        <w:outlineLvl w:val="0"/>
        <w:rPr>
          <w:szCs w:val="24"/>
          <w:u w:val="single"/>
          <w:shd w:val="clear" w:color="auto" w:fill="FFFFFF"/>
        </w:rPr>
      </w:pPr>
    </w:p>
    <w:p w14:paraId="61ECE8AA" w14:textId="77CBED4E" w:rsidR="00865E07" w:rsidRPr="005E5CAE" w:rsidRDefault="00500C71" w:rsidP="005E5CAE">
      <w:pPr>
        <w:pStyle w:val="ListParagraph"/>
        <w:numPr>
          <w:ilvl w:val="0"/>
          <w:numId w:val="19"/>
        </w:numPr>
        <w:spacing w:line="276" w:lineRule="auto"/>
        <w:jc w:val="both"/>
        <w:outlineLvl w:val="0"/>
        <w:rPr>
          <w:b/>
          <w:bCs/>
          <w:kern w:val="36"/>
          <w:szCs w:val="24"/>
          <w:lang w:eastAsia="fr-FR"/>
        </w:rPr>
      </w:pPr>
      <w:r>
        <w:rPr>
          <w:b/>
          <w:bCs/>
          <w:kern w:val="36"/>
          <w:szCs w:val="24"/>
          <w:lang w:eastAsia="fr-FR"/>
        </w:rPr>
        <w:t>Recommendations</w:t>
      </w:r>
    </w:p>
    <w:p w14:paraId="58A6A9AF" w14:textId="77777777" w:rsidR="00865E07" w:rsidRPr="004F4CDF" w:rsidRDefault="00865E07" w:rsidP="00606810">
      <w:pPr>
        <w:spacing w:before="120" w:after="120" w:line="276" w:lineRule="auto"/>
        <w:jc w:val="both"/>
        <w:outlineLvl w:val="0"/>
        <w:rPr>
          <w:bCs/>
          <w:kern w:val="36"/>
          <w:szCs w:val="24"/>
          <w:lang w:eastAsia="fr-FR"/>
        </w:rPr>
      </w:pPr>
    </w:p>
    <w:p w14:paraId="3D65673B" w14:textId="3892C16D" w:rsidR="001141B4" w:rsidRPr="001141B4" w:rsidRDefault="00865E07" w:rsidP="00606810">
      <w:pPr>
        <w:pStyle w:val="ListParagraph"/>
        <w:numPr>
          <w:ilvl w:val="0"/>
          <w:numId w:val="20"/>
        </w:numPr>
        <w:spacing w:before="120" w:after="120" w:line="276" w:lineRule="auto"/>
        <w:ind w:left="357" w:hanging="357"/>
        <w:contextualSpacing w:val="0"/>
        <w:jc w:val="both"/>
        <w:outlineLvl w:val="0"/>
        <w:rPr>
          <w:szCs w:val="24"/>
        </w:rPr>
      </w:pPr>
      <w:r w:rsidRPr="004F4CDF">
        <w:rPr>
          <w:bCs/>
          <w:kern w:val="36"/>
          <w:szCs w:val="24"/>
          <w:lang w:eastAsia="fr-FR"/>
        </w:rPr>
        <w:lastRenderedPageBreak/>
        <w:t xml:space="preserve">Given the above, </w:t>
      </w:r>
      <w:r w:rsidR="00D16834" w:rsidRPr="004F4CDF">
        <w:rPr>
          <w:bCs/>
          <w:kern w:val="36"/>
          <w:szCs w:val="24"/>
          <w:lang w:eastAsia="fr-FR"/>
        </w:rPr>
        <w:t>Sri Lanka</w:t>
      </w:r>
      <w:r w:rsidRPr="004F4CDF">
        <w:rPr>
          <w:bCs/>
          <w:kern w:val="36"/>
          <w:szCs w:val="24"/>
          <w:lang w:eastAsia="fr-FR"/>
        </w:rPr>
        <w:t xml:space="preserve"> has failed to adequately </w:t>
      </w:r>
      <w:r w:rsidR="00D16834">
        <w:rPr>
          <w:bCs/>
          <w:kern w:val="36"/>
          <w:szCs w:val="24"/>
          <w:lang w:eastAsia="fr-FR"/>
        </w:rPr>
        <w:t>comply with</w:t>
      </w:r>
      <w:r w:rsidRPr="004F4CDF">
        <w:rPr>
          <w:bCs/>
          <w:kern w:val="36"/>
          <w:szCs w:val="24"/>
          <w:lang w:eastAsia="fr-FR"/>
        </w:rPr>
        <w:t xml:space="preserve"> the </w:t>
      </w:r>
      <w:r w:rsidR="001141B4">
        <w:rPr>
          <w:bCs/>
          <w:kern w:val="36"/>
          <w:szCs w:val="24"/>
          <w:lang w:eastAsia="fr-FR"/>
        </w:rPr>
        <w:t xml:space="preserve">Committee’s </w:t>
      </w:r>
      <w:r w:rsidR="00D16834">
        <w:rPr>
          <w:bCs/>
          <w:kern w:val="36"/>
          <w:szCs w:val="24"/>
          <w:lang w:eastAsia="fr-FR"/>
        </w:rPr>
        <w:t>orders</w:t>
      </w:r>
      <w:r w:rsidR="001141B4">
        <w:rPr>
          <w:bCs/>
          <w:kern w:val="36"/>
          <w:szCs w:val="24"/>
          <w:lang w:eastAsia="fr-FR"/>
        </w:rPr>
        <w:t xml:space="preserve"> in Mr </w:t>
      </w:r>
      <w:proofErr w:type="spellStart"/>
      <w:r w:rsidR="001141B4">
        <w:rPr>
          <w:bCs/>
          <w:kern w:val="36"/>
          <w:szCs w:val="24"/>
          <w:lang w:eastAsia="fr-FR"/>
        </w:rPr>
        <w:t>Samathanam’s</w:t>
      </w:r>
      <w:proofErr w:type="spellEnd"/>
      <w:r w:rsidR="001141B4">
        <w:rPr>
          <w:bCs/>
          <w:kern w:val="36"/>
          <w:szCs w:val="24"/>
          <w:lang w:eastAsia="fr-FR"/>
        </w:rPr>
        <w:t xml:space="preserve"> case</w:t>
      </w:r>
      <w:r w:rsidR="00A355AE">
        <w:rPr>
          <w:bCs/>
          <w:kern w:val="36"/>
          <w:szCs w:val="24"/>
          <w:lang w:eastAsia="fr-FR"/>
        </w:rPr>
        <w:t xml:space="preserve"> and to </w:t>
      </w:r>
      <w:r w:rsidR="005E5CAE">
        <w:rPr>
          <w:bCs/>
          <w:kern w:val="36"/>
          <w:szCs w:val="24"/>
          <w:lang w:eastAsia="fr-FR"/>
        </w:rPr>
        <w:t>remedy</w:t>
      </w:r>
      <w:r w:rsidR="00A355AE">
        <w:rPr>
          <w:bCs/>
          <w:kern w:val="36"/>
          <w:szCs w:val="24"/>
          <w:lang w:eastAsia="fr-FR"/>
        </w:rPr>
        <w:t xml:space="preserve"> </w:t>
      </w:r>
      <w:r w:rsidR="001141B4">
        <w:rPr>
          <w:bCs/>
          <w:kern w:val="36"/>
          <w:szCs w:val="24"/>
          <w:lang w:eastAsia="fr-FR"/>
        </w:rPr>
        <w:t xml:space="preserve">the systemic issues that underpin Sri Lanka’s continued human rights violations. These issues </w:t>
      </w:r>
      <w:r w:rsidR="005E5CAE">
        <w:rPr>
          <w:bCs/>
          <w:kern w:val="36"/>
          <w:szCs w:val="24"/>
          <w:lang w:eastAsia="fr-FR"/>
        </w:rPr>
        <w:t xml:space="preserve">engage </w:t>
      </w:r>
      <w:r w:rsidR="001141B4" w:rsidRPr="001141B4">
        <w:rPr>
          <w:bCs/>
          <w:i/>
          <w:iCs/>
          <w:kern w:val="36"/>
          <w:szCs w:val="24"/>
          <w:lang w:eastAsia="fr-FR"/>
        </w:rPr>
        <w:t>inter alia</w:t>
      </w:r>
      <w:r w:rsidR="001141B4">
        <w:rPr>
          <w:bCs/>
          <w:kern w:val="36"/>
          <w:szCs w:val="24"/>
          <w:lang w:eastAsia="fr-FR"/>
        </w:rPr>
        <w:t xml:space="preserve">: </w:t>
      </w:r>
      <w:r w:rsidR="001141B4" w:rsidRPr="00033A32">
        <w:rPr>
          <w:szCs w:val="24"/>
        </w:rPr>
        <w:t>(1)</w:t>
      </w:r>
      <w:r w:rsidR="001141B4">
        <w:rPr>
          <w:kern w:val="36"/>
          <w:szCs w:val="24"/>
          <w:lang w:eastAsia="fr-FR"/>
        </w:rPr>
        <w:t xml:space="preserve"> </w:t>
      </w:r>
      <w:r w:rsidR="00A355AE">
        <w:rPr>
          <w:kern w:val="36"/>
          <w:szCs w:val="24"/>
          <w:lang w:eastAsia="fr-FR"/>
        </w:rPr>
        <w:t xml:space="preserve">state of emergency and counterterrorism measures; (2) </w:t>
      </w:r>
      <w:r w:rsidR="001141B4" w:rsidRPr="00033A32">
        <w:rPr>
          <w:kern w:val="36"/>
          <w:szCs w:val="24"/>
          <w:lang w:eastAsia="fr-FR"/>
        </w:rPr>
        <w:t>right to life, prohibition of torture and other cruel, inhuman, or degrading treatment or punishment, and liberty and security of the person</w:t>
      </w:r>
      <w:r w:rsidR="001141B4">
        <w:rPr>
          <w:kern w:val="36"/>
          <w:szCs w:val="24"/>
          <w:lang w:eastAsia="fr-FR"/>
        </w:rPr>
        <w:t>;</w:t>
      </w:r>
      <w:r w:rsidR="001141B4" w:rsidRPr="00033A32">
        <w:rPr>
          <w:kern w:val="36"/>
          <w:szCs w:val="24"/>
          <w:lang w:eastAsia="fr-FR"/>
        </w:rPr>
        <w:t xml:space="preserve"> </w:t>
      </w:r>
      <w:r w:rsidR="001141B4">
        <w:rPr>
          <w:kern w:val="36"/>
          <w:szCs w:val="24"/>
          <w:lang w:eastAsia="fr-FR"/>
        </w:rPr>
        <w:t xml:space="preserve">and (3) </w:t>
      </w:r>
      <w:r w:rsidR="001141B4" w:rsidRPr="00033A32">
        <w:rPr>
          <w:kern w:val="36"/>
          <w:szCs w:val="24"/>
          <w:lang w:eastAsia="fr-FR"/>
        </w:rPr>
        <w:t>accountability for serious human rights violations and the right to an effective remedy</w:t>
      </w:r>
      <w:r w:rsidR="001141B4">
        <w:rPr>
          <w:kern w:val="36"/>
          <w:szCs w:val="24"/>
          <w:lang w:eastAsia="fr-FR"/>
        </w:rPr>
        <w:t>.</w:t>
      </w:r>
    </w:p>
    <w:p w14:paraId="67F8A4DD" w14:textId="7CE70D72" w:rsidR="00606810" w:rsidRPr="00606810" w:rsidRDefault="001141B4" w:rsidP="00606810">
      <w:pPr>
        <w:pStyle w:val="ListParagraph"/>
        <w:numPr>
          <w:ilvl w:val="0"/>
          <w:numId w:val="20"/>
        </w:numPr>
        <w:spacing w:before="120" w:after="120" w:line="276" w:lineRule="auto"/>
        <w:ind w:left="357" w:hanging="357"/>
        <w:contextualSpacing w:val="0"/>
        <w:jc w:val="both"/>
        <w:outlineLvl w:val="0"/>
        <w:rPr>
          <w:szCs w:val="24"/>
        </w:rPr>
      </w:pPr>
      <w:r>
        <w:rPr>
          <w:bCs/>
          <w:kern w:val="36"/>
          <w:szCs w:val="24"/>
          <w:lang w:eastAsia="fr-FR"/>
        </w:rPr>
        <w:t>The ITJP</w:t>
      </w:r>
      <w:r w:rsidR="00865E07" w:rsidRPr="001141B4">
        <w:rPr>
          <w:bCs/>
          <w:kern w:val="36"/>
          <w:szCs w:val="24"/>
          <w:lang w:eastAsia="fr-FR"/>
        </w:rPr>
        <w:t xml:space="preserve"> </w:t>
      </w:r>
      <w:r w:rsidR="005E5CAE">
        <w:rPr>
          <w:bCs/>
          <w:kern w:val="36"/>
          <w:szCs w:val="24"/>
          <w:lang w:eastAsia="fr-FR"/>
        </w:rPr>
        <w:t>asks</w:t>
      </w:r>
      <w:r w:rsidR="00865E07" w:rsidRPr="001141B4">
        <w:rPr>
          <w:bCs/>
          <w:kern w:val="36"/>
          <w:szCs w:val="24"/>
          <w:lang w:eastAsia="fr-FR"/>
        </w:rPr>
        <w:t xml:space="preserve"> </w:t>
      </w:r>
      <w:r>
        <w:rPr>
          <w:bCs/>
          <w:kern w:val="36"/>
          <w:szCs w:val="24"/>
          <w:lang w:eastAsia="fr-FR"/>
        </w:rPr>
        <w:t xml:space="preserve">the Committee </w:t>
      </w:r>
      <w:r w:rsidR="005E5CAE">
        <w:rPr>
          <w:bCs/>
          <w:kern w:val="36"/>
          <w:szCs w:val="24"/>
          <w:lang w:eastAsia="fr-FR"/>
        </w:rPr>
        <w:t xml:space="preserve">to </w:t>
      </w:r>
      <w:r>
        <w:rPr>
          <w:bCs/>
          <w:kern w:val="36"/>
          <w:szCs w:val="24"/>
          <w:lang w:eastAsia="fr-FR"/>
        </w:rPr>
        <w:t>examine and address</w:t>
      </w:r>
      <w:r w:rsidR="00865E07" w:rsidRPr="001141B4">
        <w:rPr>
          <w:bCs/>
          <w:kern w:val="36"/>
          <w:szCs w:val="24"/>
          <w:lang w:eastAsia="fr-FR"/>
        </w:rPr>
        <w:t xml:space="preserve"> the</w:t>
      </w:r>
      <w:r>
        <w:rPr>
          <w:bCs/>
          <w:kern w:val="36"/>
          <w:szCs w:val="24"/>
          <w:lang w:eastAsia="fr-FR"/>
        </w:rPr>
        <w:t xml:space="preserve">se </w:t>
      </w:r>
      <w:r w:rsidR="00865E07" w:rsidRPr="001141B4">
        <w:rPr>
          <w:bCs/>
          <w:kern w:val="36"/>
          <w:szCs w:val="24"/>
          <w:lang w:eastAsia="fr-FR"/>
        </w:rPr>
        <w:t>issue</w:t>
      </w:r>
      <w:r>
        <w:rPr>
          <w:bCs/>
          <w:kern w:val="36"/>
          <w:szCs w:val="24"/>
          <w:lang w:eastAsia="fr-FR"/>
        </w:rPr>
        <w:t>s</w:t>
      </w:r>
      <w:r w:rsidR="00865E07" w:rsidRPr="001141B4">
        <w:rPr>
          <w:bCs/>
          <w:kern w:val="36"/>
          <w:szCs w:val="24"/>
          <w:lang w:eastAsia="fr-FR"/>
        </w:rPr>
        <w:t xml:space="preserve"> </w:t>
      </w:r>
      <w:r w:rsidR="003A05AF">
        <w:rPr>
          <w:bCs/>
          <w:kern w:val="36"/>
          <w:szCs w:val="24"/>
          <w:lang w:eastAsia="fr-FR"/>
        </w:rPr>
        <w:t>at the upcoming review of</w:t>
      </w:r>
      <w:r w:rsidR="00865E07" w:rsidRPr="001141B4">
        <w:rPr>
          <w:bCs/>
          <w:kern w:val="36"/>
          <w:szCs w:val="24"/>
          <w:lang w:eastAsia="fr-FR"/>
        </w:rPr>
        <w:t xml:space="preserve"> Sri Lanka. In particular, </w:t>
      </w:r>
      <w:r w:rsidR="00500C71">
        <w:rPr>
          <w:bCs/>
          <w:kern w:val="36"/>
          <w:szCs w:val="24"/>
          <w:lang w:eastAsia="fr-FR"/>
        </w:rPr>
        <w:t>the ITJP</w:t>
      </w:r>
      <w:r w:rsidR="00865E07" w:rsidRPr="001141B4">
        <w:rPr>
          <w:bCs/>
          <w:kern w:val="36"/>
          <w:szCs w:val="24"/>
          <w:lang w:eastAsia="fr-FR"/>
        </w:rPr>
        <w:t xml:space="preserve"> ask</w:t>
      </w:r>
      <w:r w:rsidR="00500C71">
        <w:rPr>
          <w:bCs/>
          <w:kern w:val="36"/>
          <w:szCs w:val="24"/>
          <w:lang w:eastAsia="fr-FR"/>
        </w:rPr>
        <w:t>s</w:t>
      </w:r>
      <w:r w:rsidR="00865E07" w:rsidRPr="001141B4">
        <w:rPr>
          <w:bCs/>
          <w:kern w:val="36"/>
          <w:szCs w:val="24"/>
          <w:lang w:eastAsia="fr-FR"/>
        </w:rPr>
        <w:t xml:space="preserve"> that </w:t>
      </w:r>
      <w:r w:rsidR="003A05AF">
        <w:rPr>
          <w:bCs/>
          <w:kern w:val="36"/>
          <w:szCs w:val="24"/>
          <w:lang w:eastAsia="fr-FR"/>
        </w:rPr>
        <w:t>the Committee</w:t>
      </w:r>
      <w:r w:rsidR="00865E07" w:rsidRPr="001141B4">
        <w:rPr>
          <w:bCs/>
          <w:kern w:val="36"/>
          <w:szCs w:val="24"/>
          <w:lang w:eastAsia="fr-FR"/>
        </w:rPr>
        <w:t>:</w:t>
      </w:r>
    </w:p>
    <w:p w14:paraId="67AF9B00" w14:textId="6F7F8B36" w:rsidR="00865E07" w:rsidRPr="004F4CDF" w:rsidRDefault="00865E07" w:rsidP="00606810">
      <w:pPr>
        <w:pStyle w:val="ListParagraph"/>
        <w:numPr>
          <w:ilvl w:val="0"/>
          <w:numId w:val="7"/>
        </w:numPr>
        <w:spacing w:before="120" w:after="120" w:line="276" w:lineRule="auto"/>
        <w:contextualSpacing w:val="0"/>
        <w:jc w:val="both"/>
        <w:outlineLvl w:val="0"/>
        <w:rPr>
          <w:bCs/>
          <w:kern w:val="36"/>
          <w:szCs w:val="24"/>
          <w:lang w:eastAsia="fr-FR"/>
        </w:rPr>
      </w:pPr>
      <w:r w:rsidRPr="004F4CDF">
        <w:rPr>
          <w:bCs/>
          <w:kern w:val="36"/>
          <w:szCs w:val="24"/>
          <w:lang w:eastAsia="fr-FR"/>
        </w:rPr>
        <w:t>Recommend that Sri Lanka repeal all legislation that condones torture</w:t>
      </w:r>
      <w:r w:rsidR="005978B4" w:rsidRPr="004F4CDF">
        <w:rPr>
          <w:bCs/>
          <w:kern w:val="36"/>
          <w:szCs w:val="24"/>
          <w:lang w:eastAsia="fr-FR"/>
        </w:rPr>
        <w:t xml:space="preserve"> and refrain from enacting new legislation that does the same</w:t>
      </w:r>
      <w:r w:rsidRPr="004F4CDF">
        <w:rPr>
          <w:bCs/>
          <w:kern w:val="36"/>
          <w:szCs w:val="24"/>
          <w:lang w:eastAsia="fr-FR"/>
        </w:rPr>
        <w:t>.</w:t>
      </w:r>
    </w:p>
    <w:p w14:paraId="71FFDA99" w14:textId="68A3CFDA" w:rsidR="00865E07" w:rsidRPr="004F4CDF" w:rsidRDefault="00865E07" w:rsidP="00606810">
      <w:pPr>
        <w:pStyle w:val="ListParagraph"/>
        <w:numPr>
          <w:ilvl w:val="0"/>
          <w:numId w:val="7"/>
        </w:numPr>
        <w:spacing w:before="120" w:after="120" w:line="276" w:lineRule="auto"/>
        <w:contextualSpacing w:val="0"/>
        <w:jc w:val="both"/>
        <w:outlineLvl w:val="0"/>
        <w:rPr>
          <w:bCs/>
          <w:kern w:val="36"/>
          <w:szCs w:val="24"/>
          <w:lang w:eastAsia="fr-FR"/>
        </w:rPr>
      </w:pPr>
      <w:r w:rsidRPr="004F4CDF">
        <w:rPr>
          <w:bCs/>
          <w:kern w:val="36"/>
          <w:szCs w:val="24"/>
          <w:lang w:eastAsia="fr-FR"/>
        </w:rPr>
        <w:t>Recommend that Sri Lanka comply w</w:t>
      </w:r>
      <w:r w:rsidR="00112216" w:rsidRPr="004F4CDF">
        <w:rPr>
          <w:bCs/>
          <w:kern w:val="36"/>
          <w:szCs w:val="24"/>
          <w:lang w:eastAsia="fr-FR"/>
        </w:rPr>
        <w:t>ith the</w:t>
      </w:r>
      <w:r w:rsidR="003F7CAF" w:rsidRPr="004F4CDF">
        <w:rPr>
          <w:bCs/>
          <w:kern w:val="36"/>
          <w:szCs w:val="24"/>
          <w:lang w:eastAsia="fr-FR"/>
        </w:rPr>
        <w:t xml:space="preserve"> Special Rapporteur on torture’s </w:t>
      </w:r>
      <w:r w:rsidRPr="004F4CDF">
        <w:rPr>
          <w:bCs/>
          <w:kern w:val="36"/>
          <w:szCs w:val="24"/>
          <w:lang w:eastAsia="fr-FR"/>
        </w:rPr>
        <w:t xml:space="preserve">recommendations in: </w:t>
      </w:r>
      <w:r w:rsidRPr="004F4CDF">
        <w:rPr>
          <w:i/>
          <w:szCs w:val="24"/>
        </w:rPr>
        <w:t>Report of the Special Rapporteur on torture and other cruel, inhuman or degrading treatment or punishment on his mission to Sri Lanka</w:t>
      </w:r>
      <w:r w:rsidRPr="004F4CDF">
        <w:rPr>
          <w:szCs w:val="24"/>
        </w:rPr>
        <w:t>, 22 December 2016, A/HRC/34/54/Add.</w:t>
      </w:r>
    </w:p>
    <w:p w14:paraId="28087F9D" w14:textId="0C3B54E3" w:rsidR="00F553EE" w:rsidRDefault="00F553EE" w:rsidP="00606810">
      <w:pPr>
        <w:pStyle w:val="ListParagraph"/>
        <w:numPr>
          <w:ilvl w:val="0"/>
          <w:numId w:val="7"/>
        </w:numPr>
        <w:spacing w:before="120" w:after="120" w:line="276" w:lineRule="auto"/>
        <w:contextualSpacing w:val="0"/>
        <w:jc w:val="both"/>
        <w:outlineLvl w:val="0"/>
        <w:rPr>
          <w:bCs/>
          <w:kern w:val="36"/>
          <w:szCs w:val="24"/>
          <w:lang w:eastAsia="fr-FR"/>
        </w:rPr>
      </w:pPr>
      <w:r w:rsidRPr="004F4CDF">
        <w:rPr>
          <w:bCs/>
          <w:kern w:val="36"/>
          <w:szCs w:val="24"/>
          <w:lang w:eastAsia="fr-FR"/>
        </w:rPr>
        <w:t>Recommend that Sri Lanka ratify the Optional Protocol to the Convention against Torture</w:t>
      </w:r>
      <w:r w:rsidR="003A05AF">
        <w:rPr>
          <w:bCs/>
          <w:kern w:val="36"/>
          <w:szCs w:val="24"/>
          <w:lang w:eastAsia="fr-FR"/>
        </w:rPr>
        <w:t xml:space="preserve"> </w:t>
      </w:r>
      <w:r w:rsidRPr="004F4CDF">
        <w:rPr>
          <w:bCs/>
          <w:kern w:val="36"/>
          <w:szCs w:val="24"/>
          <w:lang w:eastAsia="fr-FR"/>
        </w:rPr>
        <w:t xml:space="preserve">and ascend to the Rome Statute. </w:t>
      </w:r>
    </w:p>
    <w:p w14:paraId="718086A8" w14:textId="77777777" w:rsidR="003A05AF" w:rsidRPr="004F4CDF" w:rsidRDefault="003A05AF" w:rsidP="00606810">
      <w:pPr>
        <w:pStyle w:val="ListParagraph"/>
        <w:numPr>
          <w:ilvl w:val="0"/>
          <w:numId w:val="7"/>
        </w:numPr>
        <w:spacing w:before="120" w:after="120" w:line="276" w:lineRule="auto"/>
        <w:contextualSpacing w:val="0"/>
        <w:jc w:val="both"/>
        <w:outlineLvl w:val="0"/>
        <w:rPr>
          <w:bCs/>
          <w:kern w:val="36"/>
          <w:szCs w:val="24"/>
          <w:lang w:eastAsia="fr-FR"/>
        </w:rPr>
      </w:pPr>
      <w:r w:rsidRPr="004F4CDF">
        <w:rPr>
          <w:bCs/>
          <w:kern w:val="36"/>
          <w:szCs w:val="24"/>
          <w:lang w:eastAsia="fr-FR"/>
        </w:rPr>
        <w:t>Recommend that Sri Lanka address any legal hurdles preventing it from fully cooperating with the UN Human Rights Committee and its orders in individual cases.</w:t>
      </w:r>
    </w:p>
    <w:p w14:paraId="63EC0B75" w14:textId="11D3893E" w:rsidR="003A05AF" w:rsidRPr="003A05AF" w:rsidRDefault="003A05AF" w:rsidP="00606810">
      <w:pPr>
        <w:pStyle w:val="ListParagraph"/>
        <w:numPr>
          <w:ilvl w:val="0"/>
          <w:numId w:val="7"/>
        </w:numPr>
        <w:spacing w:before="120" w:after="120" w:line="276" w:lineRule="auto"/>
        <w:contextualSpacing w:val="0"/>
        <w:jc w:val="both"/>
        <w:outlineLvl w:val="0"/>
        <w:rPr>
          <w:bCs/>
          <w:kern w:val="36"/>
          <w:szCs w:val="24"/>
          <w:lang w:eastAsia="fr-FR"/>
        </w:rPr>
      </w:pPr>
      <w:r w:rsidRPr="004F4CDF">
        <w:rPr>
          <w:bCs/>
          <w:kern w:val="36"/>
          <w:szCs w:val="24"/>
          <w:lang w:eastAsia="fr-FR"/>
        </w:rPr>
        <w:t>Recommend that Sri Lanka improve access to justice and accountability within Sri Lanka for victims of torture and their families.</w:t>
      </w:r>
    </w:p>
    <w:p w14:paraId="3F40D109" w14:textId="45F019B6" w:rsidR="000A1B5B" w:rsidRPr="004F4CDF" w:rsidRDefault="003A05AF" w:rsidP="00606810">
      <w:pPr>
        <w:pStyle w:val="ListParagraph"/>
        <w:numPr>
          <w:ilvl w:val="0"/>
          <w:numId w:val="7"/>
        </w:numPr>
        <w:spacing w:before="120" w:after="120" w:line="276" w:lineRule="auto"/>
        <w:contextualSpacing w:val="0"/>
        <w:jc w:val="both"/>
        <w:outlineLvl w:val="0"/>
        <w:rPr>
          <w:bCs/>
          <w:kern w:val="36"/>
          <w:szCs w:val="24"/>
          <w:lang w:eastAsia="fr-FR"/>
        </w:rPr>
      </w:pPr>
      <w:r>
        <w:rPr>
          <w:bCs/>
          <w:kern w:val="36"/>
          <w:szCs w:val="24"/>
          <w:lang w:eastAsia="fr-FR"/>
        </w:rPr>
        <w:t>Enquire</w:t>
      </w:r>
      <w:r w:rsidR="000A1B5B" w:rsidRPr="004F4CDF">
        <w:rPr>
          <w:bCs/>
          <w:kern w:val="36"/>
          <w:szCs w:val="24"/>
          <w:lang w:eastAsia="fr-FR"/>
        </w:rPr>
        <w:t xml:space="preserve"> into the status of Sri Lanka’s compliance with the Committee’s November 2016 order</w:t>
      </w:r>
      <w:r w:rsidR="00112216" w:rsidRPr="004F4CDF">
        <w:rPr>
          <w:bCs/>
          <w:kern w:val="36"/>
          <w:szCs w:val="24"/>
          <w:lang w:eastAsia="fr-FR"/>
        </w:rPr>
        <w:t xml:space="preserve"> in Roy</w:t>
      </w:r>
      <w:r w:rsidR="000A1B5B" w:rsidRPr="004F4CDF">
        <w:rPr>
          <w:bCs/>
          <w:kern w:val="36"/>
          <w:szCs w:val="24"/>
          <w:lang w:eastAsia="fr-FR"/>
        </w:rPr>
        <w:t xml:space="preserve"> </w:t>
      </w:r>
      <w:proofErr w:type="spellStart"/>
      <w:r w:rsidR="000A1B5B" w:rsidRPr="004F4CDF">
        <w:rPr>
          <w:bCs/>
          <w:kern w:val="36"/>
          <w:szCs w:val="24"/>
          <w:lang w:eastAsia="fr-FR"/>
        </w:rPr>
        <w:t>Samathanam’s</w:t>
      </w:r>
      <w:proofErr w:type="spellEnd"/>
      <w:r w:rsidR="000A1B5B" w:rsidRPr="004F4CDF">
        <w:rPr>
          <w:bCs/>
          <w:kern w:val="36"/>
          <w:szCs w:val="24"/>
          <w:lang w:eastAsia="fr-FR"/>
        </w:rPr>
        <w:t xml:space="preserve"> case, including the call for a thorough investigation, the prosecution of state officials responsible, and compensation. </w:t>
      </w:r>
    </w:p>
    <w:p w14:paraId="34A0195E" w14:textId="1D732879" w:rsidR="000A1B5B" w:rsidRPr="004F4CDF" w:rsidRDefault="003A05AF" w:rsidP="00606810">
      <w:pPr>
        <w:pStyle w:val="ListParagraph"/>
        <w:numPr>
          <w:ilvl w:val="0"/>
          <w:numId w:val="7"/>
        </w:numPr>
        <w:spacing w:before="120" w:after="120" w:line="276" w:lineRule="auto"/>
        <w:contextualSpacing w:val="0"/>
        <w:jc w:val="both"/>
        <w:outlineLvl w:val="0"/>
        <w:rPr>
          <w:bCs/>
          <w:kern w:val="36"/>
          <w:szCs w:val="24"/>
          <w:lang w:eastAsia="fr-FR"/>
        </w:rPr>
      </w:pPr>
      <w:r>
        <w:rPr>
          <w:bCs/>
          <w:kern w:val="36"/>
          <w:szCs w:val="24"/>
          <w:lang w:eastAsia="fr-FR"/>
        </w:rPr>
        <w:t xml:space="preserve">Enquire </w:t>
      </w:r>
      <w:r w:rsidR="000A1B5B" w:rsidRPr="004F4CDF">
        <w:rPr>
          <w:bCs/>
          <w:kern w:val="36"/>
          <w:szCs w:val="24"/>
          <w:lang w:eastAsia="fr-FR"/>
        </w:rPr>
        <w:t xml:space="preserve">into Sri Lanka’s consultation and review of the 2006 Supreme Court decision that is said to prohibit Sri Lanka’s cooperation with the </w:t>
      </w:r>
      <w:r w:rsidR="00112216" w:rsidRPr="004F4CDF">
        <w:rPr>
          <w:bCs/>
          <w:kern w:val="36"/>
          <w:szCs w:val="24"/>
          <w:lang w:eastAsia="fr-FR"/>
        </w:rPr>
        <w:t xml:space="preserve">Human Rights </w:t>
      </w:r>
      <w:r w:rsidR="000A1B5B" w:rsidRPr="004F4CDF">
        <w:rPr>
          <w:bCs/>
          <w:kern w:val="36"/>
          <w:szCs w:val="24"/>
          <w:lang w:eastAsia="fr-FR"/>
        </w:rPr>
        <w:t>Committee.</w:t>
      </w:r>
    </w:p>
    <w:p w14:paraId="618741FA" w14:textId="77777777" w:rsidR="00865E07" w:rsidRPr="004F4CDF" w:rsidRDefault="00865E07" w:rsidP="00606810">
      <w:pPr>
        <w:spacing w:before="120" w:after="120" w:line="276" w:lineRule="auto"/>
        <w:jc w:val="both"/>
        <w:outlineLvl w:val="0"/>
        <w:rPr>
          <w:bCs/>
          <w:kern w:val="36"/>
          <w:szCs w:val="24"/>
          <w:lang w:eastAsia="fr-FR"/>
        </w:rPr>
      </w:pPr>
    </w:p>
    <w:p w14:paraId="6641E71A" w14:textId="77777777" w:rsidR="00865E07" w:rsidRPr="004F4CDF" w:rsidRDefault="00865E07" w:rsidP="00606810">
      <w:pPr>
        <w:spacing w:before="120" w:after="120" w:line="276" w:lineRule="auto"/>
        <w:jc w:val="both"/>
        <w:outlineLvl w:val="0"/>
        <w:rPr>
          <w:bCs/>
          <w:kern w:val="36"/>
          <w:szCs w:val="24"/>
          <w:lang w:eastAsia="fr-FR"/>
        </w:rPr>
      </w:pPr>
    </w:p>
    <w:p w14:paraId="094BB71A" w14:textId="77777777" w:rsidR="00865E07" w:rsidRPr="004F4CDF" w:rsidRDefault="00865E07" w:rsidP="00606810">
      <w:pPr>
        <w:spacing w:before="120" w:after="120" w:line="276" w:lineRule="auto"/>
        <w:jc w:val="both"/>
        <w:outlineLvl w:val="0"/>
        <w:rPr>
          <w:bCs/>
          <w:kern w:val="36"/>
          <w:szCs w:val="24"/>
          <w:lang w:eastAsia="fr-FR"/>
        </w:rPr>
      </w:pPr>
    </w:p>
    <w:p w14:paraId="38BC0E14" w14:textId="77777777" w:rsidR="00865E07" w:rsidRPr="004F4CDF" w:rsidRDefault="00865E07" w:rsidP="00606810">
      <w:pPr>
        <w:spacing w:before="120" w:after="120" w:line="276" w:lineRule="auto"/>
        <w:jc w:val="both"/>
        <w:outlineLvl w:val="0"/>
        <w:rPr>
          <w:bCs/>
          <w:kern w:val="36"/>
          <w:szCs w:val="24"/>
          <w:lang w:eastAsia="fr-FR"/>
        </w:rPr>
      </w:pPr>
    </w:p>
    <w:p w14:paraId="2174E07F" w14:textId="77777777" w:rsidR="00865E07" w:rsidRPr="004F4CDF" w:rsidRDefault="00865E07" w:rsidP="00606810">
      <w:pPr>
        <w:spacing w:before="120" w:after="120" w:line="276" w:lineRule="auto"/>
        <w:jc w:val="both"/>
        <w:outlineLvl w:val="0"/>
        <w:rPr>
          <w:bCs/>
          <w:kern w:val="36"/>
          <w:szCs w:val="24"/>
          <w:lang w:eastAsia="fr-FR"/>
        </w:rPr>
      </w:pPr>
    </w:p>
    <w:p w14:paraId="1BD529B4" w14:textId="77777777" w:rsidR="00865E07" w:rsidRPr="004F4CDF" w:rsidRDefault="00865E07" w:rsidP="00606810">
      <w:pPr>
        <w:spacing w:before="120" w:after="120" w:line="276" w:lineRule="auto"/>
        <w:jc w:val="both"/>
        <w:outlineLvl w:val="0"/>
        <w:rPr>
          <w:bCs/>
          <w:kern w:val="36"/>
          <w:szCs w:val="24"/>
          <w:lang w:eastAsia="fr-FR"/>
        </w:rPr>
      </w:pPr>
    </w:p>
    <w:p w14:paraId="5BAD8F64" w14:textId="77777777" w:rsidR="00865E07" w:rsidRPr="004F4CDF" w:rsidRDefault="00865E07" w:rsidP="00606810">
      <w:pPr>
        <w:spacing w:before="120" w:after="120" w:line="276" w:lineRule="auto"/>
        <w:jc w:val="both"/>
        <w:outlineLvl w:val="0"/>
        <w:rPr>
          <w:bCs/>
          <w:kern w:val="36"/>
          <w:szCs w:val="24"/>
          <w:lang w:eastAsia="fr-FR"/>
        </w:rPr>
      </w:pPr>
    </w:p>
    <w:p w14:paraId="2C62E797" w14:textId="77777777" w:rsidR="00865E07" w:rsidRPr="004F4CDF" w:rsidRDefault="00865E07" w:rsidP="00606810">
      <w:pPr>
        <w:spacing w:before="120" w:after="120" w:line="276" w:lineRule="auto"/>
        <w:jc w:val="both"/>
        <w:outlineLvl w:val="0"/>
        <w:rPr>
          <w:bCs/>
          <w:kern w:val="36"/>
          <w:szCs w:val="24"/>
          <w:lang w:eastAsia="fr-FR"/>
        </w:rPr>
      </w:pPr>
    </w:p>
    <w:p w14:paraId="32C17F71" w14:textId="77777777" w:rsidR="00B9202E" w:rsidRPr="00B22FD5" w:rsidRDefault="00B9202E" w:rsidP="00606810">
      <w:pPr>
        <w:spacing w:before="120" w:after="120" w:line="276" w:lineRule="auto"/>
      </w:pPr>
    </w:p>
    <w:sectPr w:rsidR="00B9202E" w:rsidRPr="00B22FD5" w:rsidSect="00971866">
      <w:headerReference w:type="default" r:id="rId8"/>
      <w:footerReference w:type="default" r:id="rId9"/>
      <w:footerReference w:type="first" r:id="rId10"/>
      <w:pgSz w:w="11906" w:h="16838"/>
      <w:pgMar w:top="1440" w:right="1440" w:bottom="1276" w:left="1440" w:header="708" w:footer="11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1AB7D" w14:textId="77777777" w:rsidR="00120C77" w:rsidRDefault="00120C77" w:rsidP="005C21AA">
      <w:r>
        <w:separator/>
      </w:r>
    </w:p>
  </w:endnote>
  <w:endnote w:type="continuationSeparator" w:id="0">
    <w:p w14:paraId="51F4B767" w14:textId="77777777" w:rsidR="00120C77" w:rsidRDefault="00120C77" w:rsidP="005C2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365843"/>
      <w:docPartObj>
        <w:docPartGallery w:val="Page Numbers (Bottom of Page)"/>
        <w:docPartUnique/>
      </w:docPartObj>
    </w:sdtPr>
    <w:sdtEndPr/>
    <w:sdtContent>
      <w:p w14:paraId="73994856" w14:textId="77777777" w:rsidR="00AC3046" w:rsidRDefault="00AC3046">
        <w:pPr>
          <w:pStyle w:val="Footer"/>
          <w:jc w:val="center"/>
        </w:pPr>
      </w:p>
      <w:sdt>
        <w:sdtPr>
          <w:id w:val="-1534419891"/>
          <w:docPartObj>
            <w:docPartGallery w:val="Page Numbers (Top of Page)"/>
            <w:docPartUnique/>
          </w:docPartObj>
        </w:sdtPr>
        <w:sdtEndPr/>
        <w:sdtContent>
          <w:p w14:paraId="62893072" w14:textId="32DD6C87" w:rsidR="007113FA" w:rsidRPr="00AB2879" w:rsidRDefault="007113FA">
            <w:pPr>
              <w:pStyle w:val="Footer"/>
              <w:jc w:val="center"/>
            </w:pPr>
            <w:r w:rsidRPr="00AB2879">
              <w:rPr>
                <w:bCs/>
                <w:szCs w:val="24"/>
              </w:rPr>
              <w:fldChar w:fldCharType="begin"/>
            </w:r>
            <w:r w:rsidRPr="00AB2879">
              <w:rPr>
                <w:bCs/>
              </w:rPr>
              <w:instrText xml:space="preserve"> PAGE </w:instrText>
            </w:r>
            <w:r w:rsidRPr="00AB2879">
              <w:rPr>
                <w:bCs/>
                <w:szCs w:val="24"/>
              </w:rPr>
              <w:fldChar w:fldCharType="separate"/>
            </w:r>
            <w:r w:rsidR="004C1180">
              <w:rPr>
                <w:bCs/>
                <w:noProof/>
              </w:rPr>
              <w:t>4</w:t>
            </w:r>
            <w:r w:rsidRPr="00AB2879">
              <w:rPr>
                <w:bCs/>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4BEEA" w14:textId="635CE128" w:rsidR="007113FA" w:rsidRPr="003D2B82" w:rsidRDefault="007113FA" w:rsidP="00187F4E">
    <w:pPr>
      <w:pStyle w:val="Footer"/>
      <w:tabs>
        <w:tab w:val="left" w:pos="1440"/>
      </w:tabs>
      <w:rPr>
        <w:rFonts w:ascii="Tahoma" w:hAnsi="Tahoma"/>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88FCF" w14:textId="77777777" w:rsidR="00120C77" w:rsidRDefault="00120C77" w:rsidP="005C21AA">
      <w:r>
        <w:separator/>
      </w:r>
    </w:p>
  </w:footnote>
  <w:footnote w:type="continuationSeparator" w:id="0">
    <w:p w14:paraId="05372D78" w14:textId="77777777" w:rsidR="00120C77" w:rsidRDefault="00120C77" w:rsidP="005C21AA">
      <w:r>
        <w:continuationSeparator/>
      </w:r>
    </w:p>
  </w:footnote>
  <w:footnote w:id="1">
    <w:p w14:paraId="16BE9E22" w14:textId="16B69F07" w:rsidR="007113FA" w:rsidRPr="00B8039C" w:rsidRDefault="007113FA" w:rsidP="00DF0A7D">
      <w:pPr>
        <w:pStyle w:val="FootnoteText"/>
        <w:rPr>
          <w:rStyle w:val="Hyperlink"/>
          <w:i/>
        </w:rPr>
      </w:pPr>
      <w:r>
        <w:rPr>
          <w:rStyle w:val="FootnoteReference"/>
        </w:rPr>
        <w:footnoteRef/>
      </w:r>
      <w:r>
        <w:t xml:space="preserve"> Human Rights Committee, </w:t>
      </w:r>
      <w:r w:rsidR="00B8039C">
        <w:rPr>
          <w:i/>
        </w:rPr>
        <w:fldChar w:fldCharType="begin"/>
      </w:r>
      <w:r w:rsidR="00B8039C">
        <w:rPr>
          <w:i/>
        </w:rPr>
        <w:instrText xml:space="preserve"> HYPERLINK "http://docstore.ohchr.org/SelfServices/FilesHandler.ashx?enc=6QkG1d%2FPPRiCAqhKb7yhsukPtYsnxNH1DBeueuCbK4hkTaGALQTpP6XpwSalkyo%2FLgQxV9qfCNKUejQM1toFhnFL9Pb1%2FLHlv%2BzEoA3ETh7F6N70gpwuCEmo2ItyaC7I0Ow9wfXUd%2FDfXG%2F8ml4sJQ%3D%3D" </w:instrText>
      </w:r>
      <w:r w:rsidR="00B8039C">
        <w:rPr>
          <w:i/>
        </w:rPr>
        <w:fldChar w:fldCharType="separate"/>
      </w:r>
      <w:r w:rsidRPr="00B8039C">
        <w:rPr>
          <w:rStyle w:val="Hyperlink"/>
          <w:i/>
        </w:rPr>
        <w:t xml:space="preserve">Views adopted by the Committee under article 5(4) of the Optional Protocol, </w:t>
      </w:r>
    </w:p>
    <w:p w14:paraId="34FAD615" w14:textId="027E3797" w:rsidR="007113FA" w:rsidRPr="0088142E" w:rsidRDefault="007113FA" w:rsidP="00DF0A7D">
      <w:pPr>
        <w:pStyle w:val="FootnoteText"/>
      </w:pPr>
      <w:r w:rsidRPr="00B8039C">
        <w:rPr>
          <w:rStyle w:val="Hyperlink"/>
          <w:i/>
        </w:rPr>
        <w:t>concerning communication No.2412/2014</w:t>
      </w:r>
      <w:r w:rsidR="00B8039C">
        <w:rPr>
          <w:i/>
        </w:rPr>
        <w:fldChar w:fldCharType="end"/>
      </w:r>
      <w:r>
        <w:t>, 14 November 2016, CCPR/C/118/D/2412/2014 at para 7</w:t>
      </w:r>
      <w:r w:rsidR="00B8039C">
        <w:t xml:space="preserve"> </w:t>
      </w:r>
      <w:r>
        <w:t>[Committee Decision].</w:t>
      </w:r>
    </w:p>
  </w:footnote>
  <w:footnote w:id="2">
    <w:p w14:paraId="5C749DDF" w14:textId="77777777" w:rsidR="00B8039C" w:rsidRPr="0088142E" w:rsidRDefault="00B8039C" w:rsidP="00B8039C">
      <w:pPr>
        <w:pStyle w:val="FootnoteText"/>
      </w:pPr>
      <w:r>
        <w:rPr>
          <w:rStyle w:val="FootnoteReference"/>
        </w:rPr>
        <w:footnoteRef/>
      </w:r>
      <w:r>
        <w:t xml:space="preserve"> </w:t>
      </w:r>
      <w:hyperlink r:id="rId1" w:history="1">
        <w:r w:rsidRPr="00B8039C">
          <w:rPr>
            <w:rStyle w:val="Hyperlink"/>
          </w:rPr>
          <w:t>Committee Decision</w:t>
        </w:r>
      </w:hyperlink>
      <w:r>
        <w:t xml:space="preserve"> at paras 4.1-4.2.</w:t>
      </w:r>
    </w:p>
  </w:footnote>
  <w:footnote w:id="3">
    <w:p w14:paraId="23B29CD8" w14:textId="43A861B3" w:rsidR="00AB0BE6" w:rsidRPr="00BB4E52" w:rsidRDefault="00AB0BE6" w:rsidP="00BB4E52">
      <w:pPr>
        <w:pStyle w:val="FootnoteText"/>
      </w:pPr>
      <w:r>
        <w:rPr>
          <w:rStyle w:val="FootnoteReference"/>
        </w:rPr>
        <w:footnoteRef/>
      </w:r>
      <w:r>
        <w:t xml:space="preserve"> </w:t>
      </w:r>
      <w:r w:rsidR="00BB4E52">
        <w:t xml:space="preserve">Human Rights Committee, </w:t>
      </w:r>
      <w:hyperlink r:id="rId2" w:history="1">
        <w:r w:rsidR="00BB4E52" w:rsidRPr="00BB4E52">
          <w:rPr>
            <w:rStyle w:val="Hyperlink"/>
            <w:i/>
            <w:iCs/>
          </w:rPr>
          <w:t>Sixth periodic report submitted by Sri Lanka under article 40 of the Covenant, due in 2017</w:t>
        </w:r>
      </w:hyperlink>
      <w:r w:rsidR="00BB4E52">
        <w:t>, 25 April 2019.</w:t>
      </w:r>
    </w:p>
  </w:footnote>
  <w:footnote w:id="4">
    <w:p w14:paraId="700B9D80" w14:textId="77777777" w:rsidR="00C86021" w:rsidRPr="001E0F02" w:rsidRDefault="00C86021" w:rsidP="00C86021">
      <w:pPr>
        <w:pStyle w:val="FootnoteText"/>
        <w:rPr>
          <w:lang w:val="en-CA"/>
        </w:rPr>
      </w:pPr>
      <w:r>
        <w:rPr>
          <w:rStyle w:val="FootnoteReference"/>
        </w:rPr>
        <w:footnoteRef/>
      </w:r>
      <w:r>
        <w:t xml:space="preserve"> </w:t>
      </w:r>
      <w:hyperlink r:id="rId3" w:history="1">
        <w:r w:rsidRPr="00B8039C">
          <w:rPr>
            <w:rStyle w:val="Hyperlink"/>
          </w:rPr>
          <w:t>Committee Decision</w:t>
        </w:r>
      </w:hyperlink>
      <w:r>
        <w:t xml:space="preserve"> at paras 2.2-2.3.</w:t>
      </w:r>
    </w:p>
  </w:footnote>
  <w:footnote w:id="5">
    <w:p w14:paraId="66F0FCF8" w14:textId="77777777" w:rsidR="00C86021" w:rsidRPr="000D7F57" w:rsidRDefault="00C86021" w:rsidP="00C86021">
      <w:pPr>
        <w:pStyle w:val="FootnoteText"/>
        <w:rPr>
          <w:lang w:val="en-CA"/>
        </w:rPr>
      </w:pPr>
      <w:r>
        <w:rPr>
          <w:rStyle w:val="FootnoteReference"/>
        </w:rPr>
        <w:footnoteRef/>
      </w:r>
      <w:r>
        <w:t xml:space="preserve"> </w:t>
      </w:r>
      <w:hyperlink r:id="rId4" w:history="1">
        <w:r w:rsidRPr="00B8039C">
          <w:rPr>
            <w:rStyle w:val="Hyperlink"/>
          </w:rPr>
          <w:t>Committee Decision</w:t>
        </w:r>
      </w:hyperlink>
      <w:r>
        <w:t xml:space="preserve"> at para 2.3.</w:t>
      </w:r>
    </w:p>
  </w:footnote>
  <w:footnote w:id="6">
    <w:p w14:paraId="4625AB6E" w14:textId="7CD77EFF" w:rsidR="00C86021" w:rsidRPr="0014734F" w:rsidRDefault="00C86021" w:rsidP="00C86021">
      <w:pPr>
        <w:pStyle w:val="FootnoteText"/>
      </w:pPr>
      <w:r>
        <w:rPr>
          <w:rStyle w:val="FootnoteReference"/>
        </w:rPr>
        <w:footnoteRef/>
      </w:r>
      <w:r>
        <w:t xml:space="preserve"> For more details regarding Mr. </w:t>
      </w:r>
      <w:proofErr w:type="spellStart"/>
      <w:r>
        <w:t>Samathanam’s</w:t>
      </w:r>
      <w:proofErr w:type="spellEnd"/>
      <w:r>
        <w:t xml:space="preserve"> ordeal</w:t>
      </w:r>
      <w:r w:rsidR="00504186">
        <w:t>, including the forms of torture he endured</w:t>
      </w:r>
      <w:r>
        <w:t xml:space="preserve">, see the </w:t>
      </w:r>
      <w:r w:rsidR="00504186">
        <w:t xml:space="preserve">entirety of the </w:t>
      </w:r>
      <w:hyperlink r:id="rId5" w:history="1">
        <w:r w:rsidRPr="00B8039C">
          <w:rPr>
            <w:rStyle w:val="Hyperlink"/>
          </w:rPr>
          <w:t>Committee Decision</w:t>
        </w:r>
      </w:hyperlink>
      <w:r>
        <w:t>.</w:t>
      </w:r>
    </w:p>
  </w:footnote>
  <w:footnote w:id="7">
    <w:p w14:paraId="2E2E8609" w14:textId="77777777" w:rsidR="00C86021" w:rsidRPr="00DE47AA" w:rsidRDefault="00C86021" w:rsidP="00C86021">
      <w:pPr>
        <w:pStyle w:val="FootnoteText"/>
        <w:rPr>
          <w:lang w:val="en-CA"/>
        </w:rPr>
      </w:pPr>
      <w:r>
        <w:rPr>
          <w:rStyle w:val="FootnoteReference"/>
        </w:rPr>
        <w:footnoteRef/>
      </w:r>
      <w:r>
        <w:t xml:space="preserve"> </w:t>
      </w:r>
      <w:hyperlink r:id="rId6" w:history="1">
        <w:r w:rsidRPr="00B8039C">
          <w:rPr>
            <w:rStyle w:val="Hyperlink"/>
          </w:rPr>
          <w:t>Committee Decision</w:t>
        </w:r>
      </w:hyperlink>
      <w:r>
        <w:t xml:space="preserve"> at para 2.6.</w:t>
      </w:r>
    </w:p>
  </w:footnote>
  <w:footnote w:id="8">
    <w:p w14:paraId="49D8D066" w14:textId="066C3A10" w:rsidR="00C86021" w:rsidRPr="00C210A7" w:rsidRDefault="00C86021" w:rsidP="00C86021">
      <w:pPr>
        <w:pStyle w:val="FootnoteText"/>
        <w:rPr>
          <w:lang w:val="en-CA"/>
        </w:rPr>
      </w:pPr>
      <w:r>
        <w:rPr>
          <w:rStyle w:val="FootnoteReference"/>
        </w:rPr>
        <w:footnoteRef/>
      </w:r>
      <w:r>
        <w:t xml:space="preserve"> See Human Rights Council, </w:t>
      </w:r>
      <w:hyperlink r:id="rId7" w:history="1">
        <w:r w:rsidRPr="00C210A7">
          <w:rPr>
            <w:rStyle w:val="Hyperlink"/>
            <w:i/>
          </w:rPr>
          <w:t>Report of the Special Rapporteur on torture and other cruel, inhuman or degrading treatment or punishment on his mission to Sri Lanka</w:t>
        </w:r>
      </w:hyperlink>
      <w:r>
        <w:t xml:space="preserve">, </w:t>
      </w:r>
      <w:r w:rsidR="00FF5ADC" w:rsidRPr="00C210A7">
        <w:t>A/HRC/7/3/Add.6</w:t>
      </w:r>
      <w:r w:rsidR="00FF5ADC">
        <w:t xml:space="preserve">, </w:t>
      </w:r>
      <w:r>
        <w:t>26 February 2008.</w:t>
      </w:r>
    </w:p>
  </w:footnote>
  <w:footnote w:id="9">
    <w:p w14:paraId="0530E6B4" w14:textId="77777777" w:rsidR="00924671" w:rsidRPr="00D718C8" w:rsidRDefault="00924671" w:rsidP="00924671">
      <w:pPr>
        <w:pStyle w:val="FootnoteText"/>
        <w:rPr>
          <w:lang w:val="en-CA"/>
        </w:rPr>
      </w:pPr>
      <w:r>
        <w:rPr>
          <w:rStyle w:val="FootnoteReference"/>
        </w:rPr>
        <w:footnoteRef/>
      </w:r>
      <w:r>
        <w:t xml:space="preserve"> </w:t>
      </w:r>
      <w:hyperlink r:id="rId8" w:history="1">
        <w:r w:rsidRPr="00B8039C">
          <w:rPr>
            <w:rStyle w:val="Hyperlink"/>
          </w:rPr>
          <w:t>Committee Decision</w:t>
        </w:r>
      </w:hyperlink>
      <w:r>
        <w:rPr>
          <w:lang w:val="en-CA"/>
        </w:rPr>
        <w:t xml:space="preserve"> at para 8.</w:t>
      </w:r>
    </w:p>
  </w:footnote>
  <w:footnote w:id="10">
    <w:p w14:paraId="400F2E94" w14:textId="77777777" w:rsidR="00924671" w:rsidRPr="00D718C8" w:rsidRDefault="00924671" w:rsidP="00924671">
      <w:pPr>
        <w:pStyle w:val="FootnoteText"/>
        <w:rPr>
          <w:lang w:val="en-CA"/>
        </w:rPr>
      </w:pPr>
      <w:r>
        <w:rPr>
          <w:rStyle w:val="FootnoteReference"/>
        </w:rPr>
        <w:footnoteRef/>
      </w:r>
      <w:r>
        <w:t xml:space="preserve"> </w:t>
      </w:r>
      <w:hyperlink r:id="rId9" w:history="1">
        <w:r w:rsidRPr="00B8039C">
          <w:rPr>
            <w:rStyle w:val="Hyperlink"/>
          </w:rPr>
          <w:t>Committee Decision</w:t>
        </w:r>
      </w:hyperlink>
      <w:r>
        <w:rPr>
          <w:lang w:val="en-CA"/>
        </w:rPr>
        <w:t xml:space="preserve"> at para 8.</w:t>
      </w:r>
    </w:p>
  </w:footnote>
  <w:footnote w:id="11">
    <w:p w14:paraId="1441F567" w14:textId="748CF0FD" w:rsidR="003A64B2" w:rsidRPr="00B05819" w:rsidRDefault="003A64B2" w:rsidP="00B05819">
      <w:pPr>
        <w:pStyle w:val="FootnoteText"/>
        <w:rPr>
          <w:lang w:val="en-CA"/>
        </w:rPr>
      </w:pPr>
      <w:r>
        <w:rPr>
          <w:rStyle w:val="FootnoteReference"/>
        </w:rPr>
        <w:footnoteRef/>
      </w:r>
      <w:r w:rsidRPr="00A12FAE">
        <w:t xml:space="preserve"> </w:t>
      </w:r>
      <w:r>
        <w:t xml:space="preserve">Human Rights Watch, </w:t>
      </w:r>
      <w:hyperlink r:id="rId10" w:history="1">
        <w:r w:rsidRPr="003C72D8">
          <w:rPr>
            <w:rStyle w:val="Hyperlink"/>
            <w:i/>
            <w:iCs/>
          </w:rPr>
          <w:t>Sri Lanka: Grave Abuses Under Discredited Law</w:t>
        </w:r>
      </w:hyperlink>
      <w:r>
        <w:t>, 7 February 2022</w:t>
      </w:r>
      <w:r w:rsidR="00FF5ADC">
        <w:t>.</w:t>
      </w:r>
    </w:p>
  </w:footnote>
  <w:footnote w:id="12">
    <w:p w14:paraId="3D751D07" w14:textId="77777777" w:rsidR="003A64B2" w:rsidRPr="00D6719D" w:rsidRDefault="003A64B2" w:rsidP="003A64B2">
      <w:pPr>
        <w:pStyle w:val="FootnoteText"/>
      </w:pPr>
      <w:r>
        <w:rPr>
          <w:rStyle w:val="FootnoteReference"/>
        </w:rPr>
        <w:footnoteRef/>
      </w:r>
      <w:r>
        <w:t xml:space="preserve"> </w:t>
      </w:r>
      <w:r>
        <w:rPr>
          <w:lang w:val="en-CA"/>
        </w:rPr>
        <w:t xml:space="preserve">Human Rights Watch, </w:t>
      </w:r>
      <w:hyperlink r:id="rId11" w:history="1">
        <w:r w:rsidRPr="003E7D8C">
          <w:rPr>
            <w:rStyle w:val="Hyperlink"/>
            <w:i/>
            <w:iCs/>
            <w:lang w:val="en-CA"/>
          </w:rPr>
          <w:t>In a Legal Blackhole: Sri Lanka’s Failure to Reform the Prevention of Terrorism Act</w:t>
        </w:r>
      </w:hyperlink>
      <w:r>
        <w:rPr>
          <w:lang w:val="en-CA"/>
        </w:rPr>
        <w:t>, 7 February 2022 [In a Legal Blackhole].</w:t>
      </w:r>
    </w:p>
  </w:footnote>
  <w:footnote w:id="13">
    <w:p w14:paraId="217ABD88" w14:textId="5D66D50C" w:rsidR="00924671" w:rsidRPr="007113FA" w:rsidRDefault="00924671" w:rsidP="00FF5ADC">
      <w:pPr>
        <w:autoSpaceDE w:val="0"/>
        <w:autoSpaceDN w:val="0"/>
        <w:adjustRightInd w:val="0"/>
        <w:rPr>
          <w:rFonts w:eastAsiaTheme="minorHAnsi"/>
          <w:color w:val="000000"/>
          <w:sz w:val="20"/>
        </w:rPr>
      </w:pPr>
      <w:r>
        <w:rPr>
          <w:rStyle w:val="FootnoteReference"/>
        </w:rPr>
        <w:footnoteRef/>
      </w:r>
      <w:r>
        <w:t xml:space="preserve"> </w:t>
      </w:r>
      <w:r w:rsidR="00FF5ADC" w:rsidRPr="00FF5ADC">
        <w:rPr>
          <w:sz w:val="20"/>
        </w:rPr>
        <w:t xml:space="preserve">Human Rights Council, </w:t>
      </w:r>
      <w:hyperlink r:id="rId12" w:history="1">
        <w:r w:rsidR="00FF5ADC" w:rsidRPr="00FF5ADC">
          <w:rPr>
            <w:rStyle w:val="Hyperlink"/>
            <w:i/>
            <w:sz w:val="20"/>
          </w:rPr>
          <w:t>Report of the Special Rapporteur on torture and other cruel, inhuman or degrading treatment or punishment on his mission to Sri Lanka</w:t>
        </w:r>
      </w:hyperlink>
      <w:r w:rsidR="00FF5ADC" w:rsidRPr="00FF5ADC">
        <w:rPr>
          <w:sz w:val="20"/>
        </w:rPr>
        <w:t xml:space="preserve">, A/HRC/34/54/Add, 22 December 2016 at para </w:t>
      </w:r>
      <w:r w:rsidR="00FF5ADC">
        <w:rPr>
          <w:sz w:val="20"/>
        </w:rPr>
        <w:t>30</w:t>
      </w:r>
      <w:r w:rsidR="00FF5ADC" w:rsidRPr="00FF5ADC">
        <w:rPr>
          <w:sz w:val="20"/>
        </w:rPr>
        <w:t xml:space="preserve"> [Special Rapporteur on Torture Report 2016]</w:t>
      </w:r>
      <w:r>
        <w:rPr>
          <w:sz w:val="20"/>
        </w:rPr>
        <w:t xml:space="preserve">; </w:t>
      </w:r>
      <w:r w:rsidRPr="007113FA">
        <w:rPr>
          <w:rFonts w:eastAsiaTheme="minorHAnsi"/>
          <w:color w:val="000000"/>
          <w:sz w:val="20"/>
        </w:rPr>
        <w:t xml:space="preserve">Amnesty International, </w:t>
      </w:r>
      <w:hyperlink r:id="rId13" w:history="1">
        <w:r w:rsidRPr="00187F4E">
          <w:rPr>
            <w:rStyle w:val="Hyperlink"/>
            <w:rFonts w:eastAsiaTheme="minorHAnsi"/>
            <w:i/>
            <w:iCs/>
            <w:sz w:val="20"/>
          </w:rPr>
          <w:t>Locked Away: Sri Lanka</w:t>
        </w:r>
        <w:r w:rsidRPr="00187F4E">
          <w:rPr>
            <w:rStyle w:val="Hyperlink"/>
            <w:rFonts w:eastAsiaTheme="minorHAnsi"/>
            <w:i/>
            <w:iCs/>
            <w:sz w:val="20"/>
            <w:lang w:bidi="he-IL"/>
          </w:rPr>
          <w:t>’</w:t>
        </w:r>
        <w:r w:rsidRPr="00187F4E">
          <w:rPr>
            <w:rStyle w:val="Hyperlink"/>
            <w:rFonts w:eastAsiaTheme="minorHAnsi"/>
            <w:i/>
            <w:iCs/>
            <w:sz w:val="20"/>
          </w:rPr>
          <w:t>s Security Detainees</w:t>
        </w:r>
      </w:hyperlink>
      <w:r w:rsidRPr="007113FA">
        <w:rPr>
          <w:rFonts w:eastAsiaTheme="minorHAnsi"/>
          <w:color w:val="000000"/>
          <w:sz w:val="20"/>
        </w:rPr>
        <w:t xml:space="preserve">, 2012, at </w:t>
      </w:r>
      <w:r>
        <w:rPr>
          <w:rFonts w:eastAsiaTheme="minorHAnsi"/>
          <w:color w:val="000000"/>
          <w:sz w:val="20"/>
        </w:rPr>
        <w:t>pg. 13 [Locked Away].</w:t>
      </w:r>
    </w:p>
  </w:footnote>
  <w:footnote w:id="14">
    <w:p w14:paraId="7CC5D51B" w14:textId="4105840C" w:rsidR="00924671" w:rsidRPr="00744229" w:rsidRDefault="00924671" w:rsidP="00924671">
      <w:pPr>
        <w:pStyle w:val="FootnoteText"/>
      </w:pPr>
      <w:r>
        <w:rPr>
          <w:rStyle w:val="FootnoteReference"/>
        </w:rPr>
        <w:footnoteRef/>
      </w:r>
      <w:r w:rsidRPr="00744229">
        <w:t xml:space="preserve"> </w:t>
      </w:r>
      <w:hyperlink r:id="rId14" w:history="1">
        <w:r w:rsidR="006D5570" w:rsidRPr="006D5570">
          <w:rPr>
            <w:rStyle w:val="Hyperlink"/>
          </w:rPr>
          <w:t>Special Rapporteur on Torture Report 2016</w:t>
        </w:r>
      </w:hyperlink>
      <w:r w:rsidR="006D5570">
        <w:t xml:space="preserve"> </w:t>
      </w:r>
      <w:r w:rsidR="006D5570" w:rsidRPr="007113FA">
        <w:t>at</w:t>
      </w:r>
      <w:r w:rsidRPr="00744229">
        <w:t xml:space="preserve"> para</w:t>
      </w:r>
      <w:r>
        <w:t xml:space="preserve"> 29; </w:t>
      </w:r>
      <w:hyperlink r:id="rId15" w:history="1">
        <w:r w:rsidRPr="006D5570">
          <w:rPr>
            <w:rStyle w:val="Hyperlink"/>
          </w:rPr>
          <w:t>Locked Away</w:t>
        </w:r>
      </w:hyperlink>
      <w:r w:rsidR="006D5570">
        <w:t xml:space="preserve"> </w:t>
      </w:r>
      <w:r>
        <w:t xml:space="preserve">at pg. 13. </w:t>
      </w:r>
      <w:r w:rsidRPr="00744229">
        <w:rPr>
          <w:rFonts w:eastAsiaTheme="minorHAnsi"/>
          <w:color w:val="000000"/>
        </w:rPr>
        <w:t xml:space="preserve"> </w:t>
      </w:r>
    </w:p>
  </w:footnote>
  <w:footnote w:id="15">
    <w:p w14:paraId="18FEBD9A" w14:textId="2850317C" w:rsidR="00875086" w:rsidRPr="00875086" w:rsidRDefault="00875086">
      <w:pPr>
        <w:pStyle w:val="FootnoteText"/>
        <w:rPr>
          <w:lang w:val="en-CA"/>
        </w:rPr>
      </w:pPr>
      <w:r>
        <w:rPr>
          <w:rStyle w:val="FootnoteReference"/>
        </w:rPr>
        <w:footnoteRef/>
      </w:r>
      <w:r>
        <w:t xml:space="preserve"> </w:t>
      </w:r>
      <w:hyperlink r:id="rId16" w:history="1">
        <w:r>
          <w:rPr>
            <w:rStyle w:val="Hyperlink"/>
            <w:lang w:val="en-CA"/>
          </w:rPr>
          <w:t>In a Legal Blackhole</w:t>
        </w:r>
      </w:hyperlink>
    </w:p>
  </w:footnote>
  <w:footnote w:id="16">
    <w:p w14:paraId="3302C9CE" w14:textId="0A5787F8" w:rsidR="00875086" w:rsidRPr="00C2153C" w:rsidRDefault="00875086">
      <w:pPr>
        <w:pStyle w:val="FootnoteText"/>
        <w:rPr>
          <w:lang w:val="en-CA"/>
        </w:rPr>
      </w:pPr>
      <w:r>
        <w:rPr>
          <w:rStyle w:val="FootnoteReference"/>
        </w:rPr>
        <w:footnoteRef/>
      </w:r>
      <w:r>
        <w:t xml:space="preserve"> </w:t>
      </w:r>
      <w:hyperlink r:id="rId17" w:history="1">
        <w:r>
          <w:rPr>
            <w:rStyle w:val="Hyperlink"/>
            <w:lang w:val="en-CA"/>
          </w:rPr>
          <w:t>In a Legal Blackhole</w:t>
        </w:r>
      </w:hyperlink>
      <w:r w:rsidR="00C2153C" w:rsidRPr="00C2153C">
        <w:rPr>
          <w:rStyle w:val="Hyperlink"/>
          <w:color w:val="auto"/>
          <w:u w:val="none"/>
          <w:lang w:val="en-CA"/>
        </w:rPr>
        <w:t>; see also</w:t>
      </w:r>
      <w:r w:rsidR="00C2153C">
        <w:rPr>
          <w:rStyle w:val="Hyperlink"/>
          <w:color w:val="auto"/>
          <w:u w:val="none"/>
          <w:lang w:val="en-CA"/>
        </w:rPr>
        <w:t xml:space="preserve"> European Commission, </w:t>
      </w:r>
      <w:hyperlink r:id="rId18" w:history="1">
        <w:r w:rsidR="00C2153C" w:rsidRPr="00C2153C">
          <w:rPr>
            <w:rStyle w:val="Hyperlink"/>
            <w:i/>
            <w:iCs/>
            <w:lang w:val="en-CA"/>
          </w:rPr>
          <w:t>Report on assessment of the application for GSP+ by Sri Lanka, European Commission</w:t>
        </w:r>
      </w:hyperlink>
      <w:r w:rsidR="00C2153C" w:rsidRPr="00C2153C">
        <w:rPr>
          <w:rStyle w:val="Hyperlink"/>
          <w:color w:val="auto"/>
          <w:u w:val="none"/>
          <w:lang w:val="en-CA"/>
        </w:rPr>
        <w:t xml:space="preserve">, </w:t>
      </w:r>
      <w:r w:rsidR="00C2153C">
        <w:rPr>
          <w:rStyle w:val="Hyperlink"/>
          <w:color w:val="auto"/>
          <w:u w:val="none"/>
          <w:lang w:val="en-CA"/>
        </w:rPr>
        <w:t xml:space="preserve">11 </w:t>
      </w:r>
      <w:r w:rsidR="00C2153C" w:rsidRPr="00C2153C">
        <w:rPr>
          <w:rStyle w:val="Hyperlink"/>
          <w:color w:val="auto"/>
          <w:u w:val="none"/>
          <w:lang w:val="en-CA"/>
        </w:rPr>
        <w:t>January 2017</w:t>
      </w:r>
      <w:r w:rsidR="00C2153C">
        <w:rPr>
          <w:rStyle w:val="Hyperlink"/>
          <w:color w:val="auto"/>
          <w:u w:val="none"/>
          <w:lang w:val="en-CA"/>
        </w:rPr>
        <w:t>.</w:t>
      </w:r>
    </w:p>
  </w:footnote>
  <w:footnote w:id="17">
    <w:p w14:paraId="221DBD05" w14:textId="325F7A3D" w:rsidR="0018796A" w:rsidRPr="0018796A" w:rsidRDefault="0018796A">
      <w:pPr>
        <w:pStyle w:val="FootnoteText"/>
        <w:rPr>
          <w:lang w:val="en-CA"/>
        </w:rPr>
      </w:pPr>
      <w:r>
        <w:rPr>
          <w:rStyle w:val="FootnoteReference"/>
        </w:rPr>
        <w:footnoteRef/>
      </w:r>
      <w:r>
        <w:t xml:space="preserve"> </w:t>
      </w:r>
      <w:hyperlink r:id="rId19" w:history="1">
        <w:r>
          <w:rPr>
            <w:rStyle w:val="Hyperlink"/>
            <w:lang w:val="en-CA"/>
          </w:rPr>
          <w:t>In a Legal Blackhole</w:t>
        </w:r>
      </w:hyperlink>
      <w:r>
        <w:rPr>
          <w:lang w:val="en-CA"/>
        </w:rPr>
        <w:t>.</w:t>
      </w:r>
    </w:p>
  </w:footnote>
  <w:footnote w:id="18">
    <w:p w14:paraId="58AC1473" w14:textId="02EFD697" w:rsidR="0018796A" w:rsidRPr="0018796A" w:rsidRDefault="0018796A">
      <w:pPr>
        <w:pStyle w:val="FootnoteText"/>
      </w:pPr>
      <w:r>
        <w:rPr>
          <w:rStyle w:val="FootnoteReference"/>
        </w:rPr>
        <w:footnoteRef/>
      </w:r>
      <w:r>
        <w:t xml:space="preserve"> </w:t>
      </w:r>
      <w:hyperlink r:id="rId20" w:history="1">
        <w:r>
          <w:rPr>
            <w:rStyle w:val="Hyperlink"/>
            <w:lang w:val="en-CA"/>
          </w:rPr>
          <w:t>In a Legal Blackhole</w:t>
        </w:r>
      </w:hyperlink>
      <w:r>
        <w:rPr>
          <w:lang w:val="en-CA"/>
        </w:rPr>
        <w:t>.</w:t>
      </w:r>
    </w:p>
  </w:footnote>
  <w:footnote w:id="19">
    <w:p w14:paraId="6360F748" w14:textId="10B30B66" w:rsidR="000C7EB9" w:rsidRPr="000C7EB9" w:rsidRDefault="000C7EB9">
      <w:pPr>
        <w:pStyle w:val="FootnoteText"/>
      </w:pPr>
      <w:r>
        <w:rPr>
          <w:rStyle w:val="FootnoteReference"/>
        </w:rPr>
        <w:footnoteRef/>
      </w:r>
      <w:r>
        <w:t xml:space="preserve"> </w:t>
      </w:r>
      <w:hyperlink r:id="rId21" w:history="1">
        <w:r w:rsidR="00331EED">
          <w:rPr>
            <w:rStyle w:val="Hyperlink"/>
            <w:lang w:val="en-CA"/>
          </w:rPr>
          <w:t>In a Legal Blackhole</w:t>
        </w:r>
      </w:hyperlink>
      <w:r w:rsidR="00C2153C">
        <w:rPr>
          <w:lang w:val="en-CA"/>
        </w:rPr>
        <w:t xml:space="preserve">; see also </w:t>
      </w:r>
      <w:proofErr w:type="spellStart"/>
      <w:r w:rsidR="00C2153C" w:rsidRPr="00C2153C">
        <w:rPr>
          <w:lang w:val="en-CA"/>
        </w:rPr>
        <w:t>Sandun</w:t>
      </w:r>
      <w:proofErr w:type="spellEnd"/>
      <w:r w:rsidR="00C2153C" w:rsidRPr="00C2153C">
        <w:rPr>
          <w:lang w:val="en-CA"/>
        </w:rPr>
        <w:t xml:space="preserve"> A Jayasekera, </w:t>
      </w:r>
      <w:hyperlink r:id="rId22" w:history="1">
        <w:r w:rsidR="00C2153C" w:rsidRPr="00C2153C">
          <w:rPr>
            <w:rStyle w:val="Hyperlink"/>
            <w:i/>
            <w:iCs/>
            <w:lang w:val="en-CA"/>
          </w:rPr>
          <w:t>Cabinet approval to withdraw Counter Terrorism Bill</w:t>
        </w:r>
      </w:hyperlink>
      <w:r w:rsidR="00C2153C" w:rsidRPr="00C2153C">
        <w:rPr>
          <w:lang w:val="en-CA"/>
        </w:rPr>
        <w:t xml:space="preserve">, </w:t>
      </w:r>
      <w:r w:rsidR="00C2153C">
        <w:rPr>
          <w:lang w:val="en-CA"/>
        </w:rPr>
        <w:t xml:space="preserve">4 </w:t>
      </w:r>
      <w:r w:rsidR="00C2153C" w:rsidRPr="00C2153C">
        <w:rPr>
          <w:lang w:val="en-CA"/>
        </w:rPr>
        <w:t>January 2020</w:t>
      </w:r>
      <w:r w:rsidR="00C2153C">
        <w:rPr>
          <w:lang w:val="en-CA"/>
        </w:rPr>
        <w:t>.</w:t>
      </w:r>
    </w:p>
  </w:footnote>
  <w:footnote w:id="20">
    <w:p w14:paraId="7860C206" w14:textId="77777777" w:rsidR="00DF5EC3" w:rsidRPr="008E13CB" w:rsidRDefault="00DF5EC3" w:rsidP="00DF5EC3">
      <w:pPr>
        <w:pStyle w:val="FootnoteText"/>
        <w:rPr>
          <w:lang w:val="en-CA"/>
        </w:rPr>
      </w:pPr>
      <w:r>
        <w:rPr>
          <w:rStyle w:val="FootnoteReference"/>
        </w:rPr>
        <w:footnoteRef/>
      </w:r>
      <w:r>
        <w:t xml:space="preserve"> </w:t>
      </w:r>
      <w:hyperlink r:id="rId23" w:history="1">
        <w:r>
          <w:rPr>
            <w:rStyle w:val="Hyperlink"/>
            <w:lang w:val="en-CA"/>
          </w:rPr>
          <w:t>In a Legal Blackhole</w:t>
        </w:r>
      </w:hyperlink>
      <w:r>
        <w:rPr>
          <w:lang w:val="en-CA"/>
        </w:rPr>
        <w:t>.</w:t>
      </w:r>
    </w:p>
  </w:footnote>
  <w:footnote w:id="21">
    <w:p w14:paraId="330059B7" w14:textId="77777777" w:rsidR="00DF5EC3" w:rsidRPr="003E7D8C" w:rsidRDefault="00DF5EC3" w:rsidP="00DF5EC3">
      <w:pPr>
        <w:pStyle w:val="FootnoteText"/>
        <w:rPr>
          <w:lang w:val="en-CA"/>
        </w:rPr>
      </w:pPr>
      <w:r>
        <w:rPr>
          <w:rStyle w:val="FootnoteReference"/>
        </w:rPr>
        <w:footnoteRef/>
      </w:r>
      <w:r>
        <w:t xml:space="preserve"> </w:t>
      </w:r>
      <w:hyperlink r:id="rId24" w:history="1">
        <w:r>
          <w:rPr>
            <w:rStyle w:val="Hyperlink"/>
            <w:lang w:val="en-CA"/>
          </w:rPr>
          <w:t>In a Legal Blackhole</w:t>
        </w:r>
      </w:hyperlink>
      <w:r>
        <w:rPr>
          <w:lang w:val="en-CA"/>
        </w:rPr>
        <w:t>.</w:t>
      </w:r>
    </w:p>
  </w:footnote>
  <w:footnote w:id="22">
    <w:p w14:paraId="4C56F4FB" w14:textId="77777777" w:rsidR="00DF5EC3" w:rsidRPr="0047763C" w:rsidRDefault="00DF5EC3" w:rsidP="00DF5EC3">
      <w:pPr>
        <w:pStyle w:val="FootnoteText"/>
        <w:rPr>
          <w:lang w:val="en-CA"/>
        </w:rPr>
      </w:pPr>
      <w:r>
        <w:rPr>
          <w:rStyle w:val="FootnoteReference"/>
        </w:rPr>
        <w:footnoteRef/>
      </w:r>
      <w:r>
        <w:t xml:space="preserve"> </w:t>
      </w:r>
      <w:hyperlink r:id="rId25" w:history="1">
        <w:r>
          <w:rPr>
            <w:rStyle w:val="Hyperlink"/>
            <w:lang w:val="en-CA"/>
          </w:rPr>
          <w:t>In a Legal Blackhole</w:t>
        </w:r>
      </w:hyperlink>
      <w:r>
        <w:rPr>
          <w:lang w:val="en-CA"/>
        </w:rPr>
        <w:t>.</w:t>
      </w:r>
    </w:p>
  </w:footnote>
  <w:footnote w:id="23">
    <w:p w14:paraId="684D4D71" w14:textId="38CD3A9C" w:rsidR="00F13AB4" w:rsidRPr="00F13AB4" w:rsidRDefault="00F13AB4">
      <w:pPr>
        <w:pStyle w:val="FootnoteText"/>
        <w:rPr>
          <w:lang w:val="en-CA"/>
        </w:rPr>
      </w:pPr>
      <w:r>
        <w:rPr>
          <w:rStyle w:val="FootnoteReference"/>
        </w:rPr>
        <w:footnoteRef/>
      </w:r>
      <w:r>
        <w:t xml:space="preserve"> </w:t>
      </w:r>
      <w:hyperlink r:id="rId26" w:history="1">
        <w:r>
          <w:rPr>
            <w:rStyle w:val="Hyperlink"/>
            <w:lang w:val="en-CA"/>
          </w:rPr>
          <w:t>In a Legal Blackhole</w:t>
        </w:r>
      </w:hyperlink>
      <w:r>
        <w:rPr>
          <w:lang w:val="en-CA"/>
        </w:rPr>
        <w:t>.</w:t>
      </w:r>
    </w:p>
  </w:footnote>
  <w:footnote w:id="24">
    <w:p w14:paraId="07FE6040" w14:textId="591C291F" w:rsidR="002E436E" w:rsidRPr="002E436E" w:rsidRDefault="002E436E">
      <w:pPr>
        <w:pStyle w:val="FootnoteText"/>
        <w:rPr>
          <w:lang w:val="en-CA"/>
        </w:rPr>
      </w:pPr>
      <w:r>
        <w:rPr>
          <w:rStyle w:val="FootnoteReference"/>
        </w:rPr>
        <w:footnoteRef/>
      </w:r>
      <w:r>
        <w:t xml:space="preserve"> </w:t>
      </w:r>
      <w:r w:rsidRPr="002E436E">
        <w:t xml:space="preserve">Gazette of the Democratic Socialist Republic of Sri Lanka </w:t>
      </w:r>
      <w:hyperlink r:id="rId27" w:history="1">
        <w:r w:rsidRPr="00032701">
          <w:rPr>
            <w:rStyle w:val="Hyperlink"/>
          </w:rPr>
          <w:t>No. 2218/68</w:t>
        </w:r>
      </w:hyperlink>
      <w:r w:rsidR="00032701">
        <w:t xml:space="preserve">, </w:t>
      </w:r>
      <w:r>
        <w:t xml:space="preserve">12 </w:t>
      </w:r>
      <w:r w:rsidRPr="002E436E">
        <w:t xml:space="preserve">March 2021; </w:t>
      </w:r>
      <w:r w:rsidR="00032701">
        <w:t xml:space="preserve">see also Human Rights Watch, </w:t>
      </w:r>
      <w:hyperlink r:id="rId28" w:history="1">
        <w:r w:rsidRPr="00032701">
          <w:rPr>
            <w:rStyle w:val="Hyperlink"/>
            <w:i/>
            <w:iCs/>
          </w:rPr>
          <w:t>Sri Lanka: ‘Religious Disharmony’ Order Threatens Minorities</w:t>
        </w:r>
      </w:hyperlink>
      <w:r w:rsidR="00032701">
        <w:t>,</w:t>
      </w:r>
      <w:r w:rsidRPr="002E436E">
        <w:t xml:space="preserve"> </w:t>
      </w:r>
      <w:r w:rsidR="00032701">
        <w:t xml:space="preserve">16 </w:t>
      </w:r>
      <w:r w:rsidRPr="002E436E">
        <w:t>March 2021</w:t>
      </w:r>
      <w:r w:rsidR="00032701">
        <w:t>; and</w:t>
      </w:r>
      <w:r w:rsidRPr="002E436E">
        <w:t xml:space="preserve"> </w:t>
      </w:r>
      <w:r w:rsidR="00032701">
        <w:t xml:space="preserve">Centre for Policy Alternatives, </w:t>
      </w:r>
      <w:hyperlink r:id="rId29" w:history="1">
        <w:r w:rsidRPr="00032701">
          <w:rPr>
            <w:rStyle w:val="Hyperlink"/>
            <w:i/>
            <w:iCs/>
          </w:rPr>
          <w:t>Concerns Relating to the Recent Regulations Issued Under the Prevention of Terrorism Act</w:t>
        </w:r>
      </w:hyperlink>
      <w:r w:rsidR="00032701">
        <w:t>,</w:t>
      </w:r>
      <w:r w:rsidRPr="002E436E">
        <w:t xml:space="preserve"> </w:t>
      </w:r>
      <w:r w:rsidR="00032701">
        <w:t>18</w:t>
      </w:r>
      <w:r w:rsidRPr="002E436E">
        <w:t xml:space="preserve"> March 2021</w:t>
      </w:r>
      <w:r w:rsidR="00032701">
        <w:t>.</w:t>
      </w:r>
    </w:p>
  </w:footnote>
  <w:footnote w:id="25">
    <w:p w14:paraId="59C7A09E" w14:textId="47582573" w:rsidR="00F13AB4" w:rsidRPr="00F13AB4" w:rsidRDefault="00F13AB4">
      <w:pPr>
        <w:pStyle w:val="FootnoteText"/>
        <w:rPr>
          <w:lang w:val="en-CA"/>
        </w:rPr>
      </w:pPr>
      <w:r>
        <w:rPr>
          <w:rStyle w:val="FootnoteReference"/>
        </w:rPr>
        <w:footnoteRef/>
      </w:r>
      <w:r>
        <w:t xml:space="preserve"> </w:t>
      </w:r>
      <w:hyperlink r:id="rId30" w:history="1">
        <w:r>
          <w:rPr>
            <w:rStyle w:val="Hyperlink"/>
            <w:lang w:val="en-CA"/>
          </w:rPr>
          <w:t>In a Legal Blackhole</w:t>
        </w:r>
      </w:hyperlink>
      <w:r>
        <w:rPr>
          <w:lang w:val="en-CA"/>
        </w:rPr>
        <w:t>.</w:t>
      </w:r>
    </w:p>
  </w:footnote>
  <w:footnote w:id="26">
    <w:p w14:paraId="76B0C0DF" w14:textId="2CDFEA17" w:rsidR="004A33CD" w:rsidRPr="004A33CD" w:rsidRDefault="004A33CD">
      <w:pPr>
        <w:pStyle w:val="FootnoteText"/>
      </w:pPr>
      <w:r>
        <w:rPr>
          <w:rStyle w:val="FootnoteReference"/>
        </w:rPr>
        <w:footnoteRef/>
      </w:r>
      <w:r>
        <w:t xml:space="preserve"> </w:t>
      </w:r>
      <w:r w:rsidR="00132967">
        <w:t xml:space="preserve">See for example, </w:t>
      </w:r>
      <w:hyperlink r:id="rId31" w:history="1">
        <w:r w:rsidR="00132967" w:rsidRPr="00132967">
          <w:rPr>
            <w:rStyle w:val="Hyperlink"/>
            <w:i/>
            <w:iCs/>
          </w:rPr>
          <w:t>UN Human Rights Council 48: Core Group statement on Sri Lanka</w:t>
        </w:r>
      </w:hyperlink>
      <w:r w:rsidR="00132967" w:rsidRPr="00132967">
        <w:t xml:space="preserve">, </w:t>
      </w:r>
      <w:r w:rsidR="00132967">
        <w:t xml:space="preserve">14 </w:t>
      </w:r>
      <w:r w:rsidR="00132967" w:rsidRPr="00132967">
        <w:t>September 2021</w:t>
      </w:r>
      <w:r w:rsidR="00132967">
        <w:t xml:space="preserve">; and </w:t>
      </w:r>
      <w:hyperlink r:id="rId32" w:history="1">
        <w:r w:rsidR="00132967" w:rsidRPr="00132967">
          <w:rPr>
            <w:rStyle w:val="Hyperlink"/>
            <w:i/>
            <w:iCs/>
          </w:rPr>
          <w:t>Communication by the Special Rapporteur on the promotion and protection of human rights and fundamental freedoms while countering terrorism and six others</w:t>
        </w:r>
      </w:hyperlink>
      <w:r w:rsidR="00132967">
        <w:t>, O</w:t>
      </w:r>
      <w:r w:rsidR="00132967" w:rsidRPr="00132967">
        <w:t xml:space="preserve">LKA7/2021, </w:t>
      </w:r>
      <w:r w:rsidR="00132967">
        <w:t xml:space="preserve">9 </w:t>
      </w:r>
      <w:r w:rsidR="00132967" w:rsidRPr="00132967">
        <w:t>December 2021</w:t>
      </w:r>
      <w:r w:rsidR="00132967">
        <w:t>.</w:t>
      </w:r>
    </w:p>
  </w:footnote>
  <w:footnote w:id="27">
    <w:p w14:paraId="117F3BEF" w14:textId="04597FD4" w:rsidR="00221CE1" w:rsidRPr="00221CE1" w:rsidRDefault="00221CE1">
      <w:pPr>
        <w:pStyle w:val="FootnoteText"/>
        <w:rPr>
          <w:lang w:val="en-CA"/>
        </w:rPr>
      </w:pPr>
      <w:r>
        <w:rPr>
          <w:rStyle w:val="FootnoteReference"/>
        </w:rPr>
        <w:footnoteRef/>
      </w:r>
      <w:r>
        <w:t xml:space="preserve"> </w:t>
      </w:r>
      <w:r w:rsidRPr="00221CE1">
        <w:t xml:space="preserve">The Gazette of the Democratic Socialist Republic of Sri Lanka, </w:t>
      </w:r>
      <w:r w:rsidR="00864F38" w:rsidRPr="00221CE1">
        <w:rPr>
          <w:i/>
          <w:iCs/>
        </w:rPr>
        <w:t>Bill to amend the Prevention of Terrorism (Temporary Provisions) Act</w:t>
      </w:r>
      <w:r w:rsidR="00864F38" w:rsidRPr="00221CE1">
        <w:t>, No. 48 of 1979,</w:t>
      </w:r>
      <w:r w:rsidR="00864F38">
        <w:t xml:space="preserve"> 27 </w:t>
      </w:r>
      <w:r w:rsidRPr="00221CE1">
        <w:t>January 2022.</w:t>
      </w:r>
    </w:p>
  </w:footnote>
  <w:footnote w:id="28">
    <w:p w14:paraId="42B584B4" w14:textId="107ACAA2" w:rsidR="00525DB7" w:rsidRPr="00525DB7" w:rsidRDefault="00525DB7">
      <w:pPr>
        <w:pStyle w:val="FootnoteText"/>
        <w:rPr>
          <w:lang w:val="en-CA"/>
        </w:rPr>
      </w:pPr>
      <w:r>
        <w:rPr>
          <w:rStyle w:val="FootnoteReference"/>
        </w:rPr>
        <w:footnoteRef/>
      </w:r>
      <w:r>
        <w:t xml:space="preserve"> </w:t>
      </w:r>
      <w:hyperlink r:id="rId33" w:history="1">
        <w:r>
          <w:rPr>
            <w:rStyle w:val="Hyperlink"/>
            <w:lang w:val="en-CA"/>
          </w:rPr>
          <w:t>In a Legal Blackhole</w:t>
        </w:r>
      </w:hyperlink>
    </w:p>
  </w:footnote>
  <w:footnote w:id="29">
    <w:p w14:paraId="3118CCA1" w14:textId="7084ECDE" w:rsidR="00864F38" w:rsidRPr="00864F38" w:rsidRDefault="00864F38">
      <w:pPr>
        <w:pStyle w:val="FootnoteText"/>
        <w:rPr>
          <w:lang w:val="en-CA"/>
        </w:rPr>
      </w:pPr>
      <w:r>
        <w:rPr>
          <w:rStyle w:val="FootnoteReference"/>
        </w:rPr>
        <w:footnoteRef/>
      </w:r>
      <w:r>
        <w:t xml:space="preserve"> Centre for Policy Alternatives, </w:t>
      </w:r>
      <w:hyperlink r:id="rId34" w:history="1">
        <w:r w:rsidRPr="00864F38">
          <w:rPr>
            <w:rStyle w:val="Hyperlink"/>
            <w:i/>
            <w:iCs/>
          </w:rPr>
          <w:t>Commentary on Prevention of Terrorism (Temporary Provisions)</w:t>
        </w:r>
        <w:r>
          <w:rPr>
            <w:rStyle w:val="Hyperlink"/>
            <w:i/>
            <w:iCs/>
          </w:rPr>
          <w:t xml:space="preserve"> </w:t>
        </w:r>
        <w:r w:rsidRPr="00864F38">
          <w:rPr>
            <w:rStyle w:val="Hyperlink"/>
            <w:i/>
            <w:iCs/>
          </w:rPr>
          <w:t>(Amendment) Bill 2022</w:t>
        </w:r>
      </w:hyperlink>
      <w:r>
        <w:t xml:space="preserve">, 31 </w:t>
      </w:r>
      <w:r w:rsidRPr="00864F38">
        <w:t>January 2022</w:t>
      </w:r>
      <w:r>
        <w:t>.</w:t>
      </w:r>
    </w:p>
  </w:footnote>
  <w:footnote w:id="30">
    <w:p w14:paraId="3C50D82D" w14:textId="139CCA1B" w:rsidR="00CD17F6" w:rsidRPr="00CD17F6" w:rsidRDefault="00CD17F6">
      <w:pPr>
        <w:pStyle w:val="FootnoteText"/>
        <w:rPr>
          <w:lang w:val="en-CA"/>
        </w:rPr>
      </w:pPr>
      <w:r>
        <w:rPr>
          <w:rStyle w:val="FootnoteReference"/>
        </w:rPr>
        <w:footnoteRef/>
      </w:r>
      <w:r>
        <w:t xml:space="preserve"> </w:t>
      </w:r>
      <w:r>
        <w:rPr>
          <w:lang w:val="en-CA"/>
        </w:rPr>
        <w:t xml:space="preserve">Freedom from Torture, </w:t>
      </w:r>
      <w:hyperlink r:id="rId35" w:history="1">
        <w:r w:rsidR="00F51667" w:rsidRPr="00F51667">
          <w:rPr>
            <w:rStyle w:val="Hyperlink"/>
            <w:i/>
            <w:iCs/>
            <w:lang w:val="en-CA"/>
          </w:rPr>
          <w:t>Sri Lanka claims “zero tolerance of torture” to Committee against Torture</w:t>
        </w:r>
      </w:hyperlink>
      <w:r w:rsidR="00F51667">
        <w:rPr>
          <w:lang w:val="en-CA"/>
        </w:rPr>
        <w:t>, 11 November 2011.</w:t>
      </w:r>
    </w:p>
  </w:footnote>
  <w:footnote w:id="31">
    <w:p w14:paraId="7DA31F6C" w14:textId="27A1FCB5" w:rsidR="00821F17" w:rsidRPr="00C34CE7" w:rsidRDefault="00821F17" w:rsidP="00821F17">
      <w:pPr>
        <w:pStyle w:val="FootnoteText"/>
        <w:rPr>
          <w:lang w:val="en-CA"/>
        </w:rPr>
      </w:pPr>
      <w:r>
        <w:rPr>
          <w:rStyle w:val="FootnoteReference"/>
        </w:rPr>
        <w:footnoteRef/>
      </w:r>
      <w:r>
        <w:t xml:space="preserve"> </w:t>
      </w:r>
      <w:hyperlink r:id="rId36" w:history="1">
        <w:r w:rsidR="006D5570" w:rsidRPr="006D5570">
          <w:rPr>
            <w:rStyle w:val="Hyperlink"/>
          </w:rPr>
          <w:t>Special Rapporteur on Torture Report 2016</w:t>
        </w:r>
      </w:hyperlink>
      <w:r w:rsidR="006D5570">
        <w:t xml:space="preserve"> </w:t>
      </w:r>
      <w:r w:rsidR="006D5570" w:rsidRPr="007113FA">
        <w:t>at</w:t>
      </w:r>
      <w:r w:rsidR="006D5570">
        <w:rPr>
          <w:lang w:val="en-CA"/>
        </w:rPr>
        <w:t xml:space="preserve"> </w:t>
      </w:r>
      <w:r>
        <w:rPr>
          <w:lang w:val="en-CA"/>
        </w:rPr>
        <w:t>para 31.</w:t>
      </w:r>
    </w:p>
  </w:footnote>
  <w:footnote w:id="32">
    <w:p w14:paraId="32F6430C" w14:textId="39D50390" w:rsidR="00F8651C" w:rsidRPr="00F534D9" w:rsidRDefault="00F8651C" w:rsidP="00F8651C">
      <w:pPr>
        <w:pStyle w:val="FootnoteText"/>
        <w:rPr>
          <w:lang w:val="en-CA"/>
        </w:rPr>
      </w:pPr>
      <w:r>
        <w:rPr>
          <w:rStyle w:val="FootnoteReference"/>
        </w:rPr>
        <w:footnoteRef/>
      </w:r>
      <w:r>
        <w:t xml:space="preserve"> </w:t>
      </w:r>
      <w:r w:rsidR="00F534D9">
        <w:t xml:space="preserve">Office of the High Commissioner </w:t>
      </w:r>
      <w:r w:rsidR="00AC3046">
        <w:t>for</w:t>
      </w:r>
      <w:r w:rsidR="00F534D9">
        <w:t xml:space="preserve"> Human Rights, </w:t>
      </w:r>
      <w:hyperlink r:id="rId37" w:history="1">
        <w:r w:rsidR="00F534D9" w:rsidRPr="00957D47">
          <w:rPr>
            <w:rStyle w:val="Hyperlink"/>
            <w:i/>
            <w:iCs/>
          </w:rPr>
          <w:t>Sri Lanka routinely tortures security suspects amid stalled reform process, UN expert finds</w:t>
        </w:r>
      </w:hyperlink>
      <w:r w:rsidR="00F534D9">
        <w:t xml:space="preserve">, </w:t>
      </w:r>
      <w:r w:rsidR="00957D47">
        <w:t>18 July 2017 [</w:t>
      </w:r>
      <w:r w:rsidR="00957D47">
        <w:rPr>
          <w:lang w:val="en-CA"/>
        </w:rPr>
        <w:t>Special Rapporteur on Counter-Terrorism Statement 2017].</w:t>
      </w:r>
    </w:p>
  </w:footnote>
  <w:footnote w:id="33">
    <w:p w14:paraId="0CC522D7" w14:textId="6EBC5A6E" w:rsidR="00CD17F6" w:rsidRPr="00F702D5" w:rsidRDefault="00CD17F6" w:rsidP="00CD17F6">
      <w:pPr>
        <w:pStyle w:val="FootnoteText"/>
      </w:pPr>
      <w:r>
        <w:rPr>
          <w:rStyle w:val="FootnoteReference"/>
        </w:rPr>
        <w:footnoteRef/>
      </w:r>
      <w:r>
        <w:t xml:space="preserve"> </w:t>
      </w:r>
      <w:hyperlink r:id="rId38" w:history="1">
        <w:r w:rsidR="00957D47" w:rsidRPr="00957D47">
          <w:rPr>
            <w:rStyle w:val="Hyperlink"/>
          </w:rPr>
          <w:t>Special Rapporteur on Counter-Terrorism Statement 2017</w:t>
        </w:r>
      </w:hyperlink>
      <w:r>
        <w:rPr>
          <w:lang w:val="en-CA"/>
        </w:rPr>
        <w:t>.</w:t>
      </w:r>
    </w:p>
  </w:footnote>
  <w:footnote w:id="34">
    <w:p w14:paraId="0EB47D5C" w14:textId="14117D0E" w:rsidR="00D35BE2" w:rsidRPr="00D35BE2" w:rsidRDefault="00D35BE2">
      <w:pPr>
        <w:pStyle w:val="FootnoteText"/>
      </w:pPr>
      <w:r>
        <w:rPr>
          <w:rStyle w:val="FootnoteReference"/>
        </w:rPr>
        <w:footnoteRef/>
      </w:r>
      <w:r>
        <w:t xml:space="preserve"> </w:t>
      </w:r>
      <w:r>
        <w:t xml:space="preserve">Freedom from Torture, </w:t>
      </w:r>
      <w:hyperlink r:id="rId39" w:history="1">
        <w:r w:rsidRPr="002E436E">
          <w:rPr>
            <w:rStyle w:val="Hyperlink"/>
            <w:i/>
            <w:iCs/>
          </w:rPr>
          <w:t>Too Little Change: Ongoing Torture in Security Operations in Sri Lanka</w:t>
        </w:r>
      </w:hyperlink>
      <w:r>
        <w:t>, February 2019 at page 1 [Too Little Change].</w:t>
      </w:r>
    </w:p>
  </w:footnote>
  <w:footnote w:id="35">
    <w:p w14:paraId="3743C85F" w14:textId="4491A77A" w:rsidR="002E436E" w:rsidRPr="002E436E" w:rsidRDefault="002E436E">
      <w:pPr>
        <w:pStyle w:val="FootnoteText"/>
      </w:pPr>
      <w:r>
        <w:rPr>
          <w:rStyle w:val="FootnoteReference"/>
        </w:rPr>
        <w:footnoteRef/>
      </w:r>
      <w:r>
        <w:t xml:space="preserve"> </w:t>
      </w:r>
      <w:hyperlink r:id="rId40" w:history="1">
        <w:r w:rsidRPr="00D35BE2">
          <w:rPr>
            <w:rStyle w:val="Hyperlink"/>
          </w:rPr>
          <w:t>Too Little Change</w:t>
        </w:r>
      </w:hyperlink>
      <w:r w:rsidR="00D35BE2">
        <w:t xml:space="preserve"> at page 1</w:t>
      </w:r>
      <w:r>
        <w:t>.</w:t>
      </w:r>
    </w:p>
  </w:footnote>
  <w:footnote w:id="36">
    <w:p w14:paraId="37F11376" w14:textId="2EC17FFE" w:rsidR="00D70CBB" w:rsidRPr="00D70CBB" w:rsidRDefault="00D70CBB">
      <w:pPr>
        <w:pStyle w:val="FootnoteText"/>
        <w:rPr>
          <w:lang w:val="en-CA"/>
        </w:rPr>
      </w:pPr>
      <w:r>
        <w:rPr>
          <w:rStyle w:val="FootnoteReference"/>
        </w:rPr>
        <w:footnoteRef/>
      </w:r>
      <w:r>
        <w:t xml:space="preserve"> Human Rights Watch, </w:t>
      </w:r>
      <w:hyperlink r:id="rId41" w:history="1">
        <w:r w:rsidRPr="00C72705">
          <w:rPr>
            <w:rStyle w:val="Hyperlink"/>
            <w:i/>
            <w:iCs/>
          </w:rPr>
          <w:t>Sri Lanka: Muslims Face Threats, Attacks</w:t>
        </w:r>
      </w:hyperlink>
      <w:r>
        <w:t>, 3 July 2019.</w:t>
      </w:r>
    </w:p>
  </w:footnote>
  <w:footnote w:id="37">
    <w:p w14:paraId="27504D01" w14:textId="3BAECE5F" w:rsidR="00E76659" w:rsidRPr="00E76659" w:rsidRDefault="00E76659">
      <w:pPr>
        <w:pStyle w:val="FootnoteText"/>
      </w:pPr>
      <w:r>
        <w:rPr>
          <w:rStyle w:val="FootnoteReference"/>
        </w:rPr>
        <w:footnoteRef/>
      </w:r>
      <w:r>
        <w:t xml:space="preserve"> </w:t>
      </w:r>
      <w:hyperlink r:id="rId42" w:history="1">
        <w:r>
          <w:rPr>
            <w:rStyle w:val="Hyperlink"/>
            <w:lang w:val="en-CA"/>
          </w:rPr>
          <w:t>In a Legal Blackhole</w:t>
        </w:r>
      </w:hyperlink>
      <w:r>
        <w:rPr>
          <w:lang w:val="en-CA"/>
        </w:rPr>
        <w:t>.</w:t>
      </w:r>
    </w:p>
  </w:footnote>
  <w:footnote w:id="38">
    <w:p w14:paraId="65951B64" w14:textId="2B7E601D" w:rsidR="00113519" w:rsidRPr="00263C60" w:rsidRDefault="00113519" w:rsidP="00113519">
      <w:pPr>
        <w:pStyle w:val="FootnoteText"/>
        <w:rPr>
          <w:lang w:val="en-CA"/>
        </w:rPr>
      </w:pPr>
      <w:r>
        <w:rPr>
          <w:rStyle w:val="FootnoteReference"/>
        </w:rPr>
        <w:footnoteRef/>
      </w:r>
      <w:r>
        <w:t xml:space="preserve"> </w:t>
      </w:r>
      <w:hyperlink r:id="rId43" w:history="1">
        <w:r w:rsidR="00AC3046" w:rsidRPr="00B8039C">
          <w:rPr>
            <w:rStyle w:val="Hyperlink"/>
          </w:rPr>
          <w:t>Committee Decision</w:t>
        </w:r>
      </w:hyperlink>
      <w:r w:rsidR="00AC3046">
        <w:t xml:space="preserve"> at </w:t>
      </w:r>
      <w:r>
        <w:t>para 5.4.</w:t>
      </w:r>
    </w:p>
  </w:footnote>
  <w:footnote w:id="39">
    <w:p w14:paraId="2448B8CD" w14:textId="0EFCD447" w:rsidR="00113519" w:rsidRPr="00FD378E" w:rsidRDefault="00113519" w:rsidP="00113519">
      <w:pPr>
        <w:pStyle w:val="FootnoteText"/>
      </w:pPr>
      <w:r>
        <w:rPr>
          <w:rStyle w:val="FootnoteReference"/>
        </w:rPr>
        <w:footnoteRef/>
      </w:r>
      <w:r>
        <w:t xml:space="preserve"> </w:t>
      </w:r>
      <w:hyperlink r:id="rId44" w:history="1">
        <w:r w:rsidR="00AC3046" w:rsidRPr="00B8039C">
          <w:rPr>
            <w:rStyle w:val="Hyperlink"/>
          </w:rPr>
          <w:t>Committee Decision</w:t>
        </w:r>
      </w:hyperlink>
      <w:r w:rsidR="00AC3046">
        <w:t xml:space="preserve"> at </w:t>
      </w:r>
      <w:r>
        <w:t>para 8.</w:t>
      </w:r>
    </w:p>
  </w:footnote>
  <w:footnote w:id="40">
    <w:p w14:paraId="14E6526A" w14:textId="5BE904FC" w:rsidR="00113519" w:rsidRPr="00ED00F9" w:rsidRDefault="00113519" w:rsidP="00113519">
      <w:pPr>
        <w:pStyle w:val="FootnoteText"/>
        <w:rPr>
          <w:lang w:val="en-CA"/>
        </w:rPr>
      </w:pPr>
      <w:r>
        <w:rPr>
          <w:rStyle w:val="FootnoteReference"/>
        </w:rPr>
        <w:footnoteRef/>
      </w:r>
      <w:r>
        <w:t xml:space="preserve"> </w:t>
      </w:r>
      <w:hyperlink r:id="rId45" w:history="1">
        <w:r w:rsidR="006D5570" w:rsidRPr="006D5570">
          <w:rPr>
            <w:rStyle w:val="Hyperlink"/>
          </w:rPr>
          <w:t>Special Rapporteur on Torture Report 2016</w:t>
        </w:r>
      </w:hyperlink>
      <w:r w:rsidR="006D5570">
        <w:t xml:space="preserve"> </w:t>
      </w:r>
      <w:r w:rsidR="006D5570" w:rsidRPr="007113FA">
        <w:t>at</w:t>
      </w:r>
      <w:r w:rsidR="006D5570">
        <w:t xml:space="preserve"> </w:t>
      </w:r>
      <w:r>
        <w:t>para 1</w:t>
      </w:r>
      <w:r w:rsidR="006D5570">
        <w:t>.</w:t>
      </w:r>
      <w:r>
        <w:t xml:space="preserve">  </w:t>
      </w:r>
    </w:p>
  </w:footnote>
  <w:footnote w:id="41">
    <w:p w14:paraId="62F459FD" w14:textId="009318B6" w:rsidR="00113519" w:rsidRPr="00651795" w:rsidRDefault="00113519" w:rsidP="00113519">
      <w:pPr>
        <w:pStyle w:val="FootnoteText"/>
        <w:rPr>
          <w:lang w:val="en-CA"/>
        </w:rPr>
      </w:pPr>
      <w:r>
        <w:rPr>
          <w:rStyle w:val="FootnoteReference"/>
        </w:rPr>
        <w:footnoteRef/>
      </w:r>
      <w:r>
        <w:t xml:space="preserve"> </w:t>
      </w:r>
      <w:hyperlink r:id="rId46" w:history="1">
        <w:r w:rsidR="006D5570" w:rsidRPr="006D5570">
          <w:rPr>
            <w:rStyle w:val="Hyperlink"/>
          </w:rPr>
          <w:t>Special Rapporteur on Torture Report 2016</w:t>
        </w:r>
      </w:hyperlink>
      <w:r w:rsidR="006D5570">
        <w:t xml:space="preserve"> </w:t>
      </w:r>
      <w:r w:rsidR="006D5570" w:rsidRPr="007113FA">
        <w:t>at</w:t>
      </w:r>
      <w:r w:rsidRPr="00505F80">
        <w:rPr>
          <w:lang w:val="en-CA"/>
        </w:rPr>
        <w:t xml:space="preserve"> para 94.</w:t>
      </w:r>
    </w:p>
  </w:footnote>
  <w:footnote w:id="42">
    <w:p w14:paraId="532D2290" w14:textId="2665257B" w:rsidR="00113519" w:rsidRPr="00505F80" w:rsidRDefault="00113519" w:rsidP="00113519">
      <w:pPr>
        <w:pStyle w:val="FootnoteText"/>
        <w:rPr>
          <w:lang w:val="en-CA"/>
        </w:rPr>
      </w:pPr>
      <w:r>
        <w:rPr>
          <w:rStyle w:val="FootnoteReference"/>
        </w:rPr>
        <w:footnoteRef/>
      </w:r>
      <w:r w:rsidRPr="00505F80">
        <w:rPr>
          <w:lang w:val="en-CA"/>
        </w:rPr>
        <w:t xml:space="preserve"> </w:t>
      </w:r>
      <w:hyperlink r:id="rId47" w:history="1">
        <w:r w:rsidR="006D5570" w:rsidRPr="006D5570">
          <w:rPr>
            <w:rStyle w:val="Hyperlink"/>
          </w:rPr>
          <w:t>Special Rapporteur on Torture Report 2016</w:t>
        </w:r>
      </w:hyperlink>
      <w:r w:rsidR="006D5570">
        <w:t xml:space="preserve"> </w:t>
      </w:r>
      <w:r w:rsidR="006D5570" w:rsidRPr="007113FA">
        <w:t>at</w:t>
      </w:r>
      <w:r w:rsidR="006D5570">
        <w:t xml:space="preserve"> para 94.</w:t>
      </w:r>
    </w:p>
  </w:footnote>
  <w:footnote w:id="43">
    <w:p w14:paraId="6419D44F" w14:textId="6C6380F6" w:rsidR="006F017A" w:rsidRDefault="006F017A">
      <w:pPr>
        <w:pStyle w:val="FootnoteText"/>
      </w:pPr>
      <w:r>
        <w:rPr>
          <w:rStyle w:val="FootnoteReference"/>
        </w:rPr>
        <w:footnoteRef/>
      </w:r>
      <w:r>
        <w:t xml:space="preserve"> Committee Against Torture, </w:t>
      </w:r>
      <w:hyperlink r:id="rId48" w:history="1">
        <w:r w:rsidRPr="006F017A">
          <w:rPr>
            <w:rStyle w:val="Hyperlink"/>
            <w:i/>
            <w:iCs/>
          </w:rPr>
          <w:t>Concluding observations on the fifth periodic report of Sri Lanka</w:t>
        </w:r>
      </w:hyperlink>
      <w:r>
        <w:t xml:space="preserve">, </w:t>
      </w:r>
      <w:r w:rsidRPr="006F017A">
        <w:t>CAT/C/LKA/CO/5</w:t>
      </w:r>
      <w:r>
        <w:t>, 27 January 2017 at para 9 [Committee Against Torture Report 2017].</w:t>
      </w:r>
    </w:p>
  </w:footnote>
  <w:footnote w:id="44">
    <w:p w14:paraId="638177BF" w14:textId="58F49E39" w:rsidR="006F017A" w:rsidRDefault="006F017A">
      <w:pPr>
        <w:pStyle w:val="FootnoteText"/>
      </w:pPr>
      <w:r>
        <w:rPr>
          <w:rStyle w:val="FootnoteReference"/>
        </w:rPr>
        <w:footnoteRef/>
      </w:r>
      <w:r>
        <w:t xml:space="preserve">  </w:t>
      </w:r>
      <w:hyperlink r:id="rId49" w:history="1">
        <w:r w:rsidRPr="006F017A">
          <w:rPr>
            <w:rStyle w:val="Hyperlink"/>
          </w:rPr>
          <w:t>Committee Against Torture Report 2017</w:t>
        </w:r>
      </w:hyperlink>
      <w:r>
        <w:t xml:space="preserve"> at para 12.</w:t>
      </w:r>
    </w:p>
  </w:footnote>
  <w:footnote w:id="45">
    <w:p w14:paraId="0593DE7C" w14:textId="24DA5308" w:rsidR="00113519" w:rsidRPr="00505F80" w:rsidRDefault="00113519" w:rsidP="00113519">
      <w:pPr>
        <w:pStyle w:val="FootnoteText"/>
        <w:rPr>
          <w:lang w:val="en-CA"/>
        </w:rPr>
      </w:pPr>
      <w:r>
        <w:rPr>
          <w:rStyle w:val="FootnoteReference"/>
        </w:rPr>
        <w:footnoteRef/>
      </w:r>
      <w:r w:rsidRPr="00505F80">
        <w:rPr>
          <w:lang w:val="en-CA"/>
        </w:rPr>
        <w:t xml:space="preserve"> </w:t>
      </w:r>
      <w:r w:rsidR="00F534D9" w:rsidRPr="00FF5ADC">
        <w:t xml:space="preserve">Human Rights Council, </w:t>
      </w:r>
      <w:hyperlink r:id="rId50" w:history="1">
        <w:r w:rsidR="00F534D9" w:rsidRPr="00FF5ADC">
          <w:rPr>
            <w:rStyle w:val="Hyperlink"/>
            <w:i/>
            <w:iCs/>
          </w:rPr>
          <w:t>Report of the Report of the Special Rapporteur on the promotion and protection of human rights while countering terrorism</w:t>
        </w:r>
      </w:hyperlink>
      <w:r w:rsidR="00F534D9" w:rsidRPr="00FF5ADC">
        <w:t xml:space="preserve">, 23 July 2018 at para </w:t>
      </w:r>
      <w:r w:rsidR="00957D47">
        <w:t>1</w:t>
      </w:r>
      <w:r w:rsidR="00F534D9" w:rsidRPr="00FF5ADC">
        <w:t xml:space="preserve"> [Special Rapporteur on Counterterrorism Report 2018]</w:t>
      </w:r>
      <w:r w:rsidR="00F534D9">
        <w:rPr>
          <w:lang w:val="en-CA"/>
        </w:rPr>
        <w:t>.</w:t>
      </w:r>
      <w:r>
        <w:rPr>
          <w:lang w:val="en-CA"/>
        </w:rPr>
        <w:t xml:space="preserve"> </w:t>
      </w:r>
    </w:p>
  </w:footnote>
  <w:footnote w:id="46">
    <w:p w14:paraId="14CAEB4E" w14:textId="1525C993" w:rsidR="00113519" w:rsidRPr="00505F80" w:rsidRDefault="00113519" w:rsidP="00113519">
      <w:pPr>
        <w:pStyle w:val="FootnoteText"/>
        <w:rPr>
          <w:lang w:val="en-CA"/>
        </w:rPr>
      </w:pPr>
      <w:r>
        <w:rPr>
          <w:rStyle w:val="FootnoteReference"/>
        </w:rPr>
        <w:footnoteRef/>
      </w:r>
      <w:r w:rsidRPr="00505F80">
        <w:rPr>
          <w:lang w:val="en-CA"/>
        </w:rPr>
        <w:t xml:space="preserve"> </w:t>
      </w:r>
      <w:hyperlink r:id="rId51" w:history="1">
        <w:r w:rsidRPr="00957D47">
          <w:rPr>
            <w:rStyle w:val="Hyperlink"/>
            <w:lang w:val="en-CA"/>
          </w:rPr>
          <w:t xml:space="preserve">Special Rapporteur on Counter-Terrorism </w:t>
        </w:r>
        <w:r w:rsidR="00957D47" w:rsidRPr="00957D47">
          <w:rPr>
            <w:rStyle w:val="Hyperlink"/>
            <w:lang w:val="en-CA"/>
          </w:rPr>
          <w:t>Report 2018</w:t>
        </w:r>
      </w:hyperlink>
      <w:r w:rsidRPr="00957D47">
        <w:rPr>
          <w:lang w:val="en-CA"/>
        </w:rPr>
        <w:t xml:space="preserve"> </w:t>
      </w:r>
      <w:r w:rsidR="00957D47" w:rsidRPr="00957D47">
        <w:rPr>
          <w:lang w:val="en-CA"/>
        </w:rPr>
        <w:t>at para 39.</w:t>
      </w:r>
    </w:p>
  </w:footnote>
  <w:footnote w:id="47">
    <w:p w14:paraId="78EFB68B" w14:textId="1AA74830" w:rsidR="00663094" w:rsidRDefault="00663094">
      <w:pPr>
        <w:pStyle w:val="FootnoteText"/>
      </w:pPr>
      <w:r>
        <w:rPr>
          <w:rStyle w:val="FootnoteReference"/>
        </w:rPr>
        <w:footnoteRef/>
      </w:r>
      <w:r>
        <w:t xml:space="preserve"> Redress, </w:t>
      </w:r>
      <w:hyperlink r:id="rId52" w:history="1">
        <w:r w:rsidRPr="00663094">
          <w:rPr>
            <w:rStyle w:val="Hyperlink"/>
            <w:i/>
            <w:iCs/>
          </w:rPr>
          <w:t>Ethnic Tamil British citizen tortured in Sri Lanka files complaint with the UN</w:t>
        </w:r>
      </w:hyperlink>
      <w:r>
        <w:t>, 11 June 2020 [Redress Case 2020].</w:t>
      </w:r>
    </w:p>
  </w:footnote>
  <w:footnote w:id="48">
    <w:p w14:paraId="3337593E" w14:textId="52927DA8" w:rsidR="00663094" w:rsidRDefault="00663094">
      <w:pPr>
        <w:pStyle w:val="FootnoteText"/>
      </w:pPr>
      <w:r>
        <w:rPr>
          <w:rStyle w:val="FootnoteReference"/>
        </w:rPr>
        <w:footnoteRef/>
      </w:r>
      <w:r>
        <w:t xml:space="preserve"> </w:t>
      </w:r>
      <w:hyperlink r:id="rId53" w:history="1">
        <w:r w:rsidRPr="00663094">
          <w:rPr>
            <w:rStyle w:val="Hyperlink"/>
          </w:rPr>
          <w:t>Redress Case 2020</w:t>
        </w:r>
      </w:hyperlink>
      <w:r>
        <w:t>.</w:t>
      </w:r>
    </w:p>
  </w:footnote>
  <w:footnote w:id="49">
    <w:p w14:paraId="47B1C1EA" w14:textId="01713A56" w:rsidR="00113519" w:rsidRPr="000B4CC2" w:rsidRDefault="00113519" w:rsidP="00113519">
      <w:pPr>
        <w:pStyle w:val="FootnoteText"/>
      </w:pPr>
      <w:r>
        <w:rPr>
          <w:rStyle w:val="FootnoteReference"/>
        </w:rPr>
        <w:footnoteRef/>
      </w:r>
      <w:r>
        <w:t xml:space="preserve"> </w:t>
      </w:r>
      <w:hyperlink r:id="rId54" w:history="1">
        <w:r w:rsidR="006D5570" w:rsidRPr="006D5570">
          <w:rPr>
            <w:rStyle w:val="Hyperlink"/>
          </w:rPr>
          <w:t>Special Rapporteur on Torture Report 2016</w:t>
        </w:r>
      </w:hyperlink>
      <w:r w:rsidR="006D5570">
        <w:t xml:space="preserve"> </w:t>
      </w:r>
      <w:r w:rsidR="006D5570" w:rsidRPr="007113FA">
        <w:t>at</w:t>
      </w:r>
      <w:r w:rsidRPr="00505F80">
        <w:rPr>
          <w:lang w:val="en-CA"/>
        </w:rPr>
        <w:t xml:space="preserve"> para</w:t>
      </w:r>
      <w:r>
        <w:rPr>
          <w:lang w:val="en-CA"/>
        </w:rPr>
        <w:t xml:space="preserve"> 12.</w:t>
      </w:r>
    </w:p>
  </w:footnote>
  <w:footnote w:id="50">
    <w:p w14:paraId="0968F8CA" w14:textId="21E7D000" w:rsidR="00113519" w:rsidRPr="00D36794" w:rsidRDefault="00113519" w:rsidP="00113519">
      <w:pPr>
        <w:pStyle w:val="FootnoteText"/>
      </w:pPr>
      <w:r>
        <w:rPr>
          <w:rStyle w:val="FootnoteReference"/>
        </w:rPr>
        <w:footnoteRef/>
      </w:r>
      <w:r>
        <w:t xml:space="preserve"> </w:t>
      </w:r>
      <w:r w:rsidRPr="00C245BD">
        <w:t xml:space="preserve">Office of the High Commissioner </w:t>
      </w:r>
      <w:r w:rsidR="00AC3046">
        <w:t>for</w:t>
      </w:r>
      <w:r w:rsidRPr="00C245BD">
        <w:t xml:space="preserve"> Human Rights, </w:t>
      </w:r>
      <w:hyperlink r:id="rId55" w:history="1">
        <w:r w:rsidRPr="00AC3046">
          <w:rPr>
            <w:rStyle w:val="Hyperlink"/>
            <w:i/>
          </w:rPr>
          <w:t>Status of Ratification: Interactive Dashboard</w:t>
        </w:r>
      </w:hyperlink>
      <w:r>
        <w:t>;</w:t>
      </w:r>
      <w:r w:rsidRPr="00C245BD">
        <w:rPr>
          <w:lang w:val="en-CA"/>
        </w:rPr>
        <w:t xml:space="preserve"> </w:t>
      </w:r>
      <w:hyperlink r:id="rId56" w:history="1">
        <w:r w:rsidR="004B0219" w:rsidRPr="006D5570">
          <w:rPr>
            <w:rStyle w:val="Hyperlink"/>
          </w:rPr>
          <w:t>Special Rapporteur on Torture Report 2016</w:t>
        </w:r>
      </w:hyperlink>
      <w:r w:rsidR="004B0219">
        <w:t xml:space="preserve"> </w:t>
      </w:r>
      <w:r w:rsidRPr="00505F80">
        <w:rPr>
          <w:lang w:val="en-CA"/>
        </w:rPr>
        <w:t>at para</w:t>
      </w:r>
      <w:r>
        <w:rPr>
          <w:lang w:val="en-CA"/>
        </w:rPr>
        <w:t xml:space="preserve"> 12.</w:t>
      </w:r>
    </w:p>
  </w:footnote>
  <w:footnote w:id="51">
    <w:p w14:paraId="1B1D1B80" w14:textId="47DBD851" w:rsidR="00113519" w:rsidRPr="00773599" w:rsidRDefault="00113519" w:rsidP="00113519">
      <w:pPr>
        <w:pStyle w:val="FootnoteText"/>
      </w:pPr>
      <w:r>
        <w:rPr>
          <w:rStyle w:val="FootnoteReference"/>
        </w:rPr>
        <w:footnoteRef/>
      </w:r>
      <w:r>
        <w:t xml:space="preserve"> </w:t>
      </w:r>
      <w:hyperlink r:id="rId57" w:history="1">
        <w:r w:rsidRPr="00AC3046">
          <w:rPr>
            <w:rStyle w:val="Hyperlink"/>
          </w:rPr>
          <w:t>Optional Protocol to the Convention against Torture and other Cruel, Inhuman or Degrading Treatment or Punishment</w:t>
        </w:r>
      </w:hyperlink>
      <w:r>
        <w:t xml:space="preserve">; </w:t>
      </w:r>
      <w:hyperlink r:id="rId58" w:history="1">
        <w:r w:rsidR="004B0219" w:rsidRPr="006D5570">
          <w:rPr>
            <w:rStyle w:val="Hyperlink"/>
          </w:rPr>
          <w:t>Special Rapporteur on Torture Report 2016</w:t>
        </w:r>
      </w:hyperlink>
      <w:r w:rsidR="004B0219">
        <w:t xml:space="preserve"> </w:t>
      </w:r>
      <w:r w:rsidR="004B0219" w:rsidRPr="007113FA">
        <w:t>at</w:t>
      </w:r>
      <w:r w:rsidRPr="00505F80">
        <w:rPr>
          <w:lang w:val="en-CA"/>
        </w:rPr>
        <w:t xml:space="preserve"> para</w:t>
      </w:r>
      <w:r>
        <w:rPr>
          <w:lang w:val="en-CA"/>
        </w:rPr>
        <w:t xml:space="preserve"> 12.</w:t>
      </w:r>
    </w:p>
  </w:footnote>
  <w:footnote w:id="52">
    <w:p w14:paraId="204BF216" w14:textId="55C44B6E" w:rsidR="00113519" w:rsidRPr="00D718C8" w:rsidRDefault="00113519" w:rsidP="00113519">
      <w:pPr>
        <w:pStyle w:val="FootnoteText"/>
        <w:rPr>
          <w:lang w:val="en-CA"/>
        </w:rPr>
      </w:pPr>
      <w:r>
        <w:rPr>
          <w:rStyle w:val="FootnoteReference"/>
        </w:rPr>
        <w:footnoteRef/>
      </w:r>
      <w:r>
        <w:t xml:space="preserve"> </w:t>
      </w:r>
      <w:r w:rsidRPr="00C245BD">
        <w:t xml:space="preserve">Office of the High Commissioner </w:t>
      </w:r>
      <w:r w:rsidR="00AC3046">
        <w:t>for</w:t>
      </w:r>
      <w:r w:rsidRPr="00C245BD">
        <w:t xml:space="preserve"> Human Rights, </w:t>
      </w:r>
      <w:hyperlink r:id="rId59" w:history="1">
        <w:r w:rsidRPr="00AC3046">
          <w:rPr>
            <w:rStyle w:val="Hyperlink"/>
            <w:i/>
          </w:rPr>
          <w:t>Status of Ratification: Interactive Dashboard</w:t>
        </w:r>
      </w:hyperlink>
      <w:r>
        <w:t>.</w:t>
      </w:r>
    </w:p>
  </w:footnote>
  <w:footnote w:id="53">
    <w:p w14:paraId="68D9F934" w14:textId="405BB634" w:rsidR="007C781D" w:rsidRPr="007C781D" w:rsidRDefault="007C781D">
      <w:pPr>
        <w:pStyle w:val="FootnoteText"/>
        <w:rPr>
          <w:lang w:val="en-CA"/>
        </w:rPr>
      </w:pPr>
      <w:r>
        <w:rPr>
          <w:rStyle w:val="FootnoteReference"/>
        </w:rPr>
        <w:footnoteRef/>
      </w:r>
      <w:r>
        <w:t xml:space="preserve"> </w:t>
      </w:r>
      <w:hyperlink r:id="rId60" w:history="1">
        <w:r w:rsidRPr="00B8039C">
          <w:rPr>
            <w:rStyle w:val="Hyperlink"/>
          </w:rPr>
          <w:t>Committee Decision</w:t>
        </w:r>
      </w:hyperlink>
      <w:r>
        <w:t xml:space="preserve"> at paras 4.1 and 4.2.</w:t>
      </w:r>
    </w:p>
  </w:footnote>
  <w:footnote w:id="54">
    <w:p w14:paraId="22F897A0" w14:textId="7BCD3D67" w:rsidR="007C781D" w:rsidRPr="007C781D" w:rsidRDefault="007C781D">
      <w:pPr>
        <w:pStyle w:val="FootnoteText"/>
      </w:pPr>
      <w:r>
        <w:rPr>
          <w:rStyle w:val="FootnoteReference"/>
        </w:rPr>
        <w:footnoteRef/>
      </w:r>
      <w:r>
        <w:t xml:space="preserve"> </w:t>
      </w:r>
      <w:hyperlink r:id="rId61" w:history="1">
        <w:r w:rsidRPr="00B8039C">
          <w:rPr>
            <w:rStyle w:val="Hyperlink"/>
          </w:rPr>
          <w:t>Committee Decision</w:t>
        </w:r>
      </w:hyperlink>
      <w:r>
        <w:t xml:space="preserve"> at para 4.</w:t>
      </w:r>
      <w:r w:rsidR="00541A0A">
        <w:t>1.</w:t>
      </w:r>
    </w:p>
  </w:footnote>
  <w:footnote w:id="55">
    <w:p w14:paraId="56A741F6" w14:textId="410987F5" w:rsidR="00A427E1" w:rsidRPr="004D1D21" w:rsidRDefault="00A427E1" w:rsidP="00A427E1">
      <w:pPr>
        <w:pStyle w:val="FootnoteText"/>
      </w:pPr>
      <w:r>
        <w:rPr>
          <w:rStyle w:val="FootnoteReference"/>
        </w:rPr>
        <w:footnoteRef/>
      </w:r>
      <w:r>
        <w:t xml:space="preserve"> </w:t>
      </w:r>
      <w:hyperlink r:id="rId62" w:history="1">
        <w:r w:rsidR="00B73CBA" w:rsidRPr="00B8039C">
          <w:rPr>
            <w:rStyle w:val="Hyperlink"/>
          </w:rPr>
          <w:t>Committee Decision</w:t>
        </w:r>
      </w:hyperlink>
      <w:r w:rsidR="00B73CBA">
        <w:t xml:space="preserve"> at </w:t>
      </w:r>
      <w:r>
        <w:t xml:space="preserve">para 4.1, citing the Supreme Court decision: </w:t>
      </w:r>
      <w:proofErr w:type="spellStart"/>
      <w:r w:rsidRPr="009F5F37">
        <w:rPr>
          <w:i/>
        </w:rPr>
        <w:t>Nallaratnam</w:t>
      </w:r>
      <w:proofErr w:type="spellEnd"/>
      <w:r w:rsidRPr="009F5F37">
        <w:rPr>
          <w:i/>
        </w:rPr>
        <w:t xml:space="preserve"> </w:t>
      </w:r>
      <w:proofErr w:type="spellStart"/>
      <w:r w:rsidRPr="009F5F37">
        <w:rPr>
          <w:i/>
        </w:rPr>
        <w:t>Singarasa</w:t>
      </w:r>
      <w:proofErr w:type="spellEnd"/>
      <w:r w:rsidRPr="009F5F37">
        <w:rPr>
          <w:i/>
        </w:rPr>
        <w:t xml:space="preserve"> v. Attorney General</w:t>
      </w:r>
      <w:r>
        <w:t xml:space="preserve"> (15 September 2006).</w:t>
      </w:r>
    </w:p>
  </w:footnote>
  <w:footnote w:id="56">
    <w:p w14:paraId="699A6297" w14:textId="6C02B87F" w:rsidR="00A427E1" w:rsidRPr="00092435" w:rsidRDefault="00A427E1" w:rsidP="00A427E1">
      <w:pPr>
        <w:pStyle w:val="FootnoteText"/>
      </w:pPr>
      <w:r>
        <w:rPr>
          <w:rStyle w:val="FootnoteReference"/>
        </w:rPr>
        <w:footnoteRef/>
      </w:r>
      <w:r>
        <w:t xml:space="preserve"> </w:t>
      </w:r>
      <w:hyperlink r:id="rId63" w:history="1">
        <w:r w:rsidR="00B73CBA" w:rsidRPr="00B8039C">
          <w:rPr>
            <w:rStyle w:val="Hyperlink"/>
          </w:rPr>
          <w:t>Committee Decision</w:t>
        </w:r>
      </w:hyperlink>
      <w:r w:rsidR="00B73CBA">
        <w:t xml:space="preserve"> at </w:t>
      </w:r>
      <w:r>
        <w:t>para 4.2</w:t>
      </w:r>
      <w:r w:rsidR="00B73CBA">
        <w:t>.</w:t>
      </w:r>
    </w:p>
  </w:footnote>
  <w:footnote w:id="57">
    <w:p w14:paraId="62C52E18" w14:textId="50870D05" w:rsidR="00A427E1" w:rsidRPr="00490E8B" w:rsidRDefault="00A427E1" w:rsidP="00A427E1">
      <w:pPr>
        <w:pStyle w:val="FootnoteText"/>
      </w:pPr>
      <w:r>
        <w:rPr>
          <w:rStyle w:val="FootnoteReference"/>
        </w:rPr>
        <w:footnoteRef/>
      </w:r>
      <w:r>
        <w:t xml:space="preserve"> </w:t>
      </w:r>
      <w:r w:rsidRPr="00D90848">
        <w:rPr>
          <w:i/>
        </w:rPr>
        <w:t>Final Report of the Consultation Task Force on Reconciliation Mechanisms</w:t>
      </w:r>
      <w:r>
        <w:t xml:space="preserve"> (</w:t>
      </w:r>
      <w:r w:rsidRPr="00D90848">
        <w:t>17 November 2016</w:t>
      </w:r>
      <w:r>
        <w:t>)</w:t>
      </w:r>
      <w:r w:rsidRPr="00D90848">
        <w:t xml:space="preserve">, available: </w:t>
      </w:r>
      <w:hyperlink r:id="rId64" w:history="1">
        <w:r w:rsidRPr="002E73E2">
          <w:rPr>
            <w:rStyle w:val="Hyperlink"/>
          </w:rPr>
          <w:t>http://www.scrm.gov.lk/documents-reports</w:t>
        </w:r>
      </w:hyperlink>
      <w:r>
        <w:t xml:space="preserve"> and </w:t>
      </w:r>
      <w:hyperlink r:id="rId65" w:history="1">
        <w:r w:rsidRPr="002E73E2">
          <w:rPr>
            <w:rStyle w:val="Hyperlink"/>
          </w:rPr>
          <w:t>http://www.scrm.gov.lk/consultations</w:t>
        </w:r>
      </w:hyperlink>
      <w:r>
        <w:t xml:space="preserve">; </w:t>
      </w:r>
      <w:r w:rsidR="00B73CBA">
        <w:t>s</w:t>
      </w:r>
      <w:r>
        <w:t xml:space="preserve">ee also: </w:t>
      </w:r>
      <w:r w:rsidRPr="00D90848">
        <w:t xml:space="preserve">Human Rights Watch, </w:t>
      </w:r>
      <w:hyperlink r:id="rId66" w:history="1">
        <w:r w:rsidRPr="00B73CBA">
          <w:rPr>
            <w:rStyle w:val="Hyperlink"/>
            <w:i/>
          </w:rPr>
          <w:t>Sri Lanka: Adopt Task Force’s Justice Proposals</w:t>
        </w:r>
      </w:hyperlink>
      <w:r w:rsidRPr="00D90848">
        <w:t>, 12 January 2017</w:t>
      </w:r>
      <w:r w:rsidR="00B73CBA">
        <w:t>.</w:t>
      </w:r>
    </w:p>
  </w:footnote>
  <w:footnote w:id="58">
    <w:p w14:paraId="4186367F" w14:textId="1E24E9F1" w:rsidR="00A427E1" w:rsidRPr="00894488" w:rsidRDefault="00A427E1" w:rsidP="00A427E1">
      <w:pPr>
        <w:pStyle w:val="FootnoteText"/>
      </w:pPr>
      <w:r>
        <w:rPr>
          <w:rStyle w:val="FootnoteReference"/>
        </w:rPr>
        <w:footnoteRef/>
      </w:r>
      <w:r>
        <w:t xml:space="preserve"> </w:t>
      </w:r>
      <w:r w:rsidRPr="00D90848">
        <w:t xml:space="preserve">Daily News, </w:t>
      </w:r>
      <w:hyperlink r:id="rId67" w:history="1">
        <w:r w:rsidRPr="00B73CBA">
          <w:rPr>
            <w:rStyle w:val="Hyperlink"/>
            <w:i/>
          </w:rPr>
          <w:t>CTF on Reconciliation Mechanisms fear recommendations will not be used</w:t>
        </w:r>
      </w:hyperlink>
      <w:r w:rsidRPr="00D90848">
        <w:t>, 17 March 2017</w:t>
      </w:r>
      <w:r>
        <w:t>;</w:t>
      </w:r>
      <w:r w:rsidRPr="00D90848">
        <w:t xml:space="preserve"> Amnesty International, </w:t>
      </w:r>
      <w:hyperlink r:id="rId68" w:history="1">
        <w:r w:rsidRPr="00B73CBA">
          <w:rPr>
            <w:rStyle w:val="Hyperlink"/>
            <w:i/>
          </w:rPr>
          <w:t>Sri Lanka: Consultation Task Force report must lead to justice</w:t>
        </w:r>
      </w:hyperlink>
      <w:r w:rsidRPr="00D90848">
        <w:t>, 11 January 2017</w:t>
      </w:r>
      <w:r w:rsidR="00B73CBA">
        <w:t xml:space="preserve">; </w:t>
      </w:r>
      <w:proofErr w:type="spellStart"/>
      <w:r w:rsidRPr="00D90848">
        <w:t>Tejshree</w:t>
      </w:r>
      <w:proofErr w:type="spellEnd"/>
      <w:r w:rsidRPr="00D90848">
        <w:t xml:space="preserve"> Thapa, </w:t>
      </w:r>
      <w:hyperlink r:id="rId69" w:history="1">
        <w:r w:rsidRPr="00B73CBA">
          <w:rPr>
            <w:rStyle w:val="Hyperlink"/>
            <w:i/>
          </w:rPr>
          <w:t>Sri Lanka’s Difficulty With Truth</w:t>
        </w:r>
      </w:hyperlink>
      <w:r w:rsidRPr="00D90848">
        <w:t>, Human Rights Watch, 13 July 2017</w:t>
      </w:r>
      <w:r w:rsidR="00B73CBA">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CB0DF" w14:textId="77777777" w:rsidR="007113FA" w:rsidRDefault="007113FA" w:rsidP="00EB34B0">
    <w:pPr>
      <w:pStyle w:val="Header"/>
      <w:tabs>
        <w:tab w:val="left" w:pos="4111"/>
        <w:tab w:val="left" w:pos="4253"/>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130D"/>
    <w:multiLevelType w:val="hybridMultilevel"/>
    <w:tmpl w:val="FBB4F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966A12"/>
    <w:multiLevelType w:val="hybridMultilevel"/>
    <w:tmpl w:val="A0A8DFAC"/>
    <w:lvl w:ilvl="0" w:tplc="E55A5C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693FAC"/>
    <w:multiLevelType w:val="hybridMultilevel"/>
    <w:tmpl w:val="F07088C6"/>
    <w:lvl w:ilvl="0" w:tplc="10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F47D55"/>
    <w:multiLevelType w:val="hybridMultilevel"/>
    <w:tmpl w:val="8BDC1912"/>
    <w:lvl w:ilvl="0" w:tplc="10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47280"/>
    <w:multiLevelType w:val="hybridMultilevel"/>
    <w:tmpl w:val="F4C24FEE"/>
    <w:lvl w:ilvl="0" w:tplc="10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 w15:restartNumberingAfterBreak="0">
    <w:nsid w:val="0F2E12AD"/>
    <w:multiLevelType w:val="hybridMultilevel"/>
    <w:tmpl w:val="CC044BA8"/>
    <w:lvl w:ilvl="0" w:tplc="B2645A9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3414AB5"/>
    <w:multiLevelType w:val="hybridMultilevel"/>
    <w:tmpl w:val="6E3087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6C54272"/>
    <w:multiLevelType w:val="hybridMultilevel"/>
    <w:tmpl w:val="B594A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DA708A"/>
    <w:multiLevelType w:val="hybridMultilevel"/>
    <w:tmpl w:val="7F486778"/>
    <w:lvl w:ilvl="0" w:tplc="05DC187E">
      <w:start w:val="1"/>
      <w:numFmt w:val="decimal"/>
      <w:lvlText w:val="%1."/>
      <w:lvlJc w:val="left"/>
      <w:pPr>
        <w:ind w:left="454" w:hanging="397"/>
      </w:pPr>
      <w:rPr>
        <w:i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 w15:restartNumberingAfterBreak="0">
    <w:nsid w:val="17C80EE9"/>
    <w:multiLevelType w:val="hybridMultilevel"/>
    <w:tmpl w:val="84C85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947DB"/>
    <w:multiLevelType w:val="hybridMultilevel"/>
    <w:tmpl w:val="9F2E3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AC7135"/>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4E553F"/>
    <w:multiLevelType w:val="hybridMultilevel"/>
    <w:tmpl w:val="D35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71753F"/>
    <w:multiLevelType w:val="hybridMultilevel"/>
    <w:tmpl w:val="A4A0F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E3440A"/>
    <w:multiLevelType w:val="hybridMultilevel"/>
    <w:tmpl w:val="F1B6978E"/>
    <w:lvl w:ilvl="0" w:tplc="7A78E4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EA3441"/>
    <w:multiLevelType w:val="hybridMultilevel"/>
    <w:tmpl w:val="81FC0936"/>
    <w:lvl w:ilvl="0" w:tplc="CE4A76F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FA0E80"/>
    <w:multiLevelType w:val="hybridMultilevel"/>
    <w:tmpl w:val="960CD766"/>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CD54EA"/>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1E2638"/>
    <w:multiLevelType w:val="hybridMultilevel"/>
    <w:tmpl w:val="848ECA4C"/>
    <w:lvl w:ilvl="0" w:tplc="10090019">
      <w:start w:val="1"/>
      <w:numFmt w:val="lowerLetter"/>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EF63E7"/>
    <w:multiLevelType w:val="hybridMultilevel"/>
    <w:tmpl w:val="026C420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5E0541"/>
    <w:multiLevelType w:val="hybridMultilevel"/>
    <w:tmpl w:val="FF10A2B8"/>
    <w:lvl w:ilvl="0" w:tplc="10090015">
      <w:start w:val="1"/>
      <w:numFmt w:val="upperLetter"/>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B867DC"/>
    <w:multiLevelType w:val="hybridMultilevel"/>
    <w:tmpl w:val="102E2E54"/>
    <w:lvl w:ilvl="0" w:tplc="DDE4F91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B082576"/>
    <w:multiLevelType w:val="hybridMultilevel"/>
    <w:tmpl w:val="2D5A2FC0"/>
    <w:lvl w:ilvl="0" w:tplc="0B0AE8A8">
      <w:start w:val="1"/>
      <w:numFmt w:val="decimal"/>
      <w:suff w:val="space"/>
      <w:lvlText w:val="%1."/>
      <w:lvlJc w:val="left"/>
      <w:pPr>
        <w:ind w:left="340" w:hanging="283"/>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F8908CE"/>
    <w:multiLevelType w:val="hybridMultilevel"/>
    <w:tmpl w:val="026C420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5FD17C8"/>
    <w:multiLevelType w:val="hybridMultilevel"/>
    <w:tmpl w:val="15C6A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460429"/>
    <w:multiLevelType w:val="hybridMultilevel"/>
    <w:tmpl w:val="54522BC2"/>
    <w:lvl w:ilvl="0" w:tplc="8E2EFB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26EC1"/>
    <w:multiLevelType w:val="hybridMultilevel"/>
    <w:tmpl w:val="2E54B3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21D34F3"/>
    <w:multiLevelType w:val="hybridMultilevel"/>
    <w:tmpl w:val="BEC63C64"/>
    <w:lvl w:ilvl="0" w:tplc="10090019">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587478A"/>
    <w:multiLevelType w:val="hybridMultilevel"/>
    <w:tmpl w:val="99C0C7D0"/>
    <w:lvl w:ilvl="0" w:tplc="10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3D01DE"/>
    <w:multiLevelType w:val="hybridMultilevel"/>
    <w:tmpl w:val="913C2FB0"/>
    <w:lvl w:ilvl="0" w:tplc="9DB0E2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AB051F"/>
    <w:multiLevelType w:val="hybridMultilevel"/>
    <w:tmpl w:val="5F2A5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15974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5692766">
    <w:abstractNumId w:val="8"/>
  </w:num>
  <w:num w:numId="3" w16cid:durableId="974336082">
    <w:abstractNumId w:val="22"/>
  </w:num>
  <w:num w:numId="4" w16cid:durableId="1615092603">
    <w:abstractNumId w:val="11"/>
  </w:num>
  <w:num w:numId="5" w16cid:durableId="742337124">
    <w:abstractNumId w:val="19"/>
  </w:num>
  <w:num w:numId="6" w16cid:durableId="690650178">
    <w:abstractNumId w:val="5"/>
  </w:num>
  <w:num w:numId="7" w16cid:durableId="729966085">
    <w:abstractNumId w:val="4"/>
  </w:num>
  <w:num w:numId="8" w16cid:durableId="228005667">
    <w:abstractNumId w:val="12"/>
  </w:num>
  <w:num w:numId="9" w16cid:durableId="1153988896">
    <w:abstractNumId w:val="27"/>
  </w:num>
  <w:num w:numId="10" w16cid:durableId="1318847344">
    <w:abstractNumId w:val="14"/>
  </w:num>
  <w:num w:numId="11" w16cid:durableId="846289478">
    <w:abstractNumId w:val="1"/>
  </w:num>
  <w:num w:numId="12" w16cid:durableId="918297075">
    <w:abstractNumId w:val="21"/>
  </w:num>
  <w:num w:numId="13" w16cid:durableId="258417933">
    <w:abstractNumId w:val="25"/>
  </w:num>
  <w:num w:numId="14" w16cid:durableId="523250536">
    <w:abstractNumId w:val="29"/>
  </w:num>
  <w:num w:numId="15" w16cid:durableId="308674752">
    <w:abstractNumId w:val="18"/>
  </w:num>
  <w:num w:numId="16" w16cid:durableId="924802236">
    <w:abstractNumId w:val="30"/>
  </w:num>
  <w:num w:numId="17" w16cid:durableId="1760371340">
    <w:abstractNumId w:val="6"/>
  </w:num>
  <w:num w:numId="18" w16cid:durableId="440805746">
    <w:abstractNumId w:val="17"/>
  </w:num>
  <w:num w:numId="19" w16cid:durableId="258833437">
    <w:abstractNumId w:val="15"/>
  </w:num>
  <w:num w:numId="20" w16cid:durableId="1948846752">
    <w:abstractNumId w:val="26"/>
  </w:num>
  <w:num w:numId="21" w16cid:durableId="1479569159">
    <w:abstractNumId w:val="10"/>
  </w:num>
  <w:num w:numId="22" w16cid:durableId="1590232997">
    <w:abstractNumId w:val="28"/>
  </w:num>
  <w:num w:numId="23" w16cid:durableId="401610596">
    <w:abstractNumId w:val="9"/>
  </w:num>
  <w:num w:numId="24" w16cid:durableId="990250317">
    <w:abstractNumId w:val="3"/>
  </w:num>
  <w:num w:numId="25" w16cid:durableId="64180774">
    <w:abstractNumId w:val="20"/>
  </w:num>
  <w:num w:numId="26" w16cid:durableId="1432621969">
    <w:abstractNumId w:val="24"/>
  </w:num>
  <w:num w:numId="27" w16cid:durableId="395903679">
    <w:abstractNumId w:val="0"/>
  </w:num>
  <w:num w:numId="28" w16cid:durableId="2068719658">
    <w:abstractNumId w:val="16"/>
  </w:num>
  <w:num w:numId="29" w16cid:durableId="1372455925">
    <w:abstractNumId w:val="2"/>
  </w:num>
  <w:num w:numId="30" w16cid:durableId="527573648">
    <w:abstractNumId w:val="7"/>
  </w:num>
  <w:num w:numId="31" w16cid:durableId="1771586480">
    <w:abstractNumId w:val="23"/>
  </w:num>
  <w:num w:numId="32" w16cid:durableId="3996424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1AA"/>
    <w:rsid w:val="00003203"/>
    <w:rsid w:val="0001242B"/>
    <w:rsid w:val="00023FD4"/>
    <w:rsid w:val="000306F7"/>
    <w:rsid w:val="00032701"/>
    <w:rsid w:val="00033A32"/>
    <w:rsid w:val="00060494"/>
    <w:rsid w:val="00064031"/>
    <w:rsid w:val="000742A6"/>
    <w:rsid w:val="00075B0C"/>
    <w:rsid w:val="00086E89"/>
    <w:rsid w:val="000A1447"/>
    <w:rsid w:val="000A1B5B"/>
    <w:rsid w:val="000B3895"/>
    <w:rsid w:val="000B4CC2"/>
    <w:rsid w:val="000C7EB9"/>
    <w:rsid w:val="000D7F57"/>
    <w:rsid w:val="000E0124"/>
    <w:rsid w:val="000E2BA8"/>
    <w:rsid w:val="000E4B11"/>
    <w:rsid w:val="00101560"/>
    <w:rsid w:val="001057B7"/>
    <w:rsid w:val="00112216"/>
    <w:rsid w:val="00113519"/>
    <w:rsid w:val="001141B4"/>
    <w:rsid w:val="00120C77"/>
    <w:rsid w:val="001272D8"/>
    <w:rsid w:val="0013264B"/>
    <w:rsid w:val="00132967"/>
    <w:rsid w:val="0014699C"/>
    <w:rsid w:val="0014734F"/>
    <w:rsid w:val="00173865"/>
    <w:rsid w:val="00177EBC"/>
    <w:rsid w:val="0018796A"/>
    <w:rsid w:val="00187F4E"/>
    <w:rsid w:val="00190AE8"/>
    <w:rsid w:val="00195DE5"/>
    <w:rsid w:val="001B1F01"/>
    <w:rsid w:val="001B2424"/>
    <w:rsid w:val="001C3A8A"/>
    <w:rsid w:val="001D5FC1"/>
    <w:rsid w:val="001E0F02"/>
    <w:rsid w:val="001F7FBE"/>
    <w:rsid w:val="00221AAF"/>
    <w:rsid w:val="00221CE1"/>
    <w:rsid w:val="002516AA"/>
    <w:rsid w:val="00256CD2"/>
    <w:rsid w:val="00257EAB"/>
    <w:rsid w:val="0026518F"/>
    <w:rsid w:val="00283140"/>
    <w:rsid w:val="002C038B"/>
    <w:rsid w:val="002C210A"/>
    <w:rsid w:val="002C6368"/>
    <w:rsid w:val="002D1ED3"/>
    <w:rsid w:val="002D6801"/>
    <w:rsid w:val="002D6FE1"/>
    <w:rsid w:val="002E2014"/>
    <w:rsid w:val="002E436E"/>
    <w:rsid w:val="002E6751"/>
    <w:rsid w:val="00301FBB"/>
    <w:rsid w:val="00304114"/>
    <w:rsid w:val="003153B9"/>
    <w:rsid w:val="00317394"/>
    <w:rsid w:val="0032300F"/>
    <w:rsid w:val="00323362"/>
    <w:rsid w:val="00325309"/>
    <w:rsid w:val="00331EED"/>
    <w:rsid w:val="00346B33"/>
    <w:rsid w:val="00352C80"/>
    <w:rsid w:val="003558E0"/>
    <w:rsid w:val="003670C4"/>
    <w:rsid w:val="00374821"/>
    <w:rsid w:val="00377838"/>
    <w:rsid w:val="0038541B"/>
    <w:rsid w:val="00386DF0"/>
    <w:rsid w:val="003A05AF"/>
    <w:rsid w:val="003A1118"/>
    <w:rsid w:val="003A64B2"/>
    <w:rsid w:val="003B0DFE"/>
    <w:rsid w:val="003C2A1D"/>
    <w:rsid w:val="003C72D8"/>
    <w:rsid w:val="003D1720"/>
    <w:rsid w:val="003E49C2"/>
    <w:rsid w:val="003E7D8C"/>
    <w:rsid w:val="003F6592"/>
    <w:rsid w:val="003F7CAF"/>
    <w:rsid w:val="00410722"/>
    <w:rsid w:val="0041740A"/>
    <w:rsid w:val="00417D84"/>
    <w:rsid w:val="00427A13"/>
    <w:rsid w:val="00442077"/>
    <w:rsid w:val="004516DA"/>
    <w:rsid w:val="00457F79"/>
    <w:rsid w:val="00461D91"/>
    <w:rsid w:val="00462090"/>
    <w:rsid w:val="004637B8"/>
    <w:rsid w:val="0047763C"/>
    <w:rsid w:val="00477A3F"/>
    <w:rsid w:val="00482C34"/>
    <w:rsid w:val="00490E8B"/>
    <w:rsid w:val="0049531E"/>
    <w:rsid w:val="004A33CD"/>
    <w:rsid w:val="004B0219"/>
    <w:rsid w:val="004B5CE9"/>
    <w:rsid w:val="004B71A6"/>
    <w:rsid w:val="004C1180"/>
    <w:rsid w:val="004C4F85"/>
    <w:rsid w:val="004C518B"/>
    <w:rsid w:val="004C6C50"/>
    <w:rsid w:val="004D15F3"/>
    <w:rsid w:val="004D6711"/>
    <w:rsid w:val="004E15BE"/>
    <w:rsid w:val="004E2699"/>
    <w:rsid w:val="004F4CDF"/>
    <w:rsid w:val="005004CF"/>
    <w:rsid w:val="00500C71"/>
    <w:rsid w:val="00504186"/>
    <w:rsid w:val="00505F80"/>
    <w:rsid w:val="0052026E"/>
    <w:rsid w:val="00523286"/>
    <w:rsid w:val="00525DB7"/>
    <w:rsid w:val="0052623A"/>
    <w:rsid w:val="005325DF"/>
    <w:rsid w:val="0054167F"/>
    <w:rsid w:val="00541A0A"/>
    <w:rsid w:val="00543B14"/>
    <w:rsid w:val="005508A3"/>
    <w:rsid w:val="00551E38"/>
    <w:rsid w:val="00570F41"/>
    <w:rsid w:val="005902C7"/>
    <w:rsid w:val="005978B4"/>
    <w:rsid w:val="005C21AA"/>
    <w:rsid w:val="005C2228"/>
    <w:rsid w:val="005D00BF"/>
    <w:rsid w:val="005E5CAE"/>
    <w:rsid w:val="00606810"/>
    <w:rsid w:val="00616FBA"/>
    <w:rsid w:val="00627FDA"/>
    <w:rsid w:val="0063267C"/>
    <w:rsid w:val="0065015A"/>
    <w:rsid w:val="00651795"/>
    <w:rsid w:val="006606F1"/>
    <w:rsid w:val="00663094"/>
    <w:rsid w:val="00681F5A"/>
    <w:rsid w:val="00685157"/>
    <w:rsid w:val="006865C3"/>
    <w:rsid w:val="006914E3"/>
    <w:rsid w:val="00694112"/>
    <w:rsid w:val="006B3F7E"/>
    <w:rsid w:val="006B4F0D"/>
    <w:rsid w:val="006B6CFC"/>
    <w:rsid w:val="006B7E3F"/>
    <w:rsid w:val="006C0EBB"/>
    <w:rsid w:val="006C2946"/>
    <w:rsid w:val="006C6C4E"/>
    <w:rsid w:val="006D5570"/>
    <w:rsid w:val="006D6B73"/>
    <w:rsid w:val="006E1A1E"/>
    <w:rsid w:val="006F017A"/>
    <w:rsid w:val="00700318"/>
    <w:rsid w:val="007113FA"/>
    <w:rsid w:val="00714F26"/>
    <w:rsid w:val="00744229"/>
    <w:rsid w:val="00755D63"/>
    <w:rsid w:val="00760708"/>
    <w:rsid w:val="00764FE5"/>
    <w:rsid w:val="007712B0"/>
    <w:rsid w:val="00773599"/>
    <w:rsid w:val="0078164A"/>
    <w:rsid w:val="007A1069"/>
    <w:rsid w:val="007A45AA"/>
    <w:rsid w:val="007B2325"/>
    <w:rsid w:val="007B745F"/>
    <w:rsid w:val="007C3F79"/>
    <w:rsid w:val="007C781D"/>
    <w:rsid w:val="007E091D"/>
    <w:rsid w:val="007E52AE"/>
    <w:rsid w:val="008017A9"/>
    <w:rsid w:val="00807515"/>
    <w:rsid w:val="00816138"/>
    <w:rsid w:val="00821F17"/>
    <w:rsid w:val="00835556"/>
    <w:rsid w:val="0083642F"/>
    <w:rsid w:val="0083741B"/>
    <w:rsid w:val="00840A0A"/>
    <w:rsid w:val="00840C5A"/>
    <w:rsid w:val="00844DF9"/>
    <w:rsid w:val="0085586E"/>
    <w:rsid w:val="0086183A"/>
    <w:rsid w:val="00862434"/>
    <w:rsid w:val="00864F38"/>
    <w:rsid w:val="00865E07"/>
    <w:rsid w:val="00875086"/>
    <w:rsid w:val="00892111"/>
    <w:rsid w:val="00893C82"/>
    <w:rsid w:val="00894488"/>
    <w:rsid w:val="008A0B7F"/>
    <w:rsid w:val="008A645C"/>
    <w:rsid w:val="008B34DC"/>
    <w:rsid w:val="008B55F8"/>
    <w:rsid w:val="008C578A"/>
    <w:rsid w:val="008D1ADE"/>
    <w:rsid w:val="008D214C"/>
    <w:rsid w:val="008D795D"/>
    <w:rsid w:val="008E13CB"/>
    <w:rsid w:val="008E1A91"/>
    <w:rsid w:val="008F511C"/>
    <w:rsid w:val="00901636"/>
    <w:rsid w:val="0090282F"/>
    <w:rsid w:val="00907B25"/>
    <w:rsid w:val="00907C20"/>
    <w:rsid w:val="0091071A"/>
    <w:rsid w:val="00912D03"/>
    <w:rsid w:val="00913541"/>
    <w:rsid w:val="009234B3"/>
    <w:rsid w:val="00924671"/>
    <w:rsid w:val="009316AA"/>
    <w:rsid w:val="009403F6"/>
    <w:rsid w:val="00945B81"/>
    <w:rsid w:val="00957D47"/>
    <w:rsid w:val="009623F7"/>
    <w:rsid w:val="009628DA"/>
    <w:rsid w:val="0096791B"/>
    <w:rsid w:val="00971866"/>
    <w:rsid w:val="00971D5B"/>
    <w:rsid w:val="00974FC7"/>
    <w:rsid w:val="00981A99"/>
    <w:rsid w:val="00987185"/>
    <w:rsid w:val="00991BF2"/>
    <w:rsid w:val="009921B3"/>
    <w:rsid w:val="009A005D"/>
    <w:rsid w:val="009A61E1"/>
    <w:rsid w:val="009B3BCA"/>
    <w:rsid w:val="009B5426"/>
    <w:rsid w:val="009C4090"/>
    <w:rsid w:val="009C4700"/>
    <w:rsid w:val="009D7E3E"/>
    <w:rsid w:val="009E0409"/>
    <w:rsid w:val="009E0534"/>
    <w:rsid w:val="00A03105"/>
    <w:rsid w:val="00A076C7"/>
    <w:rsid w:val="00A12FAE"/>
    <w:rsid w:val="00A2268C"/>
    <w:rsid w:val="00A31839"/>
    <w:rsid w:val="00A33E1B"/>
    <w:rsid w:val="00A355AE"/>
    <w:rsid w:val="00A427E1"/>
    <w:rsid w:val="00A46004"/>
    <w:rsid w:val="00A64173"/>
    <w:rsid w:val="00A64890"/>
    <w:rsid w:val="00A808E3"/>
    <w:rsid w:val="00AA100A"/>
    <w:rsid w:val="00AA1C47"/>
    <w:rsid w:val="00AA25A5"/>
    <w:rsid w:val="00AB0BE6"/>
    <w:rsid w:val="00AB112E"/>
    <w:rsid w:val="00AB2879"/>
    <w:rsid w:val="00AB403D"/>
    <w:rsid w:val="00AC3046"/>
    <w:rsid w:val="00AD1D4A"/>
    <w:rsid w:val="00AD4B89"/>
    <w:rsid w:val="00AD661B"/>
    <w:rsid w:val="00AE00AE"/>
    <w:rsid w:val="00AE1578"/>
    <w:rsid w:val="00AE544A"/>
    <w:rsid w:val="00AF15BB"/>
    <w:rsid w:val="00AF27E6"/>
    <w:rsid w:val="00AF5A84"/>
    <w:rsid w:val="00AF7190"/>
    <w:rsid w:val="00B02EDC"/>
    <w:rsid w:val="00B05819"/>
    <w:rsid w:val="00B112E1"/>
    <w:rsid w:val="00B203A8"/>
    <w:rsid w:val="00B22FD5"/>
    <w:rsid w:val="00B242C6"/>
    <w:rsid w:val="00B31B00"/>
    <w:rsid w:val="00B474B2"/>
    <w:rsid w:val="00B52598"/>
    <w:rsid w:val="00B564E3"/>
    <w:rsid w:val="00B73CBA"/>
    <w:rsid w:val="00B8039C"/>
    <w:rsid w:val="00B9202E"/>
    <w:rsid w:val="00BA73F1"/>
    <w:rsid w:val="00BB02F8"/>
    <w:rsid w:val="00BB42E4"/>
    <w:rsid w:val="00BB4E52"/>
    <w:rsid w:val="00BC6779"/>
    <w:rsid w:val="00BE6952"/>
    <w:rsid w:val="00BF3A45"/>
    <w:rsid w:val="00BF7C2C"/>
    <w:rsid w:val="00C064C9"/>
    <w:rsid w:val="00C14D17"/>
    <w:rsid w:val="00C20CA5"/>
    <w:rsid w:val="00C210A7"/>
    <w:rsid w:val="00C210BC"/>
    <w:rsid w:val="00C2153C"/>
    <w:rsid w:val="00C245BD"/>
    <w:rsid w:val="00C25B7D"/>
    <w:rsid w:val="00C33B74"/>
    <w:rsid w:val="00C402FF"/>
    <w:rsid w:val="00C428EA"/>
    <w:rsid w:val="00C44787"/>
    <w:rsid w:val="00C7198E"/>
    <w:rsid w:val="00C72705"/>
    <w:rsid w:val="00C81B94"/>
    <w:rsid w:val="00C84DC1"/>
    <w:rsid w:val="00C86021"/>
    <w:rsid w:val="00C938E8"/>
    <w:rsid w:val="00CA0AE3"/>
    <w:rsid w:val="00CB0DF2"/>
    <w:rsid w:val="00CB74C5"/>
    <w:rsid w:val="00CC25A5"/>
    <w:rsid w:val="00CC3309"/>
    <w:rsid w:val="00CD0074"/>
    <w:rsid w:val="00CD17F6"/>
    <w:rsid w:val="00CE0F8D"/>
    <w:rsid w:val="00CE1B6D"/>
    <w:rsid w:val="00CF7451"/>
    <w:rsid w:val="00D0059D"/>
    <w:rsid w:val="00D0291C"/>
    <w:rsid w:val="00D05C23"/>
    <w:rsid w:val="00D11108"/>
    <w:rsid w:val="00D16834"/>
    <w:rsid w:val="00D1717B"/>
    <w:rsid w:val="00D21EF9"/>
    <w:rsid w:val="00D23175"/>
    <w:rsid w:val="00D35BE2"/>
    <w:rsid w:val="00D36794"/>
    <w:rsid w:val="00D4382B"/>
    <w:rsid w:val="00D464DD"/>
    <w:rsid w:val="00D46F62"/>
    <w:rsid w:val="00D47B4F"/>
    <w:rsid w:val="00D513A9"/>
    <w:rsid w:val="00D541D6"/>
    <w:rsid w:val="00D6719D"/>
    <w:rsid w:val="00D70CBB"/>
    <w:rsid w:val="00D718C8"/>
    <w:rsid w:val="00D73FA3"/>
    <w:rsid w:val="00D90848"/>
    <w:rsid w:val="00D94796"/>
    <w:rsid w:val="00D9659F"/>
    <w:rsid w:val="00DA10B4"/>
    <w:rsid w:val="00DA542F"/>
    <w:rsid w:val="00DB6191"/>
    <w:rsid w:val="00DC2ED2"/>
    <w:rsid w:val="00DD39C3"/>
    <w:rsid w:val="00DD3EC4"/>
    <w:rsid w:val="00DD793D"/>
    <w:rsid w:val="00DE3EAD"/>
    <w:rsid w:val="00DE47AA"/>
    <w:rsid w:val="00DE6E73"/>
    <w:rsid w:val="00DE6ECC"/>
    <w:rsid w:val="00DF0A7D"/>
    <w:rsid w:val="00DF2359"/>
    <w:rsid w:val="00DF5EC3"/>
    <w:rsid w:val="00E01ECF"/>
    <w:rsid w:val="00E26DA6"/>
    <w:rsid w:val="00E30700"/>
    <w:rsid w:val="00E36D44"/>
    <w:rsid w:val="00E76659"/>
    <w:rsid w:val="00EA0DCE"/>
    <w:rsid w:val="00EA1F02"/>
    <w:rsid w:val="00EB15F1"/>
    <w:rsid w:val="00EB34B0"/>
    <w:rsid w:val="00EB4250"/>
    <w:rsid w:val="00EB6CED"/>
    <w:rsid w:val="00EC1905"/>
    <w:rsid w:val="00EC51D1"/>
    <w:rsid w:val="00EE53F6"/>
    <w:rsid w:val="00EE7415"/>
    <w:rsid w:val="00EF1B90"/>
    <w:rsid w:val="00EF407B"/>
    <w:rsid w:val="00F00A63"/>
    <w:rsid w:val="00F02B62"/>
    <w:rsid w:val="00F13AB4"/>
    <w:rsid w:val="00F13D50"/>
    <w:rsid w:val="00F23C35"/>
    <w:rsid w:val="00F23D89"/>
    <w:rsid w:val="00F23EA3"/>
    <w:rsid w:val="00F2529C"/>
    <w:rsid w:val="00F25482"/>
    <w:rsid w:val="00F40238"/>
    <w:rsid w:val="00F51667"/>
    <w:rsid w:val="00F534D9"/>
    <w:rsid w:val="00F553EE"/>
    <w:rsid w:val="00F5563C"/>
    <w:rsid w:val="00F660A1"/>
    <w:rsid w:val="00F702D5"/>
    <w:rsid w:val="00F8651C"/>
    <w:rsid w:val="00FB13F0"/>
    <w:rsid w:val="00FC7BCD"/>
    <w:rsid w:val="00FD378E"/>
    <w:rsid w:val="00FE7065"/>
    <w:rsid w:val="00FF47E1"/>
    <w:rsid w:val="00FF4A34"/>
    <w:rsid w:val="00FF5ADC"/>
    <w:rsid w:val="00FF5D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F679E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65E07"/>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21AA"/>
    <w:rPr>
      <w:color w:val="0000FF" w:themeColor="hyperlink"/>
      <w:u w:val="single"/>
    </w:rPr>
  </w:style>
  <w:style w:type="paragraph" w:styleId="FootnoteText">
    <w:name w:val="footnote text"/>
    <w:basedOn w:val="Normal"/>
    <w:link w:val="FootnoteTextChar"/>
    <w:uiPriority w:val="99"/>
    <w:unhideWhenUsed/>
    <w:rsid w:val="005C21AA"/>
    <w:rPr>
      <w:sz w:val="20"/>
    </w:rPr>
  </w:style>
  <w:style w:type="character" w:customStyle="1" w:styleId="FootnoteTextChar">
    <w:name w:val="Footnote Text Char"/>
    <w:basedOn w:val="DefaultParagraphFont"/>
    <w:link w:val="FootnoteText"/>
    <w:uiPriority w:val="99"/>
    <w:rsid w:val="005C21AA"/>
    <w:rPr>
      <w:rFonts w:ascii="Times New Roman" w:eastAsia="Times New Roman" w:hAnsi="Times New Roman" w:cs="Times New Roman"/>
      <w:sz w:val="20"/>
      <w:szCs w:val="20"/>
      <w:lang w:val="en-US"/>
    </w:rPr>
  </w:style>
  <w:style w:type="character" w:styleId="FootnoteReference">
    <w:name w:val="footnote reference"/>
    <w:uiPriority w:val="99"/>
    <w:unhideWhenUsed/>
    <w:rsid w:val="005C21AA"/>
    <w:rPr>
      <w:vertAlign w:val="superscript"/>
    </w:rPr>
  </w:style>
  <w:style w:type="character" w:styleId="CommentReference">
    <w:name w:val="annotation reference"/>
    <w:basedOn w:val="DefaultParagraphFont"/>
    <w:uiPriority w:val="99"/>
    <w:semiHidden/>
    <w:unhideWhenUsed/>
    <w:rsid w:val="002D6FE1"/>
    <w:rPr>
      <w:sz w:val="16"/>
      <w:szCs w:val="16"/>
    </w:rPr>
  </w:style>
  <w:style w:type="paragraph" w:styleId="CommentText">
    <w:name w:val="annotation text"/>
    <w:basedOn w:val="Normal"/>
    <w:link w:val="CommentTextChar"/>
    <w:uiPriority w:val="99"/>
    <w:semiHidden/>
    <w:unhideWhenUsed/>
    <w:rsid w:val="002D6FE1"/>
    <w:rPr>
      <w:sz w:val="20"/>
    </w:rPr>
  </w:style>
  <w:style w:type="character" w:customStyle="1" w:styleId="CommentTextChar">
    <w:name w:val="Comment Text Char"/>
    <w:basedOn w:val="DefaultParagraphFont"/>
    <w:link w:val="CommentText"/>
    <w:uiPriority w:val="99"/>
    <w:semiHidden/>
    <w:rsid w:val="002D6FE1"/>
    <w:rPr>
      <w:sz w:val="20"/>
      <w:szCs w:val="20"/>
    </w:rPr>
  </w:style>
  <w:style w:type="paragraph" w:styleId="CommentSubject">
    <w:name w:val="annotation subject"/>
    <w:basedOn w:val="CommentText"/>
    <w:next w:val="CommentText"/>
    <w:link w:val="CommentSubjectChar"/>
    <w:uiPriority w:val="99"/>
    <w:semiHidden/>
    <w:unhideWhenUsed/>
    <w:rsid w:val="002D6FE1"/>
    <w:rPr>
      <w:b/>
      <w:bCs/>
    </w:rPr>
  </w:style>
  <w:style w:type="character" w:customStyle="1" w:styleId="CommentSubjectChar">
    <w:name w:val="Comment Subject Char"/>
    <w:basedOn w:val="CommentTextChar"/>
    <w:link w:val="CommentSubject"/>
    <w:uiPriority w:val="99"/>
    <w:semiHidden/>
    <w:rsid w:val="002D6FE1"/>
    <w:rPr>
      <w:b/>
      <w:bCs/>
      <w:sz w:val="20"/>
      <w:szCs w:val="20"/>
    </w:rPr>
  </w:style>
  <w:style w:type="paragraph" w:styleId="BalloonText">
    <w:name w:val="Balloon Text"/>
    <w:basedOn w:val="Normal"/>
    <w:link w:val="BalloonTextChar"/>
    <w:uiPriority w:val="99"/>
    <w:semiHidden/>
    <w:unhideWhenUsed/>
    <w:rsid w:val="002D6FE1"/>
    <w:rPr>
      <w:rFonts w:ascii="Tahoma" w:hAnsi="Tahoma" w:cs="Tahoma"/>
      <w:sz w:val="16"/>
      <w:szCs w:val="16"/>
    </w:rPr>
  </w:style>
  <w:style w:type="character" w:customStyle="1" w:styleId="BalloonTextChar">
    <w:name w:val="Balloon Text Char"/>
    <w:basedOn w:val="DefaultParagraphFont"/>
    <w:link w:val="BalloonText"/>
    <w:uiPriority w:val="99"/>
    <w:semiHidden/>
    <w:rsid w:val="002D6FE1"/>
    <w:rPr>
      <w:rFonts w:ascii="Tahoma" w:hAnsi="Tahoma" w:cs="Tahoma"/>
      <w:sz w:val="16"/>
      <w:szCs w:val="16"/>
    </w:rPr>
  </w:style>
  <w:style w:type="paragraph" w:styleId="ListParagraph">
    <w:name w:val="List Paragraph"/>
    <w:basedOn w:val="Normal"/>
    <w:uiPriority w:val="34"/>
    <w:qFormat/>
    <w:rsid w:val="00CC3309"/>
    <w:pPr>
      <w:ind w:left="720"/>
      <w:contextualSpacing/>
    </w:pPr>
  </w:style>
  <w:style w:type="paragraph" w:styleId="Header">
    <w:name w:val="header"/>
    <w:basedOn w:val="Normal"/>
    <w:link w:val="HeaderChar"/>
    <w:unhideWhenUsed/>
    <w:rsid w:val="007E091D"/>
    <w:pPr>
      <w:tabs>
        <w:tab w:val="center" w:pos="4513"/>
        <w:tab w:val="right" w:pos="9026"/>
      </w:tabs>
    </w:pPr>
  </w:style>
  <w:style w:type="character" w:customStyle="1" w:styleId="HeaderChar">
    <w:name w:val="Header Char"/>
    <w:basedOn w:val="DefaultParagraphFont"/>
    <w:link w:val="Header"/>
    <w:rsid w:val="007E091D"/>
  </w:style>
  <w:style w:type="paragraph" w:styleId="Footer">
    <w:name w:val="footer"/>
    <w:basedOn w:val="Normal"/>
    <w:link w:val="FooterChar"/>
    <w:unhideWhenUsed/>
    <w:rsid w:val="007E091D"/>
    <w:pPr>
      <w:tabs>
        <w:tab w:val="center" w:pos="4513"/>
        <w:tab w:val="right" w:pos="9026"/>
      </w:tabs>
    </w:pPr>
  </w:style>
  <w:style w:type="character" w:customStyle="1" w:styleId="FooterChar">
    <w:name w:val="Footer Char"/>
    <w:basedOn w:val="DefaultParagraphFont"/>
    <w:link w:val="Footer"/>
    <w:uiPriority w:val="99"/>
    <w:rsid w:val="007E091D"/>
  </w:style>
  <w:style w:type="character" w:styleId="Emphasis">
    <w:name w:val="Emphasis"/>
    <w:basedOn w:val="DefaultParagraphFont"/>
    <w:uiPriority w:val="20"/>
    <w:qFormat/>
    <w:rsid w:val="00865E07"/>
    <w:rPr>
      <w:i/>
      <w:iCs/>
    </w:rPr>
  </w:style>
  <w:style w:type="character" w:styleId="FollowedHyperlink">
    <w:name w:val="FollowedHyperlink"/>
    <w:basedOn w:val="DefaultParagraphFont"/>
    <w:uiPriority w:val="99"/>
    <w:semiHidden/>
    <w:unhideWhenUsed/>
    <w:rsid w:val="00A33E1B"/>
    <w:rPr>
      <w:color w:val="800080" w:themeColor="followedHyperlink"/>
      <w:u w:val="single"/>
    </w:rPr>
  </w:style>
  <w:style w:type="character" w:styleId="Strong">
    <w:name w:val="Strong"/>
    <w:basedOn w:val="DefaultParagraphFont"/>
    <w:uiPriority w:val="22"/>
    <w:qFormat/>
    <w:rsid w:val="00AA100A"/>
    <w:rPr>
      <w:b/>
      <w:bCs/>
    </w:rPr>
  </w:style>
  <w:style w:type="paragraph" w:styleId="NormalWeb">
    <w:name w:val="Normal (Web)"/>
    <w:basedOn w:val="Normal"/>
    <w:uiPriority w:val="99"/>
    <w:unhideWhenUsed/>
    <w:rsid w:val="00892111"/>
    <w:pPr>
      <w:spacing w:before="100" w:beforeAutospacing="1" w:after="100" w:afterAutospacing="1"/>
    </w:pPr>
    <w:rPr>
      <w:szCs w:val="24"/>
      <w:lang w:eastAsia="en-GB"/>
    </w:rPr>
  </w:style>
  <w:style w:type="character" w:styleId="UnresolvedMention">
    <w:name w:val="Unresolved Mention"/>
    <w:basedOn w:val="DefaultParagraphFont"/>
    <w:uiPriority w:val="99"/>
    <w:rsid w:val="00187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29">
      <w:bodyDiv w:val="1"/>
      <w:marLeft w:val="0"/>
      <w:marRight w:val="0"/>
      <w:marTop w:val="0"/>
      <w:marBottom w:val="0"/>
      <w:divBdr>
        <w:top w:val="none" w:sz="0" w:space="0" w:color="auto"/>
        <w:left w:val="none" w:sz="0" w:space="0" w:color="auto"/>
        <w:bottom w:val="none" w:sz="0" w:space="0" w:color="auto"/>
        <w:right w:val="none" w:sz="0" w:space="0" w:color="auto"/>
      </w:divBdr>
    </w:div>
    <w:div w:id="87235439">
      <w:bodyDiv w:val="1"/>
      <w:marLeft w:val="0"/>
      <w:marRight w:val="0"/>
      <w:marTop w:val="0"/>
      <w:marBottom w:val="0"/>
      <w:divBdr>
        <w:top w:val="none" w:sz="0" w:space="0" w:color="auto"/>
        <w:left w:val="none" w:sz="0" w:space="0" w:color="auto"/>
        <w:bottom w:val="none" w:sz="0" w:space="0" w:color="auto"/>
        <w:right w:val="none" w:sz="0" w:space="0" w:color="auto"/>
      </w:divBdr>
    </w:div>
    <w:div w:id="119569402">
      <w:bodyDiv w:val="1"/>
      <w:marLeft w:val="0"/>
      <w:marRight w:val="0"/>
      <w:marTop w:val="0"/>
      <w:marBottom w:val="0"/>
      <w:divBdr>
        <w:top w:val="none" w:sz="0" w:space="0" w:color="auto"/>
        <w:left w:val="none" w:sz="0" w:space="0" w:color="auto"/>
        <w:bottom w:val="none" w:sz="0" w:space="0" w:color="auto"/>
        <w:right w:val="none" w:sz="0" w:space="0" w:color="auto"/>
      </w:divBdr>
    </w:div>
    <w:div w:id="146023506">
      <w:bodyDiv w:val="1"/>
      <w:marLeft w:val="0"/>
      <w:marRight w:val="0"/>
      <w:marTop w:val="0"/>
      <w:marBottom w:val="0"/>
      <w:divBdr>
        <w:top w:val="none" w:sz="0" w:space="0" w:color="auto"/>
        <w:left w:val="none" w:sz="0" w:space="0" w:color="auto"/>
        <w:bottom w:val="none" w:sz="0" w:space="0" w:color="auto"/>
        <w:right w:val="none" w:sz="0" w:space="0" w:color="auto"/>
      </w:divBdr>
    </w:div>
    <w:div w:id="178349089">
      <w:bodyDiv w:val="1"/>
      <w:marLeft w:val="0"/>
      <w:marRight w:val="0"/>
      <w:marTop w:val="0"/>
      <w:marBottom w:val="0"/>
      <w:divBdr>
        <w:top w:val="none" w:sz="0" w:space="0" w:color="auto"/>
        <w:left w:val="none" w:sz="0" w:space="0" w:color="auto"/>
        <w:bottom w:val="none" w:sz="0" w:space="0" w:color="auto"/>
        <w:right w:val="none" w:sz="0" w:space="0" w:color="auto"/>
      </w:divBdr>
    </w:div>
    <w:div w:id="227544556">
      <w:bodyDiv w:val="1"/>
      <w:marLeft w:val="0"/>
      <w:marRight w:val="0"/>
      <w:marTop w:val="0"/>
      <w:marBottom w:val="0"/>
      <w:divBdr>
        <w:top w:val="none" w:sz="0" w:space="0" w:color="auto"/>
        <w:left w:val="none" w:sz="0" w:space="0" w:color="auto"/>
        <w:bottom w:val="none" w:sz="0" w:space="0" w:color="auto"/>
        <w:right w:val="none" w:sz="0" w:space="0" w:color="auto"/>
      </w:divBdr>
    </w:div>
    <w:div w:id="231893091">
      <w:bodyDiv w:val="1"/>
      <w:marLeft w:val="0"/>
      <w:marRight w:val="0"/>
      <w:marTop w:val="0"/>
      <w:marBottom w:val="0"/>
      <w:divBdr>
        <w:top w:val="none" w:sz="0" w:space="0" w:color="auto"/>
        <w:left w:val="none" w:sz="0" w:space="0" w:color="auto"/>
        <w:bottom w:val="none" w:sz="0" w:space="0" w:color="auto"/>
        <w:right w:val="none" w:sz="0" w:space="0" w:color="auto"/>
      </w:divBdr>
      <w:divsChild>
        <w:div w:id="1086344221">
          <w:marLeft w:val="0"/>
          <w:marRight w:val="0"/>
          <w:marTop w:val="0"/>
          <w:marBottom w:val="0"/>
          <w:divBdr>
            <w:top w:val="none" w:sz="0" w:space="0" w:color="auto"/>
            <w:left w:val="none" w:sz="0" w:space="0" w:color="auto"/>
            <w:bottom w:val="none" w:sz="0" w:space="0" w:color="auto"/>
            <w:right w:val="none" w:sz="0" w:space="0" w:color="auto"/>
          </w:divBdr>
          <w:divsChild>
            <w:div w:id="857815269">
              <w:marLeft w:val="0"/>
              <w:marRight w:val="0"/>
              <w:marTop w:val="0"/>
              <w:marBottom w:val="0"/>
              <w:divBdr>
                <w:top w:val="none" w:sz="0" w:space="0" w:color="auto"/>
                <w:left w:val="none" w:sz="0" w:space="0" w:color="auto"/>
                <w:bottom w:val="none" w:sz="0" w:space="0" w:color="auto"/>
                <w:right w:val="none" w:sz="0" w:space="0" w:color="auto"/>
              </w:divBdr>
              <w:divsChild>
                <w:div w:id="8753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81008">
      <w:bodyDiv w:val="1"/>
      <w:marLeft w:val="0"/>
      <w:marRight w:val="0"/>
      <w:marTop w:val="0"/>
      <w:marBottom w:val="0"/>
      <w:divBdr>
        <w:top w:val="none" w:sz="0" w:space="0" w:color="auto"/>
        <w:left w:val="none" w:sz="0" w:space="0" w:color="auto"/>
        <w:bottom w:val="none" w:sz="0" w:space="0" w:color="auto"/>
        <w:right w:val="none" w:sz="0" w:space="0" w:color="auto"/>
      </w:divBdr>
    </w:div>
    <w:div w:id="272176599">
      <w:bodyDiv w:val="1"/>
      <w:marLeft w:val="0"/>
      <w:marRight w:val="0"/>
      <w:marTop w:val="0"/>
      <w:marBottom w:val="0"/>
      <w:divBdr>
        <w:top w:val="none" w:sz="0" w:space="0" w:color="auto"/>
        <w:left w:val="none" w:sz="0" w:space="0" w:color="auto"/>
        <w:bottom w:val="none" w:sz="0" w:space="0" w:color="auto"/>
        <w:right w:val="none" w:sz="0" w:space="0" w:color="auto"/>
      </w:divBdr>
    </w:div>
    <w:div w:id="280576071">
      <w:bodyDiv w:val="1"/>
      <w:marLeft w:val="0"/>
      <w:marRight w:val="0"/>
      <w:marTop w:val="0"/>
      <w:marBottom w:val="0"/>
      <w:divBdr>
        <w:top w:val="none" w:sz="0" w:space="0" w:color="auto"/>
        <w:left w:val="none" w:sz="0" w:space="0" w:color="auto"/>
        <w:bottom w:val="none" w:sz="0" w:space="0" w:color="auto"/>
        <w:right w:val="none" w:sz="0" w:space="0" w:color="auto"/>
      </w:divBdr>
    </w:div>
    <w:div w:id="282267546">
      <w:bodyDiv w:val="1"/>
      <w:marLeft w:val="0"/>
      <w:marRight w:val="0"/>
      <w:marTop w:val="0"/>
      <w:marBottom w:val="0"/>
      <w:divBdr>
        <w:top w:val="none" w:sz="0" w:space="0" w:color="auto"/>
        <w:left w:val="none" w:sz="0" w:space="0" w:color="auto"/>
        <w:bottom w:val="none" w:sz="0" w:space="0" w:color="auto"/>
        <w:right w:val="none" w:sz="0" w:space="0" w:color="auto"/>
      </w:divBdr>
    </w:div>
    <w:div w:id="303706379">
      <w:bodyDiv w:val="1"/>
      <w:marLeft w:val="0"/>
      <w:marRight w:val="0"/>
      <w:marTop w:val="0"/>
      <w:marBottom w:val="0"/>
      <w:divBdr>
        <w:top w:val="none" w:sz="0" w:space="0" w:color="auto"/>
        <w:left w:val="none" w:sz="0" w:space="0" w:color="auto"/>
        <w:bottom w:val="none" w:sz="0" w:space="0" w:color="auto"/>
        <w:right w:val="none" w:sz="0" w:space="0" w:color="auto"/>
      </w:divBdr>
    </w:div>
    <w:div w:id="342364620">
      <w:bodyDiv w:val="1"/>
      <w:marLeft w:val="0"/>
      <w:marRight w:val="0"/>
      <w:marTop w:val="0"/>
      <w:marBottom w:val="0"/>
      <w:divBdr>
        <w:top w:val="none" w:sz="0" w:space="0" w:color="auto"/>
        <w:left w:val="none" w:sz="0" w:space="0" w:color="auto"/>
        <w:bottom w:val="none" w:sz="0" w:space="0" w:color="auto"/>
        <w:right w:val="none" w:sz="0" w:space="0" w:color="auto"/>
      </w:divBdr>
    </w:div>
    <w:div w:id="348332049">
      <w:bodyDiv w:val="1"/>
      <w:marLeft w:val="0"/>
      <w:marRight w:val="0"/>
      <w:marTop w:val="0"/>
      <w:marBottom w:val="0"/>
      <w:divBdr>
        <w:top w:val="none" w:sz="0" w:space="0" w:color="auto"/>
        <w:left w:val="none" w:sz="0" w:space="0" w:color="auto"/>
        <w:bottom w:val="none" w:sz="0" w:space="0" w:color="auto"/>
        <w:right w:val="none" w:sz="0" w:space="0" w:color="auto"/>
      </w:divBdr>
      <w:divsChild>
        <w:div w:id="242567971">
          <w:marLeft w:val="0"/>
          <w:marRight w:val="0"/>
          <w:marTop w:val="0"/>
          <w:marBottom w:val="0"/>
          <w:divBdr>
            <w:top w:val="none" w:sz="0" w:space="0" w:color="auto"/>
            <w:left w:val="none" w:sz="0" w:space="0" w:color="auto"/>
            <w:bottom w:val="none" w:sz="0" w:space="0" w:color="auto"/>
            <w:right w:val="none" w:sz="0" w:space="0" w:color="auto"/>
          </w:divBdr>
          <w:divsChild>
            <w:div w:id="1338657968">
              <w:marLeft w:val="0"/>
              <w:marRight w:val="0"/>
              <w:marTop w:val="0"/>
              <w:marBottom w:val="0"/>
              <w:divBdr>
                <w:top w:val="none" w:sz="0" w:space="0" w:color="auto"/>
                <w:left w:val="none" w:sz="0" w:space="0" w:color="auto"/>
                <w:bottom w:val="none" w:sz="0" w:space="0" w:color="auto"/>
                <w:right w:val="none" w:sz="0" w:space="0" w:color="auto"/>
              </w:divBdr>
              <w:divsChild>
                <w:div w:id="13840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531929">
      <w:bodyDiv w:val="1"/>
      <w:marLeft w:val="0"/>
      <w:marRight w:val="0"/>
      <w:marTop w:val="0"/>
      <w:marBottom w:val="0"/>
      <w:divBdr>
        <w:top w:val="none" w:sz="0" w:space="0" w:color="auto"/>
        <w:left w:val="none" w:sz="0" w:space="0" w:color="auto"/>
        <w:bottom w:val="none" w:sz="0" w:space="0" w:color="auto"/>
        <w:right w:val="none" w:sz="0" w:space="0" w:color="auto"/>
      </w:divBdr>
    </w:div>
    <w:div w:id="443692076">
      <w:bodyDiv w:val="1"/>
      <w:marLeft w:val="0"/>
      <w:marRight w:val="0"/>
      <w:marTop w:val="0"/>
      <w:marBottom w:val="0"/>
      <w:divBdr>
        <w:top w:val="none" w:sz="0" w:space="0" w:color="auto"/>
        <w:left w:val="none" w:sz="0" w:space="0" w:color="auto"/>
        <w:bottom w:val="none" w:sz="0" w:space="0" w:color="auto"/>
        <w:right w:val="none" w:sz="0" w:space="0" w:color="auto"/>
      </w:divBdr>
    </w:div>
    <w:div w:id="456066940">
      <w:bodyDiv w:val="1"/>
      <w:marLeft w:val="0"/>
      <w:marRight w:val="0"/>
      <w:marTop w:val="0"/>
      <w:marBottom w:val="0"/>
      <w:divBdr>
        <w:top w:val="none" w:sz="0" w:space="0" w:color="auto"/>
        <w:left w:val="none" w:sz="0" w:space="0" w:color="auto"/>
        <w:bottom w:val="none" w:sz="0" w:space="0" w:color="auto"/>
        <w:right w:val="none" w:sz="0" w:space="0" w:color="auto"/>
      </w:divBdr>
    </w:div>
    <w:div w:id="474185063">
      <w:bodyDiv w:val="1"/>
      <w:marLeft w:val="0"/>
      <w:marRight w:val="0"/>
      <w:marTop w:val="0"/>
      <w:marBottom w:val="0"/>
      <w:divBdr>
        <w:top w:val="none" w:sz="0" w:space="0" w:color="auto"/>
        <w:left w:val="none" w:sz="0" w:space="0" w:color="auto"/>
        <w:bottom w:val="none" w:sz="0" w:space="0" w:color="auto"/>
        <w:right w:val="none" w:sz="0" w:space="0" w:color="auto"/>
      </w:divBdr>
    </w:div>
    <w:div w:id="501434224">
      <w:bodyDiv w:val="1"/>
      <w:marLeft w:val="0"/>
      <w:marRight w:val="0"/>
      <w:marTop w:val="0"/>
      <w:marBottom w:val="0"/>
      <w:divBdr>
        <w:top w:val="none" w:sz="0" w:space="0" w:color="auto"/>
        <w:left w:val="none" w:sz="0" w:space="0" w:color="auto"/>
        <w:bottom w:val="none" w:sz="0" w:space="0" w:color="auto"/>
        <w:right w:val="none" w:sz="0" w:space="0" w:color="auto"/>
      </w:divBdr>
    </w:div>
    <w:div w:id="530413670">
      <w:bodyDiv w:val="1"/>
      <w:marLeft w:val="0"/>
      <w:marRight w:val="0"/>
      <w:marTop w:val="0"/>
      <w:marBottom w:val="0"/>
      <w:divBdr>
        <w:top w:val="none" w:sz="0" w:space="0" w:color="auto"/>
        <w:left w:val="none" w:sz="0" w:space="0" w:color="auto"/>
        <w:bottom w:val="none" w:sz="0" w:space="0" w:color="auto"/>
        <w:right w:val="none" w:sz="0" w:space="0" w:color="auto"/>
      </w:divBdr>
    </w:div>
    <w:div w:id="556622392">
      <w:bodyDiv w:val="1"/>
      <w:marLeft w:val="0"/>
      <w:marRight w:val="0"/>
      <w:marTop w:val="0"/>
      <w:marBottom w:val="0"/>
      <w:divBdr>
        <w:top w:val="none" w:sz="0" w:space="0" w:color="auto"/>
        <w:left w:val="none" w:sz="0" w:space="0" w:color="auto"/>
        <w:bottom w:val="none" w:sz="0" w:space="0" w:color="auto"/>
        <w:right w:val="none" w:sz="0" w:space="0" w:color="auto"/>
      </w:divBdr>
    </w:div>
    <w:div w:id="560404657">
      <w:bodyDiv w:val="1"/>
      <w:marLeft w:val="0"/>
      <w:marRight w:val="0"/>
      <w:marTop w:val="0"/>
      <w:marBottom w:val="0"/>
      <w:divBdr>
        <w:top w:val="none" w:sz="0" w:space="0" w:color="auto"/>
        <w:left w:val="none" w:sz="0" w:space="0" w:color="auto"/>
        <w:bottom w:val="none" w:sz="0" w:space="0" w:color="auto"/>
        <w:right w:val="none" w:sz="0" w:space="0" w:color="auto"/>
      </w:divBdr>
    </w:div>
    <w:div w:id="605649640">
      <w:bodyDiv w:val="1"/>
      <w:marLeft w:val="0"/>
      <w:marRight w:val="0"/>
      <w:marTop w:val="0"/>
      <w:marBottom w:val="0"/>
      <w:divBdr>
        <w:top w:val="none" w:sz="0" w:space="0" w:color="auto"/>
        <w:left w:val="none" w:sz="0" w:space="0" w:color="auto"/>
        <w:bottom w:val="none" w:sz="0" w:space="0" w:color="auto"/>
        <w:right w:val="none" w:sz="0" w:space="0" w:color="auto"/>
      </w:divBdr>
    </w:div>
    <w:div w:id="610433853">
      <w:bodyDiv w:val="1"/>
      <w:marLeft w:val="0"/>
      <w:marRight w:val="0"/>
      <w:marTop w:val="0"/>
      <w:marBottom w:val="0"/>
      <w:divBdr>
        <w:top w:val="none" w:sz="0" w:space="0" w:color="auto"/>
        <w:left w:val="none" w:sz="0" w:space="0" w:color="auto"/>
        <w:bottom w:val="none" w:sz="0" w:space="0" w:color="auto"/>
        <w:right w:val="none" w:sz="0" w:space="0" w:color="auto"/>
      </w:divBdr>
    </w:div>
    <w:div w:id="616958689">
      <w:bodyDiv w:val="1"/>
      <w:marLeft w:val="0"/>
      <w:marRight w:val="0"/>
      <w:marTop w:val="0"/>
      <w:marBottom w:val="0"/>
      <w:divBdr>
        <w:top w:val="none" w:sz="0" w:space="0" w:color="auto"/>
        <w:left w:val="none" w:sz="0" w:space="0" w:color="auto"/>
        <w:bottom w:val="none" w:sz="0" w:space="0" w:color="auto"/>
        <w:right w:val="none" w:sz="0" w:space="0" w:color="auto"/>
      </w:divBdr>
    </w:div>
    <w:div w:id="660305838">
      <w:bodyDiv w:val="1"/>
      <w:marLeft w:val="0"/>
      <w:marRight w:val="0"/>
      <w:marTop w:val="0"/>
      <w:marBottom w:val="0"/>
      <w:divBdr>
        <w:top w:val="none" w:sz="0" w:space="0" w:color="auto"/>
        <w:left w:val="none" w:sz="0" w:space="0" w:color="auto"/>
        <w:bottom w:val="none" w:sz="0" w:space="0" w:color="auto"/>
        <w:right w:val="none" w:sz="0" w:space="0" w:color="auto"/>
      </w:divBdr>
    </w:div>
    <w:div w:id="688799444">
      <w:bodyDiv w:val="1"/>
      <w:marLeft w:val="0"/>
      <w:marRight w:val="0"/>
      <w:marTop w:val="0"/>
      <w:marBottom w:val="0"/>
      <w:divBdr>
        <w:top w:val="none" w:sz="0" w:space="0" w:color="auto"/>
        <w:left w:val="none" w:sz="0" w:space="0" w:color="auto"/>
        <w:bottom w:val="none" w:sz="0" w:space="0" w:color="auto"/>
        <w:right w:val="none" w:sz="0" w:space="0" w:color="auto"/>
      </w:divBdr>
    </w:div>
    <w:div w:id="789933533">
      <w:bodyDiv w:val="1"/>
      <w:marLeft w:val="0"/>
      <w:marRight w:val="0"/>
      <w:marTop w:val="0"/>
      <w:marBottom w:val="0"/>
      <w:divBdr>
        <w:top w:val="none" w:sz="0" w:space="0" w:color="auto"/>
        <w:left w:val="none" w:sz="0" w:space="0" w:color="auto"/>
        <w:bottom w:val="none" w:sz="0" w:space="0" w:color="auto"/>
        <w:right w:val="none" w:sz="0" w:space="0" w:color="auto"/>
      </w:divBdr>
    </w:div>
    <w:div w:id="812790514">
      <w:bodyDiv w:val="1"/>
      <w:marLeft w:val="0"/>
      <w:marRight w:val="0"/>
      <w:marTop w:val="0"/>
      <w:marBottom w:val="0"/>
      <w:divBdr>
        <w:top w:val="none" w:sz="0" w:space="0" w:color="auto"/>
        <w:left w:val="none" w:sz="0" w:space="0" w:color="auto"/>
        <w:bottom w:val="none" w:sz="0" w:space="0" w:color="auto"/>
        <w:right w:val="none" w:sz="0" w:space="0" w:color="auto"/>
      </w:divBdr>
    </w:div>
    <w:div w:id="838543440">
      <w:bodyDiv w:val="1"/>
      <w:marLeft w:val="0"/>
      <w:marRight w:val="0"/>
      <w:marTop w:val="0"/>
      <w:marBottom w:val="0"/>
      <w:divBdr>
        <w:top w:val="none" w:sz="0" w:space="0" w:color="auto"/>
        <w:left w:val="none" w:sz="0" w:space="0" w:color="auto"/>
        <w:bottom w:val="none" w:sz="0" w:space="0" w:color="auto"/>
        <w:right w:val="none" w:sz="0" w:space="0" w:color="auto"/>
      </w:divBdr>
      <w:divsChild>
        <w:div w:id="2047945445">
          <w:marLeft w:val="0"/>
          <w:marRight w:val="0"/>
          <w:marTop w:val="0"/>
          <w:marBottom w:val="0"/>
          <w:divBdr>
            <w:top w:val="none" w:sz="0" w:space="0" w:color="auto"/>
            <w:left w:val="none" w:sz="0" w:space="0" w:color="auto"/>
            <w:bottom w:val="none" w:sz="0" w:space="0" w:color="auto"/>
            <w:right w:val="none" w:sz="0" w:space="0" w:color="auto"/>
          </w:divBdr>
          <w:divsChild>
            <w:div w:id="461845464">
              <w:marLeft w:val="0"/>
              <w:marRight w:val="0"/>
              <w:marTop w:val="0"/>
              <w:marBottom w:val="0"/>
              <w:divBdr>
                <w:top w:val="none" w:sz="0" w:space="0" w:color="auto"/>
                <w:left w:val="none" w:sz="0" w:space="0" w:color="auto"/>
                <w:bottom w:val="none" w:sz="0" w:space="0" w:color="auto"/>
                <w:right w:val="none" w:sz="0" w:space="0" w:color="auto"/>
              </w:divBdr>
              <w:divsChild>
                <w:div w:id="16567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328607">
      <w:bodyDiv w:val="1"/>
      <w:marLeft w:val="0"/>
      <w:marRight w:val="0"/>
      <w:marTop w:val="0"/>
      <w:marBottom w:val="0"/>
      <w:divBdr>
        <w:top w:val="none" w:sz="0" w:space="0" w:color="auto"/>
        <w:left w:val="none" w:sz="0" w:space="0" w:color="auto"/>
        <w:bottom w:val="none" w:sz="0" w:space="0" w:color="auto"/>
        <w:right w:val="none" w:sz="0" w:space="0" w:color="auto"/>
      </w:divBdr>
    </w:div>
    <w:div w:id="936446258">
      <w:bodyDiv w:val="1"/>
      <w:marLeft w:val="0"/>
      <w:marRight w:val="0"/>
      <w:marTop w:val="0"/>
      <w:marBottom w:val="0"/>
      <w:divBdr>
        <w:top w:val="none" w:sz="0" w:space="0" w:color="auto"/>
        <w:left w:val="none" w:sz="0" w:space="0" w:color="auto"/>
        <w:bottom w:val="none" w:sz="0" w:space="0" w:color="auto"/>
        <w:right w:val="none" w:sz="0" w:space="0" w:color="auto"/>
      </w:divBdr>
    </w:div>
    <w:div w:id="958607871">
      <w:bodyDiv w:val="1"/>
      <w:marLeft w:val="0"/>
      <w:marRight w:val="0"/>
      <w:marTop w:val="0"/>
      <w:marBottom w:val="0"/>
      <w:divBdr>
        <w:top w:val="none" w:sz="0" w:space="0" w:color="auto"/>
        <w:left w:val="none" w:sz="0" w:space="0" w:color="auto"/>
        <w:bottom w:val="none" w:sz="0" w:space="0" w:color="auto"/>
        <w:right w:val="none" w:sz="0" w:space="0" w:color="auto"/>
      </w:divBdr>
    </w:div>
    <w:div w:id="974944047">
      <w:bodyDiv w:val="1"/>
      <w:marLeft w:val="0"/>
      <w:marRight w:val="0"/>
      <w:marTop w:val="0"/>
      <w:marBottom w:val="0"/>
      <w:divBdr>
        <w:top w:val="none" w:sz="0" w:space="0" w:color="auto"/>
        <w:left w:val="none" w:sz="0" w:space="0" w:color="auto"/>
        <w:bottom w:val="none" w:sz="0" w:space="0" w:color="auto"/>
        <w:right w:val="none" w:sz="0" w:space="0" w:color="auto"/>
      </w:divBdr>
      <w:divsChild>
        <w:div w:id="982126925">
          <w:marLeft w:val="0"/>
          <w:marRight w:val="0"/>
          <w:marTop w:val="0"/>
          <w:marBottom w:val="0"/>
          <w:divBdr>
            <w:top w:val="none" w:sz="0" w:space="0" w:color="auto"/>
            <w:left w:val="none" w:sz="0" w:space="0" w:color="auto"/>
            <w:bottom w:val="none" w:sz="0" w:space="0" w:color="auto"/>
            <w:right w:val="none" w:sz="0" w:space="0" w:color="auto"/>
          </w:divBdr>
          <w:divsChild>
            <w:div w:id="1107041283">
              <w:marLeft w:val="0"/>
              <w:marRight w:val="0"/>
              <w:marTop w:val="0"/>
              <w:marBottom w:val="0"/>
              <w:divBdr>
                <w:top w:val="none" w:sz="0" w:space="0" w:color="auto"/>
                <w:left w:val="none" w:sz="0" w:space="0" w:color="auto"/>
                <w:bottom w:val="none" w:sz="0" w:space="0" w:color="auto"/>
                <w:right w:val="none" w:sz="0" w:space="0" w:color="auto"/>
              </w:divBdr>
              <w:divsChild>
                <w:div w:id="158958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4191">
      <w:bodyDiv w:val="1"/>
      <w:marLeft w:val="0"/>
      <w:marRight w:val="0"/>
      <w:marTop w:val="0"/>
      <w:marBottom w:val="0"/>
      <w:divBdr>
        <w:top w:val="none" w:sz="0" w:space="0" w:color="auto"/>
        <w:left w:val="none" w:sz="0" w:space="0" w:color="auto"/>
        <w:bottom w:val="none" w:sz="0" w:space="0" w:color="auto"/>
        <w:right w:val="none" w:sz="0" w:space="0" w:color="auto"/>
      </w:divBdr>
    </w:div>
    <w:div w:id="1007095904">
      <w:bodyDiv w:val="1"/>
      <w:marLeft w:val="0"/>
      <w:marRight w:val="0"/>
      <w:marTop w:val="0"/>
      <w:marBottom w:val="0"/>
      <w:divBdr>
        <w:top w:val="none" w:sz="0" w:space="0" w:color="auto"/>
        <w:left w:val="none" w:sz="0" w:space="0" w:color="auto"/>
        <w:bottom w:val="none" w:sz="0" w:space="0" w:color="auto"/>
        <w:right w:val="none" w:sz="0" w:space="0" w:color="auto"/>
      </w:divBdr>
    </w:div>
    <w:div w:id="1009719341">
      <w:bodyDiv w:val="1"/>
      <w:marLeft w:val="0"/>
      <w:marRight w:val="0"/>
      <w:marTop w:val="0"/>
      <w:marBottom w:val="0"/>
      <w:divBdr>
        <w:top w:val="none" w:sz="0" w:space="0" w:color="auto"/>
        <w:left w:val="none" w:sz="0" w:space="0" w:color="auto"/>
        <w:bottom w:val="none" w:sz="0" w:space="0" w:color="auto"/>
        <w:right w:val="none" w:sz="0" w:space="0" w:color="auto"/>
      </w:divBdr>
    </w:div>
    <w:div w:id="1020426740">
      <w:bodyDiv w:val="1"/>
      <w:marLeft w:val="0"/>
      <w:marRight w:val="0"/>
      <w:marTop w:val="0"/>
      <w:marBottom w:val="0"/>
      <w:divBdr>
        <w:top w:val="none" w:sz="0" w:space="0" w:color="auto"/>
        <w:left w:val="none" w:sz="0" w:space="0" w:color="auto"/>
        <w:bottom w:val="none" w:sz="0" w:space="0" w:color="auto"/>
        <w:right w:val="none" w:sz="0" w:space="0" w:color="auto"/>
      </w:divBdr>
    </w:div>
    <w:div w:id="1050301792">
      <w:bodyDiv w:val="1"/>
      <w:marLeft w:val="0"/>
      <w:marRight w:val="0"/>
      <w:marTop w:val="0"/>
      <w:marBottom w:val="0"/>
      <w:divBdr>
        <w:top w:val="none" w:sz="0" w:space="0" w:color="auto"/>
        <w:left w:val="none" w:sz="0" w:space="0" w:color="auto"/>
        <w:bottom w:val="none" w:sz="0" w:space="0" w:color="auto"/>
        <w:right w:val="none" w:sz="0" w:space="0" w:color="auto"/>
      </w:divBdr>
    </w:div>
    <w:div w:id="1054814747">
      <w:bodyDiv w:val="1"/>
      <w:marLeft w:val="0"/>
      <w:marRight w:val="0"/>
      <w:marTop w:val="0"/>
      <w:marBottom w:val="0"/>
      <w:divBdr>
        <w:top w:val="none" w:sz="0" w:space="0" w:color="auto"/>
        <w:left w:val="none" w:sz="0" w:space="0" w:color="auto"/>
        <w:bottom w:val="none" w:sz="0" w:space="0" w:color="auto"/>
        <w:right w:val="none" w:sz="0" w:space="0" w:color="auto"/>
      </w:divBdr>
    </w:div>
    <w:div w:id="1056472898">
      <w:bodyDiv w:val="1"/>
      <w:marLeft w:val="0"/>
      <w:marRight w:val="0"/>
      <w:marTop w:val="0"/>
      <w:marBottom w:val="0"/>
      <w:divBdr>
        <w:top w:val="none" w:sz="0" w:space="0" w:color="auto"/>
        <w:left w:val="none" w:sz="0" w:space="0" w:color="auto"/>
        <w:bottom w:val="none" w:sz="0" w:space="0" w:color="auto"/>
        <w:right w:val="none" w:sz="0" w:space="0" w:color="auto"/>
      </w:divBdr>
    </w:div>
    <w:div w:id="1062370004">
      <w:bodyDiv w:val="1"/>
      <w:marLeft w:val="0"/>
      <w:marRight w:val="0"/>
      <w:marTop w:val="0"/>
      <w:marBottom w:val="0"/>
      <w:divBdr>
        <w:top w:val="none" w:sz="0" w:space="0" w:color="auto"/>
        <w:left w:val="none" w:sz="0" w:space="0" w:color="auto"/>
        <w:bottom w:val="none" w:sz="0" w:space="0" w:color="auto"/>
        <w:right w:val="none" w:sz="0" w:space="0" w:color="auto"/>
      </w:divBdr>
      <w:divsChild>
        <w:div w:id="1601984637">
          <w:marLeft w:val="0"/>
          <w:marRight w:val="0"/>
          <w:marTop w:val="0"/>
          <w:marBottom w:val="0"/>
          <w:divBdr>
            <w:top w:val="single" w:sz="2" w:space="0" w:color="auto"/>
            <w:left w:val="single" w:sz="2" w:space="0" w:color="auto"/>
            <w:bottom w:val="single" w:sz="2" w:space="0" w:color="auto"/>
            <w:right w:val="single" w:sz="2" w:space="0" w:color="auto"/>
          </w:divBdr>
          <w:divsChild>
            <w:div w:id="1197428837">
              <w:marLeft w:val="0"/>
              <w:marRight w:val="0"/>
              <w:marTop w:val="0"/>
              <w:marBottom w:val="0"/>
              <w:divBdr>
                <w:top w:val="single" w:sz="2" w:space="0" w:color="auto"/>
                <w:left w:val="single" w:sz="2" w:space="0" w:color="auto"/>
                <w:bottom w:val="single" w:sz="2" w:space="0" w:color="auto"/>
                <w:right w:val="single" w:sz="2" w:space="0" w:color="auto"/>
              </w:divBdr>
              <w:divsChild>
                <w:div w:id="1830097966">
                  <w:marLeft w:val="0"/>
                  <w:marRight w:val="0"/>
                  <w:marTop w:val="0"/>
                  <w:marBottom w:val="0"/>
                  <w:divBdr>
                    <w:top w:val="single" w:sz="2" w:space="0" w:color="auto"/>
                    <w:left w:val="single" w:sz="2" w:space="0" w:color="auto"/>
                    <w:bottom w:val="single" w:sz="2" w:space="0" w:color="auto"/>
                    <w:right w:val="single" w:sz="2" w:space="0" w:color="auto"/>
                  </w:divBdr>
                  <w:divsChild>
                    <w:div w:id="247234455">
                      <w:marLeft w:val="0"/>
                      <w:marRight w:val="0"/>
                      <w:marTop w:val="0"/>
                      <w:marBottom w:val="0"/>
                      <w:divBdr>
                        <w:top w:val="single" w:sz="2" w:space="0" w:color="auto"/>
                        <w:left w:val="single" w:sz="2" w:space="0" w:color="auto"/>
                        <w:bottom w:val="single" w:sz="2" w:space="0" w:color="auto"/>
                        <w:right w:val="single" w:sz="2" w:space="0" w:color="auto"/>
                      </w:divBdr>
                      <w:divsChild>
                        <w:div w:id="1298149626">
                          <w:marLeft w:val="0"/>
                          <w:marRight w:val="0"/>
                          <w:marTop w:val="0"/>
                          <w:marBottom w:val="0"/>
                          <w:divBdr>
                            <w:top w:val="single" w:sz="2" w:space="0" w:color="auto"/>
                            <w:left w:val="single" w:sz="2" w:space="0" w:color="auto"/>
                            <w:bottom w:val="single" w:sz="2" w:space="0" w:color="auto"/>
                            <w:right w:val="single" w:sz="2" w:space="0" w:color="auto"/>
                          </w:divBdr>
                          <w:divsChild>
                            <w:div w:id="1033846330">
                              <w:marLeft w:val="0"/>
                              <w:marRight w:val="0"/>
                              <w:marTop w:val="0"/>
                              <w:marBottom w:val="0"/>
                              <w:divBdr>
                                <w:top w:val="single" w:sz="2" w:space="0" w:color="auto"/>
                                <w:left w:val="single" w:sz="2" w:space="0" w:color="auto"/>
                                <w:bottom w:val="single" w:sz="2" w:space="0" w:color="auto"/>
                                <w:right w:val="single" w:sz="2" w:space="0" w:color="auto"/>
                              </w:divBdr>
                              <w:divsChild>
                                <w:div w:id="1857113268">
                                  <w:marLeft w:val="0"/>
                                  <w:marRight w:val="0"/>
                                  <w:marTop w:val="0"/>
                                  <w:marBottom w:val="0"/>
                                  <w:divBdr>
                                    <w:top w:val="single" w:sz="2" w:space="0" w:color="auto"/>
                                    <w:left w:val="single" w:sz="2" w:space="0" w:color="auto"/>
                                    <w:bottom w:val="single" w:sz="2" w:space="0" w:color="auto"/>
                                    <w:right w:val="single" w:sz="2" w:space="0" w:color="auto"/>
                                  </w:divBdr>
                                  <w:divsChild>
                                    <w:div w:id="247540045">
                                      <w:marLeft w:val="0"/>
                                      <w:marRight w:val="0"/>
                                      <w:marTop w:val="0"/>
                                      <w:marBottom w:val="0"/>
                                      <w:divBdr>
                                        <w:top w:val="single" w:sz="2" w:space="0" w:color="auto"/>
                                        <w:left w:val="single" w:sz="2" w:space="0" w:color="auto"/>
                                        <w:bottom w:val="single" w:sz="2" w:space="0" w:color="auto"/>
                                        <w:right w:val="single" w:sz="2" w:space="0" w:color="auto"/>
                                      </w:divBdr>
                                      <w:divsChild>
                                        <w:div w:id="178739577">
                                          <w:marLeft w:val="0"/>
                                          <w:marRight w:val="0"/>
                                          <w:marTop w:val="0"/>
                                          <w:marBottom w:val="0"/>
                                          <w:divBdr>
                                            <w:top w:val="single" w:sz="2" w:space="0" w:color="auto"/>
                                            <w:left w:val="single" w:sz="2" w:space="0" w:color="auto"/>
                                            <w:bottom w:val="single" w:sz="2" w:space="0" w:color="auto"/>
                                            <w:right w:val="single" w:sz="2" w:space="0" w:color="auto"/>
                                          </w:divBdr>
                                          <w:divsChild>
                                            <w:div w:id="2132164366">
                                              <w:marLeft w:val="0"/>
                                              <w:marRight w:val="0"/>
                                              <w:marTop w:val="0"/>
                                              <w:marBottom w:val="0"/>
                                              <w:divBdr>
                                                <w:top w:val="single" w:sz="2" w:space="0" w:color="auto"/>
                                                <w:left w:val="single" w:sz="2" w:space="0" w:color="auto"/>
                                                <w:bottom w:val="single" w:sz="2" w:space="0" w:color="auto"/>
                                                <w:right w:val="single" w:sz="2" w:space="0" w:color="auto"/>
                                              </w:divBdr>
                                              <w:divsChild>
                                                <w:div w:id="170994136">
                                                  <w:marLeft w:val="0"/>
                                                  <w:marRight w:val="0"/>
                                                  <w:marTop w:val="90"/>
                                                  <w:marBottom w:val="0"/>
                                                  <w:divBdr>
                                                    <w:top w:val="single" w:sz="2" w:space="0" w:color="auto"/>
                                                    <w:left w:val="single" w:sz="2" w:space="0" w:color="auto"/>
                                                    <w:bottom w:val="single" w:sz="2" w:space="0" w:color="auto"/>
                                                    <w:right w:val="single" w:sz="2" w:space="0" w:color="auto"/>
                                                  </w:divBdr>
                                                </w:div>
                                                <w:div w:id="1716154479">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sChild>
                                        </w:div>
                                      </w:divsChild>
                                    </w:div>
                                    <w:div w:id="1409889403">
                                      <w:marLeft w:val="0"/>
                                      <w:marRight w:val="0"/>
                                      <w:marTop w:val="0"/>
                                      <w:marBottom w:val="0"/>
                                      <w:divBdr>
                                        <w:top w:val="single" w:sz="2" w:space="0" w:color="auto"/>
                                        <w:left w:val="single" w:sz="2" w:space="0" w:color="auto"/>
                                        <w:bottom w:val="single" w:sz="2" w:space="0" w:color="auto"/>
                                        <w:right w:val="single" w:sz="2" w:space="0" w:color="auto"/>
                                      </w:divBdr>
                                      <w:divsChild>
                                        <w:div w:id="736317071">
                                          <w:marLeft w:val="0"/>
                                          <w:marRight w:val="0"/>
                                          <w:marTop w:val="0"/>
                                          <w:marBottom w:val="0"/>
                                          <w:divBdr>
                                            <w:top w:val="single" w:sz="2" w:space="0" w:color="auto"/>
                                            <w:left w:val="single" w:sz="2" w:space="0" w:color="auto"/>
                                            <w:bottom w:val="single" w:sz="2" w:space="0" w:color="auto"/>
                                            <w:right w:val="single" w:sz="2" w:space="0" w:color="auto"/>
                                          </w:divBdr>
                                          <w:divsChild>
                                            <w:div w:id="342438339">
                                              <w:marLeft w:val="0"/>
                                              <w:marRight w:val="0"/>
                                              <w:marTop w:val="0"/>
                                              <w:marBottom w:val="0"/>
                                              <w:divBdr>
                                                <w:top w:val="single" w:sz="2" w:space="0" w:color="auto"/>
                                                <w:left w:val="single" w:sz="2" w:space="0" w:color="auto"/>
                                                <w:bottom w:val="single" w:sz="2" w:space="0" w:color="auto"/>
                                                <w:right w:val="single" w:sz="2" w:space="0" w:color="auto"/>
                                              </w:divBdr>
                                              <w:divsChild>
                                                <w:div w:id="370426305">
                                                  <w:marLeft w:val="0"/>
                                                  <w:marRight w:val="0"/>
                                                  <w:marTop w:val="0"/>
                                                  <w:marBottom w:val="0"/>
                                                  <w:divBdr>
                                                    <w:top w:val="single" w:sz="2" w:space="0" w:color="auto"/>
                                                    <w:left w:val="single" w:sz="2" w:space="0" w:color="auto"/>
                                                    <w:bottom w:val="single" w:sz="2" w:space="0" w:color="auto"/>
                                                    <w:right w:val="single" w:sz="2" w:space="0" w:color="auto"/>
                                                  </w:divBdr>
                                                  <w:divsChild>
                                                    <w:div w:id="20395000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787039934">
              <w:marLeft w:val="0"/>
              <w:marRight w:val="0"/>
              <w:marTop w:val="0"/>
              <w:marBottom w:val="0"/>
              <w:divBdr>
                <w:top w:val="single" w:sz="2" w:space="0" w:color="auto"/>
                <w:left w:val="single" w:sz="2" w:space="0" w:color="auto"/>
                <w:bottom w:val="single" w:sz="2" w:space="0" w:color="auto"/>
                <w:right w:val="single" w:sz="2" w:space="0" w:color="auto"/>
              </w:divBdr>
              <w:divsChild>
                <w:div w:id="1150290711">
                  <w:marLeft w:val="0"/>
                  <w:marRight w:val="0"/>
                  <w:marTop w:val="0"/>
                  <w:marBottom w:val="0"/>
                  <w:divBdr>
                    <w:top w:val="single" w:sz="2" w:space="0" w:color="auto"/>
                    <w:left w:val="single" w:sz="2" w:space="0" w:color="auto"/>
                    <w:bottom w:val="single" w:sz="2" w:space="0" w:color="auto"/>
                    <w:right w:val="single" w:sz="2" w:space="0" w:color="auto"/>
                  </w:divBdr>
                  <w:divsChild>
                    <w:div w:id="2060399428">
                      <w:marLeft w:val="0"/>
                      <w:marRight w:val="0"/>
                      <w:marTop w:val="0"/>
                      <w:marBottom w:val="0"/>
                      <w:divBdr>
                        <w:top w:val="single" w:sz="2" w:space="0" w:color="auto"/>
                        <w:left w:val="single" w:sz="2" w:space="0" w:color="auto"/>
                        <w:bottom w:val="single" w:sz="2" w:space="0" w:color="auto"/>
                        <w:right w:val="single" w:sz="2" w:space="0" w:color="auto"/>
                      </w:divBdr>
                      <w:divsChild>
                        <w:div w:id="1546140649">
                          <w:marLeft w:val="0"/>
                          <w:marRight w:val="0"/>
                          <w:marTop w:val="0"/>
                          <w:marBottom w:val="0"/>
                          <w:divBdr>
                            <w:top w:val="single" w:sz="2" w:space="0" w:color="auto"/>
                            <w:left w:val="single" w:sz="2" w:space="0" w:color="auto"/>
                            <w:bottom w:val="single" w:sz="2" w:space="0" w:color="auto"/>
                            <w:right w:val="single" w:sz="2" w:space="0" w:color="auto"/>
                          </w:divBdr>
                          <w:divsChild>
                            <w:div w:id="930118043">
                              <w:marLeft w:val="0"/>
                              <w:marRight w:val="0"/>
                              <w:marTop w:val="0"/>
                              <w:marBottom w:val="0"/>
                              <w:divBdr>
                                <w:top w:val="single" w:sz="2" w:space="0" w:color="auto"/>
                                <w:left w:val="single" w:sz="2" w:space="0" w:color="auto"/>
                                <w:bottom w:val="single" w:sz="2" w:space="0" w:color="auto"/>
                                <w:right w:val="single" w:sz="2" w:space="0" w:color="auto"/>
                              </w:divBdr>
                              <w:divsChild>
                                <w:div w:id="1536885203">
                                  <w:marLeft w:val="0"/>
                                  <w:marRight w:val="0"/>
                                  <w:marTop w:val="0"/>
                                  <w:marBottom w:val="0"/>
                                  <w:divBdr>
                                    <w:top w:val="single" w:sz="2" w:space="0" w:color="auto"/>
                                    <w:left w:val="single" w:sz="2" w:space="0" w:color="auto"/>
                                    <w:bottom w:val="single" w:sz="2" w:space="0" w:color="auto"/>
                                    <w:right w:val="single" w:sz="2" w:space="0" w:color="auto"/>
                                  </w:divBdr>
                                </w:div>
                                <w:div w:id="168062398">
                                  <w:marLeft w:val="0"/>
                                  <w:marRight w:val="0"/>
                                  <w:marTop w:val="0"/>
                                  <w:marBottom w:val="0"/>
                                  <w:divBdr>
                                    <w:top w:val="single" w:sz="2" w:space="0" w:color="auto"/>
                                    <w:left w:val="single" w:sz="6" w:space="0" w:color="auto"/>
                                    <w:bottom w:val="single" w:sz="2" w:space="0" w:color="auto"/>
                                    <w:right w:val="single" w:sz="2" w:space="0" w:color="auto"/>
                                  </w:divBdr>
                                  <w:divsChild>
                                    <w:div w:id="272594679">
                                      <w:marLeft w:val="0"/>
                                      <w:marRight w:val="0"/>
                                      <w:marTop w:val="0"/>
                                      <w:marBottom w:val="0"/>
                                      <w:divBdr>
                                        <w:top w:val="single" w:sz="2" w:space="0" w:color="auto"/>
                                        <w:left w:val="single" w:sz="2" w:space="0" w:color="auto"/>
                                        <w:bottom w:val="single" w:sz="2" w:space="0" w:color="auto"/>
                                        <w:right w:val="single" w:sz="2" w:space="0" w:color="auto"/>
                                      </w:divBdr>
                                      <w:divsChild>
                                        <w:div w:id="61540514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 w:id="2140763413">
          <w:marLeft w:val="0"/>
          <w:marRight w:val="0"/>
          <w:marTop w:val="0"/>
          <w:marBottom w:val="0"/>
          <w:divBdr>
            <w:top w:val="single" w:sz="2" w:space="0" w:color="auto"/>
            <w:left w:val="single" w:sz="2" w:space="0" w:color="auto"/>
            <w:bottom w:val="single" w:sz="2" w:space="0" w:color="auto"/>
            <w:right w:val="single" w:sz="2" w:space="0" w:color="auto"/>
          </w:divBdr>
          <w:divsChild>
            <w:div w:id="1358121332">
              <w:marLeft w:val="0"/>
              <w:marRight w:val="0"/>
              <w:marTop w:val="0"/>
              <w:marBottom w:val="0"/>
              <w:divBdr>
                <w:top w:val="single" w:sz="2" w:space="0" w:color="auto"/>
                <w:left w:val="single" w:sz="2" w:space="0" w:color="auto"/>
                <w:bottom w:val="single" w:sz="2" w:space="0" w:color="auto"/>
                <w:right w:val="single" w:sz="2" w:space="0" w:color="auto"/>
              </w:divBdr>
              <w:divsChild>
                <w:div w:id="1115909283">
                  <w:marLeft w:val="0"/>
                  <w:marRight w:val="0"/>
                  <w:marTop w:val="0"/>
                  <w:marBottom w:val="0"/>
                  <w:divBdr>
                    <w:top w:val="single" w:sz="2" w:space="0" w:color="auto"/>
                    <w:left w:val="single" w:sz="2" w:space="0" w:color="auto"/>
                    <w:bottom w:val="single" w:sz="2" w:space="0" w:color="auto"/>
                    <w:right w:val="single" w:sz="2" w:space="0" w:color="auto"/>
                  </w:divBdr>
                  <w:divsChild>
                    <w:div w:id="2038458594">
                      <w:marLeft w:val="0"/>
                      <w:marRight w:val="0"/>
                      <w:marTop w:val="0"/>
                      <w:marBottom w:val="0"/>
                      <w:divBdr>
                        <w:top w:val="single" w:sz="2" w:space="0" w:color="auto"/>
                        <w:left w:val="single" w:sz="2" w:space="0" w:color="auto"/>
                        <w:bottom w:val="single" w:sz="6" w:space="0" w:color="auto"/>
                        <w:right w:val="single" w:sz="2" w:space="0" w:color="auto"/>
                      </w:divBdr>
                      <w:divsChild>
                        <w:div w:id="815992062">
                          <w:marLeft w:val="0"/>
                          <w:marRight w:val="0"/>
                          <w:marTop w:val="0"/>
                          <w:marBottom w:val="0"/>
                          <w:divBdr>
                            <w:top w:val="single" w:sz="2" w:space="0" w:color="auto"/>
                            <w:left w:val="single" w:sz="2" w:space="0" w:color="auto"/>
                            <w:bottom w:val="single" w:sz="2" w:space="0" w:color="auto"/>
                            <w:right w:val="single" w:sz="2" w:space="0" w:color="auto"/>
                          </w:divBdr>
                          <w:divsChild>
                            <w:div w:id="358286247">
                              <w:marLeft w:val="0"/>
                              <w:marRight w:val="0"/>
                              <w:marTop w:val="0"/>
                              <w:marBottom w:val="0"/>
                              <w:divBdr>
                                <w:top w:val="single" w:sz="2" w:space="0" w:color="auto"/>
                                <w:left w:val="single" w:sz="2" w:space="0" w:color="auto"/>
                                <w:bottom w:val="single" w:sz="2" w:space="0" w:color="auto"/>
                                <w:right w:val="single" w:sz="2" w:space="0" w:color="auto"/>
                              </w:divBdr>
                              <w:divsChild>
                                <w:div w:id="14612193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29428457">
                      <w:marLeft w:val="0"/>
                      <w:marRight w:val="0"/>
                      <w:marTop w:val="0"/>
                      <w:marBottom w:val="0"/>
                      <w:divBdr>
                        <w:top w:val="single" w:sz="2" w:space="0" w:color="auto"/>
                        <w:left w:val="single" w:sz="2" w:space="0" w:color="auto"/>
                        <w:bottom w:val="single" w:sz="2" w:space="0" w:color="auto"/>
                        <w:right w:val="single" w:sz="2" w:space="0" w:color="auto"/>
                      </w:divBdr>
                      <w:divsChild>
                        <w:div w:id="1772966856">
                          <w:marLeft w:val="0"/>
                          <w:marRight w:val="0"/>
                          <w:marTop w:val="0"/>
                          <w:marBottom w:val="0"/>
                          <w:divBdr>
                            <w:top w:val="single" w:sz="2" w:space="0" w:color="auto"/>
                            <w:left w:val="single" w:sz="2" w:space="0" w:color="auto"/>
                            <w:bottom w:val="single" w:sz="6" w:space="0" w:color="auto"/>
                            <w:right w:val="single" w:sz="2" w:space="0" w:color="auto"/>
                          </w:divBdr>
                          <w:divsChild>
                            <w:div w:id="1977565925">
                              <w:marLeft w:val="0"/>
                              <w:marRight w:val="0"/>
                              <w:marTop w:val="0"/>
                              <w:marBottom w:val="0"/>
                              <w:divBdr>
                                <w:top w:val="single" w:sz="2" w:space="0" w:color="auto"/>
                                <w:left w:val="single" w:sz="2" w:space="0" w:color="auto"/>
                                <w:bottom w:val="single" w:sz="2" w:space="0" w:color="auto"/>
                                <w:right w:val="single" w:sz="2" w:space="0" w:color="auto"/>
                              </w:divBdr>
                              <w:divsChild>
                                <w:div w:id="20771649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00858227">
                          <w:marLeft w:val="0"/>
                          <w:marRight w:val="0"/>
                          <w:marTop w:val="0"/>
                          <w:marBottom w:val="0"/>
                          <w:divBdr>
                            <w:top w:val="single" w:sz="2" w:space="0" w:color="auto"/>
                            <w:left w:val="single" w:sz="2" w:space="0" w:color="auto"/>
                            <w:bottom w:val="single" w:sz="2" w:space="0" w:color="auto"/>
                            <w:right w:val="single" w:sz="2" w:space="0" w:color="auto"/>
                          </w:divBdr>
                          <w:divsChild>
                            <w:div w:id="1122380736">
                              <w:marLeft w:val="0"/>
                              <w:marRight w:val="0"/>
                              <w:marTop w:val="0"/>
                              <w:marBottom w:val="0"/>
                              <w:divBdr>
                                <w:top w:val="single" w:sz="2" w:space="0" w:color="auto"/>
                                <w:left w:val="single" w:sz="2" w:space="0" w:color="auto"/>
                                <w:bottom w:val="single" w:sz="2" w:space="0" w:color="auto"/>
                                <w:right w:val="single" w:sz="2" w:space="0" w:color="auto"/>
                              </w:divBdr>
                            </w:div>
                            <w:div w:id="285277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63786824">
              <w:marLeft w:val="0"/>
              <w:marRight w:val="0"/>
              <w:marTop w:val="0"/>
              <w:marBottom w:val="0"/>
              <w:divBdr>
                <w:top w:val="single" w:sz="2" w:space="0" w:color="auto"/>
                <w:left w:val="single" w:sz="2" w:space="0" w:color="auto"/>
                <w:bottom w:val="single" w:sz="2" w:space="0" w:color="auto"/>
                <w:right w:val="single" w:sz="2" w:space="0" w:color="auto"/>
              </w:divBdr>
              <w:divsChild>
                <w:div w:id="868302206">
                  <w:marLeft w:val="0"/>
                  <w:marRight w:val="0"/>
                  <w:marTop w:val="0"/>
                  <w:marBottom w:val="0"/>
                  <w:divBdr>
                    <w:top w:val="single" w:sz="2" w:space="0" w:color="auto"/>
                    <w:left w:val="single" w:sz="2" w:space="0" w:color="auto"/>
                    <w:bottom w:val="single" w:sz="2" w:space="0" w:color="auto"/>
                    <w:right w:val="single" w:sz="2" w:space="0" w:color="auto"/>
                  </w:divBdr>
                  <w:divsChild>
                    <w:div w:id="151067514">
                      <w:marLeft w:val="0"/>
                      <w:marRight w:val="0"/>
                      <w:marTop w:val="0"/>
                      <w:marBottom w:val="0"/>
                      <w:divBdr>
                        <w:top w:val="single" w:sz="2" w:space="0" w:color="auto"/>
                        <w:left w:val="single" w:sz="2" w:space="0" w:color="auto"/>
                        <w:bottom w:val="single" w:sz="2" w:space="0" w:color="auto"/>
                        <w:right w:val="single" w:sz="2" w:space="0" w:color="auto"/>
                      </w:divBdr>
                      <w:divsChild>
                        <w:div w:id="252905376">
                          <w:marLeft w:val="0"/>
                          <w:marRight w:val="0"/>
                          <w:marTop w:val="0"/>
                          <w:marBottom w:val="0"/>
                          <w:divBdr>
                            <w:top w:val="single" w:sz="2" w:space="0" w:color="auto"/>
                            <w:left w:val="single" w:sz="2" w:space="0" w:color="auto"/>
                            <w:bottom w:val="single" w:sz="2" w:space="0" w:color="auto"/>
                            <w:right w:val="single" w:sz="2" w:space="0" w:color="auto"/>
                          </w:divBdr>
                        </w:div>
                        <w:div w:id="928779789">
                          <w:marLeft w:val="0"/>
                          <w:marRight w:val="0"/>
                          <w:marTop w:val="0"/>
                          <w:marBottom w:val="0"/>
                          <w:divBdr>
                            <w:top w:val="single" w:sz="2" w:space="18" w:color="auto"/>
                            <w:left w:val="single" w:sz="2" w:space="0" w:color="auto"/>
                            <w:bottom w:val="single" w:sz="2" w:space="18" w:color="auto"/>
                            <w:right w:val="single" w:sz="2" w:space="0" w:color="auto"/>
                          </w:divBdr>
                          <w:divsChild>
                            <w:div w:id="498232696">
                              <w:marLeft w:val="0"/>
                              <w:marRight w:val="6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77824681">
      <w:bodyDiv w:val="1"/>
      <w:marLeft w:val="0"/>
      <w:marRight w:val="0"/>
      <w:marTop w:val="0"/>
      <w:marBottom w:val="0"/>
      <w:divBdr>
        <w:top w:val="none" w:sz="0" w:space="0" w:color="auto"/>
        <w:left w:val="none" w:sz="0" w:space="0" w:color="auto"/>
        <w:bottom w:val="none" w:sz="0" w:space="0" w:color="auto"/>
        <w:right w:val="none" w:sz="0" w:space="0" w:color="auto"/>
      </w:divBdr>
    </w:div>
    <w:div w:id="1108544011">
      <w:bodyDiv w:val="1"/>
      <w:marLeft w:val="0"/>
      <w:marRight w:val="0"/>
      <w:marTop w:val="0"/>
      <w:marBottom w:val="0"/>
      <w:divBdr>
        <w:top w:val="none" w:sz="0" w:space="0" w:color="auto"/>
        <w:left w:val="none" w:sz="0" w:space="0" w:color="auto"/>
        <w:bottom w:val="none" w:sz="0" w:space="0" w:color="auto"/>
        <w:right w:val="none" w:sz="0" w:space="0" w:color="auto"/>
      </w:divBdr>
    </w:div>
    <w:div w:id="1131749837">
      <w:bodyDiv w:val="1"/>
      <w:marLeft w:val="0"/>
      <w:marRight w:val="0"/>
      <w:marTop w:val="0"/>
      <w:marBottom w:val="0"/>
      <w:divBdr>
        <w:top w:val="none" w:sz="0" w:space="0" w:color="auto"/>
        <w:left w:val="none" w:sz="0" w:space="0" w:color="auto"/>
        <w:bottom w:val="none" w:sz="0" w:space="0" w:color="auto"/>
        <w:right w:val="none" w:sz="0" w:space="0" w:color="auto"/>
      </w:divBdr>
    </w:div>
    <w:div w:id="1181090059">
      <w:bodyDiv w:val="1"/>
      <w:marLeft w:val="0"/>
      <w:marRight w:val="0"/>
      <w:marTop w:val="0"/>
      <w:marBottom w:val="0"/>
      <w:divBdr>
        <w:top w:val="none" w:sz="0" w:space="0" w:color="auto"/>
        <w:left w:val="none" w:sz="0" w:space="0" w:color="auto"/>
        <w:bottom w:val="none" w:sz="0" w:space="0" w:color="auto"/>
        <w:right w:val="none" w:sz="0" w:space="0" w:color="auto"/>
      </w:divBdr>
    </w:div>
    <w:div w:id="1190148880">
      <w:bodyDiv w:val="1"/>
      <w:marLeft w:val="0"/>
      <w:marRight w:val="0"/>
      <w:marTop w:val="0"/>
      <w:marBottom w:val="0"/>
      <w:divBdr>
        <w:top w:val="none" w:sz="0" w:space="0" w:color="auto"/>
        <w:left w:val="none" w:sz="0" w:space="0" w:color="auto"/>
        <w:bottom w:val="none" w:sz="0" w:space="0" w:color="auto"/>
        <w:right w:val="none" w:sz="0" w:space="0" w:color="auto"/>
      </w:divBdr>
      <w:divsChild>
        <w:div w:id="1185901874">
          <w:marLeft w:val="0"/>
          <w:marRight w:val="0"/>
          <w:marTop w:val="0"/>
          <w:marBottom w:val="0"/>
          <w:divBdr>
            <w:top w:val="none" w:sz="0" w:space="0" w:color="auto"/>
            <w:left w:val="none" w:sz="0" w:space="0" w:color="auto"/>
            <w:bottom w:val="none" w:sz="0" w:space="0" w:color="auto"/>
            <w:right w:val="none" w:sz="0" w:space="0" w:color="auto"/>
          </w:divBdr>
          <w:divsChild>
            <w:div w:id="1589994545">
              <w:marLeft w:val="0"/>
              <w:marRight w:val="0"/>
              <w:marTop w:val="0"/>
              <w:marBottom w:val="0"/>
              <w:divBdr>
                <w:top w:val="none" w:sz="0" w:space="0" w:color="auto"/>
                <w:left w:val="none" w:sz="0" w:space="0" w:color="auto"/>
                <w:bottom w:val="none" w:sz="0" w:space="0" w:color="auto"/>
                <w:right w:val="none" w:sz="0" w:space="0" w:color="auto"/>
              </w:divBdr>
              <w:divsChild>
                <w:div w:id="70583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726993">
      <w:bodyDiv w:val="1"/>
      <w:marLeft w:val="0"/>
      <w:marRight w:val="0"/>
      <w:marTop w:val="0"/>
      <w:marBottom w:val="0"/>
      <w:divBdr>
        <w:top w:val="none" w:sz="0" w:space="0" w:color="auto"/>
        <w:left w:val="none" w:sz="0" w:space="0" w:color="auto"/>
        <w:bottom w:val="none" w:sz="0" w:space="0" w:color="auto"/>
        <w:right w:val="none" w:sz="0" w:space="0" w:color="auto"/>
      </w:divBdr>
    </w:div>
    <w:div w:id="1317608873">
      <w:bodyDiv w:val="1"/>
      <w:marLeft w:val="0"/>
      <w:marRight w:val="0"/>
      <w:marTop w:val="0"/>
      <w:marBottom w:val="0"/>
      <w:divBdr>
        <w:top w:val="none" w:sz="0" w:space="0" w:color="auto"/>
        <w:left w:val="none" w:sz="0" w:space="0" w:color="auto"/>
        <w:bottom w:val="none" w:sz="0" w:space="0" w:color="auto"/>
        <w:right w:val="none" w:sz="0" w:space="0" w:color="auto"/>
      </w:divBdr>
      <w:divsChild>
        <w:div w:id="1012104760">
          <w:marLeft w:val="0"/>
          <w:marRight w:val="0"/>
          <w:marTop w:val="0"/>
          <w:marBottom w:val="0"/>
          <w:divBdr>
            <w:top w:val="none" w:sz="0" w:space="0" w:color="auto"/>
            <w:left w:val="none" w:sz="0" w:space="0" w:color="auto"/>
            <w:bottom w:val="none" w:sz="0" w:space="0" w:color="auto"/>
            <w:right w:val="none" w:sz="0" w:space="0" w:color="auto"/>
          </w:divBdr>
          <w:divsChild>
            <w:div w:id="1128430115">
              <w:marLeft w:val="0"/>
              <w:marRight w:val="0"/>
              <w:marTop w:val="0"/>
              <w:marBottom w:val="0"/>
              <w:divBdr>
                <w:top w:val="none" w:sz="0" w:space="0" w:color="auto"/>
                <w:left w:val="none" w:sz="0" w:space="0" w:color="auto"/>
                <w:bottom w:val="none" w:sz="0" w:space="0" w:color="auto"/>
                <w:right w:val="none" w:sz="0" w:space="0" w:color="auto"/>
              </w:divBdr>
              <w:divsChild>
                <w:div w:id="34000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148995">
      <w:bodyDiv w:val="1"/>
      <w:marLeft w:val="0"/>
      <w:marRight w:val="0"/>
      <w:marTop w:val="0"/>
      <w:marBottom w:val="0"/>
      <w:divBdr>
        <w:top w:val="none" w:sz="0" w:space="0" w:color="auto"/>
        <w:left w:val="none" w:sz="0" w:space="0" w:color="auto"/>
        <w:bottom w:val="none" w:sz="0" w:space="0" w:color="auto"/>
        <w:right w:val="none" w:sz="0" w:space="0" w:color="auto"/>
      </w:divBdr>
      <w:divsChild>
        <w:div w:id="1189636055">
          <w:marLeft w:val="0"/>
          <w:marRight w:val="0"/>
          <w:marTop w:val="0"/>
          <w:marBottom w:val="0"/>
          <w:divBdr>
            <w:top w:val="none" w:sz="0" w:space="0" w:color="auto"/>
            <w:left w:val="none" w:sz="0" w:space="0" w:color="auto"/>
            <w:bottom w:val="none" w:sz="0" w:space="0" w:color="auto"/>
            <w:right w:val="none" w:sz="0" w:space="0" w:color="auto"/>
          </w:divBdr>
          <w:divsChild>
            <w:div w:id="1458529058">
              <w:marLeft w:val="0"/>
              <w:marRight w:val="0"/>
              <w:marTop w:val="0"/>
              <w:marBottom w:val="0"/>
              <w:divBdr>
                <w:top w:val="none" w:sz="0" w:space="0" w:color="auto"/>
                <w:left w:val="none" w:sz="0" w:space="0" w:color="auto"/>
                <w:bottom w:val="none" w:sz="0" w:space="0" w:color="auto"/>
                <w:right w:val="none" w:sz="0" w:space="0" w:color="auto"/>
              </w:divBdr>
              <w:divsChild>
                <w:div w:id="17283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40549">
      <w:bodyDiv w:val="1"/>
      <w:marLeft w:val="0"/>
      <w:marRight w:val="0"/>
      <w:marTop w:val="0"/>
      <w:marBottom w:val="0"/>
      <w:divBdr>
        <w:top w:val="none" w:sz="0" w:space="0" w:color="auto"/>
        <w:left w:val="none" w:sz="0" w:space="0" w:color="auto"/>
        <w:bottom w:val="none" w:sz="0" w:space="0" w:color="auto"/>
        <w:right w:val="none" w:sz="0" w:space="0" w:color="auto"/>
      </w:divBdr>
    </w:div>
    <w:div w:id="1396011269">
      <w:bodyDiv w:val="1"/>
      <w:marLeft w:val="0"/>
      <w:marRight w:val="0"/>
      <w:marTop w:val="0"/>
      <w:marBottom w:val="0"/>
      <w:divBdr>
        <w:top w:val="none" w:sz="0" w:space="0" w:color="auto"/>
        <w:left w:val="none" w:sz="0" w:space="0" w:color="auto"/>
        <w:bottom w:val="none" w:sz="0" w:space="0" w:color="auto"/>
        <w:right w:val="none" w:sz="0" w:space="0" w:color="auto"/>
      </w:divBdr>
    </w:div>
    <w:div w:id="1397123289">
      <w:bodyDiv w:val="1"/>
      <w:marLeft w:val="0"/>
      <w:marRight w:val="0"/>
      <w:marTop w:val="0"/>
      <w:marBottom w:val="0"/>
      <w:divBdr>
        <w:top w:val="none" w:sz="0" w:space="0" w:color="auto"/>
        <w:left w:val="none" w:sz="0" w:space="0" w:color="auto"/>
        <w:bottom w:val="none" w:sz="0" w:space="0" w:color="auto"/>
        <w:right w:val="none" w:sz="0" w:space="0" w:color="auto"/>
      </w:divBdr>
    </w:div>
    <w:div w:id="1422725066">
      <w:bodyDiv w:val="1"/>
      <w:marLeft w:val="0"/>
      <w:marRight w:val="0"/>
      <w:marTop w:val="0"/>
      <w:marBottom w:val="0"/>
      <w:divBdr>
        <w:top w:val="none" w:sz="0" w:space="0" w:color="auto"/>
        <w:left w:val="none" w:sz="0" w:space="0" w:color="auto"/>
        <w:bottom w:val="none" w:sz="0" w:space="0" w:color="auto"/>
        <w:right w:val="none" w:sz="0" w:space="0" w:color="auto"/>
      </w:divBdr>
    </w:div>
    <w:div w:id="1452936797">
      <w:bodyDiv w:val="1"/>
      <w:marLeft w:val="0"/>
      <w:marRight w:val="0"/>
      <w:marTop w:val="0"/>
      <w:marBottom w:val="0"/>
      <w:divBdr>
        <w:top w:val="none" w:sz="0" w:space="0" w:color="auto"/>
        <w:left w:val="none" w:sz="0" w:space="0" w:color="auto"/>
        <w:bottom w:val="none" w:sz="0" w:space="0" w:color="auto"/>
        <w:right w:val="none" w:sz="0" w:space="0" w:color="auto"/>
      </w:divBdr>
    </w:div>
    <w:div w:id="1456872367">
      <w:bodyDiv w:val="1"/>
      <w:marLeft w:val="0"/>
      <w:marRight w:val="0"/>
      <w:marTop w:val="0"/>
      <w:marBottom w:val="0"/>
      <w:divBdr>
        <w:top w:val="none" w:sz="0" w:space="0" w:color="auto"/>
        <w:left w:val="none" w:sz="0" w:space="0" w:color="auto"/>
        <w:bottom w:val="none" w:sz="0" w:space="0" w:color="auto"/>
        <w:right w:val="none" w:sz="0" w:space="0" w:color="auto"/>
      </w:divBdr>
    </w:div>
    <w:div w:id="1545828107">
      <w:bodyDiv w:val="1"/>
      <w:marLeft w:val="0"/>
      <w:marRight w:val="0"/>
      <w:marTop w:val="0"/>
      <w:marBottom w:val="0"/>
      <w:divBdr>
        <w:top w:val="none" w:sz="0" w:space="0" w:color="auto"/>
        <w:left w:val="none" w:sz="0" w:space="0" w:color="auto"/>
        <w:bottom w:val="none" w:sz="0" w:space="0" w:color="auto"/>
        <w:right w:val="none" w:sz="0" w:space="0" w:color="auto"/>
      </w:divBdr>
    </w:div>
    <w:div w:id="1549143745">
      <w:bodyDiv w:val="1"/>
      <w:marLeft w:val="0"/>
      <w:marRight w:val="0"/>
      <w:marTop w:val="0"/>
      <w:marBottom w:val="0"/>
      <w:divBdr>
        <w:top w:val="none" w:sz="0" w:space="0" w:color="auto"/>
        <w:left w:val="none" w:sz="0" w:space="0" w:color="auto"/>
        <w:bottom w:val="none" w:sz="0" w:space="0" w:color="auto"/>
        <w:right w:val="none" w:sz="0" w:space="0" w:color="auto"/>
      </w:divBdr>
    </w:div>
    <w:div w:id="1549149797">
      <w:bodyDiv w:val="1"/>
      <w:marLeft w:val="0"/>
      <w:marRight w:val="0"/>
      <w:marTop w:val="0"/>
      <w:marBottom w:val="0"/>
      <w:divBdr>
        <w:top w:val="none" w:sz="0" w:space="0" w:color="auto"/>
        <w:left w:val="none" w:sz="0" w:space="0" w:color="auto"/>
        <w:bottom w:val="none" w:sz="0" w:space="0" w:color="auto"/>
        <w:right w:val="none" w:sz="0" w:space="0" w:color="auto"/>
      </w:divBdr>
    </w:div>
    <w:div w:id="1557080600">
      <w:bodyDiv w:val="1"/>
      <w:marLeft w:val="0"/>
      <w:marRight w:val="0"/>
      <w:marTop w:val="0"/>
      <w:marBottom w:val="0"/>
      <w:divBdr>
        <w:top w:val="none" w:sz="0" w:space="0" w:color="auto"/>
        <w:left w:val="none" w:sz="0" w:space="0" w:color="auto"/>
        <w:bottom w:val="none" w:sz="0" w:space="0" w:color="auto"/>
        <w:right w:val="none" w:sz="0" w:space="0" w:color="auto"/>
      </w:divBdr>
    </w:div>
    <w:div w:id="1588147237">
      <w:bodyDiv w:val="1"/>
      <w:marLeft w:val="0"/>
      <w:marRight w:val="0"/>
      <w:marTop w:val="0"/>
      <w:marBottom w:val="0"/>
      <w:divBdr>
        <w:top w:val="none" w:sz="0" w:space="0" w:color="auto"/>
        <w:left w:val="none" w:sz="0" w:space="0" w:color="auto"/>
        <w:bottom w:val="none" w:sz="0" w:space="0" w:color="auto"/>
        <w:right w:val="none" w:sz="0" w:space="0" w:color="auto"/>
      </w:divBdr>
    </w:div>
    <w:div w:id="1590576777">
      <w:bodyDiv w:val="1"/>
      <w:marLeft w:val="0"/>
      <w:marRight w:val="0"/>
      <w:marTop w:val="0"/>
      <w:marBottom w:val="0"/>
      <w:divBdr>
        <w:top w:val="none" w:sz="0" w:space="0" w:color="auto"/>
        <w:left w:val="none" w:sz="0" w:space="0" w:color="auto"/>
        <w:bottom w:val="none" w:sz="0" w:space="0" w:color="auto"/>
        <w:right w:val="none" w:sz="0" w:space="0" w:color="auto"/>
      </w:divBdr>
    </w:div>
    <w:div w:id="1623923635">
      <w:bodyDiv w:val="1"/>
      <w:marLeft w:val="0"/>
      <w:marRight w:val="0"/>
      <w:marTop w:val="0"/>
      <w:marBottom w:val="0"/>
      <w:divBdr>
        <w:top w:val="none" w:sz="0" w:space="0" w:color="auto"/>
        <w:left w:val="none" w:sz="0" w:space="0" w:color="auto"/>
        <w:bottom w:val="none" w:sz="0" w:space="0" w:color="auto"/>
        <w:right w:val="none" w:sz="0" w:space="0" w:color="auto"/>
      </w:divBdr>
    </w:div>
    <w:div w:id="1628198630">
      <w:bodyDiv w:val="1"/>
      <w:marLeft w:val="0"/>
      <w:marRight w:val="0"/>
      <w:marTop w:val="0"/>
      <w:marBottom w:val="0"/>
      <w:divBdr>
        <w:top w:val="none" w:sz="0" w:space="0" w:color="auto"/>
        <w:left w:val="none" w:sz="0" w:space="0" w:color="auto"/>
        <w:bottom w:val="none" w:sz="0" w:space="0" w:color="auto"/>
        <w:right w:val="none" w:sz="0" w:space="0" w:color="auto"/>
      </w:divBdr>
    </w:div>
    <w:div w:id="1639260207">
      <w:bodyDiv w:val="1"/>
      <w:marLeft w:val="0"/>
      <w:marRight w:val="0"/>
      <w:marTop w:val="0"/>
      <w:marBottom w:val="0"/>
      <w:divBdr>
        <w:top w:val="none" w:sz="0" w:space="0" w:color="auto"/>
        <w:left w:val="none" w:sz="0" w:space="0" w:color="auto"/>
        <w:bottom w:val="none" w:sz="0" w:space="0" w:color="auto"/>
        <w:right w:val="none" w:sz="0" w:space="0" w:color="auto"/>
      </w:divBdr>
    </w:div>
    <w:div w:id="1640263799">
      <w:bodyDiv w:val="1"/>
      <w:marLeft w:val="0"/>
      <w:marRight w:val="0"/>
      <w:marTop w:val="0"/>
      <w:marBottom w:val="0"/>
      <w:divBdr>
        <w:top w:val="none" w:sz="0" w:space="0" w:color="auto"/>
        <w:left w:val="none" w:sz="0" w:space="0" w:color="auto"/>
        <w:bottom w:val="none" w:sz="0" w:space="0" w:color="auto"/>
        <w:right w:val="none" w:sz="0" w:space="0" w:color="auto"/>
      </w:divBdr>
    </w:div>
    <w:div w:id="1647935171">
      <w:bodyDiv w:val="1"/>
      <w:marLeft w:val="0"/>
      <w:marRight w:val="0"/>
      <w:marTop w:val="0"/>
      <w:marBottom w:val="0"/>
      <w:divBdr>
        <w:top w:val="none" w:sz="0" w:space="0" w:color="auto"/>
        <w:left w:val="none" w:sz="0" w:space="0" w:color="auto"/>
        <w:bottom w:val="none" w:sz="0" w:space="0" w:color="auto"/>
        <w:right w:val="none" w:sz="0" w:space="0" w:color="auto"/>
      </w:divBdr>
    </w:div>
    <w:div w:id="1657413442">
      <w:bodyDiv w:val="1"/>
      <w:marLeft w:val="0"/>
      <w:marRight w:val="0"/>
      <w:marTop w:val="0"/>
      <w:marBottom w:val="0"/>
      <w:divBdr>
        <w:top w:val="none" w:sz="0" w:space="0" w:color="auto"/>
        <w:left w:val="none" w:sz="0" w:space="0" w:color="auto"/>
        <w:bottom w:val="none" w:sz="0" w:space="0" w:color="auto"/>
        <w:right w:val="none" w:sz="0" w:space="0" w:color="auto"/>
      </w:divBdr>
    </w:div>
    <w:div w:id="1693140765">
      <w:bodyDiv w:val="1"/>
      <w:marLeft w:val="0"/>
      <w:marRight w:val="0"/>
      <w:marTop w:val="0"/>
      <w:marBottom w:val="0"/>
      <w:divBdr>
        <w:top w:val="none" w:sz="0" w:space="0" w:color="auto"/>
        <w:left w:val="none" w:sz="0" w:space="0" w:color="auto"/>
        <w:bottom w:val="none" w:sz="0" w:space="0" w:color="auto"/>
        <w:right w:val="none" w:sz="0" w:space="0" w:color="auto"/>
      </w:divBdr>
    </w:div>
    <w:div w:id="1703435402">
      <w:bodyDiv w:val="1"/>
      <w:marLeft w:val="0"/>
      <w:marRight w:val="0"/>
      <w:marTop w:val="0"/>
      <w:marBottom w:val="0"/>
      <w:divBdr>
        <w:top w:val="none" w:sz="0" w:space="0" w:color="auto"/>
        <w:left w:val="none" w:sz="0" w:space="0" w:color="auto"/>
        <w:bottom w:val="none" w:sz="0" w:space="0" w:color="auto"/>
        <w:right w:val="none" w:sz="0" w:space="0" w:color="auto"/>
      </w:divBdr>
    </w:div>
    <w:div w:id="1720547675">
      <w:bodyDiv w:val="1"/>
      <w:marLeft w:val="0"/>
      <w:marRight w:val="0"/>
      <w:marTop w:val="0"/>
      <w:marBottom w:val="0"/>
      <w:divBdr>
        <w:top w:val="none" w:sz="0" w:space="0" w:color="auto"/>
        <w:left w:val="none" w:sz="0" w:space="0" w:color="auto"/>
        <w:bottom w:val="none" w:sz="0" w:space="0" w:color="auto"/>
        <w:right w:val="none" w:sz="0" w:space="0" w:color="auto"/>
      </w:divBdr>
    </w:div>
    <w:div w:id="1724330448">
      <w:bodyDiv w:val="1"/>
      <w:marLeft w:val="0"/>
      <w:marRight w:val="0"/>
      <w:marTop w:val="0"/>
      <w:marBottom w:val="0"/>
      <w:divBdr>
        <w:top w:val="none" w:sz="0" w:space="0" w:color="auto"/>
        <w:left w:val="none" w:sz="0" w:space="0" w:color="auto"/>
        <w:bottom w:val="none" w:sz="0" w:space="0" w:color="auto"/>
        <w:right w:val="none" w:sz="0" w:space="0" w:color="auto"/>
      </w:divBdr>
    </w:div>
    <w:div w:id="1737588363">
      <w:bodyDiv w:val="1"/>
      <w:marLeft w:val="0"/>
      <w:marRight w:val="0"/>
      <w:marTop w:val="0"/>
      <w:marBottom w:val="0"/>
      <w:divBdr>
        <w:top w:val="none" w:sz="0" w:space="0" w:color="auto"/>
        <w:left w:val="none" w:sz="0" w:space="0" w:color="auto"/>
        <w:bottom w:val="none" w:sz="0" w:space="0" w:color="auto"/>
        <w:right w:val="none" w:sz="0" w:space="0" w:color="auto"/>
      </w:divBdr>
    </w:div>
    <w:div w:id="1746223314">
      <w:bodyDiv w:val="1"/>
      <w:marLeft w:val="0"/>
      <w:marRight w:val="0"/>
      <w:marTop w:val="0"/>
      <w:marBottom w:val="0"/>
      <w:divBdr>
        <w:top w:val="none" w:sz="0" w:space="0" w:color="auto"/>
        <w:left w:val="none" w:sz="0" w:space="0" w:color="auto"/>
        <w:bottom w:val="none" w:sz="0" w:space="0" w:color="auto"/>
        <w:right w:val="none" w:sz="0" w:space="0" w:color="auto"/>
      </w:divBdr>
    </w:div>
    <w:div w:id="1762292493">
      <w:bodyDiv w:val="1"/>
      <w:marLeft w:val="0"/>
      <w:marRight w:val="0"/>
      <w:marTop w:val="0"/>
      <w:marBottom w:val="0"/>
      <w:divBdr>
        <w:top w:val="none" w:sz="0" w:space="0" w:color="auto"/>
        <w:left w:val="none" w:sz="0" w:space="0" w:color="auto"/>
        <w:bottom w:val="none" w:sz="0" w:space="0" w:color="auto"/>
        <w:right w:val="none" w:sz="0" w:space="0" w:color="auto"/>
      </w:divBdr>
    </w:div>
    <w:div w:id="1767117680">
      <w:bodyDiv w:val="1"/>
      <w:marLeft w:val="0"/>
      <w:marRight w:val="0"/>
      <w:marTop w:val="0"/>
      <w:marBottom w:val="0"/>
      <w:divBdr>
        <w:top w:val="none" w:sz="0" w:space="0" w:color="auto"/>
        <w:left w:val="none" w:sz="0" w:space="0" w:color="auto"/>
        <w:bottom w:val="none" w:sz="0" w:space="0" w:color="auto"/>
        <w:right w:val="none" w:sz="0" w:space="0" w:color="auto"/>
      </w:divBdr>
    </w:div>
    <w:div w:id="1779444932">
      <w:bodyDiv w:val="1"/>
      <w:marLeft w:val="0"/>
      <w:marRight w:val="0"/>
      <w:marTop w:val="0"/>
      <w:marBottom w:val="0"/>
      <w:divBdr>
        <w:top w:val="none" w:sz="0" w:space="0" w:color="auto"/>
        <w:left w:val="none" w:sz="0" w:space="0" w:color="auto"/>
        <w:bottom w:val="none" w:sz="0" w:space="0" w:color="auto"/>
        <w:right w:val="none" w:sz="0" w:space="0" w:color="auto"/>
      </w:divBdr>
    </w:div>
    <w:div w:id="1793867911">
      <w:bodyDiv w:val="1"/>
      <w:marLeft w:val="0"/>
      <w:marRight w:val="0"/>
      <w:marTop w:val="0"/>
      <w:marBottom w:val="0"/>
      <w:divBdr>
        <w:top w:val="none" w:sz="0" w:space="0" w:color="auto"/>
        <w:left w:val="none" w:sz="0" w:space="0" w:color="auto"/>
        <w:bottom w:val="none" w:sz="0" w:space="0" w:color="auto"/>
        <w:right w:val="none" w:sz="0" w:space="0" w:color="auto"/>
      </w:divBdr>
    </w:div>
    <w:div w:id="1797094210">
      <w:bodyDiv w:val="1"/>
      <w:marLeft w:val="0"/>
      <w:marRight w:val="0"/>
      <w:marTop w:val="0"/>
      <w:marBottom w:val="0"/>
      <w:divBdr>
        <w:top w:val="none" w:sz="0" w:space="0" w:color="auto"/>
        <w:left w:val="none" w:sz="0" w:space="0" w:color="auto"/>
        <w:bottom w:val="none" w:sz="0" w:space="0" w:color="auto"/>
        <w:right w:val="none" w:sz="0" w:space="0" w:color="auto"/>
      </w:divBdr>
    </w:div>
    <w:div w:id="1882130773">
      <w:bodyDiv w:val="1"/>
      <w:marLeft w:val="0"/>
      <w:marRight w:val="0"/>
      <w:marTop w:val="0"/>
      <w:marBottom w:val="0"/>
      <w:divBdr>
        <w:top w:val="none" w:sz="0" w:space="0" w:color="auto"/>
        <w:left w:val="none" w:sz="0" w:space="0" w:color="auto"/>
        <w:bottom w:val="none" w:sz="0" w:space="0" w:color="auto"/>
        <w:right w:val="none" w:sz="0" w:space="0" w:color="auto"/>
      </w:divBdr>
    </w:div>
    <w:div w:id="1976908795">
      <w:bodyDiv w:val="1"/>
      <w:marLeft w:val="0"/>
      <w:marRight w:val="0"/>
      <w:marTop w:val="0"/>
      <w:marBottom w:val="0"/>
      <w:divBdr>
        <w:top w:val="none" w:sz="0" w:space="0" w:color="auto"/>
        <w:left w:val="none" w:sz="0" w:space="0" w:color="auto"/>
        <w:bottom w:val="none" w:sz="0" w:space="0" w:color="auto"/>
        <w:right w:val="none" w:sz="0" w:space="0" w:color="auto"/>
      </w:divBdr>
      <w:divsChild>
        <w:div w:id="43214037">
          <w:marLeft w:val="0"/>
          <w:marRight w:val="0"/>
          <w:marTop w:val="0"/>
          <w:marBottom w:val="0"/>
          <w:divBdr>
            <w:top w:val="none" w:sz="0" w:space="0" w:color="auto"/>
            <w:left w:val="none" w:sz="0" w:space="0" w:color="auto"/>
            <w:bottom w:val="none" w:sz="0" w:space="0" w:color="auto"/>
            <w:right w:val="none" w:sz="0" w:space="0" w:color="auto"/>
          </w:divBdr>
          <w:divsChild>
            <w:div w:id="571350645">
              <w:marLeft w:val="0"/>
              <w:marRight w:val="0"/>
              <w:marTop w:val="0"/>
              <w:marBottom w:val="0"/>
              <w:divBdr>
                <w:top w:val="none" w:sz="0" w:space="0" w:color="auto"/>
                <w:left w:val="none" w:sz="0" w:space="0" w:color="auto"/>
                <w:bottom w:val="none" w:sz="0" w:space="0" w:color="auto"/>
                <w:right w:val="none" w:sz="0" w:space="0" w:color="auto"/>
              </w:divBdr>
              <w:divsChild>
                <w:div w:id="29965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190024">
      <w:bodyDiv w:val="1"/>
      <w:marLeft w:val="0"/>
      <w:marRight w:val="0"/>
      <w:marTop w:val="0"/>
      <w:marBottom w:val="0"/>
      <w:divBdr>
        <w:top w:val="none" w:sz="0" w:space="0" w:color="auto"/>
        <w:left w:val="none" w:sz="0" w:space="0" w:color="auto"/>
        <w:bottom w:val="none" w:sz="0" w:space="0" w:color="auto"/>
        <w:right w:val="none" w:sz="0" w:space="0" w:color="auto"/>
      </w:divBdr>
    </w:div>
    <w:div w:id="2015259847">
      <w:bodyDiv w:val="1"/>
      <w:marLeft w:val="0"/>
      <w:marRight w:val="0"/>
      <w:marTop w:val="0"/>
      <w:marBottom w:val="0"/>
      <w:divBdr>
        <w:top w:val="none" w:sz="0" w:space="0" w:color="auto"/>
        <w:left w:val="none" w:sz="0" w:space="0" w:color="auto"/>
        <w:bottom w:val="none" w:sz="0" w:space="0" w:color="auto"/>
        <w:right w:val="none" w:sz="0" w:space="0" w:color="auto"/>
      </w:divBdr>
    </w:div>
    <w:div w:id="2027752546">
      <w:bodyDiv w:val="1"/>
      <w:marLeft w:val="0"/>
      <w:marRight w:val="0"/>
      <w:marTop w:val="0"/>
      <w:marBottom w:val="0"/>
      <w:divBdr>
        <w:top w:val="none" w:sz="0" w:space="0" w:color="auto"/>
        <w:left w:val="none" w:sz="0" w:space="0" w:color="auto"/>
        <w:bottom w:val="none" w:sz="0" w:space="0" w:color="auto"/>
        <w:right w:val="none" w:sz="0" w:space="0" w:color="auto"/>
      </w:divBdr>
    </w:div>
    <w:div w:id="2057048500">
      <w:bodyDiv w:val="1"/>
      <w:marLeft w:val="0"/>
      <w:marRight w:val="0"/>
      <w:marTop w:val="0"/>
      <w:marBottom w:val="0"/>
      <w:divBdr>
        <w:top w:val="none" w:sz="0" w:space="0" w:color="auto"/>
        <w:left w:val="none" w:sz="0" w:space="0" w:color="auto"/>
        <w:bottom w:val="none" w:sz="0" w:space="0" w:color="auto"/>
        <w:right w:val="none" w:sz="0" w:space="0" w:color="auto"/>
      </w:divBdr>
    </w:div>
    <w:div w:id="2076469332">
      <w:bodyDiv w:val="1"/>
      <w:marLeft w:val="0"/>
      <w:marRight w:val="0"/>
      <w:marTop w:val="0"/>
      <w:marBottom w:val="0"/>
      <w:divBdr>
        <w:top w:val="none" w:sz="0" w:space="0" w:color="auto"/>
        <w:left w:val="none" w:sz="0" w:space="0" w:color="auto"/>
        <w:bottom w:val="none" w:sz="0" w:space="0" w:color="auto"/>
        <w:right w:val="none" w:sz="0" w:space="0" w:color="auto"/>
      </w:divBdr>
      <w:divsChild>
        <w:div w:id="1825201294">
          <w:marLeft w:val="0"/>
          <w:marRight w:val="0"/>
          <w:marTop w:val="0"/>
          <w:marBottom w:val="0"/>
          <w:divBdr>
            <w:top w:val="single" w:sz="2" w:space="0" w:color="auto"/>
            <w:left w:val="single" w:sz="2" w:space="0" w:color="auto"/>
            <w:bottom w:val="single" w:sz="2" w:space="0" w:color="auto"/>
            <w:right w:val="single" w:sz="2" w:space="0" w:color="auto"/>
          </w:divBdr>
          <w:divsChild>
            <w:div w:id="2092004534">
              <w:marLeft w:val="0"/>
              <w:marRight w:val="0"/>
              <w:marTop w:val="0"/>
              <w:marBottom w:val="0"/>
              <w:divBdr>
                <w:top w:val="single" w:sz="2" w:space="0" w:color="auto"/>
                <w:left w:val="single" w:sz="2" w:space="0" w:color="auto"/>
                <w:bottom w:val="single" w:sz="2" w:space="0" w:color="auto"/>
                <w:right w:val="single" w:sz="2" w:space="0" w:color="auto"/>
              </w:divBdr>
              <w:divsChild>
                <w:div w:id="1472140196">
                  <w:marLeft w:val="0"/>
                  <w:marRight w:val="0"/>
                  <w:marTop w:val="0"/>
                  <w:marBottom w:val="0"/>
                  <w:divBdr>
                    <w:top w:val="single" w:sz="2" w:space="0" w:color="auto"/>
                    <w:left w:val="single" w:sz="2" w:space="0" w:color="auto"/>
                    <w:bottom w:val="single" w:sz="2" w:space="0" w:color="auto"/>
                    <w:right w:val="single" w:sz="2" w:space="0" w:color="auto"/>
                  </w:divBdr>
                  <w:divsChild>
                    <w:div w:id="301665657">
                      <w:marLeft w:val="0"/>
                      <w:marRight w:val="0"/>
                      <w:marTop w:val="0"/>
                      <w:marBottom w:val="0"/>
                      <w:divBdr>
                        <w:top w:val="single" w:sz="2" w:space="0" w:color="auto"/>
                        <w:left w:val="single" w:sz="2" w:space="0" w:color="auto"/>
                        <w:bottom w:val="single" w:sz="2" w:space="0" w:color="auto"/>
                        <w:right w:val="single" w:sz="2" w:space="0" w:color="auto"/>
                      </w:divBdr>
                      <w:divsChild>
                        <w:div w:id="719936502">
                          <w:marLeft w:val="0"/>
                          <w:marRight w:val="0"/>
                          <w:marTop w:val="0"/>
                          <w:marBottom w:val="0"/>
                          <w:divBdr>
                            <w:top w:val="single" w:sz="2" w:space="0" w:color="auto"/>
                            <w:left w:val="single" w:sz="2" w:space="0" w:color="auto"/>
                            <w:bottom w:val="single" w:sz="2" w:space="0" w:color="auto"/>
                            <w:right w:val="single" w:sz="2" w:space="0" w:color="auto"/>
                          </w:divBdr>
                          <w:divsChild>
                            <w:div w:id="1102341862">
                              <w:marLeft w:val="0"/>
                              <w:marRight w:val="0"/>
                              <w:marTop w:val="0"/>
                              <w:marBottom w:val="0"/>
                              <w:divBdr>
                                <w:top w:val="single" w:sz="2" w:space="0" w:color="auto"/>
                                <w:left w:val="single" w:sz="2" w:space="0" w:color="auto"/>
                                <w:bottom w:val="single" w:sz="2" w:space="0" w:color="auto"/>
                                <w:right w:val="single" w:sz="2" w:space="0" w:color="auto"/>
                              </w:divBdr>
                              <w:divsChild>
                                <w:div w:id="1376658596">
                                  <w:marLeft w:val="0"/>
                                  <w:marRight w:val="0"/>
                                  <w:marTop w:val="0"/>
                                  <w:marBottom w:val="0"/>
                                  <w:divBdr>
                                    <w:top w:val="single" w:sz="2" w:space="0" w:color="auto"/>
                                    <w:left w:val="single" w:sz="2" w:space="0" w:color="auto"/>
                                    <w:bottom w:val="single" w:sz="2" w:space="0" w:color="auto"/>
                                    <w:right w:val="single" w:sz="2" w:space="0" w:color="auto"/>
                                  </w:divBdr>
                                  <w:divsChild>
                                    <w:div w:id="2094276515">
                                      <w:marLeft w:val="0"/>
                                      <w:marRight w:val="0"/>
                                      <w:marTop w:val="0"/>
                                      <w:marBottom w:val="0"/>
                                      <w:divBdr>
                                        <w:top w:val="single" w:sz="2" w:space="0" w:color="auto"/>
                                        <w:left w:val="single" w:sz="2" w:space="0" w:color="auto"/>
                                        <w:bottom w:val="single" w:sz="2" w:space="0" w:color="auto"/>
                                        <w:right w:val="single" w:sz="2" w:space="0" w:color="auto"/>
                                      </w:divBdr>
                                      <w:divsChild>
                                        <w:div w:id="1145003311">
                                          <w:marLeft w:val="0"/>
                                          <w:marRight w:val="0"/>
                                          <w:marTop w:val="0"/>
                                          <w:marBottom w:val="0"/>
                                          <w:divBdr>
                                            <w:top w:val="single" w:sz="2" w:space="0" w:color="auto"/>
                                            <w:left w:val="single" w:sz="2" w:space="0" w:color="auto"/>
                                            <w:bottom w:val="single" w:sz="2" w:space="0" w:color="auto"/>
                                            <w:right w:val="single" w:sz="2" w:space="0" w:color="auto"/>
                                          </w:divBdr>
                                          <w:divsChild>
                                            <w:div w:id="2019766404">
                                              <w:marLeft w:val="0"/>
                                              <w:marRight w:val="0"/>
                                              <w:marTop w:val="0"/>
                                              <w:marBottom w:val="0"/>
                                              <w:divBdr>
                                                <w:top w:val="single" w:sz="2" w:space="0" w:color="auto"/>
                                                <w:left w:val="single" w:sz="2" w:space="0" w:color="auto"/>
                                                <w:bottom w:val="single" w:sz="2" w:space="0" w:color="auto"/>
                                                <w:right w:val="single" w:sz="2" w:space="0" w:color="auto"/>
                                              </w:divBdr>
                                              <w:divsChild>
                                                <w:div w:id="1560049548">
                                                  <w:marLeft w:val="0"/>
                                                  <w:marRight w:val="0"/>
                                                  <w:marTop w:val="90"/>
                                                  <w:marBottom w:val="0"/>
                                                  <w:divBdr>
                                                    <w:top w:val="single" w:sz="2" w:space="0" w:color="auto"/>
                                                    <w:left w:val="single" w:sz="2" w:space="0" w:color="auto"/>
                                                    <w:bottom w:val="single" w:sz="2" w:space="0" w:color="auto"/>
                                                    <w:right w:val="single" w:sz="2" w:space="0" w:color="auto"/>
                                                  </w:divBdr>
                                                </w:div>
                                                <w:div w:id="1589190454">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sChild>
                                        </w:div>
                                      </w:divsChild>
                                    </w:div>
                                    <w:div w:id="74862062">
                                      <w:marLeft w:val="0"/>
                                      <w:marRight w:val="0"/>
                                      <w:marTop w:val="0"/>
                                      <w:marBottom w:val="0"/>
                                      <w:divBdr>
                                        <w:top w:val="single" w:sz="2" w:space="0" w:color="auto"/>
                                        <w:left w:val="single" w:sz="2" w:space="0" w:color="auto"/>
                                        <w:bottom w:val="single" w:sz="2" w:space="0" w:color="auto"/>
                                        <w:right w:val="single" w:sz="2" w:space="0" w:color="auto"/>
                                      </w:divBdr>
                                      <w:divsChild>
                                        <w:div w:id="637346955">
                                          <w:marLeft w:val="0"/>
                                          <w:marRight w:val="0"/>
                                          <w:marTop w:val="0"/>
                                          <w:marBottom w:val="0"/>
                                          <w:divBdr>
                                            <w:top w:val="single" w:sz="2" w:space="0" w:color="auto"/>
                                            <w:left w:val="single" w:sz="2" w:space="0" w:color="auto"/>
                                            <w:bottom w:val="single" w:sz="2" w:space="0" w:color="auto"/>
                                            <w:right w:val="single" w:sz="2" w:space="0" w:color="auto"/>
                                          </w:divBdr>
                                          <w:divsChild>
                                            <w:div w:id="1676804747">
                                              <w:marLeft w:val="0"/>
                                              <w:marRight w:val="0"/>
                                              <w:marTop w:val="0"/>
                                              <w:marBottom w:val="0"/>
                                              <w:divBdr>
                                                <w:top w:val="single" w:sz="2" w:space="0" w:color="auto"/>
                                                <w:left w:val="single" w:sz="2" w:space="0" w:color="auto"/>
                                                <w:bottom w:val="single" w:sz="2" w:space="0" w:color="auto"/>
                                                <w:right w:val="single" w:sz="2" w:space="0" w:color="auto"/>
                                              </w:divBdr>
                                              <w:divsChild>
                                                <w:div w:id="109596617">
                                                  <w:marLeft w:val="0"/>
                                                  <w:marRight w:val="0"/>
                                                  <w:marTop w:val="0"/>
                                                  <w:marBottom w:val="0"/>
                                                  <w:divBdr>
                                                    <w:top w:val="single" w:sz="2" w:space="0" w:color="auto"/>
                                                    <w:left w:val="single" w:sz="2" w:space="0" w:color="auto"/>
                                                    <w:bottom w:val="single" w:sz="2" w:space="0" w:color="auto"/>
                                                    <w:right w:val="single" w:sz="2" w:space="0" w:color="auto"/>
                                                  </w:divBdr>
                                                  <w:divsChild>
                                                    <w:div w:id="9417176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018847341">
              <w:marLeft w:val="0"/>
              <w:marRight w:val="0"/>
              <w:marTop w:val="0"/>
              <w:marBottom w:val="0"/>
              <w:divBdr>
                <w:top w:val="single" w:sz="2" w:space="0" w:color="auto"/>
                <w:left w:val="single" w:sz="2" w:space="0" w:color="auto"/>
                <w:bottom w:val="single" w:sz="2" w:space="0" w:color="auto"/>
                <w:right w:val="single" w:sz="2" w:space="0" w:color="auto"/>
              </w:divBdr>
              <w:divsChild>
                <w:div w:id="997073584">
                  <w:marLeft w:val="0"/>
                  <w:marRight w:val="0"/>
                  <w:marTop w:val="0"/>
                  <w:marBottom w:val="0"/>
                  <w:divBdr>
                    <w:top w:val="single" w:sz="2" w:space="0" w:color="auto"/>
                    <w:left w:val="single" w:sz="2" w:space="0" w:color="auto"/>
                    <w:bottom w:val="single" w:sz="2" w:space="0" w:color="auto"/>
                    <w:right w:val="single" w:sz="2" w:space="0" w:color="auto"/>
                  </w:divBdr>
                  <w:divsChild>
                    <w:div w:id="12808118">
                      <w:marLeft w:val="0"/>
                      <w:marRight w:val="0"/>
                      <w:marTop w:val="0"/>
                      <w:marBottom w:val="0"/>
                      <w:divBdr>
                        <w:top w:val="single" w:sz="2" w:space="0" w:color="auto"/>
                        <w:left w:val="single" w:sz="2" w:space="0" w:color="auto"/>
                        <w:bottom w:val="single" w:sz="2" w:space="0" w:color="auto"/>
                        <w:right w:val="single" w:sz="2" w:space="0" w:color="auto"/>
                      </w:divBdr>
                      <w:divsChild>
                        <w:div w:id="365906145">
                          <w:marLeft w:val="0"/>
                          <w:marRight w:val="0"/>
                          <w:marTop w:val="0"/>
                          <w:marBottom w:val="0"/>
                          <w:divBdr>
                            <w:top w:val="single" w:sz="2" w:space="0" w:color="auto"/>
                            <w:left w:val="single" w:sz="2" w:space="0" w:color="auto"/>
                            <w:bottom w:val="single" w:sz="2" w:space="0" w:color="auto"/>
                            <w:right w:val="single" w:sz="2" w:space="0" w:color="auto"/>
                          </w:divBdr>
                          <w:divsChild>
                            <w:div w:id="1754862097">
                              <w:marLeft w:val="0"/>
                              <w:marRight w:val="0"/>
                              <w:marTop w:val="0"/>
                              <w:marBottom w:val="0"/>
                              <w:divBdr>
                                <w:top w:val="single" w:sz="2" w:space="0" w:color="auto"/>
                                <w:left w:val="single" w:sz="2" w:space="0" w:color="auto"/>
                                <w:bottom w:val="single" w:sz="2" w:space="0" w:color="auto"/>
                                <w:right w:val="single" w:sz="2" w:space="0" w:color="auto"/>
                              </w:divBdr>
                              <w:divsChild>
                                <w:div w:id="597905734">
                                  <w:marLeft w:val="0"/>
                                  <w:marRight w:val="0"/>
                                  <w:marTop w:val="0"/>
                                  <w:marBottom w:val="0"/>
                                  <w:divBdr>
                                    <w:top w:val="single" w:sz="2" w:space="0" w:color="auto"/>
                                    <w:left w:val="single" w:sz="2" w:space="0" w:color="auto"/>
                                    <w:bottom w:val="single" w:sz="2" w:space="0" w:color="auto"/>
                                    <w:right w:val="single" w:sz="2" w:space="0" w:color="auto"/>
                                  </w:divBdr>
                                </w:div>
                                <w:div w:id="1388146305">
                                  <w:marLeft w:val="0"/>
                                  <w:marRight w:val="0"/>
                                  <w:marTop w:val="0"/>
                                  <w:marBottom w:val="0"/>
                                  <w:divBdr>
                                    <w:top w:val="single" w:sz="2" w:space="0" w:color="auto"/>
                                    <w:left w:val="single" w:sz="6" w:space="0" w:color="auto"/>
                                    <w:bottom w:val="single" w:sz="2" w:space="0" w:color="auto"/>
                                    <w:right w:val="single" w:sz="2" w:space="0" w:color="auto"/>
                                  </w:divBdr>
                                  <w:divsChild>
                                    <w:div w:id="1171331022">
                                      <w:marLeft w:val="0"/>
                                      <w:marRight w:val="0"/>
                                      <w:marTop w:val="0"/>
                                      <w:marBottom w:val="0"/>
                                      <w:divBdr>
                                        <w:top w:val="single" w:sz="2" w:space="0" w:color="auto"/>
                                        <w:left w:val="single" w:sz="2" w:space="0" w:color="auto"/>
                                        <w:bottom w:val="single" w:sz="2" w:space="0" w:color="auto"/>
                                        <w:right w:val="single" w:sz="2" w:space="0" w:color="auto"/>
                                      </w:divBdr>
                                      <w:divsChild>
                                        <w:div w:id="907572030">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 w:id="1449470408">
          <w:marLeft w:val="0"/>
          <w:marRight w:val="0"/>
          <w:marTop w:val="0"/>
          <w:marBottom w:val="0"/>
          <w:divBdr>
            <w:top w:val="single" w:sz="2" w:space="0" w:color="auto"/>
            <w:left w:val="single" w:sz="2" w:space="0" w:color="auto"/>
            <w:bottom w:val="single" w:sz="2" w:space="0" w:color="auto"/>
            <w:right w:val="single" w:sz="2" w:space="0" w:color="auto"/>
          </w:divBdr>
          <w:divsChild>
            <w:div w:id="1152212710">
              <w:marLeft w:val="0"/>
              <w:marRight w:val="0"/>
              <w:marTop w:val="0"/>
              <w:marBottom w:val="0"/>
              <w:divBdr>
                <w:top w:val="single" w:sz="2" w:space="0" w:color="auto"/>
                <w:left w:val="single" w:sz="2" w:space="0" w:color="auto"/>
                <w:bottom w:val="single" w:sz="2" w:space="0" w:color="auto"/>
                <w:right w:val="single" w:sz="2" w:space="0" w:color="auto"/>
              </w:divBdr>
              <w:divsChild>
                <w:div w:id="1703553966">
                  <w:marLeft w:val="0"/>
                  <w:marRight w:val="0"/>
                  <w:marTop w:val="0"/>
                  <w:marBottom w:val="0"/>
                  <w:divBdr>
                    <w:top w:val="single" w:sz="2" w:space="0" w:color="auto"/>
                    <w:left w:val="single" w:sz="2" w:space="0" w:color="auto"/>
                    <w:bottom w:val="single" w:sz="2" w:space="0" w:color="auto"/>
                    <w:right w:val="single" w:sz="2" w:space="0" w:color="auto"/>
                  </w:divBdr>
                  <w:divsChild>
                    <w:div w:id="343630643">
                      <w:marLeft w:val="0"/>
                      <w:marRight w:val="0"/>
                      <w:marTop w:val="0"/>
                      <w:marBottom w:val="0"/>
                      <w:divBdr>
                        <w:top w:val="single" w:sz="2" w:space="0" w:color="auto"/>
                        <w:left w:val="single" w:sz="2" w:space="0" w:color="auto"/>
                        <w:bottom w:val="single" w:sz="6" w:space="0" w:color="auto"/>
                        <w:right w:val="single" w:sz="2" w:space="0" w:color="auto"/>
                      </w:divBdr>
                      <w:divsChild>
                        <w:div w:id="937325533">
                          <w:marLeft w:val="0"/>
                          <w:marRight w:val="0"/>
                          <w:marTop w:val="0"/>
                          <w:marBottom w:val="0"/>
                          <w:divBdr>
                            <w:top w:val="single" w:sz="2" w:space="0" w:color="auto"/>
                            <w:left w:val="single" w:sz="2" w:space="0" w:color="auto"/>
                            <w:bottom w:val="single" w:sz="2" w:space="0" w:color="auto"/>
                            <w:right w:val="single" w:sz="2" w:space="0" w:color="auto"/>
                          </w:divBdr>
                          <w:divsChild>
                            <w:div w:id="1504510801">
                              <w:marLeft w:val="0"/>
                              <w:marRight w:val="0"/>
                              <w:marTop w:val="0"/>
                              <w:marBottom w:val="0"/>
                              <w:divBdr>
                                <w:top w:val="single" w:sz="2" w:space="0" w:color="auto"/>
                                <w:left w:val="single" w:sz="2" w:space="0" w:color="auto"/>
                                <w:bottom w:val="single" w:sz="2" w:space="0" w:color="auto"/>
                                <w:right w:val="single" w:sz="2" w:space="0" w:color="auto"/>
                              </w:divBdr>
                              <w:divsChild>
                                <w:div w:id="16620807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53196963">
                      <w:marLeft w:val="0"/>
                      <w:marRight w:val="0"/>
                      <w:marTop w:val="0"/>
                      <w:marBottom w:val="0"/>
                      <w:divBdr>
                        <w:top w:val="single" w:sz="2" w:space="0" w:color="auto"/>
                        <w:left w:val="single" w:sz="2" w:space="0" w:color="auto"/>
                        <w:bottom w:val="single" w:sz="2" w:space="0" w:color="auto"/>
                        <w:right w:val="single" w:sz="2" w:space="0" w:color="auto"/>
                      </w:divBdr>
                      <w:divsChild>
                        <w:div w:id="1546405897">
                          <w:marLeft w:val="0"/>
                          <w:marRight w:val="0"/>
                          <w:marTop w:val="0"/>
                          <w:marBottom w:val="0"/>
                          <w:divBdr>
                            <w:top w:val="single" w:sz="2" w:space="0" w:color="auto"/>
                            <w:left w:val="single" w:sz="2" w:space="0" w:color="auto"/>
                            <w:bottom w:val="single" w:sz="6" w:space="0" w:color="auto"/>
                            <w:right w:val="single" w:sz="2" w:space="0" w:color="auto"/>
                          </w:divBdr>
                          <w:divsChild>
                            <w:div w:id="1286623113">
                              <w:marLeft w:val="0"/>
                              <w:marRight w:val="0"/>
                              <w:marTop w:val="0"/>
                              <w:marBottom w:val="0"/>
                              <w:divBdr>
                                <w:top w:val="single" w:sz="2" w:space="0" w:color="auto"/>
                                <w:left w:val="single" w:sz="2" w:space="0" w:color="auto"/>
                                <w:bottom w:val="single" w:sz="2" w:space="0" w:color="auto"/>
                                <w:right w:val="single" w:sz="2" w:space="0" w:color="auto"/>
                              </w:divBdr>
                              <w:divsChild>
                                <w:div w:id="15300725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5748830">
                          <w:marLeft w:val="0"/>
                          <w:marRight w:val="0"/>
                          <w:marTop w:val="0"/>
                          <w:marBottom w:val="0"/>
                          <w:divBdr>
                            <w:top w:val="single" w:sz="2" w:space="0" w:color="auto"/>
                            <w:left w:val="single" w:sz="2" w:space="0" w:color="auto"/>
                            <w:bottom w:val="single" w:sz="2" w:space="0" w:color="auto"/>
                            <w:right w:val="single" w:sz="2" w:space="0" w:color="auto"/>
                          </w:divBdr>
                          <w:divsChild>
                            <w:div w:id="587622587">
                              <w:marLeft w:val="0"/>
                              <w:marRight w:val="0"/>
                              <w:marTop w:val="0"/>
                              <w:marBottom w:val="0"/>
                              <w:divBdr>
                                <w:top w:val="single" w:sz="2" w:space="0" w:color="auto"/>
                                <w:left w:val="single" w:sz="2" w:space="0" w:color="auto"/>
                                <w:bottom w:val="single" w:sz="2" w:space="0" w:color="auto"/>
                                <w:right w:val="single" w:sz="2" w:space="0" w:color="auto"/>
                              </w:divBdr>
                            </w:div>
                            <w:div w:id="19208207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25250590">
              <w:marLeft w:val="0"/>
              <w:marRight w:val="0"/>
              <w:marTop w:val="0"/>
              <w:marBottom w:val="0"/>
              <w:divBdr>
                <w:top w:val="single" w:sz="2" w:space="0" w:color="auto"/>
                <w:left w:val="single" w:sz="2" w:space="0" w:color="auto"/>
                <w:bottom w:val="single" w:sz="2" w:space="0" w:color="auto"/>
                <w:right w:val="single" w:sz="2" w:space="0" w:color="auto"/>
              </w:divBdr>
              <w:divsChild>
                <w:div w:id="155148117">
                  <w:marLeft w:val="0"/>
                  <w:marRight w:val="0"/>
                  <w:marTop w:val="0"/>
                  <w:marBottom w:val="0"/>
                  <w:divBdr>
                    <w:top w:val="single" w:sz="2" w:space="0" w:color="auto"/>
                    <w:left w:val="single" w:sz="2" w:space="0" w:color="auto"/>
                    <w:bottom w:val="single" w:sz="2" w:space="0" w:color="auto"/>
                    <w:right w:val="single" w:sz="2" w:space="0" w:color="auto"/>
                  </w:divBdr>
                  <w:divsChild>
                    <w:div w:id="393159349">
                      <w:marLeft w:val="0"/>
                      <w:marRight w:val="0"/>
                      <w:marTop w:val="0"/>
                      <w:marBottom w:val="0"/>
                      <w:divBdr>
                        <w:top w:val="single" w:sz="2" w:space="0" w:color="auto"/>
                        <w:left w:val="single" w:sz="2" w:space="0" w:color="auto"/>
                        <w:bottom w:val="single" w:sz="2" w:space="0" w:color="auto"/>
                        <w:right w:val="single" w:sz="2" w:space="0" w:color="auto"/>
                      </w:divBdr>
                      <w:divsChild>
                        <w:div w:id="1207640095">
                          <w:marLeft w:val="0"/>
                          <w:marRight w:val="0"/>
                          <w:marTop w:val="0"/>
                          <w:marBottom w:val="0"/>
                          <w:divBdr>
                            <w:top w:val="single" w:sz="2" w:space="0" w:color="auto"/>
                            <w:left w:val="single" w:sz="2" w:space="0" w:color="auto"/>
                            <w:bottom w:val="single" w:sz="2" w:space="0" w:color="auto"/>
                            <w:right w:val="single" w:sz="2" w:space="0" w:color="auto"/>
                          </w:divBdr>
                        </w:div>
                        <w:div w:id="653098857">
                          <w:marLeft w:val="0"/>
                          <w:marRight w:val="0"/>
                          <w:marTop w:val="0"/>
                          <w:marBottom w:val="0"/>
                          <w:divBdr>
                            <w:top w:val="single" w:sz="2" w:space="18" w:color="auto"/>
                            <w:left w:val="single" w:sz="2" w:space="0" w:color="auto"/>
                            <w:bottom w:val="single" w:sz="2" w:space="18" w:color="auto"/>
                            <w:right w:val="single" w:sz="2" w:space="0" w:color="auto"/>
                          </w:divBdr>
                          <w:divsChild>
                            <w:div w:id="1725637672">
                              <w:marLeft w:val="0"/>
                              <w:marRight w:val="6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12148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www.hrw.org/report/2022/02/07/legal-black-hole/sri-lankas-failure-reform-prevention-terrorism-act" TargetMode="External"/><Relationship Id="rId21" Type="http://schemas.openxmlformats.org/officeDocument/2006/relationships/hyperlink" Target="https://www.hrw.org/report/2022/02/07/legal-black-hole/sri-lankas-failure-reform-prevention-terrorism-act" TargetMode="External"/><Relationship Id="rId42" Type="http://schemas.openxmlformats.org/officeDocument/2006/relationships/hyperlink" Target="https://www.hrw.org/report/2022/02/07/legal-black-hole/sri-lankas-failure-reform-prevention-terrorism-act" TargetMode="External"/><Relationship Id="rId47" Type="http://schemas.openxmlformats.org/officeDocument/2006/relationships/hyperlink" Target="https://digitallibrary.un.org/record/861186?ln=en" TargetMode="External"/><Relationship Id="rId63"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68" Type="http://schemas.openxmlformats.org/officeDocument/2006/relationships/hyperlink" Target="https://www.amnesty.org/en/latest/news/2017/01/sri-lanka-consultation-task-force-report-must-lead-to-justice/" TargetMode="External"/><Relationship Id="rId7" Type="http://schemas.openxmlformats.org/officeDocument/2006/relationships/hyperlink" Target="https://digitallibrary.un.org/record/622163?ln=en" TargetMode="External"/><Relationship Id="rId2" Type="http://schemas.openxmlformats.org/officeDocument/2006/relationships/hyperlink" Target="https://tbinternet.ohchr.org/_layouts/15/treatybodyexternal/Download.aspx?symbolno=CCPR%2fC%2fLKA%2f6&amp;Lang=en" TargetMode="External"/><Relationship Id="rId16" Type="http://schemas.openxmlformats.org/officeDocument/2006/relationships/hyperlink" Target="https://www.hrw.org/report/2022/02/07/legal-black-hole/sri-lankas-failure-reform-prevention-terrorism-act" TargetMode="External"/><Relationship Id="rId29" Type="http://schemas.openxmlformats.org/officeDocument/2006/relationships/hyperlink" Target="https://www.cpalanka.org/concerns-relating-to-the-recent-regulations-issued-under-the-prevention-of-terrorism-act/" TargetMode="External"/><Relationship Id="rId11" Type="http://schemas.openxmlformats.org/officeDocument/2006/relationships/hyperlink" Target="https://www.hrw.org/report/2022/02/07/legal-black-hole/sri-lankas-failure-reform-prevention-terrorism-act" TargetMode="External"/><Relationship Id="rId24" Type="http://schemas.openxmlformats.org/officeDocument/2006/relationships/hyperlink" Target="https://www.hrw.org/report/2022/02/07/legal-black-hole/sri-lankas-failure-reform-prevention-terrorism-act" TargetMode="External"/><Relationship Id="rId32" Type="http://schemas.openxmlformats.org/officeDocument/2006/relationships/hyperlink" Target="https://spcommreports.ohchr.org/TMResultsBase/DownLoadPublicCommunicationFile?gId=26863" TargetMode="External"/><Relationship Id="rId37" Type="http://schemas.openxmlformats.org/officeDocument/2006/relationships/hyperlink" Target="https://www.ohchr.org/en/press-releases/2017/07/sri-lanka-routinely-tortures-security-suspects-amid-stalled-reform-process" TargetMode="External"/><Relationship Id="rId40" Type="http://schemas.openxmlformats.org/officeDocument/2006/relationships/hyperlink" Target="https://www.freedomfromtorture.org/sites/default/files/2019-02/fft_sri_lanka_report_v5_lr.pdf" TargetMode="External"/><Relationship Id="rId45" Type="http://schemas.openxmlformats.org/officeDocument/2006/relationships/hyperlink" Target="https://digitallibrary.un.org/record/861186?ln=en" TargetMode="External"/><Relationship Id="rId53" Type="http://schemas.openxmlformats.org/officeDocument/2006/relationships/hyperlink" Target="https://redress.org/news/ethnic-tamil-british-citizen-tortured-in-sri-lanka-files-complaint-with-the-un/" TargetMode="External"/><Relationship Id="rId58" Type="http://schemas.openxmlformats.org/officeDocument/2006/relationships/hyperlink" Target="https://digitallibrary.un.org/record/861186?ln=en" TargetMode="External"/><Relationship Id="rId66" Type="http://schemas.openxmlformats.org/officeDocument/2006/relationships/hyperlink" Target="https://www.hrw.org/news/2017/01/12/sri-lanka-adopt-task-forces-justice-proposals" TargetMode="External"/><Relationship Id="rId5"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61"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19" Type="http://schemas.openxmlformats.org/officeDocument/2006/relationships/hyperlink" Target="https://www.hrw.org/report/2022/02/07/legal-black-hole/sri-lankas-failure-reform-prevention-terrorism-act" TargetMode="External"/><Relationship Id="rId14" Type="http://schemas.openxmlformats.org/officeDocument/2006/relationships/hyperlink" Target="https://digitallibrary.un.org/record/861186?ln=en" TargetMode="External"/><Relationship Id="rId22" Type="http://schemas.openxmlformats.org/officeDocument/2006/relationships/hyperlink" Target="https://www.dailymirror.lk/print/front_page/Cabinet-approval-to-withdraw-Counter-Terrorism-Bill/238-180710" TargetMode="External"/><Relationship Id="rId27" Type="http://schemas.openxmlformats.org/officeDocument/2006/relationships/hyperlink" Target="http://www.documents.gov.lk/files/egz/2021/3/2218-68_E.pdf" TargetMode="External"/><Relationship Id="rId30" Type="http://schemas.openxmlformats.org/officeDocument/2006/relationships/hyperlink" Target="https://www.hrw.org/report/2022/02/07/legal-black-hole/sri-lankas-failure-reform-prevention-terrorism-act" TargetMode="External"/><Relationship Id="rId35" Type="http://schemas.openxmlformats.org/officeDocument/2006/relationships/hyperlink" Target="https://www.freedomfromtorture.org/news/sri-lanka-claims-zero-tolerance-of-torture-to-committee-against-torture" TargetMode="External"/><Relationship Id="rId43"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48" Type="http://schemas.openxmlformats.org/officeDocument/2006/relationships/hyperlink" Target="http://tbinternet.ohchr.org/Treaties/CAT/Shared%20Documents/LKA/CAT_C_LKA_CO_5_25983_E.docx" TargetMode="External"/><Relationship Id="rId56" Type="http://schemas.openxmlformats.org/officeDocument/2006/relationships/hyperlink" Target="https://digitallibrary.un.org/record/861186?ln=en" TargetMode="External"/><Relationship Id="rId64" Type="http://schemas.openxmlformats.org/officeDocument/2006/relationships/hyperlink" Target="http://www.scrm.gov.lk/documents-reports" TargetMode="External"/><Relationship Id="rId69" Type="http://schemas.openxmlformats.org/officeDocument/2006/relationships/hyperlink" Target="https://www.hrw.org/news/2017/07/13/sri-lankas-difficulty-truth" TargetMode="External"/><Relationship Id="rId8"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51" Type="http://schemas.openxmlformats.org/officeDocument/2006/relationships/hyperlink" Target="https://www.ohchr.org/sites/default/files/Documents/Countries/LK/Sri_LankaReportJuly2018.PDF" TargetMode="External"/><Relationship Id="rId3"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12" Type="http://schemas.openxmlformats.org/officeDocument/2006/relationships/hyperlink" Target="https://digitallibrary.un.org/record/861186?ln=en" TargetMode="External"/><Relationship Id="rId17" Type="http://schemas.openxmlformats.org/officeDocument/2006/relationships/hyperlink" Target="https://www.hrw.org/report/2022/02/07/legal-black-hole/sri-lankas-failure-reform-prevention-terrorism-act" TargetMode="External"/><Relationship Id="rId25" Type="http://schemas.openxmlformats.org/officeDocument/2006/relationships/hyperlink" Target="https://www.hrw.org/report/2022/02/07/legal-black-hole/sri-lankas-failure-reform-prevention-terrorism-act" TargetMode="External"/><Relationship Id="rId33" Type="http://schemas.openxmlformats.org/officeDocument/2006/relationships/hyperlink" Target="https://www.hrw.org/report/2022/02/07/legal-black-hole/sri-lankas-failure-reform-prevention-terrorism-act" TargetMode="External"/><Relationship Id="rId38" Type="http://schemas.openxmlformats.org/officeDocument/2006/relationships/hyperlink" Target="https://www.ohchr.org/en/press-releases/2017/07/sri-lanka-routinely-tortures-security-suspects-amid-stalled-reform-process" TargetMode="External"/><Relationship Id="rId46" Type="http://schemas.openxmlformats.org/officeDocument/2006/relationships/hyperlink" Target="https://digitallibrary.un.org/record/861186?ln=en" TargetMode="External"/><Relationship Id="rId59" Type="http://schemas.openxmlformats.org/officeDocument/2006/relationships/hyperlink" Target="https://indicators.ohchr.org/" TargetMode="External"/><Relationship Id="rId67" Type="http://schemas.openxmlformats.org/officeDocument/2006/relationships/hyperlink" Target="http://dailynews.lk/2017/03/17/local/110736/ctf-reconciliation-mechanisms-fear-recommendations-will-not-be-used" TargetMode="External"/><Relationship Id="rId20" Type="http://schemas.openxmlformats.org/officeDocument/2006/relationships/hyperlink" Target="https://www.hrw.org/report/2022/02/07/legal-black-hole/sri-lankas-failure-reform-prevention-terrorism-act" TargetMode="External"/><Relationship Id="rId41" Type="http://schemas.openxmlformats.org/officeDocument/2006/relationships/hyperlink" Target="https://www.hrw.org/news/2019/07/03/sri-lanka-muslims-face-threats-attacks" TargetMode="External"/><Relationship Id="rId54" Type="http://schemas.openxmlformats.org/officeDocument/2006/relationships/hyperlink" Target="https://digitallibrary.un.org/record/861186?ln=en" TargetMode="External"/><Relationship Id="rId62"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1"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6"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15" Type="http://schemas.openxmlformats.org/officeDocument/2006/relationships/hyperlink" Target="http://files.amnesty.org/archives/asa370032012eng.pdf" TargetMode="External"/><Relationship Id="rId23" Type="http://schemas.openxmlformats.org/officeDocument/2006/relationships/hyperlink" Target="https://www.hrw.org/report/2022/02/07/legal-black-hole/sri-lankas-failure-reform-prevention-terrorism-act" TargetMode="External"/><Relationship Id="rId28" Type="http://schemas.openxmlformats.org/officeDocument/2006/relationships/hyperlink" Target="https://www.hrw.org/news/2021/03/16/sri-lanka-religious-disharmony-order-threatens-minorities" TargetMode="External"/><Relationship Id="rId36" Type="http://schemas.openxmlformats.org/officeDocument/2006/relationships/hyperlink" Target="https://digitallibrary.un.org/record/861186?ln=en" TargetMode="External"/><Relationship Id="rId49" Type="http://schemas.openxmlformats.org/officeDocument/2006/relationships/hyperlink" Target="http://tbinternet.ohchr.org/Treaties/CAT/Shared%20Documents/LKA/CAT_C_LKA_CO_5_25983_E.docx" TargetMode="External"/><Relationship Id="rId57" Type="http://schemas.openxmlformats.org/officeDocument/2006/relationships/hyperlink" Target="https://www.ohchr.org/en/instruments-mechanisms/instruments/optional-protocol-convention-against-torture-and-other-cruel" TargetMode="External"/><Relationship Id="rId10" Type="http://schemas.openxmlformats.org/officeDocument/2006/relationships/hyperlink" Target="https://www.hrw.org/news/2022/02/07/sri-lanka-grave-abuses-under-discredited-law" TargetMode="External"/><Relationship Id="rId31" Type="http://schemas.openxmlformats.org/officeDocument/2006/relationships/hyperlink" Target="https://www.gov.uk/government/speeches/un-human-rights-council-48-core-group-statement-on-sri-lanka" TargetMode="External"/><Relationship Id="rId44"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52" Type="http://schemas.openxmlformats.org/officeDocument/2006/relationships/hyperlink" Target="https://redress.org/news/ethnic-tamil-british-citizen-tortured-in-sri-lanka-files-complaint-with-the-un/" TargetMode="External"/><Relationship Id="rId60"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65" Type="http://schemas.openxmlformats.org/officeDocument/2006/relationships/hyperlink" Target="http://www.scrm.gov.lk/consultations" TargetMode="External"/><Relationship Id="rId4"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9" Type="http://schemas.openxmlformats.org/officeDocument/2006/relationships/hyperlink" Target="http://docstore.ohchr.org/SelfServices/FilesHandler.ashx?enc=6QkG1d%2FPPRiCAqhKb7yhsukPtYsnxNH1DBeueuCbK4hkTaGALQTpP6XpwSalkyo%2FLgQxV9qfCNKUejQM1toFhnFL9Pb1%2FLHlv%2BzEoA3ETh7F6N70gpwuCEmo2ItyaC7I0Ow9wfXUd%2FDfXG%2F8ml4sJQ%3D%3D" TargetMode="External"/><Relationship Id="rId13" Type="http://schemas.openxmlformats.org/officeDocument/2006/relationships/hyperlink" Target="http://files.amnesty.org/archives/asa370032012eng.pdf" TargetMode="External"/><Relationship Id="rId18" Type="http://schemas.openxmlformats.org/officeDocument/2006/relationships/hyperlink" Target="https://trade.ec.europa.eu/doclib/docs/2017/january/tradoc_155236.pdf" TargetMode="External"/><Relationship Id="rId39" Type="http://schemas.openxmlformats.org/officeDocument/2006/relationships/hyperlink" Target="https://www.freedomfromtorture.org/sites/default/files/2019-02/fft_sri_lanka_report_v5_lr.pdf" TargetMode="External"/><Relationship Id="rId34" Type="http://schemas.openxmlformats.org/officeDocument/2006/relationships/hyperlink" Target="https://www.cpalanka.org/commentary-on-prevention-of-terrorism-temporary-provisions-amendment-bill-2022/" TargetMode="External"/><Relationship Id="rId50" Type="http://schemas.openxmlformats.org/officeDocument/2006/relationships/hyperlink" Target="https://www.ohchr.org/sites/default/files/Documents/Countries/LK/Sri_LankaReportJuly2018.PDF" TargetMode="External"/><Relationship Id="rId55" Type="http://schemas.openxmlformats.org/officeDocument/2006/relationships/hyperlink" Target="https://indicators.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6520C-F287-DA4C-BBBE-8394153DB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11</Pages>
  <Words>3829</Words>
  <Characters>20792</Characters>
  <Application>Microsoft Office Word</Application>
  <DocSecurity>0</DocSecurity>
  <Lines>452</Lines>
  <Paragraphs>221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Ghahremani</dc:creator>
  <cp:lastModifiedBy>Amanda Ghahremani</cp:lastModifiedBy>
  <cp:revision>18</cp:revision>
  <cp:lastPrinted>2017-09-29T21:15:00Z</cp:lastPrinted>
  <dcterms:created xsi:type="dcterms:W3CDTF">2022-05-03T19:27:00Z</dcterms:created>
  <dcterms:modified xsi:type="dcterms:W3CDTF">2022-05-18T23:59:00Z</dcterms:modified>
</cp:coreProperties>
</file>