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0865" w:rsidRDefault="002B234B" w:rsidP="002B234B">
      <w:pPr>
        <w:jc w:val="center"/>
      </w:pPr>
      <w:r>
        <w:rPr>
          <w:rFonts w:hint="eastAsia"/>
        </w:rPr>
        <w:t>Our Proposed</w:t>
      </w:r>
      <w:r w:rsidRPr="002B234B">
        <w:rPr>
          <w:rFonts w:hint="eastAsia"/>
          <w:b/>
        </w:rPr>
        <w:t xml:space="preserve"> </w:t>
      </w:r>
      <w:r w:rsidRPr="002B234B">
        <w:rPr>
          <w:rFonts w:hint="eastAsia"/>
        </w:rPr>
        <w:t>I</w:t>
      </w:r>
      <w:r>
        <w:rPr>
          <w:rFonts w:hint="eastAsia"/>
        </w:rPr>
        <w:t>tems</w:t>
      </w:r>
      <w:r w:rsidR="006A4E97">
        <w:rPr>
          <w:rFonts w:hint="eastAsia"/>
        </w:rPr>
        <w:t xml:space="preserve"> for the</w:t>
      </w:r>
      <w:r w:rsidR="00860865">
        <w:rPr>
          <w:rFonts w:hint="eastAsia"/>
        </w:rPr>
        <w:t xml:space="preserve"> List of Issues and Questions</w:t>
      </w:r>
    </w:p>
    <w:p w:rsidR="00AD19FD" w:rsidRDefault="00860865" w:rsidP="00860865">
      <w:pPr>
        <w:jc w:val="center"/>
      </w:pPr>
      <w:proofErr w:type="gramStart"/>
      <w:r>
        <w:rPr>
          <w:rFonts w:hint="eastAsia"/>
        </w:rPr>
        <w:t>with</w:t>
      </w:r>
      <w:proofErr w:type="gramEnd"/>
      <w:r>
        <w:rPr>
          <w:rFonts w:hint="eastAsia"/>
        </w:rPr>
        <w:t xml:space="preserve"> regard to the </w:t>
      </w:r>
      <w:r w:rsidR="001B14E3">
        <w:rPr>
          <w:rFonts w:hint="eastAsia"/>
        </w:rPr>
        <w:t xml:space="preserve">examination of the </w:t>
      </w:r>
      <w:r>
        <w:rPr>
          <w:rFonts w:hint="eastAsia"/>
        </w:rPr>
        <w:t>sixth periodic report by the government</w:t>
      </w:r>
      <w:r w:rsidR="00B22F43" w:rsidRPr="00B22F43">
        <w:rPr>
          <w:rFonts w:hint="eastAsia"/>
        </w:rPr>
        <w:t xml:space="preserve"> </w:t>
      </w:r>
      <w:r w:rsidR="00B22F43">
        <w:rPr>
          <w:rFonts w:hint="eastAsia"/>
        </w:rPr>
        <w:t>of Japan</w:t>
      </w:r>
    </w:p>
    <w:p w:rsidR="00860865" w:rsidRDefault="00860865" w:rsidP="00860865">
      <w:pPr>
        <w:jc w:val="center"/>
      </w:pPr>
    </w:p>
    <w:p w:rsidR="00AD7FB4" w:rsidRDefault="006A7936" w:rsidP="00252733">
      <w:pPr>
        <w:jc w:val="center"/>
      </w:pPr>
      <w:proofErr w:type="spellStart"/>
      <w:r>
        <w:rPr>
          <w:rFonts w:hint="eastAsia"/>
        </w:rPr>
        <w:t>Kokubai</w:t>
      </w:r>
      <w:proofErr w:type="spellEnd"/>
      <w:r>
        <w:rPr>
          <w:rFonts w:hint="eastAsia"/>
        </w:rPr>
        <w:t xml:space="preserve"> Network</w:t>
      </w:r>
      <w:r w:rsidR="00252733">
        <w:rPr>
          <w:rFonts w:hint="eastAsia"/>
        </w:rPr>
        <w:t xml:space="preserve"> </w:t>
      </w:r>
      <w:r>
        <w:rPr>
          <w:rFonts w:hint="eastAsia"/>
        </w:rPr>
        <w:t>(</w:t>
      </w:r>
      <w:r w:rsidR="00F01099">
        <w:rPr>
          <w:rFonts w:hint="eastAsia"/>
        </w:rPr>
        <w:t xml:space="preserve">SNSRL: </w:t>
      </w:r>
      <w:r w:rsidR="00AD7FB4" w:rsidRPr="00AD7FB4">
        <w:t>Support Network for State Redress Lawsuits</w:t>
      </w:r>
      <w:r>
        <w:rPr>
          <w:rFonts w:hint="eastAsia"/>
        </w:rPr>
        <w:t>)</w:t>
      </w:r>
    </w:p>
    <w:p w:rsidR="00AD7FB4" w:rsidRDefault="00AC416D" w:rsidP="00252733">
      <w:pPr>
        <w:jc w:val="center"/>
      </w:pPr>
      <w:r w:rsidRPr="00AC416D">
        <w:t xml:space="preserve">Contact: </w:t>
      </w:r>
      <w:r w:rsidR="00012B7B">
        <w:rPr>
          <w:rFonts w:hint="eastAsia"/>
        </w:rPr>
        <w:t xml:space="preserve"> </w:t>
      </w:r>
      <w:bookmarkStart w:id="0" w:name="_GoBack"/>
      <w:bookmarkEnd w:id="0"/>
      <w:r w:rsidRPr="00AC416D">
        <w:t xml:space="preserve">Tadashi </w:t>
      </w:r>
      <w:proofErr w:type="spellStart"/>
      <w:r w:rsidRPr="00AC416D">
        <w:t>Isobe</w:t>
      </w:r>
      <w:proofErr w:type="spellEnd"/>
      <w:r w:rsidRPr="00AC416D">
        <w:t xml:space="preserve"> (Mr.)</w:t>
      </w:r>
    </w:p>
    <w:p w:rsidR="00AC416D" w:rsidRDefault="00AC416D" w:rsidP="00252733">
      <w:pPr>
        <w:jc w:val="center"/>
      </w:pPr>
      <w:r>
        <w:rPr>
          <w:rFonts w:hint="eastAsia"/>
        </w:rPr>
        <w:t>Email</w:t>
      </w:r>
      <w:r>
        <w:rPr>
          <w:rFonts w:hint="eastAsia"/>
        </w:rPr>
        <w:t>：</w:t>
      </w:r>
      <w:r>
        <w:rPr>
          <w:rFonts w:hint="eastAsia"/>
        </w:rPr>
        <w:t xml:space="preserve"> isobe@jca.apc.org  Phone</w:t>
      </w:r>
      <w:r>
        <w:rPr>
          <w:rFonts w:hint="eastAsia"/>
        </w:rPr>
        <w:t>：</w:t>
      </w:r>
      <w:r>
        <w:rPr>
          <w:rFonts w:hint="eastAsia"/>
        </w:rPr>
        <w:t>+81-3-3290-9895</w:t>
      </w:r>
    </w:p>
    <w:p w:rsidR="00AC416D" w:rsidRDefault="00AC416D" w:rsidP="00252733">
      <w:pPr>
        <w:jc w:val="center"/>
      </w:pPr>
      <w:r>
        <w:t xml:space="preserve">1-37-12 </w:t>
      </w:r>
      <w:proofErr w:type="spellStart"/>
      <w:r>
        <w:t>Kamikitazawa</w:t>
      </w:r>
      <w:proofErr w:type="spellEnd"/>
      <w:r>
        <w:rPr>
          <w:rFonts w:hint="eastAsia"/>
        </w:rPr>
        <w:t>,</w:t>
      </w:r>
      <w:r>
        <w:t xml:space="preserve"> Setagaya-</w:t>
      </w:r>
      <w:proofErr w:type="spellStart"/>
      <w:r>
        <w:t>ku</w:t>
      </w:r>
      <w:proofErr w:type="spellEnd"/>
      <w:r>
        <w:rPr>
          <w:rFonts w:hint="eastAsia"/>
        </w:rPr>
        <w:t>,</w:t>
      </w:r>
      <w:r>
        <w:t xml:space="preserve"> Tokyo 156-0057 Japan</w:t>
      </w:r>
    </w:p>
    <w:p w:rsidR="00AC416D" w:rsidRDefault="00AC416D" w:rsidP="00252733">
      <w:pPr>
        <w:jc w:val="left"/>
      </w:pPr>
    </w:p>
    <w:p w:rsidR="00860865" w:rsidRDefault="00860865" w:rsidP="00C94F7A">
      <w:pPr>
        <w:ind w:left="708" w:hangingChars="337" w:hanging="708"/>
        <w:jc w:val="left"/>
      </w:pPr>
      <w:r>
        <w:rPr>
          <w:rFonts w:hint="eastAsia"/>
        </w:rPr>
        <w:t xml:space="preserve">Title:  The number of the cases where redress or compensation has been </w:t>
      </w:r>
      <w:r w:rsidR="002B3651">
        <w:rPr>
          <w:rFonts w:hint="eastAsia"/>
        </w:rPr>
        <w:t>provided</w:t>
      </w:r>
      <w:r>
        <w:rPr>
          <w:rFonts w:hint="eastAsia"/>
        </w:rPr>
        <w:t xml:space="preserve"> for the unlawfully detained and </w:t>
      </w:r>
      <w:r w:rsidR="002B3651">
        <w:rPr>
          <w:rFonts w:hint="eastAsia"/>
        </w:rPr>
        <w:t>some examples of these cases</w:t>
      </w:r>
    </w:p>
    <w:p w:rsidR="00EB21A7" w:rsidRPr="00EB21A7" w:rsidRDefault="00EB21A7" w:rsidP="00860865">
      <w:pPr>
        <w:jc w:val="left"/>
        <w:rPr>
          <w:lang w:val="fr-FR"/>
        </w:rPr>
      </w:pPr>
      <w:r w:rsidRPr="00EB21A7">
        <w:rPr>
          <w:rFonts w:hint="eastAsia"/>
          <w:lang w:val="fr-FR"/>
        </w:rPr>
        <w:t>The relevant articles:  Article 9, paragraph 5</w:t>
      </w:r>
      <w:r w:rsidR="00C94F7A">
        <w:rPr>
          <w:rFonts w:hint="eastAsia"/>
          <w:lang w:val="fr-FR"/>
        </w:rPr>
        <w:t xml:space="preserve"> and Article 14</w:t>
      </w:r>
    </w:p>
    <w:p w:rsidR="00EB21A7" w:rsidRDefault="00EB21A7" w:rsidP="00860865">
      <w:pPr>
        <w:jc w:val="left"/>
        <w:rPr>
          <w:lang w:val="fr-FR"/>
        </w:rPr>
      </w:pPr>
    </w:p>
    <w:p w:rsidR="00EB21A7" w:rsidRDefault="00EB21A7" w:rsidP="00C94F7A">
      <w:pPr>
        <w:ind w:firstLine="420"/>
        <w:jc w:val="left"/>
      </w:pPr>
      <w:r w:rsidRPr="00EB21A7">
        <w:rPr>
          <w:rFonts w:hint="eastAsia"/>
        </w:rPr>
        <w:t xml:space="preserve">The article 9 paragraph 5 </w:t>
      </w:r>
      <w:r w:rsidR="00C94F7A">
        <w:rPr>
          <w:rFonts w:hint="eastAsia"/>
        </w:rPr>
        <w:t xml:space="preserve">of the </w:t>
      </w:r>
      <w:r>
        <w:rPr>
          <w:rFonts w:hint="eastAsia"/>
        </w:rPr>
        <w:t xml:space="preserve">CCPR </w:t>
      </w:r>
      <w:r w:rsidR="00795FF4">
        <w:rPr>
          <w:rFonts w:hint="eastAsia"/>
        </w:rPr>
        <w:t xml:space="preserve">is not </w:t>
      </w:r>
      <w:r w:rsidRPr="00EB21A7">
        <w:rPr>
          <w:rFonts w:hint="eastAsia"/>
        </w:rPr>
        <w:t xml:space="preserve">mentioned in the sixth </w:t>
      </w:r>
      <w:r w:rsidR="00CC6559">
        <w:rPr>
          <w:rFonts w:hint="eastAsia"/>
        </w:rPr>
        <w:t xml:space="preserve">periodic </w:t>
      </w:r>
      <w:r w:rsidRPr="00EB21A7">
        <w:rPr>
          <w:rFonts w:hint="eastAsia"/>
        </w:rPr>
        <w:t xml:space="preserve">report as </w:t>
      </w:r>
      <w:r w:rsidR="00795FF4">
        <w:rPr>
          <w:rFonts w:hint="eastAsia"/>
        </w:rPr>
        <w:t>has not be</w:t>
      </w:r>
      <w:r w:rsidR="00B22F43">
        <w:rPr>
          <w:rFonts w:hint="eastAsia"/>
        </w:rPr>
        <w:t>en</w:t>
      </w:r>
      <w:r w:rsidR="00795FF4">
        <w:rPr>
          <w:rFonts w:hint="eastAsia"/>
        </w:rPr>
        <w:t xml:space="preserve"> done </w:t>
      </w:r>
      <w:r w:rsidRPr="00EB21A7">
        <w:rPr>
          <w:rFonts w:hint="eastAsia"/>
        </w:rPr>
        <w:t xml:space="preserve">in the </w:t>
      </w:r>
      <w:r w:rsidRPr="00EB21A7">
        <w:t>fifth</w:t>
      </w:r>
      <w:r w:rsidRPr="00EB21A7">
        <w:rPr>
          <w:rFonts w:hint="eastAsia"/>
        </w:rPr>
        <w:t xml:space="preserve"> and the fourth</w:t>
      </w:r>
      <w:r>
        <w:rPr>
          <w:rFonts w:hint="eastAsia"/>
        </w:rPr>
        <w:t xml:space="preserve"> </w:t>
      </w:r>
      <w:r w:rsidR="00795FF4">
        <w:rPr>
          <w:rFonts w:hint="eastAsia"/>
        </w:rPr>
        <w:t>reports</w:t>
      </w:r>
      <w:r>
        <w:rPr>
          <w:rFonts w:hint="eastAsia"/>
        </w:rPr>
        <w:t>.</w:t>
      </w:r>
    </w:p>
    <w:p w:rsidR="00EB21A7" w:rsidRDefault="00C523CE" w:rsidP="00FD5036">
      <w:pPr>
        <w:ind w:firstLine="420"/>
        <w:jc w:val="left"/>
      </w:pPr>
      <w:r>
        <w:rPr>
          <w:rFonts w:hint="eastAsia"/>
        </w:rPr>
        <w:t xml:space="preserve">The third </w:t>
      </w:r>
      <w:r w:rsidR="00CC6559">
        <w:rPr>
          <w:rFonts w:hint="eastAsia"/>
        </w:rPr>
        <w:t xml:space="preserve">periodic </w:t>
      </w:r>
      <w:r>
        <w:rPr>
          <w:rFonts w:hint="eastAsia"/>
        </w:rPr>
        <w:t xml:space="preserve">report refers to this article 9 paragraph 5 </w:t>
      </w:r>
      <w:r w:rsidR="00795FF4">
        <w:rPr>
          <w:rFonts w:hint="eastAsia"/>
        </w:rPr>
        <w:t xml:space="preserve">when stating </w:t>
      </w:r>
      <w:r w:rsidR="00CC6559">
        <w:rPr>
          <w:rFonts w:hint="eastAsia"/>
        </w:rPr>
        <w:t xml:space="preserve">that any eligible person is able to claim for redress </w:t>
      </w:r>
      <w:r w:rsidR="00795FF4">
        <w:rPr>
          <w:rFonts w:hint="eastAsia"/>
        </w:rPr>
        <w:t xml:space="preserve">according to the State </w:t>
      </w:r>
      <w:r w:rsidR="002B234B">
        <w:rPr>
          <w:rFonts w:hint="eastAsia"/>
        </w:rPr>
        <w:t>Re</w:t>
      </w:r>
      <w:r w:rsidR="00795FF4">
        <w:rPr>
          <w:rFonts w:hint="eastAsia"/>
        </w:rPr>
        <w:t xml:space="preserve">dress Law </w:t>
      </w:r>
      <w:r w:rsidR="00795FF4">
        <w:t>and</w:t>
      </w:r>
      <w:r w:rsidR="00795FF4">
        <w:rPr>
          <w:rFonts w:hint="eastAsia"/>
        </w:rPr>
        <w:t>/or compensation according to the Criminal Compensation Law and the Regulations for Suspect</w:t>
      </w:r>
      <w:r w:rsidR="00795FF4">
        <w:t>’</w:t>
      </w:r>
      <w:r w:rsidR="00C94F7A">
        <w:rPr>
          <w:rFonts w:hint="eastAsia"/>
        </w:rPr>
        <w:t xml:space="preserve">s Compensation.  </w:t>
      </w:r>
      <w:r w:rsidR="00B22F43">
        <w:rPr>
          <w:rFonts w:hint="eastAsia"/>
        </w:rPr>
        <w:t>Not any</w:t>
      </w:r>
      <w:r w:rsidR="00795FF4">
        <w:rPr>
          <w:rFonts w:hint="eastAsia"/>
        </w:rPr>
        <w:t xml:space="preserve"> change has since been made to this statement.</w:t>
      </w:r>
      <w:r w:rsidR="00C94F7A">
        <w:rPr>
          <w:rFonts w:hint="eastAsia"/>
        </w:rPr>
        <w:t xml:space="preserve">　</w:t>
      </w:r>
      <w:r w:rsidR="00FD5036" w:rsidRPr="00FD5036">
        <w:t xml:space="preserve"> The </w:t>
      </w:r>
      <w:r w:rsidR="002B234B">
        <w:rPr>
          <w:rFonts w:hint="eastAsia"/>
        </w:rPr>
        <w:t>t</w:t>
      </w:r>
      <w:r w:rsidR="00FD5036" w:rsidRPr="00FD5036">
        <w:t xml:space="preserve">hird </w:t>
      </w:r>
      <w:r w:rsidR="002B234B">
        <w:rPr>
          <w:rFonts w:hint="eastAsia"/>
        </w:rPr>
        <w:t>p</w:t>
      </w:r>
      <w:r w:rsidR="00FD5036" w:rsidRPr="00FD5036">
        <w:t xml:space="preserve">eriodic </w:t>
      </w:r>
      <w:r w:rsidR="002B234B">
        <w:rPr>
          <w:rFonts w:hint="eastAsia"/>
        </w:rPr>
        <w:t>r</w:t>
      </w:r>
      <w:r w:rsidR="00FD5036" w:rsidRPr="00FD5036">
        <w:t>eport of the government states as follows in the paragraph</w:t>
      </w:r>
      <w:r w:rsidR="002B234B">
        <w:rPr>
          <w:rFonts w:hint="eastAsia"/>
        </w:rPr>
        <w:t>s</w:t>
      </w:r>
      <w:r w:rsidR="00FD5036" w:rsidRPr="00FD5036">
        <w:t xml:space="preserve"> 138-140</w:t>
      </w:r>
      <w:r w:rsidR="002B234B">
        <w:rPr>
          <w:rFonts w:hint="eastAsia"/>
        </w:rPr>
        <w:t>:</w:t>
      </w:r>
      <w:r w:rsidR="00795FF4">
        <w:rPr>
          <w:rFonts w:hint="eastAsia"/>
        </w:rPr>
        <w:t xml:space="preserve"> </w:t>
      </w:r>
    </w:p>
    <w:p w:rsidR="00C94F7A" w:rsidRDefault="00C94F7A" w:rsidP="00C94F7A">
      <w:pPr>
        <w:ind w:leftChars="269" w:left="565"/>
        <w:jc w:val="left"/>
      </w:pPr>
      <w:r>
        <w:t xml:space="preserve">138. </w:t>
      </w:r>
      <w:r w:rsidR="00FD5036">
        <w:rPr>
          <w:rFonts w:hint="eastAsia"/>
        </w:rPr>
        <w:t xml:space="preserve"> </w:t>
      </w:r>
      <w:r>
        <w:t>Regarding article 9, paragraph 5, of the Covenant, article 17 of the Constitution provides that "Every person may sue for redress as provided for by law from the State or a public entity, in case he has suffered damage through illegal act of any public official", and the State Redress Law was enacted according to this provision.  In its article 1, paragraph 1, the State Redress Law provides that "If a public official authorized to exercise the power of the State or of a local public entity has inflicted, intentionally or through negligence, any damage on any person through an illegal act, in the conduct of his official duties, the State or the local public entity concerned shall be under obligation to make compensation for it."  Any person who is unlawfully arrested or detained by the intention or negligence of a public official in charge of the exercise of public power in the performance of his duty may demand compensation for damage from the State or a public entity in</w:t>
      </w:r>
      <w:r w:rsidR="000E759A">
        <w:rPr>
          <w:rFonts w:hint="eastAsia"/>
        </w:rPr>
        <w:t xml:space="preserve"> </w:t>
      </w:r>
      <w:r>
        <w:t>accordance with the provision.</w:t>
      </w:r>
    </w:p>
    <w:p w:rsidR="00C94F7A" w:rsidRDefault="00C94F7A" w:rsidP="00C94F7A">
      <w:pPr>
        <w:ind w:leftChars="269" w:left="565"/>
        <w:jc w:val="left"/>
      </w:pPr>
      <w:r>
        <w:t xml:space="preserve">139. </w:t>
      </w:r>
      <w:r w:rsidR="00FD5036">
        <w:rPr>
          <w:rFonts w:hint="eastAsia"/>
        </w:rPr>
        <w:t xml:space="preserve"> </w:t>
      </w:r>
      <w:r>
        <w:t xml:space="preserve">Even in a case where the arrest or detention is not illegal, article 40 of the Constitution provides that "Any person, in case he is acquitted after he has been arrested or detained, may sue the State for redress as provided by law."  Thus, the range of compensation has been expanded.  In line with this provision the Criminal Compensation Law was enacted.  The Law establishes compensation for damage caused by arrest or detention pending trial (art. 1, </w:t>
      </w:r>
      <w:proofErr w:type="spellStart"/>
      <w:r>
        <w:t>para</w:t>
      </w:r>
      <w:proofErr w:type="spellEnd"/>
      <w:r>
        <w:t xml:space="preserve">. 1) and for damage caused by execution of penalty and confinement (art. 1, </w:t>
      </w:r>
      <w:proofErr w:type="spellStart"/>
      <w:r>
        <w:t>para</w:t>
      </w:r>
      <w:proofErr w:type="spellEnd"/>
      <w:r>
        <w:t>. 2) for a crime of which the person concerned has been acquitted.  The amount of compensation to be paid shall be determined by the court within the limits determined by the law (art. 4).</w:t>
      </w:r>
    </w:p>
    <w:p w:rsidR="00C94F7A" w:rsidRDefault="00C94F7A" w:rsidP="00C94F7A">
      <w:pPr>
        <w:ind w:leftChars="269" w:left="565"/>
        <w:jc w:val="left"/>
      </w:pPr>
      <w:r>
        <w:lastRenderedPageBreak/>
        <w:t xml:space="preserve">140. </w:t>
      </w:r>
      <w:r w:rsidR="00FD5036">
        <w:rPr>
          <w:rFonts w:hint="eastAsia"/>
        </w:rPr>
        <w:t xml:space="preserve"> </w:t>
      </w:r>
      <w:r>
        <w:t>Also, as mentioned in the second periodic report, in the light of the seriousness of the economic, physical and mental disadvantages that an innocent person suffers as a result of arrest or detention even though he is not ultimately indicted, it is considered to meet the purport of article 40 of the Constitution and to agree with the idea of justice and equality that such person is compensated for his damage.  It is for that reason that the Regulations for Suspect's Compensation (Instructions No. 1 of the Ministry of Justice dated 12 April 1957) were established.  According to these regulations, compensation for damage caused by arrest or detention shall be made to the person who has not been prosecuted if there is a sufficient ground to recognize that he has not committed the crime (art. 2 of the Regulations).</w:t>
      </w:r>
    </w:p>
    <w:p w:rsidR="00C94F7A" w:rsidRPr="00EB21A7" w:rsidRDefault="00C94F7A" w:rsidP="00C94F7A">
      <w:pPr>
        <w:ind w:leftChars="337" w:left="708"/>
        <w:jc w:val="left"/>
      </w:pPr>
    </w:p>
    <w:p w:rsidR="00092A5A" w:rsidRDefault="00764881" w:rsidP="00C94F7A">
      <w:pPr>
        <w:ind w:firstLine="420"/>
        <w:jc w:val="left"/>
      </w:pPr>
      <w:r>
        <w:rPr>
          <w:rFonts w:hint="eastAsia"/>
        </w:rPr>
        <w:t xml:space="preserve">However, the court cases for claiming state </w:t>
      </w:r>
      <w:r w:rsidR="002B234B">
        <w:rPr>
          <w:rFonts w:hint="eastAsia"/>
        </w:rPr>
        <w:t>re</w:t>
      </w:r>
      <w:r>
        <w:rPr>
          <w:rFonts w:hint="eastAsia"/>
        </w:rPr>
        <w:t xml:space="preserve">dress are associated with such </w:t>
      </w:r>
      <w:r>
        <w:t>problems</w:t>
      </w:r>
      <w:r>
        <w:rPr>
          <w:rFonts w:hint="eastAsia"/>
        </w:rPr>
        <w:t xml:space="preserve"> that the major part of evidence i</w:t>
      </w:r>
      <w:r w:rsidR="00092A5A">
        <w:rPr>
          <w:rFonts w:hint="eastAsia"/>
        </w:rPr>
        <w:t xml:space="preserve">s held by the prosecutor without being disclosed to the </w:t>
      </w:r>
      <w:r w:rsidR="00092A5A">
        <w:t>plaintiff</w:t>
      </w:r>
      <w:r w:rsidR="00092A5A">
        <w:rPr>
          <w:rFonts w:hint="eastAsia"/>
        </w:rPr>
        <w:t xml:space="preserve"> who has often no access even to the list of evidence matters.  This inequitable </w:t>
      </w:r>
      <w:r w:rsidR="000B72FE">
        <w:rPr>
          <w:rFonts w:hint="eastAsia"/>
        </w:rPr>
        <w:t xml:space="preserve">retention of evidence makes fair trials difficult, with the result that redress or compensation has rarely been paid to the plaintiff.  See </w:t>
      </w:r>
      <w:r w:rsidR="00497441">
        <w:rPr>
          <w:rFonts w:hint="eastAsia"/>
        </w:rPr>
        <w:t>our</w:t>
      </w:r>
      <w:r w:rsidR="000B72FE">
        <w:rPr>
          <w:rFonts w:hint="eastAsia"/>
        </w:rPr>
        <w:t xml:space="preserve"> </w:t>
      </w:r>
      <w:proofErr w:type="spellStart"/>
      <w:r w:rsidR="001F424B">
        <w:rPr>
          <w:rFonts w:hint="eastAsia"/>
        </w:rPr>
        <w:t>K</w:t>
      </w:r>
      <w:r w:rsidR="000B72FE">
        <w:rPr>
          <w:rFonts w:hint="eastAsia"/>
        </w:rPr>
        <w:t>okubai</w:t>
      </w:r>
      <w:proofErr w:type="spellEnd"/>
      <w:r w:rsidR="000B72FE">
        <w:rPr>
          <w:rFonts w:hint="eastAsia"/>
        </w:rPr>
        <w:t xml:space="preserve"> </w:t>
      </w:r>
      <w:r w:rsidR="001F424B">
        <w:rPr>
          <w:rFonts w:hint="eastAsia"/>
        </w:rPr>
        <w:t>N</w:t>
      </w:r>
      <w:r w:rsidR="000B72FE">
        <w:rPr>
          <w:rFonts w:hint="eastAsia"/>
        </w:rPr>
        <w:t>etwork report in response to the fifth periodic repot for details.</w:t>
      </w:r>
      <w:r w:rsidR="00497441">
        <w:rPr>
          <w:rFonts w:hint="eastAsia"/>
        </w:rPr>
        <w:t xml:space="preserve">  (</w:t>
      </w:r>
      <w:r w:rsidR="00497441" w:rsidRPr="00497441">
        <w:t>http://kokubai.net/eng/wp-content/uploads/SNSRLJapan94.pdf</w:t>
      </w:r>
      <w:r w:rsidR="00497441">
        <w:rPr>
          <w:rFonts w:hint="eastAsia"/>
        </w:rPr>
        <w:t>)</w:t>
      </w:r>
    </w:p>
    <w:p w:rsidR="000B72FE" w:rsidRDefault="000B72FE" w:rsidP="00C94F7A">
      <w:pPr>
        <w:ind w:firstLine="420"/>
        <w:jc w:val="left"/>
      </w:pPr>
      <w:r>
        <w:rPr>
          <w:rFonts w:hint="eastAsia"/>
        </w:rPr>
        <w:t>Naming a few examples, the lawsuit</w:t>
      </w:r>
      <w:r w:rsidR="00A5060F">
        <w:rPr>
          <w:rFonts w:hint="eastAsia"/>
        </w:rPr>
        <w:t>s</w:t>
      </w:r>
      <w:r>
        <w:rPr>
          <w:rFonts w:hint="eastAsia"/>
        </w:rPr>
        <w:t xml:space="preserve"> </w:t>
      </w:r>
      <w:r w:rsidR="00160EA5">
        <w:rPr>
          <w:rFonts w:hint="eastAsia"/>
        </w:rPr>
        <w:t xml:space="preserve">were </w:t>
      </w:r>
      <w:r>
        <w:rPr>
          <w:rFonts w:hint="eastAsia"/>
        </w:rPr>
        <w:t xml:space="preserve">filed in compliance with the </w:t>
      </w:r>
      <w:r w:rsidR="00A5060F">
        <w:rPr>
          <w:rFonts w:hint="eastAsia"/>
        </w:rPr>
        <w:t xml:space="preserve">Laws and Regulations as mentioned above for the Valentine case (claiming state </w:t>
      </w:r>
      <w:r w:rsidR="002B234B">
        <w:rPr>
          <w:rFonts w:hint="eastAsia"/>
        </w:rPr>
        <w:t>re</w:t>
      </w:r>
      <w:r w:rsidR="00A5060F">
        <w:t>dress</w:t>
      </w:r>
      <w:r w:rsidR="00A5060F">
        <w:rPr>
          <w:rFonts w:hint="eastAsia"/>
        </w:rPr>
        <w:t xml:space="preserve"> because of police officers</w:t>
      </w:r>
      <w:r w:rsidR="00B22F43">
        <w:t>’</w:t>
      </w:r>
      <w:r w:rsidR="00B22F43">
        <w:rPr>
          <w:rFonts w:hint="eastAsia"/>
        </w:rPr>
        <w:t xml:space="preserve"> violence</w:t>
      </w:r>
      <w:r w:rsidR="00A5060F">
        <w:rPr>
          <w:rFonts w:hint="eastAsia"/>
        </w:rPr>
        <w:t xml:space="preserve">) and the </w:t>
      </w:r>
      <w:proofErr w:type="spellStart"/>
      <w:r w:rsidR="00A5060F">
        <w:rPr>
          <w:rFonts w:hint="eastAsia"/>
        </w:rPr>
        <w:t>Okita</w:t>
      </w:r>
      <w:proofErr w:type="spellEnd"/>
      <w:r w:rsidR="00A5060F">
        <w:rPr>
          <w:rFonts w:hint="eastAsia"/>
        </w:rPr>
        <w:t xml:space="preserve"> case (also claiming state </w:t>
      </w:r>
      <w:r w:rsidR="002B234B">
        <w:rPr>
          <w:rFonts w:hint="eastAsia"/>
        </w:rPr>
        <w:t>re</w:t>
      </w:r>
      <w:r w:rsidR="00A5060F">
        <w:rPr>
          <w:rFonts w:hint="eastAsia"/>
        </w:rPr>
        <w:t xml:space="preserve">dress </w:t>
      </w:r>
      <w:r w:rsidR="00A5060F">
        <w:t>because</w:t>
      </w:r>
      <w:r w:rsidR="00A5060F">
        <w:rPr>
          <w:rFonts w:hint="eastAsia"/>
        </w:rPr>
        <w:t xml:space="preserve"> of false charge for molesting), but the Supreme Court sentences (24/03/201</w:t>
      </w:r>
      <w:r w:rsidR="00A5060F">
        <w:rPr>
          <w:rFonts w:hint="eastAsia"/>
        </w:rPr>
        <w:t>１</w:t>
      </w:r>
      <w:r w:rsidR="00A5060F">
        <w:rPr>
          <w:rFonts w:hint="eastAsia"/>
        </w:rPr>
        <w:t xml:space="preserve">for Valentine and 31/01/2012 for </w:t>
      </w:r>
      <w:proofErr w:type="spellStart"/>
      <w:r w:rsidR="00A5060F">
        <w:rPr>
          <w:rFonts w:hint="eastAsia"/>
        </w:rPr>
        <w:t>Okita</w:t>
      </w:r>
      <w:proofErr w:type="spellEnd"/>
      <w:r w:rsidR="00A5060F">
        <w:rPr>
          <w:rFonts w:hint="eastAsia"/>
        </w:rPr>
        <w:t xml:space="preserve">) </w:t>
      </w:r>
      <w:r w:rsidR="00160EA5">
        <w:rPr>
          <w:rFonts w:hint="eastAsia"/>
        </w:rPr>
        <w:t>have dismissed the appeal for both of the cases. We are to separately submit an alternative report for these cases.</w:t>
      </w:r>
    </w:p>
    <w:p w:rsidR="00160EA5" w:rsidRDefault="00160EA5" w:rsidP="00160EA5">
      <w:pPr>
        <w:jc w:val="left"/>
      </w:pPr>
    </w:p>
    <w:p w:rsidR="00160EA5" w:rsidRDefault="00160EA5" w:rsidP="00C94F7A">
      <w:pPr>
        <w:ind w:firstLine="420"/>
        <w:jc w:val="left"/>
      </w:pPr>
      <w:r>
        <w:rPr>
          <w:rFonts w:hint="eastAsia"/>
        </w:rPr>
        <w:t xml:space="preserve">We should like to add the </w:t>
      </w:r>
      <w:r>
        <w:t>following</w:t>
      </w:r>
      <w:r>
        <w:rPr>
          <w:rFonts w:hint="eastAsia"/>
        </w:rPr>
        <w:t xml:space="preserve"> items to the list of issues </w:t>
      </w:r>
      <w:r w:rsidR="00C10E66">
        <w:rPr>
          <w:rFonts w:hint="eastAsia"/>
        </w:rPr>
        <w:t>regarding the examination of the</w:t>
      </w:r>
      <w:r>
        <w:rPr>
          <w:rFonts w:hint="eastAsia"/>
        </w:rPr>
        <w:t xml:space="preserve"> sixth periodic report.</w:t>
      </w:r>
    </w:p>
    <w:p w:rsidR="006E413F" w:rsidRPr="006E413F" w:rsidRDefault="00160EA5" w:rsidP="00160EA5">
      <w:pPr>
        <w:pStyle w:val="a3"/>
        <w:numPr>
          <w:ilvl w:val="0"/>
          <w:numId w:val="4"/>
        </w:numPr>
        <w:ind w:leftChars="0"/>
        <w:jc w:val="left"/>
      </w:pPr>
      <w:r>
        <w:rPr>
          <w:rFonts w:hint="eastAsia"/>
        </w:rPr>
        <w:t xml:space="preserve">The number of court cases for </w:t>
      </w:r>
      <w:r w:rsidR="002B3651">
        <w:rPr>
          <w:rFonts w:hint="eastAsia"/>
        </w:rPr>
        <w:t>seeking</w:t>
      </w:r>
      <w:r>
        <w:rPr>
          <w:rFonts w:hint="eastAsia"/>
        </w:rPr>
        <w:t xml:space="preserve"> state </w:t>
      </w:r>
      <w:r w:rsidR="002B234B">
        <w:rPr>
          <w:rFonts w:hint="eastAsia"/>
        </w:rPr>
        <w:t>re</w:t>
      </w:r>
      <w:r>
        <w:t>dress</w:t>
      </w:r>
      <w:r>
        <w:rPr>
          <w:rFonts w:hint="eastAsia"/>
        </w:rPr>
        <w:t xml:space="preserve"> in line with the </w:t>
      </w:r>
      <w:r w:rsidR="006E413F">
        <w:rPr>
          <w:rFonts w:hint="eastAsia"/>
        </w:rPr>
        <w:t xml:space="preserve">provision: </w:t>
      </w:r>
      <w:r w:rsidR="006E413F">
        <w:t>“</w:t>
      </w:r>
      <w:r w:rsidR="006E413F">
        <w:rPr>
          <w:rFonts w:ascii="Verdana" w:hAnsi="Verdana" w:cs="Arial"/>
          <w:color w:val="000000"/>
          <w:sz w:val="17"/>
          <w:szCs w:val="17"/>
        </w:rPr>
        <w:t xml:space="preserve"> </w:t>
      </w:r>
      <w:r w:rsidR="006E413F" w:rsidRPr="006E413F">
        <w:rPr>
          <w:rFonts w:asciiTheme="minorHAnsi" w:hAnsiTheme="minorHAnsi" w:cs="Arial"/>
          <w:color w:val="000000"/>
        </w:rPr>
        <w:t xml:space="preserve">Anyone who has been the victim of unlawful arrest or detention shall have an enforceable right to compensation” </w:t>
      </w:r>
      <w:r w:rsidR="006E413F">
        <w:rPr>
          <w:rFonts w:asciiTheme="minorHAnsi" w:hAnsiTheme="minorHAnsi" w:cs="Arial" w:hint="eastAsia"/>
          <w:color w:val="000000"/>
        </w:rPr>
        <w:t>in Article 9 paragraph 5 of the</w:t>
      </w:r>
      <w:r w:rsidR="00C73ACD">
        <w:rPr>
          <w:rFonts w:asciiTheme="minorHAnsi" w:hAnsiTheme="minorHAnsi" w:cs="Arial" w:hint="eastAsia"/>
          <w:color w:val="000000"/>
        </w:rPr>
        <w:t xml:space="preserve"> </w:t>
      </w:r>
      <w:r w:rsidR="006E413F">
        <w:rPr>
          <w:rFonts w:asciiTheme="minorHAnsi" w:hAnsiTheme="minorHAnsi" w:cs="Arial" w:hint="eastAsia"/>
          <w:color w:val="000000"/>
        </w:rPr>
        <w:t>CCPR</w:t>
      </w:r>
      <w:r w:rsidR="002B234B">
        <w:rPr>
          <w:rFonts w:asciiTheme="minorHAnsi" w:hAnsiTheme="minorHAnsi" w:cs="Arial" w:hint="eastAsia"/>
          <w:color w:val="000000"/>
        </w:rPr>
        <w:t>;</w:t>
      </w:r>
      <w:r w:rsidR="006E413F">
        <w:rPr>
          <w:rFonts w:asciiTheme="minorHAnsi" w:hAnsiTheme="minorHAnsi" w:cs="Arial" w:hint="eastAsia"/>
          <w:color w:val="000000"/>
        </w:rPr>
        <w:t xml:space="preserve"> the number of the cases where </w:t>
      </w:r>
      <w:r w:rsidR="002B3651">
        <w:rPr>
          <w:rFonts w:asciiTheme="minorHAnsi" w:hAnsiTheme="minorHAnsi" w:cs="Arial" w:hint="eastAsia"/>
          <w:color w:val="000000"/>
        </w:rPr>
        <w:t>state redress has actually been provided</w:t>
      </w:r>
      <w:r w:rsidR="002B234B">
        <w:rPr>
          <w:rFonts w:asciiTheme="minorHAnsi" w:hAnsiTheme="minorHAnsi" w:cs="Arial" w:hint="eastAsia"/>
          <w:color w:val="000000"/>
        </w:rPr>
        <w:t>;</w:t>
      </w:r>
      <w:r w:rsidR="002B3651">
        <w:rPr>
          <w:rFonts w:asciiTheme="minorHAnsi" w:hAnsiTheme="minorHAnsi" w:cs="Arial" w:hint="eastAsia"/>
          <w:color w:val="000000"/>
        </w:rPr>
        <w:t xml:space="preserve"> and some examples of these lawsuits, which have taken place in the period between the previous and </w:t>
      </w:r>
      <w:r w:rsidR="002B3651">
        <w:rPr>
          <w:rFonts w:asciiTheme="minorHAnsi" w:hAnsiTheme="minorHAnsi" w:cs="Arial"/>
          <w:color w:val="000000"/>
        </w:rPr>
        <w:t>the</w:t>
      </w:r>
      <w:r w:rsidR="002B3651">
        <w:rPr>
          <w:rFonts w:asciiTheme="minorHAnsi" w:hAnsiTheme="minorHAnsi" w:cs="Arial" w:hint="eastAsia"/>
          <w:color w:val="000000"/>
        </w:rPr>
        <w:t xml:space="preserve"> current </w:t>
      </w:r>
      <w:r w:rsidR="002B234B">
        <w:rPr>
          <w:rFonts w:asciiTheme="minorHAnsi" w:hAnsiTheme="minorHAnsi" w:cs="Arial" w:hint="eastAsia"/>
          <w:color w:val="000000"/>
        </w:rPr>
        <w:t xml:space="preserve">periodic </w:t>
      </w:r>
      <w:r w:rsidR="002B3651">
        <w:rPr>
          <w:rFonts w:asciiTheme="minorHAnsi" w:hAnsiTheme="minorHAnsi" w:cs="Arial" w:hint="eastAsia"/>
          <w:color w:val="000000"/>
        </w:rPr>
        <w:t>reports (December 2006 and April 2012),</w:t>
      </w:r>
    </w:p>
    <w:p w:rsidR="006E413F" w:rsidRPr="002B3651" w:rsidRDefault="006E413F" w:rsidP="00160EA5">
      <w:pPr>
        <w:pStyle w:val="a3"/>
        <w:numPr>
          <w:ilvl w:val="0"/>
          <w:numId w:val="4"/>
        </w:numPr>
        <w:ind w:leftChars="0"/>
        <w:jc w:val="left"/>
      </w:pPr>
      <w:r>
        <w:rPr>
          <w:rFonts w:asciiTheme="minorHAnsi" w:hAnsiTheme="minorHAnsi" w:cs="Arial" w:hint="eastAsia"/>
          <w:color w:val="000000"/>
        </w:rPr>
        <w:t>The number of the cases where compensation has been claimed according to the Regulations for Suspect</w:t>
      </w:r>
      <w:r>
        <w:rPr>
          <w:rFonts w:asciiTheme="minorHAnsi" w:hAnsiTheme="minorHAnsi" w:cs="Arial"/>
          <w:color w:val="000000"/>
        </w:rPr>
        <w:t>’</w:t>
      </w:r>
      <w:r>
        <w:rPr>
          <w:rFonts w:asciiTheme="minorHAnsi" w:hAnsiTheme="minorHAnsi" w:cs="Arial" w:hint="eastAsia"/>
          <w:color w:val="000000"/>
        </w:rPr>
        <w:t>s Compensation, even though the suspect has not been prosecuted</w:t>
      </w:r>
      <w:r w:rsidR="002B234B">
        <w:rPr>
          <w:rFonts w:asciiTheme="minorHAnsi" w:hAnsiTheme="minorHAnsi" w:cs="Arial" w:hint="eastAsia"/>
          <w:color w:val="000000"/>
        </w:rPr>
        <w:t>;</w:t>
      </w:r>
      <w:r w:rsidR="002B3651">
        <w:rPr>
          <w:rFonts w:asciiTheme="minorHAnsi" w:hAnsiTheme="minorHAnsi" w:cs="Arial" w:hint="eastAsia"/>
          <w:color w:val="000000"/>
        </w:rPr>
        <w:t xml:space="preserve"> the number of the cases where compensation has actually been paid</w:t>
      </w:r>
      <w:r w:rsidR="002B234B">
        <w:rPr>
          <w:rFonts w:asciiTheme="minorHAnsi" w:hAnsiTheme="minorHAnsi" w:cs="Arial" w:hint="eastAsia"/>
          <w:color w:val="000000"/>
        </w:rPr>
        <w:t>;</w:t>
      </w:r>
      <w:r w:rsidR="002B3651">
        <w:rPr>
          <w:rFonts w:asciiTheme="minorHAnsi" w:hAnsiTheme="minorHAnsi" w:cs="Arial" w:hint="eastAsia"/>
          <w:color w:val="000000"/>
        </w:rPr>
        <w:t xml:space="preserve"> and some examples of these lawsuits</w:t>
      </w:r>
      <w:r w:rsidR="002B234B">
        <w:rPr>
          <w:rFonts w:asciiTheme="minorHAnsi" w:hAnsiTheme="minorHAnsi" w:cs="Arial" w:hint="eastAsia"/>
          <w:color w:val="000000"/>
        </w:rPr>
        <w:t xml:space="preserve"> in the period mentioned above</w:t>
      </w:r>
      <w:r w:rsidR="002B3651">
        <w:rPr>
          <w:rFonts w:asciiTheme="minorHAnsi" w:hAnsiTheme="minorHAnsi" w:cs="Arial" w:hint="eastAsia"/>
          <w:color w:val="000000"/>
        </w:rPr>
        <w:t>.</w:t>
      </w:r>
    </w:p>
    <w:p w:rsidR="002B3651" w:rsidRDefault="002B3651" w:rsidP="002B3651">
      <w:pPr>
        <w:ind w:left="420"/>
        <w:jc w:val="left"/>
      </w:pPr>
    </w:p>
    <w:p w:rsidR="00860865" w:rsidRPr="00EB21A7" w:rsidRDefault="00C94F7A" w:rsidP="00860865">
      <w:pPr>
        <w:jc w:val="center"/>
      </w:pPr>
      <w:r>
        <w:rPr>
          <w:rFonts w:hint="eastAsia"/>
        </w:rPr>
        <w:t>----------</w:t>
      </w:r>
    </w:p>
    <w:sectPr w:rsidR="00860865" w:rsidRPr="00EB21A7" w:rsidSect="00AC416D">
      <w:pgSz w:w="11906" w:h="16838" w:code="9"/>
      <w:pgMar w:top="1418" w:right="1418" w:bottom="1418" w:left="1418" w:header="851" w:footer="992" w:gutter="0"/>
      <w:cols w:space="425"/>
      <w:docGrid w:type="lines" w:linePitch="35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61B3" w:rsidRDefault="000561B3" w:rsidP="00C10E66">
      <w:r>
        <w:separator/>
      </w:r>
    </w:p>
  </w:endnote>
  <w:endnote w:type="continuationSeparator" w:id="0">
    <w:p w:rsidR="000561B3" w:rsidRDefault="000561B3" w:rsidP="00C10E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Ｐ明朝">
    <w:panose1 w:val="02020600040205080304"/>
    <w:charset w:val="80"/>
    <w:family w:val="roman"/>
    <w:pitch w:val="variable"/>
    <w:sig w:usb0="E00002FF" w:usb1="6AC7FDFB" w:usb2="00000012" w:usb3="00000000" w:csb0="0002009F" w:csb1="00000000"/>
  </w:font>
  <w:font w:name="ＭＳ 明朝">
    <w:altName w:val="MS Mincho"/>
    <w:panose1 w:val="02020609040205080304"/>
    <w:charset w:val="80"/>
    <w:family w:val="roma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61B3" w:rsidRDefault="000561B3" w:rsidP="00C10E66">
      <w:r>
        <w:separator/>
      </w:r>
    </w:p>
  </w:footnote>
  <w:footnote w:type="continuationSeparator" w:id="0">
    <w:p w:rsidR="000561B3" w:rsidRDefault="000561B3" w:rsidP="00C10E6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12670"/>
    <w:multiLevelType w:val="hybridMultilevel"/>
    <w:tmpl w:val="80C47C26"/>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1A6668AD"/>
    <w:multiLevelType w:val="hybridMultilevel"/>
    <w:tmpl w:val="0A9C7850"/>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4FD5713C"/>
    <w:multiLevelType w:val="hybridMultilevel"/>
    <w:tmpl w:val="9A042344"/>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657B7C9B"/>
    <w:multiLevelType w:val="hybridMultilevel"/>
    <w:tmpl w:val="29529296"/>
    <w:lvl w:ilvl="0" w:tplc="0409000F">
      <w:start w:val="1"/>
      <w:numFmt w:val="decimal"/>
      <w:lvlText w:val="%1."/>
      <w:lvlJc w:val="left"/>
      <w:pPr>
        <w:ind w:left="840" w:hanging="420"/>
      </w:p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40"/>
  <w:drawingGridHorizontalSpacing w:val="105"/>
  <w:drawingGridVerticalSpacing w:val="175"/>
  <w:displayHorizontalDrawingGridEvery w:val="0"/>
  <w:displayVerticalDrawingGridEvery w:val="2"/>
  <w:characterSpacingControl w:val="compressPunctuation"/>
  <w:hdrShapeDefaults>
    <o:shapedefaults v:ext="edit" spidmax="143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6A4E97"/>
    <w:rsid w:val="00012B7B"/>
    <w:rsid w:val="000561B3"/>
    <w:rsid w:val="00092A5A"/>
    <w:rsid w:val="000B72FE"/>
    <w:rsid w:val="000E759A"/>
    <w:rsid w:val="00156E16"/>
    <w:rsid w:val="00160EA5"/>
    <w:rsid w:val="001B14E3"/>
    <w:rsid w:val="001F424B"/>
    <w:rsid w:val="00252733"/>
    <w:rsid w:val="002B234B"/>
    <w:rsid w:val="002B3651"/>
    <w:rsid w:val="00497441"/>
    <w:rsid w:val="006A4E97"/>
    <w:rsid w:val="006A7936"/>
    <w:rsid w:val="006E413F"/>
    <w:rsid w:val="00764881"/>
    <w:rsid w:val="00795FF4"/>
    <w:rsid w:val="008152A3"/>
    <w:rsid w:val="00860865"/>
    <w:rsid w:val="009D3DC6"/>
    <w:rsid w:val="00A5060F"/>
    <w:rsid w:val="00A743DD"/>
    <w:rsid w:val="00AC416D"/>
    <w:rsid w:val="00AD19FD"/>
    <w:rsid w:val="00AD7FB4"/>
    <w:rsid w:val="00AE4734"/>
    <w:rsid w:val="00B01ED3"/>
    <w:rsid w:val="00B22F43"/>
    <w:rsid w:val="00C10E66"/>
    <w:rsid w:val="00C523CE"/>
    <w:rsid w:val="00C73ACD"/>
    <w:rsid w:val="00C94F7A"/>
    <w:rsid w:val="00CC6559"/>
    <w:rsid w:val="00EB21A7"/>
    <w:rsid w:val="00F01099"/>
    <w:rsid w:val="00F20B73"/>
    <w:rsid w:val="00FD503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4337">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Ｐ明朝" w:hAnsi="Century" w:cs="Times New Roman"/>
        <w:kern w:val="2"/>
        <w:sz w:val="21"/>
        <w:szCs w:val="21"/>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19F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21A7"/>
    <w:pPr>
      <w:ind w:leftChars="400" w:left="840"/>
    </w:pPr>
  </w:style>
  <w:style w:type="paragraph" w:styleId="a4">
    <w:name w:val="header"/>
    <w:basedOn w:val="a"/>
    <w:link w:val="a5"/>
    <w:uiPriority w:val="99"/>
    <w:unhideWhenUsed/>
    <w:rsid w:val="00C10E66"/>
    <w:pPr>
      <w:tabs>
        <w:tab w:val="center" w:pos="4252"/>
        <w:tab w:val="right" w:pos="8504"/>
      </w:tabs>
      <w:snapToGrid w:val="0"/>
    </w:pPr>
  </w:style>
  <w:style w:type="character" w:customStyle="1" w:styleId="a5">
    <w:name w:val="ヘッダー (文字)"/>
    <w:basedOn w:val="a0"/>
    <w:link w:val="a4"/>
    <w:uiPriority w:val="99"/>
    <w:rsid w:val="00C10E66"/>
  </w:style>
  <w:style w:type="paragraph" w:styleId="a6">
    <w:name w:val="footer"/>
    <w:basedOn w:val="a"/>
    <w:link w:val="a7"/>
    <w:uiPriority w:val="99"/>
    <w:unhideWhenUsed/>
    <w:rsid w:val="00C10E66"/>
    <w:pPr>
      <w:tabs>
        <w:tab w:val="center" w:pos="4252"/>
        <w:tab w:val="right" w:pos="8504"/>
      </w:tabs>
      <w:snapToGrid w:val="0"/>
    </w:pPr>
  </w:style>
  <w:style w:type="character" w:customStyle="1" w:styleId="a7">
    <w:name w:val="フッター (文字)"/>
    <w:basedOn w:val="a0"/>
    <w:link w:val="a6"/>
    <w:uiPriority w:val="99"/>
    <w:rsid w:val="00C10E6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customXml" Target="../customXml/item1.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9A913B-90B1-4538-AB38-E1A7E424E124}"/>
</file>

<file path=customXml/itemProps2.xml><?xml version="1.0" encoding="utf-8"?>
<ds:datastoreItem xmlns:ds="http://schemas.openxmlformats.org/officeDocument/2006/customXml" ds:itemID="{981E3EDF-8B4E-4138-AE36-A4FB9F4AF783}"/>
</file>

<file path=customXml/itemProps3.xml><?xml version="1.0" encoding="utf-8"?>
<ds:datastoreItem xmlns:ds="http://schemas.openxmlformats.org/officeDocument/2006/customXml" ds:itemID="{D95680D8-9036-46F8-B909-82E0F4DB51BB}"/>
</file>

<file path=docProps/app.xml><?xml version="1.0" encoding="utf-8"?>
<Properties xmlns="http://schemas.openxmlformats.org/officeDocument/2006/extended-properties" xmlns:vt="http://schemas.openxmlformats.org/officeDocument/2006/docPropsVTypes">
  <Template>Normal</Template>
  <TotalTime>8</TotalTime>
  <Pages>2</Pages>
  <Words>840</Words>
  <Characters>4789</Characters>
  <Application>Microsoft Office Word</Application>
  <DocSecurity>0</DocSecurity>
  <Lines>39</Lines>
  <Paragraphs>11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kazuko</dc:creator>
  <cp:lastModifiedBy>tadashi isobe</cp:lastModifiedBy>
  <cp:revision>5</cp:revision>
  <cp:lastPrinted>2013-08-04T23:47:00Z</cp:lastPrinted>
  <dcterms:created xsi:type="dcterms:W3CDTF">2013-08-05T01:07:00Z</dcterms:created>
  <dcterms:modified xsi:type="dcterms:W3CDTF">2013-08-05T01:26:00Z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