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80" w:type="dxa"/>
        <w:tblInd w:w="-179" w:type="dxa"/>
        <w:tblCellMar>
          <w:top w:w="80" w:type="dxa"/>
          <w:left w:w="80" w:type="dxa"/>
          <w:bottom w:w="80" w:type="dxa"/>
          <w:right w:w="80" w:type="dxa"/>
        </w:tblCellMar>
        <w:tblLook w:val="00A0" w:firstRow="1" w:lastRow="0" w:firstColumn="1" w:lastColumn="0" w:noHBand="0" w:noVBand="0"/>
      </w:tblPr>
      <w:tblGrid>
        <w:gridCol w:w="5812"/>
        <w:gridCol w:w="3868"/>
      </w:tblGrid>
      <w:tr w:rsidR="0029544E" w14:paraId="1FAEDDF6" w14:textId="77777777" w:rsidTr="004C73C7">
        <w:trPr>
          <w:trHeight w:val="208"/>
        </w:trPr>
        <w:tc>
          <w:tcPr>
            <w:tcW w:w="5812" w:type="dxa"/>
          </w:tcPr>
          <w:p w14:paraId="252CD225" w14:textId="074333D8" w:rsidR="0029544E" w:rsidRDefault="0029544E" w:rsidP="004C73C7">
            <w:pPr>
              <w:spacing w:line="240" w:lineRule="auto"/>
              <w:rPr>
                <w:rFonts w:eastAsia="Arial Unicode MS"/>
                <w:u w:color="000000"/>
              </w:rPr>
            </w:pPr>
            <w:r>
              <w:rPr>
                <w:rFonts w:eastAsia="Arial Unicode MS"/>
                <w:u w:color="000000"/>
              </w:rPr>
              <w:t xml:space="preserve">Berlin, </w:t>
            </w:r>
            <w:sdt>
              <w:sdtPr>
                <w:rPr>
                  <w:rFonts w:eastAsia="Arial Unicode MS"/>
                  <w:noProof/>
                  <w:u w:color="000000"/>
                </w:rPr>
                <w:alias w:val="Veröffentlichungsdatum"/>
                <w:tag w:val=""/>
                <w:id w:val="-1225675549"/>
                <w:placeholder>
                  <w:docPart w:val="4FAA65DAB536434A94A917FCBA84BA87"/>
                </w:placeholder>
                <w:dataBinding w:prefixMappings="xmlns:ns0='http://schemas.microsoft.com/office/2006/coverPageProps' " w:xpath="/ns0:CoverPageProperties[1]/ns0:PublishDate[1]" w:storeItemID="{55AF091B-3C7A-41E3-B477-F2FDAA23CFDA}"/>
                <w:date w:fullDate="2025-09-22T00:00:00Z">
                  <w:dateFormat w:val="dd.MM.yyyy"/>
                  <w:lid w:val="de-DE"/>
                  <w:storeMappedDataAs w:val="dateTime"/>
                  <w:calendar w:val="gregorian"/>
                </w:date>
              </w:sdtPr>
              <w:sdtEndPr/>
              <w:sdtContent>
                <w:r w:rsidR="00186266">
                  <w:rPr>
                    <w:rFonts w:eastAsia="Arial Unicode MS"/>
                    <w:noProof/>
                    <w:u w:color="000000"/>
                  </w:rPr>
                  <w:t>22.09.2025</w:t>
                </w:r>
              </w:sdtContent>
            </w:sdt>
          </w:p>
        </w:tc>
        <w:tc>
          <w:tcPr>
            <w:tcW w:w="3868" w:type="dxa"/>
          </w:tcPr>
          <w:p w14:paraId="4386A684" w14:textId="77777777" w:rsidR="0029544E" w:rsidRPr="004A2AD1" w:rsidRDefault="0029544E" w:rsidP="00C6403C">
            <w:pPr>
              <w:rPr>
                <w:rFonts w:eastAsia="Arial Unicode MS"/>
                <w:u w:color="0099CC"/>
              </w:rPr>
            </w:pPr>
          </w:p>
        </w:tc>
      </w:tr>
      <w:tr w:rsidR="00D63882" w:rsidRPr="001B55B6" w14:paraId="6250D434" w14:textId="77777777" w:rsidTr="0029544E">
        <w:trPr>
          <w:trHeight w:val="1701"/>
        </w:trPr>
        <w:tc>
          <w:tcPr>
            <w:tcW w:w="5812" w:type="dxa"/>
          </w:tcPr>
          <w:p w14:paraId="1285EF33" w14:textId="2E62CA03" w:rsidR="00D63882" w:rsidRPr="0029544E" w:rsidRDefault="007729BF" w:rsidP="004C73C7">
            <w:pPr>
              <w:pStyle w:val="Titel"/>
              <w:spacing w:line="240" w:lineRule="auto"/>
            </w:pPr>
            <w:r w:rsidRPr="007729BF">
              <w:t>CONTRIBUTION</w:t>
            </w:r>
          </w:p>
        </w:tc>
        <w:tc>
          <w:tcPr>
            <w:tcW w:w="3868" w:type="dxa"/>
          </w:tcPr>
          <w:p w14:paraId="37364049" w14:textId="77777777" w:rsidR="005541C5" w:rsidRPr="001B55B6" w:rsidRDefault="00D63882" w:rsidP="001B55B6">
            <w:pPr>
              <w:pStyle w:val="berschriftAdresszeile"/>
            </w:pPr>
            <w:r w:rsidRPr="001B55B6">
              <w:rPr>
                <w:rStyle w:val="berschriftAdresszeileZchn"/>
                <w:sz w:val="20"/>
                <w:szCs w:val="20"/>
              </w:rPr>
              <w:t>Deutscher Juristinnenbund e.V</w:t>
            </w:r>
            <w:r w:rsidRPr="001B55B6">
              <w:t>.</w:t>
            </w:r>
          </w:p>
          <w:p w14:paraId="374CF24F" w14:textId="77777777" w:rsidR="00D63882" w:rsidRPr="001B55B6" w:rsidRDefault="00D63882" w:rsidP="001B55B6">
            <w:pPr>
              <w:pStyle w:val="Adresszeile"/>
            </w:pPr>
            <w:r w:rsidRPr="001B55B6">
              <w:t xml:space="preserve">Vereinigung der Juristinnen, </w:t>
            </w:r>
            <w:r w:rsidRPr="001B55B6">
              <w:br/>
              <w:t>Volkswirtinnen und Betriebswirtinnen</w:t>
            </w:r>
          </w:p>
          <w:p w14:paraId="1DF8869C" w14:textId="77777777" w:rsidR="00D63882" w:rsidRPr="001B55B6" w:rsidRDefault="00D63882" w:rsidP="001B55B6">
            <w:pPr>
              <w:pStyle w:val="Adresszeile"/>
              <w:rPr>
                <w:sz w:val="18"/>
                <w:szCs w:val="18"/>
              </w:rPr>
            </w:pPr>
            <w:r w:rsidRPr="001B55B6">
              <w:t>Geschäftsstelle / Office:</w:t>
            </w:r>
            <w:r w:rsidRPr="001B55B6">
              <w:br/>
              <w:t xml:space="preserve">Kronenstr. </w:t>
            </w:r>
            <w:proofErr w:type="gramStart"/>
            <w:r w:rsidRPr="001B55B6">
              <w:t>73  ●</w:t>
            </w:r>
            <w:proofErr w:type="gramEnd"/>
            <w:r w:rsidRPr="001B55B6">
              <w:t xml:space="preserve">  D-10117 Berlin</w:t>
            </w:r>
            <w:r w:rsidRPr="001B55B6">
              <w:br/>
              <w:t xml:space="preserve">Telefon: +49 30 4432700 </w:t>
            </w:r>
            <w:r w:rsidRPr="001B55B6">
              <w:br/>
            </w:r>
            <w:hyperlink r:id="rId12" w:history="1">
              <w:r w:rsidRPr="0054249E">
                <w:rPr>
                  <w:rStyle w:val="Hyperlink"/>
                  <w:rFonts w:cs="Calibri"/>
                  <w:lang w:eastAsia="x-none"/>
                </w:rPr>
                <w:t>geschaeftsstelle@djb.de</w:t>
              </w:r>
            </w:hyperlink>
            <w:r w:rsidRPr="001B55B6">
              <w:rPr>
                <w:b/>
              </w:rPr>
              <w:t xml:space="preserve"> </w:t>
            </w:r>
            <w:r w:rsidRPr="001B55B6">
              <w:t xml:space="preserve"> ●  </w:t>
            </w:r>
            <w:hyperlink r:id="rId13" w:history="1">
              <w:r w:rsidRPr="0054249E">
                <w:rPr>
                  <w:rStyle w:val="Hyperlink"/>
                </w:rPr>
                <w:t>https://www.djb.de</w:t>
              </w:r>
            </w:hyperlink>
          </w:p>
        </w:tc>
      </w:tr>
    </w:tbl>
    <w:p w14:paraId="40C9A00F" w14:textId="7BA39B44" w:rsidR="007729BF" w:rsidRPr="007729BF" w:rsidRDefault="007729BF" w:rsidP="007729BF">
      <w:pPr>
        <w:pStyle w:val="Default"/>
        <w:rPr>
          <w:rStyle w:val="Ohne"/>
          <w:rFonts w:ascii="Calibri Light" w:hAnsi="Calibri Light"/>
          <w:color w:val="215E99" w:themeColor="text2" w:themeTint="BF"/>
          <w:sz w:val="32"/>
          <w:szCs w:val="32"/>
          <w:u w:color="006699"/>
          <w:lang w:val="en-GB"/>
        </w:rPr>
      </w:pPr>
      <w:r w:rsidRPr="007729BF">
        <w:rPr>
          <w:rStyle w:val="Ohne"/>
          <w:rFonts w:ascii="Calibri Light" w:hAnsi="Calibri Light"/>
          <w:color w:val="215E99" w:themeColor="text2" w:themeTint="BF"/>
          <w:sz w:val="32"/>
          <w:szCs w:val="32"/>
          <w:u w:color="006699"/>
          <w:lang w:val="en-GB"/>
        </w:rPr>
        <w:t>to the CEDAW Committee</w:t>
      </w:r>
      <w:r>
        <w:rPr>
          <w:rStyle w:val="Ohne"/>
          <w:rFonts w:ascii="Calibri Light" w:hAnsi="Calibri Light"/>
          <w:color w:val="215E99" w:themeColor="text2" w:themeTint="BF"/>
          <w:sz w:val="32"/>
          <w:szCs w:val="32"/>
          <w:u w:color="006699"/>
          <w:lang w:val="en-GB"/>
        </w:rPr>
        <w:t xml:space="preserve"> on the </w:t>
      </w:r>
      <w:r w:rsidRPr="007729BF">
        <w:rPr>
          <w:rStyle w:val="Ohne"/>
          <w:rFonts w:ascii="Calibri Light" w:hAnsi="Calibri Light"/>
          <w:color w:val="215E99" w:themeColor="text2" w:themeTint="BF"/>
          <w:sz w:val="32"/>
          <w:szCs w:val="32"/>
          <w:u w:color="006699"/>
          <w:lang w:val="en-GB"/>
        </w:rPr>
        <w:t xml:space="preserve">Information received from Germany on </w:t>
      </w:r>
      <w:r>
        <w:rPr>
          <w:rStyle w:val="Ohne"/>
          <w:rFonts w:ascii="Calibri Light" w:hAnsi="Calibri Light"/>
          <w:color w:val="215E99" w:themeColor="text2" w:themeTint="BF"/>
          <w:sz w:val="32"/>
          <w:szCs w:val="32"/>
          <w:u w:color="006699"/>
          <w:lang w:val="en-GB"/>
        </w:rPr>
        <w:t xml:space="preserve">the </w:t>
      </w:r>
      <w:r w:rsidRPr="007729BF">
        <w:rPr>
          <w:rStyle w:val="Ohne"/>
          <w:rFonts w:ascii="Calibri Light" w:hAnsi="Calibri Light"/>
          <w:color w:val="215E99" w:themeColor="text2" w:themeTint="BF"/>
          <w:sz w:val="32"/>
          <w:szCs w:val="32"/>
          <w:u w:color="006699"/>
          <w:lang w:val="en-GB"/>
        </w:rPr>
        <w:t xml:space="preserve">follow-up to the concluding observations on </w:t>
      </w:r>
      <w:r>
        <w:rPr>
          <w:rStyle w:val="Ohne"/>
          <w:rFonts w:ascii="Calibri Light" w:hAnsi="Calibri Light"/>
          <w:color w:val="215E99" w:themeColor="text2" w:themeTint="BF"/>
          <w:sz w:val="32"/>
          <w:szCs w:val="32"/>
          <w:u w:color="006699"/>
          <w:lang w:val="en-GB"/>
        </w:rPr>
        <w:t xml:space="preserve">the </w:t>
      </w:r>
      <w:r w:rsidRPr="007729BF">
        <w:rPr>
          <w:rStyle w:val="Ohne"/>
          <w:rFonts w:ascii="Calibri Light" w:hAnsi="Calibri Light"/>
          <w:color w:val="215E99" w:themeColor="text2" w:themeTint="BF"/>
          <w:sz w:val="32"/>
          <w:szCs w:val="32"/>
          <w:u w:color="006699"/>
          <w:lang w:val="en-GB"/>
        </w:rPr>
        <w:t>ninth periodic report</w:t>
      </w:r>
      <w:r>
        <w:rPr>
          <w:rStyle w:val="Ohne"/>
          <w:rFonts w:ascii="Calibri Light" w:hAnsi="Calibri Light"/>
          <w:color w:val="215E99" w:themeColor="text2" w:themeTint="BF"/>
          <w:sz w:val="32"/>
          <w:szCs w:val="32"/>
          <w:u w:color="006699"/>
          <w:lang w:val="en-GB"/>
        </w:rPr>
        <w:t xml:space="preserve"> </w:t>
      </w:r>
      <w:r w:rsidRPr="007729BF">
        <w:rPr>
          <w:rStyle w:val="Ohne"/>
          <w:rFonts w:ascii="Calibri Light" w:hAnsi="Calibri Light"/>
          <w:color w:val="215E99" w:themeColor="text2" w:themeTint="BF"/>
          <w:sz w:val="32"/>
          <w:szCs w:val="32"/>
          <w:u w:color="006699"/>
          <w:lang w:val="en-GB"/>
        </w:rPr>
        <w:t>(CEDAW/C/DEU/CO/9)</w:t>
      </w:r>
    </w:p>
    <w:p w14:paraId="45EF669C" w14:textId="6B269932" w:rsidR="007729BF" w:rsidRDefault="007729BF" w:rsidP="007729BF">
      <w:pPr>
        <w:rPr>
          <w:rStyle w:val="Ohne"/>
          <w:rFonts w:ascii="Calibri Light" w:hAnsi="Calibri Light"/>
          <w:color w:val="215E99" w:themeColor="text2" w:themeTint="BF"/>
          <w:sz w:val="32"/>
          <w:szCs w:val="32"/>
          <w:u w:color="006699"/>
          <w:lang w:val="en-GB"/>
        </w:rPr>
      </w:pPr>
    </w:p>
    <w:p w14:paraId="41140B09" w14:textId="5DBBCC30" w:rsidR="007729BF" w:rsidRPr="008333B3" w:rsidRDefault="007729BF" w:rsidP="007729BF">
      <w:pPr>
        <w:rPr>
          <w:lang w:val="en-GB"/>
        </w:rPr>
      </w:pPr>
      <w:r w:rsidRPr="008333B3">
        <w:rPr>
          <w:lang w:val="en-GB"/>
        </w:rPr>
        <w:t>The German Women Lawyers Association (Deutscher Juristinnenbund</w:t>
      </w:r>
      <w:r w:rsidR="004F68D6">
        <w:rPr>
          <w:lang w:val="en-GB"/>
        </w:rPr>
        <w:t xml:space="preserve"> e.V.</w:t>
      </w:r>
      <w:r w:rsidRPr="008333B3">
        <w:rPr>
          <w:lang w:val="en-GB"/>
        </w:rPr>
        <w:t xml:space="preserve"> - djb) </w:t>
      </w:r>
      <w:r>
        <w:rPr>
          <w:lang w:val="en-GB"/>
        </w:rPr>
        <w:t>welcomes</w:t>
      </w:r>
      <w:r w:rsidRPr="008333B3">
        <w:rPr>
          <w:lang w:val="en-GB"/>
        </w:rPr>
        <w:t xml:space="preserve"> the opportunity to comment on the Federal Republic of Germany's statement</w:t>
      </w:r>
      <w:r w:rsidRPr="008333B3">
        <w:rPr>
          <w:rStyle w:val="Funotenzeichen"/>
          <w:rFonts w:ascii="Times New Roman" w:hAnsi="Times New Roman"/>
          <w:sz w:val="24"/>
          <w:szCs w:val="24"/>
          <w:lang w:val="en-GB"/>
        </w:rPr>
        <w:footnoteReference w:id="2"/>
      </w:r>
      <w:r w:rsidRPr="008333B3">
        <w:rPr>
          <w:lang w:val="en-GB"/>
        </w:rPr>
        <w:t xml:space="preserve"> regarding the CEDAW Concluding Observations No. 44a</w:t>
      </w:r>
      <w:r w:rsidRPr="008333B3">
        <w:rPr>
          <w:rStyle w:val="Funotenzeichen"/>
          <w:rFonts w:ascii="Times New Roman" w:hAnsi="Times New Roman"/>
          <w:sz w:val="24"/>
          <w:szCs w:val="24"/>
          <w:lang w:val="en-GB"/>
        </w:rPr>
        <w:footnoteReference w:id="3"/>
      </w:r>
      <w:r w:rsidRPr="008333B3">
        <w:rPr>
          <w:lang w:val="en-GB"/>
        </w:rPr>
        <w:t xml:space="preserve">. The djb </w:t>
      </w:r>
      <w:r>
        <w:rPr>
          <w:lang w:val="en-GB"/>
        </w:rPr>
        <w:t xml:space="preserve">has </w:t>
      </w:r>
      <w:r w:rsidRPr="008333B3">
        <w:rPr>
          <w:lang w:val="en-GB"/>
        </w:rPr>
        <w:t>recently published a policy paper</w:t>
      </w:r>
      <w:r w:rsidRPr="008333B3">
        <w:rPr>
          <w:rStyle w:val="Funotenzeichen"/>
          <w:rFonts w:ascii="Times New Roman" w:hAnsi="Times New Roman"/>
          <w:sz w:val="24"/>
          <w:szCs w:val="24"/>
          <w:lang w:val="en-GB"/>
        </w:rPr>
        <w:footnoteReference w:id="4"/>
      </w:r>
      <w:r w:rsidRPr="008333B3">
        <w:rPr>
          <w:lang w:val="en-GB"/>
        </w:rPr>
        <w:t xml:space="preserve"> highlighting the discriminatory effects of </w:t>
      </w:r>
      <w:r>
        <w:rPr>
          <w:lang w:val="en-GB"/>
        </w:rPr>
        <w:t>headscarf bans</w:t>
      </w:r>
      <w:r w:rsidRPr="008333B3">
        <w:rPr>
          <w:lang w:val="en-GB"/>
        </w:rPr>
        <w:t xml:space="preserve"> in the German judiciary and advocat</w:t>
      </w:r>
      <w:r>
        <w:rPr>
          <w:lang w:val="en-GB"/>
        </w:rPr>
        <w:t>ing</w:t>
      </w:r>
      <w:r w:rsidRPr="008333B3">
        <w:rPr>
          <w:lang w:val="en-GB"/>
        </w:rPr>
        <w:t xml:space="preserve"> </w:t>
      </w:r>
      <w:r>
        <w:rPr>
          <w:lang w:val="en-GB"/>
        </w:rPr>
        <w:t xml:space="preserve">for </w:t>
      </w:r>
      <w:r w:rsidRPr="008333B3">
        <w:rPr>
          <w:lang w:val="en-GB"/>
        </w:rPr>
        <w:t>their repeal</w:t>
      </w:r>
      <w:r>
        <w:rPr>
          <w:lang w:val="en-GB"/>
        </w:rPr>
        <w:t xml:space="preserve">, </w:t>
      </w:r>
      <w:r w:rsidRPr="00F90FB6">
        <w:rPr>
          <w:lang w:val="en-GB"/>
        </w:rPr>
        <w:t xml:space="preserve">which is in line with the </w:t>
      </w:r>
      <w:r>
        <w:rPr>
          <w:lang w:val="en-GB"/>
        </w:rPr>
        <w:t>case law</w:t>
      </w:r>
      <w:r w:rsidRPr="00F90FB6">
        <w:rPr>
          <w:lang w:val="en-GB"/>
        </w:rPr>
        <w:t xml:space="preserve"> of the Federal Constitutional Court</w:t>
      </w:r>
      <w:r w:rsidRPr="008333B3">
        <w:rPr>
          <w:lang w:val="en-GB"/>
        </w:rPr>
        <w:t>.</w:t>
      </w:r>
      <w:r>
        <w:rPr>
          <w:rStyle w:val="Funotenzeichen"/>
          <w:rFonts w:ascii="Times New Roman" w:hAnsi="Times New Roman"/>
          <w:sz w:val="24"/>
          <w:szCs w:val="24"/>
          <w:lang w:val="en-GB"/>
        </w:rPr>
        <w:footnoteReference w:id="5"/>
      </w:r>
    </w:p>
    <w:p w14:paraId="38F82526" w14:textId="683BDF05" w:rsidR="007729BF" w:rsidRDefault="007729BF" w:rsidP="007729BF">
      <w:pPr>
        <w:rPr>
          <w:lang w:val="en-GB"/>
        </w:rPr>
      </w:pPr>
      <w:r w:rsidRPr="008333B3">
        <w:rPr>
          <w:lang w:val="en-GB"/>
        </w:rPr>
        <w:t>Building on this position, the djb submits the following report</w:t>
      </w:r>
      <w:r w:rsidR="00615521">
        <w:rPr>
          <w:lang w:val="en-GB"/>
        </w:rPr>
        <w:t>:</w:t>
      </w:r>
    </w:p>
    <w:p w14:paraId="60A81CBC" w14:textId="77777777" w:rsidR="00615521" w:rsidRPr="008333B3" w:rsidRDefault="00615521" w:rsidP="007729BF">
      <w:pPr>
        <w:rPr>
          <w:lang w:val="en-GB"/>
        </w:rPr>
      </w:pPr>
    </w:p>
    <w:p w14:paraId="22B5E438" w14:textId="45685ABB" w:rsidR="007729BF" w:rsidRPr="00AD5277" w:rsidRDefault="007729BF" w:rsidP="00AD5277">
      <w:pPr>
        <w:pStyle w:val="berschrift3"/>
      </w:pPr>
      <w:r w:rsidRPr="00AD5277">
        <w:t xml:space="preserve">Blanket </w:t>
      </w:r>
      <w:proofErr w:type="spellStart"/>
      <w:r w:rsidRPr="00AD5277">
        <w:t>Prohibitions</w:t>
      </w:r>
      <w:proofErr w:type="spellEnd"/>
      <w:r w:rsidRPr="00AD5277">
        <w:t xml:space="preserve"> on </w:t>
      </w:r>
      <w:proofErr w:type="spellStart"/>
      <w:r w:rsidRPr="00AD5277">
        <w:t>the</w:t>
      </w:r>
      <w:proofErr w:type="spellEnd"/>
      <w:r w:rsidRPr="00AD5277">
        <w:t xml:space="preserve"> </w:t>
      </w:r>
      <w:proofErr w:type="spellStart"/>
      <w:r w:rsidRPr="00AD5277">
        <w:t>Wearing</w:t>
      </w:r>
      <w:proofErr w:type="spellEnd"/>
      <w:r w:rsidRPr="00AD5277">
        <w:t xml:space="preserve"> </w:t>
      </w:r>
      <w:proofErr w:type="spellStart"/>
      <w:r w:rsidRPr="00AD5277">
        <w:t>of</w:t>
      </w:r>
      <w:proofErr w:type="spellEnd"/>
      <w:r w:rsidRPr="00AD5277">
        <w:t xml:space="preserve"> </w:t>
      </w:r>
      <w:proofErr w:type="spellStart"/>
      <w:r w:rsidRPr="00AD5277">
        <w:t>Religious</w:t>
      </w:r>
      <w:proofErr w:type="spellEnd"/>
      <w:r w:rsidRPr="00AD5277">
        <w:t xml:space="preserve"> Symbols in </w:t>
      </w:r>
      <w:proofErr w:type="spellStart"/>
      <w:r w:rsidRPr="00AD5277">
        <w:t>the</w:t>
      </w:r>
      <w:proofErr w:type="spellEnd"/>
      <w:r w:rsidRPr="00AD5277">
        <w:t xml:space="preserve"> </w:t>
      </w:r>
      <w:proofErr w:type="spellStart"/>
      <w:r w:rsidRPr="00AD5277">
        <w:t>Judiciary</w:t>
      </w:r>
      <w:proofErr w:type="spellEnd"/>
      <w:r w:rsidRPr="00AD5277">
        <w:t xml:space="preserve"> </w:t>
      </w:r>
      <w:proofErr w:type="spellStart"/>
      <w:r w:rsidRPr="00AD5277">
        <w:t>Exist</w:t>
      </w:r>
      <w:proofErr w:type="spellEnd"/>
      <w:r w:rsidRPr="00AD5277">
        <w:t xml:space="preserve"> at </w:t>
      </w:r>
      <w:proofErr w:type="spellStart"/>
      <w:r w:rsidRPr="00AD5277">
        <w:t>the</w:t>
      </w:r>
      <w:proofErr w:type="spellEnd"/>
      <w:r w:rsidRPr="00AD5277">
        <w:t xml:space="preserve"> State Level</w:t>
      </w:r>
    </w:p>
    <w:p w14:paraId="370101C6" w14:textId="77777777" w:rsidR="007729BF" w:rsidRPr="008333B3" w:rsidRDefault="007729BF" w:rsidP="007729BF">
      <w:pPr>
        <w:rPr>
          <w:lang w:val="en-GB"/>
        </w:rPr>
      </w:pPr>
      <w:r w:rsidRPr="008333B3">
        <w:rPr>
          <w:lang w:val="en-GB"/>
        </w:rPr>
        <w:t xml:space="preserve">The </w:t>
      </w:r>
      <w:r>
        <w:rPr>
          <w:lang w:val="en-GB"/>
        </w:rPr>
        <w:t>Federal</w:t>
      </w:r>
      <w:r w:rsidRPr="008333B3">
        <w:rPr>
          <w:lang w:val="en-GB"/>
        </w:rPr>
        <w:t xml:space="preserve"> </w:t>
      </w:r>
      <w:r>
        <w:rPr>
          <w:lang w:val="en-GB"/>
        </w:rPr>
        <w:t>G</w:t>
      </w:r>
      <w:r w:rsidRPr="008333B3">
        <w:rPr>
          <w:lang w:val="en-GB"/>
        </w:rPr>
        <w:t xml:space="preserve">overnment's statement remains silent on the issue of </w:t>
      </w:r>
      <w:r>
        <w:rPr>
          <w:lang w:val="en-GB"/>
        </w:rPr>
        <w:t xml:space="preserve">headscarf bans for </w:t>
      </w:r>
      <w:r w:rsidRPr="008333B3">
        <w:rPr>
          <w:lang w:val="en-GB"/>
        </w:rPr>
        <w:t xml:space="preserve">the judiciary, even though the CEDAW Committee explicitly addressed </w:t>
      </w:r>
      <w:r>
        <w:rPr>
          <w:lang w:val="en-GB"/>
        </w:rPr>
        <w:t>it</w:t>
      </w:r>
      <w:r w:rsidRPr="008333B3">
        <w:rPr>
          <w:lang w:val="en-GB"/>
        </w:rPr>
        <w:t xml:space="preserve"> in </w:t>
      </w:r>
      <w:r w:rsidRPr="003C15F2">
        <w:rPr>
          <w:lang w:val="en-GB"/>
        </w:rPr>
        <w:t>its</w:t>
      </w:r>
      <w:r w:rsidRPr="008333B3">
        <w:rPr>
          <w:lang w:val="en-GB"/>
        </w:rPr>
        <w:t xml:space="preserve"> recommendations. By asserting that </w:t>
      </w:r>
      <w:r w:rsidRPr="00615521">
        <w:rPr>
          <w:lang w:val="en-GB"/>
        </w:rPr>
        <w:t>‘in Germany, there is no general ban on wearing a headscarf, which is why there is no need to amend the Federal Civil Servants Act’,</w:t>
      </w:r>
      <w:r w:rsidRPr="008333B3">
        <w:rPr>
          <w:lang w:val="en-GB"/>
        </w:rPr>
        <w:t xml:space="preserve"> the government </w:t>
      </w:r>
      <w:r>
        <w:rPr>
          <w:lang w:val="en-GB"/>
        </w:rPr>
        <w:t>overlooks</w:t>
      </w:r>
      <w:r w:rsidRPr="008333B3">
        <w:rPr>
          <w:lang w:val="en-GB"/>
        </w:rPr>
        <w:t xml:space="preserve"> a significant </w:t>
      </w:r>
      <w:r>
        <w:rPr>
          <w:lang w:val="en-GB"/>
        </w:rPr>
        <w:t>area</w:t>
      </w:r>
      <w:r w:rsidRPr="008333B3">
        <w:rPr>
          <w:lang w:val="en-GB"/>
        </w:rPr>
        <w:t xml:space="preserve"> of public service.</w:t>
      </w:r>
    </w:p>
    <w:p w14:paraId="536727B0" w14:textId="77777777" w:rsidR="00AD5277" w:rsidRPr="00615521" w:rsidRDefault="007729BF" w:rsidP="00AD5277">
      <w:pPr>
        <w:rPr>
          <w:lang w:val="en-GB"/>
        </w:rPr>
      </w:pPr>
      <w:r w:rsidRPr="007223AD">
        <w:rPr>
          <w:lang w:val="en-GB"/>
        </w:rPr>
        <w:t xml:space="preserve">Within the Federal Republic of Germany, legislative authority for the </w:t>
      </w:r>
      <w:r w:rsidRPr="008333B3">
        <w:rPr>
          <w:lang w:val="en-GB"/>
        </w:rPr>
        <w:t xml:space="preserve">judiciary </w:t>
      </w:r>
      <w:r>
        <w:rPr>
          <w:lang w:val="en-GB"/>
        </w:rPr>
        <w:t>rests</w:t>
      </w:r>
      <w:r w:rsidRPr="008333B3">
        <w:rPr>
          <w:lang w:val="en-GB"/>
        </w:rPr>
        <w:t xml:space="preserve"> </w:t>
      </w:r>
      <w:r>
        <w:rPr>
          <w:lang w:val="en-GB"/>
        </w:rPr>
        <w:t xml:space="preserve">in certain areas </w:t>
      </w:r>
      <w:r w:rsidRPr="008333B3">
        <w:rPr>
          <w:lang w:val="en-GB"/>
        </w:rPr>
        <w:t xml:space="preserve">with the federal states. In about half of </w:t>
      </w:r>
      <w:r w:rsidRPr="00953272">
        <w:rPr>
          <w:lang w:val="en-GB"/>
        </w:rPr>
        <w:t>the federal states, so-called ‘neutrality laws’</w:t>
      </w:r>
      <w:r w:rsidRPr="00953272">
        <w:rPr>
          <w:rStyle w:val="Funotenzeichen"/>
          <w:rFonts w:ascii="Times New Roman" w:hAnsi="Times New Roman"/>
          <w:sz w:val="24"/>
          <w:szCs w:val="24"/>
          <w:lang w:val="en-GB"/>
        </w:rPr>
        <w:footnoteReference w:id="6"/>
      </w:r>
      <w:r w:rsidRPr="00953272">
        <w:rPr>
          <w:lang w:val="en-GB"/>
        </w:rPr>
        <w:t xml:space="preserve"> prohibit</w:t>
      </w:r>
      <w:r>
        <w:rPr>
          <w:lang w:val="en-GB"/>
        </w:rPr>
        <w:t xml:space="preserve"> </w:t>
      </w:r>
      <w:r w:rsidRPr="007223AD">
        <w:rPr>
          <w:lang w:val="en-GB"/>
        </w:rPr>
        <w:t xml:space="preserve">the wearing of religious symbols, especially headscarves, for judges, public prosecutors, and judicial officers </w:t>
      </w:r>
      <w:r w:rsidRPr="007223AD">
        <w:rPr>
          <w:lang w:val="en-GB"/>
        </w:rPr>
        <w:lastRenderedPageBreak/>
        <w:t>whenever they perform judicial or prosecutorial duties with external effect (</w:t>
      </w:r>
      <w:proofErr w:type="gramStart"/>
      <w:r w:rsidRPr="007223AD">
        <w:rPr>
          <w:lang w:val="en-GB"/>
        </w:rPr>
        <w:t>i.e.</w:t>
      </w:r>
      <w:proofErr w:type="gramEnd"/>
      <w:r w:rsidRPr="007223AD">
        <w:rPr>
          <w:lang w:val="en-GB"/>
        </w:rPr>
        <w:t xml:space="preserve"> in the presence of witnesses, experts, or parties in the court room). For </w:t>
      </w:r>
      <w:r w:rsidRPr="00E417D2">
        <w:rPr>
          <w:lang w:val="en-GB"/>
        </w:rPr>
        <w:t>example,</w:t>
      </w:r>
      <w:r w:rsidRPr="007223AD">
        <w:rPr>
          <w:lang w:val="en-GB"/>
        </w:rPr>
        <w:t xml:space="preserve"> section 2 of the </w:t>
      </w:r>
      <w:r>
        <w:rPr>
          <w:lang w:val="en-GB"/>
        </w:rPr>
        <w:t>‘</w:t>
      </w:r>
      <w:r w:rsidRPr="007223AD">
        <w:rPr>
          <w:lang w:val="en-GB"/>
        </w:rPr>
        <w:t>Law on strengthening the religious, ideological, and political neutrality of the judiciary in the state of North Rhine-</w:t>
      </w:r>
      <w:r w:rsidRPr="00615521">
        <w:rPr>
          <w:lang w:val="en-GB"/>
        </w:rPr>
        <w:t>Westphalia’ reads:</w:t>
      </w:r>
      <w:r w:rsidR="00AD5277" w:rsidRPr="00615521">
        <w:rPr>
          <w:lang w:val="en-GB"/>
        </w:rPr>
        <w:t xml:space="preserve"> </w:t>
      </w:r>
    </w:p>
    <w:p w14:paraId="1DDBB21D" w14:textId="124DF2C5" w:rsidR="007729BF" w:rsidRPr="00615521" w:rsidRDefault="007729BF" w:rsidP="00AD5277">
      <w:pPr>
        <w:rPr>
          <w:lang w:val="en-GB"/>
        </w:rPr>
      </w:pPr>
      <w:r w:rsidRPr="00615521">
        <w:rPr>
          <w:lang w:val="en-GB"/>
        </w:rPr>
        <w:t>‘§ 2</w:t>
      </w:r>
      <w:r w:rsidRPr="00615521">
        <w:rPr>
          <w:rStyle w:val="Funotenzeichen"/>
          <w:rFonts w:ascii="Times New Roman" w:hAnsi="Times New Roman"/>
          <w:lang w:val="en-GB"/>
        </w:rPr>
        <w:footnoteReference w:id="7"/>
      </w:r>
      <w:r w:rsidR="00AD5277" w:rsidRPr="00615521">
        <w:rPr>
          <w:lang w:val="en-GB"/>
        </w:rPr>
        <w:t xml:space="preserve"> </w:t>
      </w:r>
      <w:r w:rsidRPr="00615521">
        <w:rPr>
          <w:lang w:val="en-GB"/>
        </w:rPr>
        <w:t>Prohibition of religious, ideological, or political symbols and clothing</w:t>
      </w:r>
    </w:p>
    <w:p w14:paraId="104CD256" w14:textId="77777777" w:rsidR="007729BF" w:rsidRPr="00615521" w:rsidRDefault="007729BF" w:rsidP="007729BF">
      <w:pPr>
        <w:rPr>
          <w:lang w:val="en-GB"/>
        </w:rPr>
      </w:pPr>
      <w:r w:rsidRPr="00615521">
        <w:rPr>
          <w:lang w:val="en-GB"/>
        </w:rPr>
        <w:t xml:space="preserve">(1) Employees and honorary judges </w:t>
      </w:r>
      <w:r w:rsidRPr="00615521">
        <w:rPr>
          <w:b/>
          <w:lang w:val="en-GB"/>
        </w:rPr>
        <w:t>may not wear any visible symbols or clothing in court proceedings</w:t>
      </w:r>
      <w:r w:rsidRPr="00615521">
        <w:rPr>
          <w:lang w:val="en-GB"/>
        </w:rPr>
        <w:t xml:space="preserve"> that, when viewed objectively, </w:t>
      </w:r>
      <w:r w:rsidRPr="00615521">
        <w:rPr>
          <w:b/>
          <w:lang w:val="en-GB"/>
        </w:rPr>
        <w:t>express a particular religious</w:t>
      </w:r>
      <w:r w:rsidRPr="00615521">
        <w:rPr>
          <w:lang w:val="en-GB"/>
        </w:rPr>
        <w:t xml:space="preserve">, ideological, or political </w:t>
      </w:r>
      <w:r w:rsidRPr="00615521">
        <w:rPr>
          <w:b/>
          <w:lang w:val="en-GB"/>
        </w:rPr>
        <w:t>opinion</w:t>
      </w:r>
      <w:r w:rsidRPr="00615521">
        <w:rPr>
          <w:lang w:val="en-GB"/>
        </w:rPr>
        <w:t>.</w:t>
      </w:r>
    </w:p>
    <w:p w14:paraId="6E2DF1E0" w14:textId="77777777" w:rsidR="007729BF" w:rsidRPr="00615521" w:rsidRDefault="007729BF" w:rsidP="007729BF">
      <w:pPr>
        <w:rPr>
          <w:lang w:val="en-GB"/>
        </w:rPr>
      </w:pPr>
      <w:r w:rsidRPr="00615521">
        <w:rPr>
          <w:lang w:val="en-GB"/>
        </w:rPr>
        <w:t xml:space="preserve">(2) </w:t>
      </w:r>
      <w:r w:rsidRPr="00615521">
        <w:rPr>
          <w:b/>
          <w:lang w:val="en-GB"/>
        </w:rPr>
        <w:t>Even outside court proceedings</w:t>
      </w:r>
      <w:r w:rsidRPr="00615521">
        <w:rPr>
          <w:lang w:val="en-GB"/>
        </w:rPr>
        <w:t xml:space="preserve">, employees may </w:t>
      </w:r>
      <w:r w:rsidRPr="00615521">
        <w:rPr>
          <w:b/>
          <w:lang w:val="en-GB"/>
        </w:rPr>
        <w:t xml:space="preserve">not wear </w:t>
      </w:r>
      <w:r w:rsidRPr="00615521">
        <w:rPr>
          <w:lang w:val="en-GB"/>
        </w:rPr>
        <w:t>symbols or clothing of the type described in paragraph 1 when performing the sovereign activities assigned to them if they are regularly seen by third parties while performing these activities.’</w:t>
      </w:r>
    </w:p>
    <w:p w14:paraId="73A506E6" w14:textId="77777777" w:rsidR="007729BF" w:rsidRPr="00DB25FE" w:rsidRDefault="007729BF" w:rsidP="007729BF">
      <w:pPr>
        <w:rPr>
          <w:lang w:val="en-GB"/>
        </w:rPr>
      </w:pPr>
      <w:r w:rsidRPr="00DB25FE">
        <w:rPr>
          <w:lang w:val="en-GB"/>
        </w:rPr>
        <w:t xml:space="preserve">The explanatory memorandum clarifies that this </w:t>
      </w:r>
      <w:r>
        <w:rPr>
          <w:lang w:val="en-GB"/>
        </w:rPr>
        <w:t xml:space="preserve">provision </w:t>
      </w:r>
      <w:r w:rsidRPr="00C0228F">
        <w:rPr>
          <w:lang w:val="en-GB"/>
        </w:rPr>
        <w:t>is intended to specifically</w:t>
      </w:r>
      <w:r>
        <w:rPr>
          <w:lang w:val="en-GB"/>
        </w:rPr>
        <w:t xml:space="preserve"> prohibit </w:t>
      </w:r>
      <w:r w:rsidRPr="00452F72">
        <w:rPr>
          <w:lang w:val="en-GB"/>
        </w:rPr>
        <w:t xml:space="preserve">Muslim </w:t>
      </w:r>
      <w:r w:rsidRPr="00DB25FE">
        <w:rPr>
          <w:lang w:val="en-GB"/>
        </w:rPr>
        <w:t>headscarves.</w:t>
      </w:r>
      <w:r>
        <w:rPr>
          <w:rStyle w:val="Funotenzeichen"/>
          <w:rFonts w:ascii="Times New Roman" w:hAnsi="Times New Roman"/>
          <w:sz w:val="24"/>
          <w:szCs w:val="24"/>
          <w:lang w:val="en-GB"/>
        </w:rPr>
        <w:footnoteReference w:id="8"/>
      </w:r>
      <w:r w:rsidRPr="00DB25FE">
        <w:rPr>
          <w:lang w:val="en-GB"/>
        </w:rPr>
        <w:t xml:space="preserve"> </w:t>
      </w:r>
    </w:p>
    <w:p w14:paraId="1D068E62" w14:textId="77777777" w:rsidR="007729BF" w:rsidRPr="00531709" w:rsidRDefault="007729BF" w:rsidP="007729BF">
      <w:pPr>
        <w:rPr>
          <w:lang w:val="en-GB"/>
        </w:rPr>
      </w:pPr>
      <w:r w:rsidRPr="00531709">
        <w:rPr>
          <w:lang w:val="en-GB"/>
        </w:rPr>
        <w:t xml:space="preserve">In some federal states, the regulatory approach explicitly excludes lay judges and other honorary judges from the prohibition of wearing religious symbols, while in other federal states, wearing a headscarf for honorary judges is considered a </w:t>
      </w:r>
      <w:r>
        <w:rPr>
          <w:lang w:val="en-GB"/>
        </w:rPr>
        <w:t>‘</w:t>
      </w:r>
      <w:r w:rsidRPr="00531709">
        <w:rPr>
          <w:lang w:val="en-GB"/>
        </w:rPr>
        <w:t>gross breach of official duty</w:t>
      </w:r>
      <w:r>
        <w:rPr>
          <w:lang w:val="en-GB"/>
        </w:rPr>
        <w:t>’</w:t>
      </w:r>
      <w:r w:rsidRPr="00531709">
        <w:rPr>
          <w:lang w:val="en-GB"/>
        </w:rPr>
        <w:t xml:space="preserve"> within the meaning of Section 24 (1) No. 2 </w:t>
      </w:r>
      <w:r>
        <w:rPr>
          <w:lang w:val="en-GB"/>
        </w:rPr>
        <w:t xml:space="preserve">of the </w:t>
      </w:r>
      <w:r w:rsidRPr="00531709">
        <w:rPr>
          <w:lang w:val="en-GB"/>
        </w:rPr>
        <w:t xml:space="preserve">Code of Administrative Court Procedure. </w:t>
      </w:r>
    </w:p>
    <w:p w14:paraId="1F90FD93" w14:textId="77777777" w:rsidR="007729BF" w:rsidRDefault="007729BF" w:rsidP="007729BF">
      <w:pPr>
        <w:rPr>
          <w:b/>
          <w:lang w:val="en-GB"/>
        </w:rPr>
      </w:pPr>
      <w:r>
        <w:rPr>
          <w:lang w:val="en-GB"/>
        </w:rPr>
        <w:t>C</w:t>
      </w:r>
      <w:r w:rsidRPr="00531709">
        <w:rPr>
          <w:b/>
          <w:lang w:val="en-GB"/>
        </w:rPr>
        <w:t xml:space="preserve">ontrary to the </w:t>
      </w:r>
      <w:r>
        <w:rPr>
          <w:b/>
          <w:lang w:val="en-GB"/>
        </w:rPr>
        <w:t>F</w:t>
      </w:r>
      <w:r w:rsidRPr="00531709">
        <w:rPr>
          <w:b/>
          <w:lang w:val="en-GB"/>
        </w:rPr>
        <w:t xml:space="preserve">ederal </w:t>
      </w:r>
      <w:r>
        <w:rPr>
          <w:b/>
          <w:lang w:val="en-GB"/>
        </w:rPr>
        <w:t>G</w:t>
      </w:r>
      <w:r w:rsidRPr="00531709">
        <w:rPr>
          <w:b/>
          <w:lang w:val="en-GB"/>
        </w:rPr>
        <w:t>overnment's claim</w:t>
      </w:r>
      <w:r>
        <w:rPr>
          <w:lang w:val="en-GB"/>
        </w:rPr>
        <w:t>,</w:t>
      </w:r>
      <w:r w:rsidRPr="00531709">
        <w:rPr>
          <w:lang w:val="en-GB"/>
        </w:rPr>
        <w:t xml:space="preserve"> </w:t>
      </w:r>
      <w:r w:rsidRPr="00531709">
        <w:rPr>
          <w:b/>
          <w:lang w:val="en-GB"/>
        </w:rPr>
        <w:t>the</w:t>
      </w:r>
      <w:r w:rsidRPr="00531709">
        <w:rPr>
          <w:lang w:val="en-GB"/>
        </w:rPr>
        <w:t xml:space="preserve"> </w:t>
      </w:r>
      <w:r w:rsidRPr="00531709">
        <w:rPr>
          <w:b/>
          <w:lang w:val="en-GB"/>
        </w:rPr>
        <w:t>neutrality laws of the federal states amount to a general ban on wearing a headscarf for civil servants working in the judiciary</w:t>
      </w:r>
      <w:r>
        <w:rPr>
          <w:b/>
          <w:lang w:val="en-GB"/>
        </w:rPr>
        <w:t xml:space="preserve"> (including </w:t>
      </w:r>
      <w:proofErr w:type="gramStart"/>
      <w:r>
        <w:rPr>
          <w:b/>
          <w:lang w:val="en-GB"/>
        </w:rPr>
        <w:t>i.e.</w:t>
      </w:r>
      <w:proofErr w:type="gramEnd"/>
      <w:r>
        <w:rPr>
          <w:b/>
          <w:lang w:val="en-GB"/>
        </w:rPr>
        <w:t xml:space="preserve"> judges, prosecutors and legal trainees)</w:t>
      </w:r>
      <w:r w:rsidRPr="00531709">
        <w:rPr>
          <w:b/>
          <w:lang w:val="en-GB"/>
        </w:rPr>
        <w:t xml:space="preserve">. </w:t>
      </w:r>
    </w:p>
    <w:p w14:paraId="1B9843F6" w14:textId="3FC74C73" w:rsidR="00615521" w:rsidRPr="00531709" w:rsidRDefault="007729BF" w:rsidP="007729BF">
      <w:pPr>
        <w:rPr>
          <w:lang w:val="en-GB"/>
        </w:rPr>
      </w:pPr>
      <w:r>
        <w:rPr>
          <w:lang w:val="en-GB"/>
        </w:rPr>
        <w:t>T</w:t>
      </w:r>
      <w:r w:rsidRPr="00531709">
        <w:rPr>
          <w:lang w:val="en-GB"/>
        </w:rPr>
        <w:t>he bans o</w:t>
      </w:r>
      <w:r>
        <w:rPr>
          <w:lang w:val="en-GB"/>
        </w:rPr>
        <w:t>n</w:t>
      </w:r>
      <w:r w:rsidRPr="00531709">
        <w:rPr>
          <w:lang w:val="en-GB"/>
        </w:rPr>
        <w:t xml:space="preserve"> religiously connotated clothing </w:t>
      </w:r>
      <w:r>
        <w:rPr>
          <w:lang w:val="en-GB"/>
        </w:rPr>
        <w:t>for the judiciary</w:t>
      </w:r>
      <w:r w:rsidRPr="00531709">
        <w:rPr>
          <w:lang w:val="en-GB"/>
        </w:rPr>
        <w:t xml:space="preserve"> follow an abstract, general, and preventive approach</w:t>
      </w:r>
      <w:r>
        <w:rPr>
          <w:lang w:val="en-GB"/>
        </w:rPr>
        <w:t xml:space="preserve">. </w:t>
      </w:r>
      <w:r w:rsidRPr="001E4D73">
        <w:rPr>
          <w:lang w:val="en-GB"/>
        </w:rPr>
        <w:t>The possibility of addressing individual cases</w:t>
      </w:r>
      <w:r>
        <w:rPr>
          <w:lang w:val="en-GB"/>
        </w:rPr>
        <w:t xml:space="preserve"> – w</w:t>
      </w:r>
      <w:r w:rsidRPr="001E4D73">
        <w:rPr>
          <w:lang w:val="en-GB"/>
        </w:rPr>
        <w:t xml:space="preserve">here a headscarf might </w:t>
      </w:r>
      <w:proofErr w:type="gramStart"/>
      <w:r w:rsidRPr="001E4D73">
        <w:rPr>
          <w:lang w:val="en-GB"/>
        </w:rPr>
        <w:t>actually conflict</w:t>
      </w:r>
      <w:proofErr w:type="gramEnd"/>
      <w:r w:rsidRPr="001E4D73">
        <w:rPr>
          <w:lang w:val="en-GB"/>
        </w:rPr>
        <w:t xml:space="preserve"> with the requirements of judicial impartiality</w:t>
      </w:r>
      <w:r>
        <w:rPr>
          <w:lang w:val="en-GB"/>
        </w:rPr>
        <w:t xml:space="preserve">, </w:t>
      </w:r>
      <w:r w:rsidRPr="004F7F08">
        <w:rPr>
          <w:lang w:val="en-GB"/>
        </w:rPr>
        <w:t>creat</w:t>
      </w:r>
      <w:r>
        <w:rPr>
          <w:lang w:val="en-GB"/>
        </w:rPr>
        <w:t>ing</w:t>
      </w:r>
      <w:r w:rsidRPr="004F7F08">
        <w:rPr>
          <w:lang w:val="en-GB"/>
        </w:rPr>
        <w:t xml:space="preserve"> the appearance of bias</w:t>
      </w:r>
      <w:r w:rsidRPr="001E4D73">
        <w:rPr>
          <w:lang w:val="en-GB"/>
        </w:rPr>
        <w:t xml:space="preserve"> due to the specific circumstances of a case</w:t>
      </w:r>
      <w:r>
        <w:rPr>
          <w:lang w:val="en-GB"/>
        </w:rPr>
        <w:t xml:space="preserve"> – is </w:t>
      </w:r>
      <w:r w:rsidRPr="001E4D73">
        <w:rPr>
          <w:lang w:val="en-GB"/>
        </w:rPr>
        <w:t>already provided for by national procedural law. Provisions allowing for recusal in cases of perceived partiality can serve as an appropriate remedy in such individual cases, without the need for blanket prohibitions</w:t>
      </w:r>
      <w:r w:rsidRPr="00531709">
        <w:rPr>
          <w:lang w:val="en-GB"/>
        </w:rPr>
        <w:t>.</w:t>
      </w:r>
      <w:r w:rsidRPr="00531709">
        <w:rPr>
          <w:rStyle w:val="Funotenzeichen"/>
          <w:rFonts w:ascii="Times New Roman" w:hAnsi="Times New Roman"/>
          <w:sz w:val="24"/>
          <w:szCs w:val="24"/>
          <w:lang w:val="en-GB"/>
        </w:rPr>
        <w:footnoteReference w:id="9"/>
      </w:r>
      <w:r w:rsidRPr="00531709">
        <w:rPr>
          <w:lang w:val="en-GB"/>
        </w:rPr>
        <w:t xml:space="preserve"> </w:t>
      </w:r>
    </w:p>
    <w:p w14:paraId="38F8B304" w14:textId="79F8CE2A" w:rsidR="007729BF" w:rsidRPr="00531709" w:rsidRDefault="007729BF" w:rsidP="00AD5277">
      <w:pPr>
        <w:pStyle w:val="berschrift3"/>
        <w:rPr>
          <w:lang w:val="en-GB"/>
        </w:rPr>
      </w:pPr>
      <w:r>
        <w:rPr>
          <w:lang w:val="en-GB"/>
        </w:rPr>
        <w:t>The Federal Government Neglects the I</w:t>
      </w:r>
      <w:r w:rsidRPr="00531709">
        <w:rPr>
          <w:lang w:val="en-GB"/>
        </w:rPr>
        <w:t xml:space="preserve">ndirect </w:t>
      </w:r>
      <w:r w:rsidRPr="00FC27C1">
        <w:rPr>
          <w:lang w:val="en-GB"/>
        </w:rPr>
        <w:t xml:space="preserve">and </w:t>
      </w:r>
      <w:r>
        <w:rPr>
          <w:lang w:val="en-GB"/>
        </w:rPr>
        <w:t>I</w:t>
      </w:r>
      <w:r w:rsidRPr="00FC27C1">
        <w:rPr>
          <w:lang w:val="en-GB"/>
        </w:rPr>
        <w:t xml:space="preserve">ntersectional </w:t>
      </w:r>
      <w:r>
        <w:rPr>
          <w:lang w:val="en-GB"/>
        </w:rPr>
        <w:t>Di</w:t>
      </w:r>
      <w:r w:rsidRPr="00531709">
        <w:rPr>
          <w:lang w:val="en-GB"/>
        </w:rPr>
        <w:t xml:space="preserve">scrimination </w:t>
      </w:r>
      <w:r>
        <w:rPr>
          <w:lang w:val="en-GB"/>
        </w:rPr>
        <w:t>following the bans</w:t>
      </w:r>
    </w:p>
    <w:p w14:paraId="37F88528" w14:textId="77777777" w:rsidR="007729BF" w:rsidRDefault="007729BF" w:rsidP="007729BF">
      <w:pPr>
        <w:rPr>
          <w:lang w:val="en-GB"/>
        </w:rPr>
      </w:pPr>
      <w:r>
        <w:rPr>
          <w:lang w:val="en-GB"/>
        </w:rPr>
        <w:t>T</w:t>
      </w:r>
      <w:r w:rsidRPr="003329D1">
        <w:rPr>
          <w:lang w:val="en-GB"/>
        </w:rPr>
        <w:t xml:space="preserve">he </w:t>
      </w:r>
      <w:r>
        <w:rPr>
          <w:lang w:val="en-GB"/>
        </w:rPr>
        <w:t>F</w:t>
      </w:r>
      <w:r w:rsidRPr="003329D1">
        <w:rPr>
          <w:lang w:val="en-GB"/>
        </w:rPr>
        <w:t xml:space="preserve">ederal </w:t>
      </w:r>
      <w:r>
        <w:rPr>
          <w:lang w:val="en-GB"/>
        </w:rPr>
        <w:t>G</w:t>
      </w:r>
      <w:r w:rsidRPr="003329D1">
        <w:rPr>
          <w:lang w:val="en-GB"/>
        </w:rPr>
        <w:t>overnment fails to recognize that headscarf bans constitute serious infringements</w:t>
      </w:r>
      <w:r>
        <w:rPr>
          <w:lang w:val="en-GB"/>
        </w:rPr>
        <w:t xml:space="preserve"> on Muslim women’s fundamental rights. Not only do the bans interfere with</w:t>
      </w:r>
      <w:r w:rsidRPr="003329D1">
        <w:rPr>
          <w:lang w:val="en-GB"/>
        </w:rPr>
        <w:t xml:space="preserve"> the</w:t>
      </w:r>
      <w:r>
        <w:rPr>
          <w:lang w:val="en-GB"/>
        </w:rPr>
        <w:t>ir religious and professional freedom</w:t>
      </w:r>
      <w:r w:rsidRPr="003329D1">
        <w:rPr>
          <w:lang w:val="en-GB"/>
        </w:rPr>
        <w:t xml:space="preserve"> </w:t>
      </w:r>
      <w:r>
        <w:rPr>
          <w:lang w:val="en-GB"/>
        </w:rPr>
        <w:t>but also impinge on their equality rights as guaranteed by Articles 3(3) and 33(3) of the German Basic law</w:t>
      </w:r>
      <w:r w:rsidRPr="003329D1">
        <w:rPr>
          <w:lang w:val="en-GB"/>
        </w:rPr>
        <w:t>.</w:t>
      </w:r>
    </w:p>
    <w:p w14:paraId="650CEAE8" w14:textId="4FFB8641" w:rsidR="007729BF" w:rsidRPr="00EA3E2F" w:rsidRDefault="007729BF" w:rsidP="007729BF">
      <w:pPr>
        <w:rPr>
          <w:lang w:val="en-GB"/>
        </w:rPr>
      </w:pPr>
      <w:r w:rsidRPr="00531709">
        <w:rPr>
          <w:lang w:val="en-GB"/>
        </w:rPr>
        <w:lastRenderedPageBreak/>
        <w:t xml:space="preserve">In its statement under </w:t>
      </w:r>
      <w:r w:rsidRPr="00953272">
        <w:rPr>
          <w:lang w:val="en-GB"/>
        </w:rPr>
        <w:t xml:space="preserve">para 21, the Federal Government concludes that the relevant provision in the Federal Civil Service Act does not ‘specifically affect only Muslim persons’. In doing so, the Federal Government neglects that what is decisive for legally relevant discrimination (according to the concept of indirect discrimination) is not how a regulation is phrased and whether it explicitly prohibits Muslim women from wearing a headscarf. Rather, what matters is the discriminatory effect of a regulation, </w:t>
      </w:r>
      <w:proofErr w:type="gramStart"/>
      <w:r w:rsidRPr="00953272">
        <w:rPr>
          <w:lang w:val="en-GB"/>
        </w:rPr>
        <w:t>i.e.</w:t>
      </w:r>
      <w:proofErr w:type="gramEnd"/>
      <w:r w:rsidRPr="00953272">
        <w:rPr>
          <w:lang w:val="en-GB"/>
        </w:rPr>
        <w:t xml:space="preserve"> its factual (predominant) impact on a protected group. Accordingly, the German Constitutional Court found with respect to a ban on religious clothing concerning a leg</w:t>
      </w:r>
      <w:r>
        <w:rPr>
          <w:lang w:val="en-GB"/>
        </w:rPr>
        <w:t xml:space="preserve">al trainee the </w:t>
      </w:r>
      <w:r w:rsidRPr="00615521">
        <w:rPr>
          <w:lang w:val="en-GB"/>
        </w:rPr>
        <w:t>law ‘</w:t>
      </w:r>
      <w:proofErr w:type="gramStart"/>
      <w:r w:rsidRPr="00615521">
        <w:rPr>
          <w:lang w:val="en-GB"/>
        </w:rPr>
        <w:t>in reality is</w:t>
      </w:r>
      <w:proofErr w:type="gramEnd"/>
      <w:r w:rsidRPr="00615521">
        <w:rPr>
          <w:lang w:val="en-GB"/>
        </w:rPr>
        <w:t xml:space="preserve"> likely to predominantly affect Muslim women who wear a headscarf for religious reasons’</w:t>
      </w:r>
      <w:r w:rsidRPr="00615521">
        <w:rPr>
          <w:rStyle w:val="Funotenzeichen"/>
          <w:rFonts w:ascii="Times New Roman" w:hAnsi="Times New Roman"/>
          <w:sz w:val="24"/>
          <w:szCs w:val="24"/>
          <w:lang w:val="en-GB"/>
        </w:rPr>
        <w:footnoteReference w:id="10"/>
      </w:r>
      <w:r w:rsidRPr="00615521">
        <w:rPr>
          <w:lang w:val="en-GB"/>
        </w:rPr>
        <w:t>.</w:t>
      </w:r>
      <w:r w:rsidRPr="00EA3E2F">
        <w:rPr>
          <w:lang w:val="en-GB"/>
        </w:rPr>
        <w:t xml:space="preserve"> </w:t>
      </w:r>
    </w:p>
    <w:p w14:paraId="035E4F70" w14:textId="23EFFA3C" w:rsidR="007729BF" w:rsidRDefault="007729BF" w:rsidP="007729BF">
      <w:pPr>
        <w:rPr>
          <w:lang w:val="en-GB"/>
        </w:rPr>
      </w:pPr>
      <w:r w:rsidRPr="00157010">
        <w:rPr>
          <w:lang w:val="en-GB"/>
        </w:rPr>
        <w:t xml:space="preserve">Bans on religious clothing in the judiciary predominantly affect Muslim women who wear a headscarf. The discriminatory effect of these regulations is, </w:t>
      </w:r>
      <w:r>
        <w:rPr>
          <w:lang w:val="en-GB"/>
        </w:rPr>
        <w:t>for one thing</w:t>
      </w:r>
      <w:r w:rsidRPr="00157010">
        <w:rPr>
          <w:lang w:val="en-GB"/>
        </w:rPr>
        <w:t>, revealed in the exclusi</w:t>
      </w:r>
      <w:r>
        <w:rPr>
          <w:lang w:val="en-GB"/>
        </w:rPr>
        <w:t>onary mechanism they create</w:t>
      </w:r>
      <w:r w:rsidRPr="00EA3E2F">
        <w:rPr>
          <w:lang w:val="en-GB"/>
        </w:rPr>
        <w:t xml:space="preserve">: Muslim women are denied access to qualified professional positions such as those of judge or public prosecutor. </w:t>
      </w:r>
      <w:r w:rsidRPr="000E615E">
        <w:rPr>
          <w:lang w:val="en-GB"/>
        </w:rPr>
        <w:t>For another, discriminatory stereotypes form the basis of the laws, denying the affected women their professionalism</w:t>
      </w:r>
      <w:r>
        <w:rPr>
          <w:lang w:val="en-GB"/>
        </w:rPr>
        <w:t xml:space="preserve">, </w:t>
      </w:r>
      <w:r w:rsidRPr="000E615E">
        <w:rPr>
          <w:lang w:val="en-GB"/>
        </w:rPr>
        <w:t>assuming that they are not capable of orienting their decisions according to law and justice, the application of which they have trained in for many years.</w:t>
      </w:r>
      <w:r>
        <w:rPr>
          <w:rStyle w:val="Funotenzeichen"/>
          <w:rFonts w:ascii="Times New Roman" w:hAnsi="Times New Roman"/>
          <w:sz w:val="24"/>
          <w:szCs w:val="24"/>
          <w:lang w:val="en-GB"/>
        </w:rPr>
        <w:footnoteReference w:id="11"/>
      </w:r>
      <w:r w:rsidRPr="000E615E">
        <w:rPr>
          <w:lang w:val="en-GB"/>
        </w:rPr>
        <w:t xml:space="preserve"> </w:t>
      </w:r>
    </w:p>
    <w:p w14:paraId="76C060C7" w14:textId="04287E0E" w:rsidR="00615521" w:rsidRPr="00EA3E2F" w:rsidRDefault="007729BF" w:rsidP="007729BF">
      <w:pPr>
        <w:rPr>
          <w:lang w:val="en-GB"/>
        </w:rPr>
      </w:pPr>
      <w:r w:rsidRPr="000E615E">
        <w:rPr>
          <w:lang w:val="en-GB"/>
        </w:rPr>
        <w:t>The</w:t>
      </w:r>
      <w:r>
        <w:rPr>
          <w:lang w:val="en-GB"/>
        </w:rPr>
        <w:t xml:space="preserve"> bans </w:t>
      </w:r>
      <w:r w:rsidRPr="000E615E">
        <w:rPr>
          <w:lang w:val="en-GB"/>
        </w:rPr>
        <w:t>result in intersectional discrimination, as they specifically affect women who find themselves at the intersection of multiple protected groups</w:t>
      </w:r>
      <w:r>
        <w:rPr>
          <w:lang w:val="en-GB"/>
        </w:rPr>
        <w:t xml:space="preserve"> – m</w:t>
      </w:r>
      <w:r w:rsidRPr="000E615E">
        <w:rPr>
          <w:lang w:val="en-GB"/>
        </w:rPr>
        <w:t>arked by religion, gender, and race</w:t>
      </w:r>
      <w:r>
        <w:rPr>
          <w:lang w:val="en-GB"/>
        </w:rPr>
        <w:t xml:space="preserve"> – a</w:t>
      </w:r>
      <w:r w:rsidRPr="000E615E">
        <w:rPr>
          <w:lang w:val="en-GB"/>
        </w:rPr>
        <w:t>nd are therefore particularly vulnerable.</w:t>
      </w:r>
      <w:r w:rsidRPr="00EA3E2F">
        <w:rPr>
          <w:lang w:val="en-GB"/>
        </w:rPr>
        <w:t xml:space="preserve"> </w:t>
      </w:r>
    </w:p>
    <w:p w14:paraId="0706643C" w14:textId="64C636A0" w:rsidR="007729BF" w:rsidRPr="00615521" w:rsidRDefault="007729BF" w:rsidP="007729BF">
      <w:pPr>
        <w:pStyle w:val="berschrift3"/>
        <w:rPr>
          <w:lang w:val="en-GB"/>
        </w:rPr>
      </w:pPr>
      <w:r>
        <w:rPr>
          <w:lang w:val="en-GB"/>
        </w:rPr>
        <w:t>The Federal Government has failed to present A</w:t>
      </w:r>
      <w:r w:rsidRPr="00EA3E2F">
        <w:rPr>
          <w:lang w:val="en-GB"/>
        </w:rPr>
        <w:t>wareness-</w:t>
      </w:r>
      <w:r>
        <w:rPr>
          <w:lang w:val="en-GB"/>
        </w:rPr>
        <w:t>R</w:t>
      </w:r>
      <w:r w:rsidRPr="00EA3E2F">
        <w:rPr>
          <w:lang w:val="en-GB"/>
        </w:rPr>
        <w:t xml:space="preserve">aising </w:t>
      </w:r>
      <w:r>
        <w:rPr>
          <w:lang w:val="en-GB"/>
        </w:rPr>
        <w:t>measures</w:t>
      </w:r>
    </w:p>
    <w:p w14:paraId="0378B033" w14:textId="51549332" w:rsidR="007729BF" w:rsidRPr="00953272" w:rsidRDefault="007729BF" w:rsidP="007729BF">
      <w:pPr>
        <w:rPr>
          <w:lang w:val="en-GB"/>
        </w:rPr>
      </w:pPr>
      <w:r w:rsidRPr="00EA3E2F">
        <w:rPr>
          <w:lang w:val="en-GB"/>
        </w:rPr>
        <w:t xml:space="preserve">The German </w:t>
      </w:r>
      <w:r w:rsidRPr="00953272">
        <w:rPr>
          <w:lang w:val="en-GB"/>
        </w:rPr>
        <w:t>government has failed to provide an adequate response to the Committee’s recommendation to raise ‘public awareness so that the wearing of a headscarf by women civil servants does not result in the undermining of trust in the public service’.</w:t>
      </w:r>
    </w:p>
    <w:p w14:paraId="18E88EE9" w14:textId="39DBDD9F" w:rsidR="007729BF" w:rsidRPr="00953272" w:rsidRDefault="007729BF" w:rsidP="007729BF">
      <w:pPr>
        <w:rPr>
          <w:lang w:val="en-GB"/>
        </w:rPr>
      </w:pPr>
      <w:r w:rsidRPr="00953272">
        <w:rPr>
          <w:lang w:val="en-GB"/>
        </w:rPr>
        <w:t xml:space="preserve">The prohibitions as such appear to conflict directly with the CEDAW recommendation. They currently result in a situation where headscarf-wearing women are entirely absent from the judiciary, and therefore unable to demonstrate that they deserve public trust. Rather than strengthening public confidence, the neutrality laws </w:t>
      </w:r>
      <w:proofErr w:type="gramStart"/>
      <w:r w:rsidRPr="00953272">
        <w:rPr>
          <w:lang w:val="en-GB"/>
        </w:rPr>
        <w:t>are capable of having</w:t>
      </w:r>
      <w:proofErr w:type="gramEnd"/>
      <w:r w:rsidRPr="00953272">
        <w:rPr>
          <w:lang w:val="en-GB"/>
        </w:rPr>
        <w:t xml:space="preserve"> the opposite effect – fuelling and perpetuating existing resentment, prejudice, and mistrust toward Muslim women.</w:t>
      </w:r>
    </w:p>
    <w:p w14:paraId="4036644D" w14:textId="1D26C67C" w:rsidR="007729BF" w:rsidRPr="00953272" w:rsidRDefault="007729BF" w:rsidP="007729BF">
      <w:pPr>
        <w:rPr>
          <w:lang w:val="en-GB"/>
        </w:rPr>
      </w:pPr>
      <w:r w:rsidRPr="00953272">
        <w:rPr>
          <w:lang w:val="en-GB"/>
        </w:rPr>
        <w:t>The government’s reference to its diversity strategy (‘</w:t>
      </w:r>
      <w:proofErr w:type="spellStart"/>
      <w:r w:rsidRPr="00953272">
        <w:rPr>
          <w:lang w:val="en-GB"/>
        </w:rPr>
        <w:t>Gemeinsam</w:t>
      </w:r>
      <w:proofErr w:type="spellEnd"/>
      <w:r w:rsidRPr="00953272">
        <w:rPr>
          <w:lang w:val="en-GB"/>
        </w:rPr>
        <w:t xml:space="preserve"> für </w:t>
      </w:r>
      <w:proofErr w:type="spellStart"/>
      <w:r w:rsidRPr="00953272">
        <w:rPr>
          <w:lang w:val="en-GB"/>
        </w:rPr>
        <w:t>mehr</w:t>
      </w:r>
      <w:proofErr w:type="spellEnd"/>
      <w:r w:rsidRPr="00953272">
        <w:rPr>
          <w:lang w:val="en-GB"/>
        </w:rPr>
        <w:t xml:space="preserve"> </w:t>
      </w:r>
      <w:proofErr w:type="spellStart"/>
      <w:r w:rsidRPr="00953272">
        <w:rPr>
          <w:lang w:val="en-GB"/>
        </w:rPr>
        <w:t>Vielfalt</w:t>
      </w:r>
      <w:proofErr w:type="spellEnd"/>
      <w:r w:rsidRPr="00953272">
        <w:rPr>
          <w:lang w:val="en-GB"/>
        </w:rPr>
        <w:t xml:space="preserve"> in der </w:t>
      </w:r>
      <w:proofErr w:type="spellStart"/>
      <w:r w:rsidRPr="00953272">
        <w:rPr>
          <w:lang w:val="en-GB"/>
        </w:rPr>
        <w:t>Bundesverwaltung</w:t>
      </w:r>
      <w:proofErr w:type="spellEnd"/>
      <w:r w:rsidRPr="00953272">
        <w:rPr>
          <w:lang w:val="en-GB"/>
        </w:rPr>
        <w:t xml:space="preserve"> – working together for more diversity in the federal administration’) and the reference to the German Diversity Charter (‘Charta der </w:t>
      </w:r>
      <w:proofErr w:type="spellStart"/>
      <w:r w:rsidRPr="00953272">
        <w:rPr>
          <w:lang w:val="en-GB"/>
        </w:rPr>
        <w:t>Vielfalt</w:t>
      </w:r>
      <w:proofErr w:type="spellEnd"/>
      <w:r w:rsidRPr="00953272">
        <w:rPr>
          <w:lang w:val="en-GB"/>
        </w:rPr>
        <w:t xml:space="preserve">’) fails to address the core concern of the CEDAW recommendation. These initiatives focus exclusively on the federal administration, aiming to improve access and career opportunities for diverse groups. They do not address the issue of religious symbols and clothing, nor do they provide concrete measures to ensure that ‘the wearing of a headscarf by women civil servants does not result in the undermining of trust in the public service’. </w:t>
      </w:r>
    </w:p>
    <w:p w14:paraId="41594BB1" w14:textId="3A06F7A9" w:rsidR="007729BF" w:rsidRPr="00615521" w:rsidRDefault="007729BF" w:rsidP="007729BF">
      <w:pPr>
        <w:pStyle w:val="berschrift3"/>
        <w:rPr>
          <w:u w:val="single"/>
          <w:lang w:val="en-GB"/>
        </w:rPr>
      </w:pPr>
      <w:r w:rsidRPr="00EA3E2F">
        <w:rPr>
          <w:lang w:val="en-GB"/>
        </w:rPr>
        <w:t xml:space="preserve">Recommendations to </w:t>
      </w:r>
      <w:r>
        <w:rPr>
          <w:lang w:val="en-GB"/>
        </w:rPr>
        <w:t>C</w:t>
      </w:r>
      <w:r w:rsidRPr="00EA3E2F">
        <w:rPr>
          <w:lang w:val="en-GB"/>
        </w:rPr>
        <w:t xml:space="preserve">omply with CEDAW </w:t>
      </w:r>
      <w:r>
        <w:rPr>
          <w:lang w:val="en-GB"/>
        </w:rPr>
        <w:t>S</w:t>
      </w:r>
      <w:r w:rsidRPr="00EA3E2F">
        <w:rPr>
          <w:lang w:val="en-GB"/>
        </w:rPr>
        <w:t xml:space="preserve">tandards and </w:t>
      </w:r>
      <w:r>
        <w:rPr>
          <w:lang w:val="en-GB"/>
        </w:rPr>
        <w:t xml:space="preserve">Submission </w:t>
      </w:r>
      <w:r w:rsidRPr="00EA3E2F">
        <w:rPr>
          <w:lang w:val="en-GB"/>
        </w:rPr>
        <w:t xml:space="preserve">of </w:t>
      </w:r>
      <w:r>
        <w:rPr>
          <w:lang w:val="en-GB"/>
        </w:rPr>
        <w:t>F</w:t>
      </w:r>
      <w:r w:rsidRPr="00EA3E2F">
        <w:rPr>
          <w:lang w:val="en-GB"/>
        </w:rPr>
        <w:t xml:space="preserve">urther </w:t>
      </w:r>
      <w:r>
        <w:rPr>
          <w:lang w:val="en-GB"/>
        </w:rPr>
        <w:t>Q</w:t>
      </w:r>
      <w:r w:rsidRPr="00EA3E2F">
        <w:rPr>
          <w:lang w:val="en-GB"/>
        </w:rPr>
        <w:t xml:space="preserve">uestions to the German </w:t>
      </w:r>
      <w:r>
        <w:rPr>
          <w:lang w:val="en-GB"/>
        </w:rPr>
        <w:t>G</w:t>
      </w:r>
      <w:r w:rsidRPr="00EA3E2F">
        <w:rPr>
          <w:lang w:val="en-GB"/>
        </w:rPr>
        <w:t>overnment</w:t>
      </w:r>
    </w:p>
    <w:p w14:paraId="7E9FCD55" w14:textId="2D51C985" w:rsidR="007729BF" w:rsidRPr="00EA3E2F" w:rsidRDefault="007729BF" w:rsidP="007729BF">
      <w:pPr>
        <w:rPr>
          <w:lang w:val="en-GB"/>
        </w:rPr>
      </w:pPr>
      <w:r w:rsidRPr="00390D5B">
        <w:rPr>
          <w:lang w:val="en-GB"/>
        </w:rPr>
        <w:t xml:space="preserve">In view of the serious disadvantages that the so-called neutrality laws impose on the women affected, the djb opposes the enactment of prohibitive regulations. To meet legitimate expectations regarding the distance conveyed by official attire in the judiciary, recourse to the concept of reasonable accommodation offers a way forward. This doctrinal concept </w:t>
      </w:r>
      <w:r>
        <w:rPr>
          <w:lang w:val="en-GB"/>
        </w:rPr>
        <w:t xml:space="preserve">of anti-discrimination law </w:t>
      </w:r>
      <w:r w:rsidRPr="00390D5B">
        <w:rPr>
          <w:lang w:val="en-GB"/>
        </w:rPr>
        <w:t xml:space="preserve">allows for a careful </w:t>
      </w:r>
      <w:r w:rsidRPr="00390D5B">
        <w:rPr>
          <w:lang w:val="en-GB"/>
        </w:rPr>
        <w:lastRenderedPageBreak/>
        <w:t>balancing of conflicting interests, such as the state’s aim for a uniform appearance of judicial staff on the one hand, and individual religious dress codes on the other</w:t>
      </w:r>
      <w:r w:rsidRPr="00EA3E2F">
        <w:rPr>
          <w:lang w:val="en-GB"/>
        </w:rPr>
        <w:t>.</w:t>
      </w:r>
    </w:p>
    <w:p w14:paraId="1B5D3701" w14:textId="6D3F841C" w:rsidR="007729BF" w:rsidRDefault="007729BF" w:rsidP="007729BF">
      <w:pPr>
        <w:rPr>
          <w:lang w:val="en-GB"/>
        </w:rPr>
      </w:pPr>
      <w:r w:rsidRPr="006322EF">
        <w:rPr>
          <w:lang w:val="en-GB"/>
        </w:rPr>
        <w:t xml:space="preserve">The </w:t>
      </w:r>
      <w:r>
        <w:rPr>
          <w:lang w:val="en-GB"/>
        </w:rPr>
        <w:t>‘</w:t>
      </w:r>
      <w:r w:rsidRPr="006322EF">
        <w:rPr>
          <w:lang w:val="en-GB"/>
        </w:rPr>
        <w:t>self-image of the state</w:t>
      </w:r>
      <w:r>
        <w:rPr>
          <w:lang w:val="en-GB"/>
        </w:rPr>
        <w:t>’</w:t>
      </w:r>
      <w:r w:rsidRPr="006322EF">
        <w:rPr>
          <w:lang w:val="en-GB"/>
        </w:rPr>
        <w:t xml:space="preserve"> emphasized by the Federal Constitutional Court, which is also expressed in the official attire of the judiciary and in the particularly formalized situation in court, where public officials assume </w:t>
      </w:r>
      <w:r>
        <w:rPr>
          <w:lang w:val="en-GB"/>
        </w:rPr>
        <w:t>‘</w:t>
      </w:r>
      <w:r w:rsidRPr="006322EF">
        <w:rPr>
          <w:lang w:val="en-GB"/>
        </w:rPr>
        <w:t>a clearly defined role emphasizing distance and composure</w:t>
      </w:r>
      <w:r>
        <w:rPr>
          <w:lang w:val="en-GB"/>
        </w:rPr>
        <w:t>’</w:t>
      </w:r>
      <w:r w:rsidRPr="006322EF">
        <w:rPr>
          <w:lang w:val="en-GB"/>
        </w:rPr>
        <w:t xml:space="preserve"> through their outward appearance, must be recognized as a legitimate state concern. Public officials in the judiciary can be expected to adapt to this special situation in the courtroom, regardless of their individual religious affiliation.</w:t>
      </w:r>
      <w:r>
        <w:rPr>
          <w:lang w:val="en-GB"/>
        </w:rPr>
        <w:t xml:space="preserve"> </w:t>
      </w:r>
    </w:p>
    <w:p w14:paraId="2E6BA72F" w14:textId="1854B927" w:rsidR="007729BF" w:rsidRDefault="007729BF" w:rsidP="007729BF">
      <w:pPr>
        <w:rPr>
          <w:lang w:val="en-GB"/>
        </w:rPr>
      </w:pPr>
      <w:r w:rsidRPr="00EA3E2F">
        <w:rPr>
          <w:lang w:val="en-GB"/>
        </w:rPr>
        <w:t xml:space="preserve">As a less restrictive alternative to general headscarf bans, </w:t>
      </w:r>
      <w:r>
        <w:rPr>
          <w:lang w:val="en-GB"/>
        </w:rPr>
        <w:t xml:space="preserve">however, </w:t>
      </w:r>
      <w:r w:rsidRPr="00EA3E2F">
        <w:rPr>
          <w:lang w:val="en-GB"/>
        </w:rPr>
        <w:t xml:space="preserve">there is the option of formally integrating </w:t>
      </w:r>
      <w:r w:rsidRPr="003A5789">
        <w:rPr>
          <w:lang w:val="en-GB"/>
        </w:rPr>
        <w:t>headsca</w:t>
      </w:r>
      <w:r>
        <w:rPr>
          <w:lang w:val="en-GB"/>
        </w:rPr>
        <w:t xml:space="preserve">rf-wearing </w:t>
      </w:r>
      <w:r w:rsidRPr="00EA3E2F">
        <w:rPr>
          <w:lang w:val="en-GB"/>
        </w:rPr>
        <w:t>women into the appearance of the judiciary</w:t>
      </w:r>
      <w:r>
        <w:rPr>
          <w:lang w:val="en-GB"/>
        </w:rPr>
        <w:t>,</w:t>
      </w:r>
      <w:r w:rsidRPr="00EA3E2F">
        <w:rPr>
          <w:lang w:val="en-GB"/>
        </w:rPr>
        <w:t xml:space="preserve"> by allowing </w:t>
      </w:r>
      <w:r>
        <w:rPr>
          <w:lang w:val="en-GB"/>
        </w:rPr>
        <w:t xml:space="preserve">(only those) </w:t>
      </w:r>
      <w:r w:rsidRPr="00EA3E2F">
        <w:rPr>
          <w:lang w:val="en-GB"/>
        </w:rPr>
        <w:t xml:space="preserve">headscarves </w:t>
      </w:r>
      <w:r>
        <w:rPr>
          <w:lang w:val="en-GB"/>
        </w:rPr>
        <w:t xml:space="preserve">on the bench </w:t>
      </w:r>
      <w:r w:rsidRPr="00EA3E2F">
        <w:rPr>
          <w:lang w:val="en-GB"/>
        </w:rPr>
        <w:t>that match the style and colo</w:t>
      </w:r>
      <w:r w:rsidR="00953272">
        <w:rPr>
          <w:lang w:val="en-GB"/>
        </w:rPr>
        <w:t>u</w:t>
      </w:r>
      <w:r w:rsidRPr="00EA3E2F">
        <w:rPr>
          <w:lang w:val="en-GB"/>
        </w:rPr>
        <w:t xml:space="preserve">r of the official </w:t>
      </w:r>
      <w:r>
        <w:rPr>
          <w:lang w:val="en-GB"/>
        </w:rPr>
        <w:t>attire</w:t>
      </w:r>
      <w:r w:rsidRPr="00EA3E2F">
        <w:rPr>
          <w:lang w:val="en-GB"/>
        </w:rPr>
        <w:t xml:space="preserve"> and thus convey a </w:t>
      </w:r>
      <w:r>
        <w:rPr>
          <w:lang w:val="en-GB"/>
        </w:rPr>
        <w:t>‘</w:t>
      </w:r>
      <w:r w:rsidRPr="00EA3E2F">
        <w:rPr>
          <w:lang w:val="en-GB"/>
        </w:rPr>
        <w:t>neutral</w:t>
      </w:r>
      <w:r>
        <w:rPr>
          <w:lang w:val="en-GB"/>
        </w:rPr>
        <w:t>’</w:t>
      </w:r>
      <w:r w:rsidRPr="00EA3E2F">
        <w:rPr>
          <w:lang w:val="en-GB"/>
        </w:rPr>
        <w:t xml:space="preserve"> appearance in the sense of the person's subordination to the office. A black or white headscarf </w:t>
      </w:r>
      <w:r>
        <w:rPr>
          <w:lang w:val="en-GB"/>
        </w:rPr>
        <w:t>complements</w:t>
      </w:r>
      <w:r w:rsidRPr="00EA3E2F">
        <w:rPr>
          <w:lang w:val="en-GB"/>
        </w:rPr>
        <w:t xml:space="preserve"> the black robe </w:t>
      </w:r>
      <w:r>
        <w:rPr>
          <w:lang w:val="en-GB"/>
        </w:rPr>
        <w:t>and the</w:t>
      </w:r>
      <w:r w:rsidRPr="00EA3E2F">
        <w:rPr>
          <w:lang w:val="en-GB"/>
        </w:rPr>
        <w:t xml:space="preserve"> white blouse</w:t>
      </w:r>
      <w:r>
        <w:rPr>
          <w:lang w:val="en-GB"/>
        </w:rPr>
        <w:t xml:space="preserve"> worn underneath</w:t>
      </w:r>
      <w:r w:rsidRPr="00EA3E2F">
        <w:rPr>
          <w:lang w:val="en-GB"/>
        </w:rPr>
        <w:t xml:space="preserve">. Corresponding </w:t>
      </w:r>
      <w:r>
        <w:rPr>
          <w:lang w:val="en-GB"/>
        </w:rPr>
        <w:t>provisions</w:t>
      </w:r>
      <w:r w:rsidRPr="00EA3E2F">
        <w:rPr>
          <w:lang w:val="en-GB"/>
        </w:rPr>
        <w:t xml:space="preserve"> could </w:t>
      </w:r>
      <w:r w:rsidRPr="005327E8">
        <w:rPr>
          <w:lang w:val="en-GB"/>
        </w:rPr>
        <w:t xml:space="preserve">be </w:t>
      </w:r>
      <w:r w:rsidRPr="00EA3E2F">
        <w:rPr>
          <w:lang w:val="en-GB"/>
        </w:rPr>
        <w:t xml:space="preserve">incorporated into existing regulations of the state justice administrations on official attire, which currently also regulate the requirement to wear robes, </w:t>
      </w:r>
      <w:r>
        <w:rPr>
          <w:lang w:val="en-GB"/>
        </w:rPr>
        <w:t xml:space="preserve">as well as </w:t>
      </w:r>
      <w:r w:rsidRPr="00EA3E2F">
        <w:rPr>
          <w:lang w:val="en-GB"/>
        </w:rPr>
        <w:t>the colo</w:t>
      </w:r>
      <w:r w:rsidR="00953272">
        <w:rPr>
          <w:lang w:val="en-GB"/>
        </w:rPr>
        <w:t>u</w:t>
      </w:r>
      <w:r w:rsidRPr="00EA3E2F">
        <w:rPr>
          <w:lang w:val="en-GB"/>
        </w:rPr>
        <w:t xml:space="preserve">r and fabric of the robes and the clothing visible underneath. </w:t>
      </w:r>
    </w:p>
    <w:p w14:paraId="68415623" w14:textId="5EA61654" w:rsidR="007729BF" w:rsidRPr="00EA3E2F" w:rsidRDefault="007729BF" w:rsidP="007729BF">
      <w:pPr>
        <w:rPr>
          <w:lang w:val="en-GB"/>
        </w:rPr>
      </w:pPr>
      <w:r w:rsidRPr="009B360D">
        <w:rPr>
          <w:lang w:val="en-GB"/>
        </w:rPr>
        <w:t xml:space="preserve">This approach would reduce the discriminatory impact of neutrality regulations </w:t>
      </w:r>
      <w:r>
        <w:rPr>
          <w:lang w:val="en-GB"/>
        </w:rPr>
        <w:t xml:space="preserve">and </w:t>
      </w:r>
      <w:r w:rsidRPr="009B360D">
        <w:rPr>
          <w:lang w:val="en-GB"/>
        </w:rPr>
        <w:t>safeguard the affected women</w:t>
      </w:r>
      <w:r>
        <w:rPr>
          <w:lang w:val="en-GB"/>
        </w:rPr>
        <w:t>’s fundamental rights</w:t>
      </w:r>
      <w:r w:rsidRPr="009B360D">
        <w:rPr>
          <w:lang w:val="en-GB"/>
        </w:rPr>
        <w:t>.</w:t>
      </w:r>
    </w:p>
    <w:p w14:paraId="678A1825" w14:textId="27B93883" w:rsidR="007729BF" w:rsidRPr="00EA3E2F" w:rsidRDefault="007729BF" w:rsidP="007729BF">
      <w:pPr>
        <w:rPr>
          <w:lang w:val="en-GB"/>
        </w:rPr>
      </w:pPr>
      <w:r w:rsidRPr="003B7350">
        <w:rPr>
          <w:lang w:val="en-GB"/>
        </w:rPr>
        <w:t>Finally, the djb recommends that the Committee request clarification from the German Government on the following points:</w:t>
      </w:r>
    </w:p>
    <w:p w14:paraId="562ABF53" w14:textId="1F2CBB0A" w:rsidR="007729BF" w:rsidRDefault="007729BF" w:rsidP="004F1A2C">
      <w:pPr>
        <w:pStyle w:val="berschrift4"/>
        <w:numPr>
          <w:ilvl w:val="0"/>
          <w:numId w:val="0"/>
        </w:numPr>
        <w:rPr>
          <w:lang w:val="en-GB"/>
        </w:rPr>
      </w:pPr>
      <w:r w:rsidRPr="00EA3E2F">
        <w:rPr>
          <w:lang w:val="en-GB"/>
        </w:rPr>
        <w:t xml:space="preserve">1. How does the </w:t>
      </w:r>
      <w:r>
        <w:rPr>
          <w:lang w:val="en-GB"/>
        </w:rPr>
        <w:t>F</w:t>
      </w:r>
      <w:r w:rsidRPr="00EA3E2F">
        <w:rPr>
          <w:lang w:val="en-GB"/>
        </w:rPr>
        <w:t xml:space="preserve">ederal </w:t>
      </w:r>
      <w:r>
        <w:rPr>
          <w:lang w:val="en-GB"/>
        </w:rPr>
        <w:t>G</w:t>
      </w:r>
      <w:r w:rsidRPr="00EA3E2F">
        <w:rPr>
          <w:lang w:val="en-GB"/>
        </w:rPr>
        <w:t>overnment assess the neutrality laws at state level</w:t>
      </w:r>
      <w:r>
        <w:rPr>
          <w:lang w:val="en-GB"/>
        </w:rPr>
        <w:t>?</w:t>
      </w:r>
    </w:p>
    <w:p w14:paraId="6AD9E8CE" w14:textId="01BC07C7" w:rsidR="007729BF" w:rsidRPr="00EA3E2F" w:rsidRDefault="007729BF" w:rsidP="004F1A2C">
      <w:pPr>
        <w:pStyle w:val="berschrift4"/>
        <w:numPr>
          <w:ilvl w:val="0"/>
          <w:numId w:val="0"/>
        </w:numPr>
        <w:rPr>
          <w:lang w:val="en-GB"/>
        </w:rPr>
      </w:pPr>
      <w:r>
        <w:rPr>
          <w:lang w:val="en-GB"/>
        </w:rPr>
        <w:t xml:space="preserve">2. </w:t>
      </w:r>
      <w:r w:rsidRPr="00EA3E2F">
        <w:rPr>
          <w:lang w:val="en-GB"/>
        </w:rPr>
        <w:t xml:space="preserve">How does the </w:t>
      </w:r>
      <w:r>
        <w:rPr>
          <w:lang w:val="en-GB"/>
        </w:rPr>
        <w:t>F</w:t>
      </w:r>
      <w:r w:rsidRPr="00EA3E2F">
        <w:rPr>
          <w:lang w:val="en-GB"/>
        </w:rPr>
        <w:t xml:space="preserve">ederal </w:t>
      </w:r>
      <w:r>
        <w:rPr>
          <w:lang w:val="en-GB"/>
        </w:rPr>
        <w:t>G</w:t>
      </w:r>
      <w:r w:rsidRPr="00EA3E2F">
        <w:rPr>
          <w:lang w:val="en-GB"/>
        </w:rPr>
        <w:t>overnment assess the neutrality laws at state level</w:t>
      </w:r>
      <w:r>
        <w:rPr>
          <w:lang w:val="en-GB"/>
        </w:rPr>
        <w:t xml:space="preserve">, </w:t>
      </w:r>
      <w:r w:rsidRPr="008614E3">
        <w:rPr>
          <w:lang w:val="en-GB"/>
        </w:rPr>
        <w:t>given that they effectively prevent women judges who wear headscarves from serving at the federal courts</w:t>
      </w:r>
      <w:r w:rsidRPr="00EA3E2F">
        <w:rPr>
          <w:lang w:val="en-GB"/>
        </w:rPr>
        <w:t xml:space="preserve">, because judges must first pursue a career in the state judiciary </w:t>
      </w:r>
      <w:proofErr w:type="gramStart"/>
      <w:r w:rsidRPr="00EA3E2F">
        <w:rPr>
          <w:lang w:val="en-GB"/>
        </w:rPr>
        <w:t>in order to</w:t>
      </w:r>
      <w:proofErr w:type="gramEnd"/>
      <w:r w:rsidRPr="00EA3E2F">
        <w:rPr>
          <w:lang w:val="en-GB"/>
        </w:rPr>
        <w:t xml:space="preserve"> qualify professionally for a position in a federal court?</w:t>
      </w:r>
    </w:p>
    <w:p w14:paraId="5A88BB9A" w14:textId="74A1B50A" w:rsidR="007729BF" w:rsidRDefault="007729BF" w:rsidP="004F1A2C">
      <w:pPr>
        <w:pStyle w:val="berschrift4"/>
        <w:numPr>
          <w:ilvl w:val="0"/>
          <w:numId w:val="0"/>
        </w:numPr>
        <w:rPr>
          <w:lang w:val="en-GB"/>
        </w:rPr>
      </w:pPr>
      <w:r>
        <w:rPr>
          <w:lang w:val="en-GB"/>
        </w:rPr>
        <w:t>3</w:t>
      </w:r>
      <w:r w:rsidRPr="00EA3E2F">
        <w:rPr>
          <w:lang w:val="en-GB"/>
        </w:rPr>
        <w:t xml:space="preserve">. What specific measures is the </w:t>
      </w:r>
      <w:r>
        <w:rPr>
          <w:lang w:val="en-GB"/>
        </w:rPr>
        <w:t>F</w:t>
      </w:r>
      <w:r w:rsidRPr="00EA3E2F">
        <w:rPr>
          <w:lang w:val="en-GB"/>
        </w:rPr>
        <w:t xml:space="preserve">ederal </w:t>
      </w:r>
      <w:r>
        <w:rPr>
          <w:lang w:val="en-GB"/>
        </w:rPr>
        <w:t>G</w:t>
      </w:r>
      <w:r w:rsidRPr="00EA3E2F">
        <w:rPr>
          <w:lang w:val="en-GB"/>
        </w:rPr>
        <w:t>overnment taking to promote diversity in the composition of personnel at federal courts and at the federal attorney’s general office (</w:t>
      </w:r>
      <w:proofErr w:type="spellStart"/>
      <w:r w:rsidRPr="00EA3E2F">
        <w:rPr>
          <w:lang w:val="en-GB"/>
        </w:rPr>
        <w:t>Generalbundesanwaltschaft</w:t>
      </w:r>
      <w:proofErr w:type="spellEnd"/>
      <w:r w:rsidRPr="00EA3E2F">
        <w:rPr>
          <w:lang w:val="en-GB"/>
        </w:rPr>
        <w:t>)?</w:t>
      </w:r>
      <w:r>
        <w:rPr>
          <w:lang w:val="en-GB"/>
        </w:rPr>
        <w:t xml:space="preserve"> </w:t>
      </w:r>
    </w:p>
    <w:p w14:paraId="5BD519E7" w14:textId="6BC48C52" w:rsidR="007729BF" w:rsidRPr="00EA3E2F" w:rsidRDefault="007729BF" w:rsidP="004F1A2C">
      <w:pPr>
        <w:pStyle w:val="berschrift4"/>
        <w:numPr>
          <w:ilvl w:val="0"/>
          <w:numId w:val="0"/>
        </w:numPr>
        <w:rPr>
          <w:lang w:val="en-GB"/>
        </w:rPr>
      </w:pPr>
      <w:r>
        <w:rPr>
          <w:lang w:val="en-GB"/>
        </w:rPr>
        <w:t xml:space="preserve">4. </w:t>
      </w:r>
      <w:r w:rsidRPr="008614E3">
        <w:rPr>
          <w:lang w:val="en-GB"/>
        </w:rPr>
        <w:t>What measures is the Federal Government implementing to foster public trust in civil servants who wear headscarves?</w:t>
      </w:r>
    </w:p>
    <w:p w14:paraId="194F9048" w14:textId="77777777" w:rsidR="007729BF" w:rsidRPr="00EA3E2F" w:rsidRDefault="007729BF" w:rsidP="004F1A2C">
      <w:pPr>
        <w:pStyle w:val="berschrift4"/>
        <w:numPr>
          <w:ilvl w:val="0"/>
          <w:numId w:val="0"/>
        </w:numPr>
        <w:rPr>
          <w:lang w:val="en-GB"/>
        </w:rPr>
      </w:pPr>
      <w:r>
        <w:rPr>
          <w:lang w:val="en-GB"/>
        </w:rPr>
        <w:t>5</w:t>
      </w:r>
      <w:r w:rsidRPr="00EA3E2F">
        <w:rPr>
          <w:lang w:val="en-GB"/>
        </w:rPr>
        <w:t xml:space="preserve">. Are there any programs for the systematic evaluation of neutrality laws </w:t>
      </w:r>
      <w:proofErr w:type="gramStart"/>
      <w:r w:rsidRPr="00EA3E2F">
        <w:rPr>
          <w:lang w:val="en-GB"/>
        </w:rPr>
        <w:t>with regard to</w:t>
      </w:r>
      <w:proofErr w:type="gramEnd"/>
      <w:r w:rsidRPr="00EA3E2F">
        <w:rPr>
          <w:lang w:val="en-GB"/>
        </w:rPr>
        <w:t xml:space="preserve"> gender equality and non-discrimination? </w:t>
      </w:r>
    </w:p>
    <w:p w14:paraId="7DE0BC0D" w14:textId="36793175" w:rsidR="007729BF" w:rsidRDefault="007729BF" w:rsidP="007729BF">
      <w:pPr>
        <w:rPr>
          <w:lang w:val="en-GB"/>
        </w:rPr>
      </w:pPr>
    </w:p>
    <w:p w14:paraId="66C02C5F" w14:textId="77777777" w:rsidR="00D165AA" w:rsidRDefault="00D165AA" w:rsidP="007729BF">
      <w:pPr>
        <w:rPr>
          <w:lang w:val="en-GB"/>
        </w:rPr>
      </w:pPr>
    </w:p>
    <w:p w14:paraId="5F28A39A" w14:textId="77777777" w:rsidR="00D165AA" w:rsidRDefault="00D165AA" w:rsidP="007729BF">
      <w:pPr>
        <w:rPr>
          <w:lang w:val="en-GB"/>
        </w:rPr>
      </w:pPr>
    </w:p>
    <w:p w14:paraId="219679D5" w14:textId="77777777" w:rsidR="00D165AA" w:rsidRDefault="00D165AA" w:rsidP="00D165AA">
      <w:pPr>
        <w:jc w:val="left"/>
        <w:rPr>
          <w:lang w:val="en-GB"/>
        </w:rPr>
      </w:pPr>
    </w:p>
    <w:p w14:paraId="63D6D3D6" w14:textId="7EA224AF" w:rsidR="00D165AA" w:rsidRDefault="00D165AA" w:rsidP="00D165AA">
      <w:pPr>
        <w:jc w:val="left"/>
      </w:pPr>
      <w:r w:rsidRPr="00D165AA">
        <w:t>Prof. Dr. Susanne Baer, LL.M.</w:t>
      </w:r>
      <w:r w:rsidRPr="00D165AA">
        <w:br/>
        <w:t>Präsi</w:t>
      </w:r>
      <w:r>
        <w:t xml:space="preserve">dentin </w:t>
      </w:r>
    </w:p>
    <w:p w14:paraId="1979AB3A" w14:textId="789D3BE6" w:rsidR="0093494E" w:rsidRPr="00D165AA" w:rsidRDefault="0093494E" w:rsidP="00D165AA">
      <w:pPr>
        <w:jc w:val="left"/>
      </w:pPr>
      <w:r>
        <w:t>Dr. Stefanie Killinger, LL.M.</w:t>
      </w:r>
      <w:r w:rsidR="00285780">
        <w:br/>
      </w:r>
      <w:r>
        <w:t>Vorsitzende</w:t>
      </w:r>
      <w:r w:rsidR="00FB7298">
        <w:t xml:space="preserve"> der </w:t>
      </w:r>
      <w:r w:rsidR="00FB7298" w:rsidRPr="00FB7298">
        <w:t>Kommission Verfassungsrecht, Öffentliches Recht, Gleichstellung</w:t>
      </w:r>
    </w:p>
    <w:p w14:paraId="319B44EC" w14:textId="77777777" w:rsidR="007729BF" w:rsidRPr="00D165AA" w:rsidRDefault="007729BF" w:rsidP="007729BF">
      <w:pPr>
        <w:rPr>
          <w:b/>
        </w:rPr>
      </w:pPr>
    </w:p>
    <w:p w14:paraId="5F96D274" w14:textId="77777777" w:rsidR="00410FB0" w:rsidRPr="00D165AA" w:rsidRDefault="00410FB0" w:rsidP="007729BF"/>
    <w:p w14:paraId="381496FD" w14:textId="77777777" w:rsidR="00410FB0" w:rsidRPr="00D165AA" w:rsidRDefault="00410FB0" w:rsidP="00D165AA"/>
    <w:sectPr w:rsidR="00410FB0" w:rsidRPr="00D165AA" w:rsidSect="00B3377E">
      <w:footerReference w:type="default" r:id="rId14"/>
      <w:headerReference w:type="first" r:id="rId15"/>
      <w:footerReference w:type="first" r:id="rId16"/>
      <w:endnotePr>
        <w:numFmt w:val="decimal"/>
      </w:endnotePr>
      <w:pgSz w:w="11906" w:h="16838" w:code="9"/>
      <w:pgMar w:top="1701" w:right="1418" w:bottom="851" w:left="1418" w:header="851" w:footer="567" w:gutter="0"/>
      <w:cols w:space="720"/>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19364" w14:textId="77777777" w:rsidR="007729BF" w:rsidRDefault="007729BF" w:rsidP="00C6403C">
      <w:r>
        <w:separator/>
      </w:r>
    </w:p>
  </w:endnote>
  <w:endnote w:type="continuationSeparator" w:id="0">
    <w:p w14:paraId="14CB6C2F" w14:textId="77777777" w:rsidR="007729BF" w:rsidRDefault="007729BF" w:rsidP="00C6403C">
      <w:r>
        <w:continuationSeparator/>
      </w:r>
    </w:p>
  </w:endnote>
  <w:endnote w:type="continuationNotice" w:id="1">
    <w:p w14:paraId="76464145" w14:textId="77777777" w:rsidR="007729BF" w:rsidRDefault="007729BF" w:rsidP="00C640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heSans-Plain">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Helvetica Neue">
    <w:charset w:val="00"/>
    <w:family w:val="roman"/>
    <w:pitch w:val="default"/>
  </w:font>
  <w:font w:name="Arial Unicode MS">
    <w:panose1 w:val="020B0604020202020204"/>
    <w:charset w:val="00"/>
    <w:family w:val="roman"/>
    <w:pitch w:val="default"/>
  </w:font>
  <w:font w:name="Times">
    <w:altName w:val="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50E1C" w14:textId="703C7680" w:rsidR="00BE24D0" w:rsidRPr="006A4AED" w:rsidRDefault="006A4AED" w:rsidP="00C6403C">
    <w:pPr>
      <w:pStyle w:val="Kopfzeile1"/>
    </w:pPr>
    <w:r w:rsidRPr="002A1217">
      <w:rPr>
        <w:rStyle w:val="Seitenzahl"/>
        <w:color w:val="006699"/>
        <w:sz w:val="20"/>
      </w:rPr>
      <w:t>Deutscher Juristinnenbund e.V. (</w:t>
    </w:r>
    <w:r w:rsidRPr="004E4A31">
      <w:rPr>
        <w:rStyle w:val="Seitenzahl"/>
        <w:color w:val="006699"/>
        <w:sz w:val="20"/>
      </w:rPr>
      <w:t xml:space="preserve">djb) ● </w:t>
    </w:r>
    <w:sdt>
      <w:sdtPr>
        <w:rPr>
          <w:rStyle w:val="Seitenzahl"/>
          <w:color w:val="006699"/>
          <w:sz w:val="20"/>
        </w:rPr>
        <w:alias w:val="Kurzfassung"/>
        <w:tag w:val=""/>
        <w:id w:val="1663435884"/>
        <w:dataBinding w:prefixMappings="xmlns:ns0='http://schemas.microsoft.com/office/2006/coverPageProps' " w:xpath="/ns0:CoverPageProperties[1]/ns0:Abstract[1]" w:storeItemID="{55AF091B-3C7A-41E3-B477-F2FDAA23CFDA}"/>
        <w:text/>
      </w:sdtPr>
      <w:sdtEndPr>
        <w:rPr>
          <w:rStyle w:val="Seitenzahl"/>
        </w:rPr>
      </w:sdtEndPr>
      <w:sdtContent>
        <w:r w:rsidR="00186266">
          <w:rPr>
            <w:rStyle w:val="Seitenzahl"/>
            <w:color w:val="006699"/>
            <w:sz w:val="20"/>
          </w:rPr>
          <w:t>st25-30</w:t>
        </w:r>
      </w:sdtContent>
    </w:sdt>
    <w:r w:rsidR="00714B03">
      <w:rPr>
        <w:rStyle w:val="Seitenzahl"/>
        <w:color w:val="006699"/>
        <w:sz w:val="20"/>
      </w:rPr>
      <w:t xml:space="preserve"> </w:t>
    </w:r>
    <w:r w:rsidRPr="002A1217">
      <w:rPr>
        <w:rStyle w:val="Seitenzahl"/>
        <w:color w:val="006699"/>
        <w:sz w:val="20"/>
      </w:rPr>
      <w:t xml:space="preserve">● </w:t>
    </w:r>
    <w:sdt>
      <w:sdtPr>
        <w:rPr>
          <w:rStyle w:val="Seitenzahl"/>
          <w:color w:val="006699"/>
          <w:sz w:val="20"/>
        </w:rPr>
        <w:alias w:val="Veröffentlichungsdatum"/>
        <w:tag w:val=""/>
        <w:id w:val="190882493"/>
        <w:placeholder>
          <w:docPart w:val="4FAA65DAB536434A94A917FCBA84BA87"/>
        </w:placeholder>
        <w:dataBinding w:prefixMappings="xmlns:ns0='http://schemas.microsoft.com/office/2006/coverPageProps' " w:xpath="/ns0:CoverPageProperties[1]/ns0:PublishDate[1]" w:storeItemID="{55AF091B-3C7A-41E3-B477-F2FDAA23CFDA}"/>
        <w:date w:fullDate="2025-09-22T00:00:00Z">
          <w:dateFormat w:val="dd.MM.yyyy"/>
          <w:lid w:val="de-DE"/>
          <w:storeMappedDataAs w:val="dateTime"/>
          <w:calendar w:val="gregorian"/>
        </w:date>
      </w:sdtPr>
      <w:sdtEndPr>
        <w:rPr>
          <w:rStyle w:val="Seitenzahl"/>
        </w:rPr>
      </w:sdtEndPr>
      <w:sdtContent>
        <w:r w:rsidR="00186266">
          <w:rPr>
            <w:rStyle w:val="Seitenzahl"/>
            <w:color w:val="006699"/>
            <w:sz w:val="20"/>
          </w:rPr>
          <w:t>22.09.2025</w:t>
        </w:r>
      </w:sdtContent>
    </w:sdt>
    <w:r w:rsidR="00B3377E">
      <w:rPr>
        <w:rStyle w:val="Seitenzahl"/>
        <w:color w:val="006699"/>
        <w:sz w:val="20"/>
      </w:rPr>
      <w:t xml:space="preserve"> </w:t>
    </w:r>
    <w:r w:rsidRPr="002A1217">
      <w:rPr>
        <w:rStyle w:val="Seitenzahl"/>
        <w:color w:val="006699"/>
        <w:sz w:val="20"/>
      </w:rPr>
      <w:t xml:space="preserve">● Seite </w:t>
    </w:r>
    <w:r w:rsidRPr="00A20E7D">
      <w:rPr>
        <w:rStyle w:val="Seitenzahl"/>
        <w:rFonts w:cstheme="minorHAnsi"/>
      </w:rPr>
      <w:fldChar w:fldCharType="begin"/>
    </w:r>
    <w:r w:rsidRPr="00A20E7D">
      <w:rPr>
        <w:rFonts w:asciiTheme="minorHAnsi" w:hAnsiTheme="minorHAnsi" w:cstheme="minorHAnsi"/>
        <w:color w:val="006699"/>
        <w:sz w:val="20"/>
        <w:szCs w:val="20"/>
      </w:rPr>
      <w:instrText>PAGE</w:instrText>
    </w:r>
    <w:r w:rsidRPr="00A20E7D">
      <w:rPr>
        <w:rFonts w:asciiTheme="minorHAnsi" w:hAnsiTheme="minorHAnsi" w:cstheme="minorHAnsi"/>
        <w:color w:val="006699"/>
        <w:sz w:val="20"/>
        <w:szCs w:val="20"/>
      </w:rPr>
      <w:fldChar w:fldCharType="separate"/>
    </w:r>
    <w:r w:rsidRPr="00A20E7D">
      <w:rPr>
        <w:rFonts w:asciiTheme="minorHAnsi" w:hAnsiTheme="minorHAnsi" w:cstheme="minorHAnsi"/>
        <w:color w:val="006699"/>
        <w:sz w:val="20"/>
        <w:szCs w:val="20"/>
      </w:rPr>
      <w:t>1</w:t>
    </w:r>
    <w:r w:rsidRPr="00A20E7D">
      <w:rPr>
        <w:rFonts w:asciiTheme="minorHAnsi" w:hAnsiTheme="minorHAnsi" w:cstheme="minorHAnsi"/>
        <w:color w:val="006699"/>
        <w:sz w:val="20"/>
        <w:szCs w:val="20"/>
      </w:rPr>
      <w:fldChar w:fldCharType="end"/>
    </w:r>
    <w:r w:rsidRPr="00A20E7D">
      <w:rPr>
        <w:rStyle w:val="Seitenzahl"/>
        <w:rFonts w:asciiTheme="minorHAnsi" w:hAnsiTheme="minorHAnsi" w:cstheme="minorHAnsi"/>
        <w:color w:val="006699"/>
        <w:sz w:val="20"/>
        <w:szCs w:val="20"/>
      </w:rPr>
      <w:t>/</w:t>
    </w:r>
    <w:r w:rsidRPr="00A20E7D">
      <w:rPr>
        <w:rStyle w:val="Seitenzahl"/>
        <w:rFonts w:cstheme="minorHAnsi"/>
      </w:rPr>
      <w:fldChar w:fldCharType="begin"/>
    </w:r>
    <w:r w:rsidRPr="00A20E7D">
      <w:rPr>
        <w:rFonts w:asciiTheme="minorHAnsi" w:hAnsiTheme="minorHAnsi" w:cstheme="minorHAnsi"/>
        <w:color w:val="006699"/>
        <w:sz w:val="20"/>
        <w:szCs w:val="20"/>
      </w:rPr>
      <w:instrText>NUMPAGES</w:instrText>
    </w:r>
    <w:r w:rsidRPr="00A20E7D">
      <w:rPr>
        <w:rFonts w:asciiTheme="minorHAnsi" w:hAnsiTheme="minorHAnsi" w:cstheme="minorHAnsi"/>
        <w:color w:val="006699"/>
        <w:sz w:val="20"/>
        <w:szCs w:val="20"/>
      </w:rPr>
      <w:fldChar w:fldCharType="separate"/>
    </w:r>
    <w:r w:rsidRPr="00A20E7D">
      <w:rPr>
        <w:rFonts w:asciiTheme="minorHAnsi" w:hAnsiTheme="minorHAnsi" w:cstheme="minorHAnsi"/>
        <w:color w:val="006699"/>
        <w:sz w:val="20"/>
        <w:szCs w:val="20"/>
      </w:rPr>
      <w:t>5</w:t>
    </w:r>
    <w:r w:rsidRPr="00A20E7D">
      <w:rPr>
        <w:rFonts w:asciiTheme="minorHAnsi" w:hAnsiTheme="minorHAnsi" w:cstheme="minorHAnsi"/>
        <w:color w:val="006699"/>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26A32" w14:textId="23A15AC2" w:rsidR="002A1217" w:rsidRPr="00410FB0" w:rsidRDefault="002A1217" w:rsidP="00C6403C">
    <w:pPr>
      <w:pStyle w:val="Kopfzeile1"/>
    </w:pPr>
    <w:r w:rsidRPr="00410FB0">
      <w:rPr>
        <w:rStyle w:val="Seitenzahl"/>
        <w:color w:val="215E99" w:themeColor="text2" w:themeTint="BF"/>
        <w:sz w:val="20"/>
      </w:rPr>
      <w:t xml:space="preserve">Deutscher Juristinnenbund e.V. (djb) ● </w:t>
    </w:r>
    <w:sdt>
      <w:sdtPr>
        <w:rPr>
          <w:rStyle w:val="Seitenzahl"/>
          <w:color w:val="215E99" w:themeColor="text2" w:themeTint="BF"/>
          <w:sz w:val="20"/>
        </w:rPr>
        <w:alias w:val="Kurzfassung"/>
        <w:tag w:val=""/>
        <w:id w:val="1760938115"/>
        <w:dataBinding w:prefixMappings="xmlns:ns0='http://schemas.microsoft.com/office/2006/coverPageProps' " w:xpath="/ns0:CoverPageProperties[1]/ns0:Abstract[1]" w:storeItemID="{55AF091B-3C7A-41E3-B477-F2FDAA23CFDA}"/>
        <w:text/>
      </w:sdtPr>
      <w:sdtEndPr>
        <w:rPr>
          <w:rStyle w:val="Seitenzahl"/>
        </w:rPr>
      </w:sdtEndPr>
      <w:sdtContent>
        <w:r w:rsidR="0029544E" w:rsidRPr="00410FB0">
          <w:rPr>
            <w:rStyle w:val="Seitenzahl"/>
            <w:color w:val="215E99" w:themeColor="text2" w:themeTint="BF"/>
            <w:sz w:val="20"/>
          </w:rPr>
          <w:t>st</w:t>
        </w:r>
        <w:r w:rsidR="00186266">
          <w:rPr>
            <w:rStyle w:val="Seitenzahl"/>
            <w:color w:val="215E99" w:themeColor="text2" w:themeTint="BF"/>
            <w:sz w:val="20"/>
          </w:rPr>
          <w:t>25</w:t>
        </w:r>
        <w:r w:rsidR="00654C86" w:rsidRPr="00410FB0">
          <w:rPr>
            <w:rStyle w:val="Seitenzahl"/>
            <w:color w:val="215E99" w:themeColor="text2" w:themeTint="BF"/>
            <w:sz w:val="20"/>
          </w:rPr>
          <w:t>-</w:t>
        </w:r>
        <w:r w:rsidR="00186266">
          <w:rPr>
            <w:rStyle w:val="Seitenzahl"/>
            <w:color w:val="215E99" w:themeColor="text2" w:themeTint="BF"/>
            <w:sz w:val="20"/>
          </w:rPr>
          <w:t>30</w:t>
        </w:r>
      </w:sdtContent>
    </w:sdt>
    <w:r w:rsidR="004E4A31" w:rsidRPr="00410FB0">
      <w:rPr>
        <w:rStyle w:val="Seitenzahl"/>
        <w:color w:val="215E99" w:themeColor="text2" w:themeTint="BF"/>
        <w:sz w:val="20"/>
      </w:rPr>
      <w:t xml:space="preserve"> </w:t>
    </w:r>
    <w:r w:rsidRPr="00410FB0">
      <w:rPr>
        <w:rStyle w:val="Seitenzahl"/>
        <w:color w:val="215E99" w:themeColor="text2" w:themeTint="BF"/>
        <w:sz w:val="20"/>
      </w:rPr>
      <w:t xml:space="preserve">● </w:t>
    </w:r>
    <w:sdt>
      <w:sdtPr>
        <w:rPr>
          <w:rStyle w:val="Seitenzahl"/>
          <w:color w:val="215E99" w:themeColor="text2" w:themeTint="BF"/>
          <w:sz w:val="20"/>
        </w:rPr>
        <w:alias w:val="Veröffentlichungsdatum"/>
        <w:tag w:val=""/>
        <w:id w:val="1402872969"/>
        <w:dataBinding w:prefixMappings="xmlns:ns0='http://schemas.microsoft.com/office/2006/coverPageProps' " w:xpath="/ns0:CoverPageProperties[1]/ns0:PublishDate[1]" w:storeItemID="{55AF091B-3C7A-41E3-B477-F2FDAA23CFDA}"/>
        <w:date w:fullDate="2025-09-22T00:00:00Z">
          <w:dateFormat w:val="dd.MM.yyyy"/>
          <w:lid w:val="de-DE"/>
          <w:storeMappedDataAs w:val="dateTime"/>
          <w:calendar w:val="gregorian"/>
        </w:date>
      </w:sdtPr>
      <w:sdtEndPr>
        <w:rPr>
          <w:rStyle w:val="Seitenzahl"/>
        </w:rPr>
      </w:sdtEndPr>
      <w:sdtContent>
        <w:r w:rsidR="00186266">
          <w:rPr>
            <w:rStyle w:val="Seitenzahl"/>
            <w:color w:val="215E99" w:themeColor="text2" w:themeTint="BF"/>
            <w:sz w:val="20"/>
          </w:rPr>
          <w:t>22.09.2025</w:t>
        </w:r>
      </w:sdtContent>
    </w:sdt>
    <w:r w:rsidRPr="00410FB0">
      <w:rPr>
        <w:rStyle w:val="Seitenzahl"/>
        <w:color w:val="215E99" w:themeColor="text2" w:themeTint="BF"/>
        <w:sz w:val="20"/>
      </w:rPr>
      <w:t xml:space="preserve"> ● Seite </w:t>
    </w:r>
    <w:r w:rsidRPr="001F014E">
      <w:rPr>
        <w:rStyle w:val="Seitenzahl"/>
      </w:rPr>
      <w:fldChar w:fldCharType="begin"/>
    </w:r>
    <w:r w:rsidRPr="001F014E">
      <w:rPr>
        <w:color w:val="215E99" w:themeColor="text2" w:themeTint="BF"/>
        <w:sz w:val="20"/>
        <w:szCs w:val="20"/>
      </w:rPr>
      <w:instrText>PAGE</w:instrText>
    </w:r>
    <w:r w:rsidRPr="001F014E">
      <w:rPr>
        <w:color w:val="215E99" w:themeColor="text2" w:themeTint="BF"/>
        <w:sz w:val="20"/>
        <w:szCs w:val="20"/>
      </w:rPr>
      <w:fldChar w:fldCharType="separate"/>
    </w:r>
    <w:r w:rsidR="003E0426" w:rsidRPr="001F014E">
      <w:rPr>
        <w:noProof/>
        <w:color w:val="215E99" w:themeColor="text2" w:themeTint="BF"/>
        <w:sz w:val="20"/>
        <w:szCs w:val="20"/>
      </w:rPr>
      <w:t>1</w:t>
    </w:r>
    <w:r w:rsidRPr="001F014E">
      <w:rPr>
        <w:color w:val="215E99" w:themeColor="text2" w:themeTint="BF"/>
        <w:sz w:val="20"/>
        <w:szCs w:val="20"/>
      </w:rPr>
      <w:fldChar w:fldCharType="end"/>
    </w:r>
    <w:r w:rsidRPr="00410FB0">
      <w:rPr>
        <w:rStyle w:val="Seitenzahl"/>
        <w:color w:val="215E99" w:themeColor="text2" w:themeTint="BF"/>
        <w:sz w:val="20"/>
      </w:rPr>
      <w:t>/</w:t>
    </w:r>
    <w:r w:rsidRPr="001F014E">
      <w:rPr>
        <w:rStyle w:val="Seitenzahl"/>
      </w:rPr>
      <w:fldChar w:fldCharType="begin"/>
    </w:r>
    <w:r w:rsidRPr="001F014E">
      <w:rPr>
        <w:color w:val="215E99" w:themeColor="text2" w:themeTint="BF"/>
        <w:sz w:val="20"/>
        <w:szCs w:val="20"/>
      </w:rPr>
      <w:instrText>NUMPAGES</w:instrText>
    </w:r>
    <w:r w:rsidRPr="001F014E">
      <w:rPr>
        <w:color w:val="215E99" w:themeColor="text2" w:themeTint="BF"/>
        <w:sz w:val="20"/>
        <w:szCs w:val="20"/>
      </w:rPr>
      <w:fldChar w:fldCharType="separate"/>
    </w:r>
    <w:r w:rsidR="003E0426" w:rsidRPr="001F014E">
      <w:rPr>
        <w:noProof/>
        <w:color w:val="215E99" w:themeColor="text2" w:themeTint="BF"/>
        <w:sz w:val="20"/>
        <w:szCs w:val="20"/>
      </w:rPr>
      <w:t>1</w:t>
    </w:r>
    <w:r w:rsidRPr="001F014E">
      <w:rPr>
        <w:color w:val="215E99" w:themeColor="text2" w:themeTint="B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0F321" w14:textId="77777777" w:rsidR="007729BF" w:rsidRDefault="007729BF" w:rsidP="00C6403C">
      <w:r>
        <w:separator/>
      </w:r>
    </w:p>
  </w:footnote>
  <w:footnote w:type="continuationSeparator" w:id="0">
    <w:p w14:paraId="507CA661" w14:textId="77777777" w:rsidR="007729BF" w:rsidRDefault="007729BF" w:rsidP="00C6403C">
      <w:r>
        <w:continuationSeparator/>
      </w:r>
    </w:p>
  </w:footnote>
  <w:footnote w:type="continuationNotice" w:id="1">
    <w:p w14:paraId="157D70D2" w14:textId="77777777" w:rsidR="007729BF" w:rsidRDefault="007729BF" w:rsidP="00C6403C"/>
  </w:footnote>
  <w:footnote w:id="2">
    <w:p w14:paraId="2CAFD180" w14:textId="11CC7266" w:rsidR="007729BF" w:rsidRPr="00D301B2" w:rsidRDefault="007729BF" w:rsidP="00D301B2">
      <w:pPr>
        <w:pStyle w:val="Funote"/>
        <w:rPr>
          <w:lang w:val="en-GB"/>
        </w:rPr>
      </w:pPr>
      <w:r w:rsidRPr="00D301B2">
        <w:rPr>
          <w:rStyle w:val="Funotenzeichen"/>
          <w:vertAlign w:val="baseline"/>
        </w:rPr>
        <w:footnoteRef/>
      </w:r>
      <w:r w:rsidRPr="00D301B2">
        <w:rPr>
          <w:lang w:val="en-GB"/>
        </w:rPr>
        <w:t xml:space="preserve"> Available at:</w:t>
      </w:r>
      <w:r w:rsidR="00D301B2" w:rsidRPr="00D301B2">
        <w:rPr>
          <w:lang w:val="en-GB"/>
        </w:rPr>
        <w:t xml:space="preserve"> </w:t>
      </w:r>
      <w:r w:rsidR="00F926A4">
        <w:fldChar w:fldCharType="begin"/>
      </w:r>
      <w:r w:rsidR="00F926A4" w:rsidRPr="004F68D6">
        <w:rPr>
          <w:lang w:val="es-ES"/>
        </w:rPr>
        <w:instrText>HYPERLINK "https://documents.un.org/doc/undoc/gen/n25/161/29/pdf/n2516129.pdf"</w:instrText>
      </w:r>
      <w:r w:rsidR="00F926A4">
        <w:fldChar w:fldCharType="separate"/>
      </w:r>
      <w:r w:rsidR="00D301B2" w:rsidRPr="0074012E">
        <w:rPr>
          <w:rStyle w:val="Hyperlink"/>
          <w:lang w:val="en-GB"/>
        </w:rPr>
        <w:t>https://documents.un.org/doc/undoc/gen/n25/161/29/pdf/n2516129.pdf</w:t>
      </w:r>
      <w:r w:rsidR="00F926A4">
        <w:rPr>
          <w:rStyle w:val="Hyperlink"/>
          <w:lang w:val="en-GB"/>
        </w:rPr>
        <w:fldChar w:fldCharType="end"/>
      </w:r>
      <w:r w:rsidR="00D301B2">
        <w:rPr>
          <w:lang w:val="en-GB"/>
        </w:rPr>
        <w:t xml:space="preserve"> </w:t>
      </w:r>
      <w:r w:rsidR="00D301B2" w:rsidRPr="00D301B2">
        <w:rPr>
          <w:rStyle w:val="Hyperlink"/>
          <w:color w:val="00000A"/>
          <w:u w:val="none"/>
          <w:lang w:val="en-GB"/>
        </w:rPr>
        <w:t xml:space="preserve"> </w:t>
      </w:r>
      <w:r w:rsidRPr="00D301B2">
        <w:rPr>
          <w:lang w:val="en-GB"/>
        </w:rPr>
        <w:t xml:space="preserve"> </w:t>
      </w:r>
    </w:p>
  </w:footnote>
  <w:footnote w:id="3">
    <w:p w14:paraId="7004E514" w14:textId="77777777" w:rsidR="007729BF" w:rsidRPr="004F68D6" w:rsidRDefault="007729BF" w:rsidP="00D301B2">
      <w:pPr>
        <w:pStyle w:val="Funote"/>
        <w:rPr>
          <w:lang w:val="en-GB"/>
        </w:rPr>
      </w:pPr>
      <w:r w:rsidRPr="00D301B2">
        <w:rPr>
          <w:rStyle w:val="Funotenzeichen"/>
          <w:vertAlign w:val="baseline"/>
        </w:rPr>
        <w:footnoteRef/>
      </w:r>
      <w:r w:rsidRPr="004F68D6">
        <w:rPr>
          <w:lang w:val="en-GB"/>
        </w:rPr>
        <w:t xml:space="preserve"> The CEDAW Concluding Observation No. 44a reads: ‘Ensure that Muslim women in the public sector, including the judiciary, are not penalized for wearing headscarves, including by further amending the Law on Federal Civil Servants and raising public awareness so that the wearing of a headscarf by women civil servants does not result in the undermining of trust in the public service’.</w:t>
      </w:r>
    </w:p>
  </w:footnote>
  <w:footnote w:id="4">
    <w:p w14:paraId="12351E7F" w14:textId="09B2094F" w:rsidR="00D301B2" w:rsidRPr="00D301B2" w:rsidRDefault="007729BF" w:rsidP="00D301B2">
      <w:pPr>
        <w:pStyle w:val="Funote"/>
        <w:rPr>
          <w:lang w:val="en-GB"/>
        </w:rPr>
      </w:pPr>
      <w:r w:rsidRPr="00D301B2">
        <w:rPr>
          <w:rStyle w:val="Funotenzeichen"/>
          <w:vertAlign w:val="baseline"/>
        </w:rPr>
        <w:footnoteRef/>
      </w:r>
      <w:r w:rsidRPr="00D301B2">
        <w:rPr>
          <w:lang w:val="en-GB"/>
        </w:rPr>
        <w:t xml:space="preserve"> Available at</w:t>
      </w:r>
      <w:r w:rsidR="00D301B2">
        <w:rPr>
          <w:lang w:val="en-GB"/>
        </w:rPr>
        <w:t xml:space="preserve">: </w:t>
      </w:r>
      <w:r w:rsidR="00F926A4">
        <w:fldChar w:fldCharType="begin"/>
      </w:r>
      <w:r w:rsidR="00F926A4" w:rsidRPr="004F68D6">
        <w:rPr>
          <w:lang w:val="es-ES"/>
        </w:rPr>
        <w:instrText>HYPERLINK "https://www.djb.de/fileadmin/user_upload/presse/stellungnahmen/st25-18_Policy_Paper_Kopftuchverbote.pdf"</w:instrText>
      </w:r>
      <w:r w:rsidR="00F926A4">
        <w:fldChar w:fldCharType="separate"/>
      </w:r>
      <w:r w:rsidR="00D301B2" w:rsidRPr="0074012E">
        <w:rPr>
          <w:rStyle w:val="Hyperlink"/>
          <w:lang w:val="en-GB"/>
        </w:rPr>
        <w:t>https://www.djb.de/fileadmin/user_upload/presse/stellungnahmen/st25-18_Policy_Paper_Kopftuchverbote.pdf</w:t>
      </w:r>
      <w:r w:rsidR="00F926A4">
        <w:rPr>
          <w:rStyle w:val="Hyperlink"/>
          <w:lang w:val="en-GB"/>
        </w:rPr>
        <w:fldChar w:fldCharType="end"/>
      </w:r>
    </w:p>
  </w:footnote>
  <w:footnote w:id="5">
    <w:p w14:paraId="3813A6FC" w14:textId="7F0725BE" w:rsidR="007729BF" w:rsidRPr="00D301B2" w:rsidRDefault="007729BF" w:rsidP="00D301B2">
      <w:pPr>
        <w:pStyle w:val="Funote"/>
        <w:rPr>
          <w:lang w:val="en-GB"/>
        </w:rPr>
      </w:pPr>
      <w:r w:rsidRPr="00D301B2">
        <w:rPr>
          <w:rStyle w:val="Funotenzeichen"/>
          <w:vertAlign w:val="baseline"/>
        </w:rPr>
        <w:footnoteRef/>
      </w:r>
      <w:r w:rsidRPr="004F68D6">
        <w:rPr>
          <w:lang w:val="en-GB"/>
        </w:rPr>
        <w:t xml:space="preserve"> Federal Constitutional Court, 2 BvR 13317. According to the Federal Constitutional Court, the decision for or against regulations prohibiting headscarves in the judiciary lies with the parliamentary legislator, and the Constitution requires neither the enactment nor the omission of such prohibitions. </w:t>
      </w:r>
      <w:r w:rsidRPr="00D301B2">
        <w:rPr>
          <w:lang w:val="en-GB"/>
        </w:rPr>
        <w:t xml:space="preserve">The </w:t>
      </w:r>
      <w:proofErr w:type="spellStart"/>
      <w:r w:rsidRPr="00D301B2">
        <w:rPr>
          <w:lang w:val="en-GB"/>
        </w:rPr>
        <w:t>english</w:t>
      </w:r>
      <w:proofErr w:type="spellEnd"/>
      <w:r w:rsidRPr="00D301B2">
        <w:rPr>
          <w:lang w:val="en-GB"/>
        </w:rPr>
        <w:t xml:space="preserve"> translation of the decision is available at: </w:t>
      </w:r>
      <w:hyperlink r:id="rId1" w:history="1">
        <w:r w:rsidR="00D301B2" w:rsidRPr="0074012E">
          <w:rPr>
            <w:rStyle w:val="Hyperlink"/>
            <w:lang w:val="en-GB"/>
          </w:rPr>
          <w:t>https://www.bundesverfassungsgericht.de/SharedDocs/Entscheidungen/EN/2020/01/rs20200114_2bvr133317en.html</w:t>
        </w:r>
      </w:hyperlink>
      <w:r w:rsidR="00D301B2">
        <w:rPr>
          <w:lang w:val="en-GB"/>
        </w:rPr>
        <w:t xml:space="preserve">. </w:t>
      </w:r>
      <w:r w:rsidRPr="00D301B2">
        <w:rPr>
          <w:lang w:val="en-GB"/>
        </w:rPr>
        <w:t xml:space="preserve"> </w:t>
      </w:r>
    </w:p>
  </w:footnote>
  <w:footnote w:id="6">
    <w:p w14:paraId="64F9E22B" w14:textId="77777777" w:rsidR="007729BF" w:rsidRPr="00D301B2" w:rsidRDefault="007729BF" w:rsidP="00D301B2">
      <w:pPr>
        <w:pStyle w:val="Funote"/>
      </w:pPr>
      <w:r w:rsidRPr="00D301B2">
        <w:rPr>
          <w:rStyle w:val="Funotenzeichen"/>
          <w:vertAlign w:val="baseline"/>
        </w:rPr>
        <w:footnoteRef/>
      </w:r>
      <w:r w:rsidRPr="004F68D6">
        <w:rPr>
          <w:lang w:val="en-GB"/>
        </w:rPr>
        <w:t xml:space="preserve"> See, for Berlin, the law on Article 29 of the Berlin Constitution of January 27, 2005, GVBl. 2005, 92; for Baden-Württemberg, the implementing laws on court regulations, ‘Law on Neutrality in Courts and Public Prosecutor's Offices of the State’, GBl. 2017 of May 31, 2017, p. 265, and the amendments in Section 21 AGGVG, Section 3a III ArbGG BW, Section 6a III AGVwGO, Section 9 III AGSGG, Section 5 III AGFGG, Section 5 AGFWG (voluntary jurisdiction, reference to Section 21 III 1 AGGVG); the neutrality laws in North Rhine-Westphalia or Lower Saxony (‘Law on Strengthening Religious, Ideological, and Political Neutrality of the Judiciary of the State of North Rhine-Westphalia’ of March 9, 2021, GV NRW of March 17, 2021, 271-292 and ‘Law on the Reorganisation of Regulations on the Judiciary’ of 16 December 2014, Nds. </w:t>
      </w:r>
      <w:r w:rsidRPr="00D301B2">
        <w:t xml:space="preserve">GVBl. 2014, 436) and </w:t>
      </w:r>
      <w:proofErr w:type="spellStart"/>
      <w:r w:rsidRPr="00D301B2">
        <w:t>the</w:t>
      </w:r>
      <w:proofErr w:type="spellEnd"/>
      <w:r w:rsidRPr="00D301B2">
        <w:t xml:space="preserve"> </w:t>
      </w:r>
      <w:proofErr w:type="spellStart"/>
      <w:r w:rsidRPr="00D301B2">
        <w:t>regulations</w:t>
      </w:r>
      <w:proofErr w:type="spellEnd"/>
      <w:r w:rsidRPr="00D301B2">
        <w:t xml:space="preserve"> </w:t>
      </w:r>
      <w:proofErr w:type="spellStart"/>
      <w:r w:rsidRPr="00D301B2">
        <w:t>applicable</w:t>
      </w:r>
      <w:proofErr w:type="spellEnd"/>
      <w:r w:rsidRPr="00D301B2">
        <w:t xml:space="preserve"> </w:t>
      </w:r>
      <w:proofErr w:type="spellStart"/>
      <w:r w:rsidRPr="00D301B2">
        <w:t>to</w:t>
      </w:r>
      <w:proofErr w:type="spellEnd"/>
      <w:r w:rsidRPr="00D301B2">
        <w:t xml:space="preserve"> all </w:t>
      </w:r>
      <w:proofErr w:type="spellStart"/>
      <w:r w:rsidRPr="00D301B2">
        <w:t>state</w:t>
      </w:r>
      <w:proofErr w:type="spellEnd"/>
      <w:r w:rsidRPr="00D301B2">
        <w:t xml:space="preserve"> </w:t>
      </w:r>
      <w:proofErr w:type="spellStart"/>
      <w:r w:rsidRPr="00D301B2">
        <w:t>civil</w:t>
      </w:r>
      <w:proofErr w:type="spellEnd"/>
      <w:r w:rsidRPr="00D301B2">
        <w:t xml:space="preserve"> </w:t>
      </w:r>
      <w:proofErr w:type="spellStart"/>
      <w:r w:rsidRPr="00D301B2">
        <w:t>servants</w:t>
      </w:r>
      <w:proofErr w:type="spellEnd"/>
      <w:r w:rsidRPr="00D301B2">
        <w:t xml:space="preserve"> </w:t>
      </w:r>
      <w:proofErr w:type="spellStart"/>
      <w:r w:rsidRPr="00D301B2">
        <w:t>concerning</w:t>
      </w:r>
      <w:proofErr w:type="spellEnd"/>
      <w:r w:rsidRPr="00D301B2">
        <w:t xml:space="preserve"> ‘external </w:t>
      </w:r>
      <w:proofErr w:type="spellStart"/>
      <w:r w:rsidRPr="00D301B2">
        <w:t>appearance</w:t>
      </w:r>
      <w:proofErr w:type="spellEnd"/>
      <w:r w:rsidRPr="00D301B2">
        <w:t xml:space="preserve">’ in Art. 75 (2) </w:t>
      </w:r>
      <w:proofErr w:type="spellStart"/>
      <w:r w:rsidRPr="00D301B2">
        <w:t>BayBG</w:t>
      </w:r>
      <w:proofErr w:type="spellEnd"/>
      <w:r w:rsidRPr="00D301B2">
        <w:t xml:space="preserve">, § 45 </w:t>
      </w:r>
      <w:proofErr w:type="spellStart"/>
      <w:r w:rsidRPr="00D301B2">
        <w:t>HessBeamtG</w:t>
      </w:r>
      <w:proofErr w:type="spellEnd"/>
      <w:r w:rsidRPr="00D301B2">
        <w:t xml:space="preserve">, § 56 LBG Schleswig-Holstein. See also </w:t>
      </w:r>
      <w:proofErr w:type="spellStart"/>
      <w:r w:rsidRPr="00D301B2">
        <w:t>the</w:t>
      </w:r>
      <w:proofErr w:type="spellEnd"/>
      <w:r w:rsidRPr="00D301B2">
        <w:t xml:space="preserve"> </w:t>
      </w:r>
      <w:proofErr w:type="spellStart"/>
      <w:r w:rsidRPr="00D301B2">
        <w:t>most</w:t>
      </w:r>
      <w:proofErr w:type="spellEnd"/>
      <w:r w:rsidRPr="00D301B2">
        <w:t xml:space="preserve"> </w:t>
      </w:r>
      <w:proofErr w:type="spellStart"/>
      <w:r w:rsidRPr="00D301B2">
        <w:t>recent</w:t>
      </w:r>
      <w:proofErr w:type="spellEnd"/>
      <w:r w:rsidRPr="00D301B2">
        <w:t xml:space="preserve"> Bremen </w:t>
      </w:r>
      <w:proofErr w:type="spellStart"/>
      <w:r w:rsidRPr="00D301B2">
        <w:t>regulation</w:t>
      </w:r>
      <w:proofErr w:type="spellEnd"/>
      <w:r w:rsidRPr="00D301B2">
        <w:t xml:space="preserve"> in § 2a </w:t>
      </w:r>
      <w:proofErr w:type="spellStart"/>
      <w:r w:rsidRPr="00D301B2">
        <w:t>BremRiG</w:t>
      </w:r>
      <w:proofErr w:type="spellEnd"/>
      <w:r w:rsidRPr="00D301B2">
        <w:t>.</w:t>
      </w:r>
    </w:p>
  </w:footnote>
  <w:footnote w:id="7">
    <w:p w14:paraId="6166768B" w14:textId="77777777" w:rsidR="007729BF" w:rsidRPr="004F68D6" w:rsidRDefault="007729BF" w:rsidP="00D301B2">
      <w:pPr>
        <w:pStyle w:val="Funote"/>
        <w:rPr>
          <w:lang w:val="es-ES"/>
        </w:rPr>
      </w:pPr>
      <w:r w:rsidRPr="00D301B2">
        <w:rPr>
          <w:rStyle w:val="Funotenzeichen"/>
          <w:vertAlign w:val="baseline"/>
        </w:rPr>
        <w:footnoteRef/>
      </w:r>
      <w:r w:rsidRPr="004F68D6">
        <w:rPr>
          <w:lang w:val="es-ES"/>
        </w:rPr>
        <w:t xml:space="preserve"> Own translation.</w:t>
      </w:r>
    </w:p>
  </w:footnote>
  <w:footnote w:id="8">
    <w:p w14:paraId="32DE940E" w14:textId="712644DB" w:rsidR="007729BF" w:rsidRPr="00D301B2" w:rsidRDefault="007729BF" w:rsidP="00D301B2">
      <w:pPr>
        <w:pStyle w:val="Funote"/>
        <w:rPr>
          <w:lang w:val="en-GB"/>
        </w:rPr>
      </w:pPr>
      <w:r w:rsidRPr="00D301B2">
        <w:rPr>
          <w:rStyle w:val="Funotenzeichen"/>
          <w:vertAlign w:val="baseline"/>
        </w:rPr>
        <w:footnoteRef/>
      </w:r>
      <w:r w:rsidRPr="00D301B2">
        <w:rPr>
          <w:lang w:val="en-GB"/>
        </w:rPr>
        <w:t xml:space="preserve"> Own translation; parliamentary paper No. 17/3774, p. 13, available at: </w:t>
      </w:r>
      <w:r w:rsidR="00F926A4">
        <w:fldChar w:fldCharType="begin"/>
      </w:r>
      <w:r w:rsidR="00F926A4" w:rsidRPr="004F68D6">
        <w:rPr>
          <w:lang w:val="es-ES"/>
        </w:rPr>
        <w:instrText>HYPERLINK "https://www.landtag.nrw.de/portal/WWW/dokumentenarchiv/Dokument/MMD17-3774.pdf"</w:instrText>
      </w:r>
      <w:r w:rsidR="00F926A4">
        <w:fldChar w:fldCharType="separate"/>
      </w:r>
      <w:r w:rsidR="00D301B2" w:rsidRPr="0074012E">
        <w:rPr>
          <w:rStyle w:val="Hyperlink"/>
          <w:lang w:val="en-GB"/>
        </w:rPr>
        <w:t>https://www.landtag.nrw.de/portal/WWW/dokumentenarchiv/Dokument/MMD17-3774.pdf</w:t>
      </w:r>
      <w:r w:rsidR="00F926A4">
        <w:rPr>
          <w:rStyle w:val="Hyperlink"/>
          <w:lang w:val="en-GB"/>
        </w:rPr>
        <w:fldChar w:fldCharType="end"/>
      </w:r>
      <w:r w:rsidR="00D301B2">
        <w:rPr>
          <w:lang w:val="en-GB"/>
        </w:rPr>
        <w:t xml:space="preserve">. </w:t>
      </w:r>
    </w:p>
  </w:footnote>
  <w:footnote w:id="9">
    <w:p w14:paraId="1FE2A399" w14:textId="77777777" w:rsidR="007729BF" w:rsidRPr="00D301B2" w:rsidRDefault="007729BF" w:rsidP="00D301B2">
      <w:pPr>
        <w:pStyle w:val="Funote"/>
      </w:pPr>
      <w:r w:rsidRPr="00D301B2">
        <w:rPr>
          <w:rStyle w:val="Funotenzeichen"/>
          <w:vertAlign w:val="baseline"/>
        </w:rPr>
        <w:footnoteRef/>
      </w:r>
      <w:r w:rsidRPr="00D301B2">
        <w:rPr>
          <w:lang w:val="en-GB"/>
        </w:rPr>
        <w:t xml:space="preserve"> See </w:t>
      </w:r>
      <w:proofErr w:type="spellStart"/>
      <w:r w:rsidRPr="00D301B2">
        <w:rPr>
          <w:lang w:val="en-GB"/>
        </w:rPr>
        <w:t>i.a.</w:t>
      </w:r>
      <w:proofErr w:type="spellEnd"/>
      <w:r w:rsidRPr="00D301B2">
        <w:rPr>
          <w:lang w:val="en-GB"/>
        </w:rPr>
        <w:t xml:space="preserve"> section 42 of the German Civil Procedure Code: ‘(1) A judge may be recused from a case both in those cases in which he is disqualified by law from exercising a judicial office, and in those cases in which there is a fear of bias. </w:t>
      </w:r>
      <w:r w:rsidRPr="004F68D6">
        <w:rPr>
          <w:lang w:val="en-GB"/>
        </w:rPr>
        <w:t xml:space="preserve">(2) A judge will be recused for fear of bias if sound reasons justify a lack of confidence in his impartiality. </w:t>
      </w:r>
      <w:r w:rsidRPr="00D301B2">
        <w:t xml:space="preserve">(3) In all </w:t>
      </w:r>
      <w:proofErr w:type="spellStart"/>
      <w:r w:rsidRPr="00D301B2">
        <w:t>cases</w:t>
      </w:r>
      <w:proofErr w:type="spellEnd"/>
      <w:r w:rsidRPr="00D301B2">
        <w:t xml:space="preserve">, </w:t>
      </w:r>
      <w:proofErr w:type="spellStart"/>
      <w:r w:rsidRPr="00D301B2">
        <w:t>both</w:t>
      </w:r>
      <w:proofErr w:type="spellEnd"/>
      <w:r w:rsidRPr="00D301B2">
        <w:t xml:space="preserve"> </w:t>
      </w:r>
      <w:proofErr w:type="spellStart"/>
      <w:r w:rsidRPr="00D301B2">
        <w:t>parties</w:t>
      </w:r>
      <w:proofErr w:type="spellEnd"/>
      <w:r w:rsidRPr="00D301B2">
        <w:t xml:space="preserve"> </w:t>
      </w:r>
      <w:proofErr w:type="spellStart"/>
      <w:r w:rsidRPr="00D301B2">
        <w:t>shall</w:t>
      </w:r>
      <w:proofErr w:type="spellEnd"/>
      <w:r w:rsidRPr="00D301B2">
        <w:t xml:space="preserve"> </w:t>
      </w:r>
      <w:proofErr w:type="spellStart"/>
      <w:r w:rsidRPr="00D301B2">
        <w:t>have</w:t>
      </w:r>
      <w:proofErr w:type="spellEnd"/>
      <w:r w:rsidRPr="00D301B2">
        <w:t xml:space="preserve"> </w:t>
      </w:r>
      <w:proofErr w:type="spellStart"/>
      <w:r w:rsidRPr="00D301B2">
        <w:t>the</w:t>
      </w:r>
      <w:proofErr w:type="spellEnd"/>
      <w:r w:rsidRPr="00D301B2">
        <w:t xml:space="preserve"> </w:t>
      </w:r>
      <w:proofErr w:type="spellStart"/>
      <w:r w:rsidRPr="00D301B2">
        <w:t>right</w:t>
      </w:r>
      <w:proofErr w:type="spellEnd"/>
      <w:r w:rsidRPr="00D301B2">
        <w:t xml:space="preserve"> </w:t>
      </w:r>
      <w:proofErr w:type="spellStart"/>
      <w:r w:rsidRPr="00D301B2">
        <w:t>to</w:t>
      </w:r>
      <w:proofErr w:type="spellEnd"/>
      <w:r w:rsidRPr="00D301B2">
        <w:t xml:space="preserve"> </w:t>
      </w:r>
      <w:proofErr w:type="spellStart"/>
      <w:r w:rsidRPr="00D301B2">
        <w:t>recuse</w:t>
      </w:r>
      <w:proofErr w:type="spellEnd"/>
      <w:r w:rsidRPr="00D301B2">
        <w:t xml:space="preserve"> a </w:t>
      </w:r>
      <w:proofErr w:type="spellStart"/>
      <w:proofErr w:type="gramStart"/>
      <w:r w:rsidRPr="00D301B2">
        <w:t>judge</w:t>
      </w:r>
      <w:proofErr w:type="spellEnd"/>
      <w:r w:rsidRPr="00D301B2">
        <w:t>.’</w:t>
      </w:r>
      <w:proofErr w:type="gramEnd"/>
    </w:p>
  </w:footnote>
  <w:footnote w:id="10">
    <w:p w14:paraId="54AAD522" w14:textId="7FDC61CB" w:rsidR="007729BF" w:rsidRPr="00D301B2" w:rsidRDefault="007729BF" w:rsidP="00D301B2">
      <w:pPr>
        <w:pStyle w:val="Funote"/>
        <w:rPr>
          <w:lang w:val="en-GB"/>
        </w:rPr>
      </w:pPr>
      <w:r w:rsidRPr="00D301B2">
        <w:rPr>
          <w:rStyle w:val="Funotenzeichen"/>
          <w:vertAlign w:val="baseline"/>
        </w:rPr>
        <w:footnoteRef/>
      </w:r>
      <w:r w:rsidRPr="004F68D6">
        <w:rPr>
          <w:lang w:val="es-ES"/>
        </w:rPr>
        <w:t xml:space="preserve"> Federal Constitutional Court, 2 BvR 1333/17, para 113. </w:t>
      </w:r>
      <w:r w:rsidRPr="00D301B2">
        <w:rPr>
          <w:lang w:val="en-GB"/>
        </w:rPr>
        <w:t xml:space="preserve">Official </w:t>
      </w:r>
      <w:proofErr w:type="spellStart"/>
      <w:r w:rsidRPr="00D301B2">
        <w:rPr>
          <w:lang w:val="en-GB"/>
        </w:rPr>
        <w:t>english</w:t>
      </w:r>
      <w:proofErr w:type="spellEnd"/>
      <w:r w:rsidRPr="00D301B2">
        <w:rPr>
          <w:lang w:val="en-GB"/>
        </w:rPr>
        <w:t xml:space="preserve"> translation available at: </w:t>
      </w:r>
      <w:hyperlink r:id="rId2" w:history="1">
        <w:r w:rsidR="00D301B2" w:rsidRPr="0074012E">
          <w:rPr>
            <w:rStyle w:val="Hyperlink"/>
            <w:lang w:val="en-GB"/>
          </w:rPr>
          <w:t>https://www.bundesverfassungsgericht.de/SharedDocs/Entscheidungen/EN/2020/01/rs20200114_2bvr133317en.html</w:t>
        </w:r>
      </w:hyperlink>
      <w:r w:rsidR="00D301B2">
        <w:rPr>
          <w:lang w:val="en-GB"/>
        </w:rPr>
        <w:t xml:space="preserve">. </w:t>
      </w:r>
    </w:p>
  </w:footnote>
  <w:footnote w:id="11">
    <w:p w14:paraId="38BF6E2A" w14:textId="77777777" w:rsidR="007729BF" w:rsidRPr="00D301B2" w:rsidRDefault="007729BF" w:rsidP="00D301B2">
      <w:pPr>
        <w:pStyle w:val="Funote"/>
        <w:rPr>
          <w:lang w:val="en-GB"/>
        </w:rPr>
      </w:pPr>
      <w:r w:rsidRPr="00D301B2">
        <w:rPr>
          <w:rStyle w:val="Funotenzeichen"/>
          <w:vertAlign w:val="baseline"/>
        </w:rPr>
        <w:footnoteRef/>
      </w:r>
      <w:r w:rsidRPr="00D301B2">
        <w:rPr>
          <w:lang w:val="en-GB"/>
        </w:rPr>
        <w:t xml:space="preserve"> For an in-depth analysis of the discriminatory effects of the bans, see Shino Ibold, The Added Value of Equality. Reframing Legal Perspectives on Muslim Veiling Bans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3F33" w14:textId="77777777" w:rsidR="00830C41" w:rsidRDefault="002C52C2" w:rsidP="00C6403C">
    <w:pPr>
      <w:pStyle w:val="Kopfzeile1"/>
    </w:pPr>
    <w:r>
      <w:rPr>
        <w:noProof/>
      </w:rPr>
      <w:drawing>
        <wp:anchor distT="0" distB="0" distL="114300" distR="114300" simplePos="0" relativeHeight="251658240" behindDoc="0" locked="0" layoutInCell="1" allowOverlap="1" wp14:anchorId="015E7CE1" wp14:editId="20E978F1">
          <wp:simplePos x="0" y="0"/>
          <wp:positionH relativeFrom="column">
            <wp:posOffset>4318659</wp:posOffset>
          </wp:positionH>
          <wp:positionV relativeFrom="paragraph">
            <wp:posOffset>-169989</wp:posOffset>
          </wp:positionV>
          <wp:extent cx="1742659" cy="565827"/>
          <wp:effectExtent l="0" t="0" r="0" b="5715"/>
          <wp:wrapThrough wrapText="bothSides">
            <wp:wrapPolygon edited="0">
              <wp:start x="0" y="0"/>
              <wp:lineTo x="0" y="21091"/>
              <wp:lineTo x="21254" y="21091"/>
              <wp:lineTo x="21254" y="0"/>
              <wp:lineTo x="0" y="0"/>
            </wp:wrapPolygon>
          </wp:wrapThrough>
          <wp:docPr id="438873056" name="Grafik 43887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pic:cNvPicPr>
                    <a:picLocks noChangeAspect="1" noChangeArrowheads="1"/>
                  </pic:cNvPicPr>
                </pic:nvPicPr>
                <pic:blipFill>
                  <a:blip r:embed="rId1"/>
                  <a:stretch>
                    <a:fillRect/>
                  </a:stretch>
                </pic:blipFill>
                <pic:spPr bwMode="auto">
                  <a:xfrm>
                    <a:off x="0" y="0"/>
                    <a:ext cx="1742659" cy="565827"/>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3F4EDF58"/>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A5D2097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9E08C6"/>
    <w:multiLevelType w:val="hybridMultilevel"/>
    <w:tmpl w:val="A484CF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33B405C"/>
    <w:multiLevelType w:val="hybridMultilevel"/>
    <w:tmpl w:val="0F86CCA4"/>
    <w:lvl w:ilvl="0" w:tplc="0407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49F1B32"/>
    <w:multiLevelType w:val="hybridMultilevel"/>
    <w:tmpl w:val="C49E7C9E"/>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3BB96575"/>
    <w:multiLevelType w:val="hybridMultilevel"/>
    <w:tmpl w:val="112AC5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FEF798B"/>
    <w:multiLevelType w:val="hybridMultilevel"/>
    <w:tmpl w:val="FD58C80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4897D85"/>
    <w:multiLevelType w:val="hybridMultilevel"/>
    <w:tmpl w:val="5A68D9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5DC4F60"/>
    <w:multiLevelType w:val="hybridMultilevel"/>
    <w:tmpl w:val="9DA687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A4E6903"/>
    <w:multiLevelType w:val="multilevel"/>
    <w:tmpl w:val="FFFFFFFF"/>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4E7061BF"/>
    <w:multiLevelType w:val="hybridMultilevel"/>
    <w:tmpl w:val="4016F8CA"/>
    <w:lvl w:ilvl="0" w:tplc="0C5EAD0C">
      <w:numFmt w:val="bullet"/>
      <w:lvlText w:val="–"/>
      <w:lvlJc w:val="left"/>
      <w:pPr>
        <w:ind w:left="720" w:hanging="360"/>
      </w:pPr>
      <w:rPr>
        <w:rFonts w:ascii="Calibri Light" w:eastAsia="Times New Roman" w:hAnsi="Calibri Light" w:cs="Calibri Ligh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22759F1"/>
    <w:multiLevelType w:val="hybridMultilevel"/>
    <w:tmpl w:val="2ACC58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70F292A"/>
    <w:multiLevelType w:val="hybridMultilevel"/>
    <w:tmpl w:val="C0F89E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B6A42D3"/>
    <w:multiLevelType w:val="multilevel"/>
    <w:tmpl w:val="D8D05A2C"/>
    <w:lvl w:ilvl="0">
      <w:start w:val="1"/>
      <w:numFmt w:val="upperLetter"/>
      <w:pStyle w:val="berschrift1"/>
      <w:suff w:val="space"/>
      <w:lvlText w:val="%1."/>
      <w:lvlJc w:val="left"/>
      <w:pPr>
        <w:ind w:left="0" w:firstLine="0"/>
      </w:pPr>
      <w:rPr>
        <w:rFonts w:hint="default"/>
        <w:color w:val="215E99" w:themeColor="text2" w:themeTint="BF"/>
      </w:rPr>
    </w:lvl>
    <w:lvl w:ilvl="1">
      <w:start w:val="1"/>
      <w:numFmt w:val="upperRoman"/>
      <w:pStyle w:val="berschrift2"/>
      <w:suff w:val="space"/>
      <w:lvlText w:val="%2."/>
      <w:lvlJc w:val="left"/>
      <w:pPr>
        <w:ind w:left="0" w:firstLine="0"/>
      </w:pPr>
      <w:rPr>
        <w:rFonts w:hint="default"/>
        <w:color w:val="215E99" w:themeColor="text2" w:themeTint="BF"/>
      </w:rPr>
    </w:lvl>
    <w:lvl w:ilvl="2">
      <w:start w:val="1"/>
      <w:numFmt w:val="decimal"/>
      <w:pStyle w:val="berschrift3"/>
      <w:suff w:val="space"/>
      <w:lvlText w:val="%3."/>
      <w:lvlJc w:val="left"/>
      <w:pPr>
        <w:ind w:left="0" w:firstLine="0"/>
      </w:pPr>
      <w:rPr>
        <w:rFonts w:asciiTheme="majorHAnsi" w:hAnsiTheme="majorHAnsi" w:cstheme="majorHAnsi" w:hint="default"/>
        <w:b w:val="0"/>
        <w:bCs/>
        <w:color w:val="215E99" w:themeColor="text2" w:themeTint="BF"/>
        <w:sz w:val="24"/>
        <w:szCs w:val="28"/>
      </w:rPr>
    </w:lvl>
    <w:lvl w:ilvl="3">
      <w:start w:val="1"/>
      <w:numFmt w:val="lowerLetter"/>
      <w:pStyle w:val="berschrift4"/>
      <w:suff w:val="space"/>
      <w:lvlText w:val="%4)"/>
      <w:lvlJc w:val="left"/>
      <w:pPr>
        <w:ind w:left="0" w:firstLine="0"/>
      </w:pPr>
      <w:rPr>
        <w:rFonts w:hint="default"/>
      </w:rPr>
    </w:lvl>
    <w:lvl w:ilvl="4">
      <w:start w:val="27"/>
      <w:numFmt w:val="lowerLetter"/>
      <w:pStyle w:val="berschrift5"/>
      <w:suff w:val="space"/>
      <w:lvlText w:val="%5)"/>
      <w:lvlJc w:val="left"/>
      <w:pPr>
        <w:ind w:left="0" w:firstLine="0"/>
      </w:pPr>
      <w:rPr>
        <w:rFonts w:hint="default"/>
      </w:rPr>
    </w:lvl>
    <w:lvl w:ilvl="5">
      <w:start w:val="1"/>
      <w:numFmt w:val="decimal"/>
      <w:pStyle w:val="berschrift6"/>
      <w:suff w:val="space"/>
      <w:lvlText w:val="(%6)"/>
      <w:lvlJc w:val="left"/>
      <w:pPr>
        <w:ind w:left="0" w:firstLine="0"/>
      </w:pPr>
      <w:rPr>
        <w:rFonts w:hint="default"/>
      </w:rPr>
    </w:lvl>
    <w:lvl w:ilvl="6">
      <w:start w:val="1"/>
      <w:numFmt w:val="lowerLetter"/>
      <w:pStyle w:val="berschrift7"/>
      <w:suff w:val="space"/>
      <w:lvlText w:val="(%7)"/>
      <w:lvlJc w:val="left"/>
      <w:pPr>
        <w:ind w:left="0" w:firstLine="0"/>
      </w:pPr>
      <w:rPr>
        <w:rFonts w:hint="default"/>
      </w:rPr>
    </w:lvl>
    <w:lvl w:ilvl="7">
      <w:start w:val="27"/>
      <w:numFmt w:val="lowerLetter"/>
      <w:pStyle w:val="berschrift8"/>
      <w:suff w:val="space"/>
      <w:lvlText w:val="(%8)"/>
      <w:lvlJc w:val="left"/>
      <w:pPr>
        <w:ind w:left="0" w:firstLine="0"/>
      </w:pPr>
      <w:rPr>
        <w:rFonts w:hint="default"/>
      </w:rPr>
    </w:lvl>
    <w:lvl w:ilvl="8">
      <w:start w:val="53"/>
      <w:numFmt w:val="lowerLetter"/>
      <w:pStyle w:val="berschrift9"/>
      <w:suff w:val="space"/>
      <w:lvlText w:val="(%9)"/>
      <w:lvlJc w:val="left"/>
      <w:pPr>
        <w:ind w:left="0" w:firstLine="0"/>
      </w:pPr>
      <w:rPr>
        <w:rFonts w:hint="default"/>
      </w:rPr>
    </w:lvl>
  </w:abstractNum>
  <w:abstractNum w:abstractNumId="14" w15:restartNumberingAfterBreak="0">
    <w:nsid w:val="6D523F02"/>
    <w:multiLevelType w:val="multilevel"/>
    <w:tmpl w:val="FFFFFFFF"/>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77F67704"/>
    <w:multiLevelType w:val="hybridMultilevel"/>
    <w:tmpl w:val="652CD510"/>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7CD4196E"/>
    <w:multiLevelType w:val="hybridMultilevel"/>
    <w:tmpl w:val="19C0504C"/>
    <w:lvl w:ilvl="0" w:tplc="2C4CA4CE">
      <w:numFmt w:val="bullet"/>
      <w:lvlText w:val="-"/>
      <w:lvlJc w:val="left"/>
      <w:pPr>
        <w:ind w:left="786" w:hanging="360"/>
      </w:pPr>
      <w:rPr>
        <w:rFonts w:ascii="Calibri" w:eastAsia="Times New Roman" w:hAnsi="Calibri" w:cs="Calibri"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num w:numId="1" w16cid:durableId="236942725">
    <w:abstractNumId w:val="2"/>
  </w:num>
  <w:num w:numId="2" w16cid:durableId="763569418">
    <w:abstractNumId w:val="8"/>
  </w:num>
  <w:num w:numId="3" w16cid:durableId="2119837513">
    <w:abstractNumId w:val="7"/>
  </w:num>
  <w:num w:numId="4" w16cid:durableId="701781708">
    <w:abstractNumId w:val="12"/>
  </w:num>
  <w:num w:numId="5" w16cid:durableId="1775705519">
    <w:abstractNumId w:val="16"/>
  </w:num>
  <w:num w:numId="6" w16cid:durableId="2066368778">
    <w:abstractNumId w:val="5"/>
  </w:num>
  <w:num w:numId="7" w16cid:durableId="821894326">
    <w:abstractNumId w:val="15"/>
  </w:num>
  <w:num w:numId="8" w16cid:durableId="1098521602">
    <w:abstractNumId w:val="10"/>
  </w:num>
  <w:num w:numId="9" w16cid:durableId="475686594">
    <w:abstractNumId w:val="11"/>
  </w:num>
  <w:num w:numId="10" w16cid:durableId="100956696">
    <w:abstractNumId w:val="4"/>
  </w:num>
  <w:num w:numId="11" w16cid:durableId="112746256">
    <w:abstractNumId w:val="6"/>
  </w:num>
  <w:num w:numId="12" w16cid:durableId="1694921924">
    <w:abstractNumId w:val="14"/>
  </w:num>
  <w:num w:numId="13" w16cid:durableId="1758285676">
    <w:abstractNumId w:val="9"/>
  </w:num>
  <w:num w:numId="14" w16cid:durableId="684283767">
    <w:abstractNumId w:val="3"/>
  </w:num>
  <w:num w:numId="15" w16cid:durableId="1483355471">
    <w:abstractNumId w:val="13"/>
  </w:num>
  <w:num w:numId="16" w16cid:durableId="1406298821">
    <w:abstractNumId w:val="1"/>
  </w:num>
  <w:num w:numId="17" w16cid:durableId="411319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autoHyphenation/>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BF"/>
    <w:rsid w:val="00000752"/>
    <w:rsid w:val="00000974"/>
    <w:rsid w:val="00002409"/>
    <w:rsid w:val="00003CEF"/>
    <w:rsid w:val="000044F8"/>
    <w:rsid w:val="00006AD0"/>
    <w:rsid w:val="00006B7A"/>
    <w:rsid w:val="0001062F"/>
    <w:rsid w:val="000111E0"/>
    <w:rsid w:val="00011453"/>
    <w:rsid w:val="00012B67"/>
    <w:rsid w:val="0001417B"/>
    <w:rsid w:val="00014A3F"/>
    <w:rsid w:val="000150DF"/>
    <w:rsid w:val="00015696"/>
    <w:rsid w:val="00016022"/>
    <w:rsid w:val="00016326"/>
    <w:rsid w:val="00017676"/>
    <w:rsid w:val="00017D41"/>
    <w:rsid w:val="000202B1"/>
    <w:rsid w:val="000202C4"/>
    <w:rsid w:val="00023358"/>
    <w:rsid w:val="00024C98"/>
    <w:rsid w:val="00030C4D"/>
    <w:rsid w:val="0003297B"/>
    <w:rsid w:val="00033CB4"/>
    <w:rsid w:val="0003507C"/>
    <w:rsid w:val="00035BE6"/>
    <w:rsid w:val="00037980"/>
    <w:rsid w:val="00042848"/>
    <w:rsid w:val="00042B68"/>
    <w:rsid w:val="000431C0"/>
    <w:rsid w:val="00043AD2"/>
    <w:rsid w:val="000445D5"/>
    <w:rsid w:val="000464F6"/>
    <w:rsid w:val="000469FB"/>
    <w:rsid w:val="00052348"/>
    <w:rsid w:val="000524ED"/>
    <w:rsid w:val="00052A38"/>
    <w:rsid w:val="00053637"/>
    <w:rsid w:val="00053A40"/>
    <w:rsid w:val="00053E8D"/>
    <w:rsid w:val="00054420"/>
    <w:rsid w:val="00054887"/>
    <w:rsid w:val="000554B8"/>
    <w:rsid w:val="00060873"/>
    <w:rsid w:val="00061258"/>
    <w:rsid w:val="00061499"/>
    <w:rsid w:val="0006620A"/>
    <w:rsid w:val="0006624D"/>
    <w:rsid w:val="00067FDE"/>
    <w:rsid w:val="000701EB"/>
    <w:rsid w:val="00070467"/>
    <w:rsid w:val="00072BBC"/>
    <w:rsid w:val="00074A74"/>
    <w:rsid w:val="00074B12"/>
    <w:rsid w:val="00075002"/>
    <w:rsid w:val="000760AB"/>
    <w:rsid w:val="00076A26"/>
    <w:rsid w:val="00077446"/>
    <w:rsid w:val="00080754"/>
    <w:rsid w:val="00081036"/>
    <w:rsid w:val="0008159F"/>
    <w:rsid w:val="000816D9"/>
    <w:rsid w:val="00081979"/>
    <w:rsid w:val="000829B7"/>
    <w:rsid w:val="00090015"/>
    <w:rsid w:val="000927E7"/>
    <w:rsid w:val="00092A68"/>
    <w:rsid w:val="00093F3C"/>
    <w:rsid w:val="00093F61"/>
    <w:rsid w:val="00094BED"/>
    <w:rsid w:val="00094E15"/>
    <w:rsid w:val="000A0F1D"/>
    <w:rsid w:val="000A173A"/>
    <w:rsid w:val="000A1E5C"/>
    <w:rsid w:val="000A56B7"/>
    <w:rsid w:val="000A6785"/>
    <w:rsid w:val="000A7C91"/>
    <w:rsid w:val="000B01A2"/>
    <w:rsid w:val="000B0A32"/>
    <w:rsid w:val="000B2F22"/>
    <w:rsid w:val="000B4A56"/>
    <w:rsid w:val="000B5135"/>
    <w:rsid w:val="000B53A0"/>
    <w:rsid w:val="000B5DF3"/>
    <w:rsid w:val="000B7237"/>
    <w:rsid w:val="000B7617"/>
    <w:rsid w:val="000C0249"/>
    <w:rsid w:val="000C0371"/>
    <w:rsid w:val="000C0F8B"/>
    <w:rsid w:val="000C124D"/>
    <w:rsid w:val="000C28BE"/>
    <w:rsid w:val="000C323C"/>
    <w:rsid w:val="000C4D04"/>
    <w:rsid w:val="000C4E41"/>
    <w:rsid w:val="000C7B89"/>
    <w:rsid w:val="000D032A"/>
    <w:rsid w:val="000D04D9"/>
    <w:rsid w:val="000D095C"/>
    <w:rsid w:val="000D16AC"/>
    <w:rsid w:val="000D19D0"/>
    <w:rsid w:val="000D2033"/>
    <w:rsid w:val="000D492A"/>
    <w:rsid w:val="000D6D13"/>
    <w:rsid w:val="000D753A"/>
    <w:rsid w:val="000E2046"/>
    <w:rsid w:val="000E2E2F"/>
    <w:rsid w:val="000E33BD"/>
    <w:rsid w:val="000E3425"/>
    <w:rsid w:val="000E3779"/>
    <w:rsid w:val="000E58D3"/>
    <w:rsid w:val="000E5B84"/>
    <w:rsid w:val="000E6262"/>
    <w:rsid w:val="000E65E0"/>
    <w:rsid w:val="000F044D"/>
    <w:rsid w:val="000F0B75"/>
    <w:rsid w:val="000F0FAF"/>
    <w:rsid w:val="000F14E6"/>
    <w:rsid w:val="000F158E"/>
    <w:rsid w:val="000F5077"/>
    <w:rsid w:val="000F57F9"/>
    <w:rsid w:val="000F605D"/>
    <w:rsid w:val="000F77B4"/>
    <w:rsid w:val="000F7CF7"/>
    <w:rsid w:val="001001B7"/>
    <w:rsid w:val="00101E59"/>
    <w:rsid w:val="00102F27"/>
    <w:rsid w:val="001038A0"/>
    <w:rsid w:val="00104C04"/>
    <w:rsid w:val="00104C4F"/>
    <w:rsid w:val="00105AE4"/>
    <w:rsid w:val="00105DA0"/>
    <w:rsid w:val="00106DAD"/>
    <w:rsid w:val="00106EDE"/>
    <w:rsid w:val="001076C2"/>
    <w:rsid w:val="00111D7A"/>
    <w:rsid w:val="00112A23"/>
    <w:rsid w:val="001131A0"/>
    <w:rsid w:val="001174C9"/>
    <w:rsid w:val="00117FD5"/>
    <w:rsid w:val="00120850"/>
    <w:rsid w:val="00121A09"/>
    <w:rsid w:val="001231D2"/>
    <w:rsid w:val="00123A8B"/>
    <w:rsid w:val="00123F3E"/>
    <w:rsid w:val="0012411F"/>
    <w:rsid w:val="00125168"/>
    <w:rsid w:val="0012550D"/>
    <w:rsid w:val="001262BE"/>
    <w:rsid w:val="001269A9"/>
    <w:rsid w:val="0012753D"/>
    <w:rsid w:val="001301B7"/>
    <w:rsid w:val="00130EBE"/>
    <w:rsid w:val="00131602"/>
    <w:rsid w:val="001364D4"/>
    <w:rsid w:val="00136904"/>
    <w:rsid w:val="0014052C"/>
    <w:rsid w:val="001406A2"/>
    <w:rsid w:val="00143B93"/>
    <w:rsid w:val="00144A82"/>
    <w:rsid w:val="00144D14"/>
    <w:rsid w:val="0014684B"/>
    <w:rsid w:val="00146958"/>
    <w:rsid w:val="0015057B"/>
    <w:rsid w:val="00150C68"/>
    <w:rsid w:val="00151721"/>
    <w:rsid w:val="00151A2B"/>
    <w:rsid w:val="00152095"/>
    <w:rsid w:val="00153075"/>
    <w:rsid w:val="00153ED3"/>
    <w:rsid w:val="00155126"/>
    <w:rsid w:val="00156485"/>
    <w:rsid w:val="00160BC7"/>
    <w:rsid w:val="00162A5D"/>
    <w:rsid w:val="00166279"/>
    <w:rsid w:val="00167090"/>
    <w:rsid w:val="0016734E"/>
    <w:rsid w:val="00167514"/>
    <w:rsid w:val="00167723"/>
    <w:rsid w:val="00167C10"/>
    <w:rsid w:val="00167F66"/>
    <w:rsid w:val="0017002D"/>
    <w:rsid w:val="00170AE5"/>
    <w:rsid w:val="00172634"/>
    <w:rsid w:val="00172CAD"/>
    <w:rsid w:val="0017570D"/>
    <w:rsid w:val="00180465"/>
    <w:rsid w:val="001811E1"/>
    <w:rsid w:val="0018158E"/>
    <w:rsid w:val="00181B96"/>
    <w:rsid w:val="0018211C"/>
    <w:rsid w:val="001829CC"/>
    <w:rsid w:val="0018360A"/>
    <w:rsid w:val="00183A0D"/>
    <w:rsid w:val="00186266"/>
    <w:rsid w:val="001878E0"/>
    <w:rsid w:val="00192A21"/>
    <w:rsid w:val="001936D7"/>
    <w:rsid w:val="0019457C"/>
    <w:rsid w:val="00196FC1"/>
    <w:rsid w:val="0019701D"/>
    <w:rsid w:val="00197AA7"/>
    <w:rsid w:val="001A0985"/>
    <w:rsid w:val="001A0BE4"/>
    <w:rsid w:val="001A1E3A"/>
    <w:rsid w:val="001A63A7"/>
    <w:rsid w:val="001A76C3"/>
    <w:rsid w:val="001A7712"/>
    <w:rsid w:val="001B0E31"/>
    <w:rsid w:val="001B1363"/>
    <w:rsid w:val="001B1F59"/>
    <w:rsid w:val="001B4494"/>
    <w:rsid w:val="001B55B6"/>
    <w:rsid w:val="001B5ABB"/>
    <w:rsid w:val="001C147D"/>
    <w:rsid w:val="001C28D6"/>
    <w:rsid w:val="001C2C71"/>
    <w:rsid w:val="001C36C3"/>
    <w:rsid w:val="001C3EC2"/>
    <w:rsid w:val="001C3FDB"/>
    <w:rsid w:val="001C3FEE"/>
    <w:rsid w:val="001C4755"/>
    <w:rsid w:val="001C5BD8"/>
    <w:rsid w:val="001C7135"/>
    <w:rsid w:val="001D048B"/>
    <w:rsid w:val="001D05BD"/>
    <w:rsid w:val="001D0CBA"/>
    <w:rsid w:val="001D21E2"/>
    <w:rsid w:val="001D23DE"/>
    <w:rsid w:val="001D2721"/>
    <w:rsid w:val="001D3AE0"/>
    <w:rsid w:val="001D5D24"/>
    <w:rsid w:val="001D61DC"/>
    <w:rsid w:val="001E03A0"/>
    <w:rsid w:val="001E1E55"/>
    <w:rsid w:val="001E2698"/>
    <w:rsid w:val="001E2D4F"/>
    <w:rsid w:val="001E371B"/>
    <w:rsid w:val="001E49CD"/>
    <w:rsid w:val="001E5A9F"/>
    <w:rsid w:val="001E60FF"/>
    <w:rsid w:val="001E748A"/>
    <w:rsid w:val="001F014E"/>
    <w:rsid w:val="001F0DD2"/>
    <w:rsid w:val="001F18D2"/>
    <w:rsid w:val="001F1997"/>
    <w:rsid w:val="001F2219"/>
    <w:rsid w:val="001F3A5F"/>
    <w:rsid w:val="001F7E4C"/>
    <w:rsid w:val="0020014F"/>
    <w:rsid w:val="00201316"/>
    <w:rsid w:val="002024F0"/>
    <w:rsid w:val="00202DD0"/>
    <w:rsid w:val="00203224"/>
    <w:rsid w:val="0020372D"/>
    <w:rsid w:val="00204C22"/>
    <w:rsid w:val="00205D44"/>
    <w:rsid w:val="00207A4F"/>
    <w:rsid w:val="0021058C"/>
    <w:rsid w:val="0021101E"/>
    <w:rsid w:val="00211223"/>
    <w:rsid w:val="00212BA1"/>
    <w:rsid w:val="002146F7"/>
    <w:rsid w:val="00214CBC"/>
    <w:rsid w:val="002163A6"/>
    <w:rsid w:val="00216654"/>
    <w:rsid w:val="0022152C"/>
    <w:rsid w:val="00221836"/>
    <w:rsid w:val="002221ED"/>
    <w:rsid w:val="00222510"/>
    <w:rsid w:val="002234CC"/>
    <w:rsid w:val="00223A58"/>
    <w:rsid w:val="002249FB"/>
    <w:rsid w:val="00224E7C"/>
    <w:rsid w:val="002254C5"/>
    <w:rsid w:val="00226020"/>
    <w:rsid w:val="00227B94"/>
    <w:rsid w:val="00230D01"/>
    <w:rsid w:val="002324A4"/>
    <w:rsid w:val="00233FE0"/>
    <w:rsid w:val="00236CEA"/>
    <w:rsid w:val="002375D1"/>
    <w:rsid w:val="002376BB"/>
    <w:rsid w:val="0024002F"/>
    <w:rsid w:val="00242704"/>
    <w:rsid w:val="00242EC9"/>
    <w:rsid w:val="00244909"/>
    <w:rsid w:val="002459C9"/>
    <w:rsid w:val="002525EC"/>
    <w:rsid w:val="00253218"/>
    <w:rsid w:val="002533E2"/>
    <w:rsid w:val="00253C29"/>
    <w:rsid w:val="00253D05"/>
    <w:rsid w:val="00254B46"/>
    <w:rsid w:val="00256966"/>
    <w:rsid w:val="00256DA9"/>
    <w:rsid w:val="0026063B"/>
    <w:rsid w:val="002623A2"/>
    <w:rsid w:val="00263B38"/>
    <w:rsid w:val="00265881"/>
    <w:rsid w:val="00266F09"/>
    <w:rsid w:val="0026787E"/>
    <w:rsid w:val="00267B42"/>
    <w:rsid w:val="002724F9"/>
    <w:rsid w:val="002733DD"/>
    <w:rsid w:val="002746EB"/>
    <w:rsid w:val="00275965"/>
    <w:rsid w:val="002769F3"/>
    <w:rsid w:val="002817B2"/>
    <w:rsid w:val="002824F1"/>
    <w:rsid w:val="00283486"/>
    <w:rsid w:val="0028349C"/>
    <w:rsid w:val="002838DE"/>
    <w:rsid w:val="00284BB9"/>
    <w:rsid w:val="00285212"/>
    <w:rsid w:val="00285239"/>
    <w:rsid w:val="00285780"/>
    <w:rsid w:val="00285FE4"/>
    <w:rsid w:val="00286858"/>
    <w:rsid w:val="002870DE"/>
    <w:rsid w:val="0028722C"/>
    <w:rsid w:val="00287583"/>
    <w:rsid w:val="0029049B"/>
    <w:rsid w:val="00290688"/>
    <w:rsid w:val="002915F3"/>
    <w:rsid w:val="002920A5"/>
    <w:rsid w:val="002926DF"/>
    <w:rsid w:val="002933D6"/>
    <w:rsid w:val="00293BF4"/>
    <w:rsid w:val="00294F08"/>
    <w:rsid w:val="0029544E"/>
    <w:rsid w:val="00297A90"/>
    <w:rsid w:val="00297CE6"/>
    <w:rsid w:val="002A06F3"/>
    <w:rsid w:val="002A1217"/>
    <w:rsid w:val="002A1E77"/>
    <w:rsid w:val="002A24D1"/>
    <w:rsid w:val="002A3D36"/>
    <w:rsid w:val="002A497D"/>
    <w:rsid w:val="002A56F1"/>
    <w:rsid w:val="002A5F77"/>
    <w:rsid w:val="002A6EDE"/>
    <w:rsid w:val="002A6F3E"/>
    <w:rsid w:val="002B16C9"/>
    <w:rsid w:val="002B1962"/>
    <w:rsid w:val="002B34AA"/>
    <w:rsid w:val="002B468C"/>
    <w:rsid w:val="002B69C1"/>
    <w:rsid w:val="002B712A"/>
    <w:rsid w:val="002C0B1B"/>
    <w:rsid w:val="002C10DE"/>
    <w:rsid w:val="002C2762"/>
    <w:rsid w:val="002C3ED0"/>
    <w:rsid w:val="002C3F12"/>
    <w:rsid w:val="002C493C"/>
    <w:rsid w:val="002C526B"/>
    <w:rsid w:val="002C52C2"/>
    <w:rsid w:val="002C79E8"/>
    <w:rsid w:val="002D1538"/>
    <w:rsid w:val="002D1CA1"/>
    <w:rsid w:val="002D1E71"/>
    <w:rsid w:val="002D3BDB"/>
    <w:rsid w:val="002D3C8E"/>
    <w:rsid w:val="002D4644"/>
    <w:rsid w:val="002D46DE"/>
    <w:rsid w:val="002D4DC9"/>
    <w:rsid w:val="002D5116"/>
    <w:rsid w:val="002D5F1B"/>
    <w:rsid w:val="002D6D16"/>
    <w:rsid w:val="002E0510"/>
    <w:rsid w:val="002E0728"/>
    <w:rsid w:val="002E092C"/>
    <w:rsid w:val="002E1B3F"/>
    <w:rsid w:val="002E2F4D"/>
    <w:rsid w:val="002E383F"/>
    <w:rsid w:val="002E438B"/>
    <w:rsid w:val="002E4804"/>
    <w:rsid w:val="002E68C0"/>
    <w:rsid w:val="002E6FED"/>
    <w:rsid w:val="002F1572"/>
    <w:rsid w:val="002F2101"/>
    <w:rsid w:val="002F2983"/>
    <w:rsid w:val="002F2AAA"/>
    <w:rsid w:val="002F2B33"/>
    <w:rsid w:val="002F3342"/>
    <w:rsid w:val="002F35C6"/>
    <w:rsid w:val="002F3862"/>
    <w:rsid w:val="002F4BB2"/>
    <w:rsid w:val="002F4DAD"/>
    <w:rsid w:val="002F6B18"/>
    <w:rsid w:val="00300C32"/>
    <w:rsid w:val="003010A8"/>
    <w:rsid w:val="003018C0"/>
    <w:rsid w:val="00301CE6"/>
    <w:rsid w:val="00302152"/>
    <w:rsid w:val="00306C11"/>
    <w:rsid w:val="00310A35"/>
    <w:rsid w:val="00311E8C"/>
    <w:rsid w:val="003137F7"/>
    <w:rsid w:val="003137FE"/>
    <w:rsid w:val="003146A3"/>
    <w:rsid w:val="0031634F"/>
    <w:rsid w:val="00317726"/>
    <w:rsid w:val="0031772E"/>
    <w:rsid w:val="00317A1E"/>
    <w:rsid w:val="00320860"/>
    <w:rsid w:val="003219C1"/>
    <w:rsid w:val="003231E5"/>
    <w:rsid w:val="00323F3F"/>
    <w:rsid w:val="00323FAF"/>
    <w:rsid w:val="003242FB"/>
    <w:rsid w:val="00325259"/>
    <w:rsid w:val="0032597C"/>
    <w:rsid w:val="003259C5"/>
    <w:rsid w:val="0033217F"/>
    <w:rsid w:val="003326E9"/>
    <w:rsid w:val="00332C5D"/>
    <w:rsid w:val="00332F3F"/>
    <w:rsid w:val="00335712"/>
    <w:rsid w:val="00336F87"/>
    <w:rsid w:val="003376A5"/>
    <w:rsid w:val="00337754"/>
    <w:rsid w:val="00341BDA"/>
    <w:rsid w:val="003420BE"/>
    <w:rsid w:val="00343372"/>
    <w:rsid w:val="0034425C"/>
    <w:rsid w:val="00344304"/>
    <w:rsid w:val="00345463"/>
    <w:rsid w:val="00346770"/>
    <w:rsid w:val="00346C25"/>
    <w:rsid w:val="00346D9B"/>
    <w:rsid w:val="00347235"/>
    <w:rsid w:val="00352862"/>
    <w:rsid w:val="003528B9"/>
    <w:rsid w:val="0035374F"/>
    <w:rsid w:val="003552ED"/>
    <w:rsid w:val="00356251"/>
    <w:rsid w:val="0035725E"/>
    <w:rsid w:val="00357ADB"/>
    <w:rsid w:val="00357FC5"/>
    <w:rsid w:val="00360374"/>
    <w:rsid w:val="00360626"/>
    <w:rsid w:val="0036240D"/>
    <w:rsid w:val="00362A6D"/>
    <w:rsid w:val="0036384E"/>
    <w:rsid w:val="003643DA"/>
    <w:rsid w:val="003652B9"/>
    <w:rsid w:val="00365894"/>
    <w:rsid w:val="00367289"/>
    <w:rsid w:val="003677B0"/>
    <w:rsid w:val="00367AD1"/>
    <w:rsid w:val="00370426"/>
    <w:rsid w:val="00372CA6"/>
    <w:rsid w:val="0037393F"/>
    <w:rsid w:val="00373A2B"/>
    <w:rsid w:val="00374508"/>
    <w:rsid w:val="003753A0"/>
    <w:rsid w:val="00375432"/>
    <w:rsid w:val="003759D0"/>
    <w:rsid w:val="003766C4"/>
    <w:rsid w:val="00377342"/>
    <w:rsid w:val="003777D2"/>
    <w:rsid w:val="00380157"/>
    <w:rsid w:val="003805ED"/>
    <w:rsid w:val="003814C4"/>
    <w:rsid w:val="003817D7"/>
    <w:rsid w:val="00381EEA"/>
    <w:rsid w:val="00383281"/>
    <w:rsid w:val="003834FB"/>
    <w:rsid w:val="003900E9"/>
    <w:rsid w:val="003911F8"/>
    <w:rsid w:val="00391493"/>
    <w:rsid w:val="0039189D"/>
    <w:rsid w:val="00391A30"/>
    <w:rsid w:val="0039237F"/>
    <w:rsid w:val="00393641"/>
    <w:rsid w:val="00393E82"/>
    <w:rsid w:val="00395AD8"/>
    <w:rsid w:val="0039685D"/>
    <w:rsid w:val="00397A46"/>
    <w:rsid w:val="003A008B"/>
    <w:rsid w:val="003A090E"/>
    <w:rsid w:val="003A0CDA"/>
    <w:rsid w:val="003A2FD4"/>
    <w:rsid w:val="003A3D29"/>
    <w:rsid w:val="003A500E"/>
    <w:rsid w:val="003A5614"/>
    <w:rsid w:val="003A6B2F"/>
    <w:rsid w:val="003A757B"/>
    <w:rsid w:val="003B0DB3"/>
    <w:rsid w:val="003B32DB"/>
    <w:rsid w:val="003B45EF"/>
    <w:rsid w:val="003B4A0E"/>
    <w:rsid w:val="003B6718"/>
    <w:rsid w:val="003B7FA7"/>
    <w:rsid w:val="003C039D"/>
    <w:rsid w:val="003C2F54"/>
    <w:rsid w:val="003C3FCC"/>
    <w:rsid w:val="003C4D29"/>
    <w:rsid w:val="003C51FA"/>
    <w:rsid w:val="003C5452"/>
    <w:rsid w:val="003C6190"/>
    <w:rsid w:val="003C6319"/>
    <w:rsid w:val="003D07F2"/>
    <w:rsid w:val="003D1326"/>
    <w:rsid w:val="003D184E"/>
    <w:rsid w:val="003D188F"/>
    <w:rsid w:val="003D1F7D"/>
    <w:rsid w:val="003D2351"/>
    <w:rsid w:val="003D2845"/>
    <w:rsid w:val="003D2C49"/>
    <w:rsid w:val="003D3487"/>
    <w:rsid w:val="003D3F2A"/>
    <w:rsid w:val="003D7244"/>
    <w:rsid w:val="003D75D2"/>
    <w:rsid w:val="003D7A7C"/>
    <w:rsid w:val="003D7D41"/>
    <w:rsid w:val="003E0153"/>
    <w:rsid w:val="003E0426"/>
    <w:rsid w:val="003E0C35"/>
    <w:rsid w:val="003E36E6"/>
    <w:rsid w:val="003E38EA"/>
    <w:rsid w:val="003E3923"/>
    <w:rsid w:val="003E3E78"/>
    <w:rsid w:val="003E4836"/>
    <w:rsid w:val="003E49F8"/>
    <w:rsid w:val="003E78C5"/>
    <w:rsid w:val="003F0D72"/>
    <w:rsid w:val="003F1C5D"/>
    <w:rsid w:val="003F22B8"/>
    <w:rsid w:val="003F3654"/>
    <w:rsid w:val="003F37BD"/>
    <w:rsid w:val="003F4DC4"/>
    <w:rsid w:val="003F52E4"/>
    <w:rsid w:val="003F5597"/>
    <w:rsid w:val="003F60F8"/>
    <w:rsid w:val="00400A33"/>
    <w:rsid w:val="00401ABD"/>
    <w:rsid w:val="0040275E"/>
    <w:rsid w:val="00404839"/>
    <w:rsid w:val="004057EB"/>
    <w:rsid w:val="00410FB0"/>
    <w:rsid w:val="004110DE"/>
    <w:rsid w:val="004124EC"/>
    <w:rsid w:val="00412DD9"/>
    <w:rsid w:val="00412E19"/>
    <w:rsid w:val="00413383"/>
    <w:rsid w:val="004153AF"/>
    <w:rsid w:val="00415636"/>
    <w:rsid w:val="004168E7"/>
    <w:rsid w:val="00416AAD"/>
    <w:rsid w:val="00417AF4"/>
    <w:rsid w:val="00417F6A"/>
    <w:rsid w:val="0042018B"/>
    <w:rsid w:val="00420296"/>
    <w:rsid w:val="004219A2"/>
    <w:rsid w:val="00421C13"/>
    <w:rsid w:val="00421FED"/>
    <w:rsid w:val="00423896"/>
    <w:rsid w:val="00423BF3"/>
    <w:rsid w:val="00424D7B"/>
    <w:rsid w:val="00425536"/>
    <w:rsid w:val="0042554F"/>
    <w:rsid w:val="0042567F"/>
    <w:rsid w:val="00426AF6"/>
    <w:rsid w:val="004275E7"/>
    <w:rsid w:val="00430065"/>
    <w:rsid w:val="00430515"/>
    <w:rsid w:val="0043096D"/>
    <w:rsid w:val="00430AD0"/>
    <w:rsid w:val="00431146"/>
    <w:rsid w:val="004324F5"/>
    <w:rsid w:val="004327E9"/>
    <w:rsid w:val="00432F1C"/>
    <w:rsid w:val="00433E58"/>
    <w:rsid w:val="00434153"/>
    <w:rsid w:val="00434E4E"/>
    <w:rsid w:val="00436174"/>
    <w:rsid w:val="0043764C"/>
    <w:rsid w:val="00437671"/>
    <w:rsid w:val="004379EF"/>
    <w:rsid w:val="00437B44"/>
    <w:rsid w:val="00437F43"/>
    <w:rsid w:val="00441419"/>
    <w:rsid w:val="00441758"/>
    <w:rsid w:val="00442E48"/>
    <w:rsid w:val="00442F0B"/>
    <w:rsid w:val="0044357E"/>
    <w:rsid w:val="00443949"/>
    <w:rsid w:val="00443BBB"/>
    <w:rsid w:val="00443DA3"/>
    <w:rsid w:val="004441E4"/>
    <w:rsid w:val="004441E5"/>
    <w:rsid w:val="00444F3A"/>
    <w:rsid w:val="00445550"/>
    <w:rsid w:val="00446AD2"/>
    <w:rsid w:val="004471A1"/>
    <w:rsid w:val="00447E8A"/>
    <w:rsid w:val="0045030D"/>
    <w:rsid w:val="00450AE6"/>
    <w:rsid w:val="00450D6C"/>
    <w:rsid w:val="00450DE6"/>
    <w:rsid w:val="00453A71"/>
    <w:rsid w:val="004557CB"/>
    <w:rsid w:val="00457BDB"/>
    <w:rsid w:val="00460EDD"/>
    <w:rsid w:val="00463ED4"/>
    <w:rsid w:val="00464C2F"/>
    <w:rsid w:val="00466D1E"/>
    <w:rsid w:val="00470EE1"/>
    <w:rsid w:val="00470F1F"/>
    <w:rsid w:val="004720A4"/>
    <w:rsid w:val="004725CA"/>
    <w:rsid w:val="00472810"/>
    <w:rsid w:val="00472F79"/>
    <w:rsid w:val="00473FAD"/>
    <w:rsid w:val="00474502"/>
    <w:rsid w:val="004761E9"/>
    <w:rsid w:val="004767DF"/>
    <w:rsid w:val="00477047"/>
    <w:rsid w:val="004778D2"/>
    <w:rsid w:val="00477D7D"/>
    <w:rsid w:val="00480CB8"/>
    <w:rsid w:val="00480CD3"/>
    <w:rsid w:val="004814ED"/>
    <w:rsid w:val="004815FD"/>
    <w:rsid w:val="004817C3"/>
    <w:rsid w:val="00484367"/>
    <w:rsid w:val="00485868"/>
    <w:rsid w:val="00485A51"/>
    <w:rsid w:val="00485BB3"/>
    <w:rsid w:val="00486C16"/>
    <w:rsid w:val="00487016"/>
    <w:rsid w:val="00487D18"/>
    <w:rsid w:val="00490AE6"/>
    <w:rsid w:val="00490B27"/>
    <w:rsid w:val="00490FB5"/>
    <w:rsid w:val="00492606"/>
    <w:rsid w:val="00493419"/>
    <w:rsid w:val="00493609"/>
    <w:rsid w:val="0049525C"/>
    <w:rsid w:val="0049537D"/>
    <w:rsid w:val="004958A0"/>
    <w:rsid w:val="00495DB7"/>
    <w:rsid w:val="004A092F"/>
    <w:rsid w:val="004A16ED"/>
    <w:rsid w:val="004A18DE"/>
    <w:rsid w:val="004A1ECB"/>
    <w:rsid w:val="004A213A"/>
    <w:rsid w:val="004A2927"/>
    <w:rsid w:val="004A2AD1"/>
    <w:rsid w:val="004A2C79"/>
    <w:rsid w:val="004A2E83"/>
    <w:rsid w:val="004A3590"/>
    <w:rsid w:val="004A3714"/>
    <w:rsid w:val="004A45EF"/>
    <w:rsid w:val="004A61B2"/>
    <w:rsid w:val="004B02B7"/>
    <w:rsid w:val="004B0B56"/>
    <w:rsid w:val="004B1848"/>
    <w:rsid w:val="004B3076"/>
    <w:rsid w:val="004B3C9F"/>
    <w:rsid w:val="004B53B1"/>
    <w:rsid w:val="004B56CC"/>
    <w:rsid w:val="004B5AAA"/>
    <w:rsid w:val="004B64FE"/>
    <w:rsid w:val="004B690B"/>
    <w:rsid w:val="004B6AC9"/>
    <w:rsid w:val="004B6AFD"/>
    <w:rsid w:val="004B7E77"/>
    <w:rsid w:val="004C05F8"/>
    <w:rsid w:val="004C137B"/>
    <w:rsid w:val="004C271E"/>
    <w:rsid w:val="004C2CA5"/>
    <w:rsid w:val="004C48F9"/>
    <w:rsid w:val="004C5836"/>
    <w:rsid w:val="004C5E0E"/>
    <w:rsid w:val="004C6364"/>
    <w:rsid w:val="004C73C7"/>
    <w:rsid w:val="004C79E4"/>
    <w:rsid w:val="004D082B"/>
    <w:rsid w:val="004D182C"/>
    <w:rsid w:val="004D5123"/>
    <w:rsid w:val="004D6080"/>
    <w:rsid w:val="004D6B55"/>
    <w:rsid w:val="004E024F"/>
    <w:rsid w:val="004E318A"/>
    <w:rsid w:val="004E322E"/>
    <w:rsid w:val="004E33D0"/>
    <w:rsid w:val="004E348B"/>
    <w:rsid w:val="004E3764"/>
    <w:rsid w:val="004E3769"/>
    <w:rsid w:val="004E3825"/>
    <w:rsid w:val="004E3B46"/>
    <w:rsid w:val="004E40F4"/>
    <w:rsid w:val="004E48A4"/>
    <w:rsid w:val="004E4A31"/>
    <w:rsid w:val="004E5FC5"/>
    <w:rsid w:val="004E7CDD"/>
    <w:rsid w:val="004F0DFD"/>
    <w:rsid w:val="004F1A2C"/>
    <w:rsid w:val="004F37C8"/>
    <w:rsid w:val="004F4BE4"/>
    <w:rsid w:val="004F508B"/>
    <w:rsid w:val="004F5BBE"/>
    <w:rsid w:val="004F68D6"/>
    <w:rsid w:val="005015CE"/>
    <w:rsid w:val="00501641"/>
    <w:rsid w:val="00501E22"/>
    <w:rsid w:val="0050250A"/>
    <w:rsid w:val="005025CB"/>
    <w:rsid w:val="00504A60"/>
    <w:rsid w:val="005055F1"/>
    <w:rsid w:val="00505AC9"/>
    <w:rsid w:val="00505D7A"/>
    <w:rsid w:val="005078FE"/>
    <w:rsid w:val="00507E71"/>
    <w:rsid w:val="0051173E"/>
    <w:rsid w:val="00511DDB"/>
    <w:rsid w:val="00513674"/>
    <w:rsid w:val="00513D01"/>
    <w:rsid w:val="005154BE"/>
    <w:rsid w:val="00515CCF"/>
    <w:rsid w:val="005161F2"/>
    <w:rsid w:val="0051660F"/>
    <w:rsid w:val="005176A9"/>
    <w:rsid w:val="00520AD5"/>
    <w:rsid w:val="005213B8"/>
    <w:rsid w:val="005213D2"/>
    <w:rsid w:val="00522CF7"/>
    <w:rsid w:val="00523728"/>
    <w:rsid w:val="00524F03"/>
    <w:rsid w:val="005252FA"/>
    <w:rsid w:val="00525D54"/>
    <w:rsid w:val="00526483"/>
    <w:rsid w:val="00526687"/>
    <w:rsid w:val="00530F6F"/>
    <w:rsid w:val="00533478"/>
    <w:rsid w:val="005337E7"/>
    <w:rsid w:val="00533F2E"/>
    <w:rsid w:val="00534056"/>
    <w:rsid w:val="005347F8"/>
    <w:rsid w:val="005360C6"/>
    <w:rsid w:val="0053676A"/>
    <w:rsid w:val="00541A96"/>
    <w:rsid w:val="0054249E"/>
    <w:rsid w:val="00544C01"/>
    <w:rsid w:val="00545405"/>
    <w:rsid w:val="00546824"/>
    <w:rsid w:val="00550047"/>
    <w:rsid w:val="005502EA"/>
    <w:rsid w:val="00553128"/>
    <w:rsid w:val="005541C5"/>
    <w:rsid w:val="0055452A"/>
    <w:rsid w:val="00554658"/>
    <w:rsid w:val="005563C9"/>
    <w:rsid w:val="005572D3"/>
    <w:rsid w:val="00557564"/>
    <w:rsid w:val="00561E4F"/>
    <w:rsid w:val="005630E9"/>
    <w:rsid w:val="00565C16"/>
    <w:rsid w:val="00565FAF"/>
    <w:rsid w:val="005718CA"/>
    <w:rsid w:val="00572C1B"/>
    <w:rsid w:val="005754AA"/>
    <w:rsid w:val="005778EE"/>
    <w:rsid w:val="00580024"/>
    <w:rsid w:val="0058165A"/>
    <w:rsid w:val="005820AB"/>
    <w:rsid w:val="00582B4B"/>
    <w:rsid w:val="00582D71"/>
    <w:rsid w:val="00582F74"/>
    <w:rsid w:val="00583B3B"/>
    <w:rsid w:val="00584D32"/>
    <w:rsid w:val="00585051"/>
    <w:rsid w:val="005852A6"/>
    <w:rsid w:val="00586A26"/>
    <w:rsid w:val="00586D04"/>
    <w:rsid w:val="00586D97"/>
    <w:rsid w:val="0058791A"/>
    <w:rsid w:val="005905CF"/>
    <w:rsid w:val="00592447"/>
    <w:rsid w:val="0059529C"/>
    <w:rsid w:val="00595BD7"/>
    <w:rsid w:val="0059653B"/>
    <w:rsid w:val="005965D2"/>
    <w:rsid w:val="00597261"/>
    <w:rsid w:val="005977D8"/>
    <w:rsid w:val="005A2A8D"/>
    <w:rsid w:val="005A62F7"/>
    <w:rsid w:val="005A7E2C"/>
    <w:rsid w:val="005B0B27"/>
    <w:rsid w:val="005B0DC6"/>
    <w:rsid w:val="005B145E"/>
    <w:rsid w:val="005B2764"/>
    <w:rsid w:val="005B33D5"/>
    <w:rsid w:val="005B371B"/>
    <w:rsid w:val="005B43DD"/>
    <w:rsid w:val="005B490A"/>
    <w:rsid w:val="005B4CA4"/>
    <w:rsid w:val="005B706B"/>
    <w:rsid w:val="005B7218"/>
    <w:rsid w:val="005C01C4"/>
    <w:rsid w:val="005C021E"/>
    <w:rsid w:val="005C0A8D"/>
    <w:rsid w:val="005C1360"/>
    <w:rsid w:val="005C1C4F"/>
    <w:rsid w:val="005C4C03"/>
    <w:rsid w:val="005C51AB"/>
    <w:rsid w:val="005C6464"/>
    <w:rsid w:val="005C71E2"/>
    <w:rsid w:val="005C77BB"/>
    <w:rsid w:val="005C7F92"/>
    <w:rsid w:val="005D06D5"/>
    <w:rsid w:val="005D06F8"/>
    <w:rsid w:val="005D0B36"/>
    <w:rsid w:val="005D0D6F"/>
    <w:rsid w:val="005D19C8"/>
    <w:rsid w:val="005D1CC0"/>
    <w:rsid w:val="005D1F50"/>
    <w:rsid w:val="005D2EC0"/>
    <w:rsid w:val="005D3169"/>
    <w:rsid w:val="005D320A"/>
    <w:rsid w:val="005D3CDA"/>
    <w:rsid w:val="005D44A7"/>
    <w:rsid w:val="005D492E"/>
    <w:rsid w:val="005D4CAE"/>
    <w:rsid w:val="005D691A"/>
    <w:rsid w:val="005D7436"/>
    <w:rsid w:val="005D78CF"/>
    <w:rsid w:val="005D79D7"/>
    <w:rsid w:val="005E18F2"/>
    <w:rsid w:val="005E1BAD"/>
    <w:rsid w:val="005E298A"/>
    <w:rsid w:val="005E3777"/>
    <w:rsid w:val="005E3E9B"/>
    <w:rsid w:val="005E4583"/>
    <w:rsid w:val="005E644B"/>
    <w:rsid w:val="005E6D29"/>
    <w:rsid w:val="005E7D0C"/>
    <w:rsid w:val="005E7E5A"/>
    <w:rsid w:val="005E7F83"/>
    <w:rsid w:val="005F13B6"/>
    <w:rsid w:val="005F1D86"/>
    <w:rsid w:val="005F2A2D"/>
    <w:rsid w:val="005F3CE1"/>
    <w:rsid w:val="005F66DD"/>
    <w:rsid w:val="005F7B18"/>
    <w:rsid w:val="005F7E35"/>
    <w:rsid w:val="006006A4"/>
    <w:rsid w:val="00600BBD"/>
    <w:rsid w:val="006022A4"/>
    <w:rsid w:val="00603235"/>
    <w:rsid w:val="00603313"/>
    <w:rsid w:val="00603A60"/>
    <w:rsid w:val="00603E24"/>
    <w:rsid w:val="00604B29"/>
    <w:rsid w:val="00604B8B"/>
    <w:rsid w:val="0060512C"/>
    <w:rsid w:val="006055A4"/>
    <w:rsid w:val="00606780"/>
    <w:rsid w:val="00607E44"/>
    <w:rsid w:val="006106F0"/>
    <w:rsid w:val="006119A2"/>
    <w:rsid w:val="00611B3E"/>
    <w:rsid w:val="006123FE"/>
    <w:rsid w:val="00612414"/>
    <w:rsid w:val="00612A02"/>
    <w:rsid w:val="0061387A"/>
    <w:rsid w:val="0061415F"/>
    <w:rsid w:val="006142D1"/>
    <w:rsid w:val="00615521"/>
    <w:rsid w:val="00615C60"/>
    <w:rsid w:val="00615D26"/>
    <w:rsid w:val="00622DED"/>
    <w:rsid w:val="00623B3F"/>
    <w:rsid w:val="006254A3"/>
    <w:rsid w:val="00625571"/>
    <w:rsid w:val="00625ADF"/>
    <w:rsid w:val="00626C83"/>
    <w:rsid w:val="00627BF5"/>
    <w:rsid w:val="00627BFA"/>
    <w:rsid w:val="00630120"/>
    <w:rsid w:val="006302EC"/>
    <w:rsid w:val="006306F9"/>
    <w:rsid w:val="00630CCA"/>
    <w:rsid w:val="00631458"/>
    <w:rsid w:val="00632692"/>
    <w:rsid w:val="006343B2"/>
    <w:rsid w:val="00634436"/>
    <w:rsid w:val="00634A36"/>
    <w:rsid w:val="0064106D"/>
    <w:rsid w:val="006419DA"/>
    <w:rsid w:val="006420F3"/>
    <w:rsid w:val="00642120"/>
    <w:rsid w:val="00642DFD"/>
    <w:rsid w:val="006443C0"/>
    <w:rsid w:val="00645565"/>
    <w:rsid w:val="00645CCE"/>
    <w:rsid w:val="00645FA6"/>
    <w:rsid w:val="00646730"/>
    <w:rsid w:val="00646B34"/>
    <w:rsid w:val="00647A9D"/>
    <w:rsid w:val="006521DA"/>
    <w:rsid w:val="00654C86"/>
    <w:rsid w:val="00655417"/>
    <w:rsid w:val="00655ABE"/>
    <w:rsid w:val="0065651C"/>
    <w:rsid w:val="00656F36"/>
    <w:rsid w:val="00657684"/>
    <w:rsid w:val="00660E05"/>
    <w:rsid w:val="00661E14"/>
    <w:rsid w:val="00661F23"/>
    <w:rsid w:val="00662396"/>
    <w:rsid w:val="00662959"/>
    <w:rsid w:val="00663780"/>
    <w:rsid w:val="00663AC7"/>
    <w:rsid w:val="00664542"/>
    <w:rsid w:val="006646FC"/>
    <w:rsid w:val="00664A99"/>
    <w:rsid w:val="006651E6"/>
    <w:rsid w:val="00665A85"/>
    <w:rsid w:val="00665FD0"/>
    <w:rsid w:val="00666C49"/>
    <w:rsid w:val="00667800"/>
    <w:rsid w:val="00667805"/>
    <w:rsid w:val="00670D53"/>
    <w:rsid w:val="00672217"/>
    <w:rsid w:val="006726DE"/>
    <w:rsid w:val="006727A3"/>
    <w:rsid w:val="00673875"/>
    <w:rsid w:val="00673D31"/>
    <w:rsid w:val="00675308"/>
    <w:rsid w:val="00676001"/>
    <w:rsid w:val="006765AE"/>
    <w:rsid w:val="00676B5C"/>
    <w:rsid w:val="00676CB1"/>
    <w:rsid w:val="00676D1C"/>
    <w:rsid w:val="006806EA"/>
    <w:rsid w:val="00680AB4"/>
    <w:rsid w:val="00681712"/>
    <w:rsid w:val="006817F7"/>
    <w:rsid w:val="006832AD"/>
    <w:rsid w:val="0068379E"/>
    <w:rsid w:val="00683C9E"/>
    <w:rsid w:val="00684584"/>
    <w:rsid w:val="00685061"/>
    <w:rsid w:val="00686011"/>
    <w:rsid w:val="00686673"/>
    <w:rsid w:val="0068754D"/>
    <w:rsid w:val="00687B4B"/>
    <w:rsid w:val="006920EC"/>
    <w:rsid w:val="00692B03"/>
    <w:rsid w:val="00694987"/>
    <w:rsid w:val="00694C75"/>
    <w:rsid w:val="00695A0B"/>
    <w:rsid w:val="00696307"/>
    <w:rsid w:val="00696B1F"/>
    <w:rsid w:val="0069735E"/>
    <w:rsid w:val="00697F27"/>
    <w:rsid w:val="006A0AE5"/>
    <w:rsid w:val="006A1C4D"/>
    <w:rsid w:val="006A2234"/>
    <w:rsid w:val="006A30B5"/>
    <w:rsid w:val="006A4443"/>
    <w:rsid w:val="006A4AED"/>
    <w:rsid w:val="006A665F"/>
    <w:rsid w:val="006A7136"/>
    <w:rsid w:val="006A7C26"/>
    <w:rsid w:val="006B022E"/>
    <w:rsid w:val="006B0DD8"/>
    <w:rsid w:val="006B0ECB"/>
    <w:rsid w:val="006B1AE6"/>
    <w:rsid w:val="006B235C"/>
    <w:rsid w:val="006B2BFB"/>
    <w:rsid w:val="006B3826"/>
    <w:rsid w:val="006B440A"/>
    <w:rsid w:val="006C01F5"/>
    <w:rsid w:val="006C04B5"/>
    <w:rsid w:val="006C0502"/>
    <w:rsid w:val="006C058B"/>
    <w:rsid w:val="006C1363"/>
    <w:rsid w:val="006C18C8"/>
    <w:rsid w:val="006C1CC1"/>
    <w:rsid w:val="006C2634"/>
    <w:rsid w:val="006C463F"/>
    <w:rsid w:val="006C50F8"/>
    <w:rsid w:val="006C57CD"/>
    <w:rsid w:val="006C65A3"/>
    <w:rsid w:val="006C698C"/>
    <w:rsid w:val="006C7049"/>
    <w:rsid w:val="006D3CB7"/>
    <w:rsid w:val="006D44B3"/>
    <w:rsid w:val="006D4C07"/>
    <w:rsid w:val="006D4E67"/>
    <w:rsid w:val="006D592F"/>
    <w:rsid w:val="006D606E"/>
    <w:rsid w:val="006D6A3A"/>
    <w:rsid w:val="006D6A47"/>
    <w:rsid w:val="006D724E"/>
    <w:rsid w:val="006E015B"/>
    <w:rsid w:val="006E054D"/>
    <w:rsid w:val="006E0BEA"/>
    <w:rsid w:val="006E0EC2"/>
    <w:rsid w:val="006E34E5"/>
    <w:rsid w:val="006E43FD"/>
    <w:rsid w:val="006E49B7"/>
    <w:rsid w:val="006E5536"/>
    <w:rsid w:val="006E6B97"/>
    <w:rsid w:val="006E6BC5"/>
    <w:rsid w:val="006F004E"/>
    <w:rsid w:val="006F0193"/>
    <w:rsid w:val="006F16EE"/>
    <w:rsid w:val="006F1FB0"/>
    <w:rsid w:val="006F200F"/>
    <w:rsid w:val="006F35CF"/>
    <w:rsid w:val="006F5DDC"/>
    <w:rsid w:val="006F6059"/>
    <w:rsid w:val="006F75D6"/>
    <w:rsid w:val="007007F7"/>
    <w:rsid w:val="00702567"/>
    <w:rsid w:val="00702BDE"/>
    <w:rsid w:val="00703069"/>
    <w:rsid w:val="00704A64"/>
    <w:rsid w:val="0070513E"/>
    <w:rsid w:val="00705354"/>
    <w:rsid w:val="00705E38"/>
    <w:rsid w:val="00706ADD"/>
    <w:rsid w:val="007102B7"/>
    <w:rsid w:val="00710D90"/>
    <w:rsid w:val="00714B03"/>
    <w:rsid w:val="00714D76"/>
    <w:rsid w:val="00714E6F"/>
    <w:rsid w:val="00716E86"/>
    <w:rsid w:val="0071726C"/>
    <w:rsid w:val="00717C59"/>
    <w:rsid w:val="00717F74"/>
    <w:rsid w:val="00720877"/>
    <w:rsid w:val="00720B2E"/>
    <w:rsid w:val="00724377"/>
    <w:rsid w:val="00724389"/>
    <w:rsid w:val="00724396"/>
    <w:rsid w:val="00724771"/>
    <w:rsid w:val="00724CB3"/>
    <w:rsid w:val="00724E88"/>
    <w:rsid w:val="00725367"/>
    <w:rsid w:val="0072645D"/>
    <w:rsid w:val="00727477"/>
    <w:rsid w:val="0072753C"/>
    <w:rsid w:val="00727A11"/>
    <w:rsid w:val="00727D0D"/>
    <w:rsid w:val="007303A8"/>
    <w:rsid w:val="007317CC"/>
    <w:rsid w:val="00733DD7"/>
    <w:rsid w:val="00733F17"/>
    <w:rsid w:val="007349A5"/>
    <w:rsid w:val="00736537"/>
    <w:rsid w:val="0073704E"/>
    <w:rsid w:val="007414A9"/>
    <w:rsid w:val="0074174B"/>
    <w:rsid w:val="00743200"/>
    <w:rsid w:val="00743BC2"/>
    <w:rsid w:val="00743ECF"/>
    <w:rsid w:val="00745C5C"/>
    <w:rsid w:val="00745FC3"/>
    <w:rsid w:val="00746640"/>
    <w:rsid w:val="00750162"/>
    <w:rsid w:val="00752878"/>
    <w:rsid w:val="00752A0B"/>
    <w:rsid w:val="00753A9A"/>
    <w:rsid w:val="007545E3"/>
    <w:rsid w:val="007560E1"/>
    <w:rsid w:val="00756E06"/>
    <w:rsid w:val="00757C02"/>
    <w:rsid w:val="00760442"/>
    <w:rsid w:val="00760857"/>
    <w:rsid w:val="00761BFA"/>
    <w:rsid w:val="00761E32"/>
    <w:rsid w:val="007623F9"/>
    <w:rsid w:val="007629B5"/>
    <w:rsid w:val="00763396"/>
    <w:rsid w:val="007650B4"/>
    <w:rsid w:val="0076562E"/>
    <w:rsid w:val="007656B9"/>
    <w:rsid w:val="00765CB0"/>
    <w:rsid w:val="00766323"/>
    <w:rsid w:val="00770195"/>
    <w:rsid w:val="00772605"/>
    <w:rsid w:val="007729BF"/>
    <w:rsid w:val="007759E5"/>
    <w:rsid w:val="00775F31"/>
    <w:rsid w:val="007761FA"/>
    <w:rsid w:val="00777C82"/>
    <w:rsid w:val="00777D87"/>
    <w:rsid w:val="0078009C"/>
    <w:rsid w:val="00780F42"/>
    <w:rsid w:val="00781B13"/>
    <w:rsid w:val="00782051"/>
    <w:rsid w:val="007838D7"/>
    <w:rsid w:val="007846A8"/>
    <w:rsid w:val="00785005"/>
    <w:rsid w:val="007857E5"/>
    <w:rsid w:val="0078641F"/>
    <w:rsid w:val="007908C9"/>
    <w:rsid w:val="0079108C"/>
    <w:rsid w:val="00791A1E"/>
    <w:rsid w:val="00792301"/>
    <w:rsid w:val="00793EB9"/>
    <w:rsid w:val="007942AC"/>
    <w:rsid w:val="0079550E"/>
    <w:rsid w:val="00795C70"/>
    <w:rsid w:val="00795D33"/>
    <w:rsid w:val="00797490"/>
    <w:rsid w:val="007975F7"/>
    <w:rsid w:val="007A079C"/>
    <w:rsid w:val="007A26CA"/>
    <w:rsid w:val="007A2F02"/>
    <w:rsid w:val="007A38D4"/>
    <w:rsid w:val="007A4D6C"/>
    <w:rsid w:val="007A6EFC"/>
    <w:rsid w:val="007A7761"/>
    <w:rsid w:val="007B208C"/>
    <w:rsid w:val="007B33B7"/>
    <w:rsid w:val="007B3B60"/>
    <w:rsid w:val="007B3C25"/>
    <w:rsid w:val="007B6411"/>
    <w:rsid w:val="007C0178"/>
    <w:rsid w:val="007C16E9"/>
    <w:rsid w:val="007C16FE"/>
    <w:rsid w:val="007C2DCF"/>
    <w:rsid w:val="007C457D"/>
    <w:rsid w:val="007C594B"/>
    <w:rsid w:val="007C5E75"/>
    <w:rsid w:val="007C63FC"/>
    <w:rsid w:val="007C66CC"/>
    <w:rsid w:val="007C6EBF"/>
    <w:rsid w:val="007C71EB"/>
    <w:rsid w:val="007C7DB2"/>
    <w:rsid w:val="007D09E6"/>
    <w:rsid w:val="007D2D24"/>
    <w:rsid w:val="007E122B"/>
    <w:rsid w:val="007E3007"/>
    <w:rsid w:val="007E367C"/>
    <w:rsid w:val="007E42D0"/>
    <w:rsid w:val="007E502B"/>
    <w:rsid w:val="007E62FD"/>
    <w:rsid w:val="007E6A55"/>
    <w:rsid w:val="007E6C4C"/>
    <w:rsid w:val="007E6D38"/>
    <w:rsid w:val="007E7ACA"/>
    <w:rsid w:val="007F0811"/>
    <w:rsid w:val="007F0992"/>
    <w:rsid w:val="007F114D"/>
    <w:rsid w:val="007F13C6"/>
    <w:rsid w:val="007F1E0E"/>
    <w:rsid w:val="007F2438"/>
    <w:rsid w:val="007F4273"/>
    <w:rsid w:val="007F69F8"/>
    <w:rsid w:val="00801251"/>
    <w:rsid w:val="0080163B"/>
    <w:rsid w:val="00802649"/>
    <w:rsid w:val="008026D8"/>
    <w:rsid w:val="00802919"/>
    <w:rsid w:val="00802A43"/>
    <w:rsid w:val="00802FC9"/>
    <w:rsid w:val="00804E5A"/>
    <w:rsid w:val="0080575B"/>
    <w:rsid w:val="00807B5C"/>
    <w:rsid w:val="00807BEB"/>
    <w:rsid w:val="00807CD8"/>
    <w:rsid w:val="0081030A"/>
    <w:rsid w:val="00810709"/>
    <w:rsid w:val="00810C11"/>
    <w:rsid w:val="0081143C"/>
    <w:rsid w:val="00811C97"/>
    <w:rsid w:val="008127B8"/>
    <w:rsid w:val="00816205"/>
    <w:rsid w:val="008174A0"/>
    <w:rsid w:val="008212EA"/>
    <w:rsid w:val="00821412"/>
    <w:rsid w:val="00821448"/>
    <w:rsid w:val="00821D7F"/>
    <w:rsid w:val="008220F9"/>
    <w:rsid w:val="00822A72"/>
    <w:rsid w:val="00822DAE"/>
    <w:rsid w:val="00823190"/>
    <w:rsid w:val="00824681"/>
    <w:rsid w:val="00825C30"/>
    <w:rsid w:val="00826D2A"/>
    <w:rsid w:val="00830727"/>
    <w:rsid w:val="00830C41"/>
    <w:rsid w:val="0083215D"/>
    <w:rsid w:val="00832C41"/>
    <w:rsid w:val="0083377E"/>
    <w:rsid w:val="008421D0"/>
    <w:rsid w:val="00842B03"/>
    <w:rsid w:val="00842CE5"/>
    <w:rsid w:val="00844424"/>
    <w:rsid w:val="00844C4E"/>
    <w:rsid w:val="008463B1"/>
    <w:rsid w:val="008467BB"/>
    <w:rsid w:val="0084764E"/>
    <w:rsid w:val="008477B4"/>
    <w:rsid w:val="00847F3D"/>
    <w:rsid w:val="0085035A"/>
    <w:rsid w:val="00850900"/>
    <w:rsid w:val="00852017"/>
    <w:rsid w:val="00853521"/>
    <w:rsid w:val="00853825"/>
    <w:rsid w:val="008554DD"/>
    <w:rsid w:val="008567A0"/>
    <w:rsid w:val="00857770"/>
    <w:rsid w:val="008608A7"/>
    <w:rsid w:val="00860BF6"/>
    <w:rsid w:val="00861850"/>
    <w:rsid w:val="008618BA"/>
    <w:rsid w:val="008635C9"/>
    <w:rsid w:val="00864900"/>
    <w:rsid w:val="008661FE"/>
    <w:rsid w:val="00867426"/>
    <w:rsid w:val="00870266"/>
    <w:rsid w:val="008705E8"/>
    <w:rsid w:val="00870966"/>
    <w:rsid w:val="00870BDA"/>
    <w:rsid w:val="008723D2"/>
    <w:rsid w:val="008731B1"/>
    <w:rsid w:val="00873671"/>
    <w:rsid w:val="008738B1"/>
    <w:rsid w:val="00873E3C"/>
    <w:rsid w:val="00874EF2"/>
    <w:rsid w:val="00875743"/>
    <w:rsid w:val="00876D47"/>
    <w:rsid w:val="008827AE"/>
    <w:rsid w:val="00883843"/>
    <w:rsid w:val="0088556B"/>
    <w:rsid w:val="00887833"/>
    <w:rsid w:val="00890333"/>
    <w:rsid w:val="00890423"/>
    <w:rsid w:val="00892EAD"/>
    <w:rsid w:val="00893303"/>
    <w:rsid w:val="008943F4"/>
    <w:rsid w:val="00894FB9"/>
    <w:rsid w:val="00896E81"/>
    <w:rsid w:val="00897230"/>
    <w:rsid w:val="008A0CF9"/>
    <w:rsid w:val="008A1512"/>
    <w:rsid w:val="008A2273"/>
    <w:rsid w:val="008A284A"/>
    <w:rsid w:val="008A2D45"/>
    <w:rsid w:val="008A3A46"/>
    <w:rsid w:val="008A3B4B"/>
    <w:rsid w:val="008A4053"/>
    <w:rsid w:val="008A4585"/>
    <w:rsid w:val="008A5658"/>
    <w:rsid w:val="008A59B1"/>
    <w:rsid w:val="008A6FE1"/>
    <w:rsid w:val="008B0123"/>
    <w:rsid w:val="008B07A4"/>
    <w:rsid w:val="008B1815"/>
    <w:rsid w:val="008B20F8"/>
    <w:rsid w:val="008B2260"/>
    <w:rsid w:val="008B2FFE"/>
    <w:rsid w:val="008B4276"/>
    <w:rsid w:val="008B4A9E"/>
    <w:rsid w:val="008B51A9"/>
    <w:rsid w:val="008B5220"/>
    <w:rsid w:val="008B52B8"/>
    <w:rsid w:val="008B53C7"/>
    <w:rsid w:val="008B668E"/>
    <w:rsid w:val="008B7A2B"/>
    <w:rsid w:val="008B7CD5"/>
    <w:rsid w:val="008C0631"/>
    <w:rsid w:val="008C09B1"/>
    <w:rsid w:val="008C1361"/>
    <w:rsid w:val="008C14EB"/>
    <w:rsid w:val="008C175D"/>
    <w:rsid w:val="008C1AEA"/>
    <w:rsid w:val="008C28BC"/>
    <w:rsid w:val="008C32FF"/>
    <w:rsid w:val="008C4B22"/>
    <w:rsid w:val="008C5245"/>
    <w:rsid w:val="008C5A5B"/>
    <w:rsid w:val="008C74EB"/>
    <w:rsid w:val="008C768F"/>
    <w:rsid w:val="008D0820"/>
    <w:rsid w:val="008D17FB"/>
    <w:rsid w:val="008D2F3C"/>
    <w:rsid w:val="008D344E"/>
    <w:rsid w:val="008D3E36"/>
    <w:rsid w:val="008D5F4F"/>
    <w:rsid w:val="008D7D67"/>
    <w:rsid w:val="008E0011"/>
    <w:rsid w:val="008E2954"/>
    <w:rsid w:val="008E2D31"/>
    <w:rsid w:val="008E59D5"/>
    <w:rsid w:val="008E5CBC"/>
    <w:rsid w:val="008E66F6"/>
    <w:rsid w:val="008F03E5"/>
    <w:rsid w:val="008F252C"/>
    <w:rsid w:val="008F2A0C"/>
    <w:rsid w:val="008F3B8E"/>
    <w:rsid w:val="008F3EC4"/>
    <w:rsid w:val="008F487E"/>
    <w:rsid w:val="00900E2E"/>
    <w:rsid w:val="00903CAB"/>
    <w:rsid w:val="009051B5"/>
    <w:rsid w:val="009055B2"/>
    <w:rsid w:val="009064F5"/>
    <w:rsid w:val="00906A6E"/>
    <w:rsid w:val="0091050F"/>
    <w:rsid w:val="00912F71"/>
    <w:rsid w:val="00914387"/>
    <w:rsid w:val="009153D4"/>
    <w:rsid w:val="00915C78"/>
    <w:rsid w:val="00916622"/>
    <w:rsid w:val="00916697"/>
    <w:rsid w:val="00916C45"/>
    <w:rsid w:val="009174E2"/>
    <w:rsid w:val="009178A0"/>
    <w:rsid w:val="00920730"/>
    <w:rsid w:val="00921221"/>
    <w:rsid w:val="00921DD2"/>
    <w:rsid w:val="009230C6"/>
    <w:rsid w:val="00923497"/>
    <w:rsid w:val="009238AD"/>
    <w:rsid w:val="009240DB"/>
    <w:rsid w:val="00924711"/>
    <w:rsid w:val="00925BDF"/>
    <w:rsid w:val="00926391"/>
    <w:rsid w:val="00926B1F"/>
    <w:rsid w:val="00927293"/>
    <w:rsid w:val="00927C95"/>
    <w:rsid w:val="00930C7C"/>
    <w:rsid w:val="00931292"/>
    <w:rsid w:val="00931525"/>
    <w:rsid w:val="00931B38"/>
    <w:rsid w:val="00931D16"/>
    <w:rsid w:val="00931E52"/>
    <w:rsid w:val="00932E9E"/>
    <w:rsid w:val="009344A2"/>
    <w:rsid w:val="0093494E"/>
    <w:rsid w:val="00934B6A"/>
    <w:rsid w:val="00936F19"/>
    <w:rsid w:val="009375E9"/>
    <w:rsid w:val="0093763B"/>
    <w:rsid w:val="0094250E"/>
    <w:rsid w:val="0094392A"/>
    <w:rsid w:val="00943A1F"/>
    <w:rsid w:val="00943F7A"/>
    <w:rsid w:val="009447E0"/>
    <w:rsid w:val="00945375"/>
    <w:rsid w:val="00946304"/>
    <w:rsid w:val="00950E20"/>
    <w:rsid w:val="00953272"/>
    <w:rsid w:val="00955B33"/>
    <w:rsid w:val="00956BA9"/>
    <w:rsid w:val="00960BE5"/>
    <w:rsid w:val="00962BA2"/>
    <w:rsid w:val="00962FFB"/>
    <w:rsid w:val="00964319"/>
    <w:rsid w:val="00964406"/>
    <w:rsid w:val="009661AA"/>
    <w:rsid w:val="0097147F"/>
    <w:rsid w:val="00971537"/>
    <w:rsid w:val="00971AE5"/>
    <w:rsid w:val="0097237C"/>
    <w:rsid w:val="00972648"/>
    <w:rsid w:val="00972E47"/>
    <w:rsid w:val="009746FE"/>
    <w:rsid w:val="00976FAC"/>
    <w:rsid w:val="00977407"/>
    <w:rsid w:val="00977E8E"/>
    <w:rsid w:val="009814EA"/>
    <w:rsid w:val="00981EF8"/>
    <w:rsid w:val="0098359D"/>
    <w:rsid w:val="009837D4"/>
    <w:rsid w:val="009849B4"/>
    <w:rsid w:val="00984CA4"/>
    <w:rsid w:val="00984EC1"/>
    <w:rsid w:val="009854DF"/>
    <w:rsid w:val="00985E5D"/>
    <w:rsid w:val="009939BE"/>
    <w:rsid w:val="00993B7F"/>
    <w:rsid w:val="009940D0"/>
    <w:rsid w:val="00995D7C"/>
    <w:rsid w:val="0099754B"/>
    <w:rsid w:val="00997D35"/>
    <w:rsid w:val="009A1118"/>
    <w:rsid w:val="009A2CD6"/>
    <w:rsid w:val="009A58AE"/>
    <w:rsid w:val="009A5F45"/>
    <w:rsid w:val="009A69E7"/>
    <w:rsid w:val="009A6AC6"/>
    <w:rsid w:val="009A709E"/>
    <w:rsid w:val="009B20E7"/>
    <w:rsid w:val="009B26BD"/>
    <w:rsid w:val="009B2B4B"/>
    <w:rsid w:val="009B3E0C"/>
    <w:rsid w:val="009B405D"/>
    <w:rsid w:val="009B5620"/>
    <w:rsid w:val="009C09F9"/>
    <w:rsid w:val="009C104C"/>
    <w:rsid w:val="009C1147"/>
    <w:rsid w:val="009C22F9"/>
    <w:rsid w:val="009C2CA5"/>
    <w:rsid w:val="009C541F"/>
    <w:rsid w:val="009C5557"/>
    <w:rsid w:val="009C5BB7"/>
    <w:rsid w:val="009C67F1"/>
    <w:rsid w:val="009D0DC7"/>
    <w:rsid w:val="009D1765"/>
    <w:rsid w:val="009D399F"/>
    <w:rsid w:val="009D58D3"/>
    <w:rsid w:val="009D601F"/>
    <w:rsid w:val="009D606D"/>
    <w:rsid w:val="009D69D4"/>
    <w:rsid w:val="009D6DD7"/>
    <w:rsid w:val="009E296B"/>
    <w:rsid w:val="009E34B2"/>
    <w:rsid w:val="009E49E9"/>
    <w:rsid w:val="009E4C8B"/>
    <w:rsid w:val="009E6049"/>
    <w:rsid w:val="009E64A2"/>
    <w:rsid w:val="009E6594"/>
    <w:rsid w:val="009E7679"/>
    <w:rsid w:val="009E7C9C"/>
    <w:rsid w:val="009F26FF"/>
    <w:rsid w:val="009F32CB"/>
    <w:rsid w:val="009F3652"/>
    <w:rsid w:val="009F3A33"/>
    <w:rsid w:val="009F3AB7"/>
    <w:rsid w:val="009F445D"/>
    <w:rsid w:val="009F4D73"/>
    <w:rsid w:val="009F54D9"/>
    <w:rsid w:val="009F6BFD"/>
    <w:rsid w:val="009F6F46"/>
    <w:rsid w:val="009F72C1"/>
    <w:rsid w:val="009F7F4A"/>
    <w:rsid w:val="00A000C6"/>
    <w:rsid w:val="00A005A1"/>
    <w:rsid w:val="00A0168C"/>
    <w:rsid w:val="00A01934"/>
    <w:rsid w:val="00A01BE7"/>
    <w:rsid w:val="00A02451"/>
    <w:rsid w:val="00A02D60"/>
    <w:rsid w:val="00A02FD1"/>
    <w:rsid w:val="00A055CF"/>
    <w:rsid w:val="00A056CB"/>
    <w:rsid w:val="00A0624A"/>
    <w:rsid w:val="00A06436"/>
    <w:rsid w:val="00A064F2"/>
    <w:rsid w:val="00A07966"/>
    <w:rsid w:val="00A10057"/>
    <w:rsid w:val="00A10BE5"/>
    <w:rsid w:val="00A10CC4"/>
    <w:rsid w:val="00A11B61"/>
    <w:rsid w:val="00A120A3"/>
    <w:rsid w:val="00A1220C"/>
    <w:rsid w:val="00A1382E"/>
    <w:rsid w:val="00A13AE4"/>
    <w:rsid w:val="00A14CA8"/>
    <w:rsid w:val="00A14E5E"/>
    <w:rsid w:val="00A15B1A"/>
    <w:rsid w:val="00A17B5E"/>
    <w:rsid w:val="00A20E7D"/>
    <w:rsid w:val="00A215E9"/>
    <w:rsid w:val="00A217AC"/>
    <w:rsid w:val="00A2182F"/>
    <w:rsid w:val="00A219E8"/>
    <w:rsid w:val="00A2266D"/>
    <w:rsid w:val="00A2329E"/>
    <w:rsid w:val="00A2381B"/>
    <w:rsid w:val="00A23AAD"/>
    <w:rsid w:val="00A25332"/>
    <w:rsid w:val="00A25602"/>
    <w:rsid w:val="00A259AB"/>
    <w:rsid w:val="00A25D82"/>
    <w:rsid w:val="00A26246"/>
    <w:rsid w:val="00A2700C"/>
    <w:rsid w:val="00A272C3"/>
    <w:rsid w:val="00A274F1"/>
    <w:rsid w:val="00A27DBD"/>
    <w:rsid w:val="00A27E2C"/>
    <w:rsid w:val="00A27EC8"/>
    <w:rsid w:val="00A3186C"/>
    <w:rsid w:val="00A32777"/>
    <w:rsid w:val="00A3450E"/>
    <w:rsid w:val="00A368F4"/>
    <w:rsid w:val="00A36D1D"/>
    <w:rsid w:val="00A3788E"/>
    <w:rsid w:val="00A403FF"/>
    <w:rsid w:val="00A4131B"/>
    <w:rsid w:val="00A4184E"/>
    <w:rsid w:val="00A4215B"/>
    <w:rsid w:val="00A42D24"/>
    <w:rsid w:val="00A441A6"/>
    <w:rsid w:val="00A457E9"/>
    <w:rsid w:val="00A4588C"/>
    <w:rsid w:val="00A472D8"/>
    <w:rsid w:val="00A514EC"/>
    <w:rsid w:val="00A51C35"/>
    <w:rsid w:val="00A52792"/>
    <w:rsid w:val="00A54FC8"/>
    <w:rsid w:val="00A55254"/>
    <w:rsid w:val="00A56D70"/>
    <w:rsid w:val="00A5738B"/>
    <w:rsid w:val="00A61012"/>
    <w:rsid w:val="00A632DA"/>
    <w:rsid w:val="00A6399F"/>
    <w:rsid w:val="00A65640"/>
    <w:rsid w:val="00A6612F"/>
    <w:rsid w:val="00A670D8"/>
    <w:rsid w:val="00A701A4"/>
    <w:rsid w:val="00A70D3E"/>
    <w:rsid w:val="00A70D6A"/>
    <w:rsid w:val="00A71B5A"/>
    <w:rsid w:val="00A722AB"/>
    <w:rsid w:val="00A7267B"/>
    <w:rsid w:val="00A73337"/>
    <w:rsid w:val="00A76024"/>
    <w:rsid w:val="00A775EA"/>
    <w:rsid w:val="00A802BD"/>
    <w:rsid w:val="00A81658"/>
    <w:rsid w:val="00A81F0B"/>
    <w:rsid w:val="00A81F56"/>
    <w:rsid w:val="00A83F89"/>
    <w:rsid w:val="00A84458"/>
    <w:rsid w:val="00A8739F"/>
    <w:rsid w:val="00A879F4"/>
    <w:rsid w:val="00A93452"/>
    <w:rsid w:val="00A93DB4"/>
    <w:rsid w:val="00A93E1C"/>
    <w:rsid w:val="00A9417F"/>
    <w:rsid w:val="00A94235"/>
    <w:rsid w:val="00A943D0"/>
    <w:rsid w:val="00A952F3"/>
    <w:rsid w:val="00A953F5"/>
    <w:rsid w:val="00A954AB"/>
    <w:rsid w:val="00A95726"/>
    <w:rsid w:val="00A958F0"/>
    <w:rsid w:val="00AA0460"/>
    <w:rsid w:val="00AA0FA7"/>
    <w:rsid w:val="00AA1677"/>
    <w:rsid w:val="00AA2B37"/>
    <w:rsid w:val="00AA3470"/>
    <w:rsid w:val="00AA407D"/>
    <w:rsid w:val="00AA47FA"/>
    <w:rsid w:val="00AA628E"/>
    <w:rsid w:val="00AA6904"/>
    <w:rsid w:val="00AA6CB0"/>
    <w:rsid w:val="00AA7546"/>
    <w:rsid w:val="00AA7B70"/>
    <w:rsid w:val="00AB3F01"/>
    <w:rsid w:val="00AB4893"/>
    <w:rsid w:val="00AB4937"/>
    <w:rsid w:val="00AB6AC5"/>
    <w:rsid w:val="00AB780E"/>
    <w:rsid w:val="00AB7A85"/>
    <w:rsid w:val="00AC0B8B"/>
    <w:rsid w:val="00AC1E71"/>
    <w:rsid w:val="00AC2ADB"/>
    <w:rsid w:val="00AC3655"/>
    <w:rsid w:val="00AC3CAE"/>
    <w:rsid w:val="00AC3F95"/>
    <w:rsid w:val="00AC53F4"/>
    <w:rsid w:val="00AC71A3"/>
    <w:rsid w:val="00AD2CA0"/>
    <w:rsid w:val="00AD2EF1"/>
    <w:rsid w:val="00AD33D0"/>
    <w:rsid w:val="00AD33E6"/>
    <w:rsid w:val="00AD3C93"/>
    <w:rsid w:val="00AD5277"/>
    <w:rsid w:val="00AD5D58"/>
    <w:rsid w:val="00AE1EB8"/>
    <w:rsid w:val="00AE33A4"/>
    <w:rsid w:val="00AE3FF1"/>
    <w:rsid w:val="00AE5111"/>
    <w:rsid w:val="00AE55EC"/>
    <w:rsid w:val="00AE5A00"/>
    <w:rsid w:val="00AE60B2"/>
    <w:rsid w:val="00AE6108"/>
    <w:rsid w:val="00AF1442"/>
    <w:rsid w:val="00AF3376"/>
    <w:rsid w:val="00AF36F0"/>
    <w:rsid w:val="00AF376A"/>
    <w:rsid w:val="00AF4B2C"/>
    <w:rsid w:val="00AF6622"/>
    <w:rsid w:val="00AF72D9"/>
    <w:rsid w:val="00B009F7"/>
    <w:rsid w:val="00B03E18"/>
    <w:rsid w:val="00B0750D"/>
    <w:rsid w:val="00B079D2"/>
    <w:rsid w:val="00B07A8C"/>
    <w:rsid w:val="00B07E2F"/>
    <w:rsid w:val="00B106DD"/>
    <w:rsid w:val="00B11766"/>
    <w:rsid w:val="00B12B7F"/>
    <w:rsid w:val="00B12CD9"/>
    <w:rsid w:val="00B131A2"/>
    <w:rsid w:val="00B132E4"/>
    <w:rsid w:val="00B15B2D"/>
    <w:rsid w:val="00B15DA6"/>
    <w:rsid w:val="00B16534"/>
    <w:rsid w:val="00B170BA"/>
    <w:rsid w:val="00B17308"/>
    <w:rsid w:val="00B20B15"/>
    <w:rsid w:val="00B21C96"/>
    <w:rsid w:val="00B23E03"/>
    <w:rsid w:val="00B25462"/>
    <w:rsid w:val="00B25A21"/>
    <w:rsid w:val="00B308BB"/>
    <w:rsid w:val="00B31EDA"/>
    <w:rsid w:val="00B32DF0"/>
    <w:rsid w:val="00B3334E"/>
    <w:rsid w:val="00B3377E"/>
    <w:rsid w:val="00B349C5"/>
    <w:rsid w:val="00B35ABD"/>
    <w:rsid w:val="00B36A6B"/>
    <w:rsid w:val="00B36D20"/>
    <w:rsid w:val="00B36F57"/>
    <w:rsid w:val="00B37647"/>
    <w:rsid w:val="00B403DB"/>
    <w:rsid w:val="00B40B4C"/>
    <w:rsid w:val="00B40F50"/>
    <w:rsid w:val="00B4181F"/>
    <w:rsid w:val="00B426BB"/>
    <w:rsid w:val="00B44397"/>
    <w:rsid w:val="00B445D1"/>
    <w:rsid w:val="00B448FD"/>
    <w:rsid w:val="00B44CB9"/>
    <w:rsid w:val="00B4547A"/>
    <w:rsid w:val="00B469CC"/>
    <w:rsid w:val="00B47681"/>
    <w:rsid w:val="00B50372"/>
    <w:rsid w:val="00B50F61"/>
    <w:rsid w:val="00B525DE"/>
    <w:rsid w:val="00B52A27"/>
    <w:rsid w:val="00B530DC"/>
    <w:rsid w:val="00B5487F"/>
    <w:rsid w:val="00B55E7A"/>
    <w:rsid w:val="00B56AB1"/>
    <w:rsid w:val="00B60E01"/>
    <w:rsid w:val="00B610E9"/>
    <w:rsid w:val="00B616CE"/>
    <w:rsid w:val="00B62E32"/>
    <w:rsid w:val="00B63295"/>
    <w:rsid w:val="00B66921"/>
    <w:rsid w:val="00B669EC"/>
    <w:rsid w:val="00B6710C"/>
    <w:rsid w:val="00B67DF2"/>
    <w:rsid w:val="00B70266"/>
    <w:rsid w:val="00B70556"/>
    <w:rsid w:val="00B70951"/>
    <w:rsid w:val="00B709E8"/>
    <w:rsid w:val="00B723BC"/>
    <w:rsid w:val="00B727C5"/>
    <w:rsid w:val="00B72C7C"/>
    <w:rsid w:val="00B7393D"/>
    <w:rsid w:val="00B74887"/>
    <w:rsid w:val="00B74E19"/>
    <w:rsid w:val="00B75DD0"/>
    <w:rsid w:val="00B772D8"/>
    <w:rsid w:val="00B775F6"/>
    <w:rsid w:val="00B811E4"/>
    <w:rsid w:val="00B82101"/>
    <w:rsid w:val="00B821DD"/>
    <w:rsid w:val="00B822CE"/>
    <w:rsid w:val="00B8384F"/>
    <w:rsid w:val="00B839B7"/>
    <w:rsid w:val="00B84360"/>
    <w:rsid w:val="00B84FC9"/>
    <w:rsid w:val="00B865D0"/>
    <w:rsid w:val="00B87184"/>
    <w:rsid w:val="00B87374"/>
    <w:rsid w:val="00B91FCA"/>
    <w:rsid w:val="00B925EC"/>
    <w:rsid w:val="00B93676"/>
    <w:rsid w:val="00B94437"/>
    <w:rsid w:val="00B94D69"/>
    <w:rsid w:val="00B95BCA"/>
    <w:rsid w:val="00B96516"/>
    <w:rsid w:val="00BA096A"/>
    <w:rsid w:val="00BA1157"/>
    <w:rsid w:val="00BA161A"/>
    <w:rsid w:val="00BA7C3A"/>
    <w:rsid w:val="00BB0A35"/>
    <w:rsid w:val="00BB117E"/>
    <w:rsid w:val="00BB1C2A"/>
    <w:rsid w:val="00BB2BDD"/>
    <w:rsid w:val="00BB3757"/>
    <w:rsid w:val="00BB576E"/>
    <w:rsid w:val="00BC0440"/>
    <w:rsid w:val="00BC0696"/>
    <w:rsid w:val="00BC19B1"/>
    <w:rsid w:val="00BC1BE4"/>
    <w:rsid w:val="00BC36AB"/>
    <w:rsid w:val="00BC4288"/>
    <w:rsid w:val="00BC5629"/>
    <w:rsid w:val="00BC5A46"/>
    <w:rsid w:val="00BC7D19"/>
    <w:rsid w:val="00BC7FD8"/>
    <w:rsid w:val="00BD0A23"/>
    <w:rsid w:val="00BD0CB9"/>
    <w:rsid w:val="00BD1CEB"/>
    <w:rsid w:val="00BD2BBC"/>
    <w:rsid w:val="00BD425A"/>
    <w:rsid w:val="00BD6680"/>
    <w:rsid w:val="00BD7AC9"/>
    <w:rsid w:val="00BE046B"/>
    <w:rsid w:val="00BE05C7"/>
    <w:rsid w:val="00BE1553"/>
    <w:rsid w:val="00BE24D0"/>
    <w:rsid w:val="00BE3F87"/>
    <w:rsid w:val="00BE5D1B"/>
    <w:rsid w:val="00BE73BE"/>
    <w:rsid w:val="00BE7F89"/>
    <w:rsid w:val="00BF06FD"/>
    <w:rsid w:val="00BF1742"/>
    <w:rsid w:val="00BF18C9"/>
    <w:rsid w:val="00BF2752"/>
    <w:rsid w:val="00BF2DEA"/>
    <w:rsid w:val="00BF3323"/>
    <w:rsid w:val="00BF38CD"/>
    <w:rsid w:val="00BF6DBD"/>
    <w:rsid w:val="00C000BD"/>
    <w:rsid w:val="00C01A5C"/>
    <w:rsid w:val="00C03D77"/>
    <w:rsid w:val="00C04DDB"/>
    <w:rsid w:val="00C06152"/>
    <w:rsid w:val="00C0626B"/>
    <w:rsid w:val="00C07395"/>
    <w:rsid w:val="00C079E2"/>
    <w:rsid w:val="00C1024D"/>
    <w:rsid w:val="00C125E4"/>
    <w:rsid w:val="00C12861"/>
    <w:rsid w:val="00C12AB4"/>
    <w:rsid w:val="00C133FF"/>
    <w:rsid w:val="00C206BB"/>
    <w:rsid w:val="00C21329"/>
    <w:rsid w:val="00C213CE"/>
    <w:rsid w:val="00C21E09"/>
    <w:rsid w:val="00C222DD"/>
    <w:rsid w:val="00C22964"/>
    <w:rsid w:val="00C22C51"/>
    <w:rsid w:val="00C23B0E"/>
    <w:rsid w:val="00C346D6"/>
    <w:rsid w:val="00C34891"/>
    <w:rsid w:val="00C3535E"/>
    <w:rsid w:val="00C35B9E"/>
    <w:rsid w:val="00C362A3"/>
    <w:rsid w:val="00C3731A"/>
    <w:rsid w:val="00C401E8"/>
    <w:rsid w:val="00C421FB"/>
    <w:rsid w:val="00C42342"/>
    <w:rsid w:val="00C449F1"/>
    <w:rsid w:val="00C451B6"/>
    <w:rsid w:val="00C4588C"/>
    <w:rsid w:val="00C46DCD"/>
    <w:rsid w:val="00C470D1"/>
    <w:rsid w:val="00C5101D"/>
    <w:rsid w:val="00C51542"/>
    <w:rsid w:val="00C51AB8"/>
    <w:rsid w:val="00C521CE"/>
    <w:rsid w:val="00C52557"/>
    <w:rsid w:val="00C52E3E"/>
    <w:rsid w:val="00C52E7C"/>
    <w:rsid w:val="00C53E1A"/>
    <w:rsid w:val="00C5406D"/>
    <w:rsid w:val="00C5461B"/>
    <w:rsid w:val="00C5581D"/>
    <w:rsid w:val="00C600A1"/>
    <w:rsid w:val="00C605F2"/>
    <w:rsid w:val="00C629F9"/>
    <w:rsid w:val="00C63064"/>
    <w:rsid w:val="00C630FC"/>
    <w:rsid w:val="00C6352E"/>
    <w:rsid w:val="00C6403C"/>
    <w:rsid w:val="00C642D8"/>
    <w:rsid w:val="00C64D48"/>
    <w:rsid w:val="00C65251"/>
    <w:rsid w:val="00C65D13"/>
    <w:rsid w:val="00C66B22"/>
    <w:rsid w:val="00C6717A"/>
    <w:rsid w:val="00C706FF"/>
    <w:rsid w:val="00C711DB"/>
    <w:rsid w:val="00C720DE"/>
    <w:rsid w:val="00C724A8"/>
    <w:rsid w:val="00C73290"/>
    <w:rsid w:val="00C74608"/>
    <w:rsid w:val="00C75F25"/>
    <w:rsid w:val="00C76097"/>
    <w:rsid w:val="00C76B1E"/>
    <w:rsid w:val="00C77123"/>
    <w:rsid w:val="00C77CBD"/>
    <w:rsid w:val="00C8010C"/>
    <w:rsid w:val="00C81B94"/>
    <w:rsid w:val="00C830C2"/>
    <w:rsid w:val="00C85305"/>
    <w:rsid w:val="00C854ED"/>
    <w:rsid w:val="00C85702"/>
    <w:rsid w:val="00C860E7"/>
    <w:rsid w:val="00C903A8"/>
    <w:rsid w:val="00C917C8"/>
    <w:rsid w:val="00C93C75"/>
    <w:rsid w:val="00C95FE3"/>
    <w:rsid w:val="00C9706A"/>
    <w:rsid w:val="00C97402"/>
    <w:rsid w:val="00CA130A"/>
    <w:rsid w:val="00CA18C8"/>
    <w:rsid w:val="00CA22C9"/>
    <w:rsid w:val="00CA239F"/>
    <w:rsid w:val="00CA3ABA"/>
    <w:rsid w:val="00CA421F"/>
    <w:rsid w:val="00CA5F4B"/>
    <w:rsid w:val="00CA61DD"/>
    <w:rsid w:val="00CA67FE"/>
    <w:rsid w:val="00CA795F"/>
    <w:rsid w:val="00CA7EB6"/>
    <w:rsid w:val="00CB098D"/>
    <w:rsid w:val="00CB0B2F"/>
    <w:rsid w:val="00CB0DEF"/>
    <w:rsid w:val="00CB2788"/>
    <w:rsid w:val="00CB3BE8"/>
    <w:rsid w:val="00CB6E43"/>
    <w:rsid w:val="00CC0272"/>
    <w:rsid w:val="00CC1CE1"/>
    <w:rsid w:val="00CC2336"/>
    <w:rsid w:val="00CC324A"/>
    <w:rsid w:val="00CC3542"/>
    <w:rsid w:val="00CC3BEE"/>
    <w:rsid w:val="00CC4768"/>
    <w:rsid w:val="00CC4DCB"/>
    <w:rsid w:val="00CC6C11"/>
    <w:rsid w:val="00CC7762"/>
    <w:rsid w:val="00CC7B8B"/>
    <w:rsid w:val="00CD014A"/>
    <w:rsid w:val="00CD13DC"/>
    <w:rsid w:val="00CD2874"/>
    <w:rsid w:val="00CD39D9"/>
    <w:rsid w:val="00CD48B1"/>
    <w:rsid w:val="00CD4B6A"/>
    <w:rsid w:val="00CD4E6C"/>
    <w:rsid w:val="00CD5248"/>
    <w:rsid w:val="00CD5627"/>
    <w:rsid w:val="00CD56CD"/>
    <w:rsid w:val="00CD7981"/>
    <w:rsid w:val="00CE0D6C"/>
    <w:rsid w:val="00CE31AF"/>
    <w:rsid w:val="00CE3304"/>
    <w:rsid w:val="00CE3431"/>
    <w:rsid w:val="00CE412A"/>
    <w:rsid w:val="00CE46B0"/>
    <w:rsid w:val="00CE48C6"/>
    <w:rsid w:val="00CE48D3"/>
    <w:rsid w:val="00CE4ACD"/>
    <w:rsid w:val="00CE4C02"/>
    <w:rsid w:val="00CE4DBA"/>
    <w:rsid w:val="00CE56BF"/>
    <w:rsid w:val="00CE64D4"/>
    <w:rsid w:val="00CE70F7"/>
    <w:rsid w:val="00CE7DD4"/>
    <w:rsid w:val="00CE7EA7"/>
    <w:rsid w:val="00CE7F8B"/>
    <w:rsid w:val="00CF0BAE"/>
    <w:rsid w:val="00CF231B"/>
    <w:rsid w:val="00CF2975"/>
    <w:rsid w:val="00CF34EE"/>
    <w:rsid w:val="00CF3D10"/>
    <w:rsid w:val="00CF3DDD"/>
    <w:rsid w:val="00CF5454"/>
    <w:rsid w:val="00CF58C9"/>
    <w:rsid w:val="00CF762D"/>
    <w:rsid w:val="00D00768"/>
    <w:rsid w:val="00D011FF"/>
    <w:rsid w:val="00D022F1"/>
    <w:rsid w:val="00D03E2A"/>
    <w:rsid w:val="00D05517"/>
    <w:rsid w:val="00D05659"/>
    <w:rsid w:val="00D06882"/>
    <w:rsid w:val="00D0742D"/>
    <w:rsid w:val="00D11044"/>
    <w:rsid w:val="00D1302C"/>
    <w:rsid w:val="00D149FC"/>
    <w:rsid w:val="00D14EAF"/>
    <w:rsid w:val="00D15089"/>
    <w:rsid w:val="00D15ABA"/>
    <w:rsid w:val="00D15ACC"/>
    <w:rsid w:val="00D16021"/>
    <w:rsid w:val="00D16270"/>
    <w:rsid w:val="00D165AA"/>
    <w:rsid w:val="00D16E85"/>
    <w:rsid w:val="00D17BD0"/>
    <w:rsid w:val="00D2129C"/>
    <w:rsid w:val="00D21AE8"/>
    <w:rsid w:val="00D22FBA"/>
    <w:rsid w:val="00D247BB"/>
    <w:rsid w:val="00D248DB"/>
    <w:rsid w:val="00D24C50"/>
    <w:rsid w:val="00D27B7B"/>
    <w:rsid w:val="00D301B2"/>
    <w:rsid w:val="00D31A43"/>
    <w:rsid w:val="00D31BDE"/>
    <w:rsid w:val="00D3244F"/>
    <w:rsid w:val="00D341A2"/>
    <w:rsid w:val="00D34C50"/>
    <w:rsid w:val="00D34CD0"/>
    <w:rsid w:val="00D355A4"/>
    <w:rsid w:val="00D35AC1"/>
    <w:rsid w:val="00D36AB7"/>
    <w:rsid w:val="00D40621"/>
    <w:rsid w:val="00D43AF3"/>
    <w:rsid w:val="00D449A4"/>
    <w:rsid w:val="00D453FE"/>
    <w:rsid w:val="00D46129"/>
    <w:rsid w:val="00D47BC3"/>
    <w:rsid w:val="00D50B5F"/>
    <w:rsid w:val="00D50E51"/>
    <w:rsid w:val="00D51157"/>
    <w:rsid w:val="00D53D82"/>
    <w:rsid w:val="00D540AC"/>
    <w:rsid w:val="00D54367"/>
    <w:rsid w:val="00D54797"/>
    <w:rsid w:val="00D54C37"/>
    <w:rsid w:val="00D56190"/>
    <w:rsid w:val="00D6041D"/>
    <w:rsid w:val="00D60BFC"/>
    <w:rsid w:val="00D615C0"/>
    <w:rsid w:val="00D63882"/>
    <w:rsid w:val="00D6498A"/>
    <w:rsid w:val="00D65B6F"/>
    <w:rsid w:val="00D67150"/>
    <w:rsid w:val="00D67ADA"/>
    <w:rsid w:val="00D67C08"/>
    <w:rsid w:val="00D70889"/>
    <w:rsid w:val="00D712D6"/>
    <w:rsid w:val="00D716C5"/>
    <w:rsid w:val="00D71C0E"/>
    <w:rsid w:val="00D71F40"/>
    <w:rsid w:val="00D73B9A"/>
    <w:rsid w:val="00D749F0"/>
    <w:rsid w:val="00D757FF"/>
    <w:rsid w:val="00D75B36"/>
    <w:rsid w:val="00D76DAD"/>
    <w:rsid w:val="00D77347"/>
    <w:rsid w:val="00D77553"/>
    <w:rsid w:val="00D77C9D"/>
    <w:rsid w:val="00D8132F"/>
    <w:rsid w:val="00D82859"/>
    <w:rsid w:val="00D82BD7"/>
    <w:rsid w:val="00D83B35"/>
    <w:rsid w:val="00D83BB5"/>
    <w:rsid w:val="00D85498"/>
    <w:rsid w:val="00D8559D"/>
    <w:rsid w:val="00D875C8"/>
    <w:rsid w:val="00D8780E"/>
    <w:rsid w:val="00D90B99"/>
    <w:rsid w:val="00D93A90"/>
    <w:rsid w:val="00D945B9"/>
    <w:rsid w:val="00D94FD1"/>
    <w:rsid w:val="00D95228"/>
    <w:rsid w:val="00D9597A"/>
    <w:rsid w:val="00D96068"/>
    <w:rsid w:val="00D969C7"/>
    <w:rsid w:val="00D975E5"/>
    <w:rsid w:val="00D97A0A"/>
    <w:rsid w:val="00DA143E"/>
    <w:rsid w:val="00DA2BE3"/>
    <w:rsid w:val="00DA2D1F"/>
    <w:rsid w:val="00DA319D"/>
    <w:rsid w:val="00DA34EB"/>
    <w:rsid w:val="00DA5560"/>
    <w:rsid w:val="00DA63BB"/>
    <w:rsid w:val="00DA755E"/>
    <w:rsid w:val="00DA7DF3"/>
    <w:rsid w:val="00DB2175"/>
    <w:rsid w:val="00DB2885"/>
    <w:rsid w:val="00DB3F1A"/>
    <w:rsid w:val="00DB56DA"/>
    <w:rsid w:val="00DB5821"/>
    <w:rsid w:val="00DB701A"/>
    <w:rsid w:val="00DB753C"/>
    <w:rsid w:val="00DB7D1E"/>
    <w:rsid w:val="00DC26E3"/>
    <w:rsid w:val="00DC3BEA"/>
    <w:rsid w:val="00DC5007"/>
    <w:rsid w:val="00DC559B"/>
    <w:rsid w:val="00DC645D"/>
    <w:rsid w:val="00DC795A"/>
    <w:rsid w:val="00DC7A5E"/>
    <w:rsid w:val="00DD0885"/>
    <w:rsid w:val="00DD28A7"/>
    <w:rsid w:val="00DD28C7"/>
    <w:rsid w:val="00DD2915"/>
    <w:rsid w:val="00DD29FC"/>
    <w:rsid w:val="00DD41F3"/>
    <w:rsid w:val="00DD5EDF"/>
    <w:rsid w:val="00DE0266"/>
    <w:rsid w:val="00DE0BFF"/>
    <w:rsid w:val="00DE13EB"/>
    <w:rsid w:val="00DE2CF9"/>
    <w:rsid w:val="00DE49EB"/>
    <w:rsid w:val="00DE502E"/>
    <w:rsid w:val="00DE6B39"/>
    <w:rsid w:val="00DE782C"/>
    <w:rsid w:val="00DE7EC9"/>
    <w:rsid w:val="00DF06BA"/>
    <w:rsid w:val="00DF0816"/>
    <w:rsid w:val="00DF0BC1"/>
    <w:rsid w:val="00DF2A75"/>
    <w:rsid w:val="00DF2EEA"/>
    <w:rsid w:val="00DF5FCA"/>
    <w:rsid w:val="00E01DF0"/>
    <w:rsid w:val="00E01F99"/>
    <w:rsid w:val="00E02646"/>
    <w:rsid w:val="00E02836"/>
    <w:rsid w:val="00E02A0E"/>
    <w:rsid w:val="00E0344E"/>
    <w:rsid w:val="00E053FD"/>
    <w:rsid w:val="00E07631"/>
    <w:rsid w:val="00E1067A"/>
    <w:rsid w:val="00E106A6"/>
    <w:rsid w:val="00E11B03"/>
    <w:rsid w:val="00E11B12"/>
    <w:rsid w:val="00E125DA"/>
    <w:rsid w:val="00E13B20"/>
    <w:rsid w:val="00E13B65"/>
    <w:rsid w:val="00E1492F"/>
    <w:rsid w:val="00E15008"/>
    <w:rsid w:val="00E159C8"/>
    <w:rsid w:val="00E16851"/>
    <w:rsid w:val="00E173F5"/>
    <w:rsid w:val="00E17A36"/>
    <w:rsid w:val="00E17C63"/>
    <w:rsid w:val="00E206DE"/>
    <w:rsid w:val="00E20BF0"/>
    <w:rsid w:val="00E21DF2"/>
    <w:rsid w:val="00E228C9"/>
    <w:rsid w:val="00E23776"/>
    <w:rsid w:val="00E241C5"/>
    <w:rsid w:val="00E24848"/>
    <w:rsid w:val="00E24A96"/>
    <w:rsid w:val="00E24E6F"/>
    <w:rsid w:val="00E24F13"/>
    <w:rsid w:val="00E25279"/>
    <w:rsid w:val="00E25612"/>
    <w:rsid w:val="00E25F58"/>
    <w:rsid w:val="00E261CA"/>
    <w:rsid w:val="00E27859"/>
    <w:rsid w:val="00E27B0E"/>
    <w:rsid w:val="00E30DD1"/>
    <w:rsid w:val="00E314DB"/>
    <w:rsid w:val="00E315D6"/>
    <w:rsid w:val="00E31A03"/>
    <w:rsid w:val="00E33670"/>
    <w:rsid w:val="00E3483C"/>
    <w:rsid w:val="00E348E1"/>
    <w:rsid w:val="00E3526B"/>
    <w:rsid w:val="00E369FD"/>
    <w:rsid w:val="00E37087"/>
    <w:rsid w:val="00E40D2C"/>
    <w:rsid w:val="00E40E89"/>
    <w:rsid w:val="00E42814"/>
    <w:rsid w:val="00E435EA"/>
    <w:rsid w:val="00E43DBB"/>
    <w:rsid w:val="00E44A4F"/>
    <w:rsid w:val="00E503AB"/>
    <w:rsid w:val="00E507AC"/>
    <w:rsid w:val="00E52126"/>
    <w:rsid w:val="00E527CA"/>
    <w:rsid w:val="00E54407"/>
    <w:rsid w:val="00E57AA3"/>
    <w:rsid w:val="00E6071D"/>
    <w:rsid w:val="00E618EC"/>
    <w:rsid w:val="00E640A2"/>
    <w:rsid w:val="00E66A84"/>
    <w:rsid w:val="00E703E6"/>
    <w:rsid w:val="00E71EA0"/>
    <w:rsid w:val="00E7302B"/>
    <w:rsid w:val="00E73300"/>
    <w:rsid w:val="00E74300"/>
    <w:rsid w:val="00E759FA"/>
    <w:rsid w:val="00E75C41"/>
    <w:rsid w:val="00E82C55"/>
    <w:rsid w:val="00E84437"/>
    <w:rsid w:val="00E85FCB"/>
    <w:rsid w:val="00E907D1"/>
    <w:rsid w:val="00E90B33"/>
    <w:rsid w:val="00E919D8"/>
    <w:rsid w:val="00E91D80"/>
    <w:rsid w:val="00E92646"/>
    <w:rsid w:val="00E933FA"/>
    <w:rsid w:val="00E93D0A"/>
    <w:rsid w:val="00E93E74"/>
    <w:rsid w:val="00E93EF3"/>
    <w:rsid w:val="00E9448E"/>
    <w:rsid w:val="00E946AC"/>
    <w:rsid w:val="00E95018"/>
    <w:rsid w:val="00E97B29"/>
    <w:rsid w:val="00EA0251"/>
    <w:rsid w:val="00EA097D"/>
    <w:rsid w:val="00EA15A8"/>
    <w:rsid w:val="00EA3814"/>
    <w:rsid w:val="00EA4A56"/>
    <w:rsid w:val="00EA56EF"/>
    <w:rsid w:val="00EA6603"/>
    <w:rsid w:val="00EA6822"/>
    <w:rsid w:val="00EA7488"/>
    <w:rsid w:val="00EB06B0"/>
    <w:rsid w:val="00EB108F"/>
    <w:rsid w:val="00EB3714"/>
    <w:rsid w:val="00EB48C2"/>
    <w:rsid w:val="00EB5D1B"/>
    <w:rsid w:val="00EB614B"/>
    <w:rsid w:val="00EB6612"/>
    <w:rsid w:val="00EB7ACE"/>
    <w:rsid w:val="00EC02FC"/>
    <w:rsid w:val="00EC1DD3"/>
    <w:rsid w:val="00EC25D7"/>
    <w:rsid w:val="00EC3389"/>
    <w:rsid w:val="00EC36BF"/>
    <w:rsid w:val="00EC38A6"/>
    <w:rsid w:val="00EC4361"/>
    <w:rsid w:val="00EC473E"/>
    <w:rsid w:val="00EC56DD"/>
    <w:rsid w:val="00EC5DAC"/>
    <w:rsid w:val="00EC76EF"/>
    <w:rsid w:val="00EC78D3"/>
    <w:rsid w:val="00ED05D2"/>
    <w:rsid w:val="00ED0932"/>
    <w:rsid w:val="00ED35DA"/>
    <w:rsid w:val="00ED3BFF"/>
    <w:rsid w:val="00ED5188"/>
    <w:rsid w:val="00ED5F0C"/>
    <w:rsid w:val="00EE04D8"/>
    <w:rsid w:val="00EE16CA"/>
    <w:rsid w:val="00EE1FA0"/>
    <w:rsid w:val="00EE2261"/>
    <w:rsid w:val="00EE2337"/>
    <w:rsid w:val="00EE24B7"/>
    <w:rsid w:val="00EE3EAB"/>
    <w:rsid w:val="00EE4269"/>
    <w:rsid w:val="00EE434A"/>
    <w:rsid w:val="00EE47D0"/>
    <w:rsid w:val="00EE5646"/>
    <w:rsid w:val="00EE5913"/>
    <w:rsid w:val="00EE61C4"/>
    <w:rsid w:val="00EE693E"/>
    <w:rsid w:val="00EE6BD8"/>
    <w:rsid w:val="00EF1707"/>
    <w:rsid w:val="00EF17E7"/>
    <w:rsid w:val="00EF1A40"/>
    <w:rsid w:val="00EF1C4A"/>
    <w:rsid w:val="00EF350C"/>
    <w:rsid w:val="00EF4B4A"/>
    <w:rsid w:val="00EF4EB4"/>
    <w:rsid w:val="00EF5E20"/>
    <w:rsid w:val="00EF6B3A"/>
    <w:rsid w:val="00F00258"/>
    <w:rsid w:val="00F00398"/>
    <w:rsid w:val="00F00D62"/>
    <w:rsid w:val="00F024DA"/>
    <w:rsid w:val="00F030CA"/>
    <w:rsid w:val="00F04EE9"/>
    <w:rsid w:val="00F05757"/>
    <w:rsid w:val="00F065B1"/>
    <w:rsid w:val="00F07FDF"/>
    <w:rsid w:val="00F11838"/>
    <w:rsid w:val="00F13547"/>
    <w:rsid w:val="00F13DA8"/>
    <w:rsid w:val="00F14BE8"/>
    <w:rsid w:val="00F17E0B"/>
    <w:rsid w:val="00F21C62"/>
    <w:rsid w:val="00F22C45"/>
    <w:rsid w:val="00F2361C"/>
    <w:rsid w:val="00F25053"/>
    <w:rsid w:val="00F25225"/>
    <w:rsid w:val="00F2574F"/>
    <w:rsid w:val="00F26881"/>
    <w:rsid w:val="00F270C5"/>
    <w:rsid w:val="00F30251"/>
    <w:rsid w:val="00F30CD9"/>
    <w:rsid w:val="00F31140"/>
    <w:rsid w:val="00F31FCE"/>
    <w:rsid w:val="00F33BC1"/>
    <w:rsid w:val="00F34CAF"/>
    <w:rsid w:val="00F35288"/>
    <w:rsid w:val="00F36878"/>
    <w:rsid w:val="00F41623"/>
    <w:rsid w:val="00F42ABA"/>
    <w:rsid w:val="00F42C0A"/>
    <w:rsid w:val="00F43733"/>
    <w:rsid w:val="00F43C24"/>
    <w:rsid w:val="00F45C9A"/>
    <w:rsid w:val="00F5099D"/>
    <w:rsid w:val="00F50C2A"/>
    <w:rsid w:val="00F51D57"/>
    <w:rsid w:val="00F51F4F"/>
    <w:rsid w:val="00F526E6"/>
    <w:rsid w:val="00F52E04"/>
    <w:rsid w:val="00F53EC9"/>
    <w:rsid w:val="00F551AB"/>
    <w:rsid w:val="00F5642D"/>
    <w:rsid w:val="00F564A4"/>
    <w:rsid w:val="00F56C08"/>
    <w:rsid w:val="00F5701D"/>
    <w:rsid w:val="00F57108"/>
    <w:rsid w:val="00F607C3"/>
    <w:rsid w:val="00F6270B"/>
    <w:rsid w:val="00F6318D"/>
    <w:rsid w:val="00F64020"/>
    <w:rsid w:val="00F65035"/>
    <w:rsid w:val="00F700CA"/>
    <w:rsid w:val="00F7077E"/>
    <w:rsid w:val="00F717CD"/>
    <w:rsid w:val="00F72654"/>
    <w:rsid w:val="00F727B2"/>
    <w:rsid w:val="00F73530"/>
    <w:rsid w:val="00F73B08"/>
    <w:rsid w:val="00F749C5"/>
    <w:rsid w:val="00F74F50"/>
    <w:rsid w:val="00F776E6"/>
    <w:rsid w:val="00F8044D"/>
    <w:rsid w:val="00F807B9"/>
    <w:rsid w:val="00F80DDB"/>
    <w:rsid w:val="00F81678"/>
    <w:rsid w:val="00F835D2"/>
    <w:rsid w:val="00F86072"/>
    <w:rsid w:val="00F86FF7"/>
    <w:rsid w:val="00F8742D"/>
    <w:rsid w:val="00F8789B"/>
    <w:rsid w:val="00F900D4"/>
    <w:rsid w:val="00F972C6"/>
    <w:rsid w:val="00F97EE7"/>
    <w:rsid w:val="00FA0B4A"/>
    <w:rsid w:val="00FA235A"/>
    <w:rsid w:val="00FA26A8"/>
    <w:rsid w:val="00FA2711"/>
    <w:rsid w:val="00FA2BBD"/>
    <w:rsid w:val="00FA37BC"/>
    <w:rsid w:val="00FA37CD"/>
    <w:rsid w:val="00FA46C0"/>
    <w:rsid w:val="00FA4750"/>
    <w:rsid w:val="00FA4AF3"/>
    <w:rsid w:val="00FA4B99"/>
    <w:rsid w:val="00FA5F03"/>
    <w:rsid w:val="00FA7F0F"/>
    <w:rsid w:val="00FB18DC"/>
    <w:rsid w:val="00FB1CB1"/>
    <w:rsid w:val="00FB2129"/>
    <w:rsid w:val="00FB3A74"/>
    <w:rsid w:val="00FB485A"/>
    <w:rsid w:val="00FB525B"/>
    <w:rsid w:val="00FB5833"/>
    <w:rsid w:val="00FB613A"/>
    <w:rsid w:val="00FB6BEE"/>
    <w:rsid w:val="00FB7298"/>
    <w:rsid w:val="00FC0364"/>
    <w:rsid w:val="00FC0B08"/>
    <w:rsid w:val="00FC0D1E"/>
    <w:rsid w:val="00FC28CB"/>
    <w:rsid w:val="00FC37E7"/>
    <w:rsid w:val="00FC4588"/>
    <w:rsid w:val="00FC4C39"/>
    <w:rsid w:val="00FC57D1"/>
    <w:rsid w:val="00FC5E71"/>
    <w:rsid w:val="00FC6450"/>
    <w:rsid w:val="00FC6DE7"/>
    <w:rsid w:val="00FC7707"/>
    <w:rsid w:val="00FC7C15"/>
    <w:rsid w:val="00FC7E9B"/>
    <w:rsid w:val="00FD0B10"/>
    <w:rsid w:val="00FD1D4B"/>
    <w:rsid w:val="00FD2935"/>
    <w:rsid w:val="00FD3509"/>
    <w:rsid w:val="00FD3AC5"/>
    <w:rsid w:val="00FD3BF8"/>
    <w:rsid w:val="00FD6321"/>
    <w:rsid w:val="00FD6AA7"/>
    <w:rsid w:val="00FE1FE8"/>
    <w:rsid w:val="00FE22A5"/>
    <w:rsid w:val="00FE33B8"/>
    <w:rsid w:val="00FE3CB8"/>
    <w:rsid w:val="00FE4EC2"/>
    <w:rsid w:val="00FE5C8F"/>
    <w:rsid w:val="00FE6FF2"/>
    <w:rsid w:val="00FF129E"/>
    <w:rsid w:val="00FF1C01"/>
    <w:rsid w:val="00FF28D6"/>
    <w:rsid w:val="00FF308D"/>
    <w:rsid w:val="00FF3678"/>
    <w:rsid w:val="00FF4174"/>
    <w:rsid w:val="00FF5DA7"/>
    <w:rsid w:val="00FF5F4E"/>
    <w:rsid w:val="00FF657C"/>
    <w:rsid w:val="00FF6F4D"/>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F02B85"/>
  <w15:docId w15:val="{209B1B97-8029-482F-BCAA-1A696FCC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C6403C"/>
    <w:pPr>
      <w:spacing w:after="120" w:line="252" w:lineRule="auto"/>
      <w:jc w:val="both"/>
    </w:pPr>
    <w:rPr>
      <w:rFonts w:ascii="Calibri" w:eastAsia="Times New Roman" w:hAnsi="Calibri"/>
      <w:color w:val="00000A"/>
      <w:sz w:val="22"/>
      <w:szCs w:val="18"/>
    </w:rPr>
  </w:style>
  <w:style w:type="paragraph" w:styleId="berschrift1">
    <w:name w:val="heading 1"/>
    <w:next w:val="Standard"/>
    <w:link w:val="berschrift1Zchn"/>
    <w:uiPriority w:val="9"/>
    <w:qFormat/>
    <w:rsid w:val="004C73C7"/>
    <w:pPr>
      <w:numPr>
        <w:numId w:val="15"/>
      </w:numPr>
      <w:outlineLvl w:val="0"/>
    </w:pPr>
    <w:rPr>
      <w:rFonts w:ascii="Calibri Light" w:eastAsia="Times New Roman" w:hAnsi="Calibri Light"/>
      <w:color w:val="215E99" w:themeColor="text2" w:themeTint="BF"/>
      <w:sz w:val="28"/>
      <w:szCs w:val="28"/>
    </w:rPr>
  </w:style>
  <w:style w:type="paragraph" w:styleId="berschrift2">
    <w:name w:val="heading 2"/>
    <w:basedOn w:val="Standard"/>
    <w:next w:val="Standard"/>
    <w:link w:val="berschrift2Zchn"/>
    <w:qFormat/>
    <w:rsid w:val="004C73C7"/>
    <w:pPr>
      <w:widowControl w:val="0"/>
      <w:numPr>
        <w:ilvl w:val="1"/>
        <w:numId w:val="15"/>
      </w:numPr>
      <w:autoSpaceDE w:val="0"/>
      <w:autoSpaceDN w:val="0"/>
      <w:adjustRightInd w:val="0"/>
      <w:jc w:val="left"/>
      <w:outlineLvl w:val="1"/>
    </w:pPr>
    <w:rPr>
      <w:rFonts w:ascii="Calibri Light" w:hAnsi="Calibri Light"/>
      <w:color w:val="215E99" w:themeColor="text2" w:themeTint="BF"/>
      <w:sz w:val="26"/>
      <w:szCs w:val="26"/>
    </w:rPr>
  </w:style>
  <w:style w:type="paragraph" w:styleId="berschrift3">
    <w:name w:val="heading 3"/>
    <w:basedOn w:val="Standard"/>
    <w:next w:val="Standard"/>
    <w:link w:val="berschrift3Zchn"/>
    <w:unhideWhenUsed/>
    <w:qFormat/>
    <w:rsid w:val="004C73C7"/>
    <w:pPr>
      <w:keepNext/>
      <w:keepLines/>
      <w:numPr>
        <w:ilvl w:val="2"/>
        <w:numId w:val="15"/>
      </w:numPr>
      <w:spacing w:after="80"/>
      <w:outlineLvl w:val="2"/>
    </w:pPr>
    <w:rPr>
      <w:rFonts w:asciiTheme="majorHAnsi" w:eastAsiaTheme="majorEastAsia" w:hAnsiTheme="majorHAnsi" w:cstheme="majorHAnsi"/>
      <w:bCs/>
      <w:color w:val="215E99" w:themeColor="text2" w:themeTint="BF"/>
      <w:sz w:val="26"/>
      <w:szCs w:val="26"/>
    </w:rPr>
  </w:style>
  <w:style w:type="paragraph" w:styleId="berschrift4">
    <w:name w:val="heading 4"/>
    <w:basedOn w:val="Standard"/>
    <w:next w:val="Standard"/>
    <w:link w:val="berschrift4Zchn1"/>
    <w:unhideWhenUsed/>
    <w:qFormat/>
    <w:rsid w:val="00C6403C"/>
    <w:pPr>
      <w:keepNext/>
      <w:keepLines/>
      <w:numPr>
        <w:ilvl w:val="3"/>
        <w:numId w:val="15"/>
      </w:numPr>
      <w:spacing w:before="40" w:after="0"/>
      <w:outlineLvl w:val="3"/>
    </w:pPr>
    <w:rPr>
      <w:rFonts w:asciiTheme="majorHAnsi" w:eastAsiaTheme="majorEastAsia" w:hAnsiTheme="majorHAnsi" w:cstheme="majorBidi"/>
      <w:iCs/>
      <w:color w:val="215E99" w:themeColor="text2" w:themeTint="BF"/>
    </w:rPr>
  </w:style>
  <w:style w:type="paragraph" w:styleId="berschrift5">
    <w:name w:val="heading 5"/>
    <w:basedOn w:val="Standard"/>
    <w:next w:val="Standard"/>
    <w:link w:val="berschrift5Zchn"/>
    <w:unhideWhenUsed/>
    <w:qFormat/>
    <w:rsid w:val="00C6403C"/>
    <w:pPr>
      <w:keepNext/>
      <w:keepLines/>
      <w:numPr>
        <w:ilvl w:val="4"/>
        <w:numId w:val="15"/>
      </w:numPr>
      <w:spacing w:before="40" w:after="0"/>
      <w:outlineLvl w:val="4"/>
    </w:pPr>
    <w:rPr>
      <w:rFonts w:asciiTheme="majorHAnsi" w:eastAsiaTheme="majorEastAsia" w:hAnsiTheme="majorHAnsi" w:cstheme="majorBidi"/>
      <w:i/>
      <w:iCs/>
      <w:color w:val="215E99" w:themeColor="text2" w:themeTint="BF"/>
    </w:rPr>
  </w:style>
  <w:style w:type="paragraph" w:styleId="berschrift6">
    <w:name w:val="heading 6"/>
    <w:basedOn w:val="Standard"/>
    <w:next w:val="Standard"/>
    <w:link w:val="berschrift6Zchn"/>
    <w:unhideWhenUsed/>
    <w:qFormat/>
    <w:rsid w:val="00C6403C"/>
    <w:pPr>
      <w:keepNext/>
      <w:keepLines/>
      <w:numPr>
        <w:ilvl w:val="5"/>
        <w:numId w:val="15"/>
      </w:numPr>
      <w:spacing w:before="40" w:after="0"/>
      <w:outlineLvl w:val="5"/>
    </w:pPr>
    <w:rPr>
      <w:rFonts w:asciiTheme="majorHAnsi" w:eastAsiaTheme="majorEastAsia" w:hAnsiTheme="majorHAnsi" w:cstheme="majorBidi"/>
      <w:color w:val="215E99" w:themeColor="text2" w:themeTint="BF"/>
    </w:rPr>
  </w:style>
  <w:style w:type="paragraph" w:styleId="berschrift7">
    <w:name w:val="heading 7"/>
    <w:basedOn w:val="Standard"/>
    <w:next w:val="Standard"/>
    <w:link w:val="berschrift7Zchn"/>
    <w:unhideWhenUsed/>
    <w:qFormat/>
    <w:rsid w:val="00C6403C"/>
    <w:pPr>
      <w:keepNext/>
      <w:keepLines/>
      <w:numPr>
        <w:ilvl w:val="6"/>
        <w:numId w:val="15"/>
      </w:numPr>
      <w:spacing w:before="40" w:after="0"/>
      <w:outlineLvl w:val="6"/>
    </w:pPr>
    <w:rPr>
      <w:rFonts w:asciiTheme="majorHAnsi" w:eastAsiaTheme="majorEastAsia" w:hAnsiTheme="majorHAnsi" w:cstheme="majorBidi"/>
      <w:i/>
      <w:iCs/>
      <w:color w:val="215E99" w:themeColor="text2" w:themeTint="BF"/>
    </w:rPr>
  </w:style>
  <w:style w:type="paragraph" w:styleId="berschrift8">
    <w:name w:val="heading 8"/>
    <w:basedOn w:val="Standard"/>
    <w:next w:val="Standard"/>
    <w:link w:val="berschrift8Zchn"/>
    <w:unhideWhenUsed/>
    <w:qFormat/>
    <w:rsid w:val="00C6403C"/>
    <w:pPr>
      <w:keepNext/>
      <w:keepLines/>
      <w:numPr>
        <w:ilvl w:val="7"/>
        <w:numId w:val="15"/>
      </w:numPr>
      <w:spacing w:before="40" w:after="0"/>
      <w:outlineLvl w:val="7"/>
    </w:pPr>
    <w:rPr>
      <w:rFonts w:asciiTheme="majorHAnsi" w:eastAsiaTheme="majorEastAsia" w:hAnsiTheme="majorHAnsi" w:cstheme="majorBidi"/>
      <w:color w:val="215E99" w:themeColor="text2" w:themeTint="BF"/>
      <w:szCs w:val="22"/>
    </w:rPr>
  </w:style>
  <w:style w:type="paragraph" w:styleId="berschrift9">
    <w:name w:val="heading 9"/>
    <w:basedOn w:val="Standard"/>
    <w:next w:val="Standard"/>
    <w:link w:val="berschrift9Zchn"/>
    <w:unhideWhenUsed/>
    <w:qFormat/>
    <w:rsid w:val="00C6403C"/>
    <w:pPr>
      <w:keepNext/>
      <w:keepLines/>
      <w:numPr>
        <w:ilvl w:val="8"/>
        <w:numId w:val="15"/>
      </w:numPr>
      <w:spacing w:before="40" w:after="0"/>
      <w:outlineLvl w:val="8"/>
    </w:pPr>
    <w:rPr>
      <w:rFonts w:asciiTheme="majorHAnsi" w:eastAsiaTheme="majorEastAsia" w:hAnsiTheme="majorHAnsi" w:cstheme="majorBidi"/>
      <w:i/>
      <w:iCs/>
      <w:color w:val="215E99" w:themeColor="text2" w:themeTint="BF"/>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11">
    <w:name w:val="Überschrift 11"/>
    <w:basedOn w:val="Standard"/>
    <w:next w:val="Standard"/>
    <w:rsid w:val="0076777C"/>
    <w:pPr>
      <w:keepNext/>
      <w:spacing w:before="240" w:after="60"/>
      <w:outlineLvl w:val="0"/>
    </w:pPr>
    <w:rPr>
      <w:rFonts w:ascii="Arial" w:hAnsi="Arial" w:cs="Arial"/>
      <w:b/>
      <w:bCs/>
      <w:szCs w:val="32"/>
    </w:rPr>
  </w:style>
  <w:style w:type="paragraph" w:customStyle="1" w:styleId="berschrift21">
    <w:name w:val="Überschrift 21"/>
    <w:basedOn w:val="Standard"/>
    <w:next w:val="Standard"/>
    <w:rsid w:val="00786A9C"/>
    <w:pPr>
      <w:keepNext/>
      <w:spacing w:before="400" w:after="400"/>
      <w:outlineLvl w:val="1"/>
    </w:pPr>
    <w:rPr>
      <w:rFonts w:ascii="Arial" w:hAnsi="Arial" w:cs="Arial"/>
      <w:b/>
      <w:bCs/>
      <w:iCs/>
      <w:szCs w:val="28"/>
    </w:rPr>
  </w:style>
  <w:style w:type="paragraph" w:customStyle="1" w:styleId="berschrift41">
    <w:name w:val="Überschrift 41"/>
    <w:basedOn w:val="Standard"/>
    <w:next w:val="Standard"/>
    <w:rsid w:val="0076777C"/>
    <w:pPr>
      <w:keepNext/>
      <w:spacing w:before="400"/>
      <w:outlineLvl w:val="3"/>
    </w:pPr>
    <w:rPr>
      <w:b/>
      <w:i/>
    </w:rPr>
  </w:style>
  <w:style w:type="paragraph" w:customStyle="1" w:styleId="berschrift51">
    <w:name w:val="Überschrift 51"/>
    <w:basedOn w:val="Standard"/>
    <w:next w:val="Standard"/>
    <w:rsid w:val="0076777C"/>
    <w:pPr>
      <w:keepNext/>
      <w:jc w:val="right"/>
      <w:outlineLvl w:val="4"/>
    </w:pPr>
    <w:rPr>
      <w:spacing w:val="22"/>
    </w:rPr>
  </w:style>
  <w:style w:type="character" w:styleId="Seitenzahl">
    <w:name w:val="page number"/>
    <w:rsid w:val="0076777C"/>
    <w:rPr>
      <w:rFonts w:cs="Times New Roman"/>
    </w:rPr>
  </w:style>
  <w:style w:type="character" w:customStyle="1" w:styleId="Internetverknpfung">
    <w:name w:val="Internetverknüpfung"/>
    <w:rsid w:val="0076777C"/>
    <w:rPr>
      <w:b/>
      <w:color w:val="00000A"/>
      <w:u w:val="none"/>
    </w:rPr>
  </w:style>
  <w:style w:type="character" w:customStyle="1" w:styleId="FuzeileZchn">
    <w:name w:val="Fußzeile Zchn"/>
    <w:link w:val="Fuzeile1"/>
    <w:qFormat/>
    <w:locked/>
    <w:rsid w:val="0076777C"/>
    <w:rPr>
      <w:rFonts w:ascii="Calibri" w:hAnsi="Calibri"/>
      <w:lang w:val="de-DE" w:eastAsia="de-DE" w:bidi="ar-SA"/>
    </w:rPr>
  </w:style>
  <w:style w:type="character" w:customStyle="1" w:styleId="textZchn">
    <w:name w:val="text Zchn"/>
    <w:locked/>
    <w:rsid w:val="0076777C"/>
    <w:rPr>
      <w:rFonts w:ascii="Arial" w:hAnsi="Arial" w:cs="Arial"/>
      <w:sz w:val="22"/>
      <w:szCs w:val="14"/>
      <w:lang w:val="de-DE" w:eastAsia="de-DE" w:bidi="ar-SA"/>
    </w:rPr>
  </w:style>
  <w:style w:type="character" w:customStyle="1" w:styleId="berschrift4Zchn">
    <w:name w:val="Überschrift 4 Zchn"/>
    <w:rsid w:val="0076777C"/>
    <w:rPr>
      <w:rFonts w:ascii="Calibri" w:hAnsi="Calibri"/>
      <w:b/>
      <w:i/>
      <w:sz w:val="24"/>
      <w:lang w:val="de-DE" w:eastAsia="de-DE" w:bidi="ar-SA"/>
    </w:rPr>
  </w:style>
  <w:style w:type="character" w:customStyle="1" w:styleId="berschriftZchn">
    <w:name w:val="überschrift Zchn"/>
    <w:rsid w:val="00360B4A"/>
    <w:rPr>
      <w:rFonts w:ascii="Arial" w:hAnsi="Arial"/>
      <w:b/>
      <w:sz w:val="24"/>
      <w:lang w:val="de-DE" w:eastAsia="de-DE" w:bidi="ar-SA"/>
    </w:rPr>
  </w:style>
  <w:style w:type="character" w:customStyle="1" w:styleId="textZchn1">
    <w:name w:val="text Zchn1"/>
    <w:locked/>
    <w:rsid w:val="00414223"/>
    <w:rPr>
      <w:rFonts w:ascii="TheSans-Plain" w:hAnsi="TheSans-Plain"/>
      <w:sz w:val="14"/>
      <w:lang w:val="de-DE" w:eastAsia="de-DE"/>
    </w:rPr>
  </w:style>
  <w:style w:type="character" w:customStyle="1" w:styleId="FunotentextZchn">
    <w:name w:val="Fußnotentext Zchn"/>
    <w:aliases w:val="Footnote Zchn"/>
    <w:link w:val="Funotentext"/>
    <w:uiPriority w:val="99"/>
    <w:qFormat/>
    <w:locked/>
    <w:rsid w:val="00410FB0"/>
    <w:rPr>
      <w:rFonts w:ascii="Calibri" w:eastAsia="Times New Roman" w:hAnsi="Calibri"/>
      <w:color w:val="00000A"/>
      <w:sz w:val="18"/>
      <w:szCs w:val="18"/>
    </w:rPr>
  </w:style>
  <w:style w:type="character" w:styleId="Funotenzeichen">
    <w:name w:val="footnote reference"/>
    <w:aliases w:val="IT Fußnotenzeichen,+ 12 pt"/>
    <w:uiPriority w:val="99"/>
    <w:rsid w:val="00414223"/>
    <w:rPr>
      <w:rFonts w:cs="Times New Roman"/>
      <w:vertAlign w:val="superscript"/>
    </w:rPr>
  </w:style>
  <w:style w:type="character" w:customStyle="1" w:styleId="Funotenanker">
    <w:name w:val="Fußnotenanker"/>
    <w:rsid w:val="00B14834"/>
    <w:rPr>
      <w:vertAlign w:val="superscript"/>
    </w:rPr>
  </w:style>
  <w:style w:type="character" w:customStyle="1" w:styleId="ZchnZchn4">
    <w:name w:val="Zchn Zchn4"/>
    <w:semiHidden/>
    <w:qFormat/>
    <w:locked/>
    <w:rsid w:val="006A3213"/>
    <w:rPr>
      <w:rFonts w:ascii="Calibri" w:eastAsia="SimSun" w:hAnsi="Calibri" w:cs="Calibri"/>
      <w:color w:val="00000A"/>
      <w:sz w:val="20"/>
      <w:szCs w:val="20"/>
      <w:lang w:val="x-none" w:eastAsia="en-US"/>
    </w:rPr>
  </w:style>
  <w:style w:type="character" w:customStyle="1" w:styleId="ZchnZchn">
    <w:name w:val="Zchn Zchn"/>
    <w:locked/>
    <w:rsid w:val="004F589C"/>
    <w:rPr>
      <w:rFonts w:ascii="Arial" w:hAnsi="Arial" w:cs="Arial"/>
      <w:sz w:val="24"/>
      <w:szCs w:val="24"/>
      <w:lang w:val="de-DE" w:eastAsia="de-DE" w:bidi="ar-SA"/>
    </w:rPr>
  </w:style>
  <w:style w:type="character" w:styleId="Kommentarzeichen">
    <w:name w:val="annotation reference"/>
    <w:uiPriority w:val="99"/>
    <w:unhideWhenUsed/>
    <w:rsid w:val="00AF48D8"/>
    <w:rPr>
      <w:sz w:val="18"/>
      <w:szCs w:val="18"/>
    </w:rPr>
  </w:style>
  <w:style w:type="character" w:customStyle="1" w:styleId="KommentartextZchn">
    <w:name w:val="Kommentartext Zchn"/>
    <w:link w:val="Kommentartext"/>
    <w:uiPriority w:val="99"/>
    <w:qFormat/>
    <w:rsid w:val="00AF48D8"/>
    <w:rPr>
      <w:rFonts w:ascii="Arial" w:eastAsia="Times New Roman" w:hAnsi="Arial"/>
      <w:color w:val="00000A"/>
      <w:sz w:val="24"/>
      <w:szCs w:val="24"/>
    </w:rPr>
  </w:style>
  <w:style w:type="character" w:customStyle="1" w:styleId="NichtaufgelsteErwhnung1">
    <w:name w:val="Nicht aufgelöste Erwähnung1"/>
    <w:uiPriority w:val="99"/>
    <w:semiHidden/>
    <w:unhideWhenUsed/>
    <w:qFormat/>
    <w:rsid w:val="00FA2B22"/>
    <w:rPr>
      <w:color w:val="605E5C"/>
      <w:shd w:val="clear" w:color="auto" w:fill="E1DFDD"/>
    </w:rPr>
  </w:style>
  <w:style w:type="paragraph" w:customStyle="1" w:styleId="berschrift">
    <w:name w:val="Überschrift"/>
    <w:basedOn w:val="Standard"/>
    <w:next w:val="Textkrper"/>
    <w:pPr>
      <w:keepNext/>
      <w:spacing w:before="240"/>
    </w:pPr>
    <w:rPr>
      <w:rFonts w:ascii="Liberation Sans" w:eastAsia="Microsoft YaHei" w:hAnsi="Liberation Sans" w:cs="Mangal"/>
      <w:sz w:val="28"/>
      <w:szCs w:val="28"/>
    </w:rPr>
  </w:style>
  <w:style w:type="paragraph" w:styleId="Textkrper">
    <w:name w:val="Body Text"/>
    <w:basedOn w:val="Standard"/>
    <w:pPr>
      <w:spacing w:after="140" w:line="288" w:lineRule="auto"/>
    </w:pPr>
  </w:style>
  <w:style w:type="paragraph" w:styleId="Liste">
    <w:name w:val="List"/>
    <w:basedOn w:val="Textkrper"/>
    <w:rPr>
      <w:rFonts w:cs="Mangal"/>
    </w:rPr>
  </w:style>
  <w:style w:type="paragraph" w:customStyle="1" w:styleId="Beschriftung1">
    <w:name w:val="Beschriftung1"/>
    <w:basedOn w:val="Standard"/>
    <w:pPr>
      <w:suppressLineNumbers/>
      <w:spacing w:before="120"/>
    </w:pPr>
    <w:rPr>
      <w:rFonts w:cs="Mangal"/>
      <w:i/>
      <w:iCs/>
      <w:szCs w:val="24"/>
    </w:rPr>
  </w:style>
  <w:style w:type="paragraph" w:customStyle="1" w:styleId="Verzeichnis">
    <w:name w:val="Verzeichnis"/>
    <w:basedOn w:val="Standard"/>
    <w:pPr>
      <w:suppressLineNumbers/>
    </w:pPr>
    <w:rPr>
      <w:rFonts w:cs="Mangal"/>
    </w:rPr>
  </w:style>
  <w:style w:type="paragraph" w:customStyle="1" w:styleId="Kopfzeile1">
    <w:name w:val="Kopfzeile1"/>
    <w:basedOn w:val="Standard"/>
    <w:rsid w:val="0076777C"/>
    <w:pPr>
      <w:tabs>
        <w:tab w:val="center" w:pos="4536"/>
        <w:tab w:val="right" w:pos="9072"/>
      </w:tabs>
    </w:pPr>
  </w:style>
  <w:style w:type="paragraph" w:customStyle="1" w:styleId="Fuzeile1">
    <w:name w:val="Fußzeile1"/>
    <w:basedOn w:val="Standard"/>
    <w:link w:val="FuzeileZchn"/>
    <w:rsid w:val="0076777C"/>
    <w:pPr>
      <w:tabs>
        <w:tab w:val="center" w:pos="4536"/>
        <w:tab w:val="right" w:pos="9072"/>
      </w:tabs>
    </w:pPr>
    <w:rPr>
      <w:sz w:val="20"/>
    </w:rPr>
  </w:style>
  <w:style w:type="paragraph" w:customStyle="1" w:styleId="text">
    <w:name w:val="text"/>
    <w:basedOn w:val="Textkrper2"/>
    <w:autoRedefine/>
    <w:rsid w:val="0076777C"/>
    <w:pPr>
      <w:tabs>
        <w:tab w:val="left" w:pos="403"/>
      </w:tabs>
      <w:spacing w:after="100" w:line="264" w:lineRule="auto"/>
    </w:pPr>
    <w:rPr>
      <w:rFonts w:ascii="Arial" w:hAnsi="Arial" w:cs="Arial"/>
      <w:szCs w:val="14"/>
    </w:rPr>
  </w:style>
  <w:style w:type="paragraph" w:customStyle="1" w:styleId="Stellungnahme">
    <w:name w:val="Stellungnahme"/>
    <w:basedOn w:val="berschrift41"/>
    <w:rsid w:val="0076777C"/>
    <w:pPr>
      <w:spacing w:before="0" w:line="312" w:lineRule="auto"/>
    </w:pPr>
    <w:rPr>
      <w:rFonts w:ascii="Arial" w:hAnsi="Arial"/>
      <w:bCs/>
      <w:i w:val="0"/>
      <w:spacing w:val="120"/>
      <w:sz w:val="32"/>
      <w:lang w:val="it-IT"/>
    </w:rPr>
  </w:style>
  <w:style w:type="paragraph" w:styleId="Funotentext">
    <w:name w:val="footnote text"/>
    <w:aliases w:val="Footnote"/>
    <w:basedOn w:val="Standard"/>
    <w:link w:val="FunotentextZchn"/>
    <w:uiPriority w:val="99"/>
    <w:rsid w:val="00410FB0"/>
    <w:pPr>
      <w:tabs>
        <w:tab w:val="left" w:pos="284"/>
      </w:tabs>
      <w:ind w:left="284" w:hanging="284"/>
    </w:pPr>
    <w:rPr>
      <w:sz w:val="18"/>
    </w:rPr>
  </w:style>
  <w:style w:type="paragraph" w:styleId="Textkrper2">
    <w:name w:val="Body Text 2"/>
    <w:basedOn w:val="Standard"/>
    <w:rsid w:val="0076777C"/>
    <w:pPr>
      <w:spacing w:line="480" w:lineRule="auto"/>
    </w:pPr>
  </w:style>
  <w:style w:type="paragraph" w:customStyle="1" w:styleId="Default">
    <w:name w:val="Default"/>
    <w:rsid w:val="00360B4A"/>
    <w:rPr>
      <w:rFonts w:ascii="Arial" w:eastAsia="Batang" w:hAnsi="Arial" w:cs="Arial"/>
      <w:color w:val="000000"/>
      <w:sz w:val="24"/>
      <w:szCs w:val="24"/>
      <w:lang w:eastAsia="ko-KR"/>
    </w:rPr>
  </w:style>
  <w:style w:type="paragraph" w:customStyle="1" w:styleId="berschrift0">
    <w:name w:val="überschrift"/>
    <w:basedOn w:val="berschrift41"/>
    <w:rsid w:val="00360B4A"/>
    <w:pPr>
      <w:tabs>
        <w:tab w:val="left" w:pos="567"/>
      </w:tabs>
      <w:spacing w:after="160"/>
    </w:pPr>
    <w:rPr>
      <w:rFonts w:ascii="Arial" w:hAnsi="Arial"/>
      <w:i w:val="0"/>
    </w:rPr>
  </w:style>
  <w:style w:type="paragraph" w:styleId="Sprechblasentext">
    <w:name w:val="Balloon Text"/>
    <w:basedOn w:val="Standard"/>
    <w:semiHidden/>
    <w:qFormat/>
    <w:rsid w:val="00791F68"/>
    <w:rPr>
      <w:rFonts w:ascii="Tahoma" w:hAnsi="Tahoma" w:cs="Tahoma"/>
      <w:sz w:val="16"/>
      <w:szCs w:val="16"/>
    </w:rPr>
  </w:style>
  <w:style w:type="paragraph" w:styleId="StandardWeb">
    <w:name w:val="Normal (Web)"/>
    <w:basedOn w:val="Standard"/>
    <w:uiPriority w:val="99"/>
    <w:unhideWhenUsed/>
    <w:rsid w:val="00AF48D8"/>
    <w:pPr>
      <w:spacing w:beforeAutospacing="1" w:after="142" w:line="288" w:lineRule="auto"/>
      <w:jc w:val="left"/>
    </w:pPr>
    <w:rPr>
      <w:rFonts w:ascii="Times New Roman" w:hAnsi="Times New Roman"/>
      <w:szCs w:val="24"/>
    </w:rPr>
  </w:style>
  <w:style w:type="paragraph" w:styleId="Kommentartext">
    <w:name w:val="annotation text"/>
    <w:basedOn w:val="Standard"/>
    <w:link w:val="KommentartextZchn"/>
    <w:uiPriority w:val="99"/>
    <w:unhideWhenUsed/>
    <w:rsid w:val="00AF48D8"/>
    <w:pPr>
      <w:spacing w:after="0" w:line="240" w:lineRule="auto"/>
      <w:jc w:val="left"/>
    </w:pPr>
    <w:rPr>
      <w:rFonts w:ascii="Arial" w:hAnsi="Arial"/>
      <w:szCs w:val="24"/>
    </w:rPr>
  </w:style>
  <w:style w:type="paragraph" w:styleId="Kopfzeile">
    <w:name w:val="header"/>
    <w:basedOn w:val="Standard"/>
    <w:link w:val="KopfzeileZchn"/>
    <w:unhideWhenUsed/>
    <w:rsid w:val="00964319"/>
    <w:pPr>
      <w:tabs>
        <w:tab w:val="center" w:pos="4536"/>
        <w:tab w:val="right" w:pos="9072"/>
      </w:tabs>
      <w:spacing w:after="0" w:line="240" w:lineRule="auto"/>
    </w:pPr>
  </w:style>
  <w:style w:type="character" w:customStyle="1" w:styleId="KopfzeileZchn">
    <w:name w:val="Kopfzeile Zchn"/>
    <w:basedOn w:val="Absatz-Standardschriftart"/>
    <w:link w:val="Kopfzeile"/>
    <w:rsid w:val="00964319"/>
    <w:rPr>
      <w:rFonts w:ascii="Calibri" w:eastAsia="Times New Roman" w:hAnsi="Calibri"/>
      <w:color w:val="00000A"/>
      <w:sz w:val="24"/>
    </w:rPr>
  </w:style>
  <w:style w:type="paragraph" w:styleId="Fuzeile">
    <w:name w:val="footer"/>
    <w:basedOn w:val="Standard"/>
    <w:link w:val="FuzeileZchn1"/>
    <w:unhideWhenUsed/>
    <w:rsid w:val="00964319"/>
    <w:pPr>
      <w:tabs>
        <w:tab w:val="center" w:pos="4536"/>
        <w:tab w:val="right" w:pos="9072"/>
      </w:tabs>
      <w:spacing w:after="0" w:line="240" w:lineRule="auto"/>
    </w:pPr>
  </w:style>
  <w:style w:type="character" w:customStyle="1" w:styleId="FuzeileZchn1">
    <w:name w:val="Fußzeile Zchn1"/>
    <w:basedOn w:val="Absatz-Standardschriftart"/>
    <w:link w:val="Fuzeile"/>
    <w:rsid w:val="00964319"/>
    <w:rPr>
      <w:rFonts w:ascii="Calibri" w:eastAsia="Times New Roman" w:hAnsi="Calibri"/>
      <w:color w:val="00000A"/>
      <w:sz w:val="24"/>
    </w:rPr>
  </w:style>
  <w:style w:type="character" w:styleId="Hyperlink">
    <w:name w:val="Hyperlink"/>
    <w:unhideWhenUsed/>
    <w:rsid w:val="0054249E"/>
    <w:rPr>
      <w:color w:val="0083B3" w:themeColor="accent1" w:themeShade="BF"/>
      <w:u w:val="dottedHeavy"/>
    </w:rPr>
  </w:style>
  <w:style w:type="character" w:customStyle="1" w:styleId="NichtaufgelsteErwhnung2">
    <w:name w:val="Nicht aufgelöste Erwähnung2"/>
    <w:basedOn w:val="Absatz-Standardschriftart"/>
    <w:uiPriority w:val="99"/>
    <w:semiHidden/>
    <w:unhideWhenUsed/>
    <w:rsid w:val="00447E8A"/>
    <w:rPr>
      <w:color w:val="605E5C"/>
      <w:shd w:val="clear" w:color="auto" w:fill="E1DFDD"/>
    </w:rPr>
  </w:style>
  <w:style w:type="paragraph" w:styleId="Kommentarthema">
    <w:name w:val="annotation subject"/>
    <w:basedOn w:val="Kommentartext"/>
    <w:next w:val="Kommentartext"/>
    <w:link w:val="KommentarthemaZchn"/>
    <w:semiHidden/>
    <w:unhideWhenUsed/>
    <w:rsid w:val="002D5116"/>
    <w:pPr>
      <w:spacing w:after="100"/>
      <w:jc w:val="both"/>
    </w:pPr>
    <w:rPr>
      <w:rFonts w:ascii="Calibri" w:hAnsi="Calibri"/>
      <w:b/>
      <w:bCs/>
      <w:sz w:val="20"/>
      <w:szCs w:val="20"/>
    </w:rPr>
  </w:style>
  <w:style w:type="character" w:customStyle="1" w:styleId="KommentarthemaZchn">
    <w:name w:val="Kommentarthema Zchn"/>
    <w:basedOn w:val="KommentartextZchn"/>
    <w:link w:val="Kommentarthema"/>
    <w:semiHidden/>
    <w:rsid w:val="002D5116"/>
    <w:rPr>
      <w:rFonts w:ascii="Calibri" w:eastAsia="Times New Roman" w:hAnsi="Calibri"/>
      <w:b/>
      <w:bCs/>
      <w:color w:val="00000A"/>
      <w:sz w:val="24"/>
      <w:szCs w:val="24"/>
    </w:rPr>
  </w:style>
  <w:style w:type="paragraph" w:styleId="Listenabsatz">
    <w:name w:val="List Paragraph"/>
    <w:basedOn w:val="Standard"/>
    <w:uiPriority w:val="34"/>
    <w:rsid w:val="008B4A9E"/>
    <w:pPr>
      <w:spacing w:after="200" w:line="276" w:lineRule="auto"/>
      <w:ind w:left="720"/>
      <w:contextualSpacing/>
      <w:jc w:val="left"/>
    </w:pPr>
    <w:rPr>
      <w:rFonts w:eastAsia="Calibri"/>
      <w:color w:val="auto"/>
      <w:szCs w:val="22"/>
      <w:lang w:eastAsia="en-US"/>
    </w:rPr>
  </w:style>
  <w:style w:type="character" w:customStyle="1" w:styleId="berschrift2Zchn">
    <w:name w:val="Überschrift 2 Zchn"/>
    <w:basedOn w:val="Absatz-Standardschriftart"/>
    <w:link w:val="berschrift2"/>
    <w:rsid w:val="004C73C7"/>
    <w:rPr>
      <w:rFonts w:ascii="Calibri Light" w:eastAsia="Times New Roman" w:hAnsi="Calibri Light"/>
      <w:color w:val="215E99" w:themeColor="text2" w:themeTint="BF"/>
      <w:sz w:val="26"/>
      <w:szCs w:val="26"/>
    </w:rPr>
  </w:style>
  <w:style w:type="character" w:customStyle="1" w:styleId="berschrift3Zchn">
    <w:name w:val="Überschrift 3 Zchn"/>
    <w:basedOn w:val="Absatz-Standardschriftart"/>
    <w:link w:val="berschrift3"/>
    <w:rsid w:val="004C73C7"/>
    <w:rPr>
      <w:rFonts w:asciiTheme="majorHAnsi" w:eastAsiaTheme="majorEastAsia" w:hAnsiTheme="majorHAnsi" w:cstheme="majorHAnsi"/>
      <w:bCs/>
      <w:color w:val="215E99" w:themeColor="text2" w:themeTint="BF"/>
      <w:sz w:val="26"/>
      <w:szCs w:val="26"/>
    </w:rPr>
  </w:style>
  <w:style w:type="character" w:styleId="Fett">
    <w:name w:val="Strong"/>
    <w:basedOn w:val="Absatz-Standardschriftart"/>
    <w:rsid w:val="00204C22"/>
    <w:rPr>
      <w:b/>
      <w:bCs/>
    </w:rPr>
  </w:style>
  <w:style w:type="character" w:customStyle="1" w:styleId="NichtaufgelsteErwhnung3">
    <w:name w:val="Nicht aufgelöste Erwähnung3"/>
    <w:basedOn w:val="Absatz-Standardschriftart"/>
    <w:rsid w:val="00B95BCA"/>
    <w:rPr>
      <w:color w:val="605E5C"/>
      <w:shd w:val="clear" w:color="auto" w:fill="E1DFDD"/>
    </w:rPr>
  </w:style>
  <w:style w:type="character" w:customStyle="1" w:styleId="NichtaufgelsteErwhnung4">
    <w:name w:val="Nicht aufgelöste Erwähnung4"/>
    <w:basedOn w:val="Absatz-Standardschriftart"/>
    <w:uiPriority w:val="99"/>
    <w:semiHidden/>
    <w:unhideWhenUsed/>
    <w:rsid w:val="00801251"/>
    <w:rPr>
      <w:color w:val="605E5C"/>
      <w:shd w:val="clear" w:color="auto" w:fill="E1DFDD"/>
    </w:rPr>
  </w:style>
  <w:style w:type="character" w:customStyle="1" w:styleId="berschrift4Zchn1">
    <w:name w:val="Überschrift 4 Zchn1"/>
    <w:basedOn w:val="Absatz-Standardschriftart"/>
    <w:link w:val="berschrift4"/>
    <w:rsid w:val="00C6403C"/>
    <w:rPr>
      <w:rFonts w:asciiTheme="majorHAnsi" w:eastAsiaTheme="majorEastAsia" w:hAnsiTheme="majorHAnsi" w:cstheme="majorBidi"/>
      <w:iCs/>
      <w:color w:val="215E99" w:themeColor="text2" w:themeTint="BF"/>
      <w:sz w:val="22"/>
      <w:szCs w:val="18"/>
    </w:rPr>
  </w:style>
  <w:style w:type="character" w:customStyle="1" w:styleId="berschrift1Zchn">
    <w:name w:val="Überschrift 1 Zchn"/>
    <w:basedOn w:val="Absatz-Standardschriftart"/>
    <w:link w:val="berschrift1"/>
    <w:rsid w:val="004C73C7"/>
    <w:rPr>
      <w:rFonts w:ascii="Calibri Light" w:eastAsia="Times New Roman" w:hAnsi="Calibri Light"/>
      <w:color w:val="215E99" w:themeColor="text2" w:themeTint="BF"/>
      <w:sz w:val="28"/>
      <w:szCs w:val="28"/>
    </w:rPr>
  </w:style>
  <w:style w:type="character" w:customStyle="1" w:styleId="NichtaufgelsteErwhnung5">
    <w:name w:val="Nicht aufgelöste Erwähnung5"/>
    <w:basedOn w:val="Absatz-Standardschriftart"/>
    <w:uiPriority w:val="99"/>
    <w:semiHidden/>
    <w:unhideWhenUsed/>
    <w:rsid w:val="00F13547"/>
    <w:rPr>
      <w:color w:val="605E5C"/>
      <w:shd w:val="clear" w:color="auto" w:fill="E1DFDD"/>
    </w:rPr>
  </w:style>
  <w:style w:type="paragraph" w:styleId="Endnotentext">
    <w:name w:val="endnote text"/>
    <w:basedOn w:val="Standard"/>
    <w:link w:val="EndnotentextZchn"/>
    <w:semiHidden/>
    <w:unhideWhenUsed/>
    <w:rsid w:val="005F2A2D"/>
    <w:pPr>
      <w:spacing w:after="0" w:line="240" w:lineRule="auto"/>
    </w:pPr>
    <w:rPr>
      <w:sz w:val="20"/>
    </w:rPr>
  </w:style>
  <w:style w:type="character" w:customStyle="1" w:styleId="EndnotentextZchn">
    <w:name w:val="Endnotentext Zchn"/>
    <w:basedOn w:val="Absatz-Standardschriftart"/>
    <w:link w:val="Endnotentext"/>
    <w:semiHidden/>
    <w:rsid w:val="005F2A2D"/>
    <w:rPr>
      <w:rFonts w:ascii="Calibri" w:eastAsia="Times New Roman" w:hAnsi="Calibri"/>
      <w:color w:val="00000A"/>
    </w:rPr>
  </w:style>
  <w:style w:type="character" w:styleId="Endnotenzeichen">
    <w:name w:val="endnote reference"/>
    <w:basedOn w:val="Absatz-Standardschriftart"/>
    <w:semiHidden/>
    <w:unhideWhenUsed/>
    <w:rsid w:val="005F2A2D"/>
    <w:rPr>
      <w:vertAlign w:val="superscript"/>
    </w:rPr>
  </w:style>
  <w:style w:type="paragraph" w:customStyle="1" w:styleId="Text0">
    <w:name w:val="Text"/>
    <w:rsid w:val="00323F3F"/>
    <w:pPr>
      <w:pBdr>
        <w:top w:val="nil"/>
        <w:left w:val="nil"/>
        <w:bottom w:val="nil"/>
        <w:right w:val="nil"/>
        <w:between w:val="nil"/>
        <w:bar w:val="nil"/>
      </w:pBdr>
    </w:pPr>
    <w:rPr>
      <w:rFonts w:ascii="Helvetica Neue" w:eastAsia="Arial Unicode MS" w:hAnsi="Helvetica Neue" w:cs="Arial Unicode MS"/>
      <w:color w:val="000000"/>
      <w:sz w:val="22"/>
      <w:szCs w:val="22"/>
      <w:bdr w:val="nil"/>
      <w14:textOutline w14:w="0" w14:cap="flat" w14:cmpd="sng" w14:algn="ctr">
        <w14:noFill/>
        <w14:prstDash w14:val="solid"/>
        <w14:bevel/>
      </w14:textOutline>
    </w:rPr>
  </w:style>
  <w:style w:type="character" w:styleId="BesuchterLink">
    <w:name w:val="FollowedHyperlink"/>
    <w:basedOn w:val="Absatz-Standardschriftart"/>
    <w:semiHidden/>
    <w:unhideWhenUsed/>
    <w:rsid w:val="004D082B"/>
    <w:rPr>
      <w:color w:val="96607D" w:themeColor="followedHyperlink"/>
      <w:u w:val="single"/>
    </w:rPr>
  </w:style>
  <w:style w:type="character" w:customStyle="1" w:styleId="Ohne">
    <w:name w:val="Ohne"/>
    <w:rsid w:val="00C21E09"/>
  </w:style>
  <w:style w:type="character" w:customStyle="1" w:styleId="Hyperlink0">
    <w:name w:val="Hyperlink.0"/>
    <w:basedOn w:val="Ohne"/>
    <w:rsid w:val="00C6403C"/>
    <w:rPr>
      <w:outline w:val="0"/>
      <w:color w:val="215E99" w:themeColor="text2" w:themeTint="BF"/>
      <w:u w:val="none" w:color="0000ED"/>
    </w:rPr>
  </w:style>
  <w:style w:type="paragraph" w:customStyle="1" w:styleId="xmsonormal">
    <w:name w:val="x_msonormal"/>
    <w:basedOn w:val="Standard"/>
    <w:rsid w:val="004327E9"/>
    <w:pPr>
      <w:spacing w:after="0" w:line="240" w:lineRule="auto"/>
      <w:jc w:val="left"/>
    </w:pPr>
    <w:rPr>
      <w:rFonts w:eastAsiaTheme="minorHAnsi" w:cs="Calibri"/>
      <w:color w:val="auto"/>
      <w:szCs w:val="22"/>
    </w:rPr>
  </w:style>
  <w:style w:type="character" w:styleId="Hervorhebung">
    <w:name w:val="Emphasis"/>
    <w:basedOn w:val="Absatz-Standardschriftart"/>
    <w:uiPriority w:val="20"/>
    <w:rsid w:val="0026063B"/>
    <w:rPr>
      <w:i/>
      <w:iCs/>
    </w:rPr>
  </w:style>
  <w:style w:type="paragraph" w:customStyle="1" w:styleId="s2">
    <w:name w:val="s2"/>
    <w:basedOn w:val="Standard"/>
    <w:rsid w:val="00432F1C"/>
    <w:pPr>
      <w:spacing w:before="100" w:beforeAutospacing="1" w:after="100" w:afterAutospacing="1" w:line="240" w:lineRule="auto"/>
      <w:jc w:val="left"/>
    </w:pPr>
    <w:rPr>
      <w:rFonts w:ascii="Times" w:eastAsiaTheme="minorEastAsia" w:hAnsi="Times" w:cstheme="minorBidi"/>
      <w:color w:val="auto"/>
      <w:sz w:val="20"/>
    </w:rPr>
  </w:style>
  <w:style w:type="character" w:customStyle="1" w:styleId="berschrift6Zchn">
    <w:name w:val="Überschrift 6 Zchn"/>
    <w:basedOn w:val="Absatz-Standardschriftart"/>
    <w:link w:val="berschrift6"/>
    <w:rsid w:val="00C6403C"/>
    <w:rPr>
      <w:rFonts w:asciiTheme="majorHAnsi" w:eastAsiaTheme="majorEastAsia" w:hAnsiTheme="majorHAnsi" w:cstheme="majorBidi"/>
      <w:color w:val="215E99" w:themeColor="text2" w:themeTint="BF"/>
      <w:sz w:val="22"/>
      <w:szCs w:val="18"/>
    </w:rPr>
  </w:style>
  <w:style w:type="paragraph" w:styleId="berarbeitung">
    <w:name w:val="Revision"/>
    <w:hidden/>
    <w:uiPriority w:val="99"/>
    <w:semiHidden/>
    <w:rsid w:val="007A38D4"/>
    <w:rPr>
      <w:rFonts w:ascii="Calibri" w:eastAsia="Times New Roman" w:hAnsi="Calibri"/>
      <w:color w:val="00000A"/>
      <w:sz w:val="24"/>
    </w:rPr>
  </w:style>
  <w:style w:type="paragraph" w:customStyle="1" w:styleId="p1">
    <w:name w:val="p1"/>
    <w:basedOn w:val="Standard"/>
    <w:rsid w:val="003A090E"/>
    <w:pPr>
      <w:spacing w:after="0" w:line="240" w:lineRule="auto"/>
      <w:jc w:val="left"/>
    </w:pPr>
    <w:rPr>
      <w:rFonts w:ascii="Helvetica" w:eastAsiaTheme="minorHAnsi" w:hAnsi="Helvetica" w:cs="Helvetica"/>
      <w:color w:val="auto"/>
      <w:sz w:val="17"/>
      <w:szCs w:val="17"/>
    </w:rPr>
  </w:style>
  <w:style w:type="character" w:customStyle="1" w:styleId="NichtaufgelsteErwhnung6">
    <w:name w:val="Nicht aufgelöste Erwähnung6"/>
    <w:basedOn w:val="Absatz-Standardschriftart"/>
    <w:uiPriority w:val="99"/>
    <w:semiHidden/>
    <w:unhideWhenUsed/>
    <w:rsid w:val="007C66CC"/>
    <w:rPr>
      <w:color w:val="605E5C"/>
      <w:shd w:val="clear" w:color="auto" w:fill="E1DFDD"/>
    </w:rPr>
  </w:style>
  <w:style w:type="paragraph" w:styleId="Untertitel">
    <w:name w:val="Subtitle"/>
    <w:next w:val="Standard"/>
    <w:link w:val="UntertitelZchn"/>
    <w:qFormat/>
    <w:rsid w:val="003F5597"/>
    <w:rPr>
      <w:rFonts w:ascii="Calibri Light" w:eastAsia="Times New Roman" w:hAnsi="Calibri Light"/>
      <w:color w:val="215E99" w:themeColor="text2" w:themeTint="BF"/>
      <w:sz w:val="32"/>
      <w:szCs w:val="32"/>
      <w:u w:color="006699"/>
    </w:rPr>
  </w:style>
  <w:style w:type="character" w:customStyle="1" w:styleId="UntertitelZchn">
    <w:name w:val="Untertitel Zchn"/>
    <w:basedOn w:val="Absatz-Standardschriftart"/>
    <w:link w:val="Untertitel"/>
    <w:rsid w:val="003F5597"/>
    <w:rPr>
      <w:rFonts w:ascii="Calibri Light" w:eastAsia="Times New Roman" w:hAnsi="Calibri Light"/>
      <w:color w:val="215E99" w:themeColor="text2" w:themeTint="BF"/>
      <w:sz w:val="32"/>
      <w:szCs w:val="32"/>
      <w:u w:color="006699"/>
    </w:rPr>
  </w:style>
  <w:style w:type="character" w:customStyle="1" w:styleId="NichtaufgelsteErwhnung7">
    <w:name w:val="Nicht aufgelöste Erwähnung7"/>
    <w:basedOn w:val="Absatz-Standardschriftart"/>
    <w:uiPriority w:val="99"/>
    <w:semiHidden/>
    <w:unhideWhenUsed/>
    <w:rsid w:val="005D0B36"/>
    <w:rPr>
      <w:color w:val="605E5C"/>
      <w:shd w:val="clear" w:color="auto" w:fill="E1DFDD"/>
    </w:rPr>
  </w:style>
  <w:style w:type="character" w:customStyle="1" w:styleId="Internetlink">
    <w:name w:val="Internetlink"/>
    <w:basedOn w:val="Absatz-Standardschriftart"/>
    <w:unhideWhenUsed/>
    <w:rsid w:val="00C6403C"/>
    <w:rPr>
      <w:color w:val="215E99" w:themeColor="text2" w:themeTint="BF"/>
      <w:u w:val="none"/>
    </w:rPr>
  </w:style>
  <w:style w:type="character" w:customStyle="1" w:styleId="markedcontent">
    <w:name w:val="markedcontent"/>
    <w:basedOn w:val="Absatz-Standardschriftart"/>
    <w:rsid w:val="00810709"/>
  </w:style>
  <w:style w:type="character" w:styleId="NichtaufgelsteErwhnung">
    <w:name w:val="Unresolved Mention"/>
    <w:basedOn w:val="Absatz-Standardschriftart"/>
    <w:uiPriority w:val="99"/>
    <w:semiHidden/>
    <w:unhideWhenUsed/>
    <w:rsid w:val="00F700CA"/>
    <w:rPr>
      <w:color w:val="605E5C"/>
      <w:shd w:val="clear" w:color="auto" w:fill="E1DFDD"/>
    </w:rPr>
  </w:style>
  <w:style w:type="character" w:customStyle="1" w:styleId="body">
    <w:name w:val="body"/>
    <w:basedOn w:val="Absatz-Standardschriftart"/>
    <w:rsid w:val="00336F87"/>
  </w:style>
  <w:style w:type="character" w:customStyle="1" w:styleId="10GTkursiv">
    <w:name w:val="10_GT_kursiv"/>
    <w:uiPriority w:val="99"/>
    <w:rsid w:val="009E6594"/>
    <w:rPr>
      <w:i/>
      <w:iCs/>
    </w:rPr>
  </w:style>
  <w:style w:type="character" w:customStyle="1" w:styleId="zit">
    <w:name w:val="zit"/>
    <w:basedOn w:val="Absatz-Standardschriftart"/>
    <w:rsid w:val="008026D8"/>
  </w:style>
  <w:style w:type="character" w:customStyle="1" w:styleId="citation">
    <w:name w:val="citation"/>
    <w:basedOn w:val="Absatz-Standardschriftart"/>
    <w:rsid w:val="008026D8"/>
  </w:style>
  <w:style w:type="paragraph" w:customStyle="1" w:styleId="Untertitel1">
    <w:name w:val="Untertitel1"/>
    <w:next w:val="Standard"/>
    <w:rsid w:val="00950E20"/>
    <w:pPr>
      <w:widowControl w:val="0"/>
      <w:spacing w:after="120" w:line="252" w:lineRule="auto"/>
      <w:outlineLvl w:val="1"/>
    </w:pPr>
    <w:rPr>
      <w:rFonts w:ascii="Calibri Light" w:eastAsia="Arial Unicode MS" w:hAnsi="Calibri Light" w:cs="Arial Unicode MS"/>
      <w:color w:val="006699"/>
      <w:sz w:val="24"/>
      <w:szCs w:val="24"/>
      <w:u w:color="006699"/>
    </w:rPr>
  </w:style>
  <w:style w:type="character" w:customStyle="1" w:styleId="Hyperlink1">
    <w:name w:val="Hyperlink.1"/>
    <w:rsid w:val="00950E20"/>
    <w:rPr>
      <w:strike w:val="0"/>
      <w:dstrike w:val="0"/>
      <w:color w:val="006699"/>
      <w:u w:val="none" w:color="006699"/>
      <w:effect w:val="none"/>
      <w14:textOutline w14:w="0" w14:cap="rnd" w14:cmpd="sng" w14:algn="ctr">
        <w14:noFill/>
        <w14:prstDash w14:val="solid"/>
        <w14:bevel/>
      </w14:textOutline>
    </w:rPr>
  </w:style>
  <w:style w:type="paragraph" w:customStyle="1" w:styleId="pf0">
    <w:name w:val="pf0"/>
    <w:basedOn w:val="Standard"/>
    <w:rsid w:val="0019457C"/>
    <w:pPr>
      <w:spacing w:before="100" w:beforeAutospacing="1" w:after="100" w:afterAutospacing="1" w:line="240" w:lineRule="auto"/>
      <w:jc w:val="left"/>
    </w:pPr>
    <w:rPr>
      <w:rFonts w:ascii="Times New Roman" w:hAnsi="Times New Roman"/>
      <w:color w:val="auto"/>
      <w:szCs w:val="24"/>
    </w:rPr>
  </w:style>
  <w:style w:type="character" w:customStyle="1" w:styleId="cf01">
    <w:name w:val="cf01"/>
    <w:basedOn w:val="Absatz-Standardschriftart"/>
    <w:rsid w:val="0019457C"/>
    <w:rPr>
      <w:rFonts w:ascii="Segoe UI" w:hAnsi="Segoe UI" w:cs="Segoe UI" w:hint="default"/>
      <w:color w:val="F1F1FF"/>
      <w:sz w:val="18"/>
      <w:szCs w:val="18"/>
    </w:rPr>
  </w:style>
  <w:style w:type="character" w:customStyle="1" w:styleId="cf21">
    <w:name w:val="cf21"/>
    <w:basedOn w:val="Absatz-Standardschriftart"/>
    <w:rsid w:val="0019457C"/>
    <w:rPr>
      <w:rFonts w:ascii="Segoe UI" w:hAnsi="Segoe UI" w:cs="Segoe UI" w:hint="default"/>
      <w:color w:val="00000A"/>
      <w:sz w:val="18"/>
      <w:szCs w:val="18"/>
    </w:rPr>
  </w:style>
  <w:style w:type="character" w:customStyle="1" w:styleId="apple-converted-space">
    <w:name w:val="apple-converted-space"/>
    <w:basedOn w:val="Absatz-Standardschriftart"/>
    <w:rsid w:val="00BF2752"/>
  </w:style>
  <w:style w:type="character" w:customStyle="1" w:styleId="ui-provider">
    <w:name w:val="ui-provider"/>
    <w:basedOn w:val="Absatz-Standardschriftart"/>
    <w:rsid w:val="00253D05"/>
  </w:style>
  <w:style w:type="character" w:styleId="Platzhaltertext">
    <w:name w:val="Placeholder Text"/>
    <w:basedOn w:val="Absatz-Standardschriftart"/>
    <w:uiPriority w:val="99"/>
    <w:semiHidden/>
    <w:rsid w:val="00B3377E"/>
    <w:rPr>
      <w:color w:val="666666"/>
    </w:rPr>
  </w:style>
  <w:style w:type="paragraph" w:styleId="Titel">
    <w:name w:val="Title"/>
    <w:basedOn w:val="Standard"/>
    <w:next w:val="Standard"/>
    <w:link w:val="TitelZchn"/>
    <w:qFormat/>
    <w:rsid w:val="002A6F3E"/>
    <w:pPr>
      <w:spacing w:after="0"/>
    </w:pPr>
    <w:rPr>
      <w:rFonts w:asciiTheme="majorHAnsi" w:eastAsia="Arial Unicode MS" w:hAnsiTheme="majorHAnsi" w:cstheme="majorHAnsi"/>
      <w:b/>
      <w:bCs/>
      <w:color w:val="0070C0"/>
      <w:sz w:val="40"/>
      <w:szCs w:val="40"/>
      <w:u w:color="000000"/>
    </w:rPr>
  </w:style>
  <w:style w:type="character" w:customStyle="1" w:styleId="TitelZchn">
    <w:name w:val="Titel Zchn"/>
    <w:basedOn w:val="Absatz-Standardschriftart"/>
    <w:link w:val="Titel"/>
    <w:rsid w:val="002A6F3E"/>
    <w:rPr>
      <w:rFonts w:asciiTheme="majorHAnsi" w:eastAsia="Arial Unicode MS" w:hAnsiTheme="majorHAnsi" w:cstheme="majorHAnsi"/>
      <w:b/>
      <w:bCs/>
      <w:color w:val="0070C0"/>
      <w:sz w:val="40"/>
      <w:szCs w:val="40"/>
      <w:u w:color="000000"/>
    </w:rPr>
  </w:style>
  <w:style w:type="character" w:customStyle="1" w:styleId="berschrift5Zchn">
    <w:name w:val="Überschrift 5 Zchn"/>
    <w:basedOn w:val="Absatz-Standardschriftart"/>
    <w:link w:val="berschrift5"/>
    <w:rsid w:val="00C6403C"/>
    <w:rPr>
      <w:rFonts w:asciiTheme="majorHAnsi" w:eastAsiaTheme="majorEastAsia" w:hAnsiTheme="majorHAnsi" w:cstheme="majorBidi"/>
      <w:i/>
      <w:iCs/>
      <w:color w:val="215E99" w:themeColor="text2" w:themeTint="BF"/>
      <w:sz w:val="22"/>
      <w:szCs w:val="18"/>
    </w:rPr>
  </w:style>
  <w:style w:type="character" w:customStyle="1" w:styleId="berschrift7Zchn">
    <w:name w:val="Überschrift 7 Zchn"/>
    <w:basedOn w:val="Absatz-Standardschriftart"/>
    <w:link w:val="berschrift7"/>
    <w:rsid w:val="00C6403C"/>
    <w:rPr>
      <w:rFonts w:asciiTheme="majorHAnsi" w:eastAsiaTheme="majorEastAsia" w:hAnsiTheme="majorHAnsi" w:cstheme="majorBidi"/>
      <w:i/>
      <w:iCs/>
      <w:color w:val="215E99" w:themeColor="text2" w:themeTint="BF"/>
      <w:sz w:val="22"/>
      <w:szCs w:val="18"/>
    </w:rPr>
  </w:style>
  <w:style w:type="character" w:customStyle="1" w:styleId="berschrift8Zchn">
    <w:name w:val="Überschrift 8 Zchn"/>
    <w:basedOn w:val="Absatz-Standardschriftart"/>
    <w:link w:val="berschrift8"/>
    <w:rsid w:val="00C6403C"/>
    <w:rPr>
      <w:rFonts w:asciiTheme="majorHAnsi" w:eastAsiaTheme="majorEastAsia" w:hAnsiTheme="majorHAnsi" w:cstheme="majorBidi"/>
      <w:color w:val="215E99" w:themeColor="text2" w:themeTint="BF"/>
      <w:sz w:val="22"/>
      <w:szCs w:val="22"/>
    </w:rPr>
  </w:style>
  <w:style w:type="character" w:customStyle="1" w:styleId="berschrift9Zchn">
    <w:name w:val="Überschrift 9 Zchn"/>
    <w:basedOn w:val="Absatz-Standardschriftart"/>
    <w:link w:val="berschrift9"/>
    <w:rsid w:val="00C6403C"/>
    <w:rPr>
      <w:rFonts w:asciiTheme="majorHAnsi" w:eastAsiaTheme="majorEastAsia" w:hAnsiTheme="majorHAnsi" w:cstheme="majorBidi"/>
      <w:i/>
      <w:iCs/>
      <w:color w:val="215E99" w:themeColor="text2" w:themeTint="BF"/>
      <w:sz w:val="22"/>
      <w:szCs w:val="22"/>
    </w:rPr>
  </w:style>
  <w:style w:type="paragraph" w:customStyle="1" w:styleId="Adresszeile">
    <w:name w:val="Adresszeile"/>
    <w:basedOn w:val="Standard"/>
    <w:link w:val="AdresszeileZchn"/>
    <w:qFormat/>
    <w:rsid w:val="001B55B6"/>
    <w:pPr>
      <w:jc w:val="left"/>
    </w:pPr>
    <w:rPr>
      <w:rFonts w:eastAsia="Arial Unicode MS"/>
      <w:sz w:val="16"/>
      <w:szCs w:val="16"/>
      <w:u w:color="000000"/>
    </w:rPr>
  </w:style>
  <w:style w:type="character" w:customStyle="1" w:styleId="AdresszeileZchn">
    <w:name w:val="Adresszeile Zchn"/>
    <w:basedOn w:val="Absatz-Standardschriftart"/>
    <w:link w:val="Adresszeile"/>
    <w:rsid w:val="001B55B6"/>
    <w:rPr>
      <w:rFonts w:ascii="Calibri" w:eastAsia="Arial Unicode MS" w:hAnsi="Calibri"/>
      <w:color w:val="00000A"/>
      <w:sz w:val="16"/>
      <w:szCs w:val="16"/>
      <w:u w:color="000000"/>
    </w:rPr>
  </w:style>
  <w:style w:type="paragraph" w:customStyle="1" w:styleId="Funote">
    <w:name w:val="Fußnote"/>
    <w:basedOn w:val="Funotentext"/>
    <w:link w:val="FunoteZchn"/>
    <w:qFormat/>
    <w:rsid w:val="00C6403C"/>
    <w:pPr>
      <w:jc w:val="left"/>
    </w:pPr>
  </w:style>
  <w:style w:type="character" w:customStyle="1" w:styleId="FunoteZchn">
    <w:name w:val="Fußnote Zchn"/>
    <w:basedOn w:val="FunotentextZchn"/>
    <w:link w:val="Funote"/>
    <w:rsid w:val="00C6403C"/>
    <w:rPr>
      <w:rFonts w:ascii="Calibri" w:eastAsia="Times New Roman" w:hAnsi="Calibri"/>
      <w:color w:val="00000A"/>
      <w:sz w:val="18"/>
      <w:szCs w:val="18"/>
    </w:rPr>
  </w:style>
  <w:style w:type="paragraph" w:customStyle="1" w:styleId="HyperlinkB">
    <w:name w:val="Hyperlink B"/>
    <w:basedOn w:val="Funote"/>
    <w:link w:val="HyperlinkBZchn"/>
    <w:qFormat/>
    <w:rsid w:val="0054249E"/>
    <w:rPr>
      <w:color w:val="0083B3" w:themeColor="accent1" w:themeShade="BF"/>
      <w:u w:val="dottedHeavy"/>
    </w:rPr>
  </w:style>
  <w:style w:type="character" w:customStyle="1" w:styleId="HyperlinkBZchn">
    <w:name w:val="Hyperlink B Zchn"/>
    <w:basedOn w:val="FunoteZchn"/>
    <w:link w:val="HyperlinkB"/>
    <w:rsid w:val="0054249E"/>
    <w:rPr>
      <w:rFonts w:ascii="Calibri" w:eastAsia="Times New Roman" w:hAnsi="Calibri"/>
      <w:color w:val="0083B3" w:themeColor="accent1" w:themeShade="BF"/>
      <w:sz w:val="18"/>
      <w:szCs w:val="18"/>
      <w:u w:val="dottedHeavy"/>
    </w:rPr>
  </w:style>
  <w:style w:type="paragraph" w:customStyle="1" w:styleId="berschriftAdresszeile">
    <w:name w:val="Überschrift Adresszeile"/>
    <w:basedOn w:val="Adresszeile"/>
    <w:link w:val="berschriftAdresszeileZchn"/>
    <w:qFormat/>
    <w:rsid w:val="001B55B6"/>
    <w:rPr>
      <w:rFonts w:asciiTheme="majorHAnsi" w:hAnsiTheme="majorHAnsi" w:cstheme="majorHAnsi"/>
      <w:color w:val="215E99" w:themeColor="text2" w:themeTint="BF"/>
      <w:sz w:val="20"/>
      <w:szCs w:val="20"/>
    </w:rPr>
  </w:style>
  <w:style w:type="character" w:customStyle="1" w:styleId="berschriftAdresszeileZchn">
    <w:name w:val="Überschrift Adresszeile Zchn"/>
    <w:basedOn w:val="AdresszeileZchn"/>
    <w:link w:val="berschriftAdresszeile"/>
    <w:rsid w:val="001B55B6"/>
    <w:rPr>
      <w:rFonts w:asciiTheme="majorHAnsi" w:eastAsia="Arial Unicode MS" w:hAnsiTheme="majorHAnsi" w:cstheme="majorHAnsi"/>
      <w:color w:val="215E99" w:themeColor="text2" w:themeTint="BF"/>
      <w:sz w:val="16"/>
      <w:szCs w:val="16"/>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13567">
      <w:bodyDiv w:val="1"/>
      <w:marLeft w:val="0"/>
      <w:marRight w:val="0"/>
      <w:marTop w:val="0"/>
      <w:marBottom w:val="0"/>
      <w:divBdr>
        <w:top w:val="none" w:sz="0" w:space="0" w:color="auto"/>
        <w:left w:val="none" w:sz="0" w:space="0" w:color="auto"/>
        <w:bottom w:val="none" w:sz="0" w:space="0" w:color="auto"/>
        <w:right w:val="none" w:sz="0" w:space="0" w:color="auto"/>
      </w:divBdr>
    </w:div>
    <w:div w:id="96145436">
      <w:bodyDiv w:val="1"/>
      <w:marLeft w:val="0"/>
      <w:marRight w:val="0"/>
      <w:marTop w:val="0"/>
      <w:marBottom w:val="0"/>
      <w:divBdr>
        <w:top w:val="none" w:sz="0" w:space="0" w:color="auto"/>
        <w:left w:val="none" w:sz="0" w:space="0" w:color="auto"/>
        <w:bottom w:val="none" w:sz="0" w:space="0" w:color="auto"/>
        <w:right w:val="none" w:sz="0" w:space="0" w:color="auto"/>
      </w:divBdr>
    </w:div>
    <w:div w:id="136803380">
      <w:bodyDiv w:val="1"/>
      <w:marLeft w:val="0"/>
      <w:marRight w:val="0"/>
      <w:marTop w:val="0"/>
      <w:marBottom w:val="0"/>
      <w:divBdr>
        <w:top w:val="none" w:sz="0" w:space="0" w:color="auto"/>
        <w:left w:val="none" w:sz="0" w:space="0" w:color="auto"/>
        <w:bottom w:val="none" w:sz="0" w:space="0" w:color="auto"/>
        <w:right w:val="none" w:sz="0" w:space="0" w:color="auto"/>
      </w:divBdr>
    </w:div>
    <w:div w:id="163403580">
      <w:bodyDiv w:val="1"/>
      <w:marLeft w:val="0"/>
      <w:marRight w:val="0"/>
      <w:marTop w:val="0"/>
      <w:marBottom w:val="0"/>
      <w:divBdr>
        <w:top w:val="none" w:sz="0" w:space="0" w:color="auto"/>
        <w:left w:val="none" w:sz="0" w:space="0" w:color="auto"/>
        <w:bottom w:val="none" w:sz="0" w:space="0" w:color="auto"/>
        <w:right w:val="none" w:sz="0" w:space="0" w:color="auto"/>
      </w:divBdr>
    </w:div>
    <w:div w:id="204802479">
      <w:bodyDiv w:val="1"/>
      <w:marLeft w:val="0"/>
      <w:marRight w:val="0"/>
      <w:marTop w:val="0"/>
      <w:marBottom w:val="0"/>
      <w:divBdr>
        <w:top w:val="none" w:sz="0" w:space="0" w:color="auto"/>
        <w:left w:val="none" w:sz="0" w:space="0" w:color="auto"/>
        <w:bottom w:val="none" w:sz="0" w:space="0" w:color="auto"/>
        <w:right w:val="none" w:sz="0" w:space="0" w:color="auto"/>
      </w:divBdr>
    </w:div>
    <w:div w:id="225074141">
      <w:bodyDiv w:val="1"/>
      <w:marLeft w:val="0"/>
      <w:marRight w:val="0"/>
      <w:marTop w:val="0"/>
      <w:marBottom w:val="0"/>
      <w:divBdr>
        <w:top w:val="none" w:sz="0" w:space="0" w:color="auto"/>
        <w:left w:val="none" w:sz="0" w:space="0" w:color="auto"/>
        <w:bottom w:val="none" w:sz="0" w:space="0" w:color="auto"/>
        <w:right w:val="none" w:sz="0" w:space="0" w:color="auto"/>
      </w:divBdr>
    </w:div>
    <w:div w:id="272171882">
      <w:bodyDiv w:val="1"/>
      <w:marLeft w:val="0"/>
      <w:marRight w:val="0"/>
      <w:marTop w:val="0"/>
      <w:marBottom w:val="0"/>
      <w:divBdr>
        <w:top w:val="none" w:sz="0" w:space="0" w:color="auto"/>
        <w:left w:val="none" w:sz="0" w:space="0" w:color="auto"/>
        <w:bottom w:val="none" w:sz="0" w:space="0" w:color="auto"/>
        <w:right w:val="none" w:sz="0" w:space="0" w:color="auto"/>
      </w:divBdr>
    </w:div>
    <w:div w:id="499128227">
      <w:bodyDiv w:val="1"/>
      <w:marLeft w:val="0"/>
      <w:marRight w:val="0"/>
      <w:marTop w:val="0"/>
      <w:marBottom w:val="0"/>
      <w:divBdr>
        <w:top w:val="none" w:sz="0" w:space="0" w:color="auto"/>
        <w:left w:val="none" w:sz="0" w:space="0" w:color="auto"/>
        <w:bottom w:val="none" w:sz="0" w:space="0" w:color="auto"/>
        <w:right w:val="none" w:sz="0" w:space="0" w:color="auto"/>
      </w:divBdr>
    </w:div>
    <w:div w:id="513031879">
      <w:bodyDiv w:val="1"/>
      <w:marLeft w:val="0"/>
      <w:marRight w:val="0"/>
      <w:marTop w:val="0"/>
      <w:marBottom w:val="0"/>
      <w:divBdr>
        <w:top w:val="none" w:sz="0" w:space="0" w:color="auto"/>
        <w:left w:val="none" w:sz="0" w:space="0" w:color="auto"/>
        <w:bottom w:val="none" w:sz="0" w:space="0" w:color="auto"/>
        <w:right w:val="none" w:sz="0" w:space="0" w:color="auto"/>
      </w:divBdr>
    </w:div>
    <w:div w:id="516162406">
      <w:bodyDiv w:val="1"/>
      <w:marLeft w:val="0"/>
      <w:marRight w:val="0"/>
      <w:marTop w:val="0"/>
      <w:marBottom w:val="0"/>
      <w:divBdr>
        <w:top w:val="none" w:sz="0" w:space="0" w:color="auto"/>
        <w:left w:val="none" w:sz="0" w:space="0" w:color="auto"/>
        <w:bottom w:val="none" w:sz="0" w:space="0" w:color="auto"/>
        <w:right w:val="none" w:sz="0" w:space="0" w:color="auto"/>
      </w:divBdr>
    </w:div>
    <w:div w:id="526910525">
      <w:bodyDiv w:val="1"/>
      <w:marLeft w:val="0"/>
      <w:marRight w:val="0"/>
      <w:marTop w:val="0"/>
      <w:marBottom w:val="0"/>
      <w:divBdr>
        <w:top w:val="none" w:sz="0" w:space="0" w:color="auto"/>
        <w:left w:val="none" w:sz="0" w:space="0" w:color="auto"/>
        <w:bottom w:val="none" w:sz="0" w:space="0" w:color="auto"/>
        <w:right w:val="none" w:sz="0" w:space="0" w:color="auto"/>
      </w:divBdr>
    </w:div>
    <w:div w:id="577790766">
      <w:bodyDiv w:val="1"/>
      <w:marLeft w:val="0"/>
      <w:marRight w:val="0"/>
      <w:marTop w:val="0"/>
      <w:marBottom w:val="0"/>
      <w:divBdr>
        <w:top w:val="none" w:sz="0" w:space="0" w:color="auto"/>
        <w:left w:val="none" w:sz="0" w:space="0" w:color="auto"/>
        <w:bottom w:val="none" w:sz="0" w:space="0" w:color="auto"/>
        <w:right w:val="none" w:sz="0" w:space="0" w:color="auto"/>
      </w:divBdr>
    </w:div>
    <w:div w:id="577986149">
      <w:bodyDiv w:val="1"/>
      <w:marLeft w:val="0"/>
      <w:marRight w:val="0"/>
      <w:marTop w:val="0"/>
      <w:marBottom w:val="0"/>
      <w:divBdr>
        <w:top w:val="none" w:sz="0" w:space="0" w:color="auto"/>
        <w:left w:val="none" w:sz="0" w:space="0" w:color="auto"/>
        <w:bottom w:val="none" w:sz="0" w:space="0" w:color="auto"/>
        <w:right w:val="none" w:sz="0" w:space="0" w:color="auto"/>
      </w:divBdr>
    </w:div>
    <w:div w:id="613093583">
      <w:bodyDiv w:val="1"/>
      <w:marLeft w:val="0"/>
      <w:marRight w:val="0"/>
      <w:marTop w:val="0"/>
      <w:marBottom w:val="0"/>
      <w:divBdr>
        <w:top w:val="none" w:sz="0" w:space="0" w:color="auto"/>
        <w:left w:val="none" w:sz="0" w:space="0" w:color="auto"/>
        <w:bottom w:val="none" w:sz="0" w:space="0" w:color="auto"/>
        <w:right w:val="none" w:sz="0" w:space="0" w:color="auto"/>
      </w:divBdr>
    </w:div>
    <w:div w:id="635910463">
      <w:bodyDiv w:val="1"/>
      <w:marLeft w:val="0"/>
      <w:marRight w:val="0"/>
      <w:marTop w:val="0"/>
      <w:marBottom w:val="0"/>
      <w:divBdr>
        <w:top w:val="none" w:sz="0" w:space="0" w:color="auto"/>
        <w:left w:val="none" w:sz="0" w:space="0" w:color="auto"/>
        <w:bottom w:val="none" w:sz="0" w:space="0" w:color="auto"/>
        <w:right w:val="none" w:sz="0" w:space="0" w:color="auto"/>
      </w:divBdr>
    </w:div>
    <w:div w:id="736585743">
      <w:bodyDiv w:val="1"/>
      <w:marLeft w:val="0"/>
      <w:marRight w:val="0"/>
      <w:marTop w:val="0"/>
      <w:marBottom w:val="0"/>
      <w:divBdr>
        <w:top w:val="none" w:sz="0" w:space="0" w:color="auto"/>
        <w:left w:val="none" w:sz="0" w:space="0" w:color="auto"/>
        <w:bottom w:val="none" w:sz="0" w:space="0" w:color="auto"/>
        <w:right w:val="none" w:sz="0" w:space="0" w:color="auto"/>
      </w:divBdr>
    </w:div>
    <w:div w:id="741751844">
      <w:bodyDiv w:val="1"/>
      <w:marLeft w:val="0"/>
      <w:marRight w:val="0"/>
      <w:marTop w:val="0"/>
      <w:marBottom w:val="0"/>
      <w:divBdr>
        <w:top w:val="none" w:sz="0" w:space="0" w:color="auto"/>
        <w:left w:val="none" w:sz="0" w:space="0" w:color="auto"/>
        <w:bottom w:val="none" w:sz="0" w:space="0" w:color="auto"/>
        <w:right w:val="none" w:sz="0" w:space="0" w:color="auto"/>
      </w:divBdr>
    </w:div>
    <w:div w:id="754783704">
      <w:bodyDiv w:val="1"/>
      <w:marLeft w:val="0"/>
      <w:marRight w:val="0"/>
      <w:marTop w:val="0"/>
      <w:marBottom w:val="0"/>
      <w:divBdr>
        <w:top w:val="none" w:sz="0" w:space="0" w:color="auto"/>
        <w:left w:val="none" w:sz="0" w:space="0" w:color="auto"/>
        <w:bottom w:val="none" w:sz="0" w:space="0" w:color="auto"/>
        <w:right w:val="none" w:sz="0" w:space="0" w:color="auto"/>
      </w:divBdr>
    </w:div>
    <w:div w:id="763957829">
      <w:bodyDiv w:val="1"/>
      <w:marLeft w:val="0"/>
      <w:marRight w:val="0"/>
      <w:marTop w:val="0"/>
      <w:marBottom w:val="0"/>
      <w:divBdr>
        <w:top w:val="none" w:sz="0" w:space="0" w:color="auto"/>
        <w:left w:val="none" w:sz="0" w:space="0" w:color="auto"/>
        <w:bottom w:val="none" w:sz="0" w:space="0" w:color="auto"/>
        <w:right w:val="none" w:sz="0" w:space="0" w:color="auto"/>
      </w:divBdr>
    </w:div>
    <w:div w:id="769349189">
      <w:bodyDiv w:val="1"/>
      <w:marLeft w:val="0"/>
      <w:marRight w:val="0"/>
      <w:marTop w:val="0"/>
      <w:marBottom w:val="0"/>
      <w:divBdr>
        <w:top w:val="none" w:sz="0" w:space="0" w:color="auto"/>
        <w:left w:val="none" w:sz="0" w:space="0" w:color="auto"/>
        <w:bottom w:val="none" w:sz="0" w:space="0" w:color="auto"/>
        <w:right w:val="none" w:sz="0" w:space="0" w:color="auto"/>
      </w:divBdr>
    </w:div>
    <w:div w:id="790052290">
      <w:bodyDiv w:val="1"/>
      <w:marLeft w:val="0"/>
      <w:marRight w:val="0"/>
      <w:marTop w:val="0"/>
      <w:marBottom w:val="0"/>
      <w:divBdr>
        <w:top w:val="none" w:sz="0" w:space="0" w:color="auto"/>
        <w:left w:val="none" w:sz="0" w:space="0" w:color="auto"/>
        <w:bottom w:val="none" w:sz="0" w:space="0" w:color="auto"/>
        <w:right w:val="none" w:sz="0" w:space="0" w:color="auto"/>
      </w:divBdr>
    </w:div>
    <w:div w:id="818034429">
      <w:bodyDiv w:val="1"/>
      <w:marLeft w:val="0"/>
      <w:marRight w:val="0"/>
      <w:marTop w:val="0"/>
      <w:marBottom w:val="0"/>
      <w:divBdr>
        <w:top w:val="none" w:sz="0" w:space="0" w:color="auto"/>
        <w:left w:val="none" w:sz="0" w:space="0" w:color="auto"/>
        <w:bottom w:val="none" w:sz="0" w:space="0" w:color="auto"/>
        <w:right w:val="none" w:sz="0" w:space="0" w:color="auto"/>
      </w:divBdr>
    </w:div>
    <w:div w:id="1132333946">
      <w:bodyDiv w:val="1"/>
      <w:marLeft w:val="0"/>
      <w:marRight w:val="0"/>
      <w:marTop w:val="0"/>
      <w:marBottom w:val="0"/>
      <w:divBdr>
        <w:top w:val="none" w:sz="0" w:space="0" w:color="auto"/>
        <w:left w:val="none" w:sz="0" w:space="0" w:color="auto"/>
        <w:bottom w:val="none" w:sz="0" w:space="0" w:color="auto"/>
        <w:right w:val="none" w:sz="0" w:space="0" w:color="auto"/>
      </w:divBdr>
    </w:div>
    <w:div w:id="1143158238">
      <w:bodyDiv w:val="1"/>
      <w:marLeft w:val="0"/>
      <w:marRight w:val="0"/>
      <w:marTop w:val="0"/>
      <w:marBottom w:val="0"/>
      <w:divBdr>
        <w:top w:val="none" w:sz="0" w:space="0" w:color="auto"/>
        <w:left w:val="none" w:sz="0" w:space="0" w:color="auto"/>
        <w:bottom w:val="none" w:sz="0" w:space="0" w:color="auto"/>
        <w:right w:val="none" w:sz="0" w:space="0" w:color="auto"/>
      </w:divBdr>
      <w:divsChild>
        <w:div w:id="487400552">
          <w:marLeft w:val="0"/>
          <w:marRight w:val="0"/>
          <w:marTop w:val="0"/>
          <w:marBottom w:val="0"/>
          <w:divBdr>
            <w:top w:val="none" w:sz="0" w:space="0" w:color="auto"/>
            <w:left w:val="none" w:sz="0" w:space="0" w:color="auto"/>
            <w:bottom w:val="none" w:sz="0" w:space="0" w:color="auto"/>
            <w:right w:val="none" w:sz="0" w:space="0" w:color="auto"/>
          </w:divBdr>
          <w:divsChild>
            <w:div w:id="1782601905">
              <w:marLeft w:val="0"/>
              <w:marRight w:val="0"/>
              <w:marTop w:val="0"/>
              <w:marBottom w:val="0"/>
              <w:divBdr>
                <w:top w:val="none" w:sz="0" w:space="0" w:color="auto"/>
                <w:left w:val="none" w:sz="0" w:space="0" w:color="auto"/>
                <w:bottom w:val="none" w:sz="0" w:space="0" w:color="auto"/>
                <w:right w:val="none" w:sz="0" w:space="0" w:color="auto"/>
              </w:divBdr>
              <w:divsChild>
                <w:div w:id="433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837479">
      <w:bodyDiv w:val="1"/>
      <w:marLeft w:val="0"/>
      <w:marRight w:val="0"/>
      <w:marTop w:val="0"/>
      <w:marBottom w:val="0"/>
      <w:divBdr>
        <w:top w:val="none" w:sz="0" w:space="0" w:color="auto"/>
        <w:left w:val="none" w:sz="0" w:space="0" w:color="auto"/>
        <w:bottom w:val="none" w:sz="0" w:space="0" w:color="auto"/>
        <w:right w:val="none" w:sz="0" w:space="0" w:color="auto"/>
      </w:divBdr>
    </w:div>
    <w:div w:id="1197960030">
      <w:bodyDiv w:val="1"/>
      <w:marLeft w:val="0"/>
      <w:marRight w:val="0"/>
      <w:marTop w:val="0"/>
      <w:marBottom w:val="0"/>
      <w:divBdr>
        <w:top w:val="none" w:sz="0" w:space="0" w:color="auto"/>
        <w:left w:val="none" w:sz="0" w:space="0" w:color="auto"/>
        <w:bottom w:val="none" w:sz="0" w:space="0" w:color="auto"/>
        <w:right w:val="none" w:sz="0" w:space="0" w:color="auto"/>
      </w:divBdr>
    </w:div>
    <w:div w:id="1214855905">
      <w:bodyDiv w:val="1"/>
      <w:marLeft w:val="0"/>
      <w:marRight w:val="0"/>
      <w:marTop w:val="0"/>
      <w:marBottom w:val="0"/>
      <w:divBdr>
        <w:top w:val="none" w:sz="0" w:space="0" w:color="auto"/>
        <w:left w:val="none" w:sz="0" w:space="0" w:color="auto"/>
        <w:bottom w:val="none" w:sz="0" w:space="0" w:color="auto"/>
        <w:right w:val="none" w:sz="0" w:space="0" w:color="auto"/>
      </w:divBdr>
    </w:div>
    <w:div w:id="1225221408">
      <w:bodyDiv w:val="1"/>
      <w:marLeft w:val="0"/>
      <w:marRight w:val="0"/>
      <w:marTop w:val="0"/>
      <w:marBottom w:val="0"/>
      <w:divBdr>
        <w:top w:val="none" w:sz="0" w:space="0" w:color="auto"/>
        <w:left w:val="none" w:sz="0" w:space="0" w:color="auto"/>
        <w:bottom w:val="none" w:sz="0" w:space="0" w:color="auto"/>
        <w:right w:val="none" w:sz="0" w:space="0" w:color="auto"/>
      </w:divBdr>
      <w:divsChild>
        <w:div w:id="884947507">
          <w:marLeft w:val="0"/>
          <w:marRight w:val="0"/>
          <w:marTop w:val="0"/>
          <w:marBottom w:val="0"/>
          <w:divBdr>
            <w:top w:val="none" w:sz="0" w:space="0" w:color="auto"/>
            <w:left w:val="none" w:sz="0" w:space="0" w:color="auto"/>
            <w:bottom w:val="none" w:sz="0" w:space="0" w:color="auto"/>
            <w:right w:val="none" w:sz="0" w:space="0" w:color="auto"/>
          </w:divBdr>
          <w:divsChild>
            <w:div w:id="1657614110">
              <w:marLeft w:val="0"/>
              <w:marRight w:val="0"/>
              <w:marTop w:val="0"/>
              <w:marBottom w:val="0"/>
              <w:divBdr>
                <w:top w:val="none" w:sz="0" w:space="0" w:color="auto"/>
                <w:left w:val="none" w:sz="0" w:space="0" w:color="auto"/>
                <w:bottom w:val="none" w:sz="0" w:space="0" w:color="auto"/>
                <w:right w:val="none" w:sz="0" w:space="0" w:color="auto"/>
              </w:divBdr>
              <w:divsChild>
                <w:div w:id="72406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153427">
      <w:bodyDiv w:val="1"/>
      <w:marLeft w:val="0"/>
      <w:marRight w:val="0"/>
      <w:marTop w:val="0"/>
      <w:marBottom w:val="0"/>
      <w:divBdr>
        <w:top w:val="none" w:sz="0" w:space="0" w:color="auto"/>
        <w:left w:val="none" w:sz="0" w:space="0" w:color="auto"/>
        <w:bottom w:val="none" w:sz="0" w:space="0" w:color="auto"/>
        <w:right w:val="none" w:sz="0" w:space="0" w:color="auto"/>
      </w:divBdr>
    </w:div>
    <w:div w:id="1342781518">
      <w:bodyDiv w:val="1"/>
      <w:marLeft w:val="0"/>
      <w:marRight w:val="0"/>
      <w:marTop w:val="0"/>
      <w:marBottom w:val="0"/>
      <w:divBdr>
        <w:top w:val="none" w:sz="0" w:space="0" w:color="auto"/>
        <w:left w:val="none" w:sz="0" w:space="0" w:color="auto"/>
        <w:bottom w:val="none" w:sz="0" w:space="0" w:color="auto"/>
        <w:right w:val="none" w:sz="0" w:space="0" w:color="auto"/>
      </w:divBdr>
    </w:div>
    <w:div w:id="1388995536">
      <w:bodyDiv w:val="1"/>
      <w:marLeft w:val="0"/>
      <w:marRight w:val="0"/>
      <w:marTop w:val="0"/>
      <w:marBottom w:val="0"/>
      <w:divBdr>
        <w:top w:val="none" w:sz="0" w:space="0" w:color="auto"/>
        <w:left w:val="none" w:sz="0" w:space="0" w:color="auto"/>
        <w:bottom w:val="none" w:sz="0" w:space="0" w:color="auto"/>
        <w:right w:val="none" w:sz="0" w:space="0" w:color="auto"/>
      </w:divBdr>
    </w:div>
    <w:div w:id="1391264779">
      <w:bodyDiv w:val="1"/>
      <w:marLeft w:val="0"/>
      <w:marRight w:val="0"/>
      <w:marTop w:val="0"/>
      <w:marBottom w:val="0"/>
      <w:divBdr>
        <w:top w:val="none" w:sz="0" w:space="0" w:color="auto"/>
        <w:left w:val="none" w:sz="0" w:space="0" w:color="auto"/>
        <w:bottom w:val="none" w:sz="0" w:space="0" w:color="auto"/>
        <w:right w:val="none" w:sz="0" w:space="0" w:color="auto"/>
      </w:divBdr>
    </w:div>
    <w:div w:id="1401706645">
      <w:bodyDiv w:val="1"/>
      <w:marLeft w:val="0"/>
      <w:marRight w:val="0"/>
      <w:marTop w:val="0"/>
      <w:marBottom w:val="0"/>
      <w:divBdr>
        <w:top w:val="none" w:sz="0" w:space="0" w:color="auto"/>
        <w:left w:val="none" w:sz="0" w:space="0" w:color="auto"/>
        <w:bottom w:val="none" w:sz="0" w:space="0" w:color="auto"/>
        <w:right w:val="none" w:sz="0" w:space="0" w:color="auto"/>
      </w:divBdr>
    </w:div>
    <w:div w:id="1411611354">
      <w:bodyDiv w:val="1"/>
      <w:marLeft w:val="0"/>
      <w:marRight w:val="0"/>
      <w:marTop w:val="0"/>
      <w:marBottom w:val="0"/>
      <w:divBdr>
        <w:top w:val="none" w:sz="0" w:space="0" w:color="auto"/>
        <w:left w:val="none" w:sz="0" w:space="0" w:color="auto"/>
        <w:bottom w:val="none" w:sz="0" w:space="0" w:color="auto"/>
        <w:right w:val="none" w:sz="0" w:space="0" w:color="auto"/>
      </w:divBdr>
    </w:div>
    <w:div w:id="1422490449">
      <w:bodyDiv w:val="1"/>
      <w:marLeft w:val="0"/>
      <w:marRight w:val="0"/>
      <w:marTop w:val="0"/>
      <w:marBottom w:val="0"/>
      <w:divBdr>
        <w:top w:val="none" w:sz="0" w:space="0" w:color="auto"/>
        <w:left w:val="none" w:sz="0" w:space="0" w:color="auto"/>
        <w:bottom w:val="none" w:sz="0" w:space="0" w:color="auto"/>
        <w:right w:val="none" w:sz="0" w:space="0" w:color="auto"/>
      </w:divBdr>
    </w:div>
    <w:div w:id="1453282338">
      <w:bodyDiv w:val="1"/>
      <w:marLeft w:val="0"/>
      <w:marRight w:val="0"/>
      <w:marTop w:val="0"/>
      <w:marBottom w:val="0"/>
      <w:divBdr>
        <w:top w:val="none" w:sz="0" w:space="0" w:color="auto"/>
        <w:left w:val="none" w:sz="0" w:space="0" w:color="auto"/>
        <w:bottom w:val="none" w:sz="0" w:space="0" w:color="auto"/>
        <w:right w:val="none" w:sz="0" w:space="0" w:color="auto"/>
      </w:divBdr>
    </w:div>
    <w:div w:id="1471164619">
      <w:bodyDiv w:val="1"/>
      <w:marLeft w:val="0"/>
      <w:marRight w:val="0"/>
      <w:marTop w:val="0"/>
      <w:marBottom w:val="0"/>
      <w:divBdr>
        <w:top w:val="none" w:sz="0" w:space="0" w:color="auto"/>
        <w:left w:val="none" w:sz="0" w:space="0" w:color="auto"/>
        <w:bottom w:val="none" w:sz="0" w:space="0" w:color="auto"/>
        <w:right w:val="none" w:sz="0" w:space="0" w:color="auto"/>
      </w:divBdr>
    </w:div>
    <w:div w:id="1510212691">
      <w:bodyDiv w:val="1"/>
      <w:marLeft w:val="0"/>
      <w:marRight w:val="0"/>
      <w:marTop w:val="0"/>
      <w:marBottom w:val="0"/>
      <w:divBdr>
        <w:top w:val="none" w:sz="0" w:space="0" w:color="auto"/>
        <w:left w:val="none" w:sz="0" w:space="0" w:color="auto"/>
        <w:bottom w:val="none" w:sz="0" w:space="0" w:color="auto"/>
        <w:right w:val="none" w:sz="0" w:space="0" w:color="auto"/>
      </w:divBdr>
      <w:divsChild>
        <w:div w:id="2138915330">
          <w:marLeft w:val="0"/>
          <w:marRight w:val="0"/>
          <w:marTop w:val="0"/>
          <w:marBottom w:val="0"/>
          <w:divBdr>
            <w:top w:val="none" w:sz="0" w:space="0" w:color="auto"/>
            <w:left w:val="none" w:sz="0" w:space="0" w:color="auto"/>
            <w:bottom w:val="none" w:sz="0" w:space="0" w:color="auto"/>
            <w:right w:val="none" w:sz="0" w:space="0" w:color="auto"/>
          </w:divBdr>
          <w:divsChild>
            <w:div w:id="1470246722">
              <w:marLeft w:val="0"/>
              <w:marRight w:val="0"/>
              <w:marTop w:val="0"/>
              <w:marBottom w:val="0"/>
              <w:divBdr>
                <w:top w:val="none" w:sz="0" w:space="0" w:color="auto"/>
                <w:left w:val="none" w:sz="0" w:space="0" w:color="auto"/>
                <w:bottom w:val="none" w:sz="0" w:space="0" w:color="auto"/>
                <w:right w:val="none" w:sz="0" w:space="0" w:color="auto"/>
              </w:divBdr>
              <w:divsChild>
                <w:div w:id="157700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812022">
      <w:bodyDiv w:val="1"/>
      <w:marLeft w:val="0"/>
      <w:marRight w:val="0"/>
      <w:marTop w:val="0"/>
      <w:marBottom w:val="0"/>
      <w:divBdr>
        <w:top w:val="none" w:sz="0" w:space="0" w:color="auto"/>
        <w:left w:val="none" w:sz="0" w:space="0" w:color="auto"/>
        <w:bottom w:val="none" w:sz="0" w:space="0" w:color="auto"/>
        <w:right w:val="none" w:sz="0" w:space="0" w:color="auto"/>
      </w:divBdr>
    </w:div>
    <w:div w:id="1540818094">
      <w:bodyDiv w:val="1"/>
      <w:marLeft w:val="0"/>
      <w:marRight w:val="0"/>
      <w:marTop w:val="0"/>
      <w:marBottom w:val="0"/>
      <w:divBdr>
        <w:top w:val="none" w:sz="0" w:space="0" w:color="auto"/>
        <w:left w:val="none" w:sz="0" w:space="0" w:color="auto"/>
        <w:bottom w:val="none" w:sz="0" w:space="0" w:color="auto"/>
        <w:right w:val="none" w:sz="0" w:space="0" w:color="auto"/>
      </w:divBdr>
    </w:div>
    <w:div w:id="1553610929">
      <w:bodyDiv w:val="1"/>
      <w:marLeft w:val="0"/>
      <w:marRight w:val="0"/>
      <w:marTop w:val="0"/>
      <w:marBottom w:val="0"/>
      <w:divBdr>
        <w:top w:val="none" w:sz="0" w:space="0" w:color="auto"/>
        <w:left w:val="none" w:sz="0" w:space="0" w:color="auto"/>
        <w:bottom w:val="none" w:sz="0" w:space="0" w:color="auto"/>
        <w:right w:val="none" w:sz="0" w:space="0" w:color="auto"/>
      </w:divBdr>
    </w:div>
    <w:div w:id="1580627207">
      <w:bodyDiv w:val="1"/>
      <w:marLeft w:val="0"/>
      <w:marRight w:val="0"/>
      <w:marTop w:val="0"/>
      <w:marBottom w:val="0"/>
      <w:divBdr>
        <w:top w:val="none" w:sz="0" w:space="0" w:color="auto"/>
        <w:left w:val="none" w:sz="0" w:space="0" w:color="auto"/>
        <w:bottom w:val="none" w:sz="0" w:space="0" w:color="auto"/>
        <w:right w:val="none" w:sz="0" w:space="0" w:color="auto"/>
      </w:divBdr>
    </w:div>
    <w:div w:id="1613589897">
      <w:bodyDiv w:val="1"/>
      <w:marLeft w:val="0"/>
      <w:marRight w:val="0"/>
      <w:marTop w:val="0"/>
      <w:marBottom w:val="0"/>
      <w:divBdr>
        <w:top w:val="none" w:sz="0" w:space="0" w:color="auto"/>
        <w:left w:val="none" w:sz="0" w:space="0" w:color="auto"/>
        <w:bottom w:val="none" w:sz="0" w:space="0" w:color="auto"/>
        <w:right w:val="none" w:sz="0" w:space="0" w:color="auto"/>
      </w:divBdr>
    </w:div>
    <w:div w:id="1657758085">
      <w:bodyDiv w:val="1"/>
      <w:marLeft w:val="0"/>
      <w:marRight w:val="0"/>
      <w:marTop w:val="0"/>
      <w:marBottom w:val="0"/>
      <w:divBdr>
        <w:top w:val="none" w:sz="0" w:space="0" w:color="auto"/>
        <w:left w:val="none" w:sz="0" w:space="0" w:color="auto"/>
        <w:bottom w:val="none" w:sz="0" w:space="0" w:color="auto"/>
        <w:right w:val="none" w:sz="0" w:space="0" w:color="auto"/>
      </w:divBdr>
    </w:div>
    <w:div w:id="1794638765">
      <w:bodyDiv w:val="1"/>
      <w:marLeft w:val="0"/>
      <w:marRight w:val="0"/>
      <w:marTop w:val="0"/>
      <w:marBottom w:val="0"/>
      <w:divBdr>
        <w:top w:val="none" w:sz="0" w:space="0" w:color="auto"/>
        <w:left w:val="none" w:sz="0" w:space="0" w:color="auto"/>
        <w:bottom w:val="none" w:sz="0" w:space="0" w:color="auto"/>
        <w:right w:val="none" w:sz="0" w:space="0" w:color="auto"/>
      </w:divBdr>
    </w:div>
    <w:div w:id="1860004036">
      <w:bodyDiv w:val="1"/>
      <w:marLeft w:val="0"/>
      <w:marRight w:val="0"/>
      <w:marTop w:val="0"/>
      <w:marBottom w:val="0"/>
      <w:divBdr>
        <w:top w:val="none" w:sz="0" w:space="0" w:color="auto"/>
        <w:left w:val="none" w:sz="0" w:space="0" w:color="auto"/>
        <w:bottom w:val="none" w:sz="0" w:space="0" w:color="auto"/>
        <w:right w:val="none" w:sz="0" w:space="0" w:color="auto"/>
      </w:divBdr>
    </w:div>
    <w:div w:id="1907377151">
      <w:bodyDiv w:val="1"/>
      <w:marLeft w:val="0"/>
      <w:marRight w:val="0"/>
      <w:marTop w:val="0"/>
      <w:marBottom w:val="0"/>
      <w:divBdr>
        <w:top w:val="none" w:sz="0" w:space="0" w:color="auto"/>
        <w:left w:val="none" w:sz="0" w:space="0" w:color="auto"/>
        <w:bottom w:val="none" w:sz="0" w:space="0" w:color="auto"/>
        <w:right w:val="none" w:sz="0" w:space="0" w:color="auto"/>
      </w:divBdr>
    </w:div>
    <w:div w:id="1916089216">
      <w:bodyDiv w:val="1"/>
      <w:marLeft w:val="0"/>
      <w:marRight w:val="0"/>
      <w:marTop w:val="0"/>
      <w:marBottom w:val="0"/>
      <w:divBdr>
        <w:top w:val="none" w:sz="0" w:space="0" w:color="auto"/>
        <w:left w:val="none" w:sz="0" w:space="0" w:color="auto"/>
        <w:bottom w:val="none" w:sz="0" w:space="0" w:color="auto"/>
        <w:right w:val="none" w:sz="0" w:space="0" w:color="auto"/>
      </w:divBdr>
    </w:div>
    <w:div w:id="1928273063">
      <w:bodyDiv w:val="1"/>
      <w:marLeft w:val="0"/>
      <w:marRight w:val="0"/>
      <w:marTop w:val="0"/>
      <w:marBottom w:val="0"/>
      <w:divBdr>
        <w:top w:val="none" w:sz="0" w:space="0" w:color="auto"/>
        <w:left w:val="none" w:sz="0" w:space="0" w:color="auto"/>
        <w:bottom w:val="none" w:sz="0" w:space="0" w:color="auto"/>
        <w:right w:val="none" w:sz="0" w:space="0" w:color="auto"/>
      </w:divBdr>
    </w:div>
    <w:div w:id="1966038206">
      <w:bodyDiv w:val="1"/>
      <w:marLeft w:val="0"/>
      <w:marRight w:val="0"/>
      <w:marTop w:val="0"/>
      <w:marBottom w:val="0"/>
      <w:divBdr>
        <w:top w:val="none" w:sz="0" w:space="0" w:color="auto"/>
        <w:left w:val="none" w:sz="0" w:space="0" w:color="auto"/>
        <w:bottom w:val="none" w:sz="0" w:space="0" w:color="auto"/>
        <w:right w:val="none" w:sz="0" w:space="0" w:color="auto"/>
      </w:divBdr>
    </w:div>
    <w:div w:id="2005038939">
      <w:bodyDiv w:val="1"/>
      <w:marLeft w:val="0"/>
      <w:marRight w:val="0"/>
      <w:marTop w:val="0"/>
      <w:marBottom w:val="0"/>
      <w:divBdr>
        <w:top w:val="none" w:sz="0" w:space="0" w:color="auto"/>
        <w:left w:val="none" w:sz="0" w:space="0" w:color="auto"/>
        <w:bottom w:val="none" w:sz="0" w:space="0" w:color="auto"/>
        <w:right w:val="none" w:sz="0" w:space="0" w:color="auto"/>
      </w:divBdr>
    </w:div>
    <w:div w:id="2021423885">
      <w:bodyDiv w:val="1"/>
      <w:marLeft w:val="0"/>
      <w:marRight w:val="0"/>
      <w:marTop w:val="0"/>
      <w:marBottom w:val="0"/>
      <w:divBdr>
        <w:top w:val="none" w:sz="0" w:space="0" w:color="auto"/>
        <w:left w:val="none" w:sz="0" w:space="0" w:color="auto"/>
        <w:bottom w:val="none" w:sz="0" w:space="0" w:color="auto"/>
        <w:right w:val="none" w:sz="0" w:space="0" w:color="auto"/>
      </w:divBdr>
    </w:div>
    <w:div w:id="2038578071">
      <w:bodyDiv w:val="1"/>
      <w:marLeft w:val="0"/>
      <w:marRight w:val="0"/>
      <w:marTop w:val="0"/>
      <w:marBottom w:val="0"/>
      <w:divBdr>
        <w:top w:val="none" w:sz="0" w:space="0" w:color="auto"/>
        <w:left w:val="none" w:sz="0" w:space="0" w:color="auto"/>
        <w:bottom w:val="none" w:sz="0" w:space="0" w:color="auto"/>
        <w:right w:val="none" w:sz="0" w:space="0" w:color="auto"/>
      </w:divBdr>
    </w:div>
    <w:div w:id="2065566666">
      <w:bodyDiv w:val="1"/>
      <w:marLeft w:val="0"/>
      <w:marRight w:val="0"/>
      <w:marTop w:val="0"/>
      <w:marBottom w:val="0"/>
      <w:divBdr>
        <w:top w:val="none" w:sz="0" w:space="0" w:color="auto"/>
        <w:left w:val="none" w:sz="0" w:space="0" w:color="auto"/>
        <w:bottom w:val="none" w:sz="0" w:space="0" w:color="auto"/>
        <w:right w:val="none" w:sz="0" w:space="0" w:color="auto"/>
      </w:divBdr>
    </w:div>
    <w:div w:id="2076002551">
      <w:bodyDiv w:val="1"/>
      <w:marLeft w:val="0"/>
      <w:marRight w:val="0"/>
      <w:marTop w:val="0"/>
      <w:marBottom w:val="0"/>
      <w:divBdr>
        <w:top w:val="none" w:sz="0" w:space="0" w:color="auto"/>
        <w:left w:val="none" w:sz="0" w:space="0" w:color="auto"/>
        <w:bottom w:val="none" w:sz="0" w:space="0" w:color="auto"/>
        <w:right w:val="none" w:sz="0" w:space="0" w:color="auto"/>
      </w:divBdr>
    </w:div>
    <w:div w:id="2094429711">
      <w:bodyDiv w:val="1"/>
      <w:marLeft w:val="0"/>
      <w:marRight w:val="0"/>
      <w:marTop w:val="0"/>
      <w:marBottom w:val="0"/>
      <w:divBdr>
        <w:top w:val="none" w:sz="0" w:space="0" w:color="auto"/>
        <w:left w:val="none" w:sz="0" w:space="0" w:color="auto"/>
        <w:bottom w:val="none" w:sz="0" w:space="0" w:color="auto"/>
        <w:right w:val="none" w:sz="0" w:space="0" w:color="auto"/>
      </w:divBdr>
    </w:div>
    <w:div w:id="2130470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djb.de"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geschaeftsstelle@djb.d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bundesverfassungsgericht.de/SharedDocs/Entscheidungen/EN/2020/01/rs20200114_2bvr133317en.html" TargetMode="External"/><Relationship Id="rId1" Type="http://schemas.openxmlformats.org/officeDocument/2006/relationships/hyperlink" Target="https://www.bundesverfassungsgericht.de/SharedDocs/Entscheidungen/EN/2020/01/rs20200114_2bvr133317en.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ma.bombien\OneDrive%20-%20djb%20e.V\ST2025\stxx-xx%20VORLAGE%20STELLUNGNAHME%201.4.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FAA65DAB536434A94A917FCBA84BA87"/>
        <w:category>
          <w:name w:val="Allgemein"/>
          <w:gallery w:val="placeholder"/>
        </w:category>
        <w:types>
          <w:type w:val="bbPlcHdr"/>
        </w:types>
        <w:behaviors>
          <w:behavior w:val="content"/>
        </w:behaviors>
        <w:guid w:val="{4F0A2BE7-28BD-4D01-BE21-6BBE94D9E5EC}"/>
      </w:docPartPr>
      <w:docPartBody>
        <w:p w:rsidR="00B17644" w:rsidRDefault="00B17644">
          <w:pPr>
            <w:pStyle w:val="4FAA65DAB536434A94A917FCBA84BA87"/>
          </w:pPr>
          <w:r w:rsidRPr="00BE1538">
            <w:rPr>
              <w:rStyle w:val="Platzhaltertext"/>
            </w:rPr>
            <w:t>[Veröffentlichungsdatum]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heSans-Plain">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Helvetica Neue">
    <w:charset w:val="00"/>
    <w:family w:val="roman"/>
    <w:pitch w:val="default"/>
  </w:font>
  <w:font w:name="Arial Unicode MS">
    <w:panose1 w:val="020B0604020202020204"/>
    <w:charset w:val="00"/>
    <w:family w:val="roman"/>
    <w:pitch w:val="default"/>
  </w:font>
  <w:font w:name="Times">
    <w:altName w:val="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644"/>
    <w:rsid w:val="00B1764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666666"/>
    </w:rPr>
  </w:style>
  <w:style w:type="paragraph" w:customStyle="1" w:styleId="4FAA65DAB536434A94A917FCBA84BA87">
    <w:name w:val="4FAA65DAB536434A94A917FCBA84BA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djb">
  <a:themeElements>
    <a:clrScheme name="djb Farben">
      <a:dk1>
        <a:sysClr val="windowText" lastClr="000000"/>
      </a:dk1>
      <a:lt1>
        <a:sysClr val="window" lastClr="FFFFFF"/>
      </a:lt1>
      <a:dk2>
        <a:srgbClr val="0E2841"/>
      </a:dk2>
      <a:lt2>
        <a:srgbClr val="E8E8E8"/>
      </a:lt2>
      <a:accent1>
        <a:srgbClr val="00B0F0"/>
      </a:accent1>
      <a:accent2>
        <a:srgbClr val="E20079"/>
      </a:accent2>
      <a:accent3>
        <a:srgbClr val="196B24"/>
      </a:accent3>
      <a:accent4>
        <a:srgbClr val="0F9ED5"/>
      </a:accent4>
      <a:accent5>
        <a:srgbClr val="A02B93"/>
      </a:accent5>
      <a:accent6>
        <a:srgbClr val="4EA72E"/>
      </a:accent6>
      <a:hlink>
        <a:srgbClr val="467886"/>
      </a:hlink>
      <a:folHlink>
        <a:srgbClr val="96607D"/>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2025-09-22T00:00:00</PublishDate>
  <Abstract>st25-30</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D3942D78CE4FA45BBB7A528570A4B29" ma:contentTypeVersion="11" ma:contentTypeDescription="Ein neues Dokument erstellen." ma:contentTypeScope="" ma:versionID="a73fa5e3a62980fc37373fb212dba52c">
  <xsd:schema xmlns:xsd="http://www.w3.org/2001/XMLSchema" xmlns:xs="http://www.w3.org/2001/XMLSchema" xmlns:p="http://schemas.microsoft.com/office/2006/metadata/properties" xmlns:ns2="eb045b47-e939-4315-9fbb-644ed6972c0f" xmlns:ns3="fbb2c500-7e30-420a-a098-e9d20550a98b" targetNamespace="http://schemas.microsoft.com/office/2006/metadata/properties" ma:root="true" ma:fieldsID="5b1a4acaae48d0883de590077cc713ca" ns2:_="" ns3:_="">
    <xsd:import namespace="eb045b47-e939-4315-9fbb-644ed6972c0f"/>
    <xsd:import namespace="fbb2c500-7e30-420a-a098-e9d20550a98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045b47-e939-4315-9fbb-644ed6972c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850d85c-fc2b-432a-96dc-2729707fffd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b2c500-7e30-420a-a098-e9d20550a98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4ed2eb-776f-4505-9a29-d42c14aa9c95}" ma:internalName="TaxCatchAll" ma:showField="CatchAllData" ma:web="fbb2c500-7e30-420a-a098-e9d20550a9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b045b47-e939-4315-9fbb-644ed6972c0f">
      <Terms xmlns="http://schemas.microsoft.com/office/infopath/2007/PartnerControls"/>
    </lcf76f155ced4ddcb4097134ff3c332f>
    <TaxCatchAll xmlns="fbb2c500-7e30-420a-a098-e9d20550a98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212684-979B-4101-A82D-241160E411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045b47-e939-4315-9fbb-644ed6972c0f"/>
    <ds:schemaRef ds:uri="fbb2c500-7e30-420a-a098-e9d20550a9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0E884B-719A-413E-A43E-8F10F1BC815C}">
  <ds:schemaRefs>
    <ds:schemaRef ds:uri="http://purl.org/dc/terms/"/>
    <ds:schemaRef ds:uri="fbb2c500-7e30-420a-a098-e9d20550a98b"/>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eb045b47-e939-4315-9fbb-644ed6972c0f"/>
    <ds:schemaRef ds:uri="http://www.w3.org/XML/1998/namespace"/>
  </ds:schemaRefs>
</ds:datastoreItem>
</file>

<file path=customXml/itemProps4.xml><?xml version="1.0" encoding="utf-8"?>
<ds:datastoreItem xmlns:ds="http://schemas.openxmlformats.org/officeDocument/2006/customXml" ds:itemID="{3B5742F3-D5FD-45A0-A857-51410A82F589}">
  <ds:schemaRefs>
    <ds:schemaRef ds:uri="http://schemas.openxmlformats.org/officeDocument/2006/bibliography"/>
  </ds:schemaRefs>
</ds:datastoreItem>
</file>

<file path=customXml/itemProps5.xml><?xml version="1.0" encoding="utf-8"?>
<ds:datastoreItem xmlns:ds="http://schemas.openxmlformats.org/officeDocument/2006/customXml" ds:itemID="{29D6F448-0AEB-4CB3-BA36-EA7F143D05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stxx-xx VORLAGE STELLUNGNAHME 1.4.1</Template>
  <TotalTime>0</TotalTime>
  <Pages>4</Pages>
  <Words>1469</Words>
  <Characters>9256</Characters>
  <Application>Microsoft Office Word</Application>
  <DocSecurity>0</DocSecurity>
  <Lines>77</Lines>
  <Paragraphs>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Berlin, 8</vt:lpstr>
      <vt:lpstr>Berlin, 8</vt:lpstr>
    </vt:vector>
  </TitlesOfParts>
  <Company>Hewlett-Packard Company</Company>
  <LinksUpToDate>false</LinksUpToDate>
  <CharactersWithSpaces>10704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Berlin, 8</dc:title>
  <dc:subject/>
  <dc:creator>Johanna Montanari, djb</dc:creator>
  <cp:keywords/>
  <dc:description/>
  <cp:lastModifiedBy>Emma Bombien, djb</cp:lastModifiedBy>
  <cp:revision>13</cp:revision>
  <cp:lastPrinted>2025-09-22T09:01:00Z</cp:lastPrinted>
  <dcterms:created xsi:type="dcterms:W3CDTF">2025-09-17T08:49:00Z</dcterms:created>
  <dcterms:modified xsi:type="dcterms:W3CDTF">2025-09-22T09:01:00Z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0x0101004D3942D78CE4FA45BBB7A528570A4B29</vt:lpwstr>
  </property>
  <property fmtid="{D5CDD505-2E9C-101B-9397-08002B2CF9AE}" pid="10" name="MediaServiceImageTags">
    <vt:lpwstr/>
  </property>
</Properties>
</file>