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B5CB1" w14:textId="3F1D230B" w:rsidR="00DC4903" w:rsidRDefault="00BE052E" w:rsidP="006B12B5">
      <w:pPr>
        <w:pStyle w:val="TextA"/>
        <w:suppressAutoHyphens/>
        <w:spacing w:after="0" w:line="240" w:lineRule="auto"/>
        <w:rPr>
          <w:rStyle w:val="dnA"/>
          <w:rFonts w:ascii="Century Gothic" w:hAnsi="Century Gothic"/>
          <w:bCs/>
          <w:sz w:val="28"/>
          <w:szCs w:val="24"/>
          <w:lang w:val="en-GB"/>
        </w:rPr>
      </w:pPr>
      <w:r>
        <w:rPr>
          <w:rStyle w:val="dnA"/>
          <w:rFonts w:ascii="Century Gothic" w:hAnsi="Century Gothic"/>
          <w:bCs/>
          <w:noProof/>
          <w:sz w:val="28"/>
          <w:szCs w:val="24"/>
          <w:lang w:val="en-GB"/>
        </w:rPr>
        <w:drawing>
          <wp:anchor distT="0" distB="0" distL="114300" distR="114300" simplePos="0" relativeHeight="251663360" behindDoc="1" locked="0" layoutInCell="1" allowOverlap="1" wp14:anchorId="58410C67" wp14:editId="7242D1E4">
            <wp:simplePos x="0" y="0"/>
            <wp:positionH relativeFrom="column">
              <wp:posOffset>4939030</wp:posOffset>
            </wp:positionH>
            <wp:positionV relativeFrom="paragraph">
              <wp:posOffset>175260</wp:posOffset>
            </wp:positionV>
            <wp:extent cx="895350" cy="1362075"/>
            <wp:effectExtent l="0" t="0" r="0" b="9525"/>
            <wp:wrapTight wrapText="bothSides">
              <wp:wrapPolygon edited="0">
                <wp:start x="0" y="0"/>
                <wp:lineTo x="0" y="21449"/>
                <wp:lineTo x="21140" y="21449"/>
                <wp:lineTo x="21140" y="0"/>
                <wp:lineTo x="0" y="0"/>
              </wp:wrapPolygon>
            </wp:wrapTight>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350" cy="1362075"/>
                    </a:xfrm>
                    <a:prstGeom prst="rect">
                      <a:avLst/>
                    </a:prstGeom>
                    <a:noFill/>
                    <a:ln>
                      <a:noFill/>
                    </a:ln>
                  </pic:spPr>
                </pic:pic>
              </a:graphicData>
            </a:graphic>
          </wp:anchor>
        </w:drawing>
      </w:r>
      <w:r>
        <w:rPr>
          <w:rStyle w:val="dnA"/>
          <w:rFonts w:ascii="Century Gothic" w:hAnsi="Century Gothic"/>
          <w:bCs/>
          <w:sz w:val="28"/>
          <w:szCs w:val="24"/>
          <w:lang w:val="en-GB"/>
        </w:rPr>
        <w:t xml:space="preserve">       </w:t>
      </w:r>
      <w:r w:rsidR="00DC4903">
        <w:rPr>
          <w:rStyle w:val="dnA"/>
          <w:rFonts w:ascii="Century Gothic" w:hAnsi="Century Gothic"/>
          <w:bCs/>
          <w:noProof/>
          <w:sz w:val="28"/>
          <w:szCs w:val="24"/>
          <w:lang w:val="en-GB"/>
        </w:rPr>
        <w:drawing>
          <wp:anchor distT="0" distB="0" distL="114300" distR="114300" simplePos="0" relativeHeight="251665408" behindDoc="1" locked="0" layoutInCell="1" allowOverlap="1" wp14:anchorId="50DE052D" wp14:editId="0DF00035">
            <wp:simplePos x="0" y="0"/>
            <wp:positionH relativeFrom="column">
              <wp:posOffset>1986280</wp:posOffset>
            </wp:positionH>
            <wp:positionV relativeFrom="paragraph">
              <wp:posOffset>3810</wp:posOffset>
            </wp:positionV>
            <wp:extent cx="1426845" cy="1597025"/>
            <wp:effectExtent l="0" t="0" r="1905" b="3175"/>
            <wp:wrapTight wrapText="bothSides">
              <wp:wrapPolygon edited="0">
                <wp:start x="10093" y="258"/>
                <wp:lineTo x="0" y="6699"/>
                <wp:lineTo x="0" y="7472"/>
                <wp:lineTo x="4903" y="9018"/>
                <wp:lineTo x="3461" y="13140"/>
                <wp:lineTo x="3461" y="13398"/>
                <wp:lineTo x="5191" y="17263"/>
                <wp:lineTo x="5191" y="17778"/>
                <wp:lineTo x="8940" y="21385"/>
                <wp:lineTo x="9517" y="21385"/>
                <wp:lineTo x="10670" y="21385"/>
                <wp:lineTo x="11824" y="21385"/>
                <wp:lineTo x="16438" y="18036"/>
                <wp:lineTo x="16438" y="17263"/>
                <wp:lineTo x="17880" y="16232"/>
                <wp:lineTo x="18457" y="13913"/>
                <wp:lineTo x="17591" y="13140"/>
                <wp:lineTo x="16150" y="9018"/>
                <wp:lineTo x="21340" y="7472"/>
                <wp:lineTo x="21340" y="6184"/>
                <wp:lineTo x="11535" y="258"/>
                <wp:lineTo x="10093" y="258"/>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6845" cy="1597025"/>
                    </a:xfrm>
                    <a:prstGeom prst="rect">
                      <a:avLst/>
                    </a:prstGeom>
                    <a:noFill/>
                  </pic:spPr>
                </pic:pic>
              </a:graphicData>
            </a:graphic>
          </wp:anchor>
        </w:drawing>
      </w:r>
      <w:r>
        <w:rPr>
          <w:rStyle w:val="dnA"/>
          <w:rFonts w:ascii="Century Gothic" w:hAnsi="Century Gothic"/>
          <w:bCs/>
          <w:sz w:val="28"/>
          <w:szCs w:val="24"/>
          <w:lang w:val="en-GB"/>
        </w:rPr>
        <w:t xml:space="preserve">    </w:t>
      </w:r>
    </w:p>
    <w:p w14:paraId="229BB52D" w14:textId="5BD635A3" w:rsidR="00BE052E" w:rsidRDefault="008516D4" w:rsidP="006B12B5">
      <w:pPr>
        <w:pStyle w:val="TextA"/>
        <w:suppressAutoHyphens/>
        <w:spacing w:after="0" w:line="240" w:lineRule="auto"/>
        <w:rPr>
          <w:rStyle w:val="dnA"/>
          <w:rFonts w:ascii="Century Gothic" w:hAnsi="Century Gothic"/>
          <w:bCs/>
          <w:sz w:val="28"/>
          <w:szCs w:val="24"/>
          <w:lang w:val="en-GB"/>
        </w:rPr>
      </w:pPr>
      <w:r w:rsidRPr="00331C03">
        <w:rPr>
          <w:rStyle w:val="dnA"/>
          <w:rFonts w:ascii="Century Gothic" w:eastAsia="Century Gothic" w:hAnsi="Century Gothic" w:cs="Century Gothic"/>
          <w:noProof/>
          <w:lang w:val="en-GB"/>
        </w:rPr>
        <w:drawing>
          <wp:anchor distT="0" distB="0" distL="0" distR="0" simplePos="0" relativeHeight="251659264" behindDoc="0" locked="0" layoutInCell="1" allowOverlap="1" wp14:anchorId="61AFBF31" wp14:editId="7836188F">
            <wp:simplePos x="0" y="0"/>
            <wp:positionH relativeFrom="page">
              <wp:posOffset>695325</wp:posOffset>
            </wp:positionH>
            <wp:positionV relativeFrom="page">
              <wp:posOffset>1414145</wp:posOffset>
            </wp:positionV>
            <wp:extent cx="1943100"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073741829"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3"/>
                    <a:stretch>
                      <a:fillRect/>
                    </a:stretch>
                  </pic:blipFill>
                  <pic:spPr>
                    <a:xfrm>
                      <a:off x="0" y="0"/>
                      <a:ext cx="1943100" cy="931545"/>
                    </a:xfrm>
                    <a:prstGeom prst="rect">
                      <a:avLst/>
                    </a:prstGeom>
                    <a:ln w="12700" cap="flat">
                      <a:noFill/>
                      <a:miter lim="400000"/>
                    </a:ln>
                    <a:effectLst/>
                  </pic:spPr>
                </pic:pic>
              </a:graphicData>
            </a:graphic>
            <wp14:sizeRelH relativeFrom="margin">
              <wp14:pctWidth>0</wp14:pctWidth>
            </wp14:sizeRelH>
          </wp:anchor>
        </w:drawing>
      </w:r>
      <w:r w:rsidR="00BE052E">
        <w:rPr>
          <w:rStyle w:val="dnA"/>
          <w:rFonts w:ascii="Century Gothic" w:hAnsi="Century Gothic"/>
          <w:bCs/>
          <w:noProof/>
          <w:sz w:val="28"/>
          <w:szCs w:val="24"/>
          <w:lang w:val="en-GB"/>
        </w:rPr>
        <w:drawing>
          <wp:anchor distT="0" distB="0" distL="114300" distR="114300" simplePos="0" relativeHeight="251664384" behindDoc="1" locked="0" layoutInCell="1" allowOverlap="1" wp14:anchorId="0CC80695" wp14:editId="3BFEE2C0">
            <wp:simplePos x="0" y="0"/>
            <wp:positionH relativeFrom="column">
              <wp:posOffset>3538855</wp:posOffset>
            </wp:positionH>
            <wp:positionV relativeFrom="paragraph">
              <wp:posOffset>14605</wp:posOffset>
            </wp:positionV>
            <wp:extent cx="1238250" cy="1238250"/>
            <wp:effectExtent l="0" t="0" r="0" b="0"/>
            <wp:wrapTight wrapText="bothSides">
              <wp:wrapPolygon edited="0">
                <wp:start x="0" y="0"/>
                <wp:lineTo x="0" y="21268"/>
                <wp:lineTo x="21268" y="21268"/>
                <wp:lineTo x="21268" y="0"/>
                <wp:lineTo x="0"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anchor>
        </w:drawing>
      </w:r>
    </w:p>
    <w:p w14:paraId="05485C40" w14:textId="1395054D" w:rsidR="00BE052E" w:rsidRDefault="00BE052E" w:rsidP="006B12B5">
      <w:pPr>
        <w:pStyle w:val="TextA"/>
        <w:suppressAutoHyphens/>
        <w:spacing w:after="0" w:line="240" w:lineRule="auto"/>
        <w:rPr>
          <w:rStyle w:val="dnA"/>
          <w:rFonts w:ascii="Century Gothic" w:hAnsi="Century Gothic"/>
          <w:bCs/>
          <w:sz w:val="28"/>
          <w:szCs w:val="24"/>
          <w:lang w:val="en-GB"/>
        </w:rPr>
      </w:pPr>
    </w:p>
    <w:p w14:paraId="796C730C" w14:textId="53F622C8" w:rsidR="00BE052E" w:rsidRDefault="00BE052E" w:rsidP="006B12B5">
      <w:pPr>
        <w:pStyle w:val="TextA"/>
        <w:suppressAutoHyphens/>
        <w:spacing w:after="0" w:line="240" w:lineRule="auto"/>
        <w:rPr>
          <w:rStyle w:val="dnA"/>
          <w:rFonts w:ascii="Century Gothic" w:hAnsi="Century Gothic"/>
          <w:bCs/>
          <w:sz w:val="28"/>
          <w:szCs w:val="24"/>
          <w:lang w:val="en-GB"/>
        </w:rPr>
      </w:pPr>
    </w:p>
    <w:p w14:paraId="535F6983" w14:textId="5902FDAD" w:rsidR="00BE052E" w:rsidRDefault="00BE052E" w:rsidP="006B12B5">
      <w:pPr>
        <w:pStyle w:val="TextA"/>
        <w:suppressAutoHyphens/>
        <w:spacing w:after="0" w:line="240" w:lineRule="auto"/>
        <w:rPr>
          <w:rStyle w:val="dnA"/>
          <w:rFonts w:ascii="Century Gothic" w:hAnsi="Century Gothic"/>
          <w:bCs/>
          <w:sz w:val="28"/>
          <w:szCs w:val="24"/>
          <w:lang w:val="en-GB"/>
        </w:rPr>
      </w:pPr>
    </w:p>
    <w:p w14:paraId="04781AB3" w14:textId="77777777" w:rsidR="00BE052E" w:rsidRDefault="00BE052E" w:rsidP="006B12B5">
      <w:pPr>
        <w:pStyle w:val="TextA"/>
        <w:suppressAutoHyphens/>
        <w:spacing w:after="0" w:line="240" w:lineRule="auto"/>
        <w:rPr>
          <w:rStyle w:val="dnA"/>
          <w:rFonts w:ascii="Century Gothic" w:hAnsi="Century Gothic"/>
          <w:bCs/>
          <w:sz w:val="28"/>
          <w:szCs w:val="24"/>
          <w:lang w:val="en-GB"/>
        </w:rPr>
      </w:pPr>
    </w:p>
    <w:p w14:paraId="68EFA944" w14:textId="77777777" w:rsidR="00BE052E" w:rsidRDefault="00BE052E" w:rsidP="006B12B5">
      <w:pPr>
        <w:pStyle w:val="TextA"/>
        <w:suppressAutoHyphens/>
        <w:spacing w:after="0" w:line="240" w:lineRule="auto"/>
        <w:rPr>
          <w:rStyle w:val="dnA"/>
          <w:rFonts w:ascii="Century Gothic" w:hAnsi="Century Gothic"/>
          <w:bCs/>
          <w:sz w:val="28"/>
          <w:szCs w:val="24"/>
          <w:lang w:val="en-GB"/>
        </w:rPr>
      </w:pPr>
    </w:p>
    <w:p w14:paraId="4E1FDD4A" w14:textId="77777777" w:rsidR="00BE052E" w:rsidRDefault="00BE052E" w:rsidP="006B12B5">
      <w:pPr>
        <w:pStyle w:val="TextA"/>
        <w:suppressAutoHyphens/>
        <w:spacing w:after="0" w:line="240" w:lineRule="auto"/>
        <w:rPr>
          <w:rStyle w:val="dnA"/>
          <w:rFonts w:ascii="Century Gothic" w:hAnsi="Century Gothic"/>
          <w:bCs/>
          <w:sz w:val="28"/>
          <w:szCs w:val="24"/>
          <w:lang w:val="en-GB"/>
        </w:rPr>
      </w:pPr>
    </w:p>
    <w:p w14:paraId="421B0F32" w14:textId="60EDCCC2" w:rsidR="00BE052E" w:rsidRDefault="002329F3" w:rsidP="006B12B5">
      <w:pPr>
        <w:pStyle w:val="TextA"/>
        <w:suppressAutoHyphens/>
        <w:spacing w:after="0" w:line="240" w:lineRule="auto"/>
        <w:rPr>
          <w:rStyle w:val="dnA"/>
          <w:rFonts w:ascii="Century Gothic" w:hAnsi="Century Gothic"/>
          <w:bCs/>
          <w:sz w:val="28"/>
          <w:szCs w:val="24"/>
          <w:lang w:val="en-GB"/>
        </w:rPr>
      </w:pPr>
      <w:r>
        <w:rPr>
          <w:rStyle w:val="dnA"/>
          <w:rFonts w:ascii="Century Gothic" w:hAnsi="Century Gothic"/>
          <w:bCs/>
          <w:noProof/>
          <w:sz w:val="28"/>
          <w:szCs w:val="24"/>
          <w:lang w:val="en-GB"/>
        </w:rPr>
        <w:drawing>
          <wp:anchor distT="0" distB="0" distL="114300" distR="114300" simplePos="0" relativeHeight="251666432" behindDoc="1" locked="0" layoutInCell="1" allowOverlap="1" wp14:anchorId="1E9EAF88" wp14:editId="39E6B6F1">
            <wp:simplePos x="0" y="0"/>
            <wp:positionH relativeFrom="column">
              <wp:posOffset>2118995</wp:posOffset>
            </wp:positionH>
            <wp:positionV relativeFrom="paragraph">
              <wp:posOffset>260350</wp:posOffset>
            </wp:positionV>
            <wp:extent cx="1299210" cy="1209675"/>
            <wp:effectExtent l="0" t="0" r="0" b="9525"/>
            <wp:wrapTight wrapText="bothSides">
              <wp:wrapPolygon edited="0">
                <wp:start x="3167" y="0"/>
                <wp:lineTo x="0" y="1701"/>
                <wp:lineTo x="0" y="8164"/>
                <wp:lineTo x="1267" y="10885"/>
                <wp:lineTo x="0" y="12926"/>
                <wp:lineTo x="0" y="19389"/>
                <wp:lineTo x="2850" y="21430"/>
                <wp:lineTo x="18686" y="21430"/>
                <wp:lineTo x="21220" y="19389"/>
                <wp:lineTo x="21220" y="12586"/>
                <wp:lineTo x="19636" y="10885"/>
                <wp:lineTo x="21220" y="9184"/>
                <wp:lineTo x="21220" y="2041"/>
                <wp:lineTo x="18370" y="0"/>
                <wp:lineTo x="3167" y="0"/>
              </wp:wrapPolygon>
            </wp:wrapTigh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9210" cy="1209675"/>
                    </a:xfrm>
                    <a:prstGeom prst="rect">
                      <a:avLst/>
                    </a:prstGeom>
                    <a:noFill/>
                  </pic:spPr>
                </pic:pic>
              </a:graphicData>
            </a:graphic>
            <wp14:sizeRelH relativeFrom="margin">
              <wp14:pctWidth>0</wp14:pctWidth>
            </wp14:sizeRelH>
            <wp14:sizeRelV relativeFrom="margin">
              <wp14:pctHeight>0</wp14:pctHeight>
            </wp14:sizeRelV>
          </wp:anchor>
        </w:drawing>
      </w:r>
      <w:r>
        <w:rPr>
          <w:rStyle w:val="dnA"/>
          <w:rFonts w:ascii="Century Gothic" w:hAnsi="Century Gothic"/>
          <w:bCs/>
          <w:noProof/>
          <w:sz w:val="28"/>
          <w:szCs w:val="24"/>
          <w:lang w:val="en-GB"/>
        </w:rPr>
        <w:drawing>
          <wp:anchor distT="0" distB="0" distL="114300" distR="114300" simplePos="0" relativeHeight="251662336" behindDoc="1" locked="0" layoutInCell="1" allowOverlap="1" wp14:anchorId="4BFCF4CA" wp14:editId="677D7075">
            <wp:simplePos x="0" y="0"/>
            <wp:positionH relativeFrom="column">
              <wp:posOffset>3729355</wp:posOffset>
            </wp:positionH>
            <wp:positionV relativeFrom="paragraph">
              <wp:posOffset>374650</wp:posOffset>
            </wp:positionV>
            <wp:extent cx="2400300" cy="829310"/>
            <wp:effectExtent l="0" t="0" r="0" b="8890"/>
            <wp:wrapTight wrapText="bothSides">
              <wp:wrapPolygon edited="0">
                <wp:start x="0" y="0"/>
                <wp:lineTo x="0" y="21335"/>
                <wp:lineTo x="21429" y="21335"/>
                <wp:lineTo x="21429" y="0"/>
                <wp:lineTo x="0" y="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0300" cy="829310"/>
                    </a:xfrm>
                    <a:prstGeom prst="rect">
                      <a:avLst/>
                    </a:prstGeom>
                    <a:noFill/>
                  </pic:spPr>
                </pic:pic>
              </a:graphicData>
            </a:graphic>
            <wp14:sizeRelH relativeFrom="margin">
              <wp14:pctWidth>0</wp14:pctWidth>
            </wp14:sizeRelH>
          </wp:anchor>
        </w:drawing>
      </w:r>
      <w:r w:rsidRPr="00E4734E">
        <w:rPr>
          <w:noProof/>
          <w:bdr w:val="none" w:sz="0" w:space="0" w:color="auto" w:frame="1"/>
        </w:rPr>
        <w:drawing>
          <wp:anchor distT="0" distB="0" distL="114300" distR="114300" simplePos="0" relativeHeight="251661312" behindDoc="0" locked="0" layoutInCell="1" allowOverlap="1" wp14:anchorId="736D83A2" wp14:editId="3AD97F17">
            <wp:simplePos x="0" y="0"/>
            <wp:positionH relativeFrom="column">
              <wp:posOffset>-290195</wp:posOffset>
            </wp:positionH>
            <wp:positionV relativeFrom="paragraph">
              <wp:posOffset>260350</wp:posOffset>
            </wp:positionV>
            <wp:extent cx="2190750" cy="946150"/>
            <wp:effectExtent l="0" t="0" r="0" b="6350"/>
            <wp:wrapTopAndBottom/>
            <wp:docPr id="5" name="Obrázek 5" descr="Obsah obrázku kresle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bsah obrázku kreslení&#10;&#10;Popis byl vytvořen automatick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934E60" w14:textId="33396BBE" w:rsidR="00BE052E" w:rsidRDefault="00BE052E" w:rsidP="006B12B5">
      <w:pPr>
        <w:pStyle w:val="TextA"/>
        <w:suppressAutoHyphens/>
        <w:spacing w:after="0" w:line="240" w:lineRule="auto"/>
        <w:rPr>
          <w:rStyle w:val="dnA"/>
          <w:rFonts w:ascii="Century Gothic" w:hAnsi="Century Gothic"/>
          <w:bCs/>
          <w:sz w:val="28"/>
          <w:szCs w:val="24"/>
          <w:lang w:val="en-GB"/>
        </w:rPr>
      </w:pPr>
    </w:p>
    <w:p w14:paraId="4B0A443F" w14:textId="1B329CF0" w:rsidR="00DC4903" w:rsidRDefault="00DC4903" w:rsidP="006B12B5">
      <w:pPr>
        <w:pStyle w:val="TextA"/>
        <w:suppressAutoHyphens/>
        <w:spacing w:after="0" w:line="240" w:lineRule="auto"/>
        <w:rPr>
          <w:rStyle w:val="dnA"/>
          <w:rFonts w:ascii="Century Gothic" w:hAnsi="Century Gothic"/>
          <w:bCs/>
          <w:sz w:val="28"/>
          <w:szCs w:val="24"/>
          <w:lang w:val="en-GB"/>
        </w:rPr>
      </w:pPr>
    </w:p>
    <w:p w14:paraId="7E1924E0" w14:textId="681AD34D" w:rsidR="00DC4903" w:rsidRDefault="00DC4903" w:rsidP="006B12B5">
      <w:pPr>
        <w:pStyle w:val="TextA"/>
        <w:suppressAutoHyphens/>
        <w:spacing w:after="0" w:line="240" w:lineRule="auto"/>
        <w:rPr>
          <w:rStyle w:val="dnA"/>
          <w:rFonts w:ascii="Century Gothic" w:hAnsi="Century Gothic"/>
          <w:bCs/>
          <w:sz w:val="28"/>
          <w:szCs w:val="24"/>
          <w:lang w:val="en-GB"/>
        </w:rPr>
      </w:pPr>
    </w:p>
    <w:p w14:paraId="5887C4F4" w14:textId="77777777" w:rsidR="002329F3" w:rsidRDefault="002329F3" w:rsidP="00056EBC">
      <w:pPr>
        <w:pStyle w:val="TextA"/>
        <w:suppressAutoHyphens/>
        <w:spacing w:after="0" w:line="240" w:lineRule="auto"/>
        <w:jc w:val="center"/>
        <w:rPr>
          <w:rStyle w:val="dnA"/>
          <w:rFonts w:ascii="Century Gothic" w:hAnsi="Century Gothic"/>
          <w:bCs/>
          <w:sz w:val="28"/>
          <w:szCs w:val="24"/>
          <w:lang w:val="en-GB"/>
        </w:rPr>
      </w:pPr>
    </w:p>
    <w:p w14:paraId="4EA90D05" w14:textId="4C32EBAA" w:rsidR="00056EBC" w:rsidRPr="00331C03" w:rsidRDefault="00056EBC" w:rsidP="00056EBC">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331C03">
        <w:rPr>
          <w:rStyle w:val="dnA"/>
          <w:rFonts w:ascii="Century Gothic" w:hAnsi="Century Gothic"/>
          <w:bCs/>
          <w:sz w:val="28"/>
          <w:szCs w:val="24"/>
          <w:lang w:val="en-GB"/>
        </w:rPr>
        <w:t xml:space="preserve">NGOs information to the UN Committee </w:t>
      </w:r>
      <w:r>
        <w:rPr>
          <w:rStyle w:val="dnA"/>
          <w:rFonts w:ascii="Century Gothic" w:hAnsi="Century Gothic"/>
          <w:bCs/>
          <w:sz w:val="28"/>
          <w:szCs w:val="24"/>
          <w:lang w:val="en-GB"/>
        </w:rPr>
        <w:t>against Torture</w:t>
      </w:r>
    </w:p>
    <w:p w14:paraId="230B41AF" w14:textId="77777777" w:rsidR="00056EBC" w:rsidRPr="00331C03" w:rsidRDefault="00056EBC" w:rsidP="00056EBC">
      <w:pPr>
        <w:pStyle w:val="TextA"/>
        <w:suppressAutoHyphens/>
        <w:spacing w:after="0" w:line="240" w:lineRule="auto"/>
        <w:jc w:val="center"/>
        <w:rPr>
          <w:rFonts w:ascii="Century Gothic" w:eastAsia="Century Gothic" w:hAnsi="Century Gothic" w:cs="Century Gothic"/>
          <w:bCs/>
          <w:sz w:val="28"/>
          <w:szCs w:val="24"/>
          <w:lang w:val="en-GB"/>
        </w:rPr>
      </w:pPr>
    </w:p>
    <w:p w14:paraId="1FBF8E88" w14:textId="4C35D058" w:rsidR="00DC4903" w:rsidRPr="00DC4903" w:rsidRDefault="00DC4903" w:rsidP="00DC4903">
      <w:pPr>
        <w:pStyle w:val="TextA"/>
        <w:suppressAutoHyphens/>
        <w:jc w:val="center"/>
        <w:rPr>
          <w:rStyle w:val="dnA"/>
          <w:rFonts w:ascii="Century Gothic" w:hAnsi="Century Gothic"/>
          <w:bCs/>
          <w:sz w:val="28"/>
          <w:szCs w:val="24"/>
          <w:lang w:val="en-GB"/>
        </w:rPr>
      </w:pPr>
      <w:r w:rsidRPr="00DC4903">
        <w:rPr>
          <w:rStyle w:val="dnA"/>
          <w:rFonts w:ascii="Century Gothic" w:hAnsi="Century Gothic"/>
          <w:bCs/>
          <w:sz w:val="28"/>
          <w:szCs w:val="24"/>
          <w:lang w:val="en-GB"/>
        </w:rPr>
        <w:t xml:space="preserve">For consideration of the </w:t>
      </w:r>
      <w:r>
        <w:rPr>
          <w:rStyle w:val="dnA"/>
          <w:rFonts w:ascii="Century Gothic" w:hAnsi="Century Gothic"/>
          <w:bCs/>
          <w:sz w:val="28"/>
          <w:szCs w:val="24"/>
          <w:lang w:val="en-GB"/>
        </w:rPr>
        <w:t>fourth</w:t>
      </w:r>
      <w:r w:rsidRPr="00DC4903">
        <w:rPr>
          <w:rStyle w:val="dnA"/>
          <w:rFonts w:ascii="Century Gothic" w:hAnsi="Century Gothic"/>
          <w:bCs/>
          <w:sz w:val="28"/>
          <w:szCs w:val="24"/>
          <w:lang w:val="en-GB"/>
        </w:rPr>
        <w:t xml:space="preserve"> periodic report of</w:t>
      </w:r>
    </w:p>
    <w:p w14:paraId="79213D28" w14:textId="6B9BA991" w:rsidR="00DC4903" w:rsidRDefault="00DC4903" w:rsidP="00DC4903">
      <w:pPr>
        <w:pStyle w:val="TextA"/>
        <w:suppressAutoHyphens/>
        <w:spacing w:after="0" w:line="240" w:lineRule="auto"/>
        <w:jc w:val="center"/>
        <w:rPr>
          <w:rStyle w:val="dnA"/>
          <w:rFonts w:ascii="Century Gothic" w:hAnsi="Century Gothic"/>
          <w:bCs/>
          <w:sz w:val="28"/>
          <w:szCs w:val="24"/>
          <w:lang w:val="en-GB"/>
        </w:rPr>
      </w:pPr>
      <w:r>
        <w:rPr>
          <w:rStyle w:val="dnA"/>
          <w:rFonts w:ascii="Century Gothic" w:hAnsi="Century Gothic"/>
          <w:bCs/>
          <w:sz w:val="28"/>
          <w:szCs w:val="24"/>
          <w:lang w:val="en-GB"/>
        </w:rPr>
        <w:t>SLOVAKIA</w:t>
      </w:r>
    </w:p>
    <w:p w14:paraId="4DC51337" w14:textId="77777777" w:rsidR="002329F3" w:rsidRDefault="002329F3" w:rsidP="00DC4903">
      <w:pPr>
        <w:pStyle w:val="TextA"/>
        <w:suppressAutoHyphens/>
        <w:spacing w:after="0" w:line="240" w:lineRule="auto"/>
        <w:jc w:val="center"/>
        <w:rPr>
          <w:rStyle w:val="dnA"/>
          <w:rFonts w:ascii="Century Gothic" w:hAnsi="Century Gothic"/>
          <w:bCs/>
          <w:sz w:val="28"/>
          <w:szCs w:val="24"/>
          <w:lang w:val="en-GB"/>
        </w:rPr>
      </w:pPr>
    </w:p>
    <w:p w14:paraId="2FAC8AFF" w14:textId="32C98C18" w:rsidR="00056EBC" w:rsidRPr="00331C03" w:rsidRDefault="00056EBC" w:rsidP="00056EBC">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331C03">
        <w:rPr>
          <w:rStyle w:val="dnA"/>
          <w:rFonts w:ascii="Century Gothic" w:hAnsi="Century Gothic"/>
          <w:b/>
          <w:bCs/>
          <w:sz w:val="24"/>
          <w:szCs w:val="24"/>
          <w:lang w:val="en-GB"/>
        </w:rPr>
        <w:t>______________________________________</w:t>
      </w:r>
    </w:p>
    <w:p w14:paraId="20F7BD2E" w14:textId="77777777" w:rsidR="00056EBC" w:rsidRPr="00331C03" w:rsidRDefault="00056EBC" w:rsidP="00056EBC">
      <w:pPr>
        <w:pStyle w:val="TextA"/>
        <w:suppressAutoHyphens/>
        <w:spacing w:after="0" w:line="240" w:lineRule="auto"/>
        <w:jc w:val="center"/>
        <w:rPr>
          <w:rFonts w:ascii="Century Gothic" w:eastAsia="Century Gothic" w:hAnsi="Century Gothic" w:cs="Century Gothic"/>
          <w:b/>
          <w:bCs/>
          <w:sz w:val="24"/>
          <w:szCs w:val="24"/>
          <w:lang w:val="en-GB"/>
        </w:rPr>
      </w:pPr>
    </w:p>
    <w:p w14:paraId="5B215351" w14:textId="77777777" w:rsidR="00056EBC" w:rsidRPr="002329F3" w:rsidRDefault="00056EBC" w:rsidP="00056EBC">
      <w:pPr>
        <w:pStyle w:val="TextA"/>
        <w:suppressAutoHyphens/>
        <w:spacing w:after="0" w:line="240" w:lineRule="auto"/>
        <w:jc w:val="center"/>
        <w:rPr>
          <w:rStyle w:val="dnA"/>
          <w:rFonts w:ascii="Arial Unicode MS" w:eastAsia="Arial Unicode MS" w:cs="Arial Unicode MS"/>
          <w:sz w:val="24"/>
          <w:szCs w:val="24"/>
          <w:lang w:val="en-GB"/>
        </w:rPr>
      </w:pPr>
      <w:r w:rsidRPr="002329F3">
        <w:rPr>
          <w:rStyle w:val="dnA"/>
          <w:rFonts w:ascii="Century Gothic" w:hAnsi="Century Gothic"/>
          <w:sz w:val="24"/>
          <w:szCs w:val="24"/>
          <w:lang w:val="en-GB"/>
        </w:rPr>
        <w:t>Submitted by:</w:t>
      </w:r>
    </w:p>
    <w:p w14:paraId="288640D0" w14:textId="77777777" w:rsidR="00056EBC" w:rsidRPr="002329F3" w:rsidRDefault="00056EBC" w:rsidP="00056EBC">
      <w:pPr>
        <w:pStyle w:val="TextA"/>
        <w:suppressAutoHyphens/>
        <w:spacing w:after="0" w:line="240" w:lineRule="auto"/>
        <w:jc w:val="center"/>
        <w:rPr>
          <w:rFonts w:ascii="Century Gothic" w:eastAsia="Century Gothic" w:hAnsi="Century Gothic" w:cs="Century Gothic"/>
          <w:sz w:val="24"/>
          <w:szCs w:val="24"/>
          <w:lang w:val="en-GB"/>
        </w:rPr>
      </w:pPr>
    </w:p>
    <w:p w14:paraId="631029FD" w14:textId="77777777" w:rsidR="003C1ADC" w:rsidRPr="002329F3" w:rsidRDefault="00DB0F87" w:rsidP="003C1ADC">
      <w:pPr>
        <w:pStyle w:val="TextA"/>
        <w:suppressAutoHyphens/>
        <w:spacing w:after="0" w:line="240" w:lineRule="auto"/>
        <w:jc w:val="center"/>
        <w:rPr>
          <w:rStyle w:val="dnA"/>
          <w:rFonts w:ascii="Century Gothic" w:hAnsi="Century Gothic"/>
          <w:sz w:val="24"/>
          <w:szCs w:val="24"/>
          <w:lang w:val="en-GB"/>
        </w:rPr>
      </w:pPr>
      <w:r w:rsidRPr="002329F3">
        <w:rPr>
          <w:rStyle w:val="dnA"/>
          <w:rFonts w:ascii="Century Gothic" w:hAnsi="Century Gothic"/>
          <w:sz w:val="24"/>
          <w:szCs w:val="24"/>
          <w:lang w:val="en-GB"/>
        </w:rPr>
        <w:t>Forum for Human Rights (FORUM)</w:t>
      </w:r>
    </w:p>
    <w:p w14:paraId="53D4D029" w14:textId="05CE4779" w:rsidR="003C1ADC" w:rsidRPr="002329F3" w:rsidRDefault="003C1ADC" w:rsidP="003C1ADC">
      <w:pPr>
        <w:pStyle w:val="TextA"/>
        <w:suppressAutoHyphens/>
        <w:spacing w:after="0" w:line="240" w:lineRule="auto"/>
        <w:jc w:val="center"/>
        <w:rPr>
          <w:rFonts w:ascii="Century Gothic" w:hAnsi="Century Gothic"/>
          <w:sz w:val="24"/>
          <w:szCs w:val="24"/>
          <w:lang w:val="en-GB"/>
        </w:rPr>
      </w:pPr>
      <w:r w:rsidRPr="002329F3">
        <w:rPr>
          <w:rFonts w:ascii="Century Gothic" w:hAnsi="Century Gothic"/>
          <w:sz w:val="24"/>
          <w:szCs w:val="24"/>
          <w:lang w:val="en-GB"/>
        </w:rPr>
        <w:t xml:space="preserve">Social Work Advisory Board (RPSP) </w:t>
      </w:r>
    </w:p>
    <w:p w14:paraId="64367F46" w14:textId="6B3DFA86" w:rsidR="003C1ADC" w:rsidRPr="002329F3" w:rsidRDefault="003C1ADC" w:rsidP="003C1ADC">
      <w:pPr>
        <w:pStyle w:val="TextA"/>
        <w:suppressAutoHyphens/>
        <w:spacing w:after="0" w:line="240" w:lineRule="auto"/>
        <w:jc w:val="center"/>
        <w:rPr>
          <w:rFonts w:ascii="Century Gothic" w:hAnsi="Century Gothic"/>
          <w:sz w:val="24"/>
          <w:szCs w:val="24"/>
          <w:lang w:val="en-GB"/>
        </w:rPr>
      </w:pPr>
      <w:r w:rsidRPr="00DC4903">
        <w:rPr>
          <w:rFonts w:ascii="Century Gothic" w:hAnsi="Century Gothic"/>
          <w:sz w:val="24"/>
          <w:szCs w:val="24"/>
          <w:lang w:val="en-GB"/>
        </w:rPr>
        <w:t>SOCIA – Social Reform Foundation (SOCIA)</w:t>
      </w:r>
      <w:r w:rsidRPr="002329F3">
        <w:rPr>
          <w:rFonts w:ascii="Century Gothic" w:hAnsi="Century Gothic"/>
          <w:sz w:val="24"/>
          <w:szCs w:val="24"/>
          <w:lang w:val="en-GB"/>
        </w:rPr>
        <w:t xml:space="preserve"> </w:t>
      </w:r>
    </w:p>
    <w:p w14:paraId="55D1729D" w14:textId="203C0094" w:rsidR="003C1ADC" w:rsidRPr="002329F3" w:rsidRDefault="003C1ADC" w:rsidP="003C1ADC">
      <w:pPr>
        <w:pStyle w:val="TextA"/>
        <w:suppressAutoHyphens/>
        <w:spacing w:after="0" w:line="240" w:lineRule="auto"/>
        <w:jc w:val="center"/>
        <w:rPr>
          <w:rFonts w:ascii="Century Gothic" w:hAnsi="Century Gothic"/>
          <w:sz w:val="24"/>
          <w:szCs w:val="24"/>
          <w:lang w:val="en-GB"/>
        </w:rPr>
      </w:pPr>
      <w:r w:rsidRPr="002329F3">
        <w:rPr>
          <w:rFonts w:ascii="Century Gothic" w:hAnsi="Century Gothic"/>
          <w:sz w:val="24"/>
          <w:szCs w:val="24"/>
          <w:lang w:val="en-GB"/>
        </w:rPr>
        <w:t xml:space="preserve">Liga za duševné zdravie (League for </w:t>
      </w:r>
      <w:r w:rsidR="001E4307">
        <w:rPr>
          <w:rFonts w:ascii="Century Gothic" w:hAnsi="Century Gothic"/>
          <w:sz w:val="24"/>
          <w:szCs w:val="24"/>
          <w:lang w:val="en-GB"/>
        </w:rPr>
        <w:t>M</w:t>
      </w:r>
      <w:r w:rsidRPr="002329F3">
        <w:rPr>
          <w:rFonts w:ascii="Century Gothic" w:hAnsi="Century Gothic"/>
          <w:sz w:val="24"/>
          <w:szCs w:val="24"/>
          <w:lang w:val="en-GB"/>
        </w:rPr>
        <w:t xml:space="preserve">ental Health) </w:t>
      </w:r>
    </w:p>
    <w:p w14:paraId="7DEACCDB" w14:textId="678D3201" w:rsidR="003C1ADC" w:rsidRPr="002329F3" w:rsidRDefault="00890961" w:rsidP="003C1ADC">
      <w:pPr>
        <w:pStyle w:val="TextA"/>
        <w:suppressAutoHyphens/>
        <w:spacing w:after="0" w:line="240" w:lineRule="auto"/>
        <w:jc w:val="center"/>
        <w:rPr>
          <w:rFonts w:ascii="Century Gothic" w:hAnsi="Century Gothic"/>
          <w:sz w:val="24"/>
          <w:szCs w:val="24"/>
          <w:lang w:val="en-GB"/>
        </w:rPr>
      </w:pPr>
      <w:proofErr w:type="spellStart"/>
      <w:r>
        <w:rPr>
          <w:rFonts w:ascii="Century Gothic" w:hAnsi="Century Gothic"/>
          <w:sz w:val="24"/>
          <w:szCs w:val="24"/>
          <w:lang w:val="en-GB"/>
        </w:rPr>
        <w:t>Nezávislá</w:t>
      </w:r>
      <w:proofErr w:type="spellEnd"/>
      <w:r>
        <w:rPr>
          <w:rFonts w:ascii="Century Gothic" w:hAnsi="Century Gothic"/>
          <w:sz w:val="24"/>
          <w:szCs w:val="24"/>
          <w:lang w:val="en-GB"/>
        </w:rPr>
        <w:t xml:space="preserve"> </w:t>
      </w:r>
      <w:proofErr w:type="spellStart"/>
      <w:r>
        <w:rPr>
          <w:rFonts w:ascii="Century Gothic" w:hAnsi="Century Gothic"/>
          <w:sz w:val="24"/>
          <w:szCs w:val="24"/>
          <w:lang w:val="en-GB"/>
        </w:rPr>
        <w:t>platforma</w:t>
      </w:r>
      <w:proofErr w:type="spellEnd"/>
      <w:r>
        <w:rPr>
          <w:rFonts w:ascii="Century Gothic" w:hAnsi="Century Gothic"/>
          <w:sz w:val="24"/>
          <w:szCs w:val="24"/>
          <w:lang w:val="en-GB"/>
        </w:rPr>
        <w:t xml:space="preserve"> </w:t>
      </w:r>
      <w:proofErr w:type="spellStart"/>
      <w:r w:rsidR="003C1ADC" w:rsidRPr="002329F3">
        <w:rPr>
          <w:rFonts w:ascii="Century Gothic" w:hAnsi="Century Gothic"/>
          <w:sz w:val="24"/>
          <w:szCs w:val="24"/>
          <w:lang w:val="en-GB"/>
        </w:rPr>
        <w:t>SocioFórum</w:t>
      </w:r>
      <w:proofErr w:type="spellEnd"/>
      <w:r>
        <w:rPr>
          <w:rFonts w:ascii="Century Gothic" w:hAnsi="Century Gothic"/>
          <w:sz w:val="24"/>
          <w:szCs w:val="24"/>
          <w:lang w:val="en-GB"/>
        </w:rPr>
        <w:t xml:space="preserve"> (</w:t>
      </w:r>
      <w:r w:rsidRPr="00890961">
        <w:rPr>
          <w:rFonts w:ascii="Century Gothic" w:hAnsi="Century Gothic"/>
          <w:sz w:val="24"/>
          <w:szCs w:val="24"/>
          <w:lang w:val="en-GB"/>
        </w:rPr>
        <w:t xml:space="preserve">Independent Platform </w:t>
      </w:r>
      <w:proofErr w:type="spellStart"/>
      <w:r w:rsidRPr="00890961">
        <w:rPr>
          <w:rFonts w:ascii="Century Gothic" w:hAnsi="Century Gothic"/>
          <w:sz w:val="24"/>
          <w:szCs w:val="24"/>
          <w:lang w:val="en-GB"/>
        </w:rPr>
        <w:t>SocioForum</w:t>
      </w:r>
      <w:proofErr w:type="spellEnd"/>
      <w:r>
        <w:rPr>
          <w:rFonts w:ascii="Century Gothic" w:hAnsi="Century Gothic"/>
          <w:sz w:val="24"/>
          <w:szCs w:val="24"/>
          <w:lang w:val="en-GB"/>
        </w:rPr>
        <w:t>)</w:t>
      </w:r>
    </w:p>
    <w:p w14:paraId="16C42CBE" w14:textId="1930FF46" w:rsidR="003C1ADC" w:rsidRPr="002329F3" w:rsidRDefault="003C1ADC" w:rsidP="003C1ADC">
      <w:pPr>
        <w:pStyle w:val="TextA"/>
        <w:suppressAutoHyphens/>
        <w:spacing w:after="0" w:line="240" w:lineRule="auto"/>
        <w:jc w:val="center"/>
        <w:rPr>
          <w:rFonts w:ascii="Century Gothic" w:hAnsi="Century Gothic"/>
          <w:sz w:val="24"/>
          <w:szCs w:val="24"/>
          <w:lang w:val="en-GB"/>
        </w:rPr>
      </w:pPr>
      <w:proofErr w:type="spellStart"/>
      <w:r w:rsidRPr="002329F3">
        <w:rPr>
          <w:rFonts w:ascii="Century Gothic" w:hAnsi="Century Gothic"/>
          <w:sz w:val="24"/>
          <w:szCs w:val="24"/>
          <w:lang w:val="en-GB"/>
        </w:rPr>
        <w:t>Združenie</w:t>
      </w:r>
      <w:proofErr w:type="spellEnd"/>
      <w:r w:rsidRPr="002329F3">
        <w:rPr>
          <w:rFonts w:ascii="Century Gothic" w:hAnsi="Century Gothic"/>
          <w:sz w:val="24"/>
          <w:szCs w:val="24"/>
          <w:lang w:val="en-GB"/>
        </w:rPr>
        <w:t xml:space="preserve"> </w:t>
      </w:r>
      <w:proofErr w:type="spellStart"/>
      <w:r w:rsidRPr="002329F3">
        <w:rPr>
          <w:rFonts w:ascii="Century Gothic" w:hAnsi="Century Gothic"/>
          <w:sz w:val="24"/>
          <w:szCs w:val="24"/>
          <w:lang w:val="en-GB"/>
        </w:rPr>
        <w:t>na</w:t>
      </w:r>
      <w:proofErr w:type="spellEnd"/>
      <w:r w:rsidRPr="002329F3">
        <w:rPr>
          <w:rFonts w:ascii="Century Gothic" w:hAnsi="Century Gothic"/>
          <w:sz w:val="24"/>
          <w:szCs w:val="24"/>
          <w:lang w:val="en-GB"/>
        </w:rPr>
        <w:t xml:space="preserve"> </w:t>
      </w:r>
      <w:proofErr w:type="spellStart"/>
      <w:r w:rsidRPr="002329F3">
        <w:rPr>
          <w:rFonts w:ascii="Century Gothic" w:hAnsi="Century Gothic"/>
          <w:sz w:val="24"/>
          <w:szCs w:val="24"/>
          <w:lang w:val="en-GB"/>
        </w:rPr>
        <w:t>pomoc</w:t>
      </w:r>
      <w:proofErr w:type="spellEnd"/>
      <w:r w:rsidRPr="002329F3">
        <w:rPr>
          <w:rFonts w:ascii="Century Gothic" w:hAnsi="Century Gothic"/>
          <w:sz w:val="24"/>
          <w:szCs w:val="24"/>
          <w:lang w:val="en-GB"/>
        </w:rPr>
        <w:t xml:space="preserve"> </w:t>
      </w:r>
      <w:proofErr w:type="spellStart"/>
      <w:r w:rsidRPr="002329F3">
        <w:rPr>
          <w:rFonts w:ascii="Century Gothic" w:hAnsi="Century Gothic"/>
          <w:sz w:val="24"/>
          <w:szCs w:val="24"/>
          <w:lang w:val="en-GB"/>
        </w:rPr>
        <w:t>ľuďom</w:t>
      </w:r>
      <w:proofErr w:type="spellEnd"/>
      <w:r w:rsidRPr="002329F3">
        <w:rPr>
          <w:rFonts w:ascii="Century Gothic" w:hAnsi="Century Gothic"/>
          <w:sz w:val="24"/>
          <w:szCs w:val="24"/>
          <w:lang w:val="en-GB"/>
        </w:rPr>
        <w:t xml:space="preserve"> s </w:t>
      </w:r>
      <w:proofErr w:type="spellStart"/>
      <w:r w:rsidRPr="002329F3">
        <w:rPr>
          <w:rFonts w:ascii="Century Gothic" w:hAnsi="Century Gothic"/>
          <w:sz w:val="24"/>
          <w:szCs w:val="24"/>
          <w:lang w:val="en-GB"/>
        </w:rPr>
        <w:t>mentálnym</w:t>
      </w:r>
      <w:proofErr w:type="spellEnd"/>
      <w:r w:rsidRPr="002329F3">
        <w:rPr>
          <w:rFonts w:ascii="Century Gothic" w:hAnsi="Century Gothic"/>
          <w:sz w:val="24"/>
          <w:szCs w:val="24"/>
          <w:lang w:val="en-GB"/>
        </w:rPr>
        <w:t xml:space="preserve"> </w:t>
      </w:r>
      <w:proofErr w:type="spellStart"/>
      <w:r w:rsidRPr="002329F3">
        <w:rPr>
          <w:rFonts w:ascii="Century Gothic" w:hAnsi="Century Gothic"/>
          <w:sz w:val="24"/>
          <w:szCs w:val="24"/>
          <w:lang w:val="en-GB"/>
        </w:rPr>
        <w:t>postihnutím</w:t>
      </w:r>
      <w:proofErr w:type="spellEnd"/>
      <w:r w:rsidRPr="002329F3">
        <w:rPr>
          <w:rFonts w:ascii="Century Gothic" w:hAnsi="Century Gothic"/>
          <w:sz w:val="24"/>
          <w:szCs w:val="24"/>
          <w:lang w:val="en-GB"/>
        </w:rPr>
        <w:t xml:space="preserve"> v SR (</w:t>
      </w:r>
      <w:proofErr w:type="spellStart"/>
      <w:r w:rsidR="0040107B" w:rsidRPr="0040107B">
        <w:rPr>
          <w:rFonts w:ascii="Century Gothic" w:hAnsi="Century Gothic"/>
          <w:sz w:val="24"/>
          <w:szCs w:val="24"/>
        </w:rPr>
        <w:t>The</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Association</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for</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Help</w:t>
      </w:r>
      <w:proofErr w:type="spellEnd"/>
      <w:r w:rsidR="0040107B" w:rsidRPr="0040107B">
        <w:rPr>
          <w:rFonts w:ascii="Century Gothic" w:hAnsi="Century Gothic"/>
          <w:sz w:val="24"/>
          <w:szCs w:val="24"/>
        </w:rPr>
        <w:t xml:space="preserve"> to </w:t>
      </w:r>
      <w:proofErr w:type="spellStart"/>
      <w:r w:rsidR="0040107B" w:rsidRPr="0040107B">
        <w:rPr>
          <w:rFonts w:ascii="Century Gothic" w:hAnsi="Century Gothic"/>
          <w:sz w:val="24"/>
          <w:szCs w:val="24"/>
        </w:rPr>
        <w:t>People</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With</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Intellectual</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Disabilitie</w:t>
      </w:r>
      <w:proofErr w:type="spellEnd"/>
      <w:r w:rsidR="0040107B" w:rsidRPr="0040107B">
        <w:rPr>
          <w:rFonts w:ascii="Century Gothic" w:hAnsi="Century Gothic"/>
          <w:sz w:val="24"/>
          <w:szCs w:val="24"/>
        </w:rPr>
        <w:t xml:space="preserve"> in </w:t>
      </w:r>
      <w:proofErr w:type="spellStart"/>
      <w:r w:rsidR="0040107B" w:rsidRPr="0040107B">
        <w:rPr>
          <w:rFonts w:ascii="Century Gothic" w:hAnsi="Century Gothic"/>
          <w:sz w:val="24"/>
          <w:szCs w:val="24"/>
        </w:rPr>
        <w:t>The</w:t>
      </w:r>
      <w:proofErr w:type="spellEnd"/>
      <w:r w:rsidR="0040107B" w:rsidRPr="0040107B">
        <w:rPr>
          <w:rFonts w:ascii="Century Gothic" w:hAnsi="Century Gothic"/>
          <w:sz w:val="24"/>
          <w:szCs w:val="24"/>
        </w:rPr>
        <w:t xml:space="preserve"> </w:t>
      </w:r>
      <w:proofErr w:type="spellStart"/>
      <w:r w:rsidR="0040107B" w:rsidRPr="0040107B">
        <w:rPr>
          <w:rFonts w:ascii="Century Gothic" w:hAnsi="Century Gothic"/>
          <w:sz w:val="24"/>
          <w:szCs w:val="24"/>
        </w:rPr>
        <w:t>Slovak</w:t>
      </w:r>
      <w:proofErr w:type="spellEnd"/>
      <w:r w:rsidR="0040107B" w:rsidRPr="0040107B">
        <w:rPr>
          <w:rFonts w:ascii="Century Gothic" w:hAnsi="Century Gothic"/>
          <w:sz w:val="24"/>
          <w:szCs w:val="24"/>
        </w:rPr>
        <w:t xml:space="preserve"> Republic</w:t>
      </w:r>
      <w:r w:rsidRPr="002329F3">
        <w:rPr>
          <w:rFonts w:ascii="Century Gothic" w:hAnsi="Century Gothic"/>
          <w:sz w:val="24"/>
          <w:szCs w:val="24"/>
          <w:lang w:val="en-GB"/>
        </w:rPr>
        <w:t>)</w:t>
      </w:r>
    </w:p>
    <w:p w14:paraId="585E949A" w14:textId="64C3B89A" w:rsidR="00DB0F87" w:rsidRPr="002329F3" w:rsidRDefault="00BE052E" w:rsidP="003C1ADC">
      <w:pPr>
        <w:pStyle w:val="TextA"/>
        <w:suppressAutoHyphens/>
        <w:spacing w:after="0" w:line="240" w:lineRule="auto"/>
        <w:jc w:val="center"/>
        <w:rPr>
          <w:rStyle w:val="dnA"/>
          <w:rFonts w:ascii="Century Gothic" w:hAnsi="Century Gothic"/>
          <w:sz w:val="24"/>
          <w:szCs w:val="24"/>
          <w:lang w:val="en-GB"/>
        </w:rPr>
      </w:pPr>
      <w:r w:rsidRPr="002329F3">
        <w:rPr>
          <w:rFonts w:ascii="Century Gothic" w:hAnsi="Century Gothic"/>
          <w:sz w:val="24"/>
          <w:szCs w:val="24"/>
          <w:lang w:val="en-GB"/>
        </w:rPr>
        <w:t xml:space="preserve">Inštitút pre vzdelávanie v paliatívnej medicíne </w:t>
      </w:r>
      <w:r w:rsidR="003C1ADC" w:rsidRPr="002329F3">
        <w:rPr>
          <w:rFonts w:ascii="Century Gothic" w:hAnsi="Century Gothic"/>
          <w:sz w:val="24"/>
          <w:szCs w:val="24"/>
          <w:lang w:val="en-GB"/>
        </w:rPr>
        <w:t>(Institute for Education in Palliative Medicine)</w:t>
      </w:r>
    </w:p>
    <w:p w14:paraId="164FCDCE" w14:textId="026EE7CC" w:rsidR="00056EBC" w:rsidRPr="002329F3" w:rsidRDefault="00056EBC" w:rsidP="00056EBC">
      <w:pPr>
        <w:pStyle w:val="TextA"/>
        <w:suppressAutoHyphens/>
        <w:spacing w:after="0" w:line="240" w:lineRule="auto"/>
        <w:jc w:val="center"/>
        <w:rPr>
          <w:rFonts w:ascii="Century Gothic" w:eastAsia="Century Gothic" w:hAnsi="Century Gothic" w:cs="Century Gothic"/>
          <w:sz w:val="24"/>
          <w:szCs w:val="24"/>
          <w:lang w:val="en-GB"/>
        </w:rPr>
      </w:pPr>
    </w:p>
    <w:p w14:paraId="5399CDBC" w14:textId="6304FB76" w:rsidR="00056EBC" w:rsidRPr="002329F3" w:rsidRDefault="00056EBC" w:rsidP="00056EBC">
      <w:pPr>
        <w:pStyle w:val="TextA"/>
        <w:suppressAutoHyphens/>
        <w:spacing w:after="0" w:line="240" w:lineRule="auto"/>
        <w:jc w:val="center"/>
        <w:rPr>
          <w:rStyle w:val="dnA"/>
          <w:rFonts w:ascii="Century Gothic" w:hAnsi="Century Gothic"/>
          <w:sz w:val="24"/>
          <w:szCs w:val="24"/>
          <w:shd w:val="clear" w:color="auto" w:fill="FFFFFF"/>
          <w:lang w:val="en-GB"/>
        </w:rPr>
      </w:pPr>
      <w:r w:rsidRPr="002329F3">
        <w:rPr>
          <w:rStyle w:val="dnA"/>
          <w:rFonts w:ascii="Century Gothic" w:hAnsi="Century Gothic"/>
          <w:sz w:val="24"/>
          <w:szCs w:val="24"/>
          <w:shd w:val="clear" w:color="auto" w:fill="FFFFFF"/>
          <w:lang w:val="en-GB"/>
        </w:rPr>
        <w:t>2</w:t>
      </w:r>
      <w:r w:rsidR="00DC4903" w:rsidRPr="002329F3">
        <w:rPr>
          <w:rStyle w:val="dnA"/>
          <w:rFonts w:ascii="Century Gothic" w:hAnsi="Century Gothic"/>
          <w:sz w:val="24"/>
          <w:szCs w:val="24"/>
          <w:shd w:val="clear" w:color="auto" w:fill="FFFFFF"/>
          <w:lang w:val="en-GB"/>
        </w:rPr>
        <w:t>0</w:t>
      </w:r>
      <w:r w:rsidRPr="002329F3">
        <w:rPr>
          <w:rStyle w:val="dnA"/>
          <w:rFonts w:ascii="Century Gothic" w:hAnsi="Century Gothic"/>
          <w:sz w:val="24"/>
          <w:szCs w:val="24"/>
          <w:shd w:val="clear" w:color="auto" w:fill="FFFFFF"/>
          <w:lang w:val="en-GB"/>
        </w:rPr>
        <w:t xml:space="preserve"> </w:t>
      </w:r>
      <w:r w:rsidR="00DC4903" w:rsidRPr="002329F3">
        <w:rPr>
          <w:rStyle w:val="dnA"/>
          <w:rFonts w:ascii="Century Gothic" w:hAnsi="Century Gothic"/>
          <w:sz w:val="24"/>
          <w:szCs w:val="24"/>
          <w:shd w:val="clear" w:color="auto" w:fill="FFFFFF"/>
          <w:lang w:val="en-GB"/>
        </w:rPr>
        <w:t>March</w:t>
      </w:r>
      <w:r w:rsidRPr="002329F3">
        <w:rPr>
          <w:rStyle w:val="dnA"/>
          <w:rFonts w:ascii="Century Gothic" w:hAnsi="Century Gothic"/>
          <w:sz w:val="24"/>
          <w:szCs w:val="24"/>
          <w:shd w:val="clear" w:color="auto" w:fill="FFFFFF"/>
          <w:lang w:val="en-GB"/>
        </w:rPr>
        <w:t xml:space="preserve"> 202</w:t>
      </w:r>
      <w:r w:rsidR="00DC4903" w:rsidRPr="002329F3">
        <w:rPr>
          <w:rStyle w:val="dnA"/>
          <w:rFonts w:ascii="Century Gothic" w:hAnsi="Century Gothic"/>
          <w:sz w:val="24"/>
          <w:szCs w:val="24"/>
          <w:shd w:val="clear" w:color="auto" w:fill="FFFFFF"/>
          <w:lang w:val="en-GB"/>
        </w:rPr>
        <w:t>3</w:t>
      </w:r>
    </w:p>
    <w:p w14:paraId="512FDBBF" w14:textId="340E0E39" w:rsidR="002329F3" w:rsidRDefault="002329F3" w:rsidP="00056EBC">
      <w:pPr>
        <w:pStyle w:val="TextA"/>
        <w:suppressAutoHyphens/>
        <w:spacing w:after="0" w:line="240" w:lineRule="auto"/>
        <w:jc w:val="center"/>
        <w:rPr>
          <w:rStyle w:val="dnA"/>
          <w:rFonts w:ascii="Century Gothic" w:hAnsi="Century Gothic"/>
          <w:shd w:val="clear" w:color="auto" w:fill="FFFFFF"/>
          <w:lang w:val="en-GB"/>
        </w:rPr>
      </w:pPr>
    </w:p>
    <w:p w14:paraId="1A446066" w14:textId="77777777" w:rsidR="002329F3" w:rsidRPr="00BE052E" w:rsidRDefault="002329F3" w:rsidP="00056EBC">
      <w:pPr>
        <w:pStyle w:val="TextA"/>
        <w:suppressAutoHyphens/>
        <w:spacing w:after="0" w:line="240" w:lineRule="auto"/>
        <w:jc w:val="center"/>
        <w:rPr>
          <w:rStyle w:val="dnA"/>
          <w:rFonts w:ascii="Century Gothic" w:eastAsia="Century Gothic" w:hAnsi="Century Gothic" w:cs="Century Gothic"/>
          <w:shd w:val="clear" w:color="auto" w:fill="FFFFFF"/>
          <w:lang w:val="en-GB"/>
        </w:rPr>
      </w:pPr>
    </w:p>
    <w:p w14:paraId="4AC4FAA5" w14:textId="77777777" w:rsidR="008516D4" w:rsidRDefault="008516D4" w:rsidP="00493EB2">
      <w:pPr>
        <w:pStyle w:val="Normlnweb"/>
        <w:spacing w:before="0" w:beforeAutospacing="0" w:after="200" w:afterAutospacing="0"/>
        <w:jc w:val="both"/>
        <w:rPr>
          <w:rFonts w:ascii="Century Gothic" w:hAnsi="Century Gothic"/>
          <w:b/>
          <w:bCs/>
          <w:color w:val="000000"/>
        </w:rPr>
      </w:pPr>
    </w:p>
    <w:p w14:paraId="35F9B781" w14:textId="77777777" w:rsidR="008516D4" w:rsidRDefault="008516D4" w:rsidP="00493EB2">
      <w:pPr>
        <w:pStyle w:val="Normlnweb"/>
        <w:spacing w:before="0" w:beforeAutospacing="0" w:after="200" w:afterAutospacing="0"/>
        <w:jc w:val="both"/>
        <w:rPr>
          <w:rFonts w:ascii="Century Gothic" w:hAnsi="Century Gothic"/>
          <w:b/>
          <w:bCs/>
          <w:color w:val="000000"/>
        </w:rPr>
      </w:pPr>
    </w:p>
    <w:p w14:paraId="2BED93F3" w14:textId="01D07A8A" w:rsidR="00493EB2" w:rsidRDefault="00493EB2" w:rsidP="00493EB2">
      <w:pPr>
        <w:pStyle w:val="Normlnweb"/>
        <w:spacing w:before="0" w:beforeAutospacing="0" w:after="200" w:afterAutospacing="0"/>
        <w:jc w:val="both"/>
      </w:pPr>
      <w:r>
        <w:rPr>
          <w:rFonts w:ascii="Century Gothic" w:hAnsi="Century Gothic"/>
          <w:b/>
          <w:bCs/>
          <w:color w:val="000000"/>
        </w:rPr>
        <w:lastRenderedPageBreak/>
        <w:t>OVERVIEW</w:t>
      </w:r>
    </w:p>
    <w:p w14:paraId="6A7F4246" w14:textId="2C6306E5" w:rsidR="00493EB2" w:rsidRPr="000A7A0F" w:rsidRDefault="00493EB2" w:rsidP="00A34D02">
      <w:pPr>
        <w:pStyle w:val="Normlnweb"/>
        <w:numPr>
          <w:ilvl w:val="0"/>
          <w:numId w:val="1"/>
        </w:numPr>
        <w:spacing w:before="0" w:beforeAutospacing="0" w:after="200" w:afterAutospacing="0"/>
        <w:ind w:left="357" w:hanging="357"/>
        <w:jc w:val="both"/>
        <w:textAlignment w:val="baseline"/>
        <w:rPr>
          <w:rFonts w:ascii="Century Gothic" w:hAnsi="Century Gothic"/>
          <w:color w:val="000000"/>
          <w:lang w:val="en-GB"/>
        </w:rPr>
      </w:pPr>
      <w:r w:rsidRPr="000A7A0F">
        <w:rPr>
          <w:rFonts w:ascii="Century Gothic" w:hAnsi="Century Gothic"/>
          <w:color w:val="000000"/>
          <w:lang w:val="en-GB"/>
        </w:rPr>
        <w:t xml:space="preserve">The submission provides an outline of issues of concern with regard to </w:t>
      </w:r>
      <w:r w:rsidR="00DC4903">
        <w:rPr>
          <w:rFonts w:ascii="Century Gothic" w:hAnsi="Century Gothic"/>
          <w:color w:val="000000"/>
          <w:lang w:val="en-GB"/>
        </w:rPr>
        <w:t>Slovakia</w:t>
      </w:r>
      <w:r w:rsidR="00DC4903">
        <w:rPr>
          <w:rFonts w:ascii="Century Gothic" w:hAnsi="Century Gothic"/>
          <w:color w:val="000000"/>
          <w:lang w:val="en-US"/>
        </w:rPr>
        <w:t>’s</w:t>
      </w:r>
      <w:r w:rsidRPr="000A7A0F">
        <w:rPr>
          <w:rFonts w:ascii="Century Gothic" w:hAnsi="Century Gothic"/>
          <w:color w:val="000000"/>
          <w:lang w:val="en-GB"/>
        </w:rPr>
        <w:t xml:space="preserve"> compliance with the provisions of the UN Convention against Torture (hereinafter “CAT”), with a particular focus on the enjoyment of those rights by persons with intellectual and psychosocial disabilities. The purpose of the submission is to assist the UN Committee against Torture (hereinafter the “Committee”) with its consideration of the</w:t>
      </w:r>
      <w:r w:rsidR="00DC4903">
        <w:rPr>
          <w:rFonts w:ascii="Century Gothic" w:hAnsi="Century Gothic"/>
          <w:color w:val="000000"/>
          <w:lang w:val="en-GB"/>
        </w:rPr>
        <w:t xml:space="preserve"> Concluding Observations.</w:t>
      </w:r>
      <w:r w:rsidRPr="000A7A0F">
        <w:rPr>
          <w:rFonts w:ascii="Century Gothic" w:hAnsi="Century Gothic"/>
          <w:color w:val="000000"/>
          <w:lang w:val="en-GB"/>
        </w:rPr>
        <w:t xml:space="preserve"> </w:t>
      </w:r>
    </w:p>
    <w:p w14:paraId="6F4B5568" w14:textId="62D3BD1D" w:rsidR="00A34D02" w:rsidRPr="003C1ADC" w:rsidRDefault="00493EB2" w:rsidP="009957DF">
      <w:pPr>
        <w:pStyle w:val="Normlnweb"/>
        <w:numPr>
          <w:ilvl w:val="0"/>
          <w:numId w:val="1"/>
        </w:numPr>
        <w:spacing w:after="200" w:afterAutospacing="0"/>
        <w:ind w:left="357" w:hanging="357"/>
        <w:jc w:val="both"/>
        <w:textAlignment w:val="baseline"/>
        <w:rPr>
          <w:rFonts w:ascii="Century Gothic" w:hAnsi="Century Gothic"/>
          <w:color w:val="000000"/>
          <w:lang w:val="en-GB"/>
        </w:rPr>
      </w:pPr>
      <w:r w:rsidRPr="003C1ADC">
        <w:rPr>
          <w:rFonts w:ascii="Century Gothic" w:hAnsi="Century Gothic"/>
          <w:color w:val="000000"/>
          <w:lang w:val="en-GB"/>
        </w:rPr>
        <w:t xml:space="preserve">The submission has been written by </w:t>
      </w:r>
      <w:r w:rsidR="00DC4903" w:rsidRPr="003C1ADC">
        <w:rPr>
          <w:rFonts w:ascii="Century Gothic" w:hAnsi="Century Gothic"/>
          <w:color w:val="000000"/>
          <w:lang w:val="en-GB"/>
        </w:rPr>
        <w:t>a coalition of NGOs and DPOs that represent persons with disabilities, and their interests and protect their human rights. Namely, the coalition consists of six organisations: For</w:t>
      </w:r>
      <w:r w:rsidRPr="003C1ADC">
        <w:rPr>
          <w:rFonts w:ascii="Century Gothic" w:hAnsi="Century Gothic"/>
          <w:color w:val="000000"/>
          <w:lang w:val="en-GB"/>
        </w:rPr>
        <w:t>um for Human Rights (FORUM)</w:t>
      </w:r>
      <w:r w:rsidR="00DC4903" w:rsidRPr="003C1ADC">
        <w:rPr>
          <w:rFonts w:ascii="Century Gothic" w:hAnsi="Century Gothic"/>
          <w:color w:val="000000"/>
          <w:lang w:val="en-GB"/>
        </w:rPr>
        <w:t xml:space="preserve">, Social Work Advisory Board (RPSP), </w:t>
      </w:r>
      <w:r w:rsidR="00DC4903" w:rsidRPr="00DC4903">
        <w:rPr>
          <w:rFonts w:ascii="Century Gothic" w:hAnsi="Century Gothic"/>
          <w:color w:val="000000"/>
          <w:lang w:val="en-GB"/>
        </w:rPr>
        <w:t>SOCIA – Social Reform Foundation (SOCIA)</w:t>
      </w:r>
      <w:r w:rsidR="00DC4903" w:rsidRPr="003C1ADC">
        <w:rPr>
          <w:rFonts w:ascii="Century Gothic" w:hAnsi="Century Gothic"/>
          <w:color w:val="000000"/>
          <w:lang w:val="en-GB"/>
        </w:rPr>
        <w:t xml:space="preserve">, Liga za </w:t>
      </w:r>
      <w:proofErr w:type="spellStart"/>
      <w:r w:rsidR="00DC4903" w:rsidRPr="003C1ADC">
        <w:rPr>
          <w:rFonts w:ascii="Century Gothic" w:hAnsi="Century Gothic"/>
          <w:color w:val="000000"/>
          <w:lang w:val="en-GB"/>
        </w:rPr>
        <w:t>duševné</w:t>
      </w:r>
      <w:proofErr w:type="spellEnd"/>
      <w:r w:rsidR="00DC4903" w:rsidRPr="003C1ADC">
        <w:rPr>
          <w:rFonts w:ascii="Century Gothic" w:hAnsi="Century Gothic"/>
          <w:color w:val="000000"/>
          <w:lang w:val="en-GB"/>
        </w:rPr>
        <w:t xml:space="preserve"> </w:t>
      </w:r>
      <w:proofErr w:type="spellStart"/>
      <w:r w:rsidR="00DC4903" w:rsidRPr="003C1ADC">
        <w:rPr>
          <w:rFonts w:ascii="Century Gothic" w:hAnsi="Century Gothic"/>
          <w:color w:val="000000"/>
          <w:lang w:val="en-GB"/>
        </w:rPr>
        <w:t>zdravie</w:t>
      </w:r>
      <w:proofErr w:type="spellEnd"/>
      <w:r w:rsidR="00DC4903" w:rsidRPr="003C1ADC">
        <w:rPr>
          <w:rFonts w:ascii="Century Gothic" w:hAnsi="Century Gothic"/>
          <w:color w:val="000000"/>
          <w:lang w:val="en-GB"/>
        </w:rPr>
        <w:t xml:space="preserve"> (League for </w:t>
      </w:r>
      <w:r w:rsidR="001E4307">
        <w:rPr>
          <w:rFonts w:ascii="Century Gothic" w:hAnsi="Century Gothic"/>
          <w:color w:val="000000"/>
          <w:lang w:val="en-GB"/>
        </w:rPr>
        <w:t>M</w:t>
      </w:r>
      <w:r w:rsidR="00DC4903" w:rsidRPr="003C1ADC">
        <w:rPr>
          <w:rFonts w:ascii="Century Gothic" w:hAnsi="Century Gothic"/>
          <w:color w:val="000000"/>
          <w:lang w:val="en-GB"/>
        </w:rPr>
        <w:t>ental Health),</w:t>
      </w:r>
      <w:r w:rsidR="007C2C47" w:rsidRPr="003C1ADC">
        <w:rPr>
          <w:rFonts w:ascii="Century Gothic" w:hAnsi="Century Gothic"/>
          <w:color w:val="000000"/>
          <w:lang w:val="en-GB"/>
        </w:rPr>
        <w:t xml:space="preserve"> </w:t>
      </w:r>
      <w:proofErr w:type="spellStart"/>
      <w:r w:rsidR="00890961">
        <w:rPr>
          <w:rFonts w:ascii="Century Gothic" w:hAnsi="Century Gothic"/>
          <w:color w:val="000000"/>
          <w:lang w:val="en-GB"/>
        </w:rPr>
        <w:t>Nezávislá</w:t>
      </w:r>
      <w:proofErr w:type="spellEnd"/>
      <w:r w:rsidR="00890961">
        <w:rPr>
          <w:rFonts w:ascii="Century Gothic" w:hAnsi="Century Gothic"/>
          <w:color w:val="000000"/>
          <w:lang w:val="en-GB"/>
        </w:rPr>
        <w:t xml:space="preserve"> </w:t>
      </w:r>
      <w:proofErr w:type="spellStart"/>
      <w:r w:rsidR="00890961">
        <w:rPr>
          <w:rFonts w:ascii="Century Gothic" w:hAnsi="Century Gothic"/>
          <w:color w:val="000000"/>
          <w:lang w:val="en-GB"/>
        </w:rPr>
        <w:t>platforma</w:t>
      </w:r>
      <w:proofErr w:type="spellEnd"/>
      <w:r w:rsidR="00890961">
        <w:rPr>
          <w:rFonts w:ascii="Century Gothic" w:hAnsi="Century Gothic"/>
          <w:color w:val="000000"/>
          <w:lang w:val="en-GB"/>
        </w:rPr>
        <w:t xml:space="preserve"> </w:t>
      </w:r>
      <w:proofErr w:type="spellStart"/>
      <w:r w:rsidR="007C2C47" w:rsidRPr="003C1ADC">
        <w:rPr>
          <w:rFonts w:ascii="Century Gothic" w:hAnsi="Century Gothic"/>
          <w:color w:val="000000"/>
          <w:lang w:val="en-GB"/>
        </w:rPr>
        <w:t>Socio</w:t>
      </w:r>
      <w:r w:rsidR="003C1ADC" w:rsidRPr="003C1ADC">
        <w:rPr>
          <w:rFonts w:ascii="Century Gothic" w:hAnsi="Century Gothic"/>
          <w:color w:val="000000"/>
          <w:lang w:val="en-GB"/>
        </w:rPr>
        <w:t>F</w:t>
      </w:r>
      <w:r w:rsidR="007C2C47" w:rsidRPr="003C1ADC">
        <w:rPr>
          <w:rFonts w:ascii="Century Gothic" w:hAnsi="Century Gothic"/>
          <w:color w:val="000000"/>
          <w:lang w:val="en-GB"/>
        </w:rPr>
        <w:t>órum</w:t>
      </w:r>
      <w:proofErr w:type="spellEnd"/>
      <w:r w:rsidR="00890961" w:rsidRPr="00890961">
        <w:t xml:space="preserve"> </w:t>
      </w:r>
      <w:r w:rsidR="00890961">
        <w:t>(</w:t>
      </w:r>
      <w:r w:rsidR="00890961" w:rsidRPr="00890961">
        <w:rPr>
          <w:rFonts w:ascii="Century Gothic" w:hAnsi="Century Gothic"/>
          <w:color w:val="000000"/>
          <w:lang w:val="en-GB"/>
        </w:rPr>
        <w:t xml:space="preserve">Independent Platform </w:t>
      </w:r>
      <w:proofErr w:type="spellStart"/>
      <w:r w:rsidR="00890961" w:rsidRPr="00890961">
        <w:rPr>
          <w:rFonts w:ascii="Century Gothic" w:hAnsi="Century Gothic"/>
          <w:color w:val="000000"/>
          <w:lang w:val="en-GB"/>
        </w:rPr>
        <w:t>SocioForum</w:t>
      </w:r>
      <w:proofErr w:type="spellEnd"/>
      <w:r w:rsidR="00890961">
        <w:rPr>
          <w:rFonts w:ascii="Century Gothic" w:hAnsi="Century Gothic"/>
          <w:color w:val="000000"/>
          <w:lang w:val="en-GB"/>
        </w:rPr>
        <w:t>)</w:t>
      </w:r>
      <w:r w:rsidR="007C2C47" w:rsidRPr="003C1ADC">
        <w:rPr>
          <w:rFonts w:ascii="Century Gothic" w:hAnsi="Century Gothic"/>
          <w:color w:val="000000"/>
          <w:lang w:val="en-GB"/>
        </w:rPr>
        <w:t>,</w:t>
      </w:r>
      <w:r w:rsidR="00DC4903" w:rsidRPr="003C1ADC">
        <w:rPr>
          <w:rFonts w:ascii="Century Gothic" w:hAnsi="Century Gothic"/>
          <w:color w:val="000000"/>
          <w:lang w:val="en-GB"/>
        </w:rPr>
        <w:t xml:space="preserve"> </w:t>
      </w:r>
      <w:proofErr w:type="spellStart"/>
      <w:r w:rsidR="003C1ADC" w:rsidRPr="003C1ADC">
        <w:rPr>
          <w:rFonts w:ascii="Century Gothic" w:hAnsi="Century Gothic"/>
          <w:lang w:val="en-GB"/>
        </w:rPr>
        <w:t>Združenie</w:t>
      </w:r>
      <w:proofErr w:type="spellEnd"/>
      <w:r w:rsidR="003C1ADC" w:rsidRPr="003C1ADC">
        <w:rPr>
          <w:rFonts w:ascii="Century Gothic" w:hAnsi="Century Gothic"/>
          <w:lang w:val="en-GB"/>
        </w:rPr>
        <w:t xml:space="preserve"> </w:t>
      </w:r>
      <w:proofErr w:type="spellStart"/>
      <w:r w:rsidR="003C1ADC" w:rsidRPr="003C1ADC">
        <w:rPr>
          <w:rFonts w:ascii="Century Gothic" w:hAnsi="Century Gothic"/>
          <w:lang w:val="en-GB"/>
        </w:rPr>
        <w:t>na</w:t>
      </w:r>
      <w:proofErr w:type="spellEnd"/>
      <w:r w:rsidR="003C1ADC" w:rsidRPr="003C1ADC">
        <w:rPr>
          <w:rFonts w:ascii="Century Gothic" w:hAnsi="Century Gothic"/>
          <w:lang w:val="en-GB"/>
        </w:rPr>
        <w:t xml:space="preserve"> </w:t>
      </w:r>
      <w:proofErr w:type="spellStart"/>
      <w:r w:rsidR="003C1ADC" w:rsidRPr="003C1ADC">
        <w:rPr>
          <w:rFonts w:ascii="Century Gothic" w:hAnsi="Century Gothic"/>
          <w:lang w:val="en-GB"/>
        </w:rPr>
        <w:t>pomoc</w:t>
      </w:r>
      <w:proofErr w:type="spellEnd"/>
      <w:r w:rsidR="003C1ADC" w:rsidRPr="003C1ADC">
        <w:rPr>
          <w:rFonts w:ascii="Century Gothic" w:hAnsi="Century Gothic"/>
          <w:lang w:val="en-GB"/>
        </w:rPr>
        <w:t xml:space="preserve"> </w:t>
      </w:r>
      <w:proofErr w:type="spellStart"/>
      <w:r w:rsidR="003C1ADC" w:rsidRPr="003C1ADC">
        <w:rPr>
          <w:rFonts w:ascii="Century Gothic" w:hAnsi="Century Gothic"/>
          <w:lang w:val="en-GB"/>
        </w:rPr>
        <w:t>ľuďom</w:t>
      </w:r>
      <w:proofErr w:type="spellEnd"/>
      <w:r w:rsidR="003C1ADC" w:rsidRPr="003C1ADC">
        <w:rPr>
          <w:rFonts w:ascii="Century Gothic" w:hAnsi="Century Gothic"/>
          <w:lang w:val="en-GB"/>
        </w:rPr>
        <w:t xml:space="preserve"> s </w:t>
      </w:r>
      <w:proofErr w:type="spellStart"/>
      <w:r w:rsidR="003C1ADC" w:rsidRPr="003C1ADC">
        <w:rPr>
          <w:rFonts w:ascii="Century Gothic" w:hAnsi="Century Gothic"/>
          <w:lang w:val="en-GB"/>
        </w:rPr>
        <w:t>mentálnym</w:t>
      </w:r>
      <w:proofErr w:type="spellEnd"/>
      <w:r w:rsidR="003C1ADC" w:rsidRPr="003C1ADC">
        <w:rPr>
          <w:rFonts w:ascii="Century Gothic" w:hAnsi="Century Gothic"/>
          <w:lang w:val="en-GB"/>
        </w:rPr>
        <w:t xml:space="preserve"> </w:t>
      </w:r>
      <w:proofErr w:type="spellStart"/>
      <w:r w:rsidR="003C1ADC" w:rsidRPr="003C1ADC">
        <w:rPr>
          <w:rFonts w:ascii="Century Gothic" w:hAnsi="Century Gothic"/>
          <w:lang w:val="en-GB"/>
        </w:rPr>
        <w:t>postihnutím</w:t>
      </w:r>
      <w:proofErr w:type="spellEnd"/>
      <w:r w:rsidR="003C1ADC" w:rsidRPr="003C1ADC">
        <w:rPr>
          <w:rFonts w:ascii="Century Gothic" w:hAnsi="Century Gothic"/>
          <w:lang w:val="en-GB"/>
        </w:rPr>
        <w:t xml:space="preserve"> v SR (</w:t>
      </w:r>
      <w:proofErr w:type="spellStart"/>
      <w:r w:rsidR="0040107B" w:rsidRPr="0040107B">
        <w:rPr>
          <w:rFonts w:ascii="Century Gothic" w:hAnsi="Century Gothic"/>
        </w:rPr>
        <w:t>The</w:t>
      </w:r>
      <w:proofErr w:type="spellEnd"/>
      <w:r w:rsidR="0040107B" w:rsidRPr="0040107B">
        <w:rPr>
          <w:rFonts w:ascii="Century Gothic" w:hAnsi="Century Gothic"/>
        </w:rPr>
        <w:t xml:space="preserve"> </w:t>
      </w:r>
      <w:proofErr w:type="spellStart"/>
      <w:r w:rsidR="0040107B" w:rsidRPr="0040107B">
        <w:rPr>
          <w:rFonts w:ascii="Century Gothic" w:hAnsi="Century Gothic"/>
        </w:rPr>
        <w:t>Association</w:t>
      </w:r>
      <w:proofErr w:type="spellEnd"/>
      <w:r w:rsidR="0040107B" w:rsidRPr="0040107B">
        <w:rPr>
          <w:rFonts w:ascii="Century Gothic" w:hAnsi="Century Gothic"/>
        </w:rPr>
        <w:t xml:space="preserve"> </w:t>
      </w:r>
      <w:proofErr w:type="spellStart"/>
      <w:r w:rsidR="0040107B" w:rsidRPr="0040107B">
        <w:rPr>
          <w:rFonts w:ascii="Century Gothic" w:hAnsi="Century Gothic"/>
        </w:rPr>
        <w:t>for</w:t>
      </w:r>
      <w:proofErr w:type="spellEnd"/>
      <w:r w:rsidR="0040107B" w:rsidRPr="0040107B">
        <w:rPr>
          <w:rFonts w:ascii="Century Gothic" w:hAnsi="Century Gothic"/>
        </w:rPr>
        <w:t xml:space="preserve"> </w:t>
      </w:r>
      <w:proofErr w:type="spellStart"/>
      <w:r w:rsidR="0040107B" w:rsidRPr="0040107B">
        <w:rPr>
          <w:rFonts w:ascii="Century Gothic" w:hAnsi="Century Gothic"/>
        </w:rPr>
        <w:t>Help</w:t>
      </w:r>
      <w:proofErr w:type="spellEnd"/>
      <w:r w:rsidR="0040107B" w:rsidRPr="0040107B">
        <w:rPr>
          <w:rFonts w:ascii="Century Gothic" w:hAnsi="Century Gothic"/>
        </w:rPr>
        <w:t xml:space="preserve"> to </w:t>
      </w:r>
      <w:proofErr w:type="spellStart"/>
      <w:r w:rsidR="0040107B" w:rsidRPr="0040107B">
        <w:rPr>
          <w:rFonts w:ascii="Century Gothic" w:hAnsi="Century Gothic"/>
        </w:rPr>
        <w:t>People</w:t>
      </w:r>
      <w:proofErr w:type="spellEnd"/>
      <w:r w:rsidR="0040107B" w:rsidRPr="0040107B">
        <w:rPr>
          <w:rFonts w:ascii="Century Gothic" w:hAnsi="Century Gothic"/>
        </w:rPr>
        <w:t xml:space="preserve"> </w:t>
      </w:r>
      <w:proofErr w:type="spellStart"/>
      <w:r w:rsidR="0040107B" w:rsidRPr="0040107B">
        <w:rPr>
          <w:rFonts w:ascii="Century Gothic" w:hAnsi="Century Gothic"/>
        </w:rPr>
        <w:t>With</w:t>
      </w:r>
      <w:proofErr w:type="spellEnd"/>
      <w:r w:rsidR="0040107B" w:rsidRPr="0040107B">
        <w:rPr>
          <w:rFonts w:ascii="Century Gothic" w:hAnsi="Century Gothic"/>
        </w:rPr>
        <w:t xml:space="preserve"> </w:t>
      </w:r>
      <w:proofErr w:type="spellStart"/>
      <w:r w:rsidR="0040107B" w:rsidRPr="0040107B">
        <w:rPr>
          <w:rFonts w:ascii="Century Gothic" w:hAnsi="Century Gothic"/>
        </w:rPr>
        <w:t>Intellectual</w:t>
      </w:r>
      <w:proofErr w:type="spellEnd"/>
      <w:r w:rsidR="0040107B" w:rsidRPr="0040107B">
        <w:rPr>
          <w:rFonts w:ascii="Century Gothic" w:hAnsi="Century Gothic"/>
        </w:rPr>
        <w:t xml:space="preserve"> </w:t>
      </w:r>
      <w:proofErr w:type="spellStart"/>
      <w:r w:rsidR="0040107B" w:rsidRPr="0040107B">
        <w:rPr>
          <w:rFonts w:ascii="Century Gothic" w:hAnsi="Century Gothic"/>
        </w:rPr>
        <w:t>Disabilitie</w:t>
      </w:r>
      <w:proofErr w:type="spellEnd"/>
      <w:r w:rsidR="0040107B" w:rsidRPr="0040107B">
        <w:rPr>
          <w:rFonts w:ascii="Century Gothic" w:hAnsi="Century Gothic"/>
        </w:rPr>
        <w:t xml:space="preserve"> in </w:t>
      </w:r>
      <w:proofErr w:type="spellStart"/>
      <w:r w:rsidR="0040107B" w:rsidRPr="0040107B">
        <w:rPr>
          <w:rFonts w:ascii="Century Gothic" w:hAnsi="Century Gothic"/>
        </w:rPr>
        <w:t>The</w:t>
      </w:r>
      <w:proofErr w:type="spellEnd"/>
      <w:r w:rsidR="0040107B" w:rsidRPr="0040107B">
        <w:rPr>
          <w:rFonts w:ascii="Century Gothic" w:hAnsi="Century Gothic"/>
        </w:rPr>
        <w:t xml:space="preserve"> </w:t>
      </w:r>
      <w:proofErr w:type="spellStart"/>
      <w:r w:rsidR="0040107B" w:rsidRPr="0040107B">
        <w:rPr>
          <w:rFonts w:ascii="Century Gothic" w:hAnsi="Century Gothic"/>
        </w:rPr>
        <w:t>Slovak</w:t>
      </w:r>
      <w:proofErr w:type="spellEnd"/>
      <w:r w:rsidR="0040107B" w:rsidRPr="0040107B">
        <w:rPr>
          <w:rFonts w:ascii="Century Gothic" w:hAnsi="Century Gothic"/>
        </w:rPr>
        <w:t xml:space="preserve"> Republic</w:t>
      </w:r>
      <w:r w:rsidR="003C1ADC" w:rsidRPr="003C1ADC">
        <w:rPr>
          <w:rFonts w:ascii="Century Gothic" w:hAnsi="Century Gothic"/>
          <w:lang w:val="en-GB"/>
        </w:rPr>
        <w:t xml:space="preserve">), </w:t>
      </w:r>
      <w:proofErr w:type="spellStart"/>
      <w:r w:rsidR="00DC4903" w:rsidRPr="003C1ADC">
        <w:rPr>
          <w:rFonts w:ascii="Century Gothic" w:hAnsi="Century Gothic"/>
          <w:color w:val="000000"/>
          <w:lang w:val="en-GB"/>
        </w:rPr>
        <w:t>Inštitút</w:t>
      </w:r>
      <w:proofErr w:type="spellEnd"/>
      <w:r w:rsidR="00DC4903" w:rsidRPr="003C1ADC">
        <w:rPr>
          <w:rFonts w:ascii="Century Gothic" w:hAnsi="Century Gothic"/>
          <w:color w:val="000000"/>
          <w:lang w:val="en-GB"/>
        </w:rPr>
        <w:t xml:space="preserve"> pre </w:t>
      </w:r>
      <w:proofErr w:type="spellStart"/>
      <w:r w:rsidR="00DC4903" w:rsidRPr="003C1ADC">
        <w:rPr>
          <w:rFonts w:ascii="Century Gothic" w:hAnsi="Century Gothic"/>
          <w:color w:val="000000"/>
          <w:lang w:val="en-GB"/>
        </w:rPr>
        <w:t>vzdelávanie</w:t>
      </w:r>
      <w:proofErr w:type="spellEnd"/>
      <w:r w:rsidR="00DC4903" w:rsidRPr="003C1ADC">
        <w:rPr>
          <w:rFonts w:ascii="Century Gothic" w:hAnsi="Century Gothic"/>
          <w:color w:val="000000"/>
          <w:lang w:val="en-GB"/>
        </w:rPr>
        <w:t xml:space="preserve"> v </w:t>
      </w:r>
      <w:proofErr w:type="spellStart"/>
      <w:r w:rsidR="00DC4903" w:rsidRPr="003C1ADC">
        <w:rPr>
          <w:rFonts w:ascii="Century Gothic" w:hAnsi="Century Gothic"/>
          <w:color w:val="000000"/>
          <w:lang w:val="en-GB"/>
        </w:rPr>
        <w:t>paliatívnej</w:t>
      </w:r>
      <w:proofErr w:type="spellEnd"/>
      <w:r w:rsidR="00DC4903" w:rsidRPr="003C1ADC">
        <w:rPr>
          <w:rFonts w:ascii="Century Gothic" w:hAnsi="Century Gothic"/>
          <w:color w:val="000000"/>
          <w:lang w:val="en-GB"/>
        </w:rPr>
        <w:t xml:space="preserve"> </w:t>
      </w:r>
      <w:proofErr w:type="spellStart"/>
      <w:r w:rsidR="00DC4903" w:rsidRPr="003C1ADC">
        <w:rPr>
          <w:rFonts w:ascii="Century Gothic" w:hAnsi="Century Gothic"/>
          <w:color w:val="000000"/>
          <w:lang w:val="en-GB"/>
        </w:rPr>
        <w:t>medicíne</w:t>
      </w:r>
      <w:proofErr w:type="spellEnd"/>
      <w:r w:rsidR="00DC4903" w:rsidRPr="003C1ADC">
        <w:rPr>
          <w:rFonts w:ascii="Century Gothic" w:hAnsi="Century Gothic"/>
          <w:color w:val="000000"/>
          <w:lang w:val="en-GB"/>
        </w:rPr>
        <w:t xml:space="preserve"> (Institute for Education in Palliative Medicine). This submission </w:t>
      </w:r>
      <w:r w:rsidR="002329F3">
        <w:rPr>
          <w:rFonts w:ascii="Century Gothic" w:hAnsi="Century Gothic"/>
          <w:color w:val="000000"/>
          <w:lang w:val="en-GB"/>
        </w:rPr>
        <w:t>is</w:t>
      </w:r>
      <w:r w:rsidR="00DC4903" w:rsidRPr="003C1ADC">
        <w:rPr>
          <w:rFonts w:ascii="Century Gothic" w:hAnsi="Century Gothic"/>
          <w:color w:val="000000"/>
          <w:lang w:val="en-GB"/>
        </w:rPr>
        <w:t xml:space="preserve"> </w:t>
      </w:r>
      <w:r w:rsidR="002329F3">
        <w:rPr>
          <w:rFonts w:ascii="Century Gothic" w:hAnsi="Century Gothic"/>
          <w:color w:val="000000"/>
          <w:lang w:val="en-GB"/>
        </w:rPr>
        <w:t>further</w:t>
      </w:r>
      <w:r w:rsidR="00DC4903" w:rsidRPr="003C1ADC">
        <w:rPr>
          <w:rFonts w:ascii="Century Gothic" w:hAnsi="Century Gothic"/>
          <w:color w:val="000000"/>
          <w:lang w:val="en-GB"/>
        </w:rPr>
        <w:t xml:space="preserve"> supported by the Slovak Commissioner on the rights of persons with disabilities, </w:t>
      </w:r>
      <w:r w:rsidR="00A34D02" w:rsidRPr="003C1ADC">
        <w:rPr>
          <w:rFonts w:ascii="Century Gothic" w:hAnsi="Century Gothic"/>
          <w:color w:val="000000"/>
          <w:lang w:val="en-GB"/>
        </w:rPr>
        <w:t xml:space="preserve">the </w:t>
      </w:r>
      <w:r w:rsidR="00DC4903" w:rsidRPr="003C1ADC">
        <w:rPr>
          <w:rFonts w:ascii="Century Gothic" w:hAnsi="Century Gothic"/>
          <w:color w:val="000000"/>
          <w:lang w:val="en-GB"/>
        </w:rPr>
        <w:t>Slovak CRPD monitoring body.</w:t>
      </w:r>
    </w:p>
    <w:p w14:paraId="4BBDE876" w14:textId="20B02433" w:rsidR="00A668CA" w:rsidRPr="00A668CA" w:rsidRDefault="00A34D02" w:rsidP="00A668CA">
      <w:pPr>
        <w:pStyle w:val="Normlnweb"/>
        <w:numPr>
          <w:ilvl w:val="0"/>
          <w:numId w:val="1"/>
        </w:numPr>
        <w:spacing w:after="200" w:afterAutospacing="0"/>
        <w:ind w:left="357" w:hanging="357"/>
        <w:jc w:val="both"/>
        <w:textAlignment w:val="baseline"/>
        <w:rPr>
          <w:rFonts w:ascii="Century Gothic" w:hAnsi="Century Gothic"/>
          <w:color w:val="000000"/>
          <w:lang w:val="en-GB"/>
        </w:rPr>
      </w:pPr>
      <w:r>
        <w:rPr>
          <w:rFonts w:ascii="Century Gothic" w:hAnsi="Century Gothic"/>
          <w:color w:val="000000"/>
          <w:lang w:val="en-GB"/>
        </w:rPr>
        <w:t>As stated, t</w:t>
      </w:r>
      <w:r w:rsidRPr="00A34D02">
        <w:rPr>
          <w:rFonts w:ascii="Century Gothic" w:hAnsi="Century Gothic"/>
          <w:color w:val="000000"/>
          <w:lang w:val="en-GB"/>
        </w:rPr>
        <w:t>his submission concerns the right</w:t>
      </w:r>
      <w:r>
        <w:rPr>
          <w:rFonts w:ascii="Century Gothic" w:hAnsi="Century Gothic"/>
          <w:color w:val="000000"/>
          <w:lang w:val="en-GB"/>
        </w:rPr>
        <w:t xml:space="preserve">s of people with disabilities, especially with intellectual and psychosocial disabilities. </w:t>
      </w:r>
      <w:r w:rsidRPr="00A34D02">
        <w:rPr>
          <w:rFonts w:ascii="Century Gothic" w:hAnsi="Century Gothic"/>
          <w:color w:val="000000"/>
          <w:lang w:val="en-GB"/>
        </w:rPr>
        <w:t>It addresses the</w:t>
      </w:r>
      <w:r>
        <w:rPr>
          <w:rFonts w:ascii="Century Gothic" w:hAnsi="Century Gothic"/>
          <w:color w:val="000000"/>
          <w:lang w:val="en-GB"/>
        </w:rPr>
        <w:t xml:space="preserve"> situation in relation to their freedom from torture and other forms of ill-treatment in four important and actual contexts: </w:t>
      </w:r>
      <w:r w:rsidRPr="00A34D02">
        <w:rPr>
          <w:rFonts w:ascii="Century Gothic" w:hAnsi="Century Gothic"/>
          <w:color w:val="000000"/>
          <w:lang w:val="en-GB"/>
        </w:rPr>
        <w:t xml:space="preserve">1) </w:t>
      </w:r>
      <w:r>
        <w:rPr>
          <w:rFonts w:ascii="Century Gothic" w:hAnsi="Century Gothic"/>
          <w:color w:val="000000"/>
          <w:lang w:val="en-GB"/>
        </w:rPr>
        <w:t xml:space="preserve">Legal definition of torture and other forms of ill-treatment, including implementation of the CAT decision </w:t>
      </w:r>
      <w:r w:rsidRPr="00A34D02">
        <w:rPr>
          <w:rFonts w:ascii="Century Gothic" w:hAnsi="Century Gothic"/>
          <w:i/>
          <w:iCs/>
          <w:color w:val="000000"/>
          <w:lang w:val="en-GB"/>
        </w:rPr>
        <w:t>Černáková v. Slovakia</w:t>
      </w:r>
      <w:r>
        <w:rPr>
          <w:rFonts w:ascii="Century Gothic" w:hAnsi="Century Gothic"/>
          <w:color w:val="000000"/>
          <w:lang w:val="en-GB"/>
        </w:rPr>
        <w:t xml:space="preserve"> (no. </w:t>
      </w:r>
      <w:r w:rsidRPr="00A34D02">
        <w:rPr>
          <w:rFonts w:ascii="Century Gothic" w:hAnsi="Century Gothic"/>
          <w:color w:val="000000"/>
          <w:lang w:val="en-GB"/>
        </w:rPr>
        <w:t>CAT/C/72/D/890/2018</w:t>
      </w:r>
      <w:r>
        <w:rPr>
          <w:rFonts w:ascii="Century Gothic" w:hAnsi="Century Gothic"/>
          <w:color w:val="000000"/>
          <w:lang w:val="en-GB"/>
        </w:rPr>
        <w:t>)</w:t>
      </w:r>
      <w:r>
        <w:rPr>
          <w:rFonts w:ascii="Century Gothic" w:hAnsi="Century Gothic"/>
          <w:color w:val="000000"/>
          <w:lang w:val="en-US"/>
        </w:rPr>
        <w:t>; 2) The extent of institutionalization and conditions in institutions; 3) The problem of the use and abuse of restraints; 4) The absence of palliative care.</w:t>
      </w:r>
    </w:p>
    <w:p w14:paraId="48977E4F" w14:textId="77777777" w:rsidR="00493EB2" w:rsidRPr="00493EB2" w:rsidRDefault="00493EB2" w:rsidP="00493EB2">
      <w:pPr>
        <w:spacing w:after="200"/>
        <w:jc w:val="both"/>
        <w:rPr>
          <w:lang w:val="en-GB"/>
        </w:rPr>
      </w:pPr>
      <w:r w:rsidRPr="00493EB2">
        <w:rPr>
          <w:rFonts w:ascii="Century Gothic" w:hAnsi="Century Gothic"/>
          <w:b/>
          <w:bCs/>
          <w:color w:val="000000"/>
          <w:lang w:val="en-GB"/>
        </w:rPr>
        <w:t>SPECIFIC COMMENTS </w:t>
      </w:r>
    </w:p>
    <w:p w14:paraId="76D57975" w14:textId="3AB65803" w:rsidR="00493EB2" w:rsidRPr="00493EB2" w:rsidRDefault="00493EB2" w:rsidP="00493EB2">
      <w:pPr>
        <w:spacing w:after="200"/>
        <w:jc w:val="both"/>
        <w:rPr>
          <w:lang w:val="en-GB"/>
        </w:rPr>
      </w:pPr>
      <w:r w:rsidRPr="00493EB2">
        <w:rPr>
          <w:rFonts w:ascii="Century Gothic" w:hAnsi="Century Gothic"/>
          <w:b/>
          <w:bCs/>
          <w:color w:val="000000"/>
          <w:lang w:val="en-GB"/>
        </w:rPr>
        <w:t>(a) Definition of torture</w:t>
      </w:r>
      <w:r w:rsidR="005574C5">
        <w:rPr>
          <w:rFonts w:ascii="Century Gothic" w:hAnsi="Century Gothic"/>
          <w:b/>
          <w:bCs/>
          <w:color w:val="000000"/>
          <w:lang w:val="en-GB"/>
        </w:rPr>
        <w:t xml:space="preserve"> and criminalisation of degrading treatment </w:t>
      </w:r>
    </w:p>
    <w:p w14:paraId="1E7C7692" w14:textId="5D97E178" w:rsidR="00C24231" w:rsidRDefault="00853F0C" w:rsidP="00C24231">
      <w:pPr>
        <w:numPr>
          <w:ilvl w:val="0"/>
          <w:numId w:val="4"/>
        </w:numPr>
        <w:spacing w:after="200"/>
        <w:jc w:val="both"/>
        <w:textAlignment w:val="baseline"/>
        <w:rPr>
          <w:rFonts w:ascii="Century Gothic" w:hAnsi="Century Gothic"/>
          <w:color w:val="000000"/>
          <w:lang w:val="en-GB"/>
        </w:rPr>
      </w:pPr>
      <w:r w:rsidRPr="00C24231">
        <w:rPr>
          <w:rFonts w:ascii="Century Gothic" w:hAnsi="Century Gothic"/>
          <w:color w:val="000000"/>
          <w:lang w:val="en-GB"/>
        </w:rPr>
        <w:t xml:space="preserve">Already in its Concluding Observations on the fourth and fifth periodic report of </w:t>
      </w:r>
      <w:r w:rsidR="00A34D02" w:rsidRPr="00C24231">
        <w:rPr>
          <w:rFonts w:ascii="Century Gothic" w:hAnsi="Century Gothic"/>
          <w:color w:val="000000"/>
          <w:lang w:val="en-GB"/>
        </w:rPr>
        <w:t>Slovakia</w:t>
      </w:r>
      <w:r w:rsidRPr="00C24231">
        <w:rPr>
          <w:rFonts w:ascii="Century Gothic" w:hAnsi="Century Gothic"/>
          <w:color w:val="000000"/>
          <w:lang w:val="en-GB"/>
        </w:rPr>
        <w:t xml:space="preserve"> of 201</w:t>
      </w:r>
      <w:r w:rsidR="00C24231">
        <w:rPr>
          <w:rFonts w:ascii="Century Gothic" w:hAnsi="Century Gothic"/>
          <w:color w:val="000000"/>
          <w:lang w:val="en-GB"/>
        </w:rPr>
        <w:t>5</w:t>
      </w:r>
      <w:r w:rsidRPr="00C24231">
        <w:rPr>
          <w:rFonts w:ascii="Century Gothic" w:hAnsi="Century Gothic"/>
          <w:color w:val="000000"/>
          <w:lang w:val="en-GB"/>
        </w:rPr>
        <w:t xml:space="preserve">, the Committee expressed its concern that </w:t>
      </w:r>
      <w:r w:rsidR="00C24231">
        <w:rPr>
          <w:rFonts w:ascii="Century Gothic" w:hAnsi="Century Gothic"/>
          <w:color w:val="000000"/>
          <w:lang w:val="en-GB"/>
        </w:rPr>
        <w:t xml:space="preserve">in </w:t>
      </w:r>
      <w:r w:rsidRPr="00C24231">
        <w:rPr>
          <w:rFonts w:ascii="Century Gothic" w:hAnsi="Century Gothic"/>
          <w:color w:val="000000"/>
          <w:lang w:val="en-GB"/>
        </w:rPr>
        <w:t>the Criminal Code</w:t>
      </w:r>
      <w:r w:rsidR="00C24231">
        <w:rPr>
          <w:rFonts w:ascii="Century Gothic" w:hAnsi="Century Gothic"/>
          <w:color w:val="000000"/>
          <w:lang w:val="en-GB"/>
        </w:rPr>
        <w:t>, a comprehensive definition of torture incorporating all elements of article 1 CAT, in particular a specific reference to discrimination, is not included.</w:t>
      </w:r>
      <w:r w:rsidR="00C24231">
        <w:rPr>
          <w:rStyle w:val="Znakapoznpodarou"/>
          <w:rFonts w:ascii="Century Gothic" w:hAnsi="Century Gothic"/>
          <w:color w:val="000000"/>
          <w:lang w:val="en-GB"/>
        </w:rPr>
        <w:footnoteReference w:id="2"/>
      </w:r>
      <w:r w:rsidR="00C24231">
        <w:rPr>
          <w:rFonts w:ascii="Century Gothic" w:hAnsi="Century Gothic"/>
          <w:color w:val="000000"/>
          <w:lang w:val="en-GB"/>
        </w:rPr>
        <w:t xml:space="preserve"> The Committee recommended amending the law, including the sanctions to ensure that penalties for torture are commensurate with the gravity of this crime. </w:t>
      </w:r>
      <w:r w:rsidR="00CB0AC1">
        <w:rPr>
          <w:rFonts w:ascii="Century Gothic" w:hAnsi="Century Gothic"/>
          <w:color w:val="000000"/>
          <w:lang w:val="en-GB"/>
        </w:rPr>
        <w:t>Since 2015, no actions have been taken in this regard. Moreover, other issues in relation to the crime of torture emerged.</w:t>
      </w:r>
    </w:p>
    <w:p w14:paraId="40286535" w14:textId="33194E7F" w:rsidR="00CB0AC1" w:rsidRPr="00CA665E" w:rsidRDefault="00CB0AC1" w:rsidP="00417105">
      <w:pPr>
        <w:numPr>
          <w:ilvl w:val="0"/>
          <w:numId w:val="4"/>
        </w:numPr>
        <w:spacing w:after="200"/>
        <w:jc w:val="both"/>
        <w:textAlignment w:val="baseline"/>
        <w:rPr>
          <w:rFonts w:ascii="Century Gothic" w:hAnsi="Century Gothic"/>
          <w:color w:val="000000"/>
          <w:lang w:val="en-GB"/>
        </w:rPr>
      </w:pPr>
      <w:r w:rsidRPr="00CB0AC1">
        <w:rPr>
          <w:rFonts w:ascii="Century Gothic" w:hAnsi="Century Gothic"/>
          <w:color w:val="000000"/>
          <w:lang w:val="en-GB"/>
        </w:rPr>
        <w:t xml:space="preserve">Namely, the State Party’s criminal law does not incorporate adequate provisions criminalising torture and cruel, inhuman and degrading </w:t>
      </w:r>
      <w:r w:rsidRPr="00CB0AC1">
        <w:rPr>
          <w:rFonts w:ascii="Century Gothic" w:hAnsi="Century Gothic"/>
          <w:color w:val="000000"/>
          <w:lang w:val="en-GB"/>
        </w:rPr>
        <w:lastRenderedPageBreak/>
        <w:t xml:space="preserve">treatment and punishment (“CIDT”) and ensuring effective investigation, prosecution and punishment, where appropriate, of perpetrators of torture and CIDT. The wording in the existing definition of the crime provided for under Article 420 Act no. 300/2005 (Criminal Code) mixes up torture and CIDT and fails to define elements of torture. Especially, the law does not define specific purposes for which torture can be inflicted, including the purpose of discrimination, as the Committee noted in 2015. In addition, it fails to distinguish acts of torture from CIDT on grounds of </w:t>
      </w:r>
      <w:r w:rsidRPr="00CB0AC1">
        <w:rPr>
          <w:rFonts w:ascii="Century Gothic" w:hAnsi="Century Gothic"/>
          <w:i/>
          <w:iCs/>
          <w:color w:val="000000"/>
          <w:lang w:val="en-GB"/>
        </w:rPr>
        <w:t>mens rea</w:t>
      </w:r>
      <w:r w:rsidRPr="00CB0AC1">
        <w:rPr>
          <w:rFonts w:ascii="Century Gothic" w:hAnsi="Century Gothic"/>
          <w:color w:val="000000"/>
          <w:lang w:val="en-GB"/>
        </w:rPr>
        <w:t xml:space="preserve">. Thus, the intent is required even for cases of degrading treatment, which substantively limits the provision’s applicability in the </w:t>
      </w:r>
      <w:r w:rsidRPr="00CA665E">
        <w:rPr>
          <w:rFonts w:ascii="Century Gothic" w:hAnsi="Century Gothic"/>
          <w:color w:val="000000"/>
          <w:lang w:val="en-GB"/>
        </w:rPr>
        <w:t xml:space="preserve">practice. Thus, even though the act committed against a person would have been considered torture or cruel, inhuman or degrading treatment or punishment under international law, domestic law fails to effectively include such an act under the provisions of penal law, as happened in the case </w:t>
      </w:r>
      <w:r w:rsidRPr="00CA665E">
        <w:rPr>
          <w:rFonts w:ascii="Century Gothic" w:hAnsi="Century Gothic"/>
          <w:i/>
          <w:iCs/>
          <w:color w:val="000000"/>
          <w:lang w:val="en-GB"/>
        </w:rPr>
        <w:t>Černáková v. Slovakia</w:t>
      </w:r>
      <w:r w:rsidRPr="00CA665E">
        <w:rPr>
          <w:rFonts w:ascii="Century Gothic" w:hAnsi="Century Gothic"/>
          <w:color w:val="000000"/>
          <w:lang w:val="en-GB"/>
        </w:rPr>
        <w:t xml:space="preserve"> (no. CAT/C/72/D/890/2018). This legislative </w:t>
      </w:r>
      <w:r w:rsidR="003C1ADC">
        <w:rPr>
          <w:rFonts w:ascii="Century Gothic" w:hAnsi="Century Gothic"/>
          <w:color w:val="000000"/>
          <w:lang w:val="en-GB"/>
        </w:rPr>
        <w:t>situation</w:t>
      </w:r>
      <w:r w:rsidRPr="00CA665E">
        <w:rPr>
          <w:rFonts w:ascii="Century Gothic" w:hAnsi="Century Gothic"/>
          <w:color w:val="000000"/>
          <w:lang w:val="en-GB"/>
        </w:rPr>
        <w:t xml:space="preserve"> leads to the practical impossibility to carry out effective criminal investigation and </w:t>
      </w:r>
      <w:r w:rsidRPr="00CA665E">
        <w:rPr>
          <w:rFonts w:ascii="Century Gothic" w:hAnsi="Century Gothic"/>
          <w:i/>
          <w:iCs/>
          <w:color w:val="000000"/>
          <w:lang w:val="en-GB"/>
        </w:rPr>
        <w:t>de facto</w:t>
      </w:r>
      <w:r w:rsidRPr="00CA665E">
        <w:rPr>
          <w:rFonts w:ascii="Century Gothic" w:hAnsi="Century Gothic"/>
          <w:color w:val="000000"/>
          <w:lang w:val="en-GB"/>
        </w:rPr>
        <w:t xml:space="preserve"> impunity for acts of torture, and cruel, inhuman and degrading treatment against some victims, including victims with disabilities in institutional settings, such as in the above-mentioned case.</w:t>
      </w:r>
    </w:p>
    <w:p w14:paraId="073FD5F0" w14:textId="2BC07975" w:rsidR="00CB0AC1" w:rsidRDefault="00CB0AC1" w:rsidP="00CB0AC1">
      <w:pPr>
        <w:numPr>
          <w:ilvl w:val="0"/>
          <w:numId w:val="4"/>
        </w:numPr>
        <w:spacing w:after="200"/>
        <w:jc w:val="both"/>
        <w:textAlignment w:val="baseline"/>
        <w:rPr>
          <w:rFonts w:ascii="Century Gothic" w:hAnsi="Century Gothic"/>
          <w:color w:val="000000"/>
          <w:lang w:val="en-GB"/>
        </w:rPr>
      </w:pPr>
      <w:r w:rsidRPr="00CA665E">
        <w:rPr>
          <w:rFonts w:ascii="Century Gothic" w:hAnsi="Century Gothic"/>
          <w:color w:val="000000"/>
          <w:lang w:val="en-GB"/>
        </w:rPr>
        <w:t xml:space="preserve">In the </w:t>
      </w:r>
      <w:r w:rsidRPr="00CA665E">
        <w:rPr>
          <w:rFonts w:ascii="Century Gothic" w:hAnsi="Century Gothic"/>
          <w:i/>
          <w:iCs/>
          <w:color w:val="000000"/>
          <w:lang w:val="en-GB"/>
        </w:rPr>
        <w:t xml:space="preserve">Černáková v. Slovakia </w:t>
      </w:r>
      <w:r w:rsidRPr="00CA665E">
        <w:rPr>
          <w:rFonts w:ascii="Century Gothic" w:hAnsi="Century Gothic"/>
          <w:color w:val="000000"/>
          <w:lang w:val="en-GB"/>
        </w:rPr>
        <w:t xml:space="preserve">decision, the Committee recalled that one of the purposes of the CAT is to avoid allowing persons who have committed acts of torture or ill-treatment to remain unpunished. It also recalled that elements of intent and purpose, as stipulated in article 1, do not involve a subjective inquiry into the motivations of the perpetrators, but must be objective determinations; that ill-treatment differs from torture in the severity of pain and suffering, without requiring proof of purpose; and that ill-treatment may be caused by negligence. However, as the Committee further observed, the arguable claim of the Author was formally examined, however, suspended as formal elements of article 420 of the Criminal Code have not been met, without investigating and punishing the perpetrators of the complainant’s </w:t>
      </w:r>
      <w:r w:rsidR="00CA665E">
        <w:rPr>
          <w:rFonts w:ascii="Century Gothic" w:hAnsi="Century Gothic"/>
          <w:color w:val="000000"/>
          <w:lang w:val="en-GB"/>
        </w:rPr>
        <w:t>ill-treatment</w:t>
      </w:r>
      <w:r w:rsidRPr="00CA665E">
        <w:rPr>
          <w:rFonts w:ascii="Century Gothic" w:hAnsi="Century Gothic"/>
          <w:color w:val="000000"/>
          <w:lang w:val="en-GB"/>
        </w:rPr>
        <w:t xml:space="preserve">. Thus, there was a </w:t>
      </w:r>
      <w:r w:rsidR="00CA665E">
        <w:rPr>
          <w:rFonts w:ascii="Century Gothic" w:hAnsi="Century Gothic"/>
          <w:color w:val="000000"/>
          <w:lang w:val="en-GB"/>
        </w:rPr>
        <w:t>violation</w:t>
      </w:r>
      <w:r w:rsidRPr="00CA665E">
        <w:rPr>
          <w:rFonts w:ascii="Century Gothic" w:hAnsi="Century Gothic"/>
          <w:color w:val="000000"/>
          <w:lang w:val="en-GB"/>
        </w:rPr>
        <w:t xml:space="preserve"> of Article 4(1) CAT</w:t>
      </w:r>
      <w:r w:rsidR="00CA665E" w:rsidRPr="00CA665E">
        <w:rPr>
          <w:rFonts w:ascii="Century Gothic" w:hAnsi="Century Gothic"/>
          <w:color w:val="000000"/>
          <w:lang w:val="en-GB"/>
        </w:rPr>
        <w:t xml:space="preserve">, resulting from the manner, </w:t>
      </w:r>
      <w:r w:rsidR="00CA665E">
        <w:rPr>
          <w:rFonts w:ascii="Century Gothic" w:hAnsi="Century Gothic"/>
          <w:color w:val="000000"/>
          <w:lang w:val="en-GB"/>
        </w:rPr>
        <w:t>in which</w:t>
      </w:r>
      <w:r w:rsidR="00CA665E" w:rsidRPr="00CA665E">
        <w:rPr>
          <w:rFonts w:ascii="Century Gothic" w:hAnsi="Century Gothic"/>
          <w:color w:val="000000"/>
          <w:lang w:val="en-GB"/>
        </w:rPr>
        <w:t xml:space="preserve"> the legislation defines the crime of torture and other forms of ill-treatment.</w:t>
      </w:r>
    </w:p>
    <w:p w14:paraId="4A0E3306" w14:textId="2EF6E0FF" w:rsidR="00CA665E" w:rsidRPr="00CA665E" w:rsidRDefault="00CA665E" w:rsidP="00CA665E">
      <w:pPr>
        <w:spacing w:after="200"/>
        <w:jc w:val="both"/>
        <w:textAlignment w:val="baseline"/>
        <w:rPr>
          <w:rFonts w:ascii="Century Gothic" w:hAnsi="Century Gothic"/>
          <w:b/>
          <w:bCs/>
          <w:color w:val="000000"/>
          <w:lang w:val="en-GB"/>
        </w:rPr>
      </w:pPr>
      <w:r w:rsidRPr="00CA665E">
        <w:rPr>
          <w:rFonts w:ascii="Century Gothic" w:hAnsi="Century Gothic"/>
          <w:b/>
          <w:bCs/>
          <w:color w:val="000000"/>
          <w:lang w:val="en-GB"/>
        </w:rPr>
        <w:t>Proposed recommendation:</w:t>
      </w:r>
    </w:p>
    <w:p w14:paraId="6EA51E4A" w14:textId="032B7F2D" w:rsidR="00CB0AC1" w:rsidRPr="00CA665E" w:rsidRDefault="00CA665E" w:rsidP="00CB0AC1">
      <w:pPr>
        <w:spacing w:after="200"/>
        <w:jc w:val="both"/>
        <w:textAlignment w:val="baseline"/>
        <w:rPr>
          <w:rFonts w:ascii="Century Gothic" w:hAnsi="Century Gothic"/>
          <w:b/>
          <w:bCs/>
          <w:color w:val="000000"/>
          <w:lang w:val="en-GB"/>
        </w:rPr>
      </w:pPr>
      <w:r w:rsidRPr="00CA665E">
        <w:rPr>
          <w:rFonts w:ascii="Century Gothic" w:hAnsi="Century Gothic"/>
          <w:b/>
          <w:bCs/>
          <w:color w:val="000000"/>
          <w:lang w:val="en-GB"/>
        </w:rPr>
        <w:t xml:space="preserve">The Committee urges the State party to adopt a definition of torture that covers all elements contained in article 1 of the Convention, including </w:t>
      </w:r>
      <w:r>
        <w:rPr>
          <w:rFonts w:ascii="Century Gothic" w:hAnsi="Century Gothic"/>
          <w:b/>
          <w:bCs/>
          <w:color w:val="000000"/>
          <w:lang w:val="en-GB"/>
        </w:rPr>
        <w:t>discrimination</w:t>
      </w:r>
      <w:r w:rsidRPr="00CA665E">
        <w:rPr>
          <w:rFonts w:ascii="Century Gothic" w:hAnsi="Century Gothic"/>
          <w:b/>
          <w:bCs/>
          <w:color w:val="000000"/>
          <w:lang w:val="en-GB"/>
        </w:rPr>
        <w:t xml:space="preserve">, ensures that </w:t>
      </w:r>
      <w:r>
        <w:rPr>
          <w:rFonts w:ascii="Century Gothic" w:hAnsi="Century Gothic"/>
          <w:b/>
          <w:bCs/>
          <w:color w:val="000000"/>
          <w:lang w:val="en-GB"/>
        </w:rPr>
        <w:t xml:space="preserve">the </w:t>
      </w:r>
      <w:r w:rsidRPr="00CA665E">
        <w:rPr>
          <w:rFonts w:ascii="Century Gothic" w:hAnsi="Century Gothic"/>
          <w:b/>
          <w:bCs/>
          <w:color w:val="000000"/>
          <w:lang w:val="en-GB"/>
        </w:rPr>
        <w:t>crime of torture is distinguished from other forms of ill-treatment that can be caused by negligence and that penalties for torture are commensurate with the gravity of this crime in accordance with article 4 (2) of the Convention.</w:t>
      </w:r>
    </w:p>
    <w:p w14:paraId="362A37A1" w14:textId="77777777" w:rsidR="00684364" w:rsidRPr="00AF4C60" w:rsidRDefault="00684364" w:rsidP="00684364">
      <w:pPr>
        <w:pStyle w:val="Odstavecseseznamem"/>
        <w:rPr>
          <w:rFonts w:ascii="Century Gothic" w:hAnsi="Century Gothic"/>
          <w:lang w:val="en-GB"/>
        </w:rPr>
      </w:pPr>
    </w:p>
    <w:p w14:paraId="7EBE7D68" w14:textId="50CE1764" w:rsidR="00CA665E" w:rsidRDefault="00684364" w:rsidP="00684364">
      <w:pPr>
        <w:spacing w:after="200"/>
        <w:jc w:val="both"/>
        <w:rPr>
          <w:rFonts w:ascii="Century Gothic" w:hAnsi="Century Gothic"/>
          <w:b/>
          <w:bCs/>
          <w:color w:val="000000"/>
          <w:lang w:val="en-GB"/>
        </w:rPr>
      </w:pPr>
      <w:r w:rsidRPr="00AF4C60">
        <w:rPr>
          <w:rFonts w:ascii="Century Gothic" w:hAnsi="Century Gothic"/>
          <w:b/>
          <w:bCs/>
          <w:color w:val="000000"/>
          <w:lang w:val="en-GB"/>
        </w:rPr>
        <w:t xml:space="preserve">(b) </w:t>
      </w:r>
      <w:r w:rsidR="00CA665E">
        <w:rPr>
          <w:rFonts w:ascii="Century Gothic" w:hAnsi="Century Gothic"/>
          <w:b/>
          <w:bCs/>
          <w:color w:val="000000"/>
          <w:lang w:val="en-GB"/>
        </w:rPr>
        <w:t>Institutionalisation of people with disabilities</w:t>
      </w:r>
    </w:p>
    <w:p w14:paraId="6C8E2367" w14:textId="52684DCD" w:rsidR="00D04705" w:rsidRPr="00D04705" w:rsidRDefault="00D04705" w:rsidP="00D04705">
      <w:pPr>
        <w:numPr>
          <w:ilvl w:val="0"/>
          <w:numId w:val="4"/>
        </w:numPr>
        <w:spacing w:after="200"/>
        <w:ind w:left="360"/>
        <w:jc w:val="both"/>
        <w:textAlignment w:val="baseline"/>
        <w:rPr>
          <w:rFonts w:ascii="Century Gothic" w:hAnsi="Century Gothic"/>
          <w:color w:val="000000"/>
          <w:lang w:val="en-GB"/>
        </w:rPr>
      </w:pPr>
      <w:r w:rsidRPr="00D04705">
        <w:rPr>
          <w:rFonts w:ascii="Century Gothic" w:hAnsi="Century Gothic"/>
          <w:color w:val="000000"/>
          <w:lang w:val="en-GB"/>
        </w:rPr>
        <w:lastRenderedPageBreak/>
        <w:t xml:space="preserve">The institutionalisation of people with disabilities has been considered crucial to amplifying the risk of ill-treatment. In Slovakia, the extent of institutionalisation is enormous and safer community-based services are scarce. </w:t>
      </w:r>
      <w:r w:rsidR="00CA665E" w:rsidRPr="00D04705">
        <w:rPr>
          <w:rFonts w:ascii="Century Gothic" w:hAnsi="Century Gothic"/>
          <w:color w:val="000000"/>
          <w:lang w:val="en-GB"/>
        </w:rPr>
        <w:t xml:space="preserve">Slovakia relies extensively on institutional care for persons with disabilities, across different age groups, and the situation hasn’t changed much since the submission of the report. </w:t>
      </w:r>
      <w:r w:rsidRPr="00D04705">
        <w:rPr>
          <w:rFonts w:ascii="Century Gothic" w:hAnsi="Century Gothic"/>
          <w:lang w:val="en-GB"/>
        </w:rPr>
        <w:t>Table no. 1 shows the extent of institutionalisation of persons with disabilities in Slovakia</w:t>
      </w:r>
      <w:r w:rsidR="00890961">
        <w:rPr>
          <w:rFonts w:ascii="Century Gothic" w:hAnsi="Century Gothic"/>
          <w:lang w:val="en-GB"/>
        </w:rPr>
        <w:t>, over the last four years</w:t>
      </w:r>
      <w:r w:rsidRPr="00D04705">
        <w:rPr>
          <w:rFonts w:ascii="Century Gothic" w:hAnsi="Century Gothic"/>
          <w:lang w:val="en-GB"/>
        </w:rPr>
        <w:t xml:space="preserve">. In December </w:t>
      </w:r>
      <w:r w:rsidR="00890961">
        <w:rPr>
          <w:rFonts w:ascii="Century Gothic" w:hAnsi="Century Gothic"/>
          <w:lang w:val="en-GB"/>
        </w:rPr>
        <w:t>2021</w:t>
      </w:r>
      <w:r w:rsidRPr="00D04705">
        <w:rPr>
          <w:rFonts w:ascii="Century Gothic" w:hAnsi="Century Gothic"/>
          <w:lang w:val="en-GB"/>
        </w:rPr>
        <w:t>, the four major types of residential facilities for persons with disabilities had more than 40,000 beds and accommodated more than 40,000 people. This capacity represented in 20</w:t>
      </w:r>
      <w:r w:rsidR="00890961">
        <w:rPr>
          <w:rFonts w:ascii="Century Gothic" w:hAnsi="Century Gothic"/>
          <w:lang w:val="en-GB"/>
        </w:rPr>
        <w:t>21</w:t>
      </w:r>
      <w:r w:rsidRPr="00D04705">
        <w:rPr>
          <w:rFonts w:ascii="Century Gothic" w:hAnsi="Century Gothic"/>
          <w:lang w:val="en-GB"/>
        </w:rPr>
        <w:t xml:space="preserve"> approximately 85 % of the total capacity of social services facilities</w:t>
      </w:r>
      <w:r w:rsidRPr="00D04705">
        <w:rPr>
          <w:rFonts w:ascii="Century Gothic" w:hAnsi="Century Gothic"/>
          <w:vertAlign w:val="superscript"/>
          <w:lang w:val="en-GB"/>
        </w:rPr>
        <w:footnoteReference w:id="3"/>
      </w:r>
      <w:r w:rsidRPr="00D04705">
        <w:rPr>
          <w:rFonts w:ascii="Century Gothic" w:hAnsi="Century Gothic"/>
          <w:lang w:val="en-GB"/>
        </w:rPr>
        <w:t xml:space="preserve"> and the number of clients exceeds approximately 2,5 times the number of clients who are provided nursing service in their natural environment.</w:t>
      </w:r>
      <w:r w:rsidRPr="00D04705">
        <w:rPr>
          <w:rFonts w:ascii="Century Gothic" w:hAnsi="Century Gothic"/>
          <w:vertAlign w:val="superscript"/>
          <w:lang w:val="en-GB"/>
        </w:rPr>
        <w:footnoteReference w:id="4"/>
      </w:r>
    </w:p>
    <w:p w14:paraId="636BEF78" w14:textId="77777777" w:rsidR="00D04705" w:rsidRPr="00D04705" w:rsidRDefault="00D04705" w:rsidP="00D04705">
      <w:pPr>
        <w:jc w:val="both"/>
        <w:rPr>
          <w:rFonts w:ascii="Century Gothic" w:hAnsi="Century Gothic"/>
          <w:lang w:val="en-GB"/>
        </w:rPr>
      </w:pPr>
    </w:p>
    <w:p w14:paraId="3ECEACA1" w14:textId="254DB874" w:rsidR="00D04705" w:rsidRPr="00D04705" w:rsidRDefault="00D04705" w:rsidP="00D04705">
      <w:pPr>
        <w:jc w:val="both"/>
        <w:rPr>
          <w:rFonts w:ascii="Century Gothic" w:hAnsi="Century Gothic"/>
          <w:b/>
          <w:bCs/>
          <w:lang w:val="en-GB"/>
        </w:rPr>
      </w:pPr>
      <w:r w:rsidRPr="00D04705">
        <w:rPr>
          <w:rFonts w:ascii="Century Gothic" w:hAnsi="Century Gothic"/>
          <w:b/>
          <w:bCs/>
          <w:lang w:val="en-GB"/>
        </w:rPr>
        <w:t>Table no. 1: The number of institutions for persons with disabilities, their capacity, and the number of the placed persons in 2018 and 20</w:t>
      </w:r>
      <w:r w:rsidR="00890961">
        <w:rPr>
          <w:rFonts w:ascii="Century Gothic" w:hAnsi="Century Gothic"/>
          <w:b/>
          <w:bCs/>
          <w:lang w:val="en-GB"/>
        </w:rPr>
        <w:t>21</w:t>
      </w:r>
    </w:p>
    <w:tbl>
      <w:tblPr>
        <w:tblStyle w:val="Mkatabulky"/>
        <w:tblW w:w="0" w:type="auto"/>
        <w:tblLook w:val="04A0" w:firstRow="1" w:lastRow="0" w:firstColumn="1" w:lastColumn="0" w:noHBand="0" w:noVBand="1"/>
      </w:tblPr>
      <w:tblGrid>
        <w:gridCol w:w="1556"/>
        <w:gridCol w:w="1249"/>
        <w:gridCol w:w="1250"/>
        <w:gridCol w:w="1250"/>
        <w:gridCol w:w="1251"/>
        <w:gridCol w:w="1250"/>
        <w:gridCol w:w="1250"/>
      </w:tblGrid>
      <w:tr w:rsidR="00D04705" w:rsidRPr="00D04705" w14:paraId="2D5F96FC" w14:textId="77777777" w:rsidTr="009E5FCD">
        <w:tc>
          <w:tcPr>
            <w:tcW w:w="1556" w:type="dxa"/>
            <w:shd w:val="clear" w:color="auto" w:fill="8EAADB" w:themeFill="accent1" w:themeFillTint="99"/>
          </w:tcPr>
          <w:p w14:paraId="19C174C2" w14:textId="77777777" w:rsidR="00D04705" w:rsidRPr="00D04705" w:rsidRDefault="00D04705" w:rsidP="009E5FCD">
            <w:pPr>
              <w:jc w:val="both"/>
              <w:rPr>
                <w:rFonts w:ascii="Century Gothic" w:hAnsi="Century Gothic"/>
                <w:b/>
                <w:bCs/>
                <w:lang w:val="en-GB"/>
              </w:rPr>
            </w:pPr>
          </w:p>
        </w:tc>
        <w:tc>
          <w:tcPr>
            <w:tcW w:w="3749" w:type="dxa"/>
            <w:gridSpan w:val="3"/>
            <w:shd w:val="clear" w:color="auto" w:fill="8EAADB" w:themeFill="accent1" w:themeFillTint="99"/>
          </w:tcPr>
          <w:p w14:paraId="2DA8E8E8"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2018</w:t>
            </w:r>
          </w:p>
        </w:tc>
        <w:tc>
          <w:tcPr>
            <w:tcW w:w="3751" w:type="dxa"/>
            <w:gridSpan w:val="3"/>
            <w:shd w:val="clear" w:color="auto" w:fill="8EAADB" w:themeFill="accent1" w:themeFillTint="99"/>
          </w:tcPr>
          <w:p w14:paraId="43FBC920" w14:textId="5B14F639"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20</w:t>
            </w:r>
            <w:r w:rsidR="00890961">
              <w:rPr>
                <w:rFonts w:ascii="Century Gothic" w:hAnsi="Century Gothic"/>
                <w:b/>
                <w:bCs/>
                <w:lang w:val="en-GB"/>
              </w:rPr>
              <w:t>21</w:t>
            </w:r>
          </w:p>
        </w:tc>
      </w:tr>
      <w:tr w:rsidR="00D04705" w:rsidRPr="00D04705" w14:paraId="1D0EFDD5" w14:textId="77777777" w:rsidTr="009E5FCD">
        <w:tc>
          <w:tcPr>
            <w:tcW w:w="1556" w:type="dxa"/>
            <w:shd w:val="clear" w:color="auto" w:fill="8EAADB" w:themeFill="accent1" w:themeFillTint="99"/>
          </w:tcPr>
          <w:p w14:paraId="47300A87" w14:textId="77777777" w:rsidR="00D04705" w:rsidRPr="00D04705" w:rsidRDefault="00D04705" w:rsidP="009E5FCD">
            <w:pPr>
              <w:jc w:val="both"/>
              <w:rPr>
                <w:rFonts w:ascii="Century Gothic" w:hAnsi="Century Gothic"/>
                <w:b/>
                <w:bCs/>
                <w:lang w:val="en-GB"/>
              </w:rPr>
            </w:pPr>
          </w:p>
        </w:tc>
        <w:tc>
          <w:tcPr>
            <w:tcW w:w="1249" w:type="dxa"/>
            <w:shd w:val="clear" w:color="auto" w:fill="8EAADB" w:themeFill="accent1" w:themeFillTint="99"/>
          </w:tcPr>
          <w:p w14:paraId="1910B3BD"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facilities</w:t>
            </w:r>
          </w:p>
        </w:tc>
        <w:tc>
          <w:tcPr>
            <w:tcW w:w="1250" w:type="dxa"/>
            <w:shd w:val="clear" w:color="auto" w:fill="8EAADB" w:themeFill="accent1" w:themeFillTint="99"/>
          </w:tcPr>
          <w:p w14:paraId="30CC1335"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beds</w:t>
            </w:r>
            <w:r w:rsidRPr="00D04705">
              <w:rPr>
                <w:rFonts w:ascii="Century Gothic" w:hAnsi="Century Gothic"/>
                <w:b/>
                <w:bCs/>
                <w:vertAlign w:val="superscript"/>
                <w:lang w:val="en-GB"/>
              </w:rPr>
              <w:footnoteReference w:id="5"/>
            </w:r>
          </w:p>
        </w:tc>
        <w:tc>
          <w:tcPr>
            <w:tcW w:w="1250" w:type="dxa"/>
            <w:shd w:val="clear" w:color="auto" w:fill="8EAADB" w:themeFill="accent1" w:themeFillTint="99"/>
          </w:tcPr>
          <w:p w14:paraId="20099EEA"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placed persons</w:t>
            </w:r>
            <w:r w:rsidRPr="00D04705">
              <w:rPr>
                <w:rFonts w:ascii="Century Gothic" w:hAnsi="Century Gothic"/>
                <w:b/>
                <w:bCs/>
                <w:vertAlign w:val="superscript"/>
                <w:lang w:val="en-GB"/>
              </w:rPr>
              <w:footnoteReference w:id="6"/>
            </w:r>
          </w:p>
        </w:tc>
        <w:tc>
          <w:tcPr>
            <w:tcW w:w="1251" w:type="dxa"/>
            <w:shd w:val="clear" w:color="auto" w:fill="8EAADB" w:themeFill="accent1" w:themeFillTint="99"/>
          </w:tcPr>
          <w:p w14:paraId="2C223580"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facilities</w:t>
            </w:r>
          </w:p>
        </w:tc>
        <w:tc>
          <w:tcPr>
            <w:tcW w:w="1250" w:type="dxa"/>
            <w:shd w:val="clear" w:color="auto" w:fill="8EAADB" w:themeFill="accent1" w:themeFillTint="99"/>
          </w:tcPr>
          <w:p w14:paraId="376B35B5"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beds</w:t>
            </w:r>
            <w:r w:rsidRPr="00D04705">
              <w:rPr>
                <w:rFonts w:ascii="Century Gothic" w:hAnsi="Century Gothic"/>
                <w:b/>
                <w:bCs/>
                <w:vertAlign w:val="superscript"/>
                <w:lang w:val="en-GB"/>
              </w:rPr>
              <w:footnoteReference w:id="7"/>
            </w:r>
          </w:p>
        </w:tc>
        <w:tc>
          <w:tcPr>
            <w:tcW w:w="1250" w:type="dxa"/>
            <w:shd w:val="clear" w:color="auto" w:fill="8EAADB" w:themeFill="accent1" w:themeFillTint="99"/>
          </w:tcPr>
          <w:p w14:paraId="26F8422A"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Number of placed persons</w:t>
            </w:r>
            <w:r w:rsidRPr="00D04705">
              <w:rPr>
                <w:rFonts w:ascii="Century Gothic" w:hAnsi="Century Gothic"/>
                <w:b/>
                <w:bCs/>
                <w:vertAlign w:val="superscript"/>
                <w:lang w:val="en-GB"/>
              </w:rPr>
              <w:footnoteReference w:id="8"/>
            </w:r>
          </w:p>
        </w:tc>
      </w:tr>
      <w:tr w:rsidR="00D04705" w:rsidRPr="00D04705" w14:paraId="0C5CDCEA" w14:textId="77777777" w:rsidTr="009E5FCD">
        <w:tc>
          <w:tcPr>
            <w:tcW w:w="1556" w:type="dxa"/>
            <w:shd w:val="clear" w:color="auto" w:fill="8EAADB" w:themeFill="accent1" w:themeFillTint="99"/>
          </w:tcPr>
          <w:p w14:paraId="632C8D2C"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Homes of social services</w:t>
            </w:r>
            <w:r w:rsidRPr="00D04705">
              <w:rPr>
                <w:rFonts w:ascii="Century Gothic" w:hAnsi="Century Gothic"/>
                <w:b/>
                <w:bCs/>
                <w:vertAlign w:val="superscript"/>
                <w:lang w:val="en-GB"/>
              </w:rPr>
              <w:footnoteReference w:id="9"/>
            </w:r>
          </w:p>
        </w:tc>
        <w:tc>
          <w:tcPr>
            <w:tcW w:w="1249" w:type="dxa"/>
            <w:shd w:val="clear" w:color="auto" w:fill="D9E2F3" w:themeFill="accent1" w:themeFillTint="33"/>
          </w:tcPr>
          <w:p w14:paraId="3F30C50C"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288</w:t>
            </w:r>
          </w:p>
        </w:tc>
        <w:tc>
          <w:tcPr>
            <w:tcW w:w="1250" w:type="dxa"/>
            <w:shd w:val="clear" w:color="auto" w:fill="D9E2F3" w:themeFill="accent1" w:themeFillTint="33"/>
          </w:tcPr>
          <w:p w14:paraId="4D04450F"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11 348</w:t>
            </w:r>
          </w:p>
        </w:tc>
        <w:tc>
          <w:tcPr>
            <w:tcW w:w="1250" w:type="dxa"/>
            <w:shd w:val="clear" w:color="auto" w:fill="D9E2F3" w:themeFill="accent1" w:themeFillTint="33"/>
          </w:tcPr>
          <w:p w14:paraId="37DA3946"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12 144</w:t>
            </w:r>
          </w:p>
        </w:tc>
        <w:tc>
          <w:tcPr>
            <w:tcW w:w="1251" w:type="dxa"/>
            <w:shd w:val="clear" w:color="auto" w:fill="B4C6E7" w:themeFill="accent1" w:themeFillTint="66"/>
          </w:tcPr>
          <w:p w14:paraId="49D410B0" w14:textId="276F5A74" w:rsidR="00D04705" w:rsidRPr="00D04705" w:rsidRDefault="00D04705" w:rsidP="009E5FCD">
            <w:pPr>
              <w:jc w:val="both"/>
              <w:rPr>
                <w:rFonts w:ascii="Century Gothic" w:hAnsi="Century Gothic"/>
                <w:lang w:val="en-GB"/>
              </w:rPr>
            </w:pPr>
            <w:r w:rsidRPr="00D04705">
              <w:rPr>
                <w:rFonts w:ascii="Century Gothic" w:hAnsi="Century Gothic"/>
                <w:lang w:val="en-GB"/>
              </w:rPr>
              <w:t>27</w:t>
            </w:r>
            <w:r w:rsidR="00977050">
              <w:rPr>
                <w:rFonts w:ascii="Century Gothic" w:hAnsi="Century Gothic"/>
                <w:lang w:val="en-GB"/>
              </w:rPr>
              <w:t>3</w:t>
            </w:r>
          </w:p>
        </w:tc>
        <w:tc>
          <w:tcPr>
            <w:tcW w:w="1250" w:type="dxa"/>
            <w:shd w:val="clear" w:color="auto" w:fill="B4C6E7" w:themeFill="accent1" w:themeFillTint="66"/>
          </w:tcPr>
          <w:p w14:paraId="67911D1B" w14:textId="75EDD9D2" w:rsidR="00D04705" w:rsidRPr="00D04705" w:rsidRDefault="00977050" w:rsidP="009E5FCD">
            <w:pPr>
              <w:jc w:val="both"/>
              <w:rPr>
                <w:rFonts w:ascii="Century Gothic" w:hAnsi="Century Gothic"/>
                <w:lang w:val="en-GB"/>
              </w:rPr>
            </w:pPr>
            <w:r w:rsidRPr="00977050">
              <w:rPr>
                <w:rFonts w:ascii="Century Gothic" w:hAnsi="Century Gothic"/>
                <w:lang w:val="en-GB"/>
              </w:rPr>
              <w:t>11</w:t>
            </w:r>
            <w:r w:rsidR="00242CCE">
              <w:rPr>
                <w:rFonts w:ascii="Century Gothic" w:hAnsi="Century Gothic"/>
                <w:lang w:val="en-GB"/>
              </w:rPr>
              <w:t> </w:t>
            </w:r>
            <w:r w:rsidRPr="00977050">
              <w:rPr>
                <w:rFonts w:ascii="Century Gothic" w:hAnsi="Century Gothic"/>
                <w:lang w:val="en-GB"/>
              </w:rPr>
              <w:t>797</w:t>
            </w:r>
            <w:r w:rsidR="00242CCE">
              <w:rPr>
                <w:rFonts w:ascii="Century Gothic" w:hAnsi="Century Gothic"/>
                <w:lang w:val="en-GB"/>
              </w:rPr>
              <w:t xml:space="preserve"> </w:t>
            </w:r>
          </w:p>
        </w:tc>
        <w:tc>
          <w:tcPr>
            <w:tcW w:w="1250" w:type="dxa"/>
            <w:shd w:val="clear" w:color="auto" w:fill="B4C6E7" w:themeFill="accent1" w:themeFillTint="66"/>
          </w:tcPr>
          <w:p w14:paraId="45168799" w14:textId="40CA4AA5" w:rsidR="00D04705" w:rsidRPr="00D04705" w:rsidRDefault="00BC6AF7" w:rsidP="009E5FCD">
            <w:pPr>
              <w:jc w:val="both"/>
              <w:rPr>
                <w:rFonts w:ascii="Century Gothic" w:hAnsi="Century Gothic"/>
                <w:lang w:val="en-GB"/>
              </w:rPr>
            </w:pPr>
            <w:r w:rsidRPr="00BC6AF7">
              <w:rPr>
                <w:rFonts w:ascii="Century Gothic" w:hAnsi="Century Gothic"/>
                <w:lang w:val="en-GB"/>
              </w:rPr>
              <w:t>10</w:t>
            </w:r>
            <w:r>
              <w:rPr>
                <w:rFonts w:ascii="Century Gothic" w:hAnsi="Century Gothic"/>
                <w:lang w:val="en-GB"/>
              </w:rPr>
              <w:t> </w:t>
            </w:r>
            <w:r w:rsidRPr="00BC6AF7">
              <w:rPr>
                <w:rFonts w:ascii="Century Gothic" w:hAnsi="Century Gothic"/>
                <w:lang w:val="en-GB"/>
              </w:rPr>
              <w:t>994</w:t>
            </w:r>
            <w:r>
              <w:rPr>
                <w:rFonts w:ascii="Century Gothic" w:hAnsi="Century Gothic"/>
                <w:lang w:val="en-GB"/>
              </w:rPr>
              <w:t xml:space="preserve"> </w:t>
            </w:r>
          </w:p>
        </w:tc>
      </w:tr>
      <w:tr w:rsidR="00D04705" w:rsidRPr="00D04705" w14:paraId="144FFD20" w14:textId="77777777" w:rsidTr="009E5FCD">
        <w:tc>
          <w:tcPr>
            <w:tcW w:w="1556" w:type="dxa"/>
            <w:shd w:val="clear" w:color="auto" w:fill="8EAADB" w:themeFill="accent1" w:themeFillTint="99"/>
          </w:tcPr>
          <w:p w14:paraId="6193B8CD"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Facilities for Seniors</w:t>
            </w:r>
            <w:r w:rsidRPr="00D04705">
              <w:rPr>
                <w:rFonts w:ascii="Century Gothic" w:hAnsi="Century Gothic"/>
                <w:b/>
                <w:bCs/>
                <w:vertAlign w:val="superscript"/>
                <w:lang w:val="en-GB"/>
              </w:rPr>
              <w:footnoteReference w:id="10"/>
            </w:r>
          </w:p>
        </w:tc>
        <w:tc>
          <w:tcPr>
            <w:tcW w:w="1249" w:type="dxa"/>
            <w:shd w:val="clear" w:color="auto" w:fill="D9E2F3" w:themeFill="accent1" w:themeFillTint="33"/>
          </w:tcPr>
          <w:p w14:paraId="7B25685C"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386</w:t>
            </w:r>
          </w:p>
        </w:tc>
        <w:tc>
          <w:tcPr>
            <w:tcW w:w="1250" w:type="dxa"/>
            <w:shd w:val="clear" w:color="auto" w:fill="D9E2F3" w:themeFill="accent1" w:themeFillTint="33"/>
          </w:tcPr>
          <w:p w14:paraId="65219418"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19 019</w:t>
            </w:r>
          </w:p>
        </w:tc>
        <w:tc>
          <w:tcPr>
            <w:tcW w:w="1250" w:type="dxa"/>
            <w:shd w:val="clear" w:color="auto" w:fill="D9E2F3" w:themeFill="accent1" w:themeFillTint="33"/>
          </w:tcPr>
          <w:p w14:paraId="543B5487"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18 741</w:t>
            </w:r>
          </w:p>
        </w:tc>
        <w:tc>
          <w:tcPr>
            <w:tcW w:w="1251" w:type="dxa"/>
            <w:shd w:val="clear" w:color="auto" w:fill="B4C6E7" w:themeFill="accent1" w:themeFillTint="66"/>
          </w:tcPr>
          <w:p w14:paraId="0326A9E5" w14:textId="2B9E7170" w:rsidR="00D04705" w:rsidRPr="00D04705" w:rsidRDefault="00C53763" w:rsidP="009E5FCD">
            <w:pPr>
              <w:jc w:val="both"/>
              <w:rPr>
                <w:rFonts w:ascii="Century Gothic" w:hAnsi="Century Gothic"/>
                <w:lang w:val="en-GB"/>
              </w:rPr>
            </w:pPr>
            <w:r>
              <w:rPr>
                <w:rFonts w:ascii="Century Gothic" w:hAnsi="Century Gothic"/>
                <w:lang w:val="en-GB"/>
              </w:rPr>
              <w:t>406</w:t>
            </w:r>
          </w:p>
        </w:tc>
        <w:tc>
          <w:tcPr>
            <w:tcW w:w="1250" w:type="dxa"/>
            <w:shd w:val="clear" w:color="auto" w:fill="B4C6E7" w:themeFill="accent1" w:themeFillTint="66"/>
          </w:tcPr>
          <w:p w14:paraId="7D506A6A" w14:textId="787292D3" w:rsidR="00D04705" w:rsidRPr="00D04705" w:rsidRDefault="00C53763" w:rsidP="009E5FCD">
            <w:pPr>
              <w:jc w:val="both"/>
              <w:rPr>
                <w:rFonts w:ascii="Century Gothic" w:hAnsi="Century Gothic"/>
                <w:lang w:val="en-GB"/>
              </w:rPr>
            </w:pPr>
            <w:r w:rsidRPr="00C53763">
              <w:rPr>
                <w:rFonts w:ascii="Century Gothic" w:hAnsi="Century Gothic"/>
                <w:lang w:val="en-GB"/>
              </w:rPr>
              <w:t>19</w:t>
            </w:r>
            <w:r w:rsidR="00242CCE">
              <w:rPr>
                <w:rFonts w:ascii="Century Gothic" w:hAnsi="Century Gothic"/>
                <w:lang w:val="en-GB"/>
              </w:rPr>
              <w:t> </w:t>
            </w:r>
            <w:r w:rsidRPr="00C53763">
              <w:rPr>
                <w:rFonts w:ascii="Century Gothic" w:hAnsi="Century Gothic"/>
                <w:lang w:val="en-GB"/>
              </w:rPr>
              <w:t>748</w:t>
            </w:r>
            <w:r w:rsidR="00242CCE">
              <w:rPr>
                <w:rFonts w:ascii="Century Gothic" w:hAnsi="Century Gothic"/>
                <w:lang w:val="en-GB"/>
              </w:rPr>
              <w:t xml:space="preserve"> </w:t>
            </w:r>
          </w:p>
        </w:tc>
        <w:tc>
          <w:tcPr>
            <w:tcW w:w="1250" w:type="dxa"/>
            <w:shd w:val="clear" w:color="auto" w:fill="B4C6E7" w:themeFill="accent1" w:themeFillTint="66"/>
          </w:tcPr>
          <w:p w14:paraId="110F5581" w14:textId="5E77B13F" w:rsidR="00D04705" w:rsidRPr="00D04705" w:rsidRDefault="00BC6AF7" w:rsidP="009E5FCD">
            <w:pPr>
              <w:jc w:val="both"/>
              <w:rPr>
                <w:rFonts w:ascii="Century Gothic" w:hAnsi="Century Gothic"/>
                <w:lang w:val="en-GB"/>
              </w:rPr>
            </w:pPr>
            <w:r w:rsidRPr="00BC6AF7">
              <w:rPr>
                <w:rFonts w:ascii="Century Gothic" w:hAnsi="Century Gothic"/>
                <w:lang w:val="en-GB"/>
              </w:rPr>
              <w:t>17</w:t>
            </w:r>
            <w:r>
              <w:rPr>
                <w:rFonts w:ascii="Century Gothic" w:hAnsi="Century Gothic"/>
                <w:lang w:val="en-GB"/>
              </w:rPr>
              <w:t xml:space="preserve"> </w:t>
            </w:r>
            <w:r w:rsidRPr="00BC6AF7">
              <w:rPr>
                <w:rFonts w:ascii="Century Gothic" w:hAnsi="Century Gothic"/>
                <w:lang w:val="en-GB"/>
              </w:rPr>
              <w:t>874</w:t>
            </w:r>
            <w:r>
              <w:rPr>
                <w:rFonts w:ascii="Century Gothic" w:hAnsi="Century Gothic"/>
                <w:lang w:val="en-GB"/>
              </w:rPr>
              <w:t xml:space="preserve"> </w:t>
            </w:r>
          </w:p>
        </w:tc>
      </w:tr>
      <w:tr w:rsidR="00D04705" w:rsidRPr="00D04705" w14:paraId="6C8636F7" w14:textId="77777777" w:rsidTr="009E5FCD">
        <w:tc>
          <w:tcPr>
            <w:tcW w:w="1556" w:type="dxa"/>
            <w:shd w:val="clear" w:color="auto" w:fill="8EAADB" w:themeFill="accent1" w:themeFillTint="99"/>
          </w:tcPr>
          <w:p w14:paraId="5BAE5E22"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Specialised facilities</w:t>
            </w:r>
            <w:r w:rsidRPr="00D04705">
              <w:rPr>
                <w:rFonts w:ascii="Century Gothic" w:hAnsi="Century Gothic"/>
                <w:b/>
                <w:bCs/>
                <w:vertAlign w:val="superscript"/>
                <w:lang w:val="en-GB"/>
              </w:rPr>
              <w:footnoteReference w:id="11"/>
            </w:r>
          </w:p>
        </w:tc>
        <w:tc>
          <w:tcPr>
            <w:tcW w:w="1249" w:type="dxa"/>
            <w:shd w:val="clear" w:color="auto" w:fill="D9E2F3" w:themeFill="accent1" w:themeFillTint="33"/>
          </w:tcPr>
          <w:p w14:paraId="4B5E3051"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166</w:t>
            </w:r>
          </w:p>
        </w:tc>
        <w:tc>
          <w:tcPr>
            <w:tcW w:w="1250" w:type="dxa"/>
            <w:shd w:val="clear" w:color="auto" w:fill="D9E2F3" w:themeFill="accent1" w:themeFillTint="33"/>
          </w:tcPr>
          <w:p w14:paraId="777077D4"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7 328</w:t>
            </w:r>
          </w:p>
        </w:tc>
        <w:tc>
          <w:tcPr>
            <w:tcW w:w="1250" w:type="dxa"/>
            <w:shd w:val="clear" w:color="auto" w:fill="D9E2F3" w:themeFill="accent1" w:themeFillTint="33"/>
          </w:tcPr>
          <w:p w14:paraId="30B1E924"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7 348</w:t>
            </w:r>
          </w:p>
        </w:tc>
        <w:tc>
          <w:tcPr>
            <w:tcW w:w="1251" w:type="dxa"/>
            <w:shd w:val="clear" w:color="auto" w:fill="B4C6E7" w:themeFill="accent1" w:themeFillTint="66"/>
          </w:tcPr>
          <w:p w14:paraId="3449DDED" w14:textId="30D79CD2" w:rsidR="00D04705" w:rsidRPr="00D04705" w:rsidRDefault="00D04705" w:rsidP="009E5FCD">
            <w:pPr>
              <w:jc w:val="both"/>
              <w:rPr>
                <w:rFonts w:ascii="Century Gothic" w:hAnsi="Century Gothic"/>
                <w:lang w:val="en-GB"/>
              </w:rPr>
            </w:pPr>
            <w:r w:rsidRPr="00D04705">
              <w:rPr>
                <w:rFonts w:ascii="Century Gothic" w:hAnsi="Century Gothic"/>
                <w:lang w:val="en-GB"/>
              </w:rPr>
              <w:t>1</w:t>
            </w:r>
            <w:r w:rsidR="00242CCE">
              <w:rPr>
                <w:rFonts w:ascii="Century Gothic" w:hAnsi="Century Gothic"/>
                <w:lang w:val="en-GB"/>
              </w:rPr>
              <w:t>90</w:t>
            </w:r>
          </w:p>
        </w:tc>
        <w:tc>
          <w:tcPr>
            <w:tcW w:w="1250" w:type="dxa"/>
            <w:shd w:val="clear" w:color="auto" w:fill="B4C6E7" w:themeFill="accent1" w:themeFillTint="66"/>
          </w:tcPr>
          <w:p w14:paraId="10D38A64" w14:textId="5AA80372" w:rsidR="00D04705" w:rsidRPr="00D04705" w:rsidRDefault="00242CCE" w:rsidP="009E5FCD">
            <w:pPr>
              <w:jc w:val="both"/>
              <w:rPr>
                <w:rFonts w:ascii="Century Gothic" w:hAnsi="Century Gothic"/>
                <w:lang w:val="en-GB"/>
              </w:rPr>
            </w:pPr>
            <w:r w:rsidRPr="00242CCE">
              <w:rPr>
                <w:rFonts w:ascii="Century Gothic" w:hAnsi="Century Gothic"/>
                <w:lang w:val="en-GB"/>
              </w:rPr>
              <w:t>8</w:t>
            </w:r>
            <w:r>
              <w:rPr>
                <w:rFonts w:ascii="Century Gothic" w:hAnsi="Century Gothic"/>
                <w:lang w:val="en-GB"/>
              </w:rPr>
              <w:t> </w:t>
            </w:r>
            <w:r w:rsidRPr="00242CCE">
              <w:rPr>
                <w:rFonts w:ascii="Century Gothic" w:hAnsi="Century Gothic"/>
                <w:lang w:val="en-GB"/>
              </w:rPr>
              <w:t>934</w:t>
            </w:r>
            <w:r>
              <w:rPr>
                <w:rFonts w:ascii="Century Gothic" w:hAnsi="Century Gothic"/>
                <w:lang w:val="en-GB"/>
              </w:rPr>
              <w:t xml:space="preserve"> </w:t>
            </w:r>
          </w:p>
        </w:tc>
        <w:tc>
          <w:tcPr>
            <w:tcW w:w="1250" w:type="dxa"/>
            <w:shd w:val="clear" w:color="auto" w:fill="B4C6E7" w:themeFill="accent1" w:themeFillTint="66"/>
          </w:tcPr>
          <w:p w14:paraId="1E70E823" w14:textId="7A99207A" w:rsidR="00D04705" w:rsidRPr="00D04705" w:rsidRDefault="00B53958" w:rsidP="009E5FCD">
            <w:pPr>
              <w:jc w:val="both"/>
              <w:rPr>
                <w:rFonts w:ascii="Century Gothic" w:hAnsi="Century Gothic"/>
                <w:lang w:val="en-GB"/>
              </w:rPr>
            </w:pPr>
            <w:r w:rsidRPr="00B53958">
              <w:rPr>
                <w:rFonts w:ascii="Century Gothic" w:hAnsi="Century Gothic"/>
                <w:lang w:val="en-GB"/>
              </w:rPr>
              <w:t xml:space="preserve">8 294 </w:t>
            </w:r>
            <w:r>
              <w:rPr>
                <w:rFonts w:ascii="Century Gothic" w:hAnsi="Century Gothic"/>
                <w:lang w:val="en-GB"/>
              </w:rPr>
              <w:t xml:space="preserve"> </w:t>
            </w:r>
          </w:p>
        </w:tc>
      </w:tr>
      <w:tr w:rsidR="00D04705" w:rsidRPr="00D04705" w14:paraId="4F8B6EA9" w14:textId="77777777" w:rsidTr="009E5FCD">
        <w:tc>
          <w:tcPr>
            <w:tcW w:w="1556" w:type="dxa"/>
            <w:shd w:val="clear" w:color="auto" w:fill="8EAADB" w:themeFill="accent1" w:themeFillTint="99"/>
          </w:tcPr>
          <w:p w14:paraId="73F7A108"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lastRenderedPageBreak/>
              <w:t>Nursing service facilities</w:t>
            </w:r>
            <w:r w:rsidRPr="00D04705">
              <w:rPr>
                <w:rFonts w:ascii="Century Gothic" w:hAnsi="Century Gothic"/>
                <w:b/>
                <w:bCs/>
                <w:vertAlign w:val="superscript"/>
                <w:lang w:val="en-GB"/>
              </w:rPr>
              <w:footnoteReference w:id="12"/>
            </w:r>
          </w:p>
        </w:tc>
        <w:tc>
          <w:tcPr>
            <w:tcW w:w="1249" w:type="dxa"/>
            <w:shd w:val="clear" w:color="auto" w:fill="D9E2F3" w:themeFill="accent1" w:themeFillTint="33"/>
          </w:tcPr>
          <w:p w14:paraId="7DE9A11F"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107</w:t>
            </w:r>
          </w:p>
        </w:tc>
        <w:tc>
          <w:tcPr>
            <w:tcW w:w="1250" w:type="dxa"/>
            <w:shd w:val="clear" w:color="auto" w:fill="D9E2F3" w:themeFill="accent1" w:themeFillTint="33"/>
          </w:tcPr>
          <w:p w14:paraId="06D70DCA"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2 489</w:t>
            </w:r>
          </w:p>
        </w:tc>
        <w:tc>
          <w:tcPr>
            <w:tcW w:w="1250" w:type="dxa"/>
            <w:shd w:val="clear" w:color="auto" w:fill="D9E2F3" w:themeFill="accent1" w:themeFillTint="33"/>
          </w:tcPr>
          <w:p w14:paraId="0338A4AD" w14:textId="77777777" w:rsidR="00D04705" w:rsidRPr="00D04705" w:rsidRDefault="00D04705" w:rsidP="009E5FCD">
            <w:pPr>
              <w:jc w:val="both"/>
              <w:rPr>
                <w:rFonts w:ascii="Century Gothic" w:hAnsi="Century Gothic"/>
                <w:lang w:val="en-GB"/>
              </w:rPr>
            </w:pPr>
            <w:r w:rsidRPr="00D04705">
              <w:rPr>
                <w:rFonts w:ascii="Century Gothic" w:hAnsi="Century Gothic"/>
                <w:lang w:val="en-GB"/>
              </w:rPr>
              <w:t>2 308</w:t>
            </w:r>
          </w:p>
        </w:tc>
        <w:tc>
          <w:tcPr>
            <w:tcW w:w="1251" w:type="dxa"/>
            <w:shd w:val="clear" w:color="auto" w:fill="B4C6E7" w:themeFill="accent1" w:themeFillTint="66"/>
          </w:tcPr>
          <w:p w14:paraId="2F122D5B" w14:textId="5F7FD005" w:rsidR="00D04705" w:rsidRPr="00D04705" w:rsidRDefault="000826F0" w:rsidP="009E5FCD">
            <w:pPr>
              <w:jc w:val="both"/>
              <w:rPr>
                <w:rFonts w:ascii="Century Gothic" w:hAnsi="Century Gothic"/>
                <w:lang w:val="en-GB"/>
              </w:rPr>
            </w:pPr>
            <w:r>
              <w:rPr>
                <w:rFonts w:ascii="Century Gothic" w:hAnsi="Century Gothic"/>
                <w:lang w:val="en-GB"/>
              </w:rPr>
              <w:t>94</w:t>
            </w:r>
          </w:p>
        </w:tc>
        <w:tc>
          <w:tcPr>
            <w:tcW w:w="1250" w:type="dxa"/>
            <w:shd w:val="clear" w:color="auto" w:fill="B4C6E7" w:themeFill="accent1" w:themeFillTint="66"/>
          </w:tcPr>
          <w:p w14:paraId="6762D1DA" w14:textId="455C38A4" w:rsidR="00D04705" w:rsidRPr="00D04705" w:rsidRDefault="000826F0" w:rsidP="009E5FCD">
            <w:pPr>
              <w:jc w:val="both"/>
              <w:rPr>
                <w:rFonts w:ascii="Century Gothic" w:hAnsi="Century Gothic"/>
                <w:lang w:val="en-GB"/>
              </w:rPr>
            </w:pPr>
            <w:r w:rsidRPr="000826F0">
              <w:rPr>
                <w:rFonts w:ascii="Century Gothic" w:hAnsi="Century Gothic"/>
                <w:lang w:val="en-GB"/>
              </w:rPr>
              <w:t>2</w:t>
            </w:r>
            <w:r>
              <w:rPr>
                <w:rFonts w:ascii="Century Gothic" w:hAnsi="Century Gothic"/>
                <w:lang w:val="en-GB"/>
              </w:rPr>
              <w:t xml:space="preserve"> </w:t>
            </w:r>
            <w:r w:rsidRPr="000826F0">
              <w:rPr>
                <w:rFonts w:ascii="Century Gothic" w:hAnsi="Century Gothic"/>
                <w:lang w:val="en-GB"/>
              </w:rPr>
              <w:t>536</w:t>
            </w:r>
            <w:r>
              <w:rPr>
                <w:rFonts w:ascii="Century Gothic" w:hAnsi="Century Gothic"/>
                <w:lang w:val="en-GB"/>
              </w:rPr>
              <w:t xml:space="preserve"> </w:t>
            </w:r>
          </w:p>
        </w:tc>
        <w:tc>
          <w:tcPr>
            <w:tcW w:w="1250" w:type="dxa"/>
            <w:shd w:val="clear" w:color="auto" w:fill="B4C6E7" w:themeFill="accent1" w:themeFillTint="66"/>
          </w:tcPr>
          <w:p w14:paraId="55198836" w14:textId="7DF5C9D6" w:rsidR="00D04705" w:rsidRPr="00D04705" w:rsidRDefault="002A0534" w:rsidP="009E5FCD">
            <w:pPr>
              <w:jc w:val="both"/>
              <w:rPr>
                <w:rFonts w:ascii="Century Gothic" w:hAnsi="Century Gothic"/>
                <w:lang w:val="en-GB"/>
              </w:rPr>
            </w:pPr>
            <w:r w:rsidRPr="002A0534">
              <w:rPr>
                <w:rFonts w:ascii="Century Gothic" w:hAnsi="Century Gothic"/>
                <w:lang w:val="en-GB"/>
              </w:rPr>
              <w:t>2</w:t>
            </w:r>
            <w:r>
              <w:rPr>
                <w:rFonts w:ascii="Century Gothic" w:hAnsi="Century Gothic"/>
                <w:lang w:val="en-GB"/>
              </w:rPr>
              <w:t> </w:t>
            </w:r>
            <w:r w:rsidRPr="002A0534">
              <w:rPr>
                <w:rFonts w:ascii="Century Gothic" w:hAnsi="Century Gothic"/>
                <w:lang w:val="en-GB"/>
              </w:rPr>
              <w:t>045</w:t>
            </w:r>
            <w:r>
              <w:rPr>
                <w:rFonts w:ascii="Century Gothic" w:hAnsi="Century Gothic"/>
                <w:lang w:val="en-GB"/>
              </w:rPr>
              <w:t xml:space="preserve"> </w:t>
            </w:r>
          </w:p>
        </w:tc>
      </w:tr>
      <w:tr w:rsidR="00D04705" w:rsidRPr="00D04705" w14:paraId="3B87C7DE" w14:textId="77777777" w:rsidTr="009E5FCD">
        <w:tc>
          <w:tcPr>
            <w:tcW w:w="1556" w:type="dxa"/>
            <w:shd w:val="clear" w:color="auto" w:fill="8EAADB" w:themeFill="accent1" w:themeFillTint="99"/>
          </w:tcPr>
          <w:p w14:paraId="33212A94"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In total</w:t>
            </w:r>
          </w:p>
        </w:tc>
        <w:tc>
          <w:tcPr>
            <w:tcW w:w="1249" w:type="dxa"/>
            <w:shd w:val="clear" w:color="auto" w:fill="D9E2F3" w:themeFill="accent1" w:themeFillTint="33"/>
          </w:tcPr>
          <w:p w14:paraId="1A6B39CC"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947</w:t>
            </w:r>
          </w:p>
        </w:tc>
        <w:tc>
          <w:tcPr>
            <w:tcW w:w="1250" w:type="dxa"/>
            <w:shd w:val="clear" w:color="auto" w:fill="D9E2F3" w:themeFill="accent1" w:themeFillTint="33"/>
          </w:tcPr>
          <w:p w14:paraId="1E950C45" w14:textId="77777777" w:rsidR="00D04705" w:rsidRPr="00D04705" w:rsidRDefault="00D04705" w:rsidP="009E5FCD">
            <w:pPr>
              <w:tabs>
                <w:tab w:val="left" w:pos="806"/>
              </w:tabs>
              <w:jc w:val="both"/>
              <w:rPr>
                <w:rFonts w:ascii="Century Gothic" w:hAnsi="Century Gothic"/>
                <w:b/>
                <w:bCs/>
                <w:lang w:val="en-GB"/>
              </w:rPr>
            </w:pPr>
            <w:r w:rsidRPr="00D04705">
              <w:rPr>
                <w:rFonts w:ascii="Century Gothic" w:hAnsi="Century Gothic"/>
                <w:b/>
                <w:bCs/>
                <w:lang w:val="en-GB"/>
              </w:rPr>
              <w:t>40 184</w:t>
            </w:r>
          </w:p>
        </w:tc>
        <w:tc>
          <w:tcPr>
            <w:tcW w:w="1250" w:type="dxa"/>
            <w:shd w:val="clear" w:color="auto" w:fill="D9E2F3" w:themeFill="accent1" w:themeFillTint="33"/>
          </w:tcPr>
          <w:p w14:paraId="57047FA4"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40 541</w:t>
            </w:r>
          </w:p>
        </w:tc>
        <w:tc>
          <w:tcPr>
            <w:tcW w:w="1251" w:type="dxa"/>
            <w:shd w:val="clear" w:color="auto" w:fill="B4C6E7" w:themeFill="accent1" w:themeFillTint="66"/>
          </w:tcPr>
          <w:p w14:paraId="62A1A8D8" w14:textId="594D03E9" w:rsidR="00D04705" w:rsidRPr="00D04705" w:rsidRDefault="00D04705" w:rsidP="009E5FCD">
            <w:pPr>
              <w:tabs>
                <w:tab w:val="left" w:pos="617"/>
              </w:tabs>
              <w:jc w:val="both"/>
              <w:rPr>
                <w:rFonts w:ascii="Century Gothic" w:hAnsi="Century Gothic"/>
                <w:b/>
                <w:bCs/>
                <w:lang w:val="en-GB"/>
              </w:rPr>
            </w:pPr>
            <w:r w:rsidRPr="00D04705">
              <w:rPr>
                <w:rFonts w:ascii="Century Gothic" w:hAnsi="Century Gothic"/>
                <w:b/>
                <w:bCs/>
                <w:lang w:val="en-GB"/>
              </w:rPr>
              <w:t>9</w:t>
            </w:r>
            <w:r w:rsidR="00FF4F31">
              <w:rPr>
                <w:rFonts w:ascii="Century Gothic" w:hAnsi="Century Gothic"/>
                <w:b/>
                <w:bCs/>
                <w:lang w:val="en-GB"/>
              </w:rPr>
              <w:t>63</w:t>
            </w:r>
          </w:p>
        </w:tc>
        <w:tc>
          <w:tcPr>
            <w:tcW w:w="1250" w:type="dxa"/>
            <w:shd w:val="clear" w:color="auto" w:fill="B4C6E7" w:themeFill="accent1" w:themeFillTint="66"/>
          </w:tcPr>
          <w:p w14:paraId="6ED74061" w14:textId="4C000A86"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40</w:t>
            </w:r>
            <w:r w:rsidR="00296F31">
              <w:rPr>
                <w:rFonts w:ascii="Century Gothic" w:hAnsi="Century Gothic"/>
                <w:b/>
                <w:bCs/>
                <w:lang w:val="en-GB"/>
              </w:rPr>
              <w:t xml:space="preserve"> 015 </w:t>
            </w:r>
          </w:p>
        </w:tc>
        <w:tc>
          <w:tcPr>
            <w:tcW w:w="1250" w:type="dxa"/>
            <w:shd w:val="clear" w:color="auto" w:fill="B4C6E7" w:themeFill="accent1" w:themeFillTint="66"/>
          </w:tcPr>
          <w:p w14:paraId="52CDC83E" w14:textId="38A094B7" w:rsidR="00D04705" w:rsidRPr="00D04705" w:rsidRDefault="00374FFE" w:rsidP="009E5FCD">
            <w:pPr>
              <w:jc w:val="both"/>
              <w:rPr>
                <w:rFonts w:ascii="Century Gothic" w:hAnsi="Century Gothic"/>
                <w:b/>
                <w:bCs/>
                <w:lang w:val="en-GB"/>
              </w:rPr>
            </w:pPr>
            <w:r>
              <w:rPr>
                <w:rFonts w:ascii="Century Gothic" w:hAnsi="Century Gothic"/>
                <w:b/>
                <w:bCs/>
                <w:lang w:val="en-GB"/>
              </w:rPr>
              <w:t xml:space="preserve">39 207 </w:t>
            </w:r>
          </w:p>
        </w:tc>
      </w:tr>
    </w:tbl>
    <w:p w14:paraId="630B6537" w14:textId="77777777" w:rsidR="00D04705" w:rsidRPr="00D04705" w:rsidRDefault="00D04705" w:rsidP="00D04705">
      <w:pPr>
        <w:jc w:val="both"/>
        <w:rPr>
          <w:rFonts w:ascii="Century Gothic" w:hAnsi="Century Gothic"/>
          <w:lang w:val="en-GB"/>
        </w:rPr>
      </w:pPr>
      <w:r w:rsidRPr="00D04705">
        <w:rPr>
          <w:rFonts w:ascii="Century Gothic" w:hAnsi="Century Gothic"/>
          <w:lang w:val="en-GB"/>
        </w:rPr>
        <w:t xml:space="preserve">Source: </w:t>
      </w:r>
      <w:r w:rsidRPr="00D04705">
        <w:rPr>
          <w:rFonts w:ascii="Century Gothic" w:hAnsi="Century Gothic"/>
          <w:i/>
          <w:iCs/>
          <w:lang w:val="en-GB"/>
        </w:rPr>
        <w:t>The Ministry of Labour, Social Affairs and Family</w:t>
      </w:r>
    </w:p>
    <w:p w14:paraId="03332D1A" w14:textId="77777777" w:rsidR="00D04705" w:rsidRDefault="00D04705" w:rsidP="00D04705">
      <w:pPr>
        <w:spacing w:after="200"/>
        <w:ind w:left="360"/>
        <w:jc w:val="both"/>
        <w:textAlignment w:val="baseline"/>
        <w:rPr>
          <w:rFonts w:ascii="Century Gothic" w:hAnsi="Century Gothic"/>
          <w:color w:val="000000"/>
          <w:lang w:val="en-GB"/>
        </w:rPr>
      </w:pPr>
    </w:p>
    <w:p w14:paraId="22D6AF0E" w14:textId="623A602D" w:rsidR="00D04705" w:rsidRDefault="00D04705" w:rsidP="00D04705">
      <w:pPr>
        <w:numPr>
          <w:ilvl w:val="0"/>
          <w:numId w:val="4"/>
        </w:numPr>
        <w:spacing w:after="200"/>
        <w:ind w:left="360"/>
        <w:jc w:val="both"/>
        <w:textAlignment w:val="baseline"/>
        <w:rPr>
          <w:rFonts w:ascii="Century Gothic" w:hAnsi="Century Gothic"/>
          <w:color w:val="000000"/>
          <w:lang w:val="en-GB"/>
        </w:rPr>
      </w:pPr>
      <w:r w:rsidRPr="00D04705">
        <w:rPr>
          <w:rFonts w:ascii="Century Gothic" w:hAnsi="Century Gothic"/>
          <w:lang w:val="en-GB"/>
        </w:rPr>
        <w:t>Although the Slovak Government committed itself to deinstitutionalisation already in 2011, the process is “slow and partial”.</w:t>
      </w:r>
      <w:r w:rsidRPr="00D04705">
        <w:rPr>
          <w:rFonts w:ascii="Century Gothic" w:hAnsi="Century Gothic"/>
          <w:vertAlign w:val="superscript"/>
          <w:lang w:val="en-GB"/>
        </w:rPr>
        <w:footnoteReference w:id="13"/>
      </w:r>
      <w:r w:rsidRPr="00D04705">
        <w:rPr>
          <w:rFonts w:ascii="Century Gothic" w:hAnsi="Century Gothic"/>
          <w:lang w:val="en-GB"/>
        </w:rPr>
        <w:t xml:space="preserve"> Since August 2018, the Government has been implementing a national project entitled “Deinstitutionalisation of social services facilities – Support for transformation teams” which follows up on a previous national project. This project aims to prepare, create, and provide systematic support to transformation teams whose task are to create transformation plans for facilities from the provision of institutional care to community-based support. However, according to the report, </w:t>
      </w:r>
      <w:r w:rsidR="005F6222">
        <w:rPr>
          <w:rFonts w:ascii="Century Gothic" w:hAnsi="Century Gothic"/>
          <w:lang w:val="en-GB"/>
        </w:rPr>
        <w:t xml:space="preserve">90 </w:t>
      </w:r>
      <w:r w:rsidRPr="00D04705">
        <w:rPr>
          <w:rFonts w:ascii="Century Gothic" w:hAnsi="Century Gothic"/>
          <w:lang w:val="en-GB"/>
        </w:rPr>
        <w:t xml:space="preserve"> facilities</w:t>
      </w:r>
      <w:r w:rsidRPr="00D04705">
        <w:rPr>
          <w:rFonts w:ascii="Century Gothic" w:hAnsi="Century Gothic"/>
          <w:vertAlign w:val="superscript"/>
          <w:lang w:val="en-GB"/>
        </w:rPr>
        <w:footnoteReference w:id="14"/>
      </w:r>
      <w:r w:rsidRPr="00D04705">
        <w:rPr>
          <w:rFonts w:ascii="Century Gothic" w:hAnsi="Century Gothic"/>
          <w:lang w:val="en-GB"/>
        </w:rPr>
        <w:t xml:space="preserve"> have been involved in the project so far. </w:t>
      </w:r>
    </w:p>
    <w:p w14:paraId="154B1979" w14:textId="657CCB8E" w:rsidR="00D04705" w:rsidRDefault="00D04705" w:rsidP="00D04705">
      <w:pPr>
        <w:numPr>
          <w:ilvl w:val="0"/>
          <w:numId w:val="4"/>
        </w:numPr>
        <w:spacing w:after="200"/>
        <w:ind w:left="360"/>
        <w:jc w:val="both"/>
        <w:textAlignment w:val="baseline"/>
        <w:rPr>
          <w:rFonts w:ascii="Century Gothic" w:hAnsi="Century Gothic"/>
          <w:color w:val="000000"/>
          <w:lang w:val="en-GB"/>
        </w:rPr>
      </w:pPr>
      <w:r w:rsidRPr="00D04705">
        <w:rPr>
          <w:rFonts w:ascii="Century Gothic" w:hAnsi="Century Gothic"/>
          <w:lang w:val="en-GB"/>
        </w:rPr>
        <w:t>Furthermore, table no. 1 shows that despite deinstitutionalisation efforts, the total number of institutional facilities, their capacity, and their clients is in fact growing. The reason is that national deinstitutionalisation processes do not include all affected segments of the population. In particular</w:t>
      </w:r>
      <w:r>
        <w:rPr>
          <w:rFonts w:ascii="Century Gothic" w:hAnsi="Century Gothic"/>
          <w:lang w:val="en-GB"/>
        </w:rPr>
        <w:t>,</w:t>
      </w:r>
      <w:r w:rsidRPr="00D04705">
        <w:rPr>
          <w:rFonts w:ascii="Century Gothic" w:hAnsi="Century Gothic"/>
          <w:lang w:val="en-GB"/>
        </w:rPr>
        <w:t xml:space="preserve"> they exclude </w:t>
      </w:r>
      <w:r>
        <w:rPr>
          <w:rFonts w:ascii="Century Gothic" w:hAnsi="Century Gothic"/>
          <w:lang w:val="en-GB"/>
        </w:rPr>
        <w:t>senior citizens</w:t>
      </w:r>
      <w:r w:rsidRPr="00D04705">
        <w:rPr>
          <w:rFonts w:ascii="Century Gothic" w:hAnsi="Century Gothic"/>
          <w:lang w:val="en-GB"/>
        </w:rPr>
        <w:t xml:space="preserve"> who require the support of other persons, many of whom are institutionalised in facilities for seniors and other specialised facilities. These are the types of institutions that are growing in number and overall capacity. Table no. 2 shows that older persons represented in December </w:t>
      </w:r>
      <w:r w:rsidR="0075156C">
        <w:rPr>
          <w:rFonts w:ascii="Century Gothic" w:hAnsi="Century Gothic"/>
          <w:lang w:val="en-GB"/>
        </w:rPr>
        <w:t>2021</w:t>
      </w:r>
      <w:r w:rsidRPr="00D04705">
        <w:rPr>
          <w:rFonts w:ascii="Century Gothic" w:hAnsi="Century Gothic"/>
          <w:lang w:val="en-GB"/>
        </w:rPr>
        <w:t xml:space="preserve"> 7</w:t>
      </w:r>
      <w:r w:rsidR="0075156C">
        <w:rPr>
          <w:rFonts w:ascii="Century Gothic" w:hAnsi="Century Gothic"/>
          <w:lang w:val="en-GB"/>
        </w:rPr>
        <w:t>3</w:t>
      </w:r>
      <w:r w:rsidRPr="00D04705">
        <w:rPr>
          <w:rFonts w:ascii="Century Gothic" w:hAnsi="Century Gothic"/>
          <w:lang w:val="en-GB"/>
        </w:rPr>
        <w:t>,</w:t>
      </w:r>
      <w:r w:rsidR="0075156C">
        <w:rPr>
          <w:rFonts w:ascii="Century Gothic" w:hAnsi="Century Gothic"/>
          <w:lang w:val="en-GB"/>
        </w:rPr>
        <w:t>8</w:t>
      </w:r>
      <w:r w:rsidRPr="00D04705">
        <w:rPr>
          <w:rFonts w:ascii="Century Gothic" w:hAnsi="Century Gothic"/>
          <w:lang w:val="en-GB"/>
        </w:rPr>
        <w:t>4% of the total number of clients of these facilities. Tables no. 1 and 2 also show that the only facilities which are slightly decreasing in their number, number of beds and clients, are facilities for younger persons with disabilities – homes of social services with only 2</w:t>
      </w:r>
      <w:r w:rsidR="0075156C">
        <w:rPr>
          <w:rFonts w:ascii="Century Gothic" w:hAnsi="Century Gothic"/>
          <w:lang w:val="en-GB"/>
        </w:rPr>
        <w:t>4</w:t>
      </w:r>
      <w:r w:rsidRPr="00D04705">
        <w:rPr>
          <w:rFonts w:ascii="Century Gothic" w:hAnsi="Century Gothic"/>
          <w:lang w:val="en-GB"/>
        </w:rPr>
        <w:t>,</w:t>
      </w:r>
      <w:r w:rsidR="0075156C">
        <w:rPr>
          <w:rFonts w:ascii="Century Gothic" w:hAnsi="Century Gothic"/>
          <w:lang w:val="en-GB"/>
        </w:rPr>
        <w:t>77</w:t>
      </w:r>
      <w:r w:rsidRPr="00D04705">
        <w:rPr>
          <w:rFonts w:ascii="Century Gothic" w:hAnsi="Century Gothic"/>
          <w:lang w:val="en-GB"/>
        </w:rPr>
        <w:t>% of persons in older age among their clients in December 20</w:t>
      </w:r>
      <w:r w:rsidR="0075156C">
        <w:rPr>
          <w:rFonts w:ascii="Century Gothic" w:hAnsi="Century Gothic"/>
          <w:lang w:val="en-GB"/>
        </w:rPr>
        <w:t>21</w:t>
      </w:r>
      <w:r w:rsidRPr="00D04705">
        <w:rPr>
          <w:rFonts w:ascii="Century Gothic" w:hAnsi="Century Gothic"/>
          <w:lang w:val="en-GB"/>
        </w:rPr>
        <w:t xml:space="preserve">. On the contrary, the facilities where older persons represent </w:t>
      </w:r>
      <w:r w:rsidR="001B7C3D">
        <w:rPr>
          <w:rFonts w:ascii="Century Gothic" w:hAnsi="Century Gothic"/>
          <w:lang w:val="en-GB"/>
        </w:rPr>
        <w:t xml:space="preserve">the </w:t>
      </w:r>
      <w:r w:rsidRPr="00D04705">
        <w:rPr>
          <w:rFonts w:ascii="Century Gothic" w:hAnsi="Century Gothic"/>
          <w:lang w:val="en-GB"/>
        </w:rPr>
        <w:t>majority of clients – specialised facilities (7</w:t>
      </w:r>
      <w:r w:rsidR="008B52ED">
        <w:rPr>
          <w:rFonts w:ascii="Century Gothic" w:hAnsi="Century Gothic"/>
          <w:lang w:val="en-GB"/>
        </w:rPr>
        <w:t>8</w:t>
      </w:r>
      <w:r w:rsidRPr="00D04705">
        <w:rPr>
          <w:rFonts w:ascii="Century Gothic" w:hAnsi="Century Gothic"/>
          <w:lang w:val="en-GB"/>
        </w:rPr>
        <w:t>,</w:t>
      </w:r>
      <w:r w:rsidR="008B52ED">
        <w:rPr>
          <w:rFonts w:ascii="Century Gothic" w:hAnsi="Century Gothic"/>
          <w:lang w:val="en-GB"/>
        </w:rPr>
        <w:t>72</w:t>
      </w:r>
      <w:r w:rsidRPr="00D04705">
        <w:rPr>
          <w:rFonts w:ascii="Century Gothic" w:hAnsi="Century Gothic"/>
          <w:lang w:val="en-GB"/>
        </w:rPr>
        <w:t>%), and facilities for seniors (99,</w:t>
      </w:r>
      <w:r w:rsidR="008B52ED">
        <w:rPr>
          <w:rFonts w:ascii="Century Gothic" w:hAnsi="Century Gothic"/>
          <w:lang w:val="en-GB"/>
        </w:rPr>
        <w:t>70</w:t>
      </w:r>
      <w:r w:rsidRPr="00D04705">
        <w:rPr>
          <w:rFonts w:ascii="Century Gothic" w:hAnsi="Century Gothic"/>
          <w:lang w:val="en-GB"/>
        </w:rPr>
        <w:t>%) keep on growing in numbers, capacities, and placed persons. Only nursing service facilities (9</w:t>
      </w:r>
      <w:r w:rsidR="008B52ED">
        <w:rPr>
          <w:rFonts w:ascii="Century Gothic" w:hAnsi="Century Gothic"/>
          <w:lang w:val="en-GB"/>
        </w:rPr>
        <w:t>1</w:t>
      </w:r>
      <w:r w:rsidRPr="00D04705">
        <w:rPr>
          <w:rFonts w:ascii="Century Gothic" w:hAnsi="Century Gothic"/>
          <w:lang w:val="en-GB"/>
        </w:rPr>
        <w:t>,</w:t>
      </w:r>
      <w:r w:rsidR="00662663">
        <w:rPr>
          <w:rFonts w:ascii="Century Gothic" w:hAnsi="Century Gothic"/>
          <w:lang w:val="en-GB"/>
        </w:rPr>
        <w:t>83</w:t>
      </w:r>
      <w:r w:rsidRPr="00D04705">
        <w:rPr>
          <w:rFonts w:ascii="Century Gothic" w:hAnsi="Century Gothic"/>
          <w:lang w:val="en-GB"/>
        </w:rPr>
        <w:t xml:space="preserve">%) experienced </w:t>
      </w:r>
      <w:r w:rsidR="001B7C3D">
        <w:rPr>
          <w:rFonts w:ascii="Century Gothic" w:hAnsi="Century Gothic"/>
          <w:lang w:val="en-GB"/>
        </w:rPr>
        <w:t xml:space="preserve">a </w:t>
      </w:r>
      <w:r w:rsidRPr="00D04705">
        <w:rPr>
          <w:rFonts w:ascii="Century Gothic" w:hAnsi="Century Gothic"/>
          <w:lang w:val="en-GB"/>
        </w:rPr>
        <w:t xml:space="preserve">slight decrease </w:t>
      </w:r>
      <w:r w:rsidR="00662663">
        <w:rPr>
          <w:rFonts w:ascii="Century Gothic" w:hAnsi="Century Gothic"/>
          <w:lang w:val="en-GB"/>
        </w:rPr>
        <w:t>from 2018</w:t>
      </w:r>
      <w:r w:rsidR="00F24A59">
        <w:rPr>
          <w:rFonts w:ascii="Century Gothic" w:hAnsi="Century Gothic"/>
          <w:lang w:val="en-GB"/>
        </w:rPr>
        <w:t xml:space="preserve"> to 2021</w:t>
      </w:r>
      <w:r w:rsidRPr="00D04705">
        <w:rPr>
          <w:rFonts w:ascii="Century Gothic" w:hAnsi="Century Gothic"/>
          <w:lang w:val="en-GB"/>
        </w:rPr>
        <w:t xml:space="preserve">. </w:t>
      </w:r>
    </w:p>
    <w:p w14:paraId="1A57C2AC" w14:textId="38F09883" w:rsidR="00D04705" w:rsidRPr="00D04705" w:rsidRDefault="00D04705" w:rsidP="00D04705">
      <w:pPr>
        <w:jc w:val="both"/>
        <w:rPr>
          <w:rFonts w:ascii="Century Gothic" w:hAnsi="Century Gothic"/>
          <w:b/>
          <w:bCs/>
          <w:lang w:val="en-GB"/>
        </w:rPr>
      </w:pPr>
      <w:r w:rsidRPr="00D04705">
        <w:rPr>
          <w:rFonts w:ascii="Century Gothic" w:hAnsi="Century Gothic"/>
          <w:b/>
          <w:bCs/>
          <w:lang w:val="en-GB"/>
        </w:rPr>
        <w:t>Table no. 2: The number of older persons in institutional facilities in 20</w:t>
      </w:r>
      <w:r w:rsidR="001B7C3D">
        <w:rPr>
          <w:rFonts w:ascii="Century Gothic" w:hAnsi="Century Gothic"/>
          <w:b/>
          <w:bCs/>
          <w:lang w:val="en-GB"/>
        </w:rPr>
        <w:t>21</w:t>
      </w:r>
    </w:p>
    <w:tbl>
      <w:tblPr>
        <w:tblStyle w:val="Mkatabulky"/>
        <w:tblW w:w="9209" w:type="dxa"/>
        <w:tblLook w:val="04A0" w:firstRow="1" w:lastRow="0" w:firstColumn="1" w:lastColumn="0" w:noHBand="0" w:noVBand="1"/>
      </w:tblPr>
      <w:tblGrid>
        <w:gridCol w:w="3114"/>
        <w:gridCol w:w="2190"/>
        <w:gridCol w:w="1950"/>
        <w:gridCol w:w="1955"/>
      </w:tblGrid>
      <w:tr w:rsidR="00D04705" w:rsidRPr="00D04705" w14:paraId="36A98A35" w14:textId="77777777" w:rsidTr="009E5FCD">
        <w:trPr>
          <w:trHeight w:val="1533"/>
        </w:trPr>
        <w:tc>
          <w:tcPr>
            <w:tcW w:w="3114" w:type="dxa"/>
            <w:shd w:val="clear" w:color="auto" w:fill="8EAADB" w:themeFill="accent1" w:themeFillTint="99"/>
          </w:tcPr>
          <w:p w14:paraId="33D40DE3" w14:textId="77777777" w:rsidR="00D04705" w:rsidRPr="00D04705" w:rsidRDefault="00D04705" w:rsidP="009E5FCD">
            <w:pPr>
              <w:jc w:val="both"/>
              <w:rPr>
                <w:rFonts w:ascii="Century Gothic" w:hAnsi="Century Gothic"/>
                <w:b/>
                <w:bCs/>
                <w:lang w:val="en-GB"/>
              </w:rPr>
            </w:pPr>
          </w:p>
        </w:tc>
        <w:tc>
          <w:tcPr>
            <w:tcW w:w="2190" w:type="dxa"/>
            <w:shd w:val="clear" w:color="auto" w:fill="8EAADB" w:themeFill="accent1" w:themeFillTint="99"/>
          </w:tcPr>
          <w:p w14:paraId="426E3D1D" w14:textId="77777777" w:rsidR="001B7C3D" w:rsidRDefault="00D04705" w:rsidP="009E5FCD">
            <w:pPr>
              <w:jc w:val="both"/>
              <w:rPr>
                <w:rFonts w:ascii="Century Gothic" w:hAnsi="Century Gothic"/>
                <w:b/>
                <w:bCs/>
                <w:lang w:val="en-GB"/>
              </w:rPr>
            </w:pPr>
            <w:r w:rsidRPr="00D04705">
              <w:rPr>
                <w:rFonts w:ascii="Century Gothic" w:hAnsi="Century Gothic"/>
                <w:b/>
                <w:bCs/>
                <w:lang w:val="en-GB"/>
              </w:rPr>
              <w:t>The total number of placed</w:t>
            </w:r>
          </w:p>
          <w:p w14:paraId="6925894A" w14:textId="1A2B6C76"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persons</w:t>
            </w:r>
          </w:p>
        </w:tc>
        <w:tc>
          <w:tcPr>
            <w:tcW w:w="1950" w:type="dxa"/>
            <w:shd w:val="clear" w:color="auto" w:fill="8EAADB" w:themeFill="accent1" w:themeFillTint="99"/>
          </w:tcPr>
          <w:p w14:paraId="6010D531"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Those in older age</w:t>
            </w:r>
          </w:p>
        </w:tc>
        <w:tc>
          <w:tcPr>
            <w:tcW w:w="1955" w:type="dxa"/>
            <w:shd w:val="clear" w:color="auto" w:fill="8EAADB" w:themeFill="accent1" w:themeFillTint="99"/>
          </w:tcPr>
          <w:p w14:paraId="27AB7A52" w14:textId="77777777" w:rsidR="001B7C3D" w:rsidRDefault="00D04705" w:rsidP="009E5FCD">
            <w:pPr>
              <w:jc w:val="both"/>
              <w:rPr>
                <w:rFonts w:ascii="Century Gothic" w:hAnsi="Century Gothic"/>
                <w:b/>
                <w:bCs/>
                <w:lang w:val="en-GB"/>
              </w:rPr>
            </w:pPr>
            <w:r w:rsidRPr="00D04705">
              <w:rPr>
                <w:rFonts w:ascii="Century Gothic" w:hAnsi="Century Gothic"/>
                <w:b/>
                <w:bCs/>
                <w:lang w:val="en-GB"/>
              </w:rPr>
              <w:t>Percentage of older persons among the</w:t>
            </w:r>
          </w:p>
          <w:p w14:paraId="00CF9591" w14:textId="788072B4"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placed persons</w:t>
            </w:r>
          </w:p>
        </w:tc>
      </w:tr>
      <w:tr w:rsidR="00D04705" w:rsidRPr="00D04705" w14:paraId="7F36CF4E" w14:textId="77777777" w:rsidTr="009E5FCD">
        <w:trPr>
          <w:trHeight w:val="909"/>
        </w:trPr>
        <w:tc>
          <w:tcPr>
            <w:tcW w:w="3114" w:type="dxa"/>
            <w:shd w:val="clear" w:color="auto" w:fill="8EAADB" w:themeFill="accent1" w:themeFillTint="99"/>
          </w:tcPr>
          <w:p w14:paraId="2127E561"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lastRenderedPageBreak/>
              <w:t>Homes of social services</w:t>
            </w:r>
          </w:p>
        </w:tc>
        <w:tc>
          <w:tcPr>
            <w:tcW w:w="2190" w:type="dxa"/>
            <w:shd w:val="clear" w:color="auto" w:fill="D9E2F3" w:themeFill="accent1" w:themeFillTint="33"/>
          </w:tcPr>
          <w:p w14:paraId="12977C2E" w14:textId="7F9A0583" w:rsidR="00D04705" w:rsidRPr="00D04705" w:rsidRDefault="005035A2" w:rsidP="009E5FCD">
            <w:pPr>
              <w:jc w:val="both"/>
              <w:rPr>
                <w:rFonts w:ascii="Century Gothic" w:hAnsi="Century Gothic"/>
                <w:lang w:val="en-GB"/>
              </w:rPr>
            </w:pPr>
            <w:r w:rsidRPr="00BC6AF7">
              <w:rPr>
                <w:rFonts w:ascii="Century Gothic" w:hAnsi="Century Gothic"/>
                <w:lang w:val="en-GB"/>
              </w:rPr>
              <w:t>10</w:t>
            </w:r>
            <w:r>
              <w:rPr>
                <w:rFonts w:ascii="Century Gothic" w:hAnsi="Century Gothic"/>
                <w:lang w:val="en-GB"/>
              </w:rPr>
              <w:t> </w:t>
            </w:r>
            <w:r w:rsidRPr="00BC6AF7">
              <w:rPr>
                <w:rFonts w:ascii="Century Gothic" w:hAnsi="Century Gothic"/>
                <w:lang w:val="en-GB"/>
              </w:rPr>
              <w:t>994</w:t>
            </w:r>
            <w:r>
              <w:rPr>
                <w:rFonts w:ascii="Century Gothic" w:hAnsi="Century Gothic"/>
                <w:lang w:val="en-GB"/>
              </w:rPr>
              <w:t xml:space="preserve"> </w:t>
            </w:r>
          </w:p>
        </w:tc>
        <w:tc>
          <w:tcPr>
            <w:tcW w:w="1950" w:type="dxa"/>
            <w:shd w:val="clear" w:color="auto" w:fill="D9E2F3" w:themeFill="accent1" w:themeFillTint="33"/>
          </w:tcPr>
          <w:p w14:paraId="58839E31" w14:textId="52D26741" w:rsidR="00D04705" w:rsidRPr="00D04705" w:rsidRDefault="001D3865" w:rsidP="009E5FCD">
            <w:pPr>
              <w:jc w:val="both"/>
              <w:rPr>
                <w:rFonts w:ascii="Century Gothic" w:hAnsi="Century Gothic"/>
                <w:lang w:val="en-GB"/>
              </w:rPr>
            </w:pPr>
            <w:r>
              <w:rPr>
                <w:rFonts w:ascii="Century Gothic" w:hAnsi="Century Gothic"/>
                <w:lang w:val="en-GB"/>
              </w:rPr>
              <w:t>2 723</w:t>
            </w:r>
          </w:p>
        </w:tc>
        <w:tc>
          <w:tcPr>
            <w:tcW w:w="1955" w:type="dxa"/>
            <w:shd w:val="clear" w:color="auto" w:fill="D9E2F3" w:themeFill="accent1" w:themeFillTint="33"/>
          </w:tcPr>
          <w:p w14:paraId="4C58A174" w14:textId="6CCFFB68" w:rsidR="00D04705" w:rsidRPr="00D04705" w:rsidRDefault="00D04705" w:rsidP="009E5FCD">
            <w:pPr>
              <w:rPr>
                <w:rFonts w:ascii="Century Gothic" w:hAnsi="Century Gothic"/>
                <w:lang w:val="en-GB"/>
              </w:rPr>
            </w:pPr>
            <w:r w:rsidRPr="00D04705">
              <w:rPr>
                <w:rFonts w:ascii="Century Gothic" w:hAnsi="Century Gothic"/>
                <w:lang w:val="en-GB"/>
              </w:rPr>
              <w:t>2</w:t>
            </w:r>
            <w:r w:rsidR="001D3865">
              <w:rPr>
                <w:rFonts w:ascii="Century Gothic" w:hAnsi="Century Gothic"/>
                <w:lang w:val="en-GB"/>
              </w:rPr>
              <w:t>4,77</w:t>
            </w:r>
            <w:r w:rsidRPr="00D04705">
              <w:rPr>
                <w:rFonts w:ascii="Century Gothic" w:hAnsi="Century Gothic"/>
                <w:lang w:val="en-GB"/>
              </w:rPr>
              <w:t>%</w:t>
            </w:r>
          </w:p>
        </w:tc>
      </w:tr>
      <w:tr w:rsidR="00D04705" w:rsidRPr="00D04705" w14:paraId="7DC7D562" w14:textId="77777777" w:rsidTr="009E5FCD">
        <w:trPr>
          <w:trHeight w:val="606"/>
        </w:trPr>
        <w:tc>
          <w:tcPr>
            <w:tcW w:w="3114" w:type="dxa"/>
            <w:shd w:val="clear" w:color="auto" w:fill="8EAADB" w:themeFill="accent1" w:themeFillTint="99"/>
          </w:tcPr>
          <w:p w14:paraId="74BBE050"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Facilities for seniors</w:t>
            </w:r>
          </w:p>
        </w:tc>
        <w:tc>
          <w:tcPr>
            <w:tcW w:w="2190" w:type="dxa"/>
            <w:shd w:val="clear" w:color="auto" w:fill="D9E2F3" w:themeFill="accent1" w:themeFillTint="33"/>
          </w:tcPr>
          <w:p w14:paraId="66995C5D" w14:textId="01ECB9F9" w:rsidR="00D04705" w:rsidRPr="00D04705" w:rsidRDefault="00D04705" w:rsidP="009E5FCD">
            <w:pPr>
              <w:jc w:val="both"/>
              <w:rPr>
                <w:rFonts w:ascii="Century Gothic" w:hAnsi="Century Gothic"/>
                <w:lang w:val="en-GB"/>
              </w:rPr>
            </w:pPr>
            <w:r w:rsidRPr="00D04705">
              <w:rPr>
                <w:rFonts w:ascii="Century Gothic" w:hAnsi="Century Gothic"/>
                <w:lang w:val="en-GB"/>
              </w:rPr>
              <w:t>1</w:t>
            </w:r>
            <w:r w:rsidR="00345E7F">
              <w:rPr>
                <w:rFonts w:ascii="Century Gothic" w:hAnsi="Century Gothic"/>
                <w:lang w:val="en-GB"/>
              </w:rPr>
              <w:t>7 874</w:t>
            </w:r>
          </w:p>
        </w:tc>
        <w:tc>
          <w:tcPr>
            <w:tcW w:w="1950" w:type="dxa"/>
            <w:shd w:val="clear" w:color="auto" w:fill="D9E2F3" w:themeFill="accent1" w:themeFillTint="33"/>
          </w:tcPr>
          <w:p w14:paraId="24794D01" w14:textId="71A73C3A" w:rsidR="00D04705" w:rsidRPr="00D04705" w:rsidRDefault="00D04705" w:rsidP="009E5FCD">
            <w:pPr>
              <w:jc w:val="both"/>
              <w:rPr>
                <w:rFonts w:ascii="Century Gothic" w:hAnsi="Century Gothic"/>
                <w:lang w:val="en-GB"/>
              </w:rPr>
            </w:pPr>
            <w:r w:rsidRPr="00D04705">
              <w:rPr>
                <w:rFonts w:ascii="Century Gothic" w:hAnsi="Century Gothic"/>
                <w:lang w:val="en-GB"/>
              </w:rPr>
              <w:t>1</w:t>
            </w:r>
            <w:r w:rsidR="00345E7F">
              <w:rPr>
                <w:rFonts w:ascii="Century Gothic" w:hAnsi="Century Gothic"/>
                <w:lang w:val="en-GB"/>
              </w:rPr>
              <w:t>7 820</w:t>
            </w:r>
          </w:p>
        </w:tc>
        <w:tc>
          <w:tcPr>
            <w:tcW w:w="1955" w:type="dxa"/>
            <w:shd w:val="clear" w:color="auto" w:fill="D9E2F3" w:themeFill="accent1" w:themeFillTint="33"/>
          </w:tcPr>
          <w:p w14:paraId="5C8BE472" w14:textId="37BE74CF" w:rsidR="00D04705" w:rsidRPr="00D04705" w:rsidRDefault="00D04705" w:rsidP="009E5FCD">
            <w:pPr>
              <w:jc w:val="both"/>
              <w:rPr>
                <w:rFonts w:ascii="Century Gothic" w:hAnsi="Century Gothic"/>
                <w:lang w:val="en-GB"/>
              </w:rPr>
            </w:pPr>
            <w:r w:rsidRPr="00D04705">
              <w:rPr>
                <w:rFonts w:ascii="Century Gothic" w:hAnsi="Century Gothic"/>
                <w:lang w:val="en-GB"/>
              </w:rPr>
              <w:t>99,</w:t>
            </w:r>
            <w:r w:rsidR="00A472C0">
              <w:rPr>
                <w:rFonts w:ascii="Century Gothic" w:hAnsi="Century Gothic"/>
                <w:lang w:val="en-GB"/>
              </w:rPr>
              <w:t>70</w:t>
            </w:r>
            <w:r w:rsidRPr="00D04705">
              <w:rPr>
                <w:rFonts w:ascii="Century Gothic" w:hAnsi="Century Gothic"/>
                <w:lang w:val="en-GB"/>
              </w:rPr>
              <w:t>%</w:t>
            </w:r>
          </w:p>
        </w:tc>
      </w:tr>
      <w:tr w:rsidR="00D04705" w:rsidRPr="00D04705" w14:paraId="18CF1D95" w14:textId="77777777" w:rsidTr="009E5FCD">
        <w:trPr>
          <w:trHeight w:val="606"/>
        </w:trPr>
        <w:tc>
          <w:tcPr>
            <w:tcW w:w="3114" w:type="dxa"/>
            <w:shd w:val="clear" w:color="auto" w:fill="8EAADB" w:themeFill="accent1" w:themeFillTint="99"/>
          </w:tcPr>
          <w:p w14:paraId="765206FC"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Specialised facilities</w:t>
            </w:r>
          </w:p>
        </w:tc>
        <w:tc>
          <w:tcPr>
            <w:tcW w:w="2190" w:type="dxa"/>
            <w:shd w:val="clear" w:color="auto" w:fill="D9E2F3" w:themeFill="accent1" w:themeFillTint="33"/>
          </w:tcPr>
          <w:p w14:paraId="43E2F173" w14:textId="2093FDCC" w:rsidR="00D04705" w:rsidRPr="00D04705" w:rsidRDefault="00ED2FB6" w:rsidP="009E5FCD">
            <w:pPr>
              <w:jc w:val="both"/>
              <w:rPr>
                <w:rFonts w:ascii="Century Gothic" w:hAnsi="Century Gothic"/>
                <w:lang w:val="en-GB"/>
              </w:rPr>
            </w:pPr>
            <w:r>
              <w:rPr>
                <w:rFonts w:ascii="Century Gothic" w:hAnsi="Century Gothic"/>
                <w:lang w:val="en-GB"/>
              </w:rPr>
              <w:t>8 294</w:t>
            </w:r>
          </w:p>
        </w:tc>
        <w:tc>
          <w:tcPr>
            <w:tcW w:w="1950" w:type="dxa"/>
            <w:shd w:val="clear" w:color="auto" w:fill="D9E2F3" w:themeFill="accent1" w:themeFillTint="33"/>
          </w:tcPr>
          <w:p w14:paraId="7455A503" w14:textId="7F7E5D60" w:rsidR="00D04705" w:rsidRPr="00D04705" w:rsidRDefault="00ED2FB6" w:rsidP="009E5FCD">
            <w:pPr>
              <w:jc w:val="both"/>
              <w:rPr>
                <w:rFonts w:ascii="Century Gothic" w:hAnsi="Century Gothic"/>
                <w:lang w:val="en-GB"/>
              </w:rPr>
            </w:pPr>
            <w:r>
              <w:rPr>
                <w:rFonts w:ascii="Century Gothic" w:hAnsi="Century Gothic"/>
                <w:lang w:val="en-GB"/>
              </w:rPr>
              <w:t>6 529</w:t>
            </w:r>
          </w:p>
        </w:tc>
        <w:tc>
          <w:tcPr>
            <w:tcW w:w="1955" w:type="dxa"/>
            <w:shd w:val="clear" w:color="auto" w:fill="D9E2F3" w:themeFill="accent1" w:themeFillTint="33"/>
          </w:tcPr>
          <w:p w14:paraId="14A854EF" w14:textId="4CA8EC2E" w:rsidR="00D04705" w:rsidRPr="00D04705" w:rsidRDefault="00D04705" w:rsidP="009E5FCD">
            <w:pPr>
              <w:jc w:val="both"/>
              <w:rPr>
                <w:rFonts w:ascii="Century Gothic" w:hAnsi="Century Gothic"/>
                <w:lang w:val="en-GB"/>
              </w:rPr>
            </w:pPr>
            <w:r w:rsidRPr="00D04705">
              <w:rPr>
                <w:rFonts w:ascii="Century Gothic" w:hAnsi="Century Gothic"/>
                <w:lang w:val="en-GB"/>
              </w:rPr>
              <w:t>7</w:t>
            </w:r>
            <w:r w:rsidR="00CE56B2">
              <w:rPr>
                <w:rFonts w:ascii="Century Gothic" w:hAnsi="Century Gothic"/>
                <w:lang w:val="en-GB"/>
              </w:rPr>
              <w:t>8</w:t>
            </w:r>
            <w:r w:rsidRPr="00D04705">
              <w:rPr>
                <w:rFonts w:ascii="Century Gothic" w:hAnsi="Century Gothic"/>
                <w:lang w:val="en-GB"/>
              </w:rPr>
              <w:t>,</w:t>
            </w:r>
            <w:r w:rsidR="00CE56B2">
              <w:rPr>
                <w:rFonts w:ascii="Century Gothic" w:hAnsi="Century Gothic"/>
                <w:lang w:val="en-GB"/>
              </w:rPr>
              <w:t>72</w:t>
            </w:r>
            <w:r w:rsidRPr="00D04705">
              <w:rPr>
                <w:rFonts w:ascii="Century Gothic" w:hAnsi="Century Gothic"/>
                <w:lang w:val="en-GB"/>
              </w:rPr>
              <w:t>%</w:t>
            </w:r>
          </w:p>
        </w:tc>
      </w:tr>
      <w:tr w:rsidR="00D04705" w:rsidRPr="00D04705" w14:paraId="61E769B8" w14:textId="77777777" w:rsidTr="009E5FCD">
        <w:trPr>
          <w:trHeight w:val="909"/>
        </w:trPr>
        <w:tc>
          <w:tcPr>
            <w:tcW w:w="3114" w:type="dxa"/>
            <w:shd w:val="clear" w:color="auto" w:fill="8EAADB" w:themeFill="accent1" w:themeFillTint="99"/>
          </w:tcPr>
          <w:p w14:paraId="5CAE9EEA" w14:textId="77777777" w:rsidR="00D04705" w:rsidRPr="00D04705" w:rsidRDefault="00D04705" w:rsidP="009E5FCD">
            <w:pPr>
              <w:jc w:val="both"/>
              <w:rPr>
                <w:rFonts w:ascii="Century Gothic" w:hAnsi="Century Gothic"/>
                <w:lang w:val="en-GB"/>
              </w:rPr>
            </w:pPr>
            <w:r w:rsidRPr="00D04705">
              <w:rPr>
                <w:rFonts w:ascii="Century Gothic" w:hAnsi="Century Gothic"/>
                <w:b/>
                <w:bCs/>
                <w:lang w:val="en-GB"/>
              </w:rPr>
              <w:t>Nursing service facilities</w:t>
            </w:r>
          </w:p>
        </w:tc>
        <w:tc>
          <w:tcPr>
            <w:tcW w:w="2190" w:type="dxa"/>
            <w:shd w:val="clear" w:color="auto" w:fill="D9E2F3" w:themeFill="accent1" w:themeFillTint="33"/>
          </w:tcPr>
          <w:p w14:paraId="32136348" w14:textId="0779918F" w:rsidR="00D04705" w:rsidRPr="00D04705" w:rsidRDefault="00D04705" w:rsidP="009E5FCD">
            <w:pPr>
              <w:jc w:val="both"/>
              <w:rPr>
                <w:rFonts w:ascii="Century Gothic" w:hAnsi="Century Gothic"/>
                <w:lang w:val="en-GB"/>
              </w:rPr>
            </w:pPr>
            <w:r w:rsidRPr="00D04705">
              <w:rPr>
                <w:rFonts w:ascii="Century Gothic" w:hAnsi="Century Gothic"/>
                <w:lang w:val="en-GB"/>
              </w:rPr>
              <w:t xml:space="preserve">2 </w:t>
            </w:r>
            <w:r w:rsidR="0083089F">
              <w:rPr>
                <w:rFonts w:ascii="Century Gothic" w:hAnsi="Century Gothic"/>
                <w:lang w:val="en-GB"/>
              </w:rPr>
              <w:t>045</w:t>
            </w:r>
          </w:p>
        </w:tc>
        <w:tc>
          <w:tcPr>
            <w:tcW w:w="1950" w:type="dxa"/>
            <w:shd w:val="clear" w:color="auto" w:fill="D9E2F3" w:themeFill="accent1" w:themeFillTint="33"/>
          </w:tcPr>
          <w:p w14:paraId="2CD486B1" w14:textId="5DD1BD31" w:rsidR="00D04705" w:rsidRPr="00D04705" w:rsidRDefault="0083089F" w:rsidP="009E5FCD">
            <w:pPr>
              <w:jc w:val="both"/>
              <w:rPr>
                <w:rFonts w:ascii="Century Gothic" w:hAnsi="Century Gothic"/>
                <w:lang w:val="en-GB"/>
              </w:rPr>
            </w:pPr>
            <w:r>
              <w:rPr>
                <w:rFonts w:ascii="Century Gothic" w:hAnsi="Century Gothic"/>
                <w:lang w:val="en-GB"/>
              </w:rPr>
              <w:t>1 878</w:t>
            </w:r>
          </w:p>
        </w:tc>
        <w:tc>
          <w:tcPr>
            <w:tcW w:w="1955" w:type="dxa"/>
            <w:shd w:val="clear" w:color="auto" w:fill="D9E2F3" w:themeFill="accent1" w:themeFillTint="33"/>
          </w:tcPr>
          <w:p w14:paraId="703FFD5A" w14:textId="7605F69A" w:rsidR="00D04705" w:rsidRPr="00D04705" w:rsidRDefault="00D04705" w:rsidP="009E5FCD">
            <w:pPr>
              <w:jc w:val="both"/>
              <w:rPr>
                <w:rFonts w:ascii="Century Gothic" w:hAnsi="Century Gothic"/>
                <w:lang w:val="en-GB"/>
              </w:rPr>
            </w:pPr>
            <w:r w:rsidRPr="00D04705">
              <w:rPr>
                <w:rFonts w:ascii="Century Gothic" w:hAnsi="Century Gothic"/>
                <w:lang w:val="en-GB"/>
              </w:rPr>
              <w:t>9</w:t>
            </w:r>
            <w:r w:rsidR="004D15D0">
              <w:rPr>
                <w:rFonts w:ascii="Century Gothic" w:hAnsi="Century Gothic"/>
                <w:lang w:val="en-GB"/>
              </w:rPr>
              <w:t>1</w:t>
            </w:r>
            <w:r w:rsidRPr="00D04705">
              <w:rPr>
                <w:rFonts w:ascii="Century Gothic" w:hAnsi="Century Gothic"/>
                <w:lang w:val="en-GB"/>
              </w:rPr>
              <w:t>,</w:t>
            </w:r>
            <w:r w:rsidR="004D15D0">
              <w:rPr>
                <w:rFonts w:ascii="Century Gothic" w:hAnsi="Century Gothic"/>
                <w:lang w:val="en-GB"/>
              </w:rPr>
              <w:t>83</w:t>
            </w:r>
            <w:r w:rsidRPr="00D04705">
              <w:rPr>
                <w:rFonts w:ascii="Century Gothic" w:hAnsi="Century Gothic"/>
                <w:lang w:val="en-GB"/>
              </w:rPr>
              <w:t>%</w:t>
            </w:r>
          </w:p>
        </w:tc>
      </w:tr>
      <w:tr w:rsidR="00D04705" w:rsidRPr="00D04705" w14:paraId="115F35E7" w14:textId="77777777" w:rsidTr="009E5FCD">
        <w:trPr>
          <w:trHeight w:val="285"/>
        </w:trPr>
        <w:tc>
          <w:tcPr>
            <w:tcW w:w="3114" w:type="dxa"/>
            <w:shd w:val="clear" w:color="auto" w:fill="8EAADB" w:themeFill="accent1" w:themeFillTint="99"/>
          </w:tcPr>
          <w:p w14:paraId="05CF93C9" w14:textId="77777777" w:rsidR="00D04705" w:rsidRPr="00D04705" w:rsidRDefault="00D04705" w:rsidP="009E5FCD">
            <w:pPr>
              <w:jc w:val="both"/>
              <w:rPr>
                <w:rFonts w:ascii="Century Gothic" w:hAnsi="Century Gothic"/>
                <w:b/>
                <w:bCs/>
                <w:lang w:val="en-GB"/>
              </w:rPr>
            </w:pPr>
            <w:r w:rsidRPr="00D04705">
              <w:rPr>
                <w:rFonts w:ascii="Century Gothic" w:hAnsi="Century Gothic"/>
                <w:b/>
                <w:bCs/>
                <w:lang w:val="en-GB"/>
              </w:rPr>
              <w:t>In total</w:t>
            </w:r>
          </w:p>
        </w:tc>
        <w:tc>
          <w:tcPr>
            <w:tcW w:w="2190" w:type="dxa"/>
            <w:shd w:val="clear" w:color="auto" w:fill="8EAADB" w:themeFill="accent1" w:themeFillTint="99"/>
          </w:tcPr>
          <w:p w14:paraId="076534A1" w14:textId="5DD25D17" w:rsidR="00D04705" w:rsidRPr="00D04705" w:rsidRDefault="004D15D0" w:rsidP="009E5FCD">
            <w:pPr>
              <w:jc w:val="both"/>
              <w:rPr>
                <w:rFonts w:ascii="Century Gothic" w:hAnsi="Century Gothic"/>
                <w:b/>
                <w:bCs/>
                <w:lang w:val="en-GB"/>
              </w:rPr>
            </w:pPr>
            <w:r>
              <w:rPr>
                <w:rFonts w:ascii="Century Gothic" w:hAnsi="Century Gothic"/>
                <w:b/>
                <w:bCs/>
                <w:lang w:val="en-GB"/>
              </w:rPr>
              <w:t>39 207</w:t>
            </w:r>
          </w:p>
        </w:tc>
        <w:tc>
          <w:tcPr>
            <w:tcW w:w="1950" w:type="dxa"/>
            <w:shd w:val="clear" w:color="auto" w:fill="8EAADB" w:themeFill="accent1" w:themeFillTint="99"/>
          </w:tcPr>
          <w:p w14:paraId="50A0B737" w14:textId="6A4A31F7" w:rsidR="00D04705" w:rsidRPr="00D04705" w:rsidRDefault="00A2148D" w:rsidP="009E5FCD">
            <w:pPr>
              <w:rPr>
                <w:rFonts w:ascii="Century Gothic" w:hAnsi="Century Gothic"/>
                <w:b/>
                <w:bCs/>
                <w:lang w:val="en-GB"/>
              </w:rPr>
            </w:pPr>
            <w:r>
              <w:rPr>
                <w:rFonts w:ascii="Century Gothic" w:hAnsi="Century Gothic"/>
                <w:b/>
                <w:bCs/>
                <w:lang w:val="en-GB"/>
              </w:rPr>
              <w:t>28 950</w:t>
            </w:r>
          </w:p>
        </w:tc>
        <w:tc>
          <w:tcPr>
            <w:tcW w:w="1955" w:type="dxa"/>
            <w:shd w:val="clear" w:color="auto" w:fill="8EAADB" w:themeFill="accent1" w:themeFillTint="99"/>
          </w:tcPr>
          <w:p w14:paraId="40A191B2" w14:textId="2F91F126" w:rsidR="00D04705" w:rsidRPr="00D04705" w:rsidRDefault="00D04705" w:rsidP="009E5FCD">
            <w:pPr>
              <w:rPr>
                <w:rFonts w:ascii="Century Gothic" w:hAnsi="Century Gothic"/>
                <w:b/>
                <w:bCs/>
                <w:lang w:val="en-GB"/>
              </w:rPr>
            </w:pPr>
            <w:r w:rsidRPr="00D04705">
              <w:rPr>
                <w:rFonts w:ascii="Century Gothic" w:hAnsi="Century Gothic"/>
                <w:b/>
                <w:bCs/>
                <w:lang w:val="en-GB"/>
              </w:rPr>
              <w:t>7</w:t>
            </w:r>
            <w:r w:rsidR="004875C6">
              <w:rPr>
                <w:rFonts w:ascii="Century Gothic" w:hAnsi="Century Gothic"/>
                <w:b/>
                <w:bCs/>
                <w:lang w:val="en-GB"/>
              </w:rPr>
              <w:t>3</w:t>
            </w:r>
            <w:r w:rsidRPr="00D04705">
              <w:rPr>
                <w:rFonts w:ascii="Century Gothic" w:hAnsi="Century Gothic"/>
                <w:b/>
                <w:bCs/>
                <w:lang w:val="en-GB"/>
              </w:rPr>
              <w:t>,</w:t>
            </w:r>
            <w:r w:rsidR="0075156C">
              <w:rPr>
                <w:rFonts w:ascii="Century Gothic" w:hAnsi="Century Gothic"/>
                <w:b/>
                <w:bCs/>
                <w:lang w:val="en-GB"/>
              </w:rPr>
              <w:t>84</w:t>
            </w:r>
            <w:r w:rsidRPr="00D04705">
              <w:rPr>
                <w:rFonts w:ascii="Century Gothic" w:hAnsi="Century Gothic"/>
                <w:b/>
                <w:bCs/>
                <w:lang w:val="en-GB"/>
              </w:rPr>
              <w:t>%</w:t>
            </w:r>
          </w:p>
        </w:tc>
      </w:tr>
    </w:tbl>
    <w:p w14:paraId="0CA3A966" w14:textId="77777777" w:rsidR="00D04705" w:rsidRPr="00D04705" w:rsidRDefault="00D04705" w:rsidP="00D04705">
      <w:pPr>
        <w:pStyle w:val="Odstavecseseznamem"/>
        <w:numPr>
          <w:ilvl w:val="0"/>
          <w:numId w:val="4"/>
        </w:numPr>
        <w:jc w:val="both"/>
        <w:rPr>
          <w:rFonts w:ascii="Century Gothic" w:hAnsi="Century Gothic"/>
          <w:lang w:val="en-GB"/>
        </w:rPr>
      </w:pPr>
      <w:r w:rsidRPr="00D04705">
        <w:rPr>
          <w:rFonts w:ascii="Century Gothic" w:hAnsi="Century Gothic"/>
          <w:lang w:val="en-GB"/>
        </w:rPr>
        <w:t xml:space="preserve">Source: </w:t>
      </w:r>
      <w:r w:rsidRPr="00D04705">
        <w:rPr>
          <w:rFonts w:ascii="Century Gothic" w:hAnsi="Century Gothic"/>
          <w:i/>
          <w:iCs/>
          <w:lang w:val="en-GB"/>
        </w:rPr>
        <w:t>Ministry of Labour, Social Affairs and Family</w:t>
      </w:r>
    </w:p>
    <w:p w14:paraId="58F5DA85" w14:textId="77777777" w:rsidR="00D04705" w:rsidRDefault="00D04705" w:rsidP="00D04705">
      <w:pPr>
        <w:spacing w:after="200"/>
        <w:jc w:val="both"/>
        <w:textAlignment w:val="baseline"/>
        <w:rPr>
          <w:rFonts w:ascii="Century Gothic" w:hAnsi="Century Gothic"/>
          <w:color w:val="000000"/>
          <w:lang w:val="en-GB"/>
        </w:rPr>
      </w:pPr>
    </w:p>
    <w:p w14:paraId="368B8EB9" w14:textId="073F762E" w:rsidR="006008D9" w:rsidRDefault="00D04705" w:rsidP="006008D9">
      <w:pPr>
        <w:numPr>
          <w:ilvl w:val="0"/>
          <w:numId w:val="4"/>
        </w:numPr>
        <w:spacing w:after="200"/>
        <w:ind w:left="360"/>
        <w:jc w:val="both"/>
        <w:textAlignment w:val="baseline"/>
        <w:rPr>
          <w:rFonts w:ascii="Century Gothic" w:hAnsi="Century Gothic"/>
          <w:color w:val="000000"/>
          <w:lang w:val="en-GB"/>
        </w:rPr>
      </w:pPr>
      <w:r w:rsidRPr="00D04705">
        <w:rPr>
          <w:rFonts w:ascii="Century Gothic" w:hAnsi="Century Gothic"/>
          <w:lang w:val="en-GB"/>
        </w:rPr>
        <w:t xml:space="preserve">Slovak legislation still fails to enact measures that would ensure </w:t>
      </w:r>
      <w:r>
        <w:rPr>
          <w:rFonts w:ascii="Century Gothic" w:hAnsi="Century Gothic"/>
          <w:lang w:val="en-GB"/>
        </w:rPr>
        <w:t xml:space="preserve">the </w:t>
      </w:r>
      <w:r w:rsidRPr="00D04705">
        <w:rPr>
          <w:rFonts w:ascii="Century Gothic" w:hAnsi="Century Gothic"/>
          <w:lang w:val="en-GB"/>
        </w:rPr>
        <w:t>reorientation of the system of social care from institutional care to community-based support. Slovak legislation still enables the establishment and extension of existing institutional infrastructure and there is no moratorium on new admissions, which prevents any systemic change from taking place.</w:t>
      </w:r>
      <w:r w:rsidRPr="00D04705">
        <w:rPr>
          <w:rFonts w:ascii="Century Gothic" w:hAnsi="Century Gothic"/>
          <w:vertAlign w:val="superscript"/>
          <w:lang w:val="en-GB"/>
        </w:rPr>
        <w:footnoteReference w:id="15"/>
      </w:r>
      <w:r w:rsidRPr="00D04705">
        <w:rPr>
          <w:rFonts w:ascii="Century Gothic" w:hAnsi="Century Gothic"/>
          <w:lang w:val="en-GB"/>
        </w:rPr>
        <w:t xml:space="preserve"> The legislative framework of planning the development of the net of social services and their capacities is neutral as to obligations deriving from the right of persons with disabilities to </w:t>
      </w:r>
      <w:r>
        <w:rPr>
          <w:rFonts w:ascii="Century Gothic" w:hAnsi="Century Gothic"/>
          <w:lang w:val="en-GB"/>
        </w:rPr>
        <w:t xml:space="preserve">be free from any ill-treatment, including obligations to take all steps to prevent ill-treatment, </w:t>
      </w:r>
      <w:r w:rsidRPr="00D04705">
        <w:rPr>
          <w:rFonts w:ascii="Century Gothic" w:hAnsi="Century Gothic"/>
          <w:lang w:val="en-GB"/>
        </w:rPr>
        <w:t>since it does not require the elimination of the capacities of</w:t>
      </w:r>
      <w:r w:rsidR="006008D9">
        <w:rPr>
          <w:rFonts w:ascii="Century Gothic" w:hAnsi="Century Gothic"/>
          <w:lang w:val="en-GB"/>
        </w:rPr>
        <w:t xml:space="preserve"> </w:t>
      </w:r>
      <w:r w:rsidRPr="00D04705">
        <w:rPr>
          <w:rFonts w:ascii="Century Gothic" w:hAnsi="Century Gothic"/>
          <w:lang w:val="en-GB"/>
        </w:rPr>
        <w:t xml:space="preserve">institutional services in favour of </w:t>
      </w:r>
      <w:r w:rsidR="006008D9">
        <w:rPr>
          <w:rFonts w:ascii="Century Gothic" w:hAnsi="Century Gothic"/>
          <w:lang w:val="en-GB"/>
        </w:rPr>
        <w:t xml:space="preserve">safer </w:t>
      </w:r>
      <w:r w:rsidRPr="00D04705">
        <w:rPr>
          <w:rFonts w:ascii="Century Gothic" w:hAnsi="Century Gothic"/>
          <w:lang w:val="en-GB"/>
        </w:rPr>
        <w:t>community-based services.</w:t>
      </w:r>
    </w:p>
    <w:p w14:paraId="74B45B00" w14:textId="0AF68580" w:rsidR="006008D9" w:rsidRDefault="006008D9" w:rsidP="006008D9">
      <w:pPr>
        <w:numPr>
          <w:ilvl w:val="0"/>
          <w:numId w:val="4"/>
        </w:numPr>
        <w:spacing w:after="200"/>
        <w:ind w:left="360"/>
        <w:jc w:val="both"/>
        <w:textAlignment w:val="baseline"/>
        <w:rPr>
          <w:rFonts w:ascii="Century Gothic" w:hAnsi="Century Gothic"/>
          <w:color w:val="000000"/>
          <w:lang w:val="en-GB"/>
        </w:rPr>
      </w:pPr>
      <w:r>
        <w:rPr>
          <w:rFonts w:ascii="Century Gothic" w:hAnsi="Century Gothic"/>
          <w:lang w:val="en-GB"/>
        </w:rPr>
        <w:t>Further, p</w:t>
      </w:r>
      <w:r w:rsidRPr="006008D9">
        <w:rPr>
          <w:rFonts w:ascii="Century Gothic" w:hAnsi="Century Gothic"/>
          <w:lang w:val="en-GB"/>
        </w:rPr>
        <w:t xml:space="preserve">ersons with intellectual and psychosocial disabilities may also be institutionalised in </w:t>
      </w:r>
      <w:r w:rsidRPr="006008D9">
        <w:rPr>
          <w:rFonts w:ascii="Century Gothic" w:hAnsi="Century Gothic"/>
          <w:b/>
          <w:bCs/>
          <w:lang w:val="en-GB"/>
        </w:rPr>
        <w:t>psychiatric institutions</w:t>
      </w:r>
      <w:r w:rsidRPr="006008D9">
        <w:rPr>
          <w:rFonts w:ascii="Century Gothic" w:hAnsi="Century Gothic"/>
          <w:lang w:val="en-GB"/>
        </w:rPr>
        <w:t>. Slovakia is among those countries with quite a high rate of hospitalisation in psychiatric facilities – in 20</w:t>
      </w:r>
      <w:r w:rsidR="007F6A74">
        <w:rPr>
          <w:rFonts w:ascii="Century Gothic" w:hAnsi="Century Gothic"/>
          <w:lang w:val="en-GB"/>
        </w:rPr>
        <w:t>21</w:t>
      </w:r>
      <w:r w:rsidRPr="006008D9">
        <w:rPr>
          <w:rFonts w:ascii="Century Gothic" w:hAnsi="Century Gothic"/>
          <w:lang w:val="en-GB"/>
        </w:rPr>
        <w:t xml:space="preserve"> there were </w:t>
      </w:r>
      <w:r w:rsidR="007F6A74">
        <w:rPr>
          <w:rFonts w:ascii="Century Gothic" w:hAnsi="Century Gothic"/>
          <w:lang w:val="en-GB"/>
        </w:rPr>
        <w:t>37</w:t>
      </w:r>
      <w:r w:rsidRPr="006008D9">
        <w:rPr>
          <w:rFonts w:ascii="Century Gothic" w:hAnsi="Century Gothic"/>
          <w:lang w:val="en-GB"/>
        </w:rPr>
        <w:t>,</w:t>
      </w:r>
      <w:r w:rsidR="007F6A74">
        <w:rPr>
          <w:rFonts w:ascii="Century Gothic" w:hAnsi="Century Gothic"/>
          <w:lang w:val="en-GB"/>
        </w:rPr>
        <w:t>482</w:t>
      </w:r>
      <w:r w:rsidRPr="006008D9">
        <w:rPr>
          <w:rFonts w:ascii="Century Gothic" w:hAnsi="Century Gothic"/>
          <w:lang w:val="en-GB"/>
        </w:rPr>
        <w:t xml:space="preserve"> persons hospitalised due to “mental and behaviour disorders”, representing </w:t>
      </w:r>
      <w:r w:rsidR="007F6A74">
        <w:rPr>
          <w:rFonts w:ascii="Century Gothic" w:hAnsi="Century Gothic"/>
          <w:lang w:val="en-GB"/>
        </w:rPr>
        <w:t>68</w:t>
      </w:r>
      <w:r w:rsidRPr="006008D9">
        <w:rPr>
          <w:rFonts w:ascii="Century Gothic" w:hAnsi="Century Gothic"/>
          <w:lang w:val="en-GB"/>
        </w:rPr>
        <w:t>.</w:t>
      </w:r>
      <w:r w:rsidR="007F6A74">
        <w:rPr>
          <w:rFonts w:ascii="Century Gothic" w:hAnsi="Century Gothic"/>
          <w:lang w:val="en-GB"/>
        </w:rPr>
        <w:t>9</w:t>
      </w:r>
      <w:r w:rsidRPr="006008D9">
        <w:rPr>
          <w:rFonts w:ascii="Century Gothic" w:hAnsi="Century Gothic"/>
          <w:lang w:val="en-GB"/>
        </w:rPr>
        <w:t xml:space="preserve"> persons per 10,000 inhabitants. The most common reason for hospitalisation was substance abuse (25.</w:t>
      </w:r>
      <w:r w:rsidR="007F6A74">
        <w:rPr>
          <w:rFonts w:ascii="Century Gothic" w:hAnsi="Century Gothic"/>
          <w:lang w:val="en-GB"/>
        </w:rPr>
        <w:t>8</w:t>
      </w:r>
      <w:r w:rsidRPr="006008D9">
        <w:rPr>
          <w:rFonts w:ascii="Century Gothic" w:hAnsi="Century Gothic"/>
          <w:lang w:val="en-GB"/>
        </w:rPr>
        <w:t>%), followed by schizophrenia (</w:t>
      </w:r>
      <w:r w:rsidR="007F6A74">
        <w:rPr>
          <w:rFonts w:ascii="Century Gothic" w:hAnsi="Century Gothic"/>
          <w:lang w:val="en-GB"/>
        </w:rPr>
        <w:t>21</w:t>
      </w:r>
      <w:r w:rsidRPr="006008D9">
        <w:rPr>
          <w:rFonts w:ascii="Century Gothic" w:hAnsi="Century Gothic"/>
          <w:lang w:val="en-GB"/>
        </w:rPr>
        <w:t>%), organic disorders, including symptomatic, mental disorders (1</w:t>
      </w:r>
      <w:r w:rsidR="007F6A74">
        <w:rPr>
          <w:rFonts w:ascii="Century Gothic" w:hAnsi="Century Gothic"/>
          <w:lang w:val="en-GB"/>
        </w:rPr>
        <w:t>4</w:t>
      </w:r>
      <w:r w:rsidRPr="006008D9">
        <w:rPr>
          <w:rFonts w:ascii="Century Gothic" w:hAnsi="Century Gothic"/>
          <w:lang w:val="en-GB"/>
        </w:rPr>
        <w:t>%), and affective disorders (1</w:t>
      </w:r>
      <w:r w:rsidR="007F6A74">
        <w:rPr>
          <w:rFonts w:ascii="Century Gothic" w:hAnsi="Century Gothic"/>
          <w:lang w:val="en-GB"/>
        </w:rPr>
        <w:t>4</w:t>
      </w:r>
      <w:r w:rsidRPr="006008D9">
        <w:rPr>
          <w:rFonts w:ascii="Century Gothic" w:hAnsi="Century Gothic"/>
          <w:lang w:val="en-GB"/>
        </w:rPr>
        <w:t>.</w:t>
      </w:r>
      <w:r w:rsidR="007F6A74">
        <w:rPr>
          <w:rFonts w:ascii="Century Gothic" w:hAnsi="Century Gothic"/>
          <w:lang w:val="en-GB"/>
        </w:rPr>
        <w:t>4</w:t>
      </w:r>
      <w:r w:rsidRPr="006008D9">
        <w:rPr>
          <w:rFonts w:ascii="Century Gothic" w:hAnsi="Century Gothic"/>
          <w:lang w:val="en-GB"/>
        </w:rPr>
        <w:t xml:space="preserve">%). The number of hospitalised persons has slightly </w:t>
      </w:r>
      <w:r w:rsidR="007F6A74">
        <w:rPr>
          <w:rFonts w:ascii="Century Gothic" w:hAnsi="Century Gothic"/>
          <w:lang w:val="en-GB"/>
        </w:rPr>
        <w:t>decreased</w:t>
      </w:r>
      <w:r w:rsidRPr="006008D9">
        <w:rPr>
          <w:rFonts w:ascii="Century Gothic" w:hAnsi="Century Gothic"/>
          <w:lang w:val="en-GB"/>
        </w:rPr>
        <w:t xml:space="preserve"> </w:t>
      </w:r>
      <w:r w:rsidR="007F6A74">
        <w:rPr>
          <w:rFonts w:ascii="Century Gothic" w:hAnsi="Century Gothic"/>
          <w:lang w:val="en-GB"/>
        </w:rPr>
        <w:t>since 2019.</w:t>
      </w:r>
      <w:r w:rsidR="007F6A74">
        <w:rPr>
          <w:rStyle w:val="Znakapoznpodarou"/>
          <w:rFonts w:ascii="Century Gothic" w:hAnsi="Century Gothic"/>
          <w:lang w:val="en-GB"/>
        </w:rPr>
        <w:footnoteReference w:id="16"/>
      </w:r>
      <w:r w:rsidR="007F6A74">
        <w:rPr>
          <w:rFonts w:ascii="Century Gothic" w:hAnsi="Century Gothic"/>
          <w:lang w:val="en-GB"/>
        </w:rPr>
        <w:t xml:space="preserve"> </w:t>
      </w:r>
    </w:p>
    <w:p w14:paraId="4AFA71C0" w14:textId="0E8B2426" w:rsidR="006008D9" w:rsidRDefault="006008D9" w:rsidP="006008D9">
      <w:pPr>
        <w:numPr>
          <w:ilvl w:val="0"/>
          <w:numId w:val="4"/>
        </w:numPr>
        <w:spacing w:after="200"/>
        <w:ind w:left="360"/>
        <w:jc w:val="both"/>
        <w:textAlignment w:val="baseline"/>
        <w:rPr>
          <w:rFonts w:ascii="Century Gothic" w:hAnsi="Century Gothic"/>
          <w:color w:val="000000"/>
          <w:lang w:val="en-GB"/>
        </w:rPr>
      </w:pPr>
      <w:r w:rsidRPr="006008D9">
        <w:rPr>
          <w:rFonts w:ascii="Century Gothic" w:hAnsi="Century Gothic"/>
          <w:lang w:val="en-GB"/>
        </w:rPr>
        <w:t xml:space="preserve">Despite this </w:t>
      </w:r>
      <w:r w:rsidR="007F6A74">
        <w:rPr>
          <w:rFonts w:ascii="Century Gothic" w:hAnsi="Century Gothic"/>
          <w:lang w:val="en-GB"/>
        </w:rPr>
        <w:t>extent</w:t>
      </w:r>
      <w:r w:rsidRPr="006008D9">
        <w:rPr>
          <w:rFonts w:ascii="Century Gothic" w:hAnsi="Century Gothic"/>
          <w:lang w:val="en-GB"/>
        </w:rPr>
        <w:t xml:space="preserve">, Slovakia does not have </w:t>
      </w:r>
      <w:r>
        <w:rPr>
          <w:rFonts w:ascii="Century Gothic" w:hAnsi="Century Gothic"/>
          <w:lang w:val="en-GB"/>
        </w:rPr>
        <w:t xml:space="preserve">any </w:t>
      </w:r>
      <w:r w:rsidRPr="006008D9">
        <w:rPr>
          <w:rFonts w:ascii="Century Gothic" w:hAnsi="Century Gothic"/>
          <w:lang w:val="en-GB"/>
        </w:rPr>
        <w:t xml:space="preserve">transformation strategy. The government named in Spring 2020 included in its programme that it would </w:t>
      </w:r>
      <w:r w:rsidRPr="006008D9">
        <w:rPr>
          <w:rFonts w:ascii="Century Gothic" w:hAnsi="Century Gothic"/>
          <w:lang w:val="en-GB"/>
        </w:rPr>
        <w:lastRenderedPageBreak/>
        <w:t>focus on reforming the system of mental health care and that it would promote the development of community-based mental health services.</w:t>
      </w:r>
      <w:r>
        <w:rPr>
          <w:rStyle w:val="Znakapoznpodarou"/>
          <w:rFonts w:ascii="Century Gothic" w:hAnsi="Century Gothic"/>
          <w:lang w:val="en-GB"/>
        </w:rPr>
        <w:footnoteReference w:id="17"/>
      </w:r>
      <w:r w:rsidRPr="006008D9">
        <w:rPr>
          <w:rFonts w:ascii="Century Gothic" w:hAnsi="Century Gothic"/>
          <w:lang w:val="en-GB"/>
        </w:rPr>
        <w:t xml:space="preserve"> On 24</w:t>
      </w:r>
      <w:r w:rsidRPr="006008D9">
        <w:rPr>
          <w:rFonts w:ascii="Century Gothic" w:hAnsi="Century Gothic"/>
          <w:vertAlign w:val="superscript"/>
          <w:lang w:val="en-GB"/>
        </w:rPr>
        <w:t>th</w:t>
      </w:r>
      <w:r w:rsidRPr="006008D9">
        <w:rPr>
          <w:rFonts w:ascii="Century Gothic" w:hAnsi="Century Gothic"/>
          <w:lang w:val="en-GB"/>
        </w:rPr>
        <w:t xml:space="preserve"> February 2021, the Government established a Governmental Council for Mental Health, but fail to give it concrete, targeted, time-bound tasks to pursue the transformation of psychiatric care. The whole process is still at a very early stage of development, without any concrete aims or outputs.</w:t>
      </w:r>
      <w:r>
        <w:rPr>
          <w:rStyle w:val="Znakapoznpodarou"/>
          <w:rFonts w:ascii="Century Gothic" w:hAnsi="Century Gothic"/>
          <w:lang w:val="en-GB"/>
        </w:rPr>
        <w:footnoteReference w:id="18"/>
      </w:r>
      <w:r w:rsidRPr="006008D9">
        <w:rPr>
          <w:rFonts w:ascii="Century Gothic" w:hAnsi="Century Gothic"/>
          <w:lang w:val="en-GB"/>
        </w:rPr>
        <w:t xml:space="preserve"> </w:t>
      </w:r>
    </w:p>
    <w:p w14:paraId="4B49BE19" w14:textId="53CC60B9" w:rsidR="006008D9" w:rsidRPr="006008D9" w:rsidRDefault="006008D9" w:rsidP="006008D9">
      <w:pPr>
        <w:spacing w:after="200"/>
        <w:jc w:val="both"/>
        <w:textAlignment w:val="baseline"/>
        <w:rPr>
          <w:rFonts w:ascii="Century Gothic" w:hAnsi="Century Gothic"/>
          <w:b/>
          <w:bCs/>
          <w:color w:val="000000"/>
          <w:lang w:val="en-GB"/>
        </w:rPr>
      </w:pPr>
      <w:r w:rsidRPr="006008D9">
        <w:rPr>
          <w:rFonts w:ascii="Century Gothic" w:hAnsi="Century Gothic"/>
          <w:b/>
          <w:bCs/>
          <w:color w:val="000000"/>
          <w:lang w:val="en-GB"/>
        </w:rPr>
        <w:t>Proposed r</w:t>
      </w:r>
      <w:r w:rsidRPr="006008D9">
        <w:rPr>
          <w:rFonts w:ascii="Century Gothic" w:hAnsi="Century Gothic"/>
          <w:b/>
          <w:bCs/>
          <w:lang w:val="en-GB"/>
        </w:rPr>
        <w:t>ecommendations:</w:t>
      </w:r>
    </w:p>
    <w:p w14:paraId="5B53C658" w14:textId="0332AE67" w:rsidR="006008D9" w:rsidRDefault="006008D9" w:rsidP="006008D9">
      <w:pPr>
        <w:jc w:val="both"/>
        <w:rPr>
          <w:rFonts w:ascii="Century Gothic" w:hAnsi="Century Gothic"/>
          <w:b/>
          <w:bCs/>
          <w:lang w:val="en-GB"/>
        </w:rPr>
      </w:pPr>
      <w:r>
        <w:rPr>
          <w:rFonts w:ascii="Century Gothic" w:hAnsi="Century Gothic"/>
          <w:b/>
          <w:bCs/>
          <w:lang w:val="en-GB"/>
        </w:rPr>
        <w:t xml:space="preserve">The Committee urges the State Party to </w:t>
      </w:r>
      <w:r w:rsidRPr="006008D9">
        <w:rPr>
          <w:rFonts w:ascii="Century Gothic" w:hAnsi="Century Gothic"/>
          <w:b/>
          <w:bCs/>
          <w:lang w:val="en-GB"/>
        </w:rPr>
        <w:t>accelerate its efforts in the field of transformation and deinstitutionalisation of</w:t>
      </w:r>
      <w:r>
        <w:rPr>
          <w:rFonts w:ascii="Century Gothic" w:hAnsi="Century Gothic"/>
          <w:b/>
          <w:bCs/>
          <w:lang w:val="en-GB"/>
        </w:rPr>
        <w:t xml:space="preserve"> social and</w:t>
      </w:r>
      <w:r w:rsidRPr="006008D9">
        <w:rPr>
          <w:rFonts w:ascii="Century Gothic" w:hAnsi="Century Gothic"/>
          <w:b/>
          <w:bCs/>
          <w:lang w:val="en-GB"/>
        </w:rPr>
        <w:t xml:space="preserve"> psychiatric</w:t>
      </w:r>
      <w:r>
        <w:rPr>
          <w:rFonts w:ascii="Century Gothic" w:hAnsi="Century Gothic"/>
          <w:b/>
          <w:bCs/>
          <w:lang w:val="en-GB"/>
        </w:rPr>
        <w:t xml:space="preserve"> institutional</w:t>
      </w:r>
      <w:r w:rsidRPr="006008D9">
        <w:rPr>
          <w:rFonts w:ascii="Century Gothic" w:hAnsi="Century Gothic"/>
          <w:b/>
          <w:bCs/>
          <w:lang w:val="en-GB"/>
        </w:rPr>
        <w:t xml:space="preserve"> care and to this end </w:t>
      </w:r>
      <w:r>
        <w:rPr>
          <w:rFonts w:ascii="Century Gothic" w:hAnsi="Century Gothic"/>
          <w:b/>
          <w:bCs/>
          <w:lang w:val="en-GB"/>
        </w:rPr>
        <w:t xml:space="preserve">efficiently </w:t>
      </w:r>
      <w:r w:rsidRPr="006008D9">
        <w:rPr>
          <w:rFonts w:ascii="Century Gothic" w:hAnsi="Century Gothic"/>
          <w:b/>
          <w:bCs/>
          <w:lang w:val="en-GB"/>
        </w:rPr>
        <w:t>implement a comprehensive and effective strategy and action plan, containing concrete, targeted and time-framed steps.</w:t>
      </w:r>
    </w:p>
    <w:p w14:paraId="58FFC729" w14:textId="77777777" w:rsidR="006C1796" w:rsidRPr="00AF4C60" w:rsidRDefault="006C1796" w:rsidP="00EA3644">
      <w:pPr>
        <w:ind w:left="360"/>
        <w:jc w:val="both"/>
        <w:rPr>
          <w:rFonts w:ascii="Century Gothic" w:hAnsi="Century Gothic"/>
          <w:lang w:val="en-GB"/>
        </w:rPr>
      </w:pPr>
    </w:p>
    <w:p w14:paraId="2A2E4B3E" w14:textId="05B8FFE1" w:rsidR="00EA3644" w:rsidRDefault="00EA3644" w:rsidP="00EA3644">
      <w:pPr>
        <w:jc w:val="both"/>
        <w:textAlignment w:val="baseline"/>
        <w:rPr>
          <w:rFonts w:ascii="Century Gothic" w:hAnsi="Century Gothic"/>
          <w:b/>
          <w:bCs/>
          <w:color w:val="000000" w:themeColor="text1"/>
          <w:lang w:val="en-GB"/>
        </w:rPr>
      </w:pPr>
      <w:r w:rsidRPr="7F9D9669">
        <w:rPr>
          <w:rFonts w:ascii="Century Gothic" w:hAnsi="Century Gothic"/>
          <w:b/>
          <w:bCs/>
          <w:color w:val="000000" w:themeColor="text1"/>
          <w:lang w:val="en-GB"/>
        </w:rPr>
        <w:t xml:space="preserve">(c) </w:t>
      </w:r>
      <w:r w:rsidR="001A4724">
        <w:rPr>
          <w:rFonts w:ascii="Century Gothic" w:hAnsi="Century Gothic"/>
          <w:b/>
          <w:bCs/>
          <w:color w:val="000000" w:themeColor="text1"/>
          <w:lang w:val="en-GB"/>
        </w:rPr>
        <w:t>The use of restraints</w:t>
      </w:r>
    </w:p>
    <w:p w14:paraId="6467415A" w14:textId="684301B2" w:rsidR="001A4724" w:rsidRDefault="001A4724" w:rsidP="00EA3644">
      <w:pPr>
        <w:jc w:val="both"/>
        <w:textAlignment w:val="baseline"/>
        <w:rPr>
          <w:rFonts w:ascii="Century Gothic" w:hAnsi="Century Gothic"/>
          <w:b/>
          <w:bCs/>
          <w:color w:val="000000" w:themeColor="text1"/>
          <w:lang w:val="en-GB"/>
        </w:rPr>
      </w:pPr>
    </w:p>
    <w:p w14:paraId="0741930B" w14:textId="739FCD90" w:rsidR="003C1ADC" w:rsidRDefault="001A4724" w:rsidP="003C1ADC">
      <w:pPr>
        <w:numPr>
          <w:ilvl w:val="0"/>
          <w:numId w:val="4"/>
        </w:numPr>
        <w:spacing w:after="200"/>
        <w:ind w:left="360"/>
        <w:jc w:val="both"/>
        <w:textAlignment w:val="baseline"/>
        <w:rPr>
          <w:rFonts w:ascii="Century Gothic" w:hAnsi="Century Gothic"/>
          <w:lang w:val="en-GB"/>
        </w:rPr>
      </w:pPr>
      <w:r w:rsidRPr="001A4724">
        <w:rPr>
          <w:rFonts w:ascii="Century Gothic" w:hAnsi="Century Gothic"/>
          <w:lang w:val="en-GB"/>
        </w:rPr>
        <w:t xml:space="preserve">The lack of alternatives to institutional care in the field of mental health and psychiatry creates an environment where persons with intellectual and psychosocial disabilities easily become victims of ill-treatment, including structural ill-treatment. The use of restraints in psychiatry, including netted </w:t>
      </w:r>
      <w:r w:rsidR="00526676">
        <w:rPr>
          <w:rFonts w:ascii="Century Gothic" w:hAnsi="Century Gothic"/>
          <w:lang w:val="en-GB"/>
        </w:rPr>
        <w:t>cage beds</w:t>
      </w:r>
      <w:r w:rsidRPr="001A4724">
        <w:rPr>
          <w:rFonts w:ascii="Century Gothic" w:hAnsi="Century Gothic"/>
          <w:lang w:val="en-GB"/>
        </w:rPr>
        <w:t>, is an example of such structural ill-treatment.</w:t>
      </w:r>
      <w:r w:rsidR="00526676">
        <w:rPr>
          <w:rFonts w:ascii="Century Gothic" w:hAnsi="Century Gothic"/>
          <w:lang w:val="en-GB"/>
        </w:rPr>
        <w:t xml:space="preserve"> In Slovakia, there has been a significant development. On 1 March 2023, the Health Care Act was amended, introducing</w:t>
      </w:r>
      <w:r w:rsidR="00526676" w:rsidRPr="00526676">
        <w:rPr>
          <w:rFonts w:ascii="Century Gothic" w:hAnsi="Century Gothic"/>
          <w:lang w:val="en-GB"/>
        </w:rPr>
        <w:t xml:space="preserve"> a </w:t>
      </w:r>
      <w:r w:rsidR="00526676">
        <w:rPr>
          <w:rFonts w:ascii="Century Gothic" w:hAnsi="Century Gothic"/>
          <w:lang w:val="en-GB"/>
        </w:rPr>
        <w:t xml:space="preserve">new </w:t>
      </w:r>
      <w:r w:rsidR="00526676" w:rsidRPr="00526676">
        <w:rPr>
          <w:rFonts w:ascii="Century Gothic" w:hAnsi="Century Gothic"/>
          <w:lang w:val="en-GB"/>
        </w:rPr>
        <w:t>statutory framework for the conditions for the use of restraints</w:t>
      </w:r>
      <w:r w:rsidR="00526676">
        <w:rPr>
          <w:rFonts w:ascii="Century Gothic" w:hAnsi="Century Gothic"/>
          <w:lang w:val="en-GB"/>
        </w:rPr>
        <w:t>.</w:t>
      </w:r>
    </w:p>
    <w:p w14:paraId="76D8DBAC" w14:textId="77777777" w:rsidR="00526676" w:rsidRDefault="00526676" w:rsidP="00526676">
      <w:pPr>
        <w:numPr>
          <w:ilvl w:val="0"/>
          <w:numId w:val="4"/>
        </w:numPr>
        <w:spacing w:after="200"/>
        <w:ind w:left="360"/>
        <w:jc w:val="both"/>
        <w:textAlignment w:val="baseline"/>
        <w:rPr>
          <w:rFonts w:ascii="Century Gothic" w:hAnsi="Century Gothic"/>
          <w:lang w:val="en-GB"/>
        </w:rPr>
      </w:pPr>
      <w:r w:rsidRPr="00526676">
        <w:rPr>
          <w:rFonts w:ascii="Century Gothic" w:hAnsi="Century Gothic"/>
          <w:lang w:val="en-GB"/>
        </w:rPr>
        <w:t xml:space="preserve">Restraint is defined by law as a safety measure and cannot be considered part of medical procedures. The amendment provides a definition of what a restraint is as well as a definition of when it can be used. A restraint is intended to restrict the free movement of a patient to deter dangerous behaviour. It can only be used if the patient's actions are aimed at a direct threat to life or at a direct threat to the life or health of the patient or other natural persons. Restraints can no longer be used for routine restraint, e.g. against falling out of bed, or as a precautionary measure, e.g. due to staff shortages. A restraint may only be used on a patient in a way that does not compromise the health and safety of the patient and to the extent necessary to achieve the purpose, taking into account the level of risk and the clinical condition of the patient. However, the dignity, physical and psychological integrity of the patient must always be preserved. Restraint </w:t>
      </w:r>
      <w:r w:rsidRPr="00526676">
        <w:rPr>
          <w:rFonts w:ascii="Century Gothic" w:hAnsi="Century Gothic"/>
          <w:lang w:val="en-GB"/>
        </w:rPr>
        <w:lastRenderedPageBreak/>
        <w:t xml:space="preserve">may only be used if it has not been possible to avert the dangerous behaviour of the patient by more moderate means.  </w:t>
      </w:r>
    </w:p>
    <w:p w14:paraId="23C6D71E" w14:textId="18725FFB" w:rsidR="00526676" w:rsidRPr="00526676" w:rsidRDefault="00526676" w:rsidP="00526676">
      <w:pPr>
        <w:numPr>
          <w:ilvl w:val="0"/>
          <w:numId w:val="4"/>
        </w:numPr>
        <w:spacing w:after="200"/>
        <w:ind w:left="360"/>
        <w:jc w:val="both"/>
        <w:textAlignment w:val="baseline"/>
        <w:rPr>
          <w:rFonts w:ascii="Century Gothic" w:hAnsi="Century Gothic"/>
          <w:lang w:val="en-GB"/>
        </w:rPr>
      </w:pPr>
      <w:r w:rsidRPr="00526676">
        <w:rPr>
          <w:rFonts w:ascii="Century Gothic" w:hAnsi="Century Gothic"/>
          <w:lang w:val="en-GB"/>
        </w:rPr>
        <w:t>The amendment also broadens the definition of the rights of patients in inpatient care in psychiatry and child psychiatry, and the protection of patients in relation to the use of restraints is also to be ensured by the fact that the use of restraints is to be notified by the healthcare facility to the supervising prosecutor within 72 hours of the use of the restraint, to the person designated by the patient within 48 hours, and to the designated natural person (e.g. legal representative, guardian) within 24 hours. and amendments to certain acts, as amended, which, after many years, introduces a statutory framework for the conditions for the use of restraints in psychiatric clinics. There should be an end to the overuse of bed nets and other restraints.</w:t>
      </w:r>
    </w:p>
    <w:p w14:paraId="4DA4DBCF" w14:textId="4AA45CB0" w:rsidR="00AB117F" w:rsidRDefault="00526676" w:rsidP="00AB117F">
      <w:pPr>
        <w:numPr>
          <w:ilvl w:val="0"/>
          <w:numId w:val="4"/>
        </w:numPr>
        <w:spacing w:after="200"/>
        <w:ind w:left="360"/>
        <w:jc w:val="both"/>
        <w:textAlignment w:val="baseline"/>
        <w:rPr>
          <w:rFonts w:ascii="Century Gothic" w:hAnsi="Century Gothic"/>
          <w:lang w:val="en-GB"/>
        </w:rPr>
      </w:pPr>
      <w:r>
        <w:rPr>
          <w:rFonts w:ascii="Century Gothic" w:hAnsi="Century Gothic"/>
          <w:lang w:val="en-GB"/>
        </w:rPr>
        <w:t xml:space="preserve">The practice of the use of restraints is yet to be monitored and assessed. Yet, there is already one specific point of deep concern. The law, amended by members of parliament and not prepared by experts in the field </w:t>
      </w:r>
      <w:r w:rsidRPr="00526676">
        <w:rPr>
          <w:rFonts w:ascii="Century Gothic" w:hAnsi="Century Gothic"/>
          <w:lang w:val="en-GB"/>
        </w:rPr>
        <w:t>also extended the legal regulation of the definition and use of restraints to all branches of medicine</w:t>
      </w:r>
      <w:r>
        <w:rPr>
          <w:rFonts w:ascii="Century Gothic" w:hAnsi="Century Gothic"/>
          <w:lang w:val="en-GB"/>
        </w:rPr>
        <w:t xml:space="preserve">. Thus, it makes it lawful to use restraints routinely, even in the </w:t>
      </w:r>
      <w:r w:rsidRPr="00526676">
        <w:rPr>
          <w:rFonts w:ascii="Century Gothic" w:hAnsi="Century Gothic"/>
          <w:lang w:val="en-GB"/>
        </w:rPr>
        <w:t xml:space="preserve">somatic wards of inpatient health facilities. </w:t>
      </w:r>
      <w:r w:rsidR="00AB117F">
        <w:rPr>
          <w:rFonts w:ascii="Century Gothic" w:hAnsi="Century Gothic"/>
          <w:lang w:val="en-GB"/>
        </w:rPr>
        <w:t>This</w:t>
      </w:r>
      <w:r w:rsidRPr="00526676">
        <w:rPr>
          <w:rFonts w:ascii="Century Gothic" w:hAnsi="Century Gothic"/>
          <w:lang w:val="en-GB"/>
        </w:rPr>
        <w:t xml:space="preserve"> extension </w:t>
      </w:r>
      <w:r w:rsidR="00AB117F">
        <w:rPr>
          <w:rFonts w:ascii="Century Gothic" w:hAnsi="Century Gothic"/>
          <w:lang w:val="en-GB"/>
        </w:rPr>
        <w:t>is problematic because it was not accompanied by</w:t>
      </w:r>
      <w:r w:rsidRPr="00526676">
        <w:rPr>
          <w:rFonts w:ascii="Century Gothic" w:hAnsi="Century Gothic"/>
          <w:lang w:val="en-GB"/>
        </w:rPr>
        <w:t xml:space="preserve"> control mechanisms, as is the case in psychiatric health facilities. The use of restraints, </w:t>
      </w:r>
      <w:r w:rsidR="00AB117F">
        <w:rPr>
          <w:rFonts w:ascii="Century Gothic" w:hAnsi="Century Gothic"/>
          <w:lang w:val="en-GB"/>
        </w:rPr>
        <w:t xml:space="preserve">currently allowed in many settings, </w:t>
      </w:r>
      <w:r w:rsidRPr="00526676">
        <w:rPr>
          <w:rFonts w:ascii="Century Gothic" w:hAnsi="Century Gothic"/>
          <w:lang w:val="en-GB"/>
        </w:rPr>
        <w:t xml:space="preserve">must be </w:t>
      </w:r>
      <w:r w:rsidR="00AB117F">
        <w:rPr>
          <w:rFonts w:ascii="Century Gothic" w:hAnsi="Century Gothic"/>
          <w:lang w:val="en-GB"/>
        </w:rPr>
        <w:t xml:space="preserve">– when already in place, however problematic </w:t>
      </w:r>
      <w:r w:rsidR="00AB117F" w:rsidRPr="00AB117F">
        <w:rPr>
          <w:rFonts w:ascii="Century Gothic" w:hAnsi="Century Gothic"/>
          <w:lang w:val="en-GB"/>
        </w:rPr>
        <w:t xml:space="preserve">– </w:t>
      </w:r>
      <w:r w:rsidRPr="00526676">
        <w:rPr>
          <w:rFonts w:ascii="Century Gothic" w:hAnsi="Century Gothic"/>
          <w:lang w:val="en-GB"/>
        </w:rPr>
        <w:t xml:space="preserve">subjected to regular and rigorous scrutiny to ensure that all legal guarantees for the protection of human rights are respected. However, the amendment </w:t>
      </w:r>
      <w:r w:rsidR="00AB117F">
        <w:rPr>
          <w:rFonts w:ascii="Century Gothic" w:hAnsi="Century Gothic"/>
          <w:lang w:val="en-GB"/>
        </w:rPr>
        <w:t>failed to do this.</w:t>
      </w:r>
    </w:p>
    <w:p w14:paraId="578AD0E4" w14:textId="7AE5CEAA" w:rsidR="001A4724" w:rsidRPr="001A4724" w:rsidRDefault="001A4724" w:rsidP="003C1ADC">
      <w:pPr>
        <w:ind w:left="360"/>
        <w:contextualSpacing/>
        <w:jc w:val="both"/>
        <w:rPr>
          <w:rFonts w:ascii="Century Gothic" w:hAnsi="Century Gothic"/>
          <w:lang w:val="en-GB"/>
        </w:rPr>
      </w:pPr>
    </w:p>
    <w:p w14:paraId="60AD4FC5" w14:textId="77777777" w:rsidR="001A4724" w:rsidRPr="001A4724" w:rsidRDefault="001A4724" w:rsidP="001A4724">
      <w:pPr>
        <w:jc w:val="both"/>
        <w:rPr>
          <w:rFonts w:ascii="Century Gothic" w:hAnsi="Century Gothic"/>
          <w:b/>
          <w:bCs/>
          <w:lang w:val="en-GB"/>
        </w:rPr>
      </w:pPr>
      <w:r w:rsidRPr="001A4724">
        <w:rPr>
          <w:rFonts w:ascii="Century Gothic" w:hAnsi="Century Gothic"/>
          <w:b/>
          <w:bCs/>
          <w:lang w:val="en-GB"/>
        </w:rPr>
        <w:t>Recommendation:</w:t>
      </w:r>
    </w:p>
    <w:p w14:paraId="6AFC07B0" w14:textId="66C57102" w:rsidR="001A4724" w:rsidRDefault="001A4724" w:rsidP="003C1ADC">
      <w:pPr>
        <w:spacing w:after="200"/>
        <w:jc w:val="both"/>
        <w:textAlignment w:val="baseline"/>
        <w:rPr>
          <w:rFonts w:ascii="Century Gothic" w:hAnsi="Century Gothic"/>
          <w:b/>
          <w:bCs/>
          <w:lang w:val="en-GB"/>
        </w:rPr>
      </w:pPr>
    </w:p>
    <w:p w14:paraId="482C4E52" w14:textId="77745EC0" w:rsidR="003C1ADC" w:rsidRPr="00AB117F" w:rsidRDefault="00AB117F" w:rsidP="00AB117F">
      <w:pPr>
        <w:spacing w:after="200"/>
        <w:jc w:val="both"/>
        <w:textAlignment w:val="baseline"/>
        <w:rPr>
          <w:rFonts w:ascii="Century Gothic" w:hAnsi="Century Gothic"/>
          <w:b/>
          <w:bCs/>
          <w:lang w:val="en-GB"/>
        </w:rPr>
      </w:pPr>
      <w:r w:rsidRPr="00AB117F">
        <w:rPr>
          <w:rFonts w:ascii="Century Gothic" w:hAnsi="Century Gothic"/>
          <w:b/>
          <w:bCs/>
          <w:lang w:val="en-GB"/>
        </w:rPr>
        <w:t>The Committee urges the State Party to</w:t>
      </w:r>
      <w:r>
        <w:rPr>
          <w:rFonts w:ascii="Century Gothic" w:hAnsi="Century Gothic"/>
          <w:b/>
          <w:bCs/>
          <w:lang w:val="en-GB"/>
        </w:rPr>
        <w:t xml:space="preserve"> reconsider the extent of the lawfulness of the use of restraints and to ensure that any use of restraint is subject of scrutiny and monitoring.</w:t>
      </w:r>
    </w:p>
    <w:p w14:paraId="6163F72E" w14:textId="5AB23B4C" w:rsidR="00EA3644" w:rsidRPr="00AF4C60" w:rsidRDefault="00EA3644" w:rsidP="00EA3644">
      <w:pPr>
        <w:rPr>
          <w:rFonts w:ascii="Century Gothic" w:hAnsi="Century Gothic"/>
          <w:b/>
          <w:bCs/>
          <w:lang w:val="en-GB"/>
        </w:rPr>
      </w:pPr>
      <w:r w:rsidRPr="00AF4C60">
        <w:rPr>
          <w:rFonts w:ascii="Century Gothic" w:hAnsi="Century Gothic"/>
          <w:b/>
          <w:bCs/>
          <w:lang w:val="en-GB"/>
        </w:rPr>
        <w:t xml:space="preserve">(d) </w:t>
      </w:r>
      <w:r w:rsidR="00302F2F">
        <w:rPr>
          <w:rFonts w:ascii="Century Gothic" w:hAnsi="Century Gothic"/>
          <w:b/>
          <w:bCs/>
          <w:lang w:val="en-GB"/>
        </w:rPr>
        <w:t>The palliative care</w:t>
      </w:r>
    </w:p>
    <w:p w14:paraId="7B34814F" w14:textId="77777777" w:rsidR="00EA3644" w:rsidRPr="00AF4C60" w:rsidRDefault="00EA3644" w:rsidP="00EA3644">
      <w:pPr>
        <w:jc w:val="both"/>
        <w:textAlignment w:val="baseline"/>
        <w:rPr>
          <w:rFonts w:ascii="Century Gothic" w:hAnsi="Century Gothic"/>
          <w:color w:val="000000"/>
          <w:highlight w:val="yellow"/>
          <w:lang w:val="en-GB"/>
        </w:rPr>
      </w:pPr>
    </w:p>
    <w:p w14:paraId="5BB1C266" w14:textId="4FACAB60" w:rsidR="00302F2F" w:rsidRPr="00302F2F" w:rsidRDefault="00EA3644" w:rsidP="00D976F6">
      <w:pPr>
        <w:numPr>
          <w:ilvl w:val="0"/>
          <w:numId w:val="4"/>
        </w:numPr>
        <w:ind w:left="360"/>
        <w:jc w:val="both"/>
        <w:textAlignment w:val="baseline"/>
        <w:rPr>
          <w:rFonts w:ascii="Century Gothic" w:hAnsi="Century Gothic"/>
          <w:color w:val="000000"/>
          <w:lang w:val="en-GB"/>
        </w:rPr>
      </w:pPr>
      <w:r w:rsidRPr="00302F2F">
        <w:rPr>
          <w:rFonts w:ascii="Century Gothic" w:hAnsi="Century Gothic"/>
          <w:color w:val="000000"/>
          <w:lang w:val="en-GB"/>
        </w:rPr>
        <w:t xml:space="preserve"> </w:t>
      </w:r>
      <w:r w:rsidR="00302F2F" w:rsidRPr="00302F2F">
        <w:rPr>
          <w:rFonts w:ascii="Century Gothic" w:hAnsi="Century Gothic"/>
          <w:color w:val="000000"/>
          <w:lang w:val="en-GB"/>
        </w:rPr>
        <w:t xml:space="preserve">One of the most neglected areas of care in Slovakia, that concern the prohibition of ill-treatment and the obligation to ensure that care for those, who find themselves in extremely vulnerable situations, has been provided with dignity, is palliative care. In Slovakia, there were only 11 registered hospices in 2022, but one of the hospices closed down in 2022, which means that only 10 hospices with a capacity of 180 beds remained in the system. The availability of a palliatologist in a stone hospice increases compared to the previous year (from 21.1% to 37.2% in 2021), but this may also be a consequence of the absolute reduction in the total number of beds: from 204 in 2021 to 180 in 2022. The number of beds in palliative care wards and the availability of a palliatologist to palliative beds remained unchanged </w:t>
      </w:r>
      <w:r w:rsidR="00302F2F" w:rsidRPr="00302F2F">
        <w:rPr>
          <w:rFonts w:ascii="Century Gothic" w:hAnsi="Century Gothic"/>
          <w:color w:val="000000"/>
          <w:lang w:val="en-GB"/>
        </w:rPr>
        <w:lastRenderedPageBreak/>
        <w:t xml:space="preserve">compared to 2021: 85 beds, of which 19 are accessed by a palliatologist, representing 22.4% of beds. In the area of specialist outpatient palliative care </w:t>
      </w:r>
      <w:r w:rsidR="00302F2F">
        <w:rPr>
          <w:rFonts w:ascii="Century Gothic" w:hAnsi="Century Gothic"/>
          <w:color w:val="000000"/>
          <w:lang w:val="en-GB"/>
        </w:rPr>
        <w:t>in</w:t>
      </w:r>
      <w:r w:rsidR="00302F2F" w:rsidRPr="00302F2F">
        <w:rPr>
          <w:rFonts w:ascii="Century Gothic" w:hAnsi="Century Gothic"/>
          <w:color w:val="000000"/>
          <w:lang w:val="en-GB"/>
        </w:rPr>
        <w:t xml:space="preserve"> Slovakia in 2022, only a second (sic!) palliative outpatient clinic was opened. Moreover, in 2021, there were only 18 mobile hospices registered, out of which only 4 </w:t>
      </w:r>
      <w:r w:rsidR="00302F2F">
        <w:rPr>
          <w:rFonts w:ascii="Century Gothic" w:hAnsi="Century Gothic"/>
          <w:color w:val="000000"/>
          <w:lang w:val="en-GB"/>
        </w:rPr>
        <w:t xml:space="preserve">were </w:t>
      </w:r>
      <w:r w:rsidR="00302F2F" w:rsidRPr="00302F2F">
        <w:rPr>
          <w:rFonts w:ascii="Century Gothic" w:hAnsi="Century Gothic"/>
          <w:color w:val="000000"/>
          <w:lang w:val="en-GB"/>
        </w:rPr>
        <w:t xml:space="preserve">for children. </w:t>
      </w:r>
      <w:r w:rsidR="00302F2F">
        <w:rPr>
          <w:rFonts w:ascii="Century Gothic" w:hAnsi="Century Gothic"/>
          <w:color w:val="000000"/>
          <w:lang w:val="en-GB"/>
        </w:rPr>
        <w:t xml:space="preserve">A </w:t>
      </w:r>
      <w:r w:rsidR="00302F2F" w:rsidRPr="00302F2F">
        <w:rPr>
          <w:rFonts w:ascii="Century Gothic" w:hAnsi="Century Gothic"/>
          <w:color w:val="000000"/>
          <w:lang w:val="en-GB"/>
        </w:rPr>
        <w:t>palliatologist is available in nine</w:t>
      </w:r>
      <w:r w:rsidR="00302F2F">
        <w:rPr>
          <w:rFonts w:ascii="Century Gothic" w:hAnsi="Century Gothic"/>
          <w:color w:val="000000"/>
          <w:lang w:val="en-GB"/>
        </w:rPr>
        <w:t xml:space="preserve"> out of 14 mobile hospices</w:t>
      </w:r>
    </w:p>
    <w:p w14:paraId="1C558DD0" w14:textId="77777777" w:rsidR="00302F2F" w:rsidRDefault="00302F2F" w:rsidP="00302F2F">
      <w:pPr>
        <w:ind w:left="360"/>
        <w:jc w:val="both"/>
        <w:textAlignment w:val="baseline"/>
        <w:rPr>
          <w:rFonts w:ascii="Century Gothic" w:hAnsi="Century Gothic"/>
          <w:color w:val="000000"/>
          <w:lang w:val="en-GB"/>
        </w:rPr>
      </w:pPr>
    </w:p>
    <w:p w14:paraId="46DC5C7D" w14:textId="2AD8A776" w:rsidR="005C3F09" w:rsidRPr="005C3F09" w:rsidRDefault="005C3F09" w:rsidP="005C3F09">
      <w:pPr>
        <w:numPr>
          <w:ilvl w:val="0"/>
          <w:numId w:val="4"/>
        </w:numPr>
        <w:ind w:left="360"/>
        <w:jc w:val="both"/>
        <w:textAlignment w:val="baseline"/>
        <w:rPr>
          <w:rFonts w:ascii="Century Gothic" w:hAnsi="Century Gothic"/>
          <w:color w:val="000000"/>
          <w:lang w:val="en-GB"/>
        </w:rPr>
      </w:pPr>
      <w:r w:rsidRPr="005C3F09">
        <w:rPr>
          <w:rFonts w:ascii="Century Gothic" w:hAnsi="Century Gothic"/>
          <w:color w:val="000000"/>
          <w:lang w:val="en-GB"/>
        </w:rPr>
        <w:t xml:space="preserve"> The problem of unavailability and inaccessibility of palliative care is linked to the lack of adequate funding. </w:t>
      </w:r>
      <w:r>
        <w:rPr>
          <w:rFonts w:ascii="Century Gothic" w:hAnsi="Century Gothic"/>
          <w:color w:val="000000"/>
          <w:lang w:val="en-GB"/>
        </w:rPr>
        <w:t>It has been recently reported that the p</w:t>
      </w:r>
      <w:r w:rsidRPr="005C3F09">
        <w:rPr>
          <w:rFonts w:ascii="Century Gothic" w:hAnsi="Century Gothic"/>
          <w:color w:val="000000"/>
          <w:lang w:val="en-GB"/>
        </w:rPr>
        <w:t>rovision of palliative health care in an inpatient facility care or in the home or in the person's other natural environment both for the providers of this healthcare remains financially disadvantageous and discourages providers from</w:t>
      </w:r>
      <w:r>
        <w:rPr>
          <w:rFonts w:ascii="Century Gothic" w:hAnsi="Century Gothic"/>
          <w:color w:val="000000"/>
          <w:lang w:val="en-GB"/>
        </w:rPr>
        <w:t xml:space="preserve"> </w:t>
      </w:r>
      <w:r w:rsidRPr="005C3F09">
        <w:rPr>
          <w:rFonts w:ascii="Century Gothic" w:hAnsi="Century Gothic"/>
          <w:color w:val="000000"/>
          <w:lang w:val="en-GB"/>
        </w:rPr>
        <w:t xml:space="preserve">setting up </w:t>
      </w:r>
      <w:r>
        <w:rPr>
          <w:rFonts w:ascii="Century Gothic" w:hAnsi="Century Gothic"/>
          <w:color w:val="000000"/>
          <w:lang w:val="en-GB"/>
        </w:rPr>
        <w:t xml:space="preserve">palliative care services. As a result, there is a negative trend of dying the </w:t>
      </w:r>
      <w:r w:rsidRPr="005C3F09">
        <w:rPr>
          <w:rFonts w:ascii="Century Gothic" w:hAnsi="Century Gothic"/>
          <w:color w:val="000000"/>
          <w:lang w:val="en-GB"/>
        </w:rPr>
        <w:t xml:space="preserve">hospital environment </w:t>
      </w:r>
      <w:r>
        <w:rPr>
          <w:rFonts w:ascii="Century Gothic" w:hAnsi="Century Gothic"/>
          <w:color w:val="000000"/>
          <w:lang w:val="en-GB"/>
        </w:rPr>
        <w:t xml:space="preserve">that </w:t>
      </w:r>
      <w:r w:rsidRPr="005C3F09">
        <w:rPr>
          <w:rFonts w:ascii="Century Gothic" w:hAnsi="Century Gothic"/>
          <w:color w:val="000000"/>
          <w:lang w:val="en-GB"/>
        </w:rPr>
        <w:t>prevai</w:t>
      </w:r>
      <w:r>
        <w:rPr>
          <w:rFonts w:ascii="Century Gothic" w:hAnsi="Century Gothic"/>
          <w:color w:val="000000"/>
          <w:lang w:val="en-GB"/>
        </w:rPr>
        <w:t>ls</w:t>
      </w:r>
      <w:r w:rsidRPr="005C3F09">
        <w:rPr>
          <w:rFonts w:ascii="Century Gothic" w:hAnsi="Century Gothic"/>
          <w:color w:val="000000"/>
          <w:lang w:val="en-GB"/>
        </w:rPr>
        <w:t xml:space="preserve"> over dying in the natural environment, resulting in a ratio of 2:1 in 2019</w:t>
      </w:r>
      <w:r>
        <w:rPr>
          <w:rFonts w:ascii="Century Gothic" w:hAnsi="Century Gothic"/>
          <w:color w:val="000000"/>
          <w:lang w:val="en-GB"/>
        </w:rPr>
        <w:t>.</w:t>
      </w:r>
      <w:r>
        <w:rPr>
          <w:rStyle w:val="Znakapoznpodarou"/>
          <w:rFonts w:ascii="Century Gothic" w:hAnsi="Century Gothic"/>
          <w:color w:val="000000"/>
          <w:lang w:val="en-GB"/>
        </w:rPr>
        <w:footnoteReference w:id="19"/>
      </w:r>
    </w:p>
    <w:p w14:paraId="1C6A0841" w14:textId="77777777" w:rsidR="005C3F09" w:rsidRDefault="005C3F09" w:rsidP="005C3F09">
      <w:pPr>
        <w:jc w:val="both"/>
        <w:textAlignment w:val="baseline"/>
        <w:rPr>
          <w:rFonts w:ascii="Century Gothic" w:hAnsi="Century Gothic"/>
          <w:color w:val="000000"/>
          <w:lang w:val="en-GB"/>
        </w:rPr>
      </w:pPr>
    </w:p>
    <w:p w14:paraId="5DBAA2C3" w14:textId="092FAEEC" w:rsidR="00AF4C60" w:rsidRDefault="00AF4C60" w:rsidP="00AF4C60">
      <w:pPr>
        <w:jc w:val="both"/>
        <w:textAlignment w:val="baseline"/>
        <w:rPr>
          <w:rFonts w:ascii="Century Gothic" w:hAnsi="Century Gothic"/>
          <w:b/>
          <w:bCs/>
          <w:color w:val="000000"/>
          <w:lang w:val="en-GB"/>
        </w:rPr>
      </w:pPr>
      <w:r w:rsidRPr="00364A4F">
        <w:rPr>
          <w:rFonts w:ascii="Century Gothic" w:hAnsi="Century Gothic"/>
          <w:b/>
          <w:bCs/>
          <w:color w:val="000000"/>
          <w:lang w:val="en-GB"/>
        </w:rPr>
        <w:t xml:space="preserve">Proposed </w:t>
      </w:r>
      <w:r w:rsidR="005C3F09">
        <w:rPr>
          <w:rFonts w:ascii="Century Gothic" w:hAnsi="Century Gothic"/>
          <w:b/>
          <w:bCs/>
          <w:color w:val="000000"/>
          <w:lang w:val="en-GB"/>
        </w:rPr>
        <w:t>recommendation</w:t>
      </w:r>
      <w:r w:rsidRPr="00364A4F">
        <w:rPr>
          <w:rFonts w:ascii="Century Gothic" w:hAnsi="Century Gothic"/>
          <w:b/>
          <w:bCs/>
          <w:color w:val="000000"/>
          <w:lang w:val="en-GB"/>
        </w:rPr>
        <w:t>:</w:t>
      </w:r>
    </w:p>
    <w:p w14:paraId="27D0B272" w14:textId="36BD4121" w:rsidR="00D56554" w:rsidRDefault="00D56554" w:rsidP="00AF4C60">
      <w:pPr>
        <w:rPr>
          <w:rFonts w:ascii="Century Gothic" w:hAnsi="Century Gothic"/>
          <w:b/>
          <w:bCs/>
          <w:color w:val="000000"/>
          <w:lang w:val="en-GB"/>
        </w:rPr>
      </w:pPr>
    </w:p>
    <w:p w14:paraId="2ED80E0B" w14:textId="6DF96A80" w:rsidR="005C3F09" w:rsidRPr="005C3F09" w:rsidRDefault="005C3F09" w:rsidP="005C3F09">
      <w:pPr>
        <w:rPr>
          <w:rFonts w:ascii="Century Gothic" w:hAnsi="Century Gothic"/>
          <w:b/>
          <w:bCs/>
          <w:color w:val="000000"/>
          <w:lang w:val="en-GB"/>
        </w:rPr>
      </w:pPr>
      <w:r w:rsidRPr="005C3F09">
        <w:rPr>
          <w:rFonts w:ascii="Century Gothic" w:hAnsi="Century Gothic"/>
          <w:b/>
          <w:bCs/>
          <w:color w:val="000000"/>
          <w:lang w:val="en-GB"/>
        </w:rPr>
        <w:t xml:space="preserve">The Committee </w:t>
      </w:r>
      <w:r>
        <w:rPr>
          <w:rFonts w:ascii="Century Gothic" w:hAnsi="Century Gothic"/>
          <w:b/>
          <w:bCs/>
          <w:color w:val="000000"/>
          <w:lang w:val="en-GB"/>
        </w:rPr>
        <w:t>recommends</w:t>
      </w:r>
      <w:r w:rsidRPr="005C3F09">
        <w:rPr>
          <w:rFonts w:ascii="Century Gothic" w:hAnsi="Century Gothic"/>
          <w:b/>
          <w:bCs/>
          <w:color w:val="000000"/>
          <w:lang w:val="en-GB"/>
        </w:rPr>
        <w:t xml:space="preserve"> the State Party </w:t>
      </w:r>
      <w:r>
        <w:rPr>
          <w:rFonts w:ascii="Century Gothic" w:hAnsi="Century Gothic"/>
          <w:b/>
          <w:bCs/>
          <w:color w:val="000000"/>
          <w:lang w:val="en-GB"/>
        </w:rPr>
        <w:t>ensure that all forms of care</w:t>
      </w:r>
      <w:r w:rsidR="003C1ADC">
        <w:rPr>
          <w:rFonts w:ascii="Century Gothic" w:hAnsi="Century Gothic"/>
          <w:b/>
          <w:bCs/>
          <w:color w:val="000000"/>
          <w:lang w:val="en-GB"/>
        </w:rPr>
        <w:t xml:space="preserve"> for people with disabilities and senior citizens</w:t>
      </w:r>
      <w:r>
        <w:rPr>
          <w:rFonts w:ascii="Century Gothic" w:hAnsi="Century Gothic"/>
          <w:b/>
          <w:bCs/>
          <w:color w:val="000000"/>
          <w:lang w:val="en-GB"/>
        </w:rPr>
        <w:t xml:space="preserve">, including palliative care, are provided in an environment that fulfils the expectations of human and dignified </w:t>
      </w:r>
      <w:r w:rsidR="003C1ADC">
        <w:rPr>
          <w:rFonts w:ascii="Century Gothic" w:hAnsi="Century Gothic"/>
          <w:b/>
          <w:bCs/>
          <w:color w:val="000000"/>
          <w:lang w:val="en-GB"/>
        </w:rPr>
        <w:t>conditions by ensuring the availability of specialised palliative care providers, including mobile hospices.</w:t>
      </w:r>
    </w:p>
    <w:p w14:paraId="157871D2" w14:textId="48B34F2B" w:rsidR="005C3F09" w:rsidRDefault="005C3F09" w:rsidP="00AF4C60">
      <w:pPr>
        <w:rPr>
          <w:rFonts w:ascii="Century Gothic" w:hAnsi="Century Gothic"/>
          <w:b/>
          <w:bCs/>
          <w:color w:val="000000"/>
          <w:lang w:val="en-GB"/>
        </w:rPr>
      </w:pPr>
    </w:p>
    <w:p w14:paraId="21F10235" w14:textId="35EE8013" w:rsidR="005C3F09" w:rsidRDefault="005C3F09" w:rsidP="00AF4C60">
      <w:pPr>
        <w:rPr>
          <w:rFonts w:ascii="Century Gothic" w:hAnsi="Century Gothic"/>
          <w:b/>
          <w:bCs/>
          <w:color w:val="000000"/>
          <w:lang w:val="en-GB"/>
        </w:rPr>
      </w:pPr>
    </w:p>
    <w:p w14:paraId="19B4240F" w14:textId="77777777" w:rsidR="005C3F09" w:rsidRPr="00AF4C60" w:rsidRDefault="005C3F09" w:rsidP="00AF4C60"/>
    <w:p w14:paraId="1973E8B6" w14:textId="77777777" w:rsidR="00D56554" w:rsidRPr="00331C03" w:rsidRDefault="00D56554" w:rsidP="001E4307">
      <w:pPr>
        <w:pStyle w:val="TextA"/>
        <w:suppressAutoHyphens/>
        <w:spacing w:after="0" w:line="240" w:lineRule="auto"/>
        <w:rPr>
          <w:rStyle w:val="dnA"/>
          <w:rFonts w:ascii="Century Gothic" w:eastAsia="Century Gothic" w:hAnsi="Century Gothic" w:cs="Century Gothic"/>
          <w:sz w:val="24"/>
          <w:szCs w:val="24"/>
          <w:lang w:val="en-GB"/>
        </w:rPr>
      </w:pPr>
      <w:r w:rsidRPr="00331C03">
        <w:rPr>
          <w:rStyle w:val="dnA"/>
          <w:rFonts w:ascii="Century Gothic" w:hAnsi="Century Gothic"/>
          <w:sz w:val="24"/>
          <w:szCs w:val="24"/>
          <w:lang w:val="en-GB"/>
        </w:rPr>
        <w:t xml:space="preserve">List of representatives: </w:t>
      </w:r>
    </w:p>
    <w:p w14:paraId="0EB35AD9" w14:textId="77777777" w:rsidR="00D56554" w:rsidRPr="00331C03" w:rsidRDefault="00D56554" w:rsidP="00D56554">
      <w:pPr>
        <w:pStyle w:val="TextA"/>
        <w:suppressAutoHyphens/>
        <w:spacing w:after="0" w:line="240" w:lineRule="auto"/>
        <w:jc w:val="right"/>
        <w:rPr>
          <w:rFonts w:ascii="Century Gothic" w:eastAsia="Century Gothic" w:hAnsi="Century Gothic" w:cs="Century Gothic"/>
          <w:sz w:val="24"/>
          <w:szCs w:val="24"/>
          <w:lang w:val="en-GB"/>
        </w:rPr>
      </w:pPr>
    </w:p>
    <w:p w14:paraId="11B0EA50" w14:textId="77777777" w:rsidR="00D56554" w:rsidRPr="00331C03" w:rsidRDefault="00D56554" w:rsidP="00D56554">
      <w:pPr>
        <w:pStyle w:val="TextA"/>
        <w:suppressAutoHyphens/>
        <w:spacing w:after="0" w:line="240" w:lineRule="auto"/>
        <w:rPr>
          <w:rFonts w:ascii="Century Gothic" w:eastAsia="Century Gothic" w:hAnsi="Century Gothic" w:cs="Century Gothic"/>
          <w:sz w:val="24"/>
          <w:szCs w:val="24"/>
          <w:lang w:val="en-GB"/>
        </w:rPr>
      </w:pPr>
    </w:p>
    <w:p w14:paraId="4B19AA5F" w14:textId="1ACD80D4" w:rsidR="00D56554" w:rsidRPr="00331C03" w:rsidRDefault="003C1ADC" w:rsidP="001E4307">
      <w:pPr>
        <w:pStyle w:val="TextA"/>
        <w:suppressAutoHyphens/>
        <w:spacing w:after="0" w:line="240" w:lineRule="auto"/>
        <w:rPr>
          <w:rStyle w:val="dnA"/>
          <w:rFonts w:ascii="Century Gothic" w:eastAsia="Century Gothic" w:hAnsi="Century Gothic" w:cs="Century Gothic"/>
          <w:sz w:val="24"/>
          <w:szCs w:val="24"/>
          <w:lang w:val="en-GB"/>
        </w:rPr>
      </w:pPr>
      <w:r>
        <w:rPr>
          <w:rStyle w:val="dnA"/>
          <w:rFonts w:ascii="Century Gothic" w:hAnsi="Century Gothic"/>
          <w:sz w:val="24"/>
          <w:szCs w:val="24"/>
          <w:lang w:val="en-GB"/>
        </w:rPr>
        <w:t>Mr Maroš Matiaško</w:t>
      </w:r>
      <w:r w:rsidR="00D56554" w:rsidRPr="00331C03">
        <w:rPr>
          <w:rStyle w:val="dnA"/>
          <w:rFonts w:ascii="Century Gothic" w:hAnsi="Century Gothic"/>
          <w:sz w:val="24"/>
          <w:szCs w:val="24"/>
          <w:lang w:val="en-GB"/>
        </w:rPr>
        <w:t xml:space="preserve">, </w:t>
      </w:r>
      <w:hyperlink r:id="rId18" w:history="1">
        <w:r w:rsidR="00D56554" w:rsidRPr="00331C03">
          <w:rPr>
            <w:rStyle w:val="Hyperlink6"/>
            <w:rFonts w:eastAsia="Calibri"/>
            <w:lang w:val="en-GB"/>
          </w:rPr>
          <w:t>forum@forumhr.eu</w:t>
        </w:r>
      </w:hyperlink>
      <w:r w:rsidR="00D56554" w:rsidRPr="00331C03">
        <w:rPr>
          <w:rStyle w:val="dnA"/>
          <w:rFonts w:ascii="Century Gothic" w:hAnsi="Century Gothic"/>
          <w:sz w:val="24"/>
          <w:szCs w:val="24"/>
          <w:lang w:val="en-GB"/>
        </w:rPr>
        <w:t xml:space="preserve"> </w:t>
      </w:r>
    </w:p>
    <w:p w14:paraId="32A9D7E7" w14:textId="246CE9D9" w:rsidR="00D56554" w:rsidRDefault="00D56554" w:rsidP="001E4307">
      <w:pPr>
        <w:pStyle w:val="TextA"/>
        <w:suppressAutoHyphens/>
        <w:spacing w:after="0" w:line="240" w:lineRule="auto"/>
        <w:rPr>
          <w:rStyle w:val="dnA"/>
          <w:rFonts w:ascii="Century Gothic" w:hAnsi="Century Gothic"/>
          <w:b/>
          <w:bCs/>
          <w:sz w:val="24"/>
          <w:szCs w:val="24"/>
          <w:lang w:val="en-GB"/>
        </w:rPr>
      </w:pPr>
      <w:r>
        <w:rPr>
          <w:rStyle w:val="dnA"/>
          <w:rFonts w:ascii="Century Gothic" w:hAnsi="Century Gothic"/>
          <w:sz w:val="24"/>
          <w:szCs w:val="24"/>
          <w:lang w:val="en-GB"/>
        </w:rPr>
        <w:t xml:space="preserve">Senior </w:t>
      </w:r>
      <w:r w:rsidR="003C1ADC">
        <w:rPr>
          <w:rStyle w:val="dnA"/>
          <w:rFonts w:ascii="Century Gothic" w:hAnsi="Century Gothic"/>
          <w:sz w:val="24"/>
          <w:szCs w:val="24"/>
          <w:lang w:val="en-GB"/>
        </w:rPr>
        <w:t>Human Rights Counsel</w:t>
      </w:r>
      <w:r w:rsidRPr="00331C03">
        <w:rPr>
          <w:rStyle w:val="dnA"/>
          <w:rFonts w:ascii="Century Gothic" w:hAnsi="Century Gothic"/>
          <w:sz w:val="24"/>
          <w:szCs w:val="24"/>
          <w:lang w:val="en-GB"/>
        </w:rPr>
        <w:t xml:space="preserve">, </w:t>
      </w:r>
      <w:r w:rsidRPr="00331C03">
        <w:rPr>
          <w:rStyle w:val="dnA"/>
          <w:rFonts w:ascii="Century Gothic" w:hAnsi="Century Gothic"/>
          <w:b/>
          <w:bCs/>
          <w:sz w:val="24"/>
          <w:szCs w:val="24"/>
          <w:lang w:val="en-GB"/>
        </w:rPr>
        <w:t>FORUM</w:t>
      </w:r>
    </w:p>
    <w:p w14:paraId="0153FF67" w14:textId="0E79D688" w:rsidR="001E4307" w:rsidRDefault="001E4307" w:rsidP="001E4307">
      <w:pPr>
        <w:pStyle w:val="TextA"/>
        <w:suppressAutoHyphens/>
        <w:spacing w:after="0" w:line="240" w:lineRule="auto"/>
        <w:rPr>
          <w:rStyle w:val="dnA"/>
          <w:rFonts w:ascii="Century Gothic" w:hAnsi="Century Gothic"/>
          <w:b/>
          <w:bCs/>
          <w:sz w:val="24"/>
          <w:szCs w:val="24"/>
          <w:lang w:val="en-GB"/>
        </w:rPr>
      </w:pPr>
    </w:p>
    <w:p w14:paraId="6304283C" w14:textId="77777777" w:rsidR="001E4307" w:rsidRPr="001E4307" w:rsidRDefault="001E4307" w:rsidP="001E4307">
      <w:r w:rsidRPr="001E4307">
        <w:rPr>
          <w:rFonts w:ascii="Century Gothic" w:hAnsi="Century Gothic"/>
          <w:color w:val="000000"/>
        </w:rPr>
        <w:t xml:space="preserve">Ms. Lucia Cangárová, </w:t>
      </w:r>
      <w:hyperlink r:id="rId19" w:history="1">
        <w:r w:rsidRPr="001E4307">
          <w:rPr>
            <w:rFonts w:ascii="Century Gothic" w:hAnsi="Century Gothic"/>
            <w:color w:val="0000FF"/>
            <w:u w:val="single"/>
          </w:rPr>
          <w:t>radaba@rpsp.eu</w:t>
        </w:r>
      </w:hyperlink>
      <w:r w:rsidRPr="001E4307">
        <w:rPr>
          <w:rFonts w:ascii="Century Gothic" w:hAnsi="Century Gothic"/>
          <w:color w:val="000000"/>
        </w:rPr>
        <w:t>  </w:t>
      </w:r>
    </w:p>
    <w:p w14:paraId="3188640F" w14:textId="548F4BC8" w:rsidR="001E4307" w:rsidRPr="001E4307" w:rsidRDefault="00890961" w:rsidP="001E4307">
      <w:proofErr w:type="spellStart"/>
      <w:r>
        <w:rPr>
          <w:rFonts w:ascii="Century Gothic" w:hAnsi="Century Gothic"/>
          <w:color w:val="000000"/>
        </w:rPr>
        <w:t>Director</w:t>
      </w:r>
      <w:proofErr w:type="spellEnd"/>
      <w:r w:rsidR="001E4307" w:rsidRPr="001E4307">
        <w:rPr>
          <w:rFonts w:ascii="Century Gothic" w:hAnsi="Century Gothic"/>
          <w:color w:val="000000"/>
        </w:rPr>
        <w:t xml:space="preserve">, </w:t>
      </w:r>
      <w:proofErr w:type="spellStart"/>
      <w:r w:rsidR="001E4307" w:rsidRPr="001E4307">
        <w:rPr>
          <w:rFonts w:ascii="Century Gothic" w:hAnsi="Century Gothic"/>
          <w:b/>
          <w:bCs/>
          <w:color w:val="000000"/>
        </w:rPr>
        <w:t>Social</w:t>
      </w:r>
      <w:proofErr w:type="spellEnd"/>
      <w:r w:rsidR="001E4307" w:rsidRPr="001E4307">
        <w:rPr>
          <w:rFonts w:ascii="Century Gothic" w:hAnsi="Century Gothic"/>
          <w:b/>
          <w:bCs/>
          <w:color w:val="000000"/>
        </w:rPr>
        <w:t xml:space="preserve"> </w:t>
      </w:r>
      <w:proofErr w:type="spellStart"/>
      <w:r w:rsidR="001E4307" w:rsidRPr="001E4307">
        <w:rPr>
          <w:rFonts w:ascii="Century Gothic" w:hAnsi="Century Gothic"/>
          <w:b/>
          <w:bCs/>
          <w:color w:val="000000"/>
        </w:rPr>
        <w:t>Work</w:t>
      </w:r>
      <w:proofErr w:type="spellEnd"/>
      <w:r w:rsidR="001E4307" w:rsidRPr="001E4307">
        <w:rPr>
          <w:rFonts w:ascii="Century Gothic" w:hAnsi="Century Gothic"/>
          <w:b/>
          <w:bCs/>
          <w:color w:val="000000"/>
        </w:rPr>
        <w:t xml:space="preserve"> Advisory Board</w:t>
      </w:r>
    </w:p>
    <w:p w14:paraId="58735A41" w14:textId="77777777" w:rsidR="001E4307" w:rsidRPr="001E4307" w:rsidRDefault="001E4307" w:rsidP="001E4307"/>
    <w:p w14:paraId="5C5A6267" w14:textId="4BBAA2B3" w:rsidR="001E4307" w:rsidRPr="001E4307" w:rsidRDefault="001E4307" w:rsidP="001E4307">
      <w:r w:rsidRPr="001E4307">
        <w:rPr>
          <w:rFonts w:ascii="Century Gothic" w:hAnsi="Century Gothic"/>
          <w:color w:val="000000"/>
        </w:rPr>
        <w:t>M</w:t>
      </w:r>
      <w:r w:rsidR="00890961">
        <w:rPr>
          <w:rFonts w:ascii="Century Gothic" w:hAnsi="Century Gothic"/>
          <w:color w:val="000000"/>
        </w:rPr>
        <w:t>r</w:t>
      </w:r>
      <w:r w:rsidRPr="001E4307">
        <w:rPr>
          <w:rFonts w:ascii="Century Gothic" w:hAnsi="Century Gothic"/>
          <w:color w:val="000000"/>
        </w:rPr>
        <w:t xml:space="preserve">. </w:t>
      </w:r>
      <w:r w:rsidR="00890961">
        <w:rPr>
          <w:rFonts w:ascii="Century Gothic" w:hAnsi="Century Gothic"/>
          <w:color w:val="000000"/>
        </w:rPr>
        <w:t>Vladimír Matej</w:t>
      </w:r>
      <w:r w:rsidRPr="001E4307">
        <w:rPr>
          <w:rFonts w:ascii="Century Gothic" w:hAnsi="Century Gothic"/>
          <w:color w:val="000000"/>
        </w:rPr>
        <w:t xml:space="preserve">, </w:t>
      </w:r>
      <w:hyperlink r:id="rId20" w:history="1">
        <w:r w:rsidR="00890961" w:rsidRPr="00492C9F">
          <w:rPr>
            <w:rStyle w:val="Hypertextovodkaz"/>
            <w:rFonts w:ascii="Century Gothic" w:hAnsi="Century Gothic"/>
          </w:rPr>
          <w:t>matej@socia.sk</w:t>
        </w:r>
      </w:hyperlink>
    </w:p>
    <w:p w14:paraId="7327D727" w14:textId="52007AE1" w:rsidR="001E4307" w:rsidRDefault="00890961" w:rsidP="001E4307">
      <w:pPr>
        <w:pStyle w:val="TextA"/>
        <w:suppressAutoHyphens/>
        <w:spacing w:after="0" w:line="240" w:lineRule="auto"/>
        <w:rPr>
          <w:rFonts w:ascii="Century Gothic" w:eastAsia="Times New Roman" w:hAnsi="Century Gothic" w:cs="Times New Roman"/>
          <w:b/>
          <w:bCs/>
          <w:sz w:val="24"/>
          <w:szCs w:val="24"/>
          <w:bdr w:val="none" w:sz="0" w:space="0" w:color="auto"/>
        </w:rPr>
      </w:pPr>
      <w:proofErr w:type="spellStart"/>
      <w:r>
        <w:rPr>
          <w:rFonts w:ascii="Century Gothic" w:eastAsia="Times New Roman" w:hAnsi="Century Gothic" w:cs="Times New Roman"/>
          <w:sz w:val="24"/>
          <w:szCs w:val="24"/>
          <w:bdr w:val="none" w:sz="0" w:space="0" w:color="auto"/>
        </w:rPr>
        <w:t>Director</w:t>
      </w:r>
      <w:proofErr w:type="spellEnd"/>
      <w:r w:rsidR="001E4307" w:rsidRPr="001E4307">
        <w:rPr>
          <w:rFonts w:ascii="Century Gothic" w:eastAsia="Times New Roman" w:hAnsi="Century Gothic" w:cs="Times New Roman"/>
          <w:sz w:val="24"/>
          <w:szCs w:val="24"/>
          <w:bdr w:val="none" w:sz="0" w:space="0" w:color="auto"/>
        </w:rPr>
        <w:t xml:space="preserve">, </w:t>
      </w:r>
      <w:r w:rsidR="001E4307" w:rsidRPr="001E4307">
        <w:rPr>
          <w:rFonts w:ascii="Century Gothic" w:eastAsia="Times New Roman" w:hAnsi="Century Gothic" w:cs="Times New Roman"/>
          <w:b/>
          <w:bCs/>
          <w:sz w:val="24"/>
          <w:szCs w:val="24"/>
          <w:bdr w:val="none" w:sz="0" w:space="0" w:color="auto"/>
        </w:rPr>
        <w:t xml:space="preserve">SOCIA – </w:t>
      </w:r>
      <w:proofErr w:type="spellStart"/>
      <w:r w:rsidR="001E4307" w:rsidRPr="001E4307">
        <w:rPr>
          <w:rFonts w:ascii="Century Gothic" w:eastAsia="Times New Roman" w:hAnsi="Century Gothic" w:cs="Times New Roman"/>
          <w:b/>
          <w:bCs/>
          <w:sz w:val="24"/>
          <w:szCs w:val="24"/>
          <w:bdr w:val="none" w:sz="0" w:space="0" w:color="auto"/>
        </w:rPr>
        <w:t>Social</w:t>
      </w:r>
      <w:proofErr w:type="spellEnd"/>
      <w:r w:rsidR="001E4307" w:rsidRPr="001E4307">
        <w:rPr>
          <w:rFonts w:ascii="Century Gothic" w:eastAsia="Times New Roman" w:hAnsi="Century Gothic" w:cs="Times New Roman"/>
          <w:b/>
          <w:bCs/>
          <w:sz w:val="24"/>
          <w:szCs w:val="24"/>
          <w:bdr w:val="none" w:sz="0" w:space="0" w:color="auto"/>
        </w:rPr>
        <w:t xml:space="preserve"> Reform Foundation</w:t>
      </w:r>
    </w:p>
    <w:p w14:paraId="7764EB45" w14:textId="75A2BEF5" w:rsidR="001E4307" w:rsidRDefault="001E4307" w:rsidP="001E4307">
      <w:pPr>
        <w:pStyle w:val="TextA"/>
        <w:suppressAutoHyphens/>
        <w:spacing w:after="0" w:line="240" w:lineRule="auto"/>
        <w:rPr>
          <w:rFonts w:ascii="Century Gothic" w:eastAsia="Times New Roman" w:hAnsi="Century Gothic" w:cs="Times New Roman"/>
          <w:b/>
          <w:bCs/>
          <w:sz w:val="24"/>
          <w:szCs w:val="24"/>
          <w:bdr w:val="none" w:sz="0" w:space="0" w:color="auto"/>
        </w:rPr>
      </w:pPr>
    </w:p>
    <w:p w14:paraId="7F84B7CF" w14:textId="2AFFA855" w:rsidR="001E4307" w:rsidRPr="001E4307" w:rsidRDefault="001E4307" w:rsidP="001E4307">
      <w:pPr>
        <w:pStyle w:val="TextA"/>
        <w:suppressAutoHyphens/>
        <w:spacing w:after="0" w:line="240" w:lineRule="auto"/>
        <w:rPr>
          <w:rStyle w:val="dnA"/>
          <w:rFonts w:ascii="Century Gothic" w:hAnsi="Century Gothic"/>
          <w:sz w:val="24"/>
          <w:szCs w:val="24"/>
          <w:lang w:val="en-GB"/>
        </w:rPr>
      </w:pPr>
      <w:r w:rsidRPr="001E4307">
        <w:rPr>
          <w:rFonts w:ascii="Century Gothic" w:eastAsia="Times New Roman" w:hAnsi="Century Gothic" w:cs="Times New Roman"/>
          <w:sz w:val="24"/>
          <w:szCs w:val="24"/>
          <w:bdr w:val="none" w:sz="0" w:space="0" w:color="auto"/>
        </w:rPr>
        <w:t xml:space="preserve">Mr Andrej Vršanský, </w:t>
      </w:r>
      <w:hyperlink r:id="rId21" w:history="1">
        <w:r w:rsidRPr="001E4307">
          <w:rPr>
            <w:rStyle w:val="Hypertextovodkaz"/>
            <w:rFonts w:ascii="Century Gothic" w:eastAsia="Times New Roman" w:hAnsi="Century Gothic" w:cs="Times New Roman"/>
            <w:sz w:val="24"/>
            <w:szCs w:val="24"/>
            <w:bdr w:val="none" w:sz="0" w:space="0" w:color="auto"/>
          </w:rPr>
          <w:t>andrej.vrsansky@dusevnezdravie.sk</w:t>
        </w:r>
      </w:hyperlink>
      <w:r w:rsidRPr="001E4307">
        <w:rPr>
          <w:rFonts w:ascii="Century Gothic" w:eastAsia="Times New Roman" w:hAnsi="Century Gothic" w:cs="Times New Roman"/>
          <w:sz w:val="24"/>
          <w:szCs w:val="24"/>
          <w:bdr w:val="none" w:sz="0" w:space="0" w:color="auto"/>
        </w:rPr>
        <w:t xml:space="preserve"> </w:t>
      </w:r>
    </w:p>
    <w:p w14:paraId="38CC8725" w14:textId="1EF143CF" w:rsidR="00D56554" w:rsidRDefault="001E4307" w:rsidP="001E4307">
      <w:pPr>
        <w:pStyle w:val="TextA"/>
        <w:suppressAutoHyphens/>
        <w:spacing w:after="0" w:line="240" w:lineRule="auto"/>
        <w:rPr>
          <w:rStyle w:val="dnA"/>
          <w:rFonts w:ascii="Century Gothic" w:eastAsia="Century Gothic" w:hAnsi="Century Gothic" w:cs="Century Gothic"/>
          <w:b/>
          <w:bCs/>
          <w:sz w:val="24"/>
          <w:szCs w:val="24"/>
          <w:lang w:val="en-GB"/>
        </w:rPr>
      </w:pPr>
      <w:r>
        <w:rPr>
          <w:rStyle w:val="dnA"/>
          <w:rFonts w:ascii="Century Gothic" w:eastAsia="Century Gothic" w:hAnsi="Century Gothic" w:cs="Century Gothic"/>
          <w:sz w:val="24"/>
          <w:szCs w:val="24"/>
          <w:lang w:val="en-GB"/>
        </w:rPr>
        <w:t xml:space="preserve">Director, </w:t>
      </w:r>
      <w:r w:rsidRPr="001E4307">
        <w:rPr>
          <w:rStyle w:val="dnA"/>
          <w:rFonts w:ascii="Century Gothic" w:eastAsia="Century Gothic" w:hAnsi="Century Gothic" w:cs="Century Gothic"/>
          <w:b/>
          <w:bCs/>
          <w:sz w:val="24"/>
          <w:szCs w:val="24"/>
          <w:lang w:val="en-GB"/>
        </w:rPr>
        <w:t>League for Mental Health</w:t>
      </w:r>
    </w:p>
    <w:p w14:paraId="28C32209" w14:textId="60FD71D5" w:rsidR="001E4307" w:rsidRDefault="001E4307" w:rsidP="001E4307">
      <w:pPr>
        <w:pStyle w:val="TextA"/>
        <w:suppressAutoHyphens/>
        <w:spacing w:after="0" w:line="240" w:lineRule="auto"/>
        <w:rPr>
          <w:rStyle w:val="dnA"/>
          <w:rFonts w:ascii="Century Gothic" w:eastAsia="Century Gothic" w:hAnsi="Century Gothic" w:cs="Century Gothic"/>
          <w:b/>
          <w:bCs/>
          <w:sz w:val="24"/>
          <w:szCs w:val="24"/>
          <w:lang w:val="en-GB"/>
        </w:rPr>
      </w:pPr>
    </w:p>
    <w:p w14:paraId="7604EBEA" w14:textId="21ED3BB1" w:rsidR="001E4307" w:rsidRPr="001E4307" w:rsidRDefault="001E4307" w:rsidP="001E4307">
      <w:pPr>
        <w:pStyle w:val="TextA"/>
        <w:suppressAutoHyphens/>
        <w:spacing w:after="0" w:line="240" w:lineRule="auto"/>
        <w:rPr>
          <w:rStyle w:val="dnA"/>
          <w:rFonts w:ascii="Century Gothic" w:eastAsia="Century Gothic" w:hAnsi="Century Gothic" w:cs="Century Gothic"/>
          <w:sz w:val="24"/>
          <w:szCs w:val="24"/>
          <w:lang w:val="en-GB"/>
        </w:rPr>
      </w:pPr>
      <w:r w:rsidRPr="001E4307">
        <w:rPr>
          <w:rStyle w:val="dnA"/>
          <w:rFonts w:ascii="Century Gothic" w:eastAsia="Century Gothic" w:hAnsi="Century Gothic" w:cs="Century Gothic"/>
          <w:sz w:val="24"/>
          <w:szCs w:val="24"/>
          <w:lang w:val="en-GB"/>
        </w:rPr>
        <w:t>Ms Lýdia Brichtová,</w:t>
      </w:r>
      <w:r w:rsidRPr="001E4307">
        <w:t xml:space="preserve"> </w:t>
      </w:r>
      <w:hyperlink r:id="rId22" w:history="1">
        <w:r w:rsidRPr="001E4307">
          <w:rPr>
            <w:rStyle w:val="Hypertextovodkaz"/>
            <w:rFonts w:ascii="Century Gothic" w:eastAsia="Century Gothic" w:hAnsi="Century Gothic" w:cs="Century Gothic"/>
            <w:sz w:val="24"/>
            <w:szCs w:val="24"/>
            <w:lang w:val="en-GB"/>
          </w:rPr>
          <w:t>lydia.brichtova@gmail.com</w:t>
        </w:r>
      </w:hyperlink>
    </w:p>
    <w:p w14:paraId="3CD846BC" w14:textId="7DF8DD14" w:rsidR="001E4307" w:rsidRDefault="001E4307" w:rsidP="001E4307">
      <w:pPr>
        <w:pStyle w:val="TextA"/>
        <w:suppressAutoHyphens/>
        <w:spacing w:after="0" w:line="240" w:lineRule="auto"/>
        <w:rPr>
          <w:rStyle w:val="dnA"/>
          <w:rFonts w:ascii="Century Gothic" w:eastAsia="Century Gothic" w:hAnsi="Century Gothic" w:cs="Century Gothic"/>
          <w:b/>
          <w:bCs/>
          <w:sz w:val="24"/>
          <w:szCs w:val="24"/>
          <w:lang w:val="en-GB"/>
        </w:rPr>
      </w:pPr>
      <w:r w:rsidRPr="001E4307">
        <w:rPr>
          <w:rStyle w:val="dnA"/>
          <w:rFonts w:ascii="Century Gothic" w:eastAsia="Century Gothic" w:hAnsi="Century Gothic" w:cs="Century Gothic"/>
          <w:sz w:val="24"/>
          <w:szCs w:val="24"/>
          <w:lang w:val="en-GB"/>
        </w:rPr>
        <w:t xml:space="preserve">Representative, </w:t>
      </w:r>
      <w:r w:rsidRPr="001E4307">
        <w:rPr>
          <w:rStyle w:val="dnA"/>
          <w:rFonts w:ascii="Century Gothic" w:eastAsia="Century Gothic" w:hAnsi="Century Gothic" w:cs="Century Gothic"/>
          <w:b/>
          <w:bCs/>
          <w:sz w:val="24"/>
          <w:szCs w:val="24"/>
          <w:lang w:val="en-GB"/>
        </w:rPr>
        <w:t>SocioFórum</w:t>
      </w:r>
    </w:p>
    <w:p w14:paraId="4F463C67" w14:textId="405EE6F0" w:rsidR="001E4307" w:rsidRDefault="001E4307" w:rsidP="001E4307">
      <w:pPr>
        <w:pStyle w:val="TextA"/>
        <w:suppressAutoHyphens/>
        <w:spacing w:after="0" w:line="240" w:lineRule="auto"/>
        <w:rPr>
          <w:rStyle w:val="dnA"/>
          <w:rFonts w:ascii="Century Gothic" w:eastAsia="Century Gothic" w:hAnsi="Century Gothic" w:cs="Century Gothic"/>
          <w:b/>
          <w:bCs/>
          <w:sz w:val="24"/>
          <w:szCs w:val="24"/>
          <w:lang w:val="en-GB"/>
        </w:rPr>
      </w:pPr>
    </w:p>
    <w:p w14:paraId="13CE6C5E" w14:textId="49D7F87D" w:rsidR="001E4307" w:rsidRPr="001E4307" w:rsidRDefault="001E4307" w:rsidP="001E4307">
      <w:pPr>
        <w:pStyle w:val="TextA"/>
        <w:suppressAutoHyphens/>
        <w:spacing w:after="0" w:line="240" w:lineRule="auto"/>
        <w:rPr>
          <w:rStyle w:val="dnA"/>
          <w:rFonts w:ascii="Century Gothic" w:eastAsia="Century Gothic" w:hAnsi="Century Gothic" w:cs="Century Gothic"/>
          <w:sz w:val="24"/>
          <w:szCs w:val="24"/>
          <w:lang w:val="en-GB"/>
        </w:rPr>
      </w:pPr>
      <w:r w:rsidRPr="001E4307">
        <w:rPr>
          <w:rStyle w:val="dnA"/>
          <w:rFonts w:ascii="Century Gothic" w:eastAsia="Century Gothic" w:hAnsi="Century Gothic" w:cs="Century Gothic"/>
          <w:sz w:val="24"/>
          <w:szCs w:val="24"/>
          <w:lang w:val="en-GB"/>
        </w:rPr>
        <w:t xml:space="preserve">Ms Iveta Mišová, </w:t>
      </w:r>
      <w:hyperlink r:id="rId23" w:history="1">
        <w:r w:rsidRPr="001E4307">
          <w:rPr>
            <w:rStyle w:val="Hypertextovodkaz"/>
            <w:rFonts w:ascii="Century Gothic" w:eastAsia="Century Gothic" w:hAnsi="Century Gothic" w:cs="Century Gothic"/>
            <w:sz w:val="24"/>
            <w:szCs w:val="24"/>
            <w:lang w:val="en-GB"/>
          </w:rPr>
          <w:t>misova@zpmpvsr.sk</w:t>
        </w:r>
      </w:hyperlink>
    </w:p>
    <w:p w14:paraId="1D26C6E7" w14:textId="47929BE6" w:rsidR="001E4307" w:rsidRPr="001E4307" w:rsidRDefault="001E4307" w:rsidP="001E4307">
      <w:pPr>
        <w:pStyle w:val="TextA"/>
        <w:suppressAutoHyphens/>
        <w:spacing w:after="0" w:line="240" w:lineRule="auto"/>
        <w:rPr>
          <w:rFonts w:ascii="Century Gothic" w:eastAsia="Century Gothic" w:hAnsi="Century Gothic" w:cs="Century Gothic"/>
          <w:b/>
          <w:bCs/>
          <w:lang w:val="en-GB"/>
        </w:rPr>
      </w:pPr>
      <w:r w:rsidRPr="001E4307">
        <w:rPr>
          <w:rStyle w:val="dnA"/>
          <w:rFonts w:ascii="Century Gothic" w:eastAsia="Century Gothic" w:hAnsi="Century Gothic" w:cs="Century Gothic"/>
          <w:sz w:val="24"/>
          <w:szCs w:val="24"/>
          <w:lang w:val="en-GB"/>
        </w:rPr>
        <w:lastRenderedPageBreak/>
        <w:t>Director,</w:t>
      </w:r>
      <w:r>
        <w:rPr>
          <w:rStyle w:val="dnA"/>
          <w:rFonts w:ascii="Century Gothic" w:eastAsia="Century Gothic" w:hAnsi="Century Gothic" w:cs="Century Gothic"/>
          <w:b/>
          <w:bCs/>
          <w:sz w:val="24"/>
          <w:szCs w:val="24"/>
          <w:lang w:val="en-GB"/>
        </w:rPr>
        <w:t xml:space="preserve"> </w:t>
      </w:r>
      <w:proofErr w:type="spellStart"/>
      <w:r w:rsidR="0040107B" w:rsidRPr="0040107B">
        <w:rPr>
          <w:rFonts w:ascii="Century Gothic" w:eastAsia="Century Gothic" w:hAnsi="Century Gothic" w:cs="Century Gothic"/>
          <w:b/>
          <w:bCs/>
        </w:rPr>
        <w:t>The</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Association</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for</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Help</w:t>
      </w:r>
      <w:proofErr w:type="spellEnd"/>
      <w:r w:rsidR="0040107B" w:rsidRPr="0040107B">
        <w:rPr>
          <w:rFonts w:ascii="Century Gothic" w:eastAsia="Century Gothic" w:hAnsi="Century Gothic" w:cs="Century Gothic"/>
          <w:b/>
          <w:bCs/>
        </w:rPr>
        <w:t xml:space="preserve"> to </w:t>
      </w:r>
      <w:proofErr w:type="spellStart"/>
      <w:r w:rsidR="0040107B" w:rsidRPr="0040107B">
        <w:rPr>
          <w:rFonts w:ascii="Century Gothic" w:eastAsia="Century Gothic" w:hAnsi="Century Gothic" w:cs="Century Gothic"/>
          <w:b/>
          <w:bCs/>
        </w:rPr>
        <w:t>People</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With</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Intellectual</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Disabilitie</w:t>
      </w:r>
      <w:proofErr w:type="spellEnd"/>
      <w:r w:rsidR="0040107B" w:rsidRPr="0040107B">
        <w:rPr>
          <w:rFonts w:ascii="Century Gothic" w:eastAsia="Century Gothic" w:hAnsi="Century Gothic" w:cs="Century Gothic"/>
          <w:b/>
          <w:bCs/>
        </w:rPr>
        <w:t xml:space="preserve"> in </w:t>
      </w:r>
      <w:proofErr w:type="spellStart"/>
      <w:r w:rsidR="0040107B" w:rsidRPr="0040107B">
        <w:rPr>
          <w:rFonts w:ascii="Century Gothic" w:eastAsia="Century Gothic" w:hAnsi="Century Gothic" w:cs="Century Gothic"/>
          <w:b/>
          <w:bCs/>
        </w:rPr>
        <w:t>The</w:t>
      </w:r>
      <w:proofErr w:type="spellEnd"/>
      <w:r w:rsidR="0040107B" w:rsidRPr="0040107B">
        <w:rPr>
          <w:rFonts w:ascii="Century Gothic" w:eastAsia="Century Gothic" w:hAnsi="Century Gothic" w:cs="Century Gothic"/>
          <w:b/>
          <w:bCs/>
        </w:rPr>
        <w:t xml:space="preserve"> </w:t>
      </w:r>
      <w:proofErr w:type="spellStart"/>
      <w:r w:rsidR="0040107B" w:rsidRPr="0040107B">
        <w:rPr>
          <w:rFonts w:ascii="Century Gothic" w:eastAsia="Century Gothic" w:hAnsi="Century Gothic" w:cs="Century Gothic"/>
          <w:b/>
          <w:bCs/>
        </w:rPr>
        <w:t>Slovak</w:t>
      </w:r>
      <w:proofErr w:type="spellEnd"/>
      <w:r w:rsidR="0040107B" w:rsidRPr="0040107B">
        <w:rPr>
          <w:rFonts w:ascii="Century Gothic" w:eastAsia="Century Gothic" w:hAnsi="Century Gothic" w:cs="Century Gothic"/>
          <w:b/>
          <w:bCs/>
        </w:rPr>
        <w:t xml:space="preserve"> Republic</w:t>
      </w:r>
    </w:p>
    <w:p w14:paraId="064EEEAB" w14:textId="54F9C5CA" w:rsidR="001E4307" w:rsidRDefault="001E4307" w:rsidP="001E4307">
      <w:pPr>
        <w:pStyle w:val="TextA"/>
        <w:suppressAutoHyphens/>
        <w:spacing w:after="0" w:line="240" w:lineRule="auto"/>
        <w:rPr>
          <w:rStyle w:val="dnA"/>
          <w:rFonts w:ascii="Century Gothic" w:eastAsia="Century Gothic" w:hAnsi="Century Gothic" w:cs="Century Gothic"/>
          <w:b/>
          <w:bCs/>
          <w:sz w:val="24"/>
          <w:szCs w:val="24"/>
          <w:lang w:val="en-GB"/>
        </w:rPr>
      </w:pPr>
    </w:p>
    <w:p w14:paraId="0D25B53F" w14:textId="0385CFD2" w:rsidR="001E4307" w:rsidRPr="001E4307" w:rsidRDefault="001E4307" w:rsidP="001E4307">
      <w:pPr>
        <w:pStyle w:val="TextA"/>
        <w:suppressAutoHyphens/>
        <w:spacing w:after="0" w:line="240" w:lineRule="auto"/>
        <w:rPr>
          <w:rStyle w:val="dnA"/>
          <w:rFonts w:ascii="Century Gothic" w:eastAsia="Century Gothic" w:hAnsi="Century Gothic" w:cs="Century Gothic"/>
          <w:sz w:val="24"/>
          <w:szCs w:val="24"/>
          <w:lang w:val="en-GB"/>
        </w:rPr>
      </w:pPr>
      <w:r>
        <w:rPr>
          <w:rStyle w:val="dnA"/>
          <w:rFonts w:ascii="Century Gothic" w:eastAsia="Century Gothic" w:hAnsi="Century Gothic" w:cs="Century Gothic"/>
          <w:sz w:val="24"/>
          <w:szCs w:val="24"/>
          <w:lang w:val="en-GB"/>
        </w:rPr>
        <w:t xml:space="preserve">Ms Andrea Škripeková, </w:t>
      </w:r>
      <w:hyperlink r:id="rId24" w:history="1">
        <w:r w:rsidRPr="00EF1C96">
          <w:rPr>
            <w:rStyle w:val="Hypertextovodkaz"/>
            <w:rFonts w:ascii="Century Gothic" w:eastAsia="Century Gothic" w:hAnsi="Century Gothic" w:cs="Century Gothic"/>
            <w:sz w:val="24"/>
            <w:szCs w:val="24"/>
            <w:lang w:val="en-GB"/>
          </w:rPr>
          <w:t>andrea.skripekova@gmail.com</w:t>
        </w:r>
      </w:hyperlink>
      <w:r>
        <w:rPr>
          <w:rStyle w:val="dnA"/>
          <w:rFonts w:ascii="Century Gothic" w:eastAsia="Century Gothic" w:hAnsi="Century Gothic" w:cs="Century Gothic"/>
          <w:sz w:val="24"/>
          <w:szCs w:val="24"/>
          <w:lang w:val="en-GB"/>
        </w:rPr>
        <w:t xml:space="preserve"> </w:t>
      </w:r>
    </w:p>
    <w:p w14:paraId="420AF360" w14:textId="2B29A3D5" w:rsidR="001E4307" w:rsidRDefault="001E4307" w:rsidP="001E4307">
      <w:pPr>
        <w:pStyle w:val="TextA"/>
        <w:suppressAutoHyphens/>
        <w:spacing w:after="0" w:line="240" w:lineRule="auto"/>
        <w:rPr>
          <w:rFonts w:ascii="Century Gothic" w:eastAsia="Century Gothic" w:hAnsi="Century Gothic" w:cs="Century Gothic"/>
          <w:b/>
          <w:bCs/>
          <w:sz w:val="24"/>
          <w:szCs w:val="24"/>
          <w:lang w:val="en-GB"/>
        </w:rPr>
      </w:pPr>
      <w:r w:rsidRPr="001E4307">
        <w:rPr>
          <w:rStyle w:val="dnA"/>
          <w:rFonts w:ascii="Century Gothic" w:eastAsia="Century Gothic" w:hAnsi="Century Gothic" w:cs="Century Gothic"/>
          <w:sz w:val="24"/>
          <w:szCs w:val="24"/>
          <w:lang w:val="en-GB"/>
        </w:rPr>
        <w:t>Representative,</w:t>
      </w:r>
      <w:r>
        <w:rPr>
          <w:rStyle w:val="dnA"/>
          <w:rFonts w:ascii="Century Gothic" w:eastAsia="Century Gothic" w:hAnsi="Century Gothic" w:cs="Century Gothic"/>
          <w:b/>
          <w:bCs/>
          <w:sz w:val="24"/>
          <w:szCs w:val="24"/>
          <w:lang w:val="en-GB"/>
        </w:rPr>
        <w:t xml:space="preserve"> </w:t>
      </w:r>
      <w:r w:rsidRPr="001E4307">
        <w:rPr>
          <w:rFonts w:ascii="Century Gothic" w:eastAsia="Century Gothic" w:hAnsi="Century Gothic" w:cs="Century Gothic"/>
          <w:b/>
          <w:bCs/>
          <w:sz w:val="24"/>
          <w:szCs w:val="24"/>
          <w:lang w:val="en-GB"/>
        </w:rPr>
        <w:t>Institute for Education in Palliative Medicine</w:t>
      </w:r>
    </w:p>
    <w:p w14:paraId="777EED87" w14:textId="5B6B5B5D" w:rsidR="001E4307" w:rsidRDefault="001E4307" w:rsidP="001E4307">
      <w:pPr>
        <w:pStyle w:val="TextA"/>
        <w:suppressAutoHyphens/>
        <w:spacing w:after="0" w:line="240" w:lineRule="auto"/>
        <w:rPr>
          <w:rFonts w:ascii="Century Gothic" w:eastAsia="Century Gothic" w:hAnsi="Century Gothic" w:cs="Century Gothic"/>
          <w:b/>
          <w:bCs/>
          <w:sz w:val="24"/>
          <w:szCs w:val="24"/>
          <w:lang w:val="en-GB"/>
        </w:rPr>
      </w:pPr>
    </w:p>
    <w:p w14:paraId="409CDA6C" w14:textId="64FBACE7" w:rsidR="001E4307" w:rsidRPr="00B973B6" w:rsidRDefault="001E4307" w:rsidP="001E4307">
      <w:pPr>
        <w:pStyle w:val="TextA"/>
        <w:suppressAutoHyphens/>
        <w:spacing w:after="0" w:line="240" w:lineRule="auto"/>
        <w:rPr>
          <w:rStyle w:val="dnA"/>
          <w:rFonts w:ascii="Century Gothic" w:eastAsia="Century Gothic" w:hAnsi="Century Gothic" w:cs="Century Gothic"/>
          <w:sz w:val="24"/>
          <w:szCs w:val="24"/>
          <w:lang w:val="en-GB"/>
        </w:rPr>
      </w:pPr>
      <w:r w:rsidRPr="00B973B6">
        <w:rPr>
          <w:rFonts w:ascii="Century Gothic" w:eastAsia="Century Gothic" w:hAnsi="Century Gothic" w:cs="Century Gothic"/>
          <w:sz w:val="24"/>
          <w:szCs w:val="24"/>
          <w:lang w:val="en-GB"/>
        </w:rPr>
        <w:t xml:space="preserve">Ms Zuzana Stavrovská, </w:t>
      </w:r>
      <w:hyperlink r:id="rId25" w:history="1">
        <w:r w:rsidR="00B973B6" w:rsidRPr="00EF1C96">
          <w:rPr>
            <w:rStyle w:val="Hypertextovodkaz"/>
            <w:rFonts w:ascii="Century Gothic" w:eastAsia="Century Gothic" w:hAnsi="Century Gothic" w:cs="Century Gothic"/>
            <w:sz w:val="24"/>
            <w:szCs w:val="24"/>
            <w:lang w:val="en-GB"/>
          </w:rPr>
          <w:t>zuzana.stavrovska@komisar.sk</w:t>
        </w:r>
      </w:hyperlink>
      <w:r w:rsidR="00B973B6">
        <w:rPr>
          <w:rFonts w:ascii="Century Gothic" w:eastAsia="Century Gothic" w:hAnsi="Century Gothic" w:cs="Century Gothic"/>
          <w:sz w:val="24"/>
          <w:szCs w:val="24"/>
          <w:lang w:val="en-GB"/>
        </w:rPr>
        <w:t xml:space="preserve"> </w:t>
      </w:r>
    </w:p>
    <w:p w14:paraId="1A19CC6C" w14:textId="62356987" w:rsidR="001E4307" w:rsidRPr="00B973B6" w:rsidRDefault="00B973B6" w:rsidP="001E4307">
      <w:pPr>
        <w:pStyle w:val="TextA"/>
        <w:suppressAutoHyphens/>
        <w:spacing w:after="0" w:line="240" w:lineRule="auto"/>
        <w:rPr>
          <w:rStyle w:val="dnA"/>
          <w:rFonts w:ascii="Century Gothic" w:eastAsia="Century Gothic" w:hAnsi="Century Gothic" w:cs="Century Gothic"/>
          <w:b/>
          <w:bCs/>
          <w:sz w:val="24"/>
          <w:szCs w:val="24"/>
          <w:lang w:val="en-GB"/>
        </w:rPr>
      </w:pPr>
      <w:r w:rsidRPr="00B973B6">
        <w:rPr>
          <w:rStyle w:val="dnA"/>
          <w:rFonts w:ascii="Century Gothic" w:eastAsia="Century Gothic" w:hAnsi="Century Gothic" w:cs="Century Gothic"/>
          <w:b/>
          <w:bCs/>
          <w:sz w:val="24"/>
          <w:szCs w:val="24"/>
          <w:lang w:val="en-GB"/>
        </w:rPr>
        <w:t>Slovak Commissioner of the rights of persons with disabilities</w:t>
      </w:r>
    </w:p>
    <w:p w14:paraId="3138B618" w14:textId="67AE7D00" w:rsidR="006C1796" w:rsidRPr="006C1796" w:rsidRDefault="006C1796" w:rsidP="00646EFC">
      <w:pPr>
        <w:pStyle w:val="TextA"/>
        <w:suppressAutoHyphens/>
        <w:spacing w:after="0" w:line="240" w:lineRule="auto"/>
        <w:jc w:val="right"/>
        <w:rPr>
          <w:rStyle w:val="dnA"/>
          <w:rFonts w:ascii="Century Gothic" w:hAnsi="Century Gothic"/>
          <w:sz w:val="24"/>
          <w:szCs w:val="24"/>
          <w:lang w:val="en-GB"/>
        </w:rPr>
      </w:pPr>
    </w:p>
    <w:p w14:paraId="2BFE5160" w14:textId="77777777" w:rsidR="006C1796" w:rsidRPr="00646EFC" w:rsidRDefault="006C1796" w:rsidP="00646EFC">
      <w:pPr>
        <w:pStyle w:val="TextA"/>
        <w:suppressAutoHyphens/>
        <w:spacing w:after="0" w:line="240" w:lineRule="auto"/>
        <w:jc w:val="right"/>
        <w:rPr>
          <w:rFonts w:ascii="Century Gothic" w:eastAsia="Century Gothic" w:hAnsi="Century Gothic" w:cs="Century Gothic"/>
          <w:sz w:val="24"/>
          <w:szCs w:val="24"/>
          <w:lang w:val="en-GB"/>
        </w:rPr>
      </w:pPr>
    </w:p>
    <w:sectPr w:rsidR="006C1796" w:rsidRPr="00646EFC" w:rsidSect="00056EBC">
      <w:footerReference w:type="even" r:id="rId26"/>
      <w:footerReference w:type="default" r:id="rId27"/>
      <w:headerReference w:type="first" r:id="rId28"/>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D02C2" w14:textId="77777777" w:rsidR="008A69D4" w:rsidRDefault="008A69D4" w:rsidP="00853F0C">
      <w:r>
        <w:separator/>
      </w:r>
    </w:p>
  </w:endnote>
  <w:endnote w:type="continuationSeparator" w:id="0">
    <w:p w14:paraId="3FD61BC8" w14:textId="77777777" w:rsidR="008A69D4" w:rsidRDefault="008A69D4" w:rsidP="00853F0C">
      <w:r>
        <w:continuationSeparator/>
      </w:r>
    </w:p>
  </w:endnote>
  <w:endnote w:type="continuationNotice" w:id="1">
    <w:p w14:paraId="2CCD00D3" w14:textId="77777777" w:rsidR="008A69D4" w:rsidRDefault="008A6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635370434"/>
      <w:docPartObj>
        <w:docPartGallery w:val="Page Numbers (Bottom of Page)"/>
        <w:docPartUnique/>
      </w:docPartObj>
    </w:sdtPr>
    <w:sdtContent>
      <w:p w14:paraId="6CB83BE6" w14:textId="358719BB" w:rsidR="00056EBC" w:rsidRDefault="00056EBC" w:rsidP="00415072">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sidR="00F47C5D">
          <w:rPr>
            <w:rStyle w:val="slostrnky"/>
            <w:noProof/>
          </w:rPr>
          <w:t>2</w:t>
        </w:r>
        <w:r>
          <w:rPr>
            <w:rStyle w:val="slostrnky"/>
          </w:rPr>
          <w:fldChar w:fldCharType="end"/>
        </w:r>
      </w:p>
    </w:sdtContent>
  </w:sdt>
  <w:p w14:paraId="419E3085" w14:textId="77777777" w:rsidR="00056EBC" w:rsidRDefault="00056EBC" w:rsidP="00056EBC">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Fonts w:ascii="Century Gothic" w:hAnsi="Century Gothic"/>
      </w:rPr>
      <w:id w:val="-1476294579"/>
      <w:docPartObj>
        <w:docPartGallery w:val="Page Numbers (Bottom of Page)"/>
        <w:docPartUnique/>
      </w:docPartObj>
    </w:sdtPr>
    <w:sdtContent>
      <w:p w14:paraId="47531FD1" w14:textId="55786499" w:rsidR="00056EBC" w:rsidRPr="00FD3C0A" w:rsidRDefault="00056EBC" w:rsidP="00415072">
        <w:pPr>
          <w:pStyle w:val="Zpat"/>
          <w:framePr w:wrap="none" w:vAnchor="text" w:hAnchor="margin" w:xAlign="right" w:y="1"/>
          <w:rPr>
            <w:rStyle w:val="slostrnky"/>
            <w:rFonts w:ascii="Century Gothic" w:hAnsi="Century Gothic"/>
          </w:rPr>
        </w:pPr>
        <w:r w:rsidRPr="00FD3C0A">
          <w:rPr>
            <w:rStyle w:val="slostrnky"/>
            <w:rFonts w:ascii="Century Gothic" w:hAnsi="Century Gothic"/>
          </w:rPr>
          <w:fldChar w:fldCharType="begin"/>
        </w:r>
        <w:r w:rsidRPr="00FD3C0A">
          <w:rPr>
            <w:rStyle w:val="slostrnky"/>
            <w:rFonts w:ascii="Century Gothic" w:hAnsi="Century Gothic"/>
          </w:rPr>
          <w:instrText xml:space="preserve"> PAGE </w:instrText>
        </w:r>
        <w:r w:rsidRPr="00FD3C0A">
          <w:rPr>
            <w:rStyle w:val="slostrnky"/>
            <w:rFonts w:ascii="Century Gothic" w:hAnsi="Century Gothic"/>
          </w:rPr>
          <w:fldChar w:fldCharType="separate"/>
        </w:r>
        <w:r w:rsidRPr="00FD3C0A">
          <w:rPr>
            <w:rStyle w:val="slostrnky"/>
            <w:rFonts w:ascii="Century Gothic" w:hAnsi="Century Gothic"/>
            <w:noProof/>
          </w:rPr>
          <w:t>1</w:t>
        </w:r>
        <w:r w:rsidRPr="00FD3C0A">
          <w:rPr>
            <w:rStyle w:val="slostrnky"/>
            <w:rFonts w:ascii="Century Gothic" w:hAnsi="Century Gothic"/>
          </w:rPr>
          <w:fldChar w:fldCharType="end"/>
        </w:r>
      </w:p>
    </w:sdtContent>
  </w:sdt>
  <w:p w14:paraId="1B026E6E" w14:textId="77777777" w:rsidR="00056EBC" w:rsidRDefault="00056EBC" w:rsidP="00056EBC">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2E7A3" w14:textId="77777777" w:rsidR="008A69D4" w:rsidRDefault="008A69D4" w:rsidP="00853F0C">
      <w:r>
        <w:separator/>
      </w:r>
    </w:p>
  </w:footnote>
  <w:footnote w:type="continuationSeparator" w:id="0">
    <w:p w14:paraId="3E57E0EA" w14:textId="77777777" w:rsidR="008A69D4" w:rsidRDefault="008A69D4" w:rsidP="00853F0C">
      <w:r>
        <w:continuationSeparator/>
      </w:r>
    </w:p>
  </w:footnote>
  <w:footnote w:type="continuationNotice" w:id="1">
    <w:p w14:paraId="0C2EB2D1" w14:textId="77777777" w:rsidR="008A69D4" w:rsidRDefault="008A69D4"/>
  </w:footnote>
  <w:footnote w:id="2">
    <w:p w14:paraId="1CB0F741" w14:textId="7C90AAF2" w:rsidR="00C24231" w:rsidRPr="007F6A74" w:rsidRDefault="00C24231">
      <w:pPr>
        <w:pStyle w:val="Textpoznpodarou"/>
        <w:rPr>
          <w:lang w:val="en-GB"/>
        </w:rPr>
      </w:pPr>
      <w:r w:rsidRPr="007F6A74">
        <w:rPr>
          <w:rStyle w:val="Znakapoznpodarou"/>
          <w:lang w:val="en-GB"/>
        </w:rPr>
        <w:footnoteRef/>
      </w:r>
      <w:r w:rsidRPr="007F6A74">
        <w:rPr>
          <w:lang w:val="en-GB"/>
        </w:rPr>
        <w:t xml:space="preserve"> CAT/C/SVK/CO/3, para. 7.</w:t>
      </w:r>
    </w:p>
  </w:footnote>
  <w:footnote w:id="3">
    <w:p w14:paraId="11682BF9"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See the National Strategy to Deinstitutionalise the System of Social Services and Alternative Care, 2021, p. 17-18. The National Strategy is available in Slovak at: </w:t>
      </w:r>
    </w:p>
    <w:p w14:paraId="646BA734" w14:textId="77777777" w:rsidR="00D04705" w:rsidRPr="007F6A74" w:rsidRDefault="00000000" w:rsidP="00D04705">
      <w:pPr>
        <w:pStyle w:val="Textpoznpodarou"/>
        <w:jc w:val="both"/>
        <w:rPr>
          <w:rFonts w:ascii="Century Gothic" w:hAnsi="Century Gothic"/>
          <w:lang w:val="en-GB"/>
        </w:rPr>
      </w:pPr>
      <w:hyperlink r:id="rId1" w:history="1">
        <w:r w:rsidR="00D04705" w:rsidRPr="007F6A74">
          <w:rPr>
            <w:rStyle w:val="Hypertextovodkaz"/>
            <w:rFonts w:ascii="Century Gothic" w:hAnsi="Century Gothic"/>
            <w:lang w:val="en-GB"/>
          </w:rPr>
          <w:t>https://www.employment.gov.sk/files/slovensky/rodina-socialna-pomoc/socialne-sluzby/narodna-strategia-deinstitucionalizacie-systemu-socialnych-sluzieb-nahradnej-starostlivosti-2021.pdf</w:t>
        </w:r>
      </w:hyperlink>
      <w:r w:rsidR="00D04705" w:rsidRPr="007F6A74">
        <w:rPr>
          <w:rFonts w:ascii="Century Gothic" w:hAnsi="Century Gothic"/>
          <w:lang w:val="en-GB"/>
        </w:rPr>
        <w:t xml:space="preserve">.  </w:t>
      </w:r>
    </w:p>
  </w:footnote>
  <w:footnote w:id="4">
    <w:p w14:paraId="10FA5521" w14:textId="77777777" w:rsidR="00D04705" w:rsidRPr="007F6A74" w:rsidRDefault="00D04705" w:rsidP="00D04705">
      <w:pPr>
        <w:pStyle w:val="Textpoznpodarou"/>
        <w:jc w:val="both"/>
        <w:rPr>
          <w:rStyle w:val="dnA"/>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16 124 in December 2019. See </w:t>
      </w:r>
      <w:r w:rsidRPr="007F6A74">
        <w:rPr>
          <w:rStyle w:val="dnA"/>
          <w:rFonts w:ascii="Century Gothic" w:hAnsi="Century Gothic"/>
          <w:lang w:val="en-GB"/>
        </w:rPr>
        <w:t xml:space="preserve">Report on the Social Situation of the Population of the Slovak Republic for 2019, Annex to the Chapter III. Available in Slovak at: </w:t>
      </w:r>
    </w:p>
    <w:p w14:paraId="6EA0814B" w14:textId="77777777" w:rsidR="00D04705" w:rsidRPr="007F6A74" w:rsidRDefault="00000000" w:rsidP="00D04705">
      <w:pPr>
        <w:pStyle w:val="Textpoznpodarou"/>
        <w:jc w:val="both"/>
        <w:rPr>
          <w:rFonts w:ascii="Century Gothic" w:hAnsi="Century Gothic"/>
          <w:lang w:val="en-GB"/>
        </w:rPr>
      </w:pPr>
      <w:hyperlink r:id="rId2" w:history="1">
        <w:r w:rsidR="00D04705" w:rsidRPr="007F6A74">
          <w:rPr>
            <w:rStyle w:val="Hypertextovodkaz"/>
            <w:rFonts w:ascii="Century Gothic" w:hAnsi="Century Gothic"/>
            <w:lang w:val="en-GB"/>
          </w:rPr>
          <w:t>https://www.employment.gov.sk/sk/ministerstvo/vyskum-oblasti-prace-socialnych-veci-institut-socialnej-politiky/spravy-socialnej-situacii-obyvatelstva/rok-2019.html</w:t>
        </w:r>
      </w:hyperlink>
    </w:p>
  </w:footnote>
  <w:footnote w:id="5">
    <w:p w14:paraId="4736D974"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Continuing stays during the whole week, including weekends, plus stays when the person goes to her natural environment for the weekend and then returns back. </w:t>
      </w:r>
    </w:p>
  </w:footnote>
  <w:footnote w:id="6">
    <w:p w14:paraId="1E411541"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The number may include also those persons who use the service only in its ambulatory form. </w:t>
      </w:r>
    </w:p>
  </w:footnote>
  <w:footnote w:id="7">
    <w:p w14:paraId="41D9177C"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Continuing stays during the whole week, including weekends, plus stays when the person goes to her natural environment for the weekend and then returns back. </w:t>
      </w:r>
    </w:p>
  </w:footnote>
  <w:footnote w:id="8">
    <w:p w14:paraId="4066C4B7"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The number may include also those persons who use the service only in its ambulatory form. </w:t>
      </w:r>
    </w:p>
  </w:footnote>
  <w:footnote w:id="9">
    <w:p w14:paraId="4195840F"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Facilities for persons with disabilities up to the older age.  Nevertheless, if the person is client of the facility before she gets old, she may stay even in her old age. </w:t>
      </w:r>
    </w:p>
  </w:footnote>
  <w:footnote w:id="10">
    <w:p w14:paraId="1FF81CA7"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Facilities for older persons who are dependent on the support by other persons. </w:t>
      </w:r>
    </w:p>
  </w:footnote>
  <w:footnote w:id="11">
    <w:p w14:paraId="0C6FE70C" w14:textId="12D7537E"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Facilities for persons with mental disabilities with high need of support – older persons with dementia, Alzheimer disease, Parkinson disease, </w:t>
      </w:r>
      <w:r w:rsidR="007F6A74" w:rsidRPr="007F6A74">
        <w:rPr>
          <w:rFonts w:ascii="Century Gothic" w:hAnsi="Century Gothic"/>
          <w:lang w:val="en-GB"/>
        </w:rPr>
        <w:t>schizophrenia</w:t>
      </w:r>
      <w:r w:rsidRPr="007F6A74">
        <w:rPr>
          <w:rFonts w:ascii="Century Gothic" w:hAnsi="Century Gothic"/>
          <w:lang w:val="en-GB"/>
        </w:rPr>
        <w:t xml:space="preserve">, etc.   </w:t>
      </w:r>
    </w:p>
  </w:footnote>
  <w:footnote w:id="12">
    <w:p w14:paraId="3BFF6990"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Facilities for persons with disabilities who are dependent on the support by other persons who cannot be provided nursing care in their natural environment. </w:t>
      </w:r>
    </w:p>
  </w:footnote>
  <w:footnote w:id="13">
    <w:p w14:paraId="4928EC24"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w:t>
      </w:r>
      <w:r w:rsidRPr="007F6A74">
        <w:rPr>
          <w:rStyle w:val="dnA"/>
          <w:rFonts w:ascii="Century Gothic" w:hAnsi="Century Gothic"/>
          <w:lang w:val="en-GB"/>
        </w:rPr>
        <w:t xml:space="preserve">Committee on the Rights of Persons with Disabilities, </w:t>
      </w:r>
      <w:hyperlink r:id="rId3" w:history="1">
        <w:r w:rsidRPr="007F6A74">
          <w:rPr>
            <w:rStyle w:val="Hyperlink2"/>
            <w:lang w:val="en-GB"/>
          </w:rPr>
          <w:t>Concluding Observations to the Initial Report of Slovakia</w:t>
        </w:r>
      </w:hyperlink>
      <w:r w:rsidRPr="007F6A74">
        <w:rPr>
          <w:rStyle w:val="dnA"/>
          <w:rFonts w:ascii="Century Gothic" w:hAnsi="Century Gothic"/>
          <w:lang w:val="en-GB"/>
        </w:rPr>
        <w:t>, 17 May 2016, para. 55, CRPD/C/SVK/CO/1.</w:t>
      </w:r>
    </w:p>
  </w:footnote>
  <w:footnote w:id="14">
    <w:p w14:paraId="6184597D" w14:textId="77777777" w:rsidR="00D04705" w:rsidRPr="007F6A74" w:rsidRDefault="00D04705" w:rsidP="00D04705">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The latest data by the Ministry of Labour, Social Affairs and Family.</w:t>
      </w:r>
    </w:p>
  </w:footnote>
  <w:footnote w:id="15">
    <w:p w14:paraId="6C26CDFB" w14:textId="77777777" w:rsidR="00D04705" w:rsidRPr="007F6A74" w:rsidRDefault="00D04705" w:rsidP="00D04705">
      <w:pPr>
        <w:jc w:val="both"/>
        <w:rPr>
          <w:rFonts w:ascii="Century Gothic" w:hAnsi="Century Gothic"/>
          <w:sz w:val="20"/>
          <w:szCs w:val="20"/>
          <w:lang w:val="en-GB"/>
        </w:rPr>
      </w:pPr>
      <w:r w:rsidRPr="007F6A74">
        <w:rPr>
          <w:rStyle w:val="Znakapoznpodarou"/>
          <w:rFonts w:ascii="Century Gothic" w:hAnsi="Century Gothic"/>
          <w:sz w:val="20"/>
          <w:szCs w:val="20"/>
          <w:lang w:val="en-GB"/>
        </w:rPr>
        <w:footnoteRef/>
      </w:r>
      <w:r w:rsidRPr="007F6A74">
        <w:rPr>
          <w:rFonts w:ascii="Century Gothic" w:hAnsi="Century Gothic"/>
          <w:sz w:val="20"/>
          <w:szCs w:val="20"/>
          <w:lang w:val="en-GB"/>
        </w:rPr>
        <w:t xml:space="preserve"> Ibid., para. 49</w:t>
      </w:r>
      <w:r w:rsidRPr="007F6A74">
        <w:rPr>
          <w:rFonts w:ascii="Century Gothic" w:hAnsi="Century Gothic"/>
          <w:color w:val="000000"/>
          <w:sz w:val="20"/>
          <w:szCs w:val="20"/>
          <w:lang w:val="en-GB"/>
        </w:rPr>
        <w:t>: „To respect the rights of persons with disabilities under article 19 means that States parties need to phase out institutionalization. No new institutions may be built by States parties, nor may old institutions be renovated beyond the most urgent measures necessary to safeguard residents’ physical safety. Institutions should not be extended, new residents should not enter when others leave and “satellite” living arrangements that branch out from institutions, i.e., those that have the appearance of individual living (apartments or single homes) but revolve around institutions, should not be established.“</w:t>
      </w:r>
    </w:p>
  </w:footnote>
  <w:footnote w:id="16">
    <w:p w14:paraId="61C2639B" w14:textId="78C0FDBE" w:rsidR="007F6A74" w:rsidRPr="007F6A74" w:rsidRDefault="007F6A74">
      <w:pPr>
        <w:pStyle w:val="Textpoznpodarou"/>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Statistics available in Slovak at:</w:t>
      </w:r>
    </w:p>
    <w:p w14:paraId="2E6C32C1" w14:textId="78B5A873" w:rsidR="007F6A74" w:rsidRPr="007F6A74" w:rsidRDefault="00000000">
      <w:pPr>
        <w:pStyle w:val="Textpoznpodarou"/>
        <w:rPr>
          <w:lang w:val="en-GB"/>
        </w:rPr>
      </w:pPr>
      <w:hyperlink r:id="rId4" w:history="1">
        <w:r w:rsidR="007F6A74" w:rsidRPr="007F6A74">
          <w:rPr>
            <w:rStyle w:val="Hypertextovodkaz"/>
            <w:rFonts w:ascii="Century Gothic" w:hAnsi="Century Gothic"/>
            <w:lang w:val="en-GB"/>
          </w:rPr>
          <w:t>https://www.nczisk.sk/Statisticke_vystupy/Tematicke_statisticke_vystupy/Psychiatricka_starostlivost/Pages/default.aspx</w:t>
        </w:r>
      </w:hyperlink>
      <w:r w:rsidR="007F6A74" w:rsidRPr="007F6A74">
        <w:rPr>
          <w:lang w:val="en-GB"/>
        </w:rPr>
        <w:t xml:space="preserve"> </w:t>
      </w:r>
    </w:p>
  </w:footnote>
  <w:footnote w:id="17">
    <w:p w14:paraId="5C05D102" w14:textId="77777777" w:rsidR="006008D9" w:rsidRPr="007F6A74" w:rsidRDefault="006008D9" w:rsidP="006008D9">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The Programme Declaration may be downloaded in Slovak from: </w:t>
      </w:r>
    </w:p>
    <w:p w14:paraId="66302F49" w14:textId="77777777" w:rsidR="006008D9" w:rsidRPr="007F6A74" w:rsidRDefault="00000000" w:rsidP="006008D9">
      <w:pPr>
        <w:pStyle w:val="Textpoznpodarou"/>
        <w:jc w:val="both"/>
        <w:rPr>
          <w:rFonts w:ascii="Century Gothic" w:hAnsi="Century Gothic"/>
          <w:lang w:val="en-GB"/>
        </w:rPr>
      </w:pPr>
      <w:hyperlink r:id="rId5" w:history="1">
        <w:r w:rsidR="006008D9" w:rsidRPr="007F6A74">
          <w:rPr>
            <w:rStyle w:val="Hypertextovodkaz"/>
            <w:rFonts w:ascii="Century Gothic" w:hAnsi="Century Gothic"/>
            <w:lang w:val="en-GB"/>
          </w:rPr>
          <w:t>https://denikn.cz/343974/program-slovenske-matovicovy-vlady-proti-korupci-kontrola-politiku-detektory-lzi-i-odmeny-za-volby/</w:t>
        </w:r>
      </w:hyperlink>
      <w:r w:rsidR="006008D9" w:rsidRPr="007F6A74">
        <w:rPr>
          <w:rFonts w:ascii="Century Gothic" w:hAnsi="Century Gothic"/>
          <w:lang w:val="en-GB"/>
        </w:rPr>
        <w:t xml:space="preserve">.  </w:t>
      </w:r>
    </w:p>
  </w:footnote>
  <w:footnote w:id="18">
    <w:p w14:paraId="6193037F" w14:textId="77777777" w:rsidR="006008D9" w:rsidRPr="007F6A74" w:rsidRDefault="006008D9" w:rsidP="006008D9">
      <w:pPr>
        <w:pStyle w:val="Textpoznpodarou"/>
        <w:jc w:val="both"/>
        <w:rPr>
          <w:rFonts w:ascii="Century Gothic" w:hAnsi="Century Gothic"/>
          <w:lang w:val="en-GB"/>
        </w:rPr>
      </w:pPr>
      <w:r w:rsidRPr="007F6A74">
        <w:rPr>
          <w:rStyle w:val="Znakapoznpodarou"/>
          <w:rFonts w:ascii="Century Gothic" w:hAnsi="Century Gothic"/>
          <w:lang w:val="en-GB"/>
        </w:rPr>
        <w:footnoteRef/>
      </w:r>
      <w:r w:rsidRPr="007F6A74">
        <w:rPr>
          <w:rFonts w:ascii="Century Gothic" w:hAnsi="Century Gothic"/>
          <w:lang w:val="en-GB"/>
        </w:rPr>
        <w:t xml:space="preserve"> See the Government’s resolution no. 112 of 24 February 2021, that contains only the tasks </w:t>
      </w:r>
      <w:proofErr w:type="spellStart"/>
      <w:r w:rsidRPr="007F6A74">
        <w:rPr>
          <w:rFonts w:ascii="Century Gothic" w:hAnsi="Century Gothic"/>
          <w:lang w:val="en-GB"/>
        </w:rPr>
        <w:t>associeted</w:t>
      </w:r>
      <w:proofErr w:type="spellEnd"/>
      <w:r w:rsidRPr="007F6A74">
        <w:rPr>
          <w:rFonts w:ascii="Century Gothic" w:hAnsi="Century Gothic"/>
          <w:lang w:val="en-GB"/>
        </w:rPr>
        <w:t xml:space="preserve"> with the establishment of the Government’s Council for Mental Health and its organs. The resolution is available in Slovak at: </w:t>
      </w:r>
    </w:p>
    <w:p w14:paraId="5FFA0244" w14:textId="77777777" w:rsidR="006008D9" w:rsidRPr="007F6A74" w:rsidRDefault="00000000" w:rsidP="006008D9">
      <w:pPr>
        <w:pStyle w:val="Textpoznpodarou"/>
        <w:jc w:val="both"/>
        <w:rPr>
          <w:rFonts w:ascii="Century Gothic" w:hAnsi="Century Gothic"/>
          <w:lang w:val="en-GB"/>
        </w:rPr>
      </w:pPr>
      <w:hyperlink r:id="rId6" w:history="1">
        <w:r w:rsidR="006008D9" w:rsidRPr="007F6A74">
          <w:rPr>
            <w:rStyle w:val="Hypertextovodkaz"/>
            <w:rFonts w:ascii="Century Gothic" w:hAnsi="Century Gothic"/>
            <w:lang w:val="en-GB"/>
          </w:rPr>
          <w:t>https://rokovania.gov.sk/RVL/Resolution/19080/1</w:t>
        </w:r>
      </w:hyperlink>
      <w:r w:rsidR="006008D9" w:rsidRPr="007F6A74">
        <w:rPr>
          <w:rFonts w:ascii="Century Gothic" w:hAnsi="Century Gothic"/>
          <w:lang w:val="en-GB"/>
        </w:rPr>
        <w:t xml:space="preserve">.  </w:t>
      </w:r>
    </w:p>
  </w:footnote>
  <w:footnote w:id="19">
    <w:p w14:paraId="549D1C8D" w14:textId="56AFC9BE" w:rsidR="005C3F09" w:rsidRPr="007F6A74" w:rsidRDefault="005C3F09">
      <w:pPr>
        <w:pStyle w:val="Textpoznpodarou"/>
        <w:rPr>
          <w:lang w:val="en-GB"/>
        </w:rPr>
      </w:pPr>
      <w:r w:rsidRPr="007F6A74">
        <w:rPr>
          <w:rStyle w:val="Znakapoznpodarou"/>
          <w:lang w:val="en-GB"/>
        </w:rPr>
        <w:footnoteRef/>
      </w:r>
      <w:r w:rsidRPr="007F6A74">
        <w:rPr>
          <w:lang w:val="en-GB"/>
        </w:rPr>
        <w:t xml:space="preserve"> See, </w:t>
      </w:r>
      <w:proofErr w:type="spellStart"/>
      <w:r w:rsidRPr="007F6A74">
        <w:rPr>
          <w:lang w:val="en-GB"/>
        </w:rPr>
        <w:t>Škripeková</w:t>
      </w:r>
      <w:proofErr w:type="spellEnd"/>
      <w:r w:rsidRPr="007F6A74">
        <w:rPr>
          <w:lang w:val="en-GB"/>
        </w:rPr>
        <w:t xml:space="preserve">, A., </w:t>
      </w:r>
      <w:proofErr w:type="spellStart"/>
      <w:r w:rsidRPr="007F6A74">
        <w:rPr>
          <w:lang w:val="en-GB"/>
        </w:rPr>
        <w:t>Stachura</w:t>
      </w:r>
      <w:proofErr w:type="spellEnd"/>
      <w:r w:rsidRPr="007F6A74">
        <w:rPr>
          <w:lang w:val="en-GB"/>
        </w:rPr>
        <w:t xml:space="preserve">, P., </w:t>
      </w:r>
      <w:proofErr w:type="spellStart"/>
      <w:r w:rsidRPr="007F6A74">
        <w:rPr>
          <w:lang w:val="en-GB"/>
        </w:rPr>
        <w:t>Rybárová</w:t>
      </w:r>
      <w:proofErr w:type="spellEnd"/>
      <w:r w:rsidRPr="007F6A74">
        <w:rPr>
          <w:lang w:val="en-GB"/>
        </w:rPr>
        <w:t xml:space="preserve">, E., </w:t>
      </w:r>
      <w:proofErr w:type="spellStart"/>
      <w:r w:rsidRPr="007F6A74">
        <w:rPr>
          <w:lang w:val="en-GB"/>
        </w:rPr>
        <w:t>Rusnáková</w:t>
      </w:r>
      <w:proofErr w:type="spellEnd"/>
      <w:r w:rsidRPr="007F6A74">
        <w:rPr>
          <w:lang w:val="en-GB"/>
        </w:rPr>
        <w:t xml:space="preserve">, E., </w:t>
      </w:r>
      <w:proofErr w:type="spellStart"/>
      <w:r w:rsidRPr="007F6A74">
        <w:rPr>
          <w:lang w:val="en-GB"/>
        </w:rPr>
        <w:t>Šarlinová</w:t>
      </w:r>
      <w:proofErr w:type="spellEnd"/>
      <w:r w:rsidRPr="007F6A74">
        <w:rPr>
          <w:lang w:val="en-GB"/>
        </w:rPr>
        <w:t xml:space="preserve">, I., </w:t>
      </w:r>
      <w:proofErr w:type="spellStart"/>
      <w:r w:rsidRPr="007F6A74">
        <w:rPr>
          <w:lang w:val="en-GB"/>
        </w:rPr>
        <w:t>Kleščíková</w:t>
      </w:r>
      <w:proofErr w:type="spellEnd"/>
      <w:r w:rsidRPr="007F6A74">
        <w:rPr>
          <w:lang w:val="en-GB"/>
        </w:rPr>
        <w:t>, L. State of palliative care in Slovakia in 2022.</w:t>
      </w:r>
      <w:r w:rsidRPr="007F6A74">
        <w:rPr>
          <w:sz w:val="24"/>
          <w:szCs w:val="24"/>
          <w:lang w:val="en-GB"/>
        </w:rPr>
        <w:t xml:space="preserve"> </w:t>
      </w:r>
      <w:proofErr w:type="spellStart"/>
      <w:r w:rsidRPr="007F6A74">
        <w:rPr>
          <w:i/>
          <w:iCs/>
          <w:lang w:val="en-GB"/>
        </w:rPr>
        <w:t>Paliat</w:t>
      </w:r>
      <w:proofErr w:type="spellEnd"/>
      <w:r w:rsidRPr="007F6A74">
        <w:rPr>
          <w:i/>
          <w:iCs/>
          <w:lang w:val="en-GB"/>
        </w:rPr>
        <w:t xml:space="preserve">. med. </w:t>
      </w:r>
      <w:proofErr w:type="spellStart"/>
      <w:r w:rsidRPr="007F6A74">
        <w:rPr>
          <w:i/>
          <w:iCs/>
          <w:lang w:val="en-GB"/>
        </w:rPr>
        <w:t>liec</w:t>
      </w:r>
      <w:proofErr w:type="spellEnd"/>
      <w:r w:rsidRPr="007F6A74">
        <w:rPr>
          <w:i/>
          <w:iCs/>
          <w:lang w:val="en-GB"/>
        </w:rPr>
        <w:t>. boles</w:t>
      </w:r>
      <w:r w:rsidRPr="007F6A74">
        <w:rPr>
          <w:lang w:val="en-GB"/>
        </w:rPr>
        <w:t>., 2022;15(1-2e).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6909B" w14:textId="41E012A9" w:rsidR="006B12B5" w:rsidRDefault="7F9D9669" w:rsidP="006B12B5">
    <w:pPr>
      <w:pStyle w:val="Zhlav"/>
      <w:ind w:left="-567"/>
    </w:pPr>
    <w:r>
      <w:t xml:space="preserve">    </w:t>
    </w:r>
  </w:p>
  <w:p w14:paraId="18C09B4D" w14:textId="77777777" w:rsidR="006B12B5" w:rsidRDefault="006B12B5" w:rsidP="006B12B5">
    <w:pPr>
      <w:pStyle w:val="Zhlav"/>
      <w:ind w:left="-567"/>
    </w:pPr>
  </w:p>
  <w:p w14:paraId="61132D43" w14:textId="40264F65" w:rsidR="00056EBC" w:rsidRDefault="7F9D9669" w:rsidP="006B12B5">
    <w:pPr>
      <w:pStyle w:val="Zhlav"/>
      <w:ind w:left="-567"/>
    </w:pPr>
    <w:r>
      <w:t xml:space="preserve">     </w:t>
    </w:r>
    <w:r w:rsidR="006B12B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2D88"/>
    <w:multiLevelType w:val="hybridMultilevel"/>
    <w:tmpl w:val="E23472F8"/>
    <w:lvl w:ilvl="0" w:tplc="40601158">
      <w:start w:val="3"/>
      <w:numFmt w:val="bullet"/>
      <w:lvlText w:val="-"/>
      <w:lvlJc w:val="left"/>
      <w:pPr>
        <w:ind w:left="1060" w:hanging="360"/>
      </w:pPr>
      <w:rPr>
        <w:rFonts w:ascii="Century Gothic" w:eastAsia="Times New Roman" w:hAnsi="Century Gothic" w:cs="Times New Roman" w:hint="default"/>
        <w:color w:val="00000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3950BEB"/>
    <w:multiLevelType w:val="multilevel"/>
    <w:tmpl w:val="444096AC"/>
    <w:lvl w:ilvl="0">
      <w:start w:val="1"/>
      <w:numFmt w:val="decimal"/>
      <w:lvlText w:val="%1."/>
      <w:lvlJc w:val="left"/>
      <w:pPr>
        <w:tabs>
          <w:tab w:val="num" w:pos="360"/>
        </w:tabs>
        <w:ind w:left="360" w:hanging="360"/>
      </w:pPr>
      <w:rPr>
        <w:b w:val="0"/>
        <w:bCs w:val="0"/>
      </w:rPr>
    </w:lvl>
    <w:lvl w:ilvl="1">
      <w:start w:val="2"/>
      <w:numFmt w:val="bullet"/>
      <w:lvlText w:val="-"/>
      <w:lvlJc w:val="left"/>
      <w:pPr>
        <w:ind w:left="1080" w:hanging="360"/>
      </w:pPr>
      <w:rPr>
        <w:rFonts w:ascii="Century Gothic" w:eastAsia="Times New Roman" w:hAnsi="Century Gothic"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5D5428F"/>
    <w:multiLevelType w:val="multilevel"/>
    <w:tmpl w:val="4DD8D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B54679E"/>
    <w:multiLevelType w:val="hybridMultilevel"/>
    <w:tmpl w:val="1C1822B2"/>
    <w:numStyleLink w:val="Importovanstyl1"/>
  </w:abstractNum>
  <w:abstractNum w:abstractNumId="5" w15:restartNumberingAfterBreak="0">
    <w:nsid w:val="332F5754"/>
    <w:multiLevelType w:val="hybridMultilevel"/>
    <w:tmpl w:val="E0FEED9E"/>
    <w:lvl w:ilvl="0" w:tplc="40601158">
      <w:start w:val="3"/>
      <w:numFmt w:val="bullet"/>
      <w:lvlText w:val="-"/>
      <w:lvlJc w:val="left"/>
      <w:pPr>
        <w:ind w:left="1060" w:hanging="360"/>
      </w:pPr>
      <w:rPr>
        <w:rFonts w:ascii="Century Gothic" w:eastAsia="Times New Roman" w:hAnsi="Century Gothic" w:cs="Times New Roman" w:hint="default"/>
        <w:color w:val="000000"/>
      </w:rPr>
    </w:lvl>
    <w:lvl w:ilvl="1" w:tplc="04050003" w:tentative="1">
      <w:start w:val="1"/>
      <w:numFmt w:val="bullet"/>
      <w:lvlText w:val="o"/>
      <w:lvlJc w:val="left"/>
      <w:pPr>
        <w:ind w:left="1780" w:hanging="360"/>
      </w:pPr>
      <w:rPr>
        <w:rFonts w:ascii="Courier New" w:hAnsi="Courier New" w:cs="Courier New" w:hint="default"/>
      </w:rPr>
    </w:lvl>
    <w:lvl w:ilvl="2" w:tplc="04050005" w:tentative="1">
      <w:start w:val="1"/>
      <w:numFmt w:val="bullet"/>
      <w:lvlText w:val=""/>
      <w:lvlJc w:val="left"/>
      <w:pPr>
        <w:ind w:left="2500" w:hanging="360"/>
      </w:pPr>
      <w:rPr>
        <w:rFonts w:ascii="Wingdings" w:hAnsi="Wingdings" w:hint="default"/>
      </w:rPr>
    </w:lvl>
    <w:lvl w:ilvl="3" w:tplc="04050001" w:tentative="1">
      <w:start w:val="1"/>
      <w:numFmt w:val="bullet"/>
      <w:lvlText w:val=""/>
      <w:lvlJc w:val="left"/>
      <w:pPr>
        <w:ind w:left="3220" w:hanging="360"/>
      </w:pPr>
      <w:rPr>
        <w:rFonts w:ascii="Symbol" w:hAnsi="Symbol" w:hint="default"/>
      </w:rPr>
    </w:lvl>
    <w:lvl w:ilvl="4" w:tplc="04050003" w:tentative="1">
      <w:start w:val="1"/>
      <w:numFmt w:val="bullet"/>
      <w:lvlText w:val="o"/>
      <w:lvlJc w:val="left"/>
      <w:pPr>
        <w:ind w:left="3940" w:hanging="360"/>
      </w:pPr>
      <w:rPr>
        <w:rFonts w:ascii="Courier New" w:hAnsi="Courier New" w:cs="Courier New" w:hint="default"/>
      </w:rPr>
    </w:lvl>
    <w:lvl w:ilvl="5" w:tplc="04050005" w:tentative="1">
      <w:start w:val="1"/>
      <w:numFmt w:val="bullet"/>
      <w:lvlText w:val=""/>
      <w:lvlJc w:val="left"/>
      <w:pPr>
        <w:ind w:left="4660" w:hanging="360"/>
      </w:pPr>
      <w:rPr>
        <w:rFonts w:ascii="Wingdings" w:hAnsi="Wingdings" w:hint="default"/>
      </w:rPr>
    </w:lvl>
    <w:lvl w:ilvl="6" w:tplc="04050001" w:tentative="1">
      <w:start w:val="1"/>
      <w:numFmt w:val="bullet"/>
      <w:lvlText w:val=""/>
      <w:lvlJc w:val="left"/>
      <w:pPr>
        <w:ind w:left="5380" w:hanging="360"/>
      </w:pPr>
      <w:rPr>
        <w:rFonts w:ascii="Symbol" w:hAnsi="Symbol" w:hint="default"/>
      </w:rPr>
    </w:lvl>
    <w:lvl w:ilvl="7" w:tplc="04050003" w:tentative="1">
      <w:start w:val="1"/>
      <w:numFmt w:val="bullet"/>
      <w:lvlText w:val="o"/>
      <w:lvlJc w:val="left"/>
      <w:pPr>
        <w:ind w:left="6100" w:hanging="360"/>
      </w:pPr>
      <w:rPr>
        <w:rFonts w:ascii="Courier New" w:hAnsi="Courier New" w:cs="Courier New" w:hint="default"/>
      </w:rPr>
    </w:lvl>
    <w:lvl w:ilvl="8" w:tplc="04050005" w:tentative="1">
      <w:start w:val="1"/>
      <w:numFmt w:val="bullet"/>
      <w:lvlText w:val=""/>
      <w:lvlJc w:val="left"/>
      <w:pPr>
        <w:ind w:left="6820" w:hanging="360"/>
      </w:pPr>
      <w:rPr>
        <w:rFonts w:ascii="Wingdings" w:hAnsi="Wingdings" w:hint="default"/>
      </w:rPr>
    </w:lvl>
  </w:abstractNum>
  <w:abstractNum w:abstractNumId="6" w15:restartNumberingAfterBreak="0">
    <w:nsid w:val="34FF639B"/>
    <w:multiLevelType w:val="multilevel"/>
    <w:tmpl w:val="DEA26C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9967F2"/>
    <w:multiLevelType w:val="multilevel"/>
    <w:tmpl w:val="D5F488B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1166EF"/>
    <w:multiLevelType w:val="hybridMultilevel"/>
    <w:tmpl w:val="0630AABC"/>
    <w:lvl w:ilvl="0" w:tplc="7ECE3E04">
      <w:start w:val="1"/>
      <w:numFmt w:val="decimal"/>
      <w:lvlText w:val="%1."/>
      <w:lvlJc w:val="left"/>
      <w:pPr>
        <w:ind w:left="720" w:hanging="360"/>
      </w:pPr>
      <w:rPr>
        <w:rFonts w:ascii="Century Gothic" w:hAnsi="Century Gothic" w:hint="default"/>
        <w:b w:val="0"/>
        <w:bCs w:val="0"/>
      </w:rPr>
    </w:lvl>
    <w:lvl w:ilvl="1" w:tplc="5ED0D6BC">
      <w:start w:val="1"/>
      <w:numFmt w:val="lowerLetter"/>
      <w:lvlText w:val="%2."/>
      <w:lvlJc w:val="left"/>
      <w:pPr>
        <w:ind w:left="1353" w:hanging="360"/>
      </w:pPr>
      <w:rPr>
        <w:b w:val="0"/>
        <w:bCs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A717227"/>
    <w:multiLevelType w:val="multilevel"/>
    <w:tmpl w:val="127A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7F08ED"/>
    <w:multiLevelType w:val="multilevel"/>
    <w:tmpl w:val="4DD8D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CB6852"/>
    <w:multiLevelType w:val="multilevel"/>
    <w:tmpl w:val="B7BE634C"/>
    <w:lvl w:ilvl="0">
      <w:start w:val="1"/>
      <w:numFmt w:val="decimal"/>
      <w:lvlText w:val="%1."/>
      <w:lvlJc w:val="left"/>
      <w:pPr>
        <w:tabs>
          <w:tab w:val="num" w:pos="720"/>
        </w:tabs>
        <w:ind w:left="720" w:hanging="360"/>
      </w:pPr>
      <w:rPr>
        <w:rFonts w:ascii="Century Gothic" w:hAnsi="Century Gothic" w:hint="default"/>
        <w:b w:val="0"/>
        <w:bCs w:val="0"/>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4B6C4B"/>
    <w:multiLevelType w:val="hybridMultilevel"/>
    <w:tmpl w:val="987AF0BC"/>
    <w:styleLink w:val="WWNum2"/>
    <w:lvl w:ilvl="0" w:tplc="F5102E6A">
      <w:numFmt w:val="bullet"/>
      <w:lvlText w:val="-"/>
      <w:lvlJc w:val="left"/>
      <w:pPr>
        <w:ind w:left="1080" w:hanging="360"/>
      </w:pPr>
      <w:rPr>
        <w:rFonts w:ascii="Calibri" w:eastAsia="Calibri" w:hAnsi="Calibri" w:cs="F"/>
      </w:rPr>
    </w:lvl>
    <w:lvl w:ilvl="1" w:tplc="20583328">
      <w:numFmt w:val="bullet"/>
      <w:lvlText w:val="o"/>
      <w:lvlJc w:val="left"/>
      <w:pPr>
        <w:ind w:left="1800" w:hanging="360"/>
      </w:pPr>
      <w:rPr>
        <w:rFonts w:ascii="Courier New" w:hAnsi="Courier New" w:cs="Courier New"/>
      </w:rPr>
    </w:lvl>
    <w:lvl w:ilvl="2" w:tplc="E0E2BB9C">
      <w:numFmt w:val="bullet"/>
      <w:lvlText w:val=""/>
      <w:lvlJc w:val="left"/>
      <w:pPr>
        <w:ind w:left="2520" w:hanging="360"/>
      </w:pPr>
      <w:rPr>
        <w:rFonts w:ascii="Wingdings" w:hAnsi="Wingdings"/>
      </w:rPr>
    </w:lvl>
    <w:lvl w:ilvl="3" w:tplc="F5D69EC8">
      <w:numFmt w:val="bullet"/>
      <w:lvlText w:val=""/>
      <w:lvlJc w:val="left"/>
      <w:pPr>
        <w:ind w:left="3240" w:hanging="360"/>
      </w:pPr>
      <w:rPr>
        <w:rFonts w:ascii="Symbol" w:hAnsi="Symbol"/>
      </w:rPr>
    </w:lvl>
    <w:lvl w:ilvl="4" w:tplc="080CF986">
      <w:numFmt w:val="bullet"/>
      <w:lvlText w:val="o"/>
      <w:lvlJc w:val="left"/>
      <w:pPr>
        <w:ind w:left="3960" w:hanging="360"/>
      </w:pPr>
      <w:rPr>
        <w:rFonts w:ascii="Courier New" w:hAnsi="Courier New" w:cs="Courier New"/>
      </w:rPr>
    </w:lvl>
    <w:lvl w:ilvl="5" w:tplc="46E2A700">
      <w:numFmt w:val="bullet"/>
      <w:lvlText w:val=""/>
      <w:lvlJc w:val="left"/>
      <w:pPr>
        <w:ind w:left="4680" w:hanging="360"/>
      </w:pPr>
      <w:rPr>
        <w:rFonts w:ascii="Wingdings" w:hAnsi="Wingdings"/>
      </w:rPr>
    </w:lvl>
    <w:lvl w:ilvl="6" w:tplc="2604E0A6">
      <w:numFmt w:val="bullet"/>
      <w:lvlText w:val=""/>
      <w:lvlJc w:val="left"/>
      <w:pPr>
        <w:ind w:left="5400" w:hanging="360"/>
      </w:pPr>
      <w:rPr>
        <w:rFonts w:ascii="Symbol" w:hAnsi="Symbol"/>
      </w:rPr>
    </w:lvl>
    <w:lvl w:ilvl="7" w:tplc="C11CD878">
      <w:numFmt w:val="bullet"/>
      <w:lvlText w:val="o"/>
      <w:lvlJc w:val="left"/>
      <w:pPr>
        <w:ind w:left="6120" w:hanging="360"/>
      </w:pPr>
      <w:rPr>
        <w:rFonts w:ascii="Courier New" w:hAnsi="Courier New" w:cs="Courier New"/>
      </w:rPr>
    </w:lvl>
    <w:lvl w:ilvl="8" w:tplc="1512B59C">
      <w:numFmt w:val="bullet"/>
      <w:lvlText w:val=""/>
      <w:lvlJc w:val="left"/>
      <w:pPr>
        <w:ind w:left="6840" w:hanging="360"/>
      </w:pPr>
      <w:rPr>
        <w:rFonts w:ascii="Wingdings" w:hAnsi="Wingdings"/>
      </w:rPr>
    </w:lvl>
  </w:abstractNum>
  <w:num w:numId="1" w16cid:durableId="653071468">
    <w:abstractNumId w:val="9"/>
  </w:num>
  <w:num w:numId="2" w16cid:durableId="585069718">
    <w:abstractNumId w:val="3"/>
  </w:num>
  <w:num w:numId="3" w16cid:durableId="1017273619">
    <w:abstractNumId w:val="4"/>
  </w:num>
  <w:num w:numId="4" w16cid:durableId="1576814847">
    <w:abstractNumId w:val="11"/>
  </w:num>
  <w:num w:numId="5" w16cid:durableId="2033416826">
    <w:abstractNumId w:val="6"/>
    <w:lvlOverride w:ilvl="0">
      <w:lvl w:ilvl="0">
        <w:numFmt w:val="decimal"/>
        <w:lvlText w:val="%1."/>
        <w:lvlJc w:val="left"/>
      </w:lvl>
    </w:lvlOverride>
  </w:num>
  <w:num w:numId="6" w16cid:durableId="447357488">
    <w:abstractNumId w:val="10"/>
  </w:num>
  <w:num w:numId="7" w16cid:durableId="47343219">
    <w:abstractNumId w:val="2"/>
  </w:num>
  <w:num w:numId="8" w16cid:durableId="1317762466">
    <w:abstractNumId w:val="12"/>
  </w:num>
  <w:num w:numId="9" w16cid:durableId="747456100">
    <w:abstractNumId w:val="5"/>
  </w:num>
  <w:num w:numId="10" w16cid:durableId="1448574342">
    <w:abstractNumId w:val="0"/>
  </w:num>
  <w:num w:numId="11" w16cid:durableId="334653771">
    <w:abstractNumId w:val="7"/>
    <w:lvlOverride w:ilvl="0">
      <w:lvl w:ilvl="0">
        <w:numFmt w:val="decimal"/>
        <w:lvlText w:val="%1."/>
        <w:lvlJc w:val="left"/>
      </w:lvl>
    </w:lvlOverride>
  </w:num>
  <w:num w:numId="12" w16cid:durableId="334653771">
    <w:abstractNumId w:val="7"/>
    <w:lvlOverride w:ilvl="0">
      <w:lvl w:ilvl="0">
        <w:numFmt w:val="decimal"/>
        <w:lvlText w:val="%1."/>
        <w:lvlJc w:val="left"/>
      </w:lvl>
    </w:lvlOverride>
  </w:num>
  <w:num w:numId="13" w16cid:durableId="334653771">
    <w:abstractNumId w:val="7"/>
    <w:lvlOverride w:ilvl="0">
      <w:lvl w:ilvl="0">
        <w:numFmt w:val="decimal"/>
        <w:lvlText w:val="%1."/>
        <w:lvlJc w:val="left"/>
      </w:lvl>
    </w:lvlOverride>
  </w:num>
  <w:num w:numId="14" w16cid:durableId="2070493686">
    <w:abstractNumId w:val="1"/>
  </w:num>
  <w:num w:numId="15" w16cid:durableId="19546287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EB2"/>
    <w:rsid w:val="0003421B"/>
    <w:rsid w:val="0004286F"/>
    <w:rsid w:val="00045A27"/>
    <w:rsid w:val="00056EBC"/>
    <w:rsid w:val="00063D12"/>
    <w:rsid w:val="0007305B"/>
    <w:rsid w:val="00077B59"/>
    <w:rsid w:val="000826F0"/>
    <w:rsid w:val="0008725D"/>
    <w:rsid w:val="000A7A0F"/>
    <w:rsid w:val="000C2EE8"/>
    <w:rsid w:val="000E5374"/>
    <w:rsid w:val="000F0A3C"/>
    <w:rsid w:val="000F4405"/>
    <w:rsid w:val="000F72F6"/>
    <w:rsid w:val="00125FCB"/>
    <w:rsid w:val="001414E1"/>
    <w:rsid w:val="00162381"/>
    <w:rsid w:val="00166AD6"/>
    <w:rsid w:val="00175C84"/>
    <w:rsid w:val="001A4724"/>
    <w:rsid w:val="001B7C3D"/>
    <w:rsid w:val="001D3865"/>
    <w:rsid w:val="001E4307"/>
    <w:rsid w:val="001F18E2"/>
    <w:rsid w:val="00210515"/>
    <w:rsid w:val="0022414F"/>
    <w:rsid w:val="002329F3"/>
    <w:rsid w:val="00233638"/>
    <w:rsid w:val="00242CCE"/>
    <w:rsid w:val="002539BF"/>
    <w:rsid w:val="002609D8"/>
    <w:rsid w:val="00264B74"/>
    <w:rsid w:val="00275148"/>
    <w:rsid w:val="00285A5A"/>
    <w:rsid w:val="00296F31"/>
    <w:rsid w:val="002A0534"/>
    <w:rsid w:val="002A299F"/>
    <w:rsid w:val="002A2E20"/>
    <w:rsid w:val="002B7895"/>
    <w:rsid w:val="002D275E"/>
    <w:rsid w:val="002D493B"/>
    <w:rsid w:val="00301A7E"/>
    <w:rsid w:val="00302F2F"/>
    <w:rsid w:val="00345E7F"/>
    <w:rsid w:val="00364A4F"/>
    <w:rsid w:val="0037301D"/>
    <w:rsid w:val="0037348C"/>
    <w:rsid w:val="00374FFE"/>
    <w:rsid w:val="00381F7C"/>
    <w:rsid w:val="003A0299"/>
    <w:rsid w:val="003C15C5"/>
    <w:rsid w:val="003C1ADC"/>
    <w:rsid w:val="003C2A8D"/>
    <w:rsid w:val="003C74BE"/>
    <w:rsid w:val="003C79A4"/>
    <w:rsid w:val="0040107B"/>
    <w:rsid w:val="00412FA5"/>
    <w:rsid w:val="00430C76"/>
    <w:rsid w:val="004875C6"/>
    <w:rsid w:val="00493EB2"/>
    <w:rsid w:val="004C4533"/>
    <w:rsid w:val="004D15D0"/>
    <w:rsid w:val="004D5F45"/>
    <w:rsid w:val="005035A2"/>
    <w:rsid w:val="00526676"/>
    <w:rsid w:val="00544CC7"/>
    <w:rsid w:val="005574C5"/>
    <w:rsid w:val="00563CCC"/>
    <w:rsid w:val="0056616F"/>
    <w:rsid w:val="005705D7"/>
    <w:rsid w:val="005C0654"/>
    <w:rsid w:val="005C3F09"/>
    <w:rsid w:val="005C7023"/>
    <w:rsid w:val="005E09A3"/>
    <w:rsid w:val="005E46F1"/>
    <w:rsid w:val="005F3968"/>
    <w:rsid w:val="005F6222"/>
    <w:rsid w:val="006008D9"/>
    <w:rsid w:val="0061017D"/>
    <w:rsid w:val="00610256"/>
    <w:rsid w:val="006117E4"/>
    <w:rsid w:val="006365E1"/>
    <w:rsid w:val="00642EFB"/>
    <w:rsid w:val="00646EFC"/>
    <w:rsid w:val="0064720B"/>
    <w:rsid w:val="00661B8E"/>
    <w:rsid w:val="00662663"/>
    <w:rsid w:val="00684364"/>
    <w:rsid w:val="00690E03"/>
    <w:rsid w:val="006B12B5"/>
    <w:rsid w:val="006C1796"/>
    <w:rsid w:val="006E7BAF"/>
    <w:rsid w:val="006F29C8"/>
    <w:rsid w:val="006F345E"/>
    <w:rsid w:val="0074213D"/>
    <w:rsid w:val="00744AAF"/>
    <w:rsid w:val="0075156C"/>
    <w:rsid w:val="0076171D"/>
    <w:rsid w:val="007824BE"/>
    <w:rsid w:val="007B2ED4"/>
    <w:rsid w:val="007C2C47"/>
    <w:rsid w:val="007C555F"/>
    <w:rsid w:val="007D47AE"/>
    <w:rsid w:val="007D5DBB"/>
    <w:rsid w:val="007E2190"/>
    <w:rsid w:val="007F111E"/>
    <w:rsid w:val="007F6A74"/>
    <w:rsid w:val="0080775B"/>
    <w:rsid w:val="0083089F"/>
    <w:rsid w:val="00831782"/>
    <w:rsid w:val="008516D4"/>
    <w:rsid w:val="00853F0C"/>
    <w:rsid w:val="00862A14"/>
    <w:rsid w:val="00867A85"/>
    <w:rsid w:val="00890961"/>
    <w:rsid w:val="008A69D4"/>
    <w:rsid w:val="008B0B2F"/>
    <w:rsid w:val="008B4C47"/>
    <w:rsid w:val="008B52ED"/>
    <w:rsid w:val="008D472C"/>
    <w:rsid w:val="008D547D"/>
    <w:rsid w:val="008F109A"/>
    <w:rsid w:val="008F1B18"/>
    <w:rsid w:val="009215E8"/>
    <w:rsid w:val="00961791"/>
    <w:rsid w:val="00977050"/>
    <w:rsid w:val="009C0961"/>
    <w:rsid w:val="009C1991"/>
    <w:rsid w:val="00A028E0"/>
    <w:rsid w:val="00A2148D"/>
    <w:rsid w:val="00A26ACB"/>
    <w:rsid w:val="00A277CF"/>
    <w:rsid w:val="00A30F38"/>
    <w:rsid w:val="00A32551"/>
    <w:rsid w:val="00A34D02"/>
    <w:rsid w:val="00A472C0"/>
    <w:rsid w:val="00A50E33"/>
    <w:rsid w:val="00A54654"/>
    <w:rsid w:val="00A55537"/>
    <w:rsid w:val="00A61C83"/>
    <w:rsid w:val="00A668CA"/>
    <w:rsid w:val="00A71D55"/>
    <w:rsid w:val="00A757F8"/>
    <w:rsid w:val="00AB117F"/>
    <w:rsid w:val="00AB7346"/>
    <w:rsid w:val="00AE00FC"/>
    <w:rsid w:val="00AF4C60"/>
    <w:rsid w:val="00B14A3B"/>
    <w:rsid w:val="00B37E80"/>
    <w:rsid w:val="00B53958"/>
    <w:rsid w:val="00B57670"/>
    <w:rsid w:val="00B603FB"/>
    <w:rsid w:val="00B638A5"/>
    <w:rsid w:val="00B65BFB"/>
    <w:rsid w:val="00B8256E"/>
    <w:rsid w:val="00B847AE"/>
    <w:rsid w:val="00B8489A"/>
    <w:rsid w:val="00B973B6"/>
    <w:rsid w:val="00BB6F8B"/>
    <w:rsid w:val="00BC6AF7"/>
    <w:rsid w:val="00BD0277"/>
    <w:rsid w:val="00BE052E"/>
    <w:rsid w:val="00BE306B"/>
    <w:rsid w:val="00BE5C4C"/>
    <w:rsid w:val="00C12BE2"/>
    <w:rsid w:val="00C24231"/>
    <w:rsid w:val="00C248CC"/>
    <w:rsid w:val="00C374E2"/>
    <w:rsid w:val="00C44335"/>
    <w:rsid w:val="00C460A8"/>
    <w:rsid w:val="00C53763"/>
    <w:rsid w:val="00C64FF5"/>
    <w:rsid w:val="00C758A4"/>
    <w:rsid w:val="00CA665E"/>
    <w:rsid w:val="00CB0AC1"/>
    <w:rsid w:val="00CE40A4"/>
    <w:rsid w:val="00CE56B2"/>
    <w:rsid w:val="00D04705"/>
    <w:rsid w:val="00D359B6"/>
    <w:rsid w:val="00D37A0A"/>
    <w:rsid w:val="00D56554"/>
    <w:rsid w:val="00D731B8"/>
    <w:rsid w:val="00D77D0F"/>
    <w:rsid w:val="00D8212F"/>
    <w:rsid w:val="00D96F2E"/>
    <w:rsid w:val="00D97174"/>
    <w:rsid w:val="00DA5B28"/>
    <w:rsid w:val="00DB0F87"/>
    <w:rsid w:val="00DB4404"/>
    <w:rsid w:val="00DC4903"/>
    <w:rsid w:val="00DC6614"/>
    <w:rsid w:val="00DD0974"/>
    <w:rsid w:val="00DE7FE7"/>
    <w:rsid w:val="00E00FBC"/>
    <w:rsid w:val="00E374D1"/>
    <w:rsid w:val="00E73856"/>
    <w:rsid w:val="00EA3644"/>
    <w:rsid w:val="00EA6210"/>
    <w:rsid w:val="00EA6527"/>
    <w:rsid w:val="00EB7022"/>
    <w:rsid w:val="00EC0216"/>
    <w:rsid w:val="00EC0723"/>
    <w:rsid w:val="00EC13ED"/>
    <w:rsid w:val="00ED2FB6"/>
    <w:rsid w:val="00ED7F39"/>
    <w:rsid w:val="00EE3A5C"/>
    <w:rsid w:val="00F12440"/>
    <w:rsid w:val="00F16219"/>
    <w:rsid w:val="00F24A59"/>
    <w:rsid w:val="00F2773E"/>
    <w:rsid w:val="00F443F4"/>
    <w:rsid w:val="00F47C5D"/>
    <w:rsid w:val="00FB0565"/>
    <w:rsid w:val="00FB36C7"/>
    <w:rsid w:val="00FD3C0A"/>
    <w:rsid w:val="00FF1088"/>
    <w:rsid w:val="00FF4F31"/>
    <w:rsid w:val="0374C097"/>
    <w:rsid w:val="5E4C904F"/>
    <w:rsid w:val="7A8DABDF"/>
    <w:rsid w:val="7F9D96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2AF4C"/>
  <w15:chartTrackingRefBased/>
  <w15:docId w15:val="{09C9490E-3D30-1143-A20C-7C6EA2A4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0FBC"/>
    <w:rPr>
      <w:rFonts w:ascii="Times New Roman" w:eastAsia="Times New Roman" w:hAnsi="Times New Roman" w:cs="Times New Roman"/>
      <w:lang w:eastAsia="cs-CZ"/>
    </w:rPr>
  </w:style>
  <w:style w:type="paragraph" w:styleId="Nadpis2">
    <w:name w:val="heading 2"/>
    <w:basedOn w:val="Normln"/>
    <w:next w:val="Normln"/>
    <w:link w:val="Nadpis2Char"/>
    <w:uiPriority w:val="9"/>
    <w:semiHidden/>
    <w:unhideWhenUsed/>
    <w:qFormat/>
    <w:rsid w:val="00DC49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link w:val="Nadpis3Char"/>
    <w:uiPriority w:val="9"/>
    <w:qFormat/>
    <w:rsid w:val="006C1796"/>
    <w:pPr>
      <w:spacing w:before="100" w:beforeAutospacing="1" w:after="100" w:afterAutospacing="1"/>
      <w:outlineLvl w:val="2"/>
    </w:pPr>
    <w:rPr>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493EB2"/>
    <w:pPr>
      <w:spacing w:before="100" w:beforeAutospacing="1" w:after="100" w:afterAutospacing="1"/>
    </w:pPr>
  </w:style>
  <w:style w:type="character" w:styleId="Hypertextovodkaz">
    <w:name w:val="Hyperlink"/>
    <w:basedOn w:val="Standardnpsmoodstavce"/>
    <w:uiPriority w:val="99"/>
    <w:unhideWhenUsed/>
    <w:rsid w:val="00493EB2"/>
    <w:rPr>
      <w:color w:val="0000FF"/>
      <w:u w:val="single"/>
    </w:rPr>
  </w:style>
  <w:style w:type="paragraph" w:styleId="Odstavecseseznamem">
    <w:name w:val="List Paragraph"/>
    <w:basedOn w:val="Normln"/>
    <w:qFormat/>
    <w:rsid w:val="00493EB2"/>
    <w:pPr>
      <w:ind w:left="720"/>
      <w:contextualSpacing/>
    </w:pPr>
  </w:style>
  <w:style w:type="paragraph" w:customStyle="1" w:styleId="TextA">
    <w:name w:val="Text A"/>
    <w:rsid w:val="00493EB2"/>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cs-CZ"/>
    </w:rPr>
  </w:style>
  <w:style w:type="numbering" w:customStyle="1" w:styleId="Importovanstyl1">
    <w:name w:val="Importovaný styl 1"/>
    <w:rsid w:val="00493EB2"/>
    <w:pPr>
      <w:numPr>
        <w:numId w:val="2"/>
      </w:numPr>
    </w:pPr>
  </w:style>
  <w:style w:type="paragraph" w:styleId="Textpoznpodarou">
    <w:name w:val="footnote text"/>
    <w:basedOn w:val="Normln"/>
    <w:link w:val="TextpoznpodarouChar"/>
    <w:unhideWhenUsed/>
    <w:rsid w:val="00853F0C"/>
    <w:rPr>
      <w:sz w:val="20"/>
      <w:szCs w:val="20"/>
    </w:rPr>
  </w:style>
  <w:style w:type="character" w:customStyle="1" w:styleId="TextpoznpodarouChar">
    <w:name w:val="Text pozn. pod čarou Char"/>
    <w:basedOn w:val="Standardnpsmoodstavce"/>
    <w:link w:val="Textpoznpodarou"/>
    <w:rsid w:val="00853F0C"/>
    <w:rPr>
      <w:sz w:val="20"/>
      <w:szCs w:val="20"/>
    </w:rPr>
  </w:style>
  <w:style w:type="character" w:styleId="Znakapoznpodarou">
    <w:name w:val="footnote reference"/>
    <w:basedOn w:val="Standardnpsmoodstavce"/>
    <w:unhideWhenUsed/>
    <w:rsid w:val="00853F0C"/>
    <w:rPr>
      <w:vertAlign w:val="superscript"/>
    </w:rPr>
  </w:style>
  <w:style w:type="character" w:styleId="Nevyeenzmnka">
    <w:name w:val="Unresolved Mention"/>
    <w:basedOn w:val="Standardnpsmoodstavce"/>
    <w:uiPriority w:val="99"/>
    <w:semiHidden/>
    <w:unhideWhenUsed/>
    <w:rsid w:val="00ED7F39"/>
    <w:rPr>
      <w:color w:val="605E5C"/>
      <w:shd w:val="clear" w:color="auto" w:fill="E1DFDD"/>
    </w:rPr>
  </w:style>
  <w:style w:type="character" w:styleId="Odkaznakoment">
    <w:name w:val="annotation reference"/>
    <w:basedOn w:val="Standardnpsmoodstavce"/>
    <w:uiPriority w:val="99"/>
    <w:semiHidden/>
    <w:unhideWhenUsed/>
    <w:rsid w:val="005705D7"/>
    <w:rPr>
      <w:sz w:val="16"/>
      <w:szCs w:val="16"/>
    </w:rPr>
  </w:style>
  <w:style w:type="paragraph" w:styleId="Textkomente">
    <w:name w:val="annotation text"/>
    <w:basedOn w:val="Normln"/>
    <w:link w:val="TextkomenteChar"/>
    <w:uiPriority w:val="99"/>
    <w:unhideWhenUsed/>
    <w:rsid w:val="005705D7"/>
    <w:rPr>
      <w:sz w:val="20"/>
      <w:szCs w:val="20"/>
    </w:rPr>
  </w:style>
  <w:style w:type="character" w:customStyle="1" w:styleId="TextkomenteChar">
    <w:name w:val="Text komentáře Char"/>
    <w:basedOn w:val="Standardnpsmoodstavce"/>
    <w:link w:val="Textkomente"/>
    <w:uiPriority w:val="99"/>
    <w:rsid w:val="005705D7"/>
    <w:rPr>
      <w:sz w:val="20"/>
      <w:szCs w:val="20"/>
    </w:rPr>
  </w:style>
  <w:style w:type="paragraph" w:styleId="Pedmtkomente">
    <w:name w:val="annotation subject"/>
    <w:basedOn w:val="Textkomente"/>
    <w:next w:val="Textkomente"/>
    <w:link w:val="PedmtkomenteChar"/>
    <w:uiPriority w:val="99"/>
    <w:semiHidden/>
    <w:unhideWhenUsed/>
    <w:rsid w:val="005705D7"/>
    <w:rPr>
      <w:b/>
      <w:bCs/>
    </w:rPr>
  </w:style>
  <w:style w:type="character" w:customStyle="1" w:styleId="PedmtkomenteChar">
    <w:name w:val="Předmět komentáře Char"/>
    <w:basedOn w:val="TextkomenteChar"/>
    <w:link w:val="Pedmtkomente"/>
    <w:uiPriority w:val="99"/>
    <w:semiHidden/>
    <w:rsid w:val="005705D7"/>
    <w:rPr>
      <w:b/>
      <w:bCs/>
      <w:sz w:val="20"/>
      <w:szCs w:val="20"/>
    </w:rPr>
  </w:style>
  <w:style w:type="numbering" w:customStyle="1" w:styleId="WWNum2">
    <w:name w:val="WWNum2"/>
    <w:basedOn w:val="Bezseznamu"/>
    <w:rsid w:val="00D37A0A"/>
    <w:pPr>
      <w:numPr>
        <w:numId w:val="8"/>
      </w:numPr>
    </w:pPr>
  </w:style>
  <w:style w:type="paragraph" w:styleId="Textbubliny">
    <w:name w:val="Balloon Text"/>
    <w:basedOn w:val="Normln"/>
    <w:link w:val="TextbublinyChar"/>
    <w:uiPriority w:val="99"/>
    <w:semiHidden/>
    <w:unhideWhenUsed/>
    <w:rsid w:val="00831782"/>
    <w:rPr>
      <w:sz w:val="18"/>
      <w:szCs w:val="18"/>
    </w:rPr>
  </w:style>
  <w:style w:type="character" w:customStyle="1" w:styleId="TextbublinyChar">
    <w:name w:val="Text bubliny Char"/>
    <w:basedOn w:val="Standardnpsmoodstavce"/>
    <w:link w:val="Textbubliny"/>
    <w:uiPriority w:val="99"/>
    <w:semiHidden/>
    <w:rsid w:val="00831782"/>
    <w:rPr>
      <w:rFonts w:ascii="Times New Roman" w:eastAsia="Times New Roman" w:hAnsi="Times New Roman" w:cs="Times New Roman"/>
      <w:sz w:val="18"/>
      <w:szCs w:val="18"/>
      <w:lang w:eastAsia="cs-CZ"/>
    </w:rPr>
  </w:style>
  <w:style w:type="paragraph" w:styleId="Revize">
    <w:name w:val="Revision"/>
    <w:hidden/>
    <w:uiPriority w:val="99"/>
    <w:semiHidden/>
    <w:rsid w:val="001414E1"/>
    <w:rPr>
      <w:rFonts w:ascii="Times New Roman" w:eastAsia="Times New Roman" w:hAnsi="Times New Roman" w:cs="Times New Roman"/>
      <w:lang w:eastAsia="cs-CZ"/>
    </w:rPr>
  </w:style>
  <w:style w:type="paragraph" w:styleId="Zpat">
    <w:name w:val="footer"/>
    <w:basedOn w:val="Normln"/>
    <w:link w:val="ZpatChar"/>
    <w:uiPriority w:val="99"/>
    <w:unhideWhenUsed/>
    <w:rsid w:val="00056EBC"/>
    <w:pPr>
      <w:tabs>
        <w:tab w:val="center" w:pos="4536"/>
        <w:tab w:val="right" w:pos="9072"/>
      </w:tabs>
    </w:pPr>
  </w:style>
  <w:style w:type="character" w:customStyle="1" w:styleId="ZpatChar">
    <w:name w:val="Zápatí Char"/>
    <w:basedOn w:val="Standardnpsmoodstavce"/>
    <w:link w:val="Zpat"/>
    <w:uiPriority w:val="99"/>
    <w:rsid w:val="00056EBC"/>
    <w:rPr>
      <w:rFonts w:ascii="Times New Roman" w:eastAsia="Times New Roman" w:hAnsi="Times New Roman" w:cs="Times New Roman"/>
      <w:lang w:eastAsia="cs-CZ"/>
    </w:rPr>
  </w:style>
  <w:style w:type="character" w:styleId="slostrnky">
    <w:name w:val="page number"/>
    <w:basedOn w:val="Standardnpsmoodstavce"/>
    <w:uiPriority w:val="99"/>
    <w:semiHidden/>
    <w:unhideWhenUsed/>
    <w:rsid w:val="00056EBC"/>
  </w:style>
  <w:style w:type="paragraph" w:styleId="Zhlav">
    <w:name w:val="header"/>
    <w:basedOn w:val="Normln"/>
    <w:link w:val="ZhlavChar"/>
    <w:uiPriority w:val="99"/>
    <w:unhideWhenUsed/>
    <w:rsid w:val="00056EBC"/>
    <w:pPr>
      <w:tabs>
        <w:tab w:val="center" w:pos="4536"/>
        <w:tab w:val="right" w:pos="9072"/>
      </w:tabs>
    </w:pPr>
  </w:style>
  <w:style w:type="character" w:customStyle="1" w:styleId="ZhlavChar">
    <w:name w:val="Záhlaví Char"/>
    <w:basedOn w:val="Standardnpsmoodstavce"/>
    <w:link w:val="Zhlav"/>
    <w:uiPriority w:val="99"/>
    <w:rsid w:val="00056EBC"/>
    <w:rPr>
      <w:rFonts w:ascii="Times New Roman" w:eastAsia="Times New Roman" w:hAnsi="Times New Roman" w:cs="Times New Roman"/>
      <w:lang w:eastAsia="cs-CZ"/>
    </w:rPr>
  </w:style>
  <w:style w:type="character" w:customStyle="1" w:styleId="dnA">
    <w:name w:val="Žádný A"/>
    <w:rsid w:val="00056EBC"/>
  </w:style>
  <w:style w:type="character" w:customStyle="1" w:styleId="Hyperlink6">
    <w:name w:val="Hyperlink.6"/>
    <w:basedOn w:val="dnA"/>
    <w:rsid w:val="00D56554"/>
    <w:rPr>
      <w:rFonts w:ascii="Century Gothic" w:eastAsia="Century Gothic" w:hAnsi="Century Gothic" w:cs="Century Gothic"/>
      <w:color w:val="0000FF"/>
      <w:sz w:val="24"/>
      <w:szCs w:val="24"/>
      <w:u w:val="single" w:color="0000FF"/>
      <w:lang w:val="en-US"/>
    </w:rPr>
  </w:style>
  <w:style w:type="character" w:styleId="Sledovanodkaz">
    <w:name w:val="FollowedHyperlink"/>
    <w:basedOn w:val="Standardnpsmoodstavce"/>
    <w:uiPriority w:val="99"/>
    <w:semiHidden/>
    <w:unhideWhenUsed/>
    <w:rsid w:val="00D97174"/>
    <w:rPr>
      <w:color w:val="954F72" w:themeColor="followedHyperlink"/>
      <w:u w:val="single"/>
    </w:rPr>
  </w:style>
  <w:style w:type="character" w:customStyle="1" w:styleId="Nadpis3Char">
    <w:name w:val="Nadpis 3 Char"/>
    <w:basedOn w:val="Standardnpsmoodstavce"/>
    <w:link w:val="Nadpis3"/>
    <w:uiPriority w:val="9"/>
    <w:rsid w:val="006C1796"/>
    <w:rPr>
      <w:rFonts w:ascii="Times New Roman" w:eastAsia="Times New Roman" w:hAnsi="Times New Roman" w:cs="Times New Roman"/>
      <w:b/>
      <w:bCs/>
      <w:sz w:val="27"/>
      <w:szCs w:val="27"/>
      <w:lang w:eastAsia="cs-CZ"/>
    </w:rPr>
  </w:style>
  <w:style w:type="character" w:customStyle="1" w:styleId="go">
    <w:name w:val="go"/>
    <w:basedOn w:val="Standardnpsmoodstavce"/>
    <w:rsid w:val="006C1796"/>
  </w:style>
  <w:style w:type="character" w:customStyle="1" w:styleId="Nadpis2Char">
    <w:name w:val="Nadpis 2 Char"/>
    <w:basedOn w:val="Standardnpsmoodstavce"/>
    <w:link w:val="Nadpis2"/>
    <w:uiPriority w:val="9"/>
    <w:semiHidden/>
    <w:rsid w:val="00DC4903"/>
    <w:rPr>
      <w:rFonts w:asciiTheme="majorHAnsi" w:eastAsiaTheme="majorEastAsia" w:hAnsiTheme="majorHAnsi" w:cstheme="majorBidi"/>
      <w:color w:val="2F5496" w:themeColor="accent1" w:themeShade="BF"/>
      <w:sz w:val="26"/>
      <w:szCs w:val="26"/>
      <w:lang w:eastAsia="cs-CZ"/>
    </w:rPr>
  </w:style>
  <w:style w:type="character" w:customStyle="1" w:styleId="Hyperlink2">
    <w:name w:val="Hyperlink.2"/>
    <w:basedOn w:val="dnA"/>
    <w:rsid w:val="00D04705"/>
    <w:rPr>
      <w:rFonts w:ascii="Century Gothic" w:eastAsia="Century Gothic" w:hAnsi="Century Gothic" w:cs="Century Gothic"/>
      <w:i/>
      <w:iCs/>
      <w:color w:val="0000FF"/>
      <w:u w:val="single" w:color="0000FF"/>
      <w:lang w:val="en-US"/>
    </w:rPr>
  </w:style>
  <w:style w:type="table" w:styleId="Mkatabulky">
    <w:name w:val="Table Grid"/>
    <w:basedOn w:val="Normlntabulka"/>
    <w:uiPriority w:val="39"/>
    <w:rsid w:val="00D047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1360">
      <w:bodyDiv w:val="1"/>
      <w:marLeft w:val="0"/>
      <w:marRight w:val="0"/>
      <w:marTop w:val="0"/>
      <w:marBottom w:val="0"/>
      <w:divBdr>
        <w:top w:val="none" w:sz="0" w:space="0" w:color="auto"/>
        <w:left w:val="none" w:sz="0" w:space="0" w:color="auto"/>
        <w:bottom w:val="none" w:sz="0" w:space="0" w:color="auto"/>
        <w:right w:val="none" w:sz="0" w:space="0" w:color="auto"/>
      </w:divBdr>
    </w:div>
    <w:div w:id="77868833">
      <w:bodyDiv w:val="1"/>
      <w:marLeft w:val="0"/>
      <w:marRight w:val="0"/>
      <w:marTop w:val="0"/>
      <w:marBottom w:val="0"/>
      <w:divBdr>
        <w:top w:val="none" w:sz="0" w:space="0" w:color="auto"/>
        <w:left w:val="none" w:sz="0" w:space="0" w:color="auto"/>
        <w:bottom w:val="none" w:sz="0" w:space="0" w:color="auto"/>
        <w:right w:val="none" w:sz="0" w:space="0" w:color="auto"/>
      </w:divBdr>
    </w:div>
    <w:div w:id="100298710">
      <w:bodyDiv w:val="1"/>
      <w:marLeft w:val="0"/>
      <w:marRight w:val="0"/>
      <w:marTop w:val="0"/>
      <w:marBottom w:val="0"/>
      <w:divBdr>
        <w:top w:val="none" w:sz="0" w:space="0" w:color="auto"/>
        <w:left w:val="none" w:sz="0" w:space="0" w:color="auto"/>
        <w:bottom w:val="none" w:sz="0" w:space="0" w:color="auto"/>
        <w:right w:val="none" w:sz="0" w:space="0" w:color="auto"/>
      </w:divBdr>
    </w:div>
    <w:div w:id="104082144">
      <w:bodyDiv w:val="1"/>
      <w:marLeft w:val="0"/>
      <w:marRight w:val="0"/>
      <w:marTop w:val="0"/>
      <w:marBottom w:val="0"/>
      <w:divBdr>
        <w:top w:val="none" w:sz="0" w:space="0" w:color="auto"/>
        <w:left w:val="none" w:sz="0" w:space="0" w:color="auto"/>
        <w:bottom w:val="none" w:sz="0" w:space="0" w:color="auto"/>
        <w:right w:val="none" w:sz="0" w:space="0" w:color="auto"/>
      </w:divBdr>
    </w:div>
    <w:div w:id="104351553">
      <w:bodyDiv w:val="1"/>
      <w:marLeft w:val="0"/>
      <w:marRight w:val="0"/>
      <w:marTop w:val="0"/>
      <w:marBottom w:val="0"/>
      <w:divBdr>
        <w:top w:val="none" w:sz="0" w:space="0" w:color="auto"/>
        <w:left w:val="none" w:sz="0" w:space="0" w:color="auto"/>
        <w:bottom w:val="none" w:sz="0" w:space="0" w:color="auto"/>
        <w:right w:val="none" w:sz="0" w:space="0" w:color="auto"/>
      </w:divBdr>
    </w:div>
    <w:div w:id="123735855">
      <w:bodyDiv w:val="1"/>
      <w:marLeft w:val="0"/>
      <w:marRight w:val="0"/>
      <w:marTop w:val="0"/>
      <w:marBottom w:val="0"/>
      <w:divBdr>
        <w:top w:val="none" w:sz="0" w:space="0" w:color="auto"/>
        <w:left w:val="none" w:sz="0" w:space="0" w:color="auto"/>
        <w:bottom w:val="none" w:sz="0" w:space="0" w:color="auto"/>
        <w:right w:val="none" w:sz="0" w:space="0" w:color="auto"/>
      </w:divBdr>
    </w:div>
    <w:div w:id="266278010">
      <w:bodyDiv w:val="1"/>
      <w:marLeft w:val="0"/>
      <w:marRight w:val="0"/>
      <w:marTop w:val="0"/>
      <w:marBottom w:val="0"/>
      <w:divBdr>
        <w:top w:val="none" w:sz="0" w:space="0" w:color="auto"/>
        <w:left w:val="none" w:sz="0" w:space="0" w:color="auto"/>
        <w:bottom w:val="none" w:sz="0" w:space="0" w:color="auto"/>
        <w:right w:val="none" w:sz="0" w:space="0" w:color="auto"/>
      </w:divBdr>
    </w:div>
    <w:div w:id="300766499">
      <w:bodyDiv w:val="1"/>
      <w:marLeft w:val="0"/>
      <w:marRight w:val="0"/>
      <w:marTop w:val="0"/>
      <w:marBottom w:val="0"/>
      <w:divBdr>
        <w:top w:val="none" w:sz="0" w:space="0" w:color="auto"/>
        <w:left w:val="none" w:sz="0" w:space="0" w:color="auto"/>
        <w:bottom w:val="none" w:sz="0" w:space="0" w:color="auto"/>
        <w:right w:val="none" w:sz="0" w:space="0" w:color="auto"/>
      </w:divBdr>
    </w:div>
    <w:div w:id="336886321">
      <w:bodyDiv w:val="1"/>
      <w:marLeft w:val="0"/>
      <w:marRight w:val="0"/>
      <w:marTop w:val="0"/>
      <w:marBottom w:val="0"/>
      <w:divBdr>
        <w:top w:val="none" w:sz="0" w:space="0" w:color="auto"/>
        <w:left w:val="none" w:sz="0" w:space="0" w:color="auto"/>
        <w:bottom w:val="none" w:sz="0" w:space="0" w:color="auto"/>
        <w:right w:val="none" w:sz="0" w:space="0" w:color="auto"/>
      </w:divBdr>
    </w:div>
    <w:div w:id="483012580">
      <w:bodyDiv w:val="1"/>
      <w:marLeft w:val="0"/>
      <w:marRight w:val="0"/>
      <w:marTop w:val="0"/>
      <w:marBottom w:val="0"/>
      <w:divBdr>
        <w:top w:val="none" w:sz="0" w:space="0" w:color="auto"/>
        <w:left w:val="none" w:sz="0" w:space="0" w:color="auto"/>
        <w:bottom w:val="none" w:sz="0" w:space="0" w:color="auto"/>
        <w:right w:val="none" w:sz="0" w:space="0" w:color="auto"/>
      </w:divBdr>
    </w:div>
    <w:div w:id="493107324">
      <w:bodyDiv w:val="1"/>
      <w:marLeft w:val="0"/>
      <w:marRight w:val="0"/>
      <w:marTop w:val="0"/>
      <w:marBottom w:val="0"/>
      <w:divBdr>
        <w:top w:val="none" w:sz="0" w:space="0" w:color="auto"/>
        <w:left w:val="none" w:sz="0" w:space="0" w:color="auto"/>
        <w:bottom w:val="none" w:sz="0" w:space="0" w:color="auto"/>
        <w:right w:val="none" w:sz="0" w:space="0" w:color="auto"/>
      </w:divBdr>
    </w:div>
    <w:div w:id="624236927">
      <w:bodyDiv w:val="1"/>
      <w:marLeft w:val="0"/>
      <w:marRight w:val="0"/>
      <w:marTop w:val="0"/>
      <w:marBottom w:val="0"/>
      <w:divBdr>
        <w:top w:val="none" w:sz="0" w:space="0" w:color="auto"/>
        <w:left w:val="none" w:sz="0" w:space="0" w:color="auto"/>
        <w:bottom w:val="none" w:sz="0" w:space="0" w:color="auto"/>
        <w:right w:val="none" w:sz="0" w:space="0" w:color="auto"/>
      </w:divBdr>
    </w:div>
    <w:div w:id="859661537">
      <w:bodyDiv w:val="1"/>
      <w:marLeft w:val="0"/>
      <w:marRight w:val="0"/>
      <w:marTop w:val="0"/>
      <w:marBottom w:val="0"/>
      <w:divBdr>
        <w:top w:val="none" w:sz="0" w:space="0" w:color="auto"/>
        <w:left w:val="none" w:sz="0" w:space="0" w:color="auto"/>
        <w:bottom w:val="none" w:sz="0" w:space="0" w:color="auto"/>
        <w:right w:val="none" w:sz="0" w:space="0" w:color="auto"/>
      </w:divBdr>
    </w:div>
    <w:div w:id="1072391170">
      <w:bodyDiv w:val="1"/>
      <w:marLeft w:val="0"/>
      <w:marRight w:val="0"/>
      <w:marTop w:val="0"/>
      <w:marBottom w:val="0"/>
      <w:divBdr>
        <w:top w:val="none" w:sz="0" w:space="0" w:color="auto"/>
        <w:left w:val="none" w:sz="0" w:space="0" w:color="auto"/>
        <w:bottom w:val="none" w:sz="0" w:space="0" w:color="auto"/>
        <w:right w:val="none" w:sz="0" w:space="0" w:color="auto"/>
      </w:divBdr>
    </w:div>
    <w:div w:id="1082221929">
      <w:bodyDiv w:val="1"/>
      <w:marLeft w:val="0"/>
      <w:marRight w:val="0"/>
      <w:marTop w:val="0"/>
      <w:marBottom w:val="0"/>
      <w:divBdr>
        <w:top w:val="none" w:sz="0" w:space="0" w:color="auto"/>
        <w:left w:val="none" w:sz="0" w:space="0" w:color="auto"/>
        <w:bottom w:val="none" w:sz="0" w:space="0" w:color="auto"/>
        <w:right w:val="none" w:sz="0" w:space="0" w:color="auto"/>
      </w:divBdr>
    </w:div>
    <w:div w:id="1099984236">
      <w:bodyDiv w:val="1"/>
      <w:marLeft w:val="0"/>
      <w:marRight w:val="0"/>
      <w:marTop w:val="0"/>
      <w:marBottom w:val="0"/>
      <w:divBdr>
        <w:top w:val="none" w:sz="0" w:space="0" w:color="auto"/>
        <w:left w:val="none" w:sz="0" w:space="0" w:color="auto"/>
        <w:bottom w:val="none" w:sz="0" w:space="0" w:color="auto"/>
        <w:right w:val="none" w:sz="0" w:space="0" w:color="auto"/>
      </w:divBdr>
    </w:div>
    <w:div w:id="1216315331">
      <w:bodyDiv w:val="1"/>
      <w:marLeft w:val="0"/>
      <w:marRight w:val="0"/>
      <w:marTop w:val="0"/>
      <w:marBottom w:val="0"/>
      <w:divBdr>
        <w:top w:val="none" w:sz="0" w:space="0" w:color="auto"/>
        <w:left w:val="none" w:sz="0" w:space="0" w:color="auto"/>
        <w:bottom w:val="none" w:sz="0" w:space="0" w:color="auto"/>
        <w:right w:val="none" w:sz="0" w:space="0" w:color="auto"/>
      </w:divBdr>
    </w:div>
    <w:div w:id="1444570489">
      <w:bodyDiv w:val="1"/>
      <w:marLeft w:val="0"/>
      <w:marRight w:val="0"/>
      <w:marTop w:val="0"/>
      <w:marBottom w:val="0"/>
      <w:divBdr>
        <w:top w:val="none" w:sz="0" w:space="0" w:color="auto"/>
        <w:left w:val="none" w:sz="0" w:space="0" w:color="auto"/>
        <w:bottom w:val="none" w:sz="0" w:space="0" w:color="auto"/>
        <w:right w:val="none" w:sz="0" w:space="0" w:color="auto"/>
      </w:divBdr>
    </w:div>
    <w:div w:id="1505628023">
      <w:bodyDiv w:val="1"/>
      <w:marLeft w:val="0"/>
      <w:marRight w:val="0"/>
      <w:marTop w:val="0"/>
      <w:marBottom w:val="0"/>
      <w:divBdr>
        <w:top w:val="none" w:sz="0" w:space="0" w:color="auto"/>
        <w:left w:val="none" w:sz="0" w:space="0" w:color="auto"/>
        <w:bottom w:val="none" w:sz="0" w:space="0" w:color="auto"/>
        <w:right w:val="none" w:sz="0" w:space="0" w:color="auto"/>
      </w:divBdr>
    </w:div>
    <w:div w:id="1509325117">
      <w:bodyDiv w:val="1"/>
      <w:marLeft w:val="0"/>
      <w:marRight w:val="0"/>
      <w:marTop w:val="0"/>
      <w:marBottom w:val="0"/>
      <w:divBdr>
        <w:top w:val="none" w:sz="0" w:space="0" w:color="auto"/>
        <w:left w:val="none" w:sz="0" w:space="0" w:color="auto"/>
        <w:bottom w:val="none" w:sz="0" w:space="0" w:color="auto"/>
        <w:right w:val="none" w:sz="0" w:space="0" w:color="auto"/>
      </w:divBdr>
    </w:div>
    <w:div w:id="1693802730">
      <w:bodyDiv w:val="1"/>
      <w:marLeft w:val="0"/>
      <w:marRight w:val="0"/>
      <w:marTop w:val="0"/>
      <w:marBottom w:val="0"/>
      <w:divBdr>
        <w:top w:val="none" w:sz="0" w:space="0" w:color="auto"/>
        <w:left w:val="none" w:sz="0" w:space="0" w:color="auto"/>
        <w:bottom w:val="none" w:sz="0" w:space="0" w:color="auto"/>
        <w:right w:val="none" w:sz="0" w:space="0" w:color="auto"/>
      </w:divBdr>
    </w:div>
    <w:div w:id="1739591789">
      <w:bodyDiv w:val="1"/>
      <w:marLeft w:val="0"/>
      <w:marRight w:val="0"/>
      <w:marTop w:val="0"/>
      <w:marBottom w:val="0"/>
      <w:divBdr>
        <w:top w:val="none" w:sz="0" w:space="0" w:color="auto"/>
        <w:left w:val="none" w:sz="0" w:space="0" w:color="auto"/>
        <w:bottom w:val="none" w:sz="0" w:space="0" w:color="auto"/>
        <w:right w:val="none" w:sz="0" w:space="0" w:color="auto"/>
      </w:divBdr>
    </w:div>
    <w:div w:id="1923023417">
      <w:bodyDiv w:val="1"/>
      <w:marLeft w:val="0"/>
      <w:marRight w:val="0"/>
      <w:marTop w:val="0"/>
      <w:marBottom w:val="0"/>
      <w:divBdr>
        <w:top w:val="none" w:sz="0" w:space="0" w:color="auto"/>
        <w:left w:val="none" w:sz="0" w:space="0" w:color="auto"/>
        <w:bottom w:val="none" w:sz="0" w:space="0" w:color="auto"/>
        <w:right w:val="none" w:sz="0" w:space="0" w:color="auto"/>
      </w:divBdr>
    </w:div>
    <w:div w:id="200022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forum@forumhr.eu"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ndrej.vrsansky@dusevnezdravie.s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mailto:zuzana.stavrovska@komisar.s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mailto:matej@socia.s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ndrea.skripekova@gmail.com"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misova@zpmpvsr.sk"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radaba@rpsp.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lydia.brichtova@gmail.com" TargetMode="External"/><Relationship Id="rId27" Type="http://schemas.openxmlformats.org/officeDocument/2006/relationships/footer" Target="footer2.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_layouts/treatybodyexternal/Download.aspx?symbolno=CRPD/C/SVK/CO/1&amp;Lang=En" TargetMode="External"/><Relationship Id="rId2" Type="http://schemas.openxmlformats.org/officeDocument/2006/relationships/hyperlink" Target="https://www.employment.gov.sk/sk/ministerstvo/vyskum-oblasti-prace-socialnych-veci-institut-socialnej-politiky/spravy-socialnej-situacii-obyvatelstva/rok-2019.html" TargetMode="External"/><Relationship Id="rId1" Type="http://schemas.openxmlformats.org/officeDocument/2006/relationships/hyperlink" Target="https://www.employment.gov.sk/files/slovensky/rodina-socialna-pomoc/socialne-sluzby/narodna-strategia-deinstitucionalizacie-systemu-socialnych-sluzieb-nahradnej-starostlivosti-2021.pdf" TargetMode="External"/><Relationship Id="rId6" Type="http://schemas.openxmlformats.org/officeDocument/2006/relationships/hyperlink" Target="https://rokovania.gov.sk/RVL/Resolution/19080/1" TargetMode="External"/><Relationship Id="rId5" Type="http://schemas.openxmlformats.org/officeDocument/2006/relationships/hyperlink" Target="https://denikn.cz/343974/program-slovenske-matovicovy-vlady-proti-korupci-kontrola-politiku-detektory-lzi-i-odmeny-za-volby/" TargetMode="External"/><Relationship Id="rId4" Type="http://schemas.openxmlformats.org/officeDocument/2006/relationships/hyperlink" Target="https://www.nczisk.sk/Statisticke_vystupy/Tematicke_statisticke_vystupy/Psychiatricka_starostlivost/Pages/default.asp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0F65AA-2DD6-354D-83F0-BAAFF46E156B}">
  <we:reference id="wa200001011" version="1.1.0.0" store="en-001"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3450160B9BE944BBF242D6809D825D" ma:contentTypeVersion="12" ma:contentTypeDescription="Create a new document." ma:contentTypeScope="" ma:versionID="05bb7f7bd16ac97332fbff93d4160fb2">
  <xsd:schema xmlns:xsd="http://www.w3.org/2001/XMLSchema" xmlns:xs="http://www.w3.org/2001/XMLSchema" xmlns:p="http://schemas.microsoft.com/office/2006/metadata/properties" xmlns:ns2="b8f99c06-dc64-4ad0-a4b1-77603161b6e0" xmlns:ns3="ab96a043-8ff1-4762-add4-7613ae9839fa" targetNamespace="http://schemas.microsoft.com/office/2006/metadata/properties" ma:root="true" ma:fieldsID="535ec240e3222d79d25b61501adf94a6" ns2:_="" ns3:_="">
    <xsd:import namespace="b8f99c06-dc64-4ad0-a4b1-77603161b6e0"/>
    <xsd:import namespace="ab96a043-8ff1-4762-add4-7613ae9839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99c06-dc64-4ad0-a4b1-77603161b6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96a043-8ff1-4762-add4-7613ae9839f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71A9A-6D12-4302-9DE3-30CFCCA661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A6C583-B390-4037-B28D-114F16C1C40E}">
  <ds:schemaRefs>
    <ds:schemaRef ds:uri="http://schemas.microsoft.com/sharepoint/v3/contenttype/forms"/>
  </ds:schemaRefs>
</ds:datastoreItem>
</file>

<file path=customXml/itemProps3.xml><?xml version="1.0" encoding="utf-8"?>
<ds:datastoreItem xmlns:ds="http://schemas.openxmlformats.org/officeDocument/2006/customXml" ds:itemID="{577005EB-A4DE-4E2C-9AAD-32443C1A9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99c06-dc64-4ad0-a4b1-77603161b6e0"/>
    <ds:schemaRef ds:uri="ab96a043-8ff1-4762-add4-7613ae983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C087B7-615C-BF40-9FCD-31C0F238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2817</Words>
  <Characters>16652</Characters>
  <Application>Microsoft Office Word</Application>
  <DocSecurity>0</DocSecurity>
  <Lines>244</Lines>
  <Paragraphs>28</Paragraphs>
  <ScaleCrop>false</ScaleCrop>
  <HeadingPairs>
    <vt:vector size="4" baseType="variant">
      <vt:variant>
        <vt:lpstr>Název</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Hofschneiderová</dc:creator>
  <cp:keywords/>
  <dc:description/>
  <cp:lastModifiedBy>Maroš Matiaško</cp:lastModifiedBy>
  <cp:revision>5</cp:revision>
  <dcterms:created xsi:type="dcterms:W3CDTF">2023-03-20T13:09:00Z</dcterms:created>
  <dcterms:modified xsi:type="dcterms:W3CDTF">2023-03-20T22:49:00Z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documentId_6724</vt:lpwstr>
  </property>
  <property fmtid="{D5CDD505-2E9C-101B-9397-08002B2CF9AE}" pid="3" name="grammarly_documentContext">
    <vt:lpwstr>{"goals":[],"domain":"general","emotions":[],"dialect":"american"}</vt:lpwstr>
  </property>
  <property fmtid="{D5CDD505-2E9C-101B-9397-08002B2CF9AE}" pid="4" name="ContentTypeId">
    <vt:lpwstr>0x010100573450160B9BE944BBF242D6809D825D</vt:lpwstr>
  </property>
  <property fmtid="{D5CDD505-2E9C-101B-9397-08002B2CF9AE}" pid="5" name="GrammarlyDocumentId">
    <vt:lpwstr>98dc5572d6fb2299a5647df51bcb84112c8e53478c7c56c3bff6c1d8f3c6bb4d</vt:lpwstr>
  </property>
</Properties>
</file>