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DD9" w:rsidRPr="00280558" w:rsidRDefault="000D0DD9" w:rsidP="000D0DD9">
      <w:pPr>
        <w:pStyle w:val="HChG"/>
        <w:rPr>
          <w:bCs/>
        </w:rPr>
      </w:pPr>
      <w:r>
        <w:tab/>
      </w:r>
      <w:r>
        <w:tab/>
      </w:r>
      <w:r>
        <w:t>Annex to the Thirteenth Periodic Report of the Slovak Republic on the Implementation of the International Convention on the Elimination of All Forms of Racial Discrimination</w:t>
      </w:r>
    </w:p>
    <w:p w:rsidR="000D0DD9" w:rsidRPr="007C41BB" w:rsidRDefault="000D0DD9" w:rsidP="000D0DD9">
      <w:pPr>
        <w:pStyle w:val="H1G"/>
      </w:pPr>
      <w:r>
        <w:tab/>
      </w:r>
      <w:r>
        <w:tab/>
      </w:r>
      <w:r>
        <w:t>Point A – Implementation of the Anti-Discrimination Act</w:t>
      </w:r>
    </w:p>
    <w:p w:rsidR="000D0DD9" w:rsidRDefault="000D0DD9" w:rsidP="000D0DD9">
      <w:pPr>
        <w:pStyle w:val="SingleTxtG"/>
        <w:numPr>
          <w:ilvl w:val="0"/>
          <w:numId w:val="22"/>
        </w:numPr>
        <w:ind w:left="1134" w:firstLine="0"/>
        <w:rPr>
          <w:bCs/>
          <w:i/>
        </w:rPr>
      </w:pPr>
      <w:r>
        <w:t>Some information campaigns of the Ministry of Interior focused on the issues of racial discrimination and extremism:</w:t>
      </w:r>
    </w:p>
    <w:p w:rsidR="000D0DD9" w:rsidRPr="00A94B95" w:rsidRDefault="000D0DD9" w:rsidP="000D0DD9">
      <w:pPr>
        <w:pStyle w:val="SingleTxtG"/>
        <w:numPr>
          <w:ilvl w:val="0"/>
          <w:numId w:val="20"/>
        </w:numPr>
        <w:ind w:left="1134" w:firstLine="567"/>
      </w:pPr>
      <w:r>
        <w:t>interactive tool Application Sered – authentic presentation of the reality of the Sered Work and Concentration Camp (Launch Sered Holocaust Museum);</w:t>
      </w:r>
    </w:p>
    <w:p w:rsidR="000D0DD9" w:rsidRPr="00D57368" w:rsidRDefault="000D0DD9" w:rsidP="000D0DD9">
      <w:pPr>
        <w:pStyle w:val="SingleTxtG"/>
        <w:numPr>
          <w:ilvl w:val="0"/>
          <w:numId w:val="20"/>
        </w:numPr>
        <w:ind w:left="1134" w:firstLine="567"/>
      </w:pPr>
      <w:r>
        <w:t>experiential workshops and discussions – preventive activities with selected groups of victims to the National Project “</w:t>
      </w:r>
      <w:r w:rsidRPr="00574FEA">
        <w:rPr>
          <w:i/>
        </w:rPr>
        <w:t>Improving Access of Crime Victims to Services and Creation of Contact Points for Victims</w:t>
      </w:r>
      <w:r>
        <w:t>” the help is mainly focused on three target groups – elderly persons, victims of hate crimes and extremism and victims of trafficking in human beings</w:t>
      </w:r>
      <w:r>
        <w:rPr>
          <w:rStyle w:val="FootnoteReference"/>
        </w:rPr>
        <w:footnoteReference w:id="2"/>
      </w:r>
      <w:r>
        <w:t>; it regularly informs Facebook Prevention of Crime on every discussion on the National Project;</w:t>
      </w:r>
    </w:p>
    <w:p w:rsidR="000D0DD9" w:rsidRDefault="000D0DD9" w:rsidP="000D0DD9">
      <w:pPr>
        <w:pStyle w:val="SingleTxtG"/>
        <w:numPr>
          <w:ilvl w:val="0"/>
          <w:numId w:val="22"/>
        </w:numPr>
        <w:ind w:left="1134" w:firstLine="0"/>
      </w:pPr>
      <w:r>
        <w:t xml:space="preserve">Information on the issue includes continuous regular publication, whether on social networks of the Department of Crime Prevention of the Office of the Minister of Interior (Facebook Prevention of Crime and Instagram Prevention of Crime) and the Ministry of Interior, on the official domain of the Ministry of Interior in the section of updated information of the Department or on the front page of the Ministry or in the Ministerial Gazette Ezvesti. This includes sending press releases to the press department, which then informs all the media, and independent communication with media representatives in an effort to make certain activities visible. </w:t>
      </w:r>
    </w:p>
    <w:p w:rsidR="000D0DD9" w:rsidRPr="00CF2EE7" w:rsidRDefault="000D0DD9" w:rsidP="000D0DD9">
      <w:pPr>
        <w:pStyle w:val="SingleTxtG"/>
        <w:numPr>
          <w:ilvl w:val="0"/>
          <w:numId w:val="22"/>
        </w:numPr>
        <w:ind w:left="1134" w:firstLine="0"/>
      </w:pPr>
      <w:r w:rsidRPr="00CF2EE7">
        <w:t>The ODIHR has prepared training for law enforcement authorities in the fight against hate crimes entitled: “</w:t>
      </w:r>
      <w:r w:rsidRPr="00574FEA">
        <w:rPr>
          <w:i/>
        </w:rPr>
        <w:t>Judges, prosecutors and training in hate crimes</w:t>
      </w:r>
      <w:r w:rsidRPr="00CF2EE7">
        <w:t xml:space="preserve">” attended by the Slovak National Centre for Human Rights employee. </w:t>
      </w:r>
    </w:p>
    <w:p w:rsidR="000D0DD9" w:rsidRPr="00CF2EE7" w:rsidRDefault="000D0DD9" w:rsidP="000D0DD9">
      <w:pPr>
        <w:pStyle w:val="SingleTxtG"/>
        <w:numPr>
          <w:ilvl w:val="0"/>
          <w:numId w:val="22"/>
        </w:numPr>
        <w:ind w:left="1134" w:firstLine="0"/>
      </w:pPr>
      <w:r w:rsidRPr="00CF2EE7">
        <w:t xml:space="preserve">In order to improve the detection of unlawful conduct related to racially motivated acts committed in a virtual environment, in 2017 </w:t>
      </w:r>
      <w:r>
        <w:t>NCU</w:t>
      </w:r>
      <w:r w:rsidRPr="00CF2EE7">
        <w:t xml:space="preserve"> members took part in a training course organized by CSIRT.SK (Computer Security and Incident Response Team). They have also been involved in the EMICVEC (Effective Monitoring, Investigation and Counterfeiting of Violent Extremism in Cyberspace) project, which aims to increase efficiency in monitoring, detecting and clarifying the manifestations of extremism in cyberspace. </w:t>
      </w:r>
    </w:p>
    <w:p w:rsidR="000D0DD9" w:rsidRPr="00CF2EE7" w:rsidRDefault="000D0DD9" w:rsidP="000D0DD9">
      <w:pPr>
        <w:pStyle w:val="SingleTxtG"/>
        <w:numPr>
          <w:ilvl w:val="0"/>
          <w:numId w:val="22"/>
        </w:numPr>
        <w:ind w:left="1134" w:firstLine="0"/>
      </w:pPr>
      <w:r w:rsidRPr="00CF2EE7">
        <w:t xml:space="preserve">The Police Force officers from the </w:t>
      </w:r>
      <w:r>
        <w:t>PFA,</w:t>
      </w:r>
      <w:r w:rsidRPr="00CF2EE7">
        <w:t xml:space="preserve"> the Police Force secondary vocational school, </w:t>
      </w:r>
      <w:r>
        <w:t>NCU</w:t>
      </w:r>
      <w:r w:rsidRPr="00CF2EE7">
        <w:t xml:space="preserve">, the Inspection Service Office and </w:t>
      </w:r>
      <w:r>
        <w:lastRenderedPageBreak/>
        <w:t>Police Enforcement Police Department</w:t>
      </w:r>
      <w:r w:rsidRPr="00CF2EE7">
        <w:t xml:space="preserve"> attended the Conference on the Identification, Investigation and Prevention of Hate Crimes within Moldova, Slovakia and Ukraine, held on 24 – 25 June 2019 in Odessa. The conference was organized by the Council of Europe in cooperation with the </w:t>
      </w:r>
      <w:r>
        <w:t>OPRC</w:t>
      </w:r>
      <w:r w:rsidRPr="00CF2EE7">
        <w:t>.</w:t>
      </w:r>
    </w:p>
    <w:p w:rsidR="000D0DD9" w:rsidRPr="00CF2EE7" w:rsidRDefault="000D0DD9" w:rsidP="000D0DD9">
      <w:pPr>
        <w:pStyle w:val="SingleTxtG"/>
        <w:numPr>
          <w:ilvl w:val="0"/>
          <w:numId w:val="22"/>
        </w:numPr>
        <w:ind w:left="1134" w:firstLine="0"/>
      </w:pPr>
      <w:r w:rsidRPr="00CF2EE7">
        <w:t>In 2018, th</w:t>
      </w:r>
      <w:r>
        <w:t>e Police Enforcement Police Department</w:t>
      </w:r>
      <w:r w:rsidRPr="00CF2EE7">
        <w:t xml:space="preserve">, in cooperation with the </w:t>
      </w:r>
      <w:r>
        <w:t>OPRC</w:t>
      </w:r>
      <w:r w:rsidRPr="00CF2EE7">
        <w:t>, ensured a meeting of PF members who de</w:t>
      </w:r>
      <w:r>
        <w:t>al with Roma and OSCE/ODIHR/</w:t>
      </w:r>
      <w:r w:rsidRPr="00CF2EE7">
        <w:t xml:space="preserve">CPSRI </w:t>
      </w:r>
      <w:r w:rsidRPr="00CF2EE7">
        <w:rPr>
          <w:i/>
        </w:rPr>
        <w:t xml:space="preserve">(Contact Point for Roma and Sinti Issues) </w:t>
      </w:r>
      <w:r w:rsidRPr="00CF2EE7">
        <w:t>representa</w:t>
      </w:r>
      <w:r>
        <w:t>tives, called the OSCE/ODIHR/</w:t>
      </w:r>
      <w:r w:rsidRPr="00CF2EE7">
        <w:t>CPSRI Training Pro</w:t>
      </w:r>
      <w:bookmarkStart w:id="0" w:name="_GoBack"/>
      <w:bookmarkEnd w:id="0"/>
      <w:r w:rsidRPr="00CF2EE7">
        <w:t xml:space="preserve">gramme for strengthening the capabilities of the PF working in the Roma and Sinti communities ”. </w:t>
      </w:r>
    </w:p>
    <w:p w:rsidR="000D0DD9" w:rsidRPr="00CF2EE7" w:rsidRDefault="000D0DD9" w:rsidP="000D0DD9">
      <w:pPr>
        <w:pStyle w:val="SingleTxtG"/>
        <w:numPr>
          <w:ilvl w:val="0"/>
          <w:numId w:val="22"/>
        </w:numPr>
        <w:ind w:left="1134" w:firstLine="0"/>
      </w:pPr>
      <w:r w:rsidRPr="00CF2EE7">
        <w:t xml:space="preserve">The Department of Public Law realizes the subject Police and Human Rights, which is intended for students of specialized police studies. The content of the course is devoted to the regulation of fundamental rights and freedoms in the Constitution of the Slovak Republic (hereinafter referred to as the “Constitution”), whereas attention is also paid to Article 12 of the Constitution.  </w:t>
      </w:r>
    </w:p>
    <w:p w:rsidR="000D0DD9" w:rsidRPr="00CF2EE7" w:rsidRDefault="000D0DD9" w:rsidP="000D0DD9">
      <w:pPr>
        <w:pStyle w:val="SingleTxtG"/>
        <w:numPr>
          <w:ilvl w:val="0"/>
          <w:numId w:val="22"/>
        </w:numPr>
        <w:ind w:left="1134" w:firstLine="0"/>
      </w:pPr>
      <w:r w:rsidRPr="00CF2EE7">
        <w:t xml:space="preserve">At the aforementioned department, attention is paid to the prevention of racial discrimination also at the scientific-research level, especially by researching violations of the fundamental rights of the Roma national minority and other national minorities living in the Slovak Republic through the elaboration of concrete projects. The implementation of the project "Protection of Human Rights in Police Activity" is currently being completed. </w:t>
      </w:r>
    </w:p>
    <w:p w:rsidR="000D0DD9" w:rsidRPr="00CF2EE7" w:rsidRDefault="000D0DD9" w:rsidP="000D0DD9">
      <w:pPr>
        <w:pStyle w:val="SingleTxtG"/>
        <w:numPr>
          <w:ilvl w:val="0"/>
          <w:numId w:val="22"/>
        </w:numPr>
        <w:ind w:left="1134" w:firstLine="0"/>
      </w:pPr>
      <w:r w:rsidRPr="00CF2EE7">
        <w:t>The Department of Public Law is a regular organizer of scientific conferences dealing with the protection of fundamental rights and freedoms, including the prevention of discrimination. In 2017, it organized an international scientific conference on "</w:t>
      </w:r>
      <w:r w:rsidRPr="00574FEA">
        <w:rPr>
          <w:i/>
        </w:rPr>
        <w:t>Police as a guarantor of security" and subsequently in 2019 an international scientific conference on "Current Problems Resonating Europe</w:t>
      </w:r>
      <w:r w:rsidRPr="00CF2EE7">
        <w:t>" (legal-security aspects), which also presented contributions on racial discrimination, in the wider context of human rights protection.</w:t>
      </w:r>
    </w:p>
    <w:p w:rsidR="000D0DD9" w:rsidRPr="007C41BB" w:rsidRDefault="000D0DD9" w:rsidP="000D0DD9">
      <w:pPr>
        <w:pStyle w:val="H23G"/>
      </w:pPr>
      <w:r>
        <w:tab/>
      </w:r>
      <w:r>
        <w:tab/>
      </w:r>
      <w:r>
        <w:t>Suppression of hate speech</w:t>
      </w:r>
    </w:p>
    <w:p w:rsidR="000D0DD9" w:rsidRDefault="000D0DD9" w:rsidP="000D0DD9">
      <w:pPr>
        <w:pStyle w:val="H1G"/>
      </w:pPr>
      <w:r>
        <w:tab/>
      </w:r>
      <w:r>
        <w:tab/>
      </w:r>
      <w:r>
        <w:t xml:space="preserve">Point B </w:t>
      </w:r>
    </w:p>
    <w:p w:rsidR="000D0DD9" w:rsidRPr="007E2E30" w:rsidRDefault="000D0DD9" w:rsidP="000D0DD9">
      <w:pPr>
        <w:pStyle w:val="SingleTxtG"/>
        <w:numPr>
          <w:ilvl w:val="0"/>
          <w:numId w:val="22"/>
        </w:numPr>
        <w:ind w:left="1134" w:firstLine="0"/>
        <w:rPr>
          <w:iCs/>
        </w:rPr>
      </w:pPr>
      <w:r>
        <w:t>Mutual cooperation between the participants in the Memorandum of Understanding between the NCU and the non-governmental organization Digital Intelligence is mainly implemented in the following areas:</w:t>
      </w:r>
    </w:p>
    <w:p w:rsidR="000D0DD9" w:rsidRPr="007E2E30" w:rsidRDefault="000D0DD9" w:rsidP="000D0DD9">
      <w:pPr>
        <w:pStyle w:val="SingleTxtG"/>
        <w:numPr>
          <w:ilvl w:val="0"/>
          <w:numId w:val="23"/>
        </w:numPr>
        <w:ind w:left="1134" w:firstLine="567"/>
        <w:rPr>
          <w:iCs/>
        </w:rPr>
      </w:pPr>
      <w:r>
        <w:t>strengthening cooperation between the state repressive authority and the non-governmental sector on preventing the phenomenon of hate speech in cyberspace;</w:t>
      </w:r>
    </w:p>
    <w:p w:rsidR="000D0DD9" w:rsidRPr="007E2E30" w:rsidRDefault="000D0DD9" w:rsidP="000D0DD9">
      <w:pPr>
        <w:pStyle w:val="SingleTxtG"/>
        <w:numPr>
          <w:ilvl w:val="0"/>
          <w:numId w:val="23"/>
        </w:numPr>
        <w:ind w:left="1134" w:firstLine="567"/>
        <w:rPr>
          <w:iCs/>
        </w:rPr>
      </w:pPr>
      <w:r>
        <w:t>making the fight against the manifestations of extremism more effective in cyberspace, especially on social networks;</w:t>
      </w:r>
    </w:p>
    <w:p w:rsidR="000D0DD9" w:rsidRPr="007E2E30" w:rsidRDefault="000D0DD9" w:rsidP="000D0DD9">
      <w:pPr>
        <w:pStyle w:val="SingleTxtG"/>
        <w:numPr>
          <w:ilvl w:val="0"/>
          <w:numId w:val="23"/>
        </w:numPr>
        <w:ind w:left="1134" w:firstLine="567"/>
        <w:rPr>
          <w:iCs/>
        </w:rPr>
      </w:pPr>
      <w:r>
        <w:lastRenderedPageBreak/>
        <w:t>monitoring cyberspace, in particular social networks, in order to detect and address hate speech manifestations which indicate the accomplishment of the elements of the offence of extremism or of the elements of the crime of extremism;</w:t>
      </w:r>
    </w:p>
    <w:p w:rsidR="000D0DD9" w:rsidRPr="007E2E30" w:rsidRDefault="000D0DD9" w:rsidP="000D0DD9">
      <w:pPr>
        <w:pStyle w:val="SingleTxtG"/>
        <w:numPr>
          <w:ilvl w:val="0"/>
          <w:numId w:val="23"/>
        </w:numPr>
        <w:ind w:left="1134" w:firstLine="567"/>
        <w:rPr>
          <w:iCs/>
        </w:rPr>
      </w:pPr>
      <w:r>
        <w:t>exchanging information on reported cases of extremism in the cyber environment with the aim of its analytical and statistical processing to set up further measures;</w:t>
      </w:r>
    </w:p>
    <w:p w:rsidR="000D0DD9" w:rsidRPr="007E2E30" w:rsidRDefault="000D0DD9" w:rsidP="000D0DD9">
      <w:pPr>
        <w:pStyle w:val="SingleTxtG"/>
        <w:numPr>
          <w:ilvl w:val="0"/>
          <w:numId w:val="23"/>
        </w:numPr>
        <w:ind w:left="1134" w:firstLine="567"/>
        <w:rPr>
          <w:iCs/>
        </w:rPr>
      </w:pPr>
      <w:r>
        <w:t>cooperation of participants in the Memorandum of Understanding in monitoring exercises of adherence to the so-called Code of Conduct on the occurrence of hate speech in the cyber environment organized by the European Commission;</w:t>
      </w:r>
    </w:p>
    <w:p w:rsidR="000D0DD9" w:rsidRPr="005B2AA8" w:rsidRDefault="000D0DD9" w:rsidP="000D0DD9">
      <w:pPr>
        <w:pStyle w:val="SingleTxtG"/>
        <w:numPr>
          <w:ilvl w:val="0"/>
          <w:numId w:val="23"/>
        </w:numPr>
        <w:ind w:left="1134" w:firstLine="567"/>
        <w:rPr>
          <w:iCs/>
        </w:rPr>
      </w:pPr>
      <w:r>
        <w:t>creating the conditions necessary for the effective management and implementation of activities of joint projects related to addressing the issue of illegal content in the cyber environment;</w:t>
      </w:r>
    </w:p>
    <w:p w:rsidR="000D0DD9" w:rsidRPr="007E2E30" w:rsidRDefault="000D0DD9" w:rsidP="000D0DD9">
      <w:pPr>
        <w:pStyle w:val="SingleTxtG"/>
        <w:numPr>
          <w:ilvl w:val="0"/>
          <w:numId w:val="23"/>
        </w:numPr>
        <w:ind w:left="1134" w:firstLine="567"/>
        <w:rPr>
          <w:iCs/>
        </w:rPr>
      </w:pPr>
      <w:r>
        <w:t>exploiting the results and experience of individual projects related to addressing the issue of illegal content in the cyber environment with their further innovation.</w:t>
      </w:r>
    </w:p>
    <w:p w:rsidR="000D0DD9" w:rsidRPr="007F48DB" w:rsidRDefault="000D0DD9" w:rsidP="000D0DD9">
      <w:pPr>
        <w:pStyle w:val="H1G"/>
        <w:rPr>
          <w:bCs/>
        </w:rPr>
      </w:pPr>
      <w:r>
        <w:tab/>
      </w:r>
      <w:r>
        <w:tab/>
      </w:r>
      <w:r>
        <w:t>Point C</w:t>
      </w:r>
    </w:p>
    <w:p w:rsidR="000D0DD9" w:rsidRPr="000618EE" w:rsidRDefault="000D0DD9" w:rsidP="000D0DD9">
      <w:pPr>
        <w:pStyle w:val="SingleTxtG"/>
        <w:numPr>
          <w:ilvl w:val="0"/>
          <w:numId w:val="22"/>
        </w:numPr>
        <w:ind w:left="1134" w:firstLine="0"/>
        <w:rPr>
          <w:iCs/>
        </w:rPr>
      </w:pPr>
      <w:r w:rsidRPr="0008781E">
        <w:t xml:space="preserve">From a legislative point of view, several changes were made to the criminal codes. Changes to the Criminal Code included new or revised crimes for the establishment, support and promotion of a movement aimed at suppressing the fundamental rights and freedoms pursuant to Section 421, showing sympathy for a movement aimed at suppressing the fundamental rights and freedoms pursuant to Section 422, producing extremist materials pursuant to Section 422a, disseminating extremist materials pursuant to Section 422b, possession of extremist materials pursuant to Section 422c, denial and approval of the Holocaust, crimes of political regimes and crimes against humanity pursuant to Section 422d, defamation of nation, race and beliefs pursuant to Section 423, incitement to national, racial and ethnic hatred pursuant to Section 424, apartheid and discrimination of a group of persons pursuant to Section 424a and a crime committed on a special motive pursuant to Section 140 </w:t>
      </w:r>
      <w:r w:rsidRPr="000618EE">
        <w:t xml:space="preserve">(e). </w:t>
      </w:r>
    </w:p>
    <w:p w:rsidR="000D0DD9" w:rsidRPr="000618EE" w:rsidRDefault="000D0DD9" w:rsidP="000D0DD9">
      <w:pPr>
        <w:pStyle w:val="SingleTxtG"/>
        <w:numPr>
          <w:ilvl w:val="0"/>
          <w:numId w:val="22"/>
        </w:numPr>
        <w:ind w:left="1134" w:firstLine="0"/>
        <w:rPr>
          <w:iCs/>
        </w:rPr>
      </w:pPr>
      <w:r w:rsidRPr="000618EE">
        <w:t>The Ministry of Education regularly allocates special-purpose funds to financing development projects:</w:t>
      </w:r>
    </w:p>
    <w:p w:rsidR="000D0DD9" w:rsidRPr="00514DE8" w:rsidRDefault="000D0DD9" w:rsidP="00514DE8">
      <w:pPr>
        <w:pStyle w:val="SingleTxtG"/>
        <w:numPr>
          <w:ilvl w:val="0"/>
          <w:numId w:val="25"/>
        </w:numPr>
        <w:ind w:left="1134" w:firstLine="567"/>
      </w:pPr>
      <w:r w:rsidRPr="00514DE8">
        <w:t xml:space="preserve">“Regional and multicultural education of pupils belonging to national minorities” – priority areas of support are activities that contribute to mutual recognition, multicultural dialogue, eradication of prejudices towards others and support of regional education. Other areas of support are the development of national identity and taking into account specificities of nationalities in the teaching process; activities contributing to the co-existence of children of different national minorities and the majority; activities leading to the recognition of foreign cultures; activities supporting reading literacy of children and pupils of different national minorities; forming a </w:t>
      </w:r>
      <w:r w:rsidRPr="00514DE8">
        <w:lastRenderedPageBreak/>
        <w:t>relationship with the history, culture and traditions of the region itself; folk crafts in the region and their legacy for schools; activities developing cooperation with parents and organizations in the region. In 2017, 12 projects amounting to EUR 20,790 were supported, in 2018 10 projects amounting to EUR 15,250 were supported and in 2019 16 projects amounting to EUR 28,000 were approved.</w:t>
      </w:r>
    </w:p>
    <w:p w:rsidR="000D0DD9" w:rsidRPr="00514DE8" w:rsidRDefault="000D0DD9" w:rsidP="00514DE8">
      <w:pPr>
        <w:pStyle w:val="SingleTxtG"/>
        <w:numPr>
          <w:ilvl w:val="0"/>
          <w:numId w:val="25"/>
        </w:numPr>
        <w:ind w:left="1134" w:firstLine="567"/>
      </w:pPr>
      <w:r w:rsidRPr="00514DE8">
        <w:t>“Support of education of pupils from socially disadvantaged environment in primary schools” – in 2018 the Ministry of Education modified the call so that the priority area of support would be activities contributing to elimination of undesirable phenomenon, i.e. spatial, organizational, physical and symbolic exclusion or separation of Roma pupils due to their ethnicity (often in combination with social disadvantage) from other pupils. Another area of support was the creation of multicultural classes; the application of new forms and methods of education, in particular towards the promotion of reading literacy in the teaching process; innovation of educational methods focusing on the use of information communication technologies in the teaching process and innovation of didactic means for digital teaching; activities supporting the intercultural environment; activities developing cooperation with parents. In 2017, 23 projects amounting to EUR 49,000 were supported, in 2018 21 projects amounting to EUR 45,243 were supported and in 2019 20 projects amounting to EUR 47,250 were approved.</w:t>
      </w:r>
    </w:p>
    <w:p w:rsidR="000D0DD9" w:rsidRPr="00514DE8" w:rsidRDefault="00514DE8" w:rsidP="00514DE8">
      <w:pPr>
        <w:pStyle w:val="SingleTxtG"/>
        <w:numPr>
          <w:ilvl w:val="0"/>
          <w:numId w:val="25"/>
        </w:numPr>
        <w:ind w:left="1134" w:firstLine="567"/>
      </w:pPr>
      <w:r>
        <w:t>“</w:t>
      </w:r>
      <w:r w:rsidR="000D0DD9" w:rsidRPr="00514DE8">
        <w:t>Health and safety in schools”  – support areas were activities and programmes aimed at shaping a healthy lifestyle, protecting physical and mental health, oral and dental health, preventing allergies and respiratory problems, improving the psychosocial climate in schools, eliminating health harmful effects and prevention of risky behaviour (violence, bullying, truancy, aggression, delinquency, crime, drug addiction, abuse, manifestations of extremism, terrorism, HIV/AIDS, trafficking in human beings), joining the Children's Friendly School programme. In 2017, 20 projects amounting to EUR 35,000 were supported, in 2018 19 projects amounting to EUR 34,948 were supported and in 2019 16 projects amounting to EUR 34,991 were approved.</w:t>
      </w:r>
    </w:p>
    <w:p w:rsidR="000D0DD9" w:rsidRPr="000618EE" w:rsidRDefault="000D0DD9" w:rsidP="000D0DD9">
      <w:pPr>
        <w:pStyle w:val="SingleTxtG"/>
        <w:numPr>
          <w:ilvl w:val="0"/>
          <w:numId w:val="22"/>
        </w:numPr>
        <w:ind w:left="1134" w:firstLine="0"/>
      </w:pPr>
      <w:r w:rsidRPr="000618EE">
        <w:t xml:space="preserve">The Minister of Education issued Directive No. 36/2018 to  prevent and tackling bullying of children and pupils at schools and school facilities, which came into effect on 1 September 2018. </w:t>
      </w:r>
    </w:p>
    <w:p w:rsidR="000D0DD9" w:rsidRPr="000618EE" w:rsidRDefault="000D0DD9" w:rsidP="000D0DD9">
      <w:pPr>
        <w:pStyle w:val="SingleTxtG"/>
        <w:numPr>
          <w:ilvl w:val="0"/>
          <w:numId w:val="22"/>
        </w:numPr>
        <w:ind w:left="1134" w:firstLine="0"/>
        <w:rPr>
          <w:bCs/>
        </w:rPr>
      </w:pPr>
      <w:r w:rsidRPr="000618EE">
        <w:t xml:space="preserve">The Ministry of Education within the regional education subsidy Supporting the organizational provision of educational staff in the field of teaching about the Holocaust in primary and secondary schools, provided a grant for a seminar for Slovak teachers entitled Holocaust and its Teaching at Schools that was held on 3 – 10 December 2017 in Yad Vashem, Israel. Yad Vashem provided its premises and leading experts in Holocaust teaching. The civic association EDAH provided Slovak experts in the field of education about the Holocaust, selection of teaching staff and organizational </w:t>
      </w:r>
      <w:r w:rsidRPr="000618EE">
        <w:lastRenderedPageBreak/>
        <w:t xml:space="preserve">coverage of the event. In 2017, the Ministry of Education provided the EDAH with a subsidy of EUR 10,000 to support the prevention of extremism associated with visiting museums and Holocaust memorial sites. </w:t>
      </w:r>
    </w:p>
    <w:p w:rsidR="000D0DD9" w:rsidRPr="000618EE" w:rsidRDefault="000D0DD9" w:rsidP="000D0DD9">
      <w:pPr>
        <w:pStyle w:val="SingleTxtG"/>
        <w:numPr>
          <w:ilvl w:val="0"/>
          <w:numId w:val="22"/>
        </w:numPr>
        <w:ind w:left="1134" w:firstLine="0"/>
        <w:rPr>
          <w:bCs/>
        </w:rPr>
      </w:pPr>
      <w:r w:rsidRPr="000618EE">
        <w:t xml:space="preserve">In 2018, subsidies from the Ministry of Education were reimbursed to the civil association EDAH in the amount of EUR 19,810 in order to support the organization of training of pedagogical staff in teaching about the Holocaust in primary and secondary schools and in the amount of EUR 28,500 to support the prevention of extremism associated with visiting museums and Holocaust memorial sites. </w:t>
      </w:r>
    </w:p>
    <w:p w:rsidR="000D0DD9" w:rsidRPr="000618EE" w:rsidRDefault="000D0DD9" w:rsidP="000D0DD9">
      <w:pPr>
        <w:pStyle w:val="SingleTxtG"/>
        <w:numPr>
          <w:ilvl w:val="0"/>
          <w:numId w:val="22"/>
        </w:numPr>
        <w:ind w:left="1134" w:firstLine="0"/>
        <w:rPr>
          <w:bCs/>
        </w:rPr>
      </w:pPr>
      <w:r w:rsidRPr="000618EE">
        <w:t>The Ministry of Education, through the Youth Department, ensures the implementation of the You</w:t>
      </w:r>
      <w:r>
        <w:t xml:space="preserve">th Programmes for 2014 – </w:t>
      </w:r>
      <w:r w:rsidRPr="000618EE">
        <w:t xml:space="preserve">2020 and in accordance with Act No. 282/2008 Coll. on the Support of Youth Work, as amended, provides financial support primarily for informal education in youth work and development of youth policy in Slovakia. Youth programmes, whose overall aim is, inter alia, to increase the competences of young people in preparing for their social and working life, empowering them in society and contributing to the fulfilment of the strategic documents adopted at national and European level, are implemented annually by thematic challenges.  </w:t>
      </w:r>
    </w:p>
    <w:p w:rsidR="000D0DD9" w:rsidRDefault="000D0DD9" w:rsidP="000D0DD9">
      <w:pPr>
        <w:pStyle w:val="SingleTxtG"/>
        <w:numPr>
          <w:ilvl w:val="0"/>
          <w:numId w:val="22"/>
        </w:numPr>
        <w:ind w:left="1134" w:firstLine="0"/>
        <w:rPr>
          <w:bCs/>
        </w:rPr>
      </w:pPr>
      <w:r>
        <w:t xml:space="preserve">Since 2017, the Slovak National Centre for Human Rights has been regularly participating in events organized by the Museum of the Holocaust in Sered, where they have been sharing knowledge and experience in the field of combating extremism with various actors. Based on the tasks resulting from the Concept of Combating Extremism for the years 2015 – 2019, the Slovak National Centre for Human Rights carries out educational activities on the subject of extremism and the Holocaust every year. </w:t>
      </w:r>
    </w:p>
    <w:p w:rsidR="000D0DD9" w:rsidRPr="00CC3897" w:rsidRDefault="000D0DD9" w:rsidP="000D0DD9">
      <w:pPr>
        <w:pStyle w:val="SingleTxtG"/>
        <w:numPr>
          <w:ilvl w:val="0"/>
          <w:numId w:val="22"/>
        </w:numPr>
        <w:ind w:left="1134" w:firstLine="0"/>
        <w:rPr>
          <w:bCs/>
        </w:rPr>
      </w:pPr>
      <w:r>
        <w:t xml:space="preserve">In 2017, the Slovak National Centre for Human Rights implemented 48 educational activities on the topic of extremism, of which 44 were in primary and secondary schools (1,205 participants). Interest in the topic of extremism was expressed by 117 participants, namely from the Regional Directorate of the Police Force of the SR in Nitra, the Department of Criminal Police, the Ministry of Education, and the Centre of Pedagogical-Psychological Counselling and Prevention in Senica. Five educational activities on the theme of the Holocaust (153 participants) were implemented at school level. </w:t>
      </w:r>
    </w:p>
    <w:p w:rsidR="000D0DD9" w:rsidRPr="007E2E30" w:rsidRDefault="000D0DD9" w:rsidP="000D0DD9">
      <w:pPr>
        <w:pStyle w:val="SingleTxtG"/>
        <w:numPr>
          <w:ilvl w:val="0"/>
          <w:numId w:val="22"/>
        </w:numPr>
        <w:ind w:left="1134" w:firstLine="0"/>
        <w:rPr>
          <w:bCs/>
        </w:rPr>
      </w:pPr>
      <w:r>
        <w:t xml:space="preserve">In 2018, the Slovak National Centre for Human Rights implemented 92 educational activities on the topic of extremism, of which 85 were in primary and secondary schools (2,228 participants). The Methodology and Pedagogical Centre in Bratislava and the Centre of Pedagogical-Psychological Counselling and Prevention in Martin, Liptovsky Mikulas, Krupina, Zvolen, Galanta and Nové Mesto nad Váhom also showed interest in the topic of extremism (143 participants in the event). The Slovak National Centre for Human Rights also carried out 25 educational activities in schools focusing on the Holocaust (569 participants).  </w:t>
      </w:r>
    </w:p>
    <w:p w:rsidR="000D0DD9" w:rsidRPr="009B48CD" w:rsidRDefault="000D0DD9" w:rsidP="000D0DD9">
      <w:pPr>
        <w:pStyle w:val="SingleTxtG"/>
        <w:numPr>
          <w:ilvl w:val="0"/>
          <w:numId w:val="22"/>
        </w:numPr>
        <w:ind w:left="1134" w:firstLine="0"/>
        <w:rPr>
          <w:bCs/>
        </w:rPr>
      </w:pPr>
      <w:r>
        <w:lastRenderedPageBreak/>
        <w:t>As of 30 April 2019, the Slovak National Centre for Human Rights implemented 47 educational activities on the topic of extremism, of which 43 were in primary and secondary schools (1230 participants). The extremist screening centre NCA, the Centre of Pedagogical-Psychological Counselling and Prevention Tvrdošín, Methodological and Educational Centre in Bratislava and the Ministry of Education (54 participants) were also interested in the topic of extremism. At the school level, 8 educational activities on the theme of the Holocaust were carried out (182 participants).</w:t>
      </w:r>
    </w:p>
    <w:p w:rsidR="000D0DD9" w:rsidRPr="009B48CD" w:rsidRDefault="000D0DD9" w:rsidP="000D0DD9">
      <w:pPr>
        <w:pStyle w:val="SingleTxtG"/>
        <w:numPr>
          <w:ilvl w:val="0"/>
          <w:numId w:val="22"/>
        </w:numPr>
        <w:ind w:left="1134" w:firstLine="0"/>
        <w:rPr>
          <w:bCs/>
        </w:rPr>
      </w:pPr>
      <w:r>
        <w:t xml:space="preserve">In 2017, one of the announced calls was also the call to support the European Union's core values among young people in the context of current social issues and to support activities developing critical thinking and media literacy among young people threatened by radicalism, xenophobia and extremism to shape value attitudes and eliminate hate speech. The call was aimed at supporting projects developing in young people the following: </w:t>
      </w:r>
    </w:p>
    <w:p w:rsidR="000D0DD9" w:rsidRDefault="000D0DD9" w:rsidP="00514DE8">
      <w:pPr>
        <w:pStyle w:val="SingleTxtG"/>
        <w:numPr>
          <w:ilvl w:val="2"/>
          <w:numId w:val="27"/>
        </w:numPr>
        <w:ind w:left="1134" w:firstLine="567"/>
        <w:rPr>
          <w:bCs/>
        </w:rPr>
      </w:pPr>
      <w:r>
        <w:t xml:space="preserve">critical thinking and ability to critically evaluate media information (i.e. to assess the credibility of information on the Internet and on social networks, to adequately perceive reality, to distinguish facts from opinion, to recognize propaganda, to identify hoax and its risks to democracy); </w:t>
      </w:r>
    </w:p>
    <w:p w:rsidR="000D0DD9" w:rsidRDefault="000D0DD9" w:rsidP="00514DE8">
      <w:pPr>
        <w:pStyle w:val="SingleTxtG"/>
        <w:numPr>
          <w:ilvl w:val="2"/>
          <w:numId w:val="27"/>
        </w:numPr>
        <w:ind w:left="1134" w:firstLine="567"/>
        <w:rPr>
          <w:bCs/>
        </w:rPr>
      </w:pPr>
      <w:r>
        <w:t xml:space="preserve">awareness of the impact of mass media on the values, attitudes and behaviour of the individual; </w:t>
      </w:r>
    </w:p>
    <w:p w:rsidR="000D0DD9" w:rsidRDefault="000D0DD9" w:rsidP="00514DE8">
      <w:pPr>
        <w:pStyle w:val="SingleTxtG"/>
        <w:numPr>
          <w:ilvl w:val="2"/>
          <w:numId w:val="27"/>
        </w:numPr>
        <w:ind w:left="1134" w:firstLine="567"/>
        <w:rPr>
          <w:bCs/>
        </w:rPr>
      </w:pPr>
      <w:r>
        <w:t xml:space="preserve">awareness of the responsible and safe use of the Internet and new technologies; </w:t>
      </w:r>
    </w:p>
    <w:p w:rsidR="000D0DD9" w:rsidRDefault="000D0DD9" w:rsidP="00514DE8">
      <w:pPr>
        <w:pStyle w:val="SingleTxtG"/>
        <w:numPr>
          <w:ilvl w:val="2"/>
          <w:numId w:val="27"/>
        </w:numPr>
        <w:ind w:left="1134" w:firstLine="567"/>
        <w:rPr>
          <w:bCs/>
        </w:rPr>
      </w:pPr>
      <w:r>
        <w:t xml:space="preserve">ability to resist all forms of indoctrination, hate speech and intolerance both online and offline; </w:t>
      </w:r>
    </w:p>
    <w:p w:rsidR="000D0DD9" w:rsidRDefault="000D0DD9" w:rsidP="00514DE8">
      <w:pPr>
        <w:pStyle w:val="SingleTxtG"/>
        <w:numPr>
          <w:ilvl w:val="2"/>
          <w:numId w:val="27"/>
        </w:numPr>
        <w:ind w:left="1134" w:firstLine="567"/>
        <w:rPr>
          <w:bCs/>
        </w:rPr>
      </w:pPr>
      <w:r>
        <w:t xml:space="preserve">the ability to make good use of the media while creating value-oriented media content; </w:t>
      </w:r>
    </w:p>
    <w:p w:rsidR="000D0DD9" w:rsidRPr="00843B5E" w:rsidRDefault="000D0DD9" w:rsidP="00514DE8">
      <w:pPr>
        <w:pStyle w:val="SingleTxtG"/>
        <w:numPr>
          <w:ilvl w:val="2"/>
          <w:numId w:val="27"/>
        </w:numPr>
        <w:ind w:left="1134" w:firstLine="567"/>
      </w:pPr>
      <w:r>
        <w:t xml:space="preserve">creative use of social media with a view to fostering in young people the formation of values, a positive relationship to diversity, respect for human dignity, freedom, democracy, equality, the rule of law, non-discrimination, tolerance, justice, solidarity and respect for human rights (education and training of young people on human rights). In this support, in 2017, a subsidy was approved for 8 civic associations of children and youth in the total amount of EUR 79,694. </w:t>
      </w:r>
    </w:p>
    <w:p w:rsidR="000D0DD9" w:rsidRDefault="000D0DD9" w:rsidP="000D0DD9">
      <w:pPr>
        <w:pStyle w:val="SingleTxtG"/>
        <w:numPr>
          <w:ilvl w:val="0"/>
          <w:numId w:val="22"/>
        </w:numPr>
        <w:ind w:left="1134" w:firstLine="0"/>
        <w:rPr>
          <w:bCs/>
        </w:rPr>
      </w:pPr>
      <w:r>
        <w:t>In 2018, one of the announced calls was also the call to support activities developing critical thinking and media literacy among young people at risk of radicalism, xenophobia and extremism in order to shape value attitudes and eliminate hate speech. In this support, a subsidy to 8 civic associations of children and youth of EUR 66,350 was approved.</w:t>
      </w:r>
    </w:p>
    <w:p w:rsidR="000D0DD9" w:rsidRDefault="000D0DD9" w:rsidP="000D0DD9">
      <w:pPr>
        <w:pStyle w:val="SingleTxtG"/>
        <w:numPr>
          <w:ilvl w:val="0"/>
          <w:numId w:val="22"/>
        </w:numPr>
        <w:ind w:left="1134" w:firstLine="0"/>
        <w:rPr>
          <w:bCs/>
        </w:rPr>
      </w:pPr>
      <w:r>
        <w:t>IUVENTA – Slovak Youth Institute, an organization directly managed by the Ministry of Education in the school year 2018/2019 verified the pilot project “</w:t>
      </w:r>
      <w:r w:rsidRPr="00574FEA">
        <w:rPr>
          <w:i/>
        </w:rPr>
        <w:t>School without Hate</w:t>
      </w:r>
      <w:r>
        <w:t>”. This is a school self-</w:t>
      </w:r>
      <w:r>
        <w:lastRenderedPageBreak/>
        <w:t xml:space="preserve">evaluation. The quality certificate will be awarded to schools whose school climate and decision-making processes at school support: prevention of bullying and cyberbullying, prevention of hate speech, tolerance and development of intercultural competences, development of social skills, development of competences for democratic culture, involvement of pupils in projects and activities supporting by the principles of democracy and the implementation of human rights, involvement of pupils in public affairs at local level, which promotes social cohesion, cooperation between different youth groups. </w:t>
      </w:r>
    </w:p>
    <w:p w:rsidR="000D0DD9" w:rsidRPr="00D85FDC" w:rsidRDefault="000D0DD9" w:rsidP="000D0DD9">
      <w:pPr>
        <w:pStyle w:val="SingleTxtG"/>
        <w:numPr>
          <w:ilvl w:val="0"/>
          <w:numId w:val="22"/>
        </w:numPr>
        <w:ind w:left="1134" w:firstLine="0"/>
        <w:rPr>
          <w:bCs/>
        </w:rPr>
      </w:pPr>
      <w:r>
        <w:t xml:space="preserve">In 2018, the Research Institute of Child Psychology and Pathopsychology developed a </w:t>
      </w:r>
      <w:r>
        <w:rPr>
          <w:i/>
        </w:rPr>
        <w:t>Psycho-educational programme to minimize extremist attitudes and expressions of young people.</w:t>
      </w:r>
      <w:r>
        <w:t xml:space="preserve"> The aim was to identify the personal characteristics and prerequisites of children and young people inclining to extremist groups, define the key factors that currently influence and support children and young people in inclining to extremist groups and create a proposal for eliminating and preventing extremist attitudes and manifestations in the conduct of children and youth.</w:t>
      </w:r>
    </w:p>
    <w:p w:rsidR="000D0DD9" w:rsidRPr="00C13CD0" w:rsidRDefault="00514DE8" w:rsidP="00514DE8">
      <w:pPr>
        <w:pStyle w:val="H1G"/>
        <w:rPr>
          <w:bCs/>
        </w:rPr>
      </w:pPr>
      <w:r>
        <w:tab/>
      </w:r>
      <w:r>
        <w:tab/>
      </w:r>
      <w:r w:rsidR="000D0DD9" w:rsidRPr="00C13CD0">
        <w:t>Point D</w:t>
      </w:r>
    </w:p>
    <w:p w:rsidR="000D0DD9" w:rsidRPr="00C13CD0" w:rsidRDefault="000D0DD9" w:rsidP="000D0DD9">
      <w:pPr>
        <w:pStyle w:val="SingleTxtG"/>
        <w:numPr>
          <w:ilvl w:val="0"/>
          <w:numId w:val="22"/>
        </w:numPr>
        <w:ind w:left="1134" w:firstLine="0"/>
        <w:rPr>
          <w:bCs/>
        </w:rPr>
      </w:pPr>
      <w:r>
        <w:t>In the period under review, the Ministry of Culture continued to organize educational seminars for churches and religious societies. Within the framework of systematic lifelong education of employees of registered churches and religious societies, the Ministry of Culture in cooperation with the Department of Educational Studies of the Pedagogical Faculty of Trnava University organized the Interreligious Dialogue and Migration Crisis (2 April 2018 in Trnava) and Alternative Religiosity in Central Europe (21 February 2019 in Trnava). The aim was to stimulate a professional debate on the current migration crisis in Europe from an interdisciplinary perspective and on the basis of a broad platform of various academic disciplines, state institutions and non-governmental organizations. In this regard, the Trnava University has published the Migration Collections: Religions without boarders (2017) and Interfaith Dialogue and Migration Crisis (2018).</w:t>
      </w:r>
    </w:p>
    <w:p w:rsidR="000D0DD9" w:rsidRPr="00C13CD0" w:rsidRDefault="000D0DD9" w:rsidP="000D0DD9">
      <w:pPr>
        <w:pStyle w:val="SingleTxtG"/>
        <w:numPr>
          <w:ilvl w:val="0"/>
          <w:numId w:val="22"/>
        </w:numPr>
        <w:ind w:left="1134" w:firstLine="0"/>
        <w:rPr>
          <w:bCs/>
        </w:rPr>
      </w:pPr>
      <w:r>
        <w:t>In 2018, the Ministry of Culture organized, in cooperation with the Slovak National Centre for Human Rights. three training sessions (22 October, 8 November and 15 November 2018) for employees of the Ministry of Culture called Education on the importance and contribution of culture of individual national minorities and ethnic groups in order to prevent discrimination. and to strengthen the democratic mechanisms of an open society.</w:t>
      </w:r>
    </w:p>
    <w:p w:rsidR="000D0DD9" w:rsidRDefault="000D0DD9" w:rsidP="000D0DD9">
      <w:pPr>
        <w:pStyle w:val="SingleTxtG"/>
        <w:numPr>
          <w:ilvl w:val="0"/>
          <w:numId w:val="22"/>
        </w:numPr>
        <w:ind w:left="1134" w:firstLine="0"/>
        <w:rPr>
          <w:bCs/>
        </w:rPr>
      </w:pPr>
      <w:r>
        <w:t xml:space="preserve">The National Educational Centre (hereinafter referred to as “NEC”) in the course of its activities within the meaning of Section 2 par. 2 (f) of Act No. 189/2015 Coll. on cultural-educational activities (informal education in the field of culture and prevention of negative social phenomena) provides education for workers in the field of culture and cultural-educational activities (specialized seminar </w:t>
      </w:r>
      <w:r>
        <w:lastRenderedPageBreak/>
        <w:t>Prevention of selected socio-pathological phenomena organized twice a year) and publishes the journal Social Prevention. In the period under review, the NEC also organized the seminar entitled Support and Protection of Human Rights in the Field of Culture (13 June 2019 in Košice). In particular, the aim of the seminar was to draw cultural workers' attention to current issues and documents relating to the protection and promotion of human rights, to raise the focus on preventing racism, discrimination, xenophobia, anti-Semitism in civic education activities undertaken by cultural operators and inspire and guide cultural organizations in the realization of events concerning the protection and promotion of human rights, prevention of racism, xenophobia and extremism.</w:t>
      </w:r>
    </w:p>
    <w:p w:rsidR="000D0DD9" w:rsidRPr="007E2E30" w:rsidRDefault="000D0DD9" w:rsidP="000D0DD9">
      <w:pPr>
        <w:pStyle w:val="SingleTxtG"/>
        <w:numPr>
          <w:ilvl w:val="0"/>
          <w:numId w:val="22"/>
        </w:numPr>
        <w:ind w:left="1134" w:firstLine="0"/>
        <w:rPr>
          <w:bCs/>
        </w:rPr>
      </w:pPr>
      <w:r>
        <w:t>In 2018, the NEC published a collection of contributions from the seminar entitled Protection and Promotion of Human Rights (2017) and the methodological document Human Rights in the Activities of Cultural Institutions (2018).</w:t>
      </w:r>
    </w:p>
    <w:p w:rsidR="000D0DD9" w:rsidRPr="00843B5E" w:rsidRDefault="000D0DD9" w:rsidP="000D0DD9">
      <w:pPr>
        <w:pStyle w:val="SingleTxtG"/>
        <w:numPr>
          <w:ilvl w:val="0"/>
          <w:numId w:val="22"/>
        </w:numPr>
        <w:ind w:left="1134" w:firstLine="0"/>
        <w:rPr>
          <w:bCs/>
        </w:rPr>
      </w:pPr>
      <w:r>
        <w:t>NEC as a professional guarantor in the period under review participated in the organization of the art and literary competition Colour World – Coloriskeri luma, which is intended for pupils of primary schools, primary art schools, children from orphanages, leisure centres and community centres in Slovakia. The promoter and organizer of this national advancement competition is the civic association Roma House – Romano kher, its co-organizers are the Ministry of Education, NEC and the civic association Chartikano from Dunajská Lužná. Coloriskeri luma is a two-stage nationwide advancement visual art and art competition that brings together Roma children and children from the majority society to improve communication between the majority and the Roma national minority by identifying and promoting Roma culture and history, in particular acquainting competitors with traditional Roma crafts and to support children's art skills and literary work of the contestants.</w:t>
      </w:r>
    </w:p>
    <w:p w:rsidR="000D0DD9" w:rsidRPr="008A1E14" w:rsidRDefault="000D0DD9" w:rsidP="000D0DD9">
      <w:pPr>
        <w:pStyle w:val="SingleTxtG"/>
        <w:numPr>
          <w:ilvl w:val="0"/>
          <w:numId w:val="22"/>
        </w:numPr>
        <w:ind w:left="1134" w:firstLine="0"/>
      </w:pPr>
      <w:r w:rsidRPr="00C13CD0">
        <w:t>An important and sustainable tool for the protection of the cultural rights of persons belonging to national minorities is the system of specialized museums within the Slovak National Museum (organizations established by the Ministry o</w:t>
      </w:r>
      <w:r>
        <w:t>f Culture</w:t>
      </w:r>
      <w:r w:rsidRPr="00C13CD0">
        <w:t xml:space="preserve">). These are collecting institutions focused on the history and culture of national minorities living in Slovakia (Museum of Czech Culture in Slovakia in Martin, Museum of Croatian Culture in Slovakia in Bratislava, Museum of Carpathian German Culture in Bratislava, Museum of Hungarian Culture in Slovakia in Bratislava, Museum of Roma Culture in Slovakia in Martin, Museum of Ruthenian Culture in Prešov, Museum of Ukrainian Culture in Svidník, Museum of Jewish Culture in Bratislava). These museums are specialized documentation, scientific-research and methodical workplaces that systematically search, acquire, preserve and professionally process material and spiritual documents on the history, culture, traditions of ethnic members in the territory of present-day Slovakia and present the results of their activities to the public through publishing and </w:t>
      </w:r>
      <w:r w:rsidRPr="00C13CD0">
        <w:lastRenderedPageBreak/>
        <w:t xml:space="preserve">educational activities, exhibitions and cultural events aimed at presenting the public with a rich cultural heritage. </w:t>
      </w:r>
    </w:p>
    <w:p w:rsidR="000D0DD9" w:rsidRDefault="00514DE8" w:rsidP="00514DE8">
      <w:pPr>
        <w:pStyle w:val="H1G"/>
        <w:rPr>
          <w:bCs/>
        </w:rPr>
      </w:pPr>
      <w:r>
        <w:tab/>
      </w:r>
      <w:r>
        <w:tab/>
      </w:r>
      <w:r w:rsidR="000D0DD9">
        <w:t>Point E</w:t>
      </w:r>
    </w:p>
    <w:p w:rsidR="000D0DD9" w:rsidRPr="00CC09D9" w:rsidRDefault="000D0DD9" w:rsidP="000D0DD9">
      <w:pPr>
        <w:pStyle w:val="SingleTxtG"/>
        <w:numPr>
          <w:ilvl w:val="0"/>
          <w:numId w:val="22"/>
        </w:numPr>
        <w:ind w:left="1134" w:firstLine="0"/>
        <w:rPr>
          <w:bCs/>
        </w:rPr>
      </w:pPr>
      <w:r>
        <w:t xml:space="preserve">In the exposition of the Slovak national museum – </w:t>
      </w:r>
      <w:r w:rsidRPr="00CC09D9">
        <w:t xml:space="preserve">Museum of Jewish Culture of the Museum of the Holocaust in Sered, they launched a service of a video guide that will provide the deaf with an interpretation in sign language. The Video Guide for the Deaf translates not only the interpretation of the guide in the museum, but also, for example, the testimonies of the survivors, which are linked to individual exposures. The museum opens up to a wider number of visitors. The deaf can just tap the tablet to the QR code and the video guide will start. They can also use their own phones and other devices that are equipped with a code reader. The video guide was made accessible by the museum in cooperation with the Trnava Association of the Hearing Impaired. In addition to the permanent exhibition, the museum has offered several exhibitions to the public, such as: Sobibor (30 November 2018 – 25 January 2019), Dance cosmopolitan Alica Pastorová – Flachová (7 December 2018 – 15 March 2019), VEDEM – magazine of the </w:t>
      </w:r>
      <w:r>
        <w:t xml:space="preserve">Terezín ghetto boys (29 March – </w:t>
      </w:r>
      <w:r w:rsidRPr="00CC09D9">
        <w:t>24 May 2019), Tes</w:t>
      </w:r>
      <w:r>
        <w:t xml:space="preserve">timonies of survivors (31 May – </w:t>
      </w:r>
      <w:r w:rsidRPr="00CC09D9">
        <w:t>5 August 2019), Genocide of the Roma during the World War I</w:t>
      </w:r>
      <w:r>
        <w:t xml:space="preserve">I (9 August – </w:t>
      </w:r>
      <w:r w:rsidRPr="00CC09D9">
        <w:t>18 October 2019).</w:t>
      </w:r>
    </w:p>
    <w:p w:rsidR="000D0DD9" w:rsidRPr="00CC09D9" w:rsidRDefault="000D0DD9" w:rsidP="000D0DD9">
      <w:pPr>
        <w:pStyle w:val="SingleTxtG"/>
        <w:numPr>
          <w:ilvl w:val="0"/>
          <w:numId w:val="22"/>
        </w:numPr>
        <w:ind w:left="1134" w:firstLine="0"/>
        <w:rPr>
          <w:bCs/>
        </w:rPr>
      </w:pPr>
      <w:r>
        <w:t xml:space="preserve">The Slovak National Uprising </w:t>
      </w:r>
      <w:r w:rsidRPr="00CC09D9">
        <w:t>Museum also organized lectures and educational programmes and organized competitions for children and youth aimed at developing literacy, which in the framework of extracurricular activities consolidate acquired knowledge and help identify negative phenomena in society (especially anti-Semitism, extremism, xenophobia) from a historical perspective, e.g. competitions, educational programmes, lectures connected with the screening of films from the museum archive and a permanent exhibition, travelling exhibitions, etc. (e.g. Suitcase Number ..., Slovak National Uprising Through My Eyes, Heydrichiada and The Returns of Lidice Children).</w:t>
      </w:r>
    </w:p>
    <w:p w:rsidR="000D0DD9" w:rsidRPr="00CC09D9" w:rsidRDefault="000D0DD9" w:rsidP="000D0DD9">
      <w:pPr>
        <w:pStyle w:val="SingleTxtG"/>
        <w:numPr>
          <w:ilvl w:val="0"/>
          <w:numId w:val="22"/>
        </w:numPr>
        <w:ind w:left="1134" w:firstLine="0"/>
        <w:rPr>
          <w:bCs/>
        </w:rPr>
      </w:pPr>
      <w:r>
        <w:t xml:space="preserve">33. In 2018, the Slovak National Uprising </w:t>
      </w:r>
      <w:r w:rsidRPr="00CC09D9">
        <w:t>Museum, in cooperation with the Lidice Memorial, the Terezín Memorial and the Institute for the Study of Totalitarian Regimes in Prague, organized the second year of the international student conference War Through the Eyes of Young People (13 – 14 June 2018), which was aimed at commemorating the 100th anniversary of the establishment of the Czechoslovak Republic.</w:t>
      </w:r>
    </w:p>
    <w:p w:rsidR="000D0DD9" w:rsidRPr="007C41BB" w:rsidRDefault="00514DE8" w:rsidP="00514DE8">
      <w:pPr>
        <w:pStyle w:val="H23G"/>
      </w:pPr>
      <w:r>
        <w:tab/>
      </w:r>
      <w:r>
        <w:tab/>
      </w:r>
      <w:r w:rsidR="000D0DD9">
        <w:t>Activities organized by the Ministry of Culture of the Slovak Republic (or with the participation of the Minister of Culture of the Slovak Republic) on the 75th anniversary of the Slovak National Uprising</w:t>
      </w:r>
    </w:p>
    <w:p w:rsidR="000D0DD9" w:rsidRDefault="000D0DD9" w:rsidP="000D0DD9">
      <w:pPr>
        <w:pStyle w:val="SingleTxtG"/>
        <w:numPr>
          <w:ilvl w:val="0"/>
          <w:numId w:val="22"/>
        </w:numPr>
        <w:ind w:left="1134" w:firstLine="0"/>
      </w:pPr>
      <w:r>
        <w:t xml:space="preserve">Opening of the exhibition on 11 July 2019 </w:t>
      </w:r>
      <w:r w:rsidRPr="00C53D7C">
        <w:rPr>
          <w:i/>
        </w:rPr>
        <w:t>Army in Uprising</w:t>
      </w:r>
      <w:r>
        <w:t xml:space="preserve"> – </w:t>
      </w:r>
      <w:r w:rsidRPr="0067474C">
        <w:rPr>
          <w:i/>
        </w:rPr>
        <w:t>Slovak National Uprising</w:t>
      </w:r>
      <w:r>
        <w:t xml:space="preserve"> </w:t>
      </w:r>
      <w:r w:rsidRPr="00C53D7C">
        <w:rPr>
          <w:i/>
        </w:rPr>
        <w:t>1944</w:t>
      </w:r>
      <w:r>
        <w:t xml:space="preserve"> in the presence of the Minister of Culture on the premises of the Hall of the Ministry of Culture in </w:t>
      </w:r>
      <w:r>
        <w:lastRenderedPageBreak/>
        <w:t>Bratislava. The exhibition project was organized by the Museum of the Slovak National Uprising in Banská Bystrica, the Military History Institute and the Ministry of Culture.</w:t>
      </w:r>
    </w:p>
    <w:p w:rsidR="000D0DD9" w:rsidRDefault="000D0DD9" w:rsidP="000D0DD9">
      <w:pPr>
        <w:pStyle w:val="SingleTxtG"/>
        <w:numPr>
          <w:ilvl w:val="0"/>
          <w:numId w:val="22"/>
        </w:numPr>
        <w:ind w:left="1134" w:firstLine="0"/>
      </w:pPr>
      <w:r>
        <w:t xml:space="preserve">Opening of the exhibition Slovak National Uprising in culture and art – </w:t>
      </w:r>
      <w:r w:rsidRPr="00C53D7C">
        <w:rPr>
          <w:i/>
        </w:rPr>
        <w:t>Tribute to the Uprising and the Three Artists</w:t>
      </w:r>
      <w:r>
        <w:t xml:space="preserve"> / Orest Dubay, Vincent Hložník, Ladislav Snopek on 6 August 2019 on the premises of the Hall of the Ministry of Culture. The exhibition project Club of Fine Artists and Theoreticians in cooperation with the Ministry of Culture, the Slovak Union of Anti-Fascist Fighters and Matica Slovenská.</w:t>
      </w:r>
    </w:p>
    <w:p w:rsidR="000D0DD9" w:rsidRDefault="000D0DD9" w:rsidP="000D0DD9">
      <w:pPr>
        <w:pStyle w:val="SingleTxtG"/>
        <w:numPr>
          <w:ilvl w:val="0"/>
          <w:numId w:val="22"/>
        </w:numPr>
        <w:ind w:left="1134" w:firstLine="0"/>
      </w:pPr>
      <w:r>
        <w:t>On 29 August 2019, Slovakia celebrated the 75th anniversary of the Slovak National Uprising with its spectacular national celebrations in Banská Bystrica; the memory and legacy of the heroes of the most important event of our modern history The celebrations were prepared by the Office of the Government of the SR, the Ministry of Culture, the Ministry of Defence, the town of Banská Bystrica and the Slovak National Uprising Museum.</w:t>
      </w:r>
    </w:p>
    <w:p w:rsidR="000D0DD9" w:rsidRDefault="000D0DD9" w:rsidP="000D0DD9">
      <w:pPr>
        <w:pStyle w:val="SingleTxtG"/>
        <w:numPr>
          <w:ilvl w:val="0"/>
          <w:numId w:val="22"/>
        </w:numPr>
        <w:ind w:left="1134" w:firstLine="0"/>
      </w:pPr>
      <w:r>
        <w:t>On 9 September 2019, the Minister of Culture honoured the victims of the Holocaust and racial violence by a reverent act at the Fish Square in Bratislava. She expressed the conviction that it was a moral duty for each of us to prevent everything that would disrespect man, human dignity and freedom of religion.</w:t>
      </w:r>
    </w:p>
    <w:p w:rsidR="000D0DD9" w:rsidRDefault="000D0DD9" w:rsidP="000D0DD9">
      <w:pPr>
        <w:pStyle w:val="SingleTxtG"/>
        <w:numPr>
          <w:ilvl w:val="0"/>
          <w:numId w:val="22"/>
        </w:numPr>
        <w:ind w:left="1134" w:firstLine="0"/>
      </w:pPr>
      <w:r>
        <w:t xml:space="preserve">Opening of the exhibition </w:t>
      </w:r>
      <w:r w:rsidRPr="00C53D7C">
        <w:rPr>
          <w:i/>
        </w:rPr>
        <w:t xml:space="preserve">Army in </w:t>
      </w:r>
      <w:r w:rsidRPr="000D0DD9">
        <w:t>the</w:t>
      </w:r>
      <w:r w:rsidRPr="00C53D7C">
        <w:rPr>
          <w:i/>
        </w:rPr>
        <w:t xml:space="preserve"> Uprising</w:t>
      </w:r>
      <w:r>
        <w:t xml:space="preserve"> – Slovak National Uprising 1944 on the premises of the National Museum in Vítkov in Prague on 20 September 2019.</w:t>
      </w:r>
    </w:p>
    <w:p w:rsidR="000D0DD9" w:rsidRPr="007467F1" w:rsidRDefault="00514DE8" w:rsidP="00514DE8">
      <w:pPr>
        <w:pStyle w:val="H1G"/>
        <w:rPr>
          <w:bCs/>
        </w:rPr>
      </w:pPr>
      <w:r>
        <w:tab/>
      </w:r>
      <w:r>
        <w:tab/>
      </w:r>
      <w:r w:rsidR="000D0DD9" w:rsidRPr="00C53D7C">
        <w:t>Point F</w:t>
      </w:r>
    </w:p>
    <w:p w:rsidR="000D0DD9" w:rsidRDefault="000D0DD9" w:rsidP="000D0DD9">
      <w:pPr>
        <w:pStyle w:val="SingleTxtG"/>
        <w:numPr>
          <w:ilvl w:val="0"/>
          <w:numId w:val="22"/>
        </w:numPr>
        <w:ind w:left="1134" w:firstLine="0"/>
      </w:pPr>
      <w:r w:rsidRPr="0069622E">
        <w:t>In cooperation with the Slovak Society for the Study of Religions at the Slovak Academy of Sciences, the University Library in Bratislava conduc</w:t>
      </w:r>
      <w:r>
        <w:t xml:space="preserve">ted in 2016 – </w:t>
      </w:r>
      <w:r w:rsidRPr="0069622E">
        <w:t>2018 a lecture series Religions under scrutiny designed for the general public and aimed at identifying cultural and religious diversity, which is the cornerstone of preventing intolerance and hatred of otherness.</w:t>
      </w:r>
    </w:p>
    <w:p w:rsidR="000D0DD9" w:rsidRDefault="000D0DD9" w:rsidP="000D0DD9">
      <w:pPr>
        <w:pStyle w:val="SingleTxtG"/>
        <w:numPr>
          <w:ilvl w:val="0"/>
          <w:numId w:val="22"/>
        </w:numPr>
        <w:ind w:left="1134" w:firstLine="0"/>
      </w:pPr>
      <w:r w:rsidRPr="0069622E">
        <w:t>Since 2017, the State Scientific Library in Košice, in cooperation with the non-profit</w:t>
      </w:r>
      <w:r>
        <w:t xml:space="preserve"> organization</w:t>
      </w:r>
      <w:r w:rsidRPr="007467F1">
        <w:rPr>
          <w:b/>
        </w:rPr>
        <w:t xml:space="preserve"> </w:t>
      </w:r>
      <w:r w:rsidRPr="007467F1">
        <w:rPr>
          <w:rStyle w:val="Strong"/>
          <w:color w:val="000000"/>
        </w:rPr>
        <w:t>Centre for Religious and Historical Studies</w:t>
      </w:r>
      <w:r w:rsidRPr="007467F1">
        <w:rPr>
          <w:b/>
        </w:rPr>
        <w:t xml:space="preserve"> </w:t>
      </w:r>
      <w:r>
        <w:t>(CEREHIS) has been conducting a lecture series Religions under Magnifying Glass.</w:t>
      </w:r>
    </w:p>
    <w:p w:rsidR="000D0DD9" w:rsidRDefault="000D0DD9" w:rsidP="000D0DD9">
      <w:pPr>
        <w:pStyle w:val="SingleTxtG"/>
        <w:numPr>
          <w:ilvl w:val="0"/>
          <w:numId w:val="22"/>
        </w:numPr>
        <w:ind w:left="1134" w:firstLine="0"/>
      </w:pPr>
      <w:r>
        <w:t>The State Scientific Library in Prešov presents the results of the project Documentation and Information Centre of Roma Culture through its website. It is an information portfolio aimed at disseminating information on Roma culture, which aims to gather comprehensive information on Roma culture, history, language, traditions and other areas of the Roma community life in one place, while presenting a new perspective on Roma culture as part of Europe's cultural heritage.</w:t>
      </w:r>
    </w:p>
    <w:p w:rsidR="000D0DD9" w:rsidRDefault="000D0DD9" w:rsidP="000D0DD9">
      <w:pPr>
        <w:pStyle w:val="SingleTxtG"/>
        <w:numPr>
          <w:ilvl w:val="0"/>
          <w:numId w:val="22"/>
        </w:numPr>
        <w:ind w:left="1134" w:firstLine="0"/>
      </w:pPr>
      <w:r>
        <w:lastRenderedPageBreak/>
        <w:t>Organizations in the founding competence of the Arts Section of the Ministry of Culture, in accordance with the main subject of its activity, develop artistic activities that significantly and in an accessible form contribute to the formation of human personality. The events are aimed at children, young people and especially the adult public regardless of religion or belief, belonging to a nationality or ethnic group, age, disability and the like. To achieve their goals, organizations use several forms of events, be it publicly available presentations of the works of art of individual organizations, or various cultural and educational events, each of which has its meaning and justification.</w:t>
      </w:r>
    </w:p>
    <w:p w:rsidR="000D0DD9" w:rsidRDefault="000D0DD9" w:rsidP="000D0DD9">
      <w:pPr>
        <w:pStyle w:val="SingleTxtG"/>
        <w:numPr>
          <w:ilvl w:val="0"/>
          <w:numId w:val="22"/>
        </w:numPr>
        <w:ind w:left="1134" w:firstLine="0"/>
      </w:pPr>
      <w:r>
        <w:t xml:space="preserve">Every year the Slovak National Theatre – theatre dramaturgy focuses on productions or thematic projects aimed at highlighting the consequences of racism, crime, social intolerance or various forms of violence. The target group is not only adults, but also children and youth, for whom it also performs moderated performances. Through the optics of the interpretation of these works, the ethical messages contained in them become a clear and appealing means of education. </w:t>
      </w:r>
    </w:p>
    <w:p w:rsidR="000D0DD9" w:rsidRDefault="000D0DD9" w:rsidP="000D0DD9">
      <w:pPr>
        <w:pStyle w:val="SingleTxtG"/>
        <w:numPr>
          <w:ilvl w:val="0"/>
          <w:numId w:val="22"/>
        </w:numPr>
        <w:ind w:left="1134" w:firstLine="0"/>
      </w:pPr>
      <w:r>
        <w:t>The New Stage Theatre as part of the Young New Stage project introduced in 2018 a performance HOME (where is yours?), which is intended for pupils of the second level of elementary schools and secondary school students. It is thematically focused on strengthening the theme of patriotism, positive attitude to home and country. The theme of the production is also to accept otherness in any form and calls for the elimination of xenophobia, racism and intolerance in our behaviour. After the performance there are active discussions with the viewers, which are realized in cooperation with the Migration Office of the Ministry of Interior.</w:t>
      </w:r>
    </w:p>
    <w:p w:rsidR="000D0DD9" w:rsidRDefault="000D0DD9" w:rsidP="000D0DD9">
      <w:pPr>
        <w:pStyle w:val="SingleTxtG"/>
        <w:numPr>
          <w:ilvl w:val="0"/>
          <w:numId w:val="22"/>
        </w:numPr>
        <w:ind w:left="1134" w:firstLine="0"/>
      </w:pPr>
      <w:r>
        <w:t xml:space="preserve">Among the many productions in the repertoire of the Slovak National Theatre, we should mention, for example, a production based on Joseph Roth's prose </w:t>
      </w:r>
      <w:r w:rsidRPr="007467F1">
        <w:rPr>
          <w:i/>
        </w:rPr>
        <w:t>Project 2018</w:t>
      </w:r>
      <w:r>
        <w:t xml:space="preserve"> (premiered on 10 November 2018), the play </w:t>
      </w:r>
      <w:r w:rsidRPr="007467F1">
        <w:rPr>
          <w:i/>
        </w:rPr>
        <w:t>Above Our Power</w:t>
      </w:r>
      <w:r>
        <w:t xml:space="preserve"> by Bjornstjerne Bjornson (premiered on 31 May 2018) or the opera production </w:t>
      </w:r>
      <w:r w:rsidRPr="007467F1">
        <w:rPr>
          <w:i/>
        </w:rPr>
        <w:t>Sadko</w:t>
      </w:r>
      <w:r>
        <w:t xml:space="preserve"> (premiered on 26 and 28 January 2018).</w:t>
      </w:r>
    </w:p>
    <w:p w:rsidR="000D0DD9" w:rsidRDefault="000D0DD9" w:rsidP="000D0DD9">
      <w:pPr>
        <w:pStyle w:val="SingleTxtG"/>
        <w:numPr>
          <w:ilvl w:val="0"/>
          <w:numId w:val="22"/>
        </w:numPr>
        <w:ind w:left="1134" w:firstLine="0"/>
      </w:pPr>
      <w:r>
        <w:t xml:space="preserve">At the end of 2016, Slovak national theatre Drama launched the Theatre Against Extremism project. The first production was </w:t>
      </w:r>
      <w:r w:rsidRPr="007467F1">
        <w:rPr>
          <w:i/>
        </w:rPr>
        <w:t>Natálka</w:t>
      </w:r>
      <w:r>
        <w:t xml:space="preserve">, a play about a Roma family that was attacked by extremists. The production went to Slovak schools throughout the Slovak Republic. From February to October 2017, it completed 24 type trips (grammar schools, business schools, secondary vocational schools) in Pezinok, Púchov, Hlohovec, Bátovce, Bratislava (seven times in total), Banská Bystrica, Spišská Nová Ves, Košice, Rimavská Sobota, Fiľakovo and Námestovo. The audience was made up of 1,200 pupils. The Slovak national theatre Drama has also presented the production Natálka to the public in its Blue Salon or in the House of Culture in Rimavská Sobota and Banská Bystrica. Each production was followed by a discussion of extremism with students and experts from the civic association Living Memory. In 2018, the Slovak national theatre </w:t>
      </w:r>
      <w:r>
        <w:lastRenderedPageBreak/>
        <w:t xml:space="preserve">Drama presented the performance </w:t>
      </w:r>
      <w:r w:rsidRPr="007467F1">
        <w:rPr>
          <w:i/>
        </w:rPr>
        <w:t>Natálka</w:t>
      </w:r>
      <w:r>
        <w:t xml:space="preserve"> in Nová Cvernovka for 260 secondary school pupils, followed by a discussion. Slovak national theatre also cooperated with the non-profit-making organization Equity in announcing the results of the nationwide multi-genre competition on equality and equivalence called I am ab-NORM-ally fair, which was held under the auspices of the Public Defender of Rights Jana Dubovcová. The main theme of the competition is the slogan: One NORM for all may not always be fair. The Slovak national theatre provided space for the award ceremony.</w:t>
      </w:r>
    </w:p>
    <w:p w:rsidR="000D0DD9" w:rsidRDefault="000D0DD9" w:rsidP="000D0DD9">
      <w:pPr>
        <w:pStyle w:val="SingleTxtG"/>
        <w:numPr>
          <w:ilvl w:val="0"/>
          <w:numId w:val="22"/>
        </w:numPr>
        <w:ind w:left="1134" w:firstLine="0"/>
      </w:pPr>
      <w:r>
        <w:t>The Slovak national theatre Drama also cooperated with the association Living Memory on the project I</w:t>
      </w:r>
      <w:r w:rsidRPr="000D0DD9">
        <w:t>n Democracy you can improve your chances, not in a totalitarian society!</w:t>
      </w:r>
      <w:r>
        <w:t xml:space="preserve"> Actors of the Slovak national theatre Drama, together with historians, attended lectures and discussions at secondary schools of the Bratislava self-governing region and discussed the totalitarianism of fascism, Nazism and communism, and on lack of freedom and freedom.</w:t>
      </w:r>
    </w:p>
    <w:p w:rsidR="000D0DD9" w:rsidRDefault="000D0DD9" w:rsidP="000D0DD9">
      <w:pPr>
        <w:pStyle w:val="SingleTxtG"/>
        <w:numPr>
          <w:ilvl w:val="0"/>
          <w:numId w:val="22"/>
        </w:numPr>
        <w:ind w:left="1134" w:firstLine="0"/>
      </w:pPr>
      <w:r>
        <w:t xml:space="preserve">During the years 2017 and 2018, the Košice State Theatre premiered performances on the subject, such as the ballet staging of </w:t>
      </w:r>
      <w:r w:rsidRPr="000D0DD9">
        <w:t>Anna Frank's Diary</w:t>
      </w:r>
      <w:r>
        <w:t xml:space="preserve">, the dramatic staging </w:t>
      </w:r>
      <w:r w:rsidRPr="000D0DD9">
        <w:t>Sara Salkházi</w:t>
      </w:r>
      <w:r>
        <w:t xml:space="preserve"> by Kamil Žiška, the play </w:t>
      </w:r>
      <w:r w:rsidRPr="000D0DD9">
        <w:t>Reunification of Korea</w:t>
      </w:r>
      <w:r>
        <w:t xml:space="preserve"> by Joel Pommerat, which is not about politics but about differences in our relationships and about finding a way to ourselves, complications of mutual misunderstandings that may hinder our unification. The ballet ensemble has staged the production </w:t>
      </w:r>
      <w:r w:rsidRPr="000D0DD9">
        <w:t>THE HOME COUNTRY</w:t>
      </w:r>
      <w:r>
        <w:t xml:space="preserve"> by Ondrej Šoth and Zuzana Mistríková. Against the background of the relationship of two young people, the topic of eradication of prejudice, tolerance, acceptance of new opinions opens up.</w:t>
      </w:r>
    </w:p>
    <w:p w:rsidR="000D0DD9" w:rsidRDefault="000D0DD9" w:rsidP="000D0DD9">
      <w:pPr>
        <w:pStyle w:val="SingleTxtG"/>
        <w:numPr>
          <w:ilvl w:val="0"/>
          <w:numId w:val="22"/>
        </w:numPr>
        <w:ind w:left="1134" w:firstLine="0"/>
      </w:pPr>
      <w:r>
        <w:t>The New Stage Theatre continued its production of PUNK ROCK, which premiered in 2017. The performance of the play by the contemporary British playwright Simon Stephens has the themes of harmonious coexistence of ethnically and religiously diverse groups of young people meeting in European civilized countries, emphasizing and appealing for their natural integration into a functioning society, accepting their diversity and exceptionality. With their dramatic form and stage-attractive elaboration, these themes come directly under the skin of the young viewer aged 14 to 20, i.e. the target group of the production. At the end of each performance, young and adult audiences have the opportunity to discuss with experienced professionals (psychologists) for any long period of time on the topics that analyse the causes of animosity and social intolerance.</w:t>
      </w:r>
    </w:p>
    <w:p w:rsidR="000D0DD9" w:rsidRDefault="000D0DD9" w:rsidP="000D0DD9">
      <w:pPr>
        <w:pStyle w:val="SingleTxtG"/>
        <w:numPr>
          <w:ilvl w:val="0"/>
          <w:numId w:val="22"/>
        </w:numPr>
        <w:ind w:left="1134" w:firstLine="0"/>
      </w:pPr>
      <w:r>
        <w:t xml:space="preserve">BIBIANA – International House of the Arts for Children – a specifically oriented institution that supports the development of various kinds of professional art for children and young people. In its activities, it uses non-traditional means in exhibition and programme projects to stimulate interest, the need for education, as well as an understanding of some important society-wide themes, such as children's rights, but also getting to know the culture of minorities living in Slovakia, tolerance towards minority groups, including </w:t>
      </w:r>
      <w:r>
        <w:lastRenderedPageBreak/>
        <w:t>handicapped children into society and the like. In 2017, it organized the exhibition Migration in cooperation with the International Centre for the Picture Book in Society ICPBS, UK. The exhibition drew attention to the fate of thousands of children and their families who, due to the threat of totalitarian regime, violence and poverty, are forced to migrate to safer places in the world.</w:t>
      </w:r>
    </w:p>
    <w:p w:rsidR="000D0DD9" w:rsidRDefault="000D0DD9" w:rsidP="000D0DD9">
      <w:pPr>
        <w:pStyle w:val="SingleTxtG"/>
        <w:numPr>
          <w:ilvl w:val="0"/>
          <w:numId w:val="22"/>
        </w:numPr>
        <w:ind w:left="1134" w:firstLine="0"/>
      </w:pPr>
      <w:r>
        <w:t xml:space="preserve">In the framework of the 14th year of the </w:t>
      </w:r>
      <w:r w:rsidRPr="007467F1">
        <w:rPr>
          <w:i/>
        </w:rPr>
        <w:t>National Design Award</w:t>
      </w:r>
      <w:r>
        <w:t xml:space="preserve"> competition, the Slovak Design Centre was able to apply for awards in the category Design with Value Added. With this competition category, the organizers specially acknowledged the design whose important feature is the social or environmental function and which promotes the ideas of sustainability and responsibility of designers, manufacturers and clients. In the framework of the event the project was presented by the civil association the Slovak Fashion Council, implemented in cooperation with the informal voluntary association </w:t>
      </w:r>
      <w:r w:rsidRPr="007467F1">
        <w:rPr>
          <w:i/>
        </w:rPr>
        <w:t>Domov na mame</w:t>
      </w:r>
      <w:r>
        <w:t>. It is a project of ergonomic baby carriers that deals with the current refugee theme and, in addition to helping refugee mothers, gives work to people in need who sew the carriers (disabled people, Roma, homeless people, tailors without work, asylum seekers and the like).</w:t>
      </w:r>
    </w:p>
    <w:p w:rsidR="000D0DD9" w:rsidRPr="000D0DD9" w:rsidRDefault="000D0DD9" w:rsidP="000D0DD9">
      <w:pPr>
        <w:pStyle w:val="SingleTxtG"/>
        <w:numPr>
          <w:ilvl w:val="0"/>
          <w:numId w:val="22"/>
        </w:numPr>
        <w:ind w:left="1134" w:firstLine="0"/>
      </w:pPr>
      <w:r>
        <w:t>In 2017 and 2018, the Literary Information Centre cooperated with the civic association Pars Artem to disseminate and stimulate reading in children and youth in Roma communities. It participated in the organization of several trips to Roma communities, especially in the east of Slovakia, and established readers' clubs (such as Palikarev) in these communities, it regularly carries out collections of books for these clubs and also involves members of these clubs in its programme at the Bibliotheke and in other occasions.</w:t>
      </w:r>
    </w:p>
    <w:p w:rsidR="000D0DD9" w:rsidRPr="000D0DD9" w:rsidRDefault="000D0DD9" w:rsidP="000D0DD9">
      <w:pPr>
        <w:pStyle w:val="SingleTxtG"/>
        <w:numPr>
          <w:ilvl w:val="0"/>
          <w:numId w:val="22"/>
        </w:numPr>
        <w:ind w:left="1134" w:firstLine="0"/>
      </w:pPr>
      <w:r>
        <w:t>In the repertoire of the State Opera Banská Bystrica there are several opera and operetta works that have encoded in their librettos the solution of ethnic issues in relation to xenophobia, racial intolerance or the presentation of ethnicity in the way “we and the others”. Many of these works uncover the contexts of other cultures and aim to create a positive picture of them in the audience.</w:t>
      </w:r>
    </w:p>
    <w:p w:rsidR="000D0DD9" w:rsidRPr="000D0DD9" w:rsidRDefault="000D0DD9" w:rsidP="000D0DD9">
      <w:pPr>
        <w:pStyle w:val="SingleTxtG"/>
        <w:numPr>
          <w:ilvl w:val="0"/>
          <w:numId w:val="22"/>
        </w:numPr>
        <w:ind w:left="1134" w:firstLine="0"/>
      </w:pPr>
      <w:r>
        <w:t>The Slovak Philharmonic – musical art has an international dimension, which is fully used by the Slovak Philharmonic. It takes into account a wide range of national and racial diversity in its dramaturgy and selection of guest artists. The Slovak Philharmonic invites guest conductors and soloists during the whole artistic season to cooperate with artistic ensembles (Orchestra Slovak Philharmonic, Slovak Philharmonic Choir, Slovak Chamber Orchestra).</w:t>
      </w:r>
    </w:p>
    <w:p w:rsidR="000D0DD9" w:rsidRPr="000D0DD9" w:rsidRDefault="000D0DD9" w:rsidP="000D0DD9">
      <w:pPr>
        <w:pStyle w:val="SingleTxtG"/>
        <w:numPr>
          <w:ilvl w:val="0"/>
          <w:numId w:val="22"/>
        </w:numPr>
        <w:ind w:left="1134" w:firstLine="0"/>
      </w:pPr>
      <w:r>
        <w:t xml:space="preserve">Music Centre – a professional workplace for music, is the organizer of music-educational programmes. It offers programmes that comply with the current school curriculum and, in cooperation with the Association of Music Teachers of Slovakia and the State Pedagogical Institute, guarantees the professional-pedagogical and artistic level of music-educational programmes (all accredited). Music Centre's music-educational programmes contribute to the conscious </w:t>
      </w:r>
      <w:r>
        <w:lastRenderedPageBreak/>
        <w:t xml:space="preserve">listening to music, providing children with an experience and enriching the offer of high-quality music education programmes. The Music Centre also organizes these events in nationally mixed regions and Roma settlements.  </w:t>
      </w:r>
    </w:p>
    <w:p w:rsidR="000D0DD9" w:rsidRDefault="00514DE8" w:rsidP="00514DE8">
      <w:pPr>
        <w:pStyle w:val="H1G"/>
        <w:rPr>
          <w:bCs/>
        </w:rPr>
      </w:pPr>
      <w:r>
        <w:tab/>
      </w:r>
      <w:r>
        <w:tab/>
      </w:r>
      <w:r w:rsidR="000D0DD9">
        <w:t>Point G</w:t>
      </w:r>
    </w:p>
    <w:p w:rsidR="000D0DD9" w:rsidRPr="00C80A9F" w:rsidRDefault="000D0DD9" w:rsidP="000D0DD9">
      <w:pPr>
        <w:pStyle w:val="SingleTxtG"/>
        <w:numPr>
          <w:ilvl w:val="0"/>
          <w:numId w:val="22"/>
        </w:numPr>
        <w:ind w:left="1134" w:firstLine="0"/>
        <w:rPr>
          <w:bCs/>
        </w:rPr>
      </w:pPr>
      <w:r>
        <w:t>On 20 September 2019, the Conference of Bishops of Slovakia organized an international conference entitled "Pastoral Work with the Roma and its Contribution to Society", presenting selected projects of pastoral work of the Catholic Church in Slovakia supplemented and supported by scientific research and the view of scientists from the Institute of Ethnology and Social Anthropology of the Slovak Academy of Sciences.</w:t>
      </w:r>
    </w:p>
    <w:p w:rsidR="000D0DD9" w:rsidRPr="00C80A9F" w:rsidRDefault="000D0DD9" w:rsidP="000D0DD9">
      <w:pPr>
        <w:pStyle w:val="SingleTxtG"/>
        <w:numPr>
          <w:ilvl w:val="0"/>
          <w:numId w:val="22"/>
        </w:numPr>
        <w:ind w:left="1134" w:firstLine="0"/>
        <w:rPr>
          <w:bCs/>
        </w:rPr>
      </w:pPr>
      <w:r>
        <w:t>In September 2019, the 3rd nationwide meeting of experts involved in the pastoral work of the Roma associated in the SAVORE platform took place to discuss problems in the pastoral work of the Roma and to jointly prepare a long-term strategy of pastoral work with the Roma in Slovakia.</w:t>
      </w:r>
    </w:p>
    <w:p w:rsidR="000D0DD9" w:rsidRDefault="000D0DD9" w:rsidP="000D0DD9">
      <w:pPr>
        <w:pStyle w:val="SingleTxtG"/>
        <w:numPr>
          <w:ilvl w:val="0"/>
          <w:numId w:val="22"/>
        </w:numPr>
        <w:ind w:left="1134" w:firstLine="0"/>
      </w:pPr>
      <w:r>
        <w:t>The F6 Art Centre, founded by the Greek Catholic Archbishopric of Prešov, publishes videos on Roma-Slovak friendships on the Youtube channel, which contribute to building a positive image of the Roma, eradicating negative prejudices about the Roma and suppressing hate speech. Video is available at the following link.</w:t>
      </w:r>
      <w:r>
        <w:rPr>
          <w:rStyle w:val="FootnoteReference"/>
        </w:rPr>
        <w:footnoteReference w:id="3"/>
      </w:r>
    </w:p>
    <w:p w:rsidR="00514DE8" w:rsidRPr="00514DE8" w:rsidRDefault="00514DE8" w:rsidP="00514DE8">
      <w:pPr>
        <w:pStyle w:val="SingleTxtG"/>
        <w:suppressAutoHyphens/>
        <w:spacing w:before="240" w:after="0" w:line="240" w:lineRule="atLeast"/>
        <w:jc w:val="center"/>
        <w:rPr>
          <w:u w:val="single"/>
        </w:rPr>
      </w:pPr>
      <w:r>
        <w:rPr>
          <w:u w:val="single"/>
        </w:rPr>
        <w:tab/>
      </w:r>
      <w:r>
        <w:rPr>
          <w:u w:val="single"/>
        </w:rPr>
        <w:tab/>
      </w:r>
      <w:r>
        <w:rPr>
          <w:u w:val="single"/>
        </w:rPr>
        <w:tab/>
      </w:r>
    </w:p>
    <w:sectPr w:rsidR="00514DE8" w:rsidRPr="00514DE8" w:rsidSect="000D0DD9">
      <w:footerReference w:type="default" r:id="rId7"/>
      <w:footerReference w:type="firs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DD9" w:rsidRDefault="000D0DD9" w:rsidP="00F95C08"/>
  </w:endnote>
  <w:endnote w:type="continuationSeparator" w:id="0">
    <w:p w:rsidR="000D0DD9" w:rsidRPr="00AC3823" w:rsidRDefault="000D0DD9" w:rsidP="00AC3823">
      <w:pPr>
        <w:pStyle w:val="Footer"/>
      </w:pPr>
    </w:p>
  </w:endnote>
  <w:endnote w:type="continuationNotice" w:id="1">
    <w:p w:rsidR="000D0DD9" w:rsidRDefault="000D0D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9034112"/>
      <w:docPartObj>
        <w:docPartGallery w:val="Page Numbers (Bottom of Page)"/>
        <w:docPartUnique/>
      </w:docPartObj>
    </w:sdtPr>
    <w:sdtEndPr/>
    <w:sdtContent>
      <w:p w:rsidR="00A07289" w:rsidRDefault="00514DE8">
        <w:pPr>
          <w:pStyle w:val="Footer"/>
          <w:jc w:val="center"/>
        </w:pPr>
        <w:r>
          <w:fldChar w:fldCharType="begin"/>
        </w:r>
        <w:r>
          <w:instrText>PAGE   \* MERGEFORMAT</w:instrText>
        </w:r>
        <w:r>
          <w:fldChar w:fldCharType="separate"/>
        </w:r>
        <w:r w:rsidRPr="00514DE8">
          <w:rPr>
            <w:noProof/>
            <w:lang w:val="sk-SK"/>
          </w:rPr>
          <w:t>2</w:t>
        </w:r>
        <w:r>
          <w:fldChar w:fldCharType="end"/>
        </w:r>
      </w:p>
    </w:sdtContent>
  </w:sdt>
  <w:p w:rsidR="00A07289" w:rsidRDefault="00514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106036"/>
      <w:docPartObj>
        <w:docPartGallery w:val="Page Numbers (Bottom of Page)"/>
        <w:docPartUnique/>
      </w:docPartObj>
    </w:sdtPr>
    <w:sdtEndPr/>
    <w:sdtContent>
      <w:p w:rsidR="00A07289" w:rsidRDefault="00514DE8">
        <w:pPr>
          <w:pStyle w:val="Footer"/>
          <w:jc w:val="center"/>
        </w:pPr>
        <w:r>
          <w:fldChar w:fldCharType="begin"/>
        </w:r>
        <w:r>
          <w:instrText>PAGE   \* MERGEFORMAT</w:instrText>
        </w:r>
        <w:r>
          <w:fldChar w:fldCharType="separate"/>
        </w:r>
        <w:r w:rsidRPr="00514DE8">
          <w:rPr>
            <w:noProof/>
            <w:lang w:val="sk-SK"/>
          </w:rPr>
          <w:t>1</w:t>
        </w:r>
        <w:r>
          <w:fldChar w:fldCharType="end"/>
        </w:r>
      </w:p>
    </w:sdtContent>
  </w:sdt>
  <w:p w:rsidR="00A07289" w:rsidRDefault="0051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DD9" w:rsidRPr="00AC3823" w:rsidRDefault="000D0DD9" w:rsidP="00AC3823">
      <w:pPr>
        <w:pStyle w:val="Footer"/>
        <w:tabs>
          <w:tab w:val="right" w:pos="2155"/>
        </w:tabs>
        <w:spacing w:after="80" w:line="240" w:lineRule="atLeast"/>
        <w:ind w:left="680"/>
        <w:rPr>
          <w:u w:val="single"/>
        </w:rPr>
      </w:pPr>
      <w:r>
        <w:rPr>
          <w:u w:val="single"/>
        </w:rPr>
        <w:tab/>
      </w:r>
    </w:p>
  </w:footnote>
  <w:footnote w:type="continuationSeparator" w:id="0">
    <w:p w:rsidR="000D0DD9" w:rsidRPr="00AC3823" w:rsidRDefault="000D0DD9" w:rsidP="00AC3823">
      <w:pPr>
        <w:pStyle w:val="Footer"/>
        <w:tabs>
          <w:tab w:val="right" w:pos="2155"/>
        </w:tabs>
        <w:spacing w:after="80" w:line="240" w:lineRule="atLeast"/>
        <w:ind w:left="680"/>
        <w:rPr>
          <w:u w:val="single"/>
        </w:rPr>
      </w:pPr>
      <w:r>
        <w:rPr>
          <w:u w:val="single"/>
        </w:rPr>
        <w:tab/>
      </w:r>
    </w:p>
  </w:footnote>
  <w:footnote w:type="continuationNotice" w:id="1">
    <w:p w:rsidR="000D0DD9" w:rsidRPr="00AC3823" w:rsidRDefault="000D0DD9">
      <w:pPr>
        <w:rPr>
          <w:sz w:val="2"/>
          <w:szCs w:val="2"/>
        </w:rPr>
      </w:pPr>
    </w:p>
  </w:footnote>
  <w:footnote w:id="2">
    <w:p w:rsidR="000D0DD9" w:rsidRDefault="000D0DD9" w:rsidP="000D0DD9">
      <w:pPr>
        <w:pStyle w:val="FootnoteText"/>
        <w:widowControl w:val="0"/>
        <w:tabs>
          <w:tab w:val="clear" w:pos="1021"/>
          <w:tab w:val="right" w:pos="1020"/>
        </w:tabs>
        <w:suppressAutoHyphens/>
      </w:pPr>
      <w:r>
        <w:tab/>
      </w:r>
      <w:r>
        <w:rPr>
          <w:rStyle w:val="FootnoteReference"/>
        </w:rPr>
        <w:footnoteRef/>
      </w:r>
      <w:r>
        <w:tab/>
      </w:r>
      <w:r>
        <w:t>http://prevenciakriminality.sk/clanok/3-extremizmus/102-srdce-a-paest-nedaj-sa-zviest-al</w:t>
      </w:r>
      <w:r>
        <w:t>ebo-vzdy-mame-moznost-vybrat-si.</w:t>
      </w:r>
    </w:p>
  </w:footnote>
  <w:footnote w:id="3">
    <w:p w:rsidR="000D0DD9" w:rsidRDefault="000D0DD9" w:rsidP="000D0DD9">
      <w:pPr>
        <w:pStyle w:val="FootnoteText"/>
        <w:widowControl w:val="0"/>
        <w:tabs>
          <w:tab w:val="clear" w:pos="1021"/>
          <w:tab w:val="right" w:pos="1020"/>
        </w:tabs>
        <w:suppressAutoHyphens/>
      </w:pPr>
      <w:r>
        <w:tab/>
      </w:r>
      <w:r>
        <w:rPr>
          <w:rStyle w:val="FootnoteReference"/>
        </w:rPr>
        <w:footnoteRef/>
      </w:r>
      <w:r>
        <w:tab/>
      </w:r>
      <w:hyperlink r:id="rId1" w:history="1">
        <w:r w:rsidRPr="000B6EA6">
          <w:rPr>
            <w:rStyle w:val="Hyperlink"/>
          </w:rPr>
          <w:t>https://www.youtube.com/watch?v=PMeuQ_htCW4&amp;list=PLbceUMtGz6ehM6hFCYJ-ZCbYZJZk</w:t>
        </w:r>
      </w:hyperlink>
      <w:r w:rsidRPr="000D0DD9">
        <w:t>-iv9I&amp;index=1)</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F739AF"/>
    <w:multiLevelType w:val="hybridMultilevel"/>
    <w:tmpl w:val="7200CBF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BFA2BAC"/>
    <w:multiLevelType w:val="hybridMultilevel"/>
    <w:tmpl w:val="46C428FC"/>
    <w:lvl w:ilvl="0" w:tplc="5C0CCE12">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F71B63"/>
    <w:multiLevelType w:val="hybridMultilevel"/>
    <w:tmpl w:val="B854179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64E2FB5"/>
    <w:multiLevelType w:val="hybridMultilevel"/>
    <w:tmpl w:val="D466EC7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5C0CCE12">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00623F5"/>
    <w:multiLevelType w:val="hybridMultilevel"/>
    <w:tmpl w:val="C480FB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3F54FD"/>
    <w:multiLevelType w:val="hybridMultilevel"/>
    <w:tmpl w:val="96409830"/>
    <w:lvl w:ilvl="0" w:tplc="C668F68A">
      <w:start w:val="1"/>
      <w:numFmt w:val="decimal"/>
      <w:lvlText w:val="%1."/>
      <w:lvlJc w:val="left"/>
      <w:pPr>
        <w:ind w:left="1854" w:hanging="360"/>
      </w:pPr>
      <w:rPr>
        <w:rFonts w:ascii="Times New Roman" w:eastAsiaTheme="minorHAnsi" w:hAnsi="Times New Roman" w:cs="Times New Roman" w:hint="default"/>
        <w:i w:val="0"/>
        <w:sz w:val="20"/>
        <w:szCs w:val="20"/>
      </w:rPr>
    </w:lvl>
    <w:lvl w:ilvl="1" w:tplc="78F4BC72">
      <w:start w:val="1"/>
      <w:numFmt w:val="lowerLetter"/>
      <w:lvlText w:val="%2)"/>
      <w:lvlJc w:val="left"/>
      <w:pPr>
        <w:ind w:left="2574" w:hanging="360"/>
      </w:pPr>
      <w:rPr>
        <w:rFonts w:hint="default"/>
      </w:rPr>
    </w:lvl>
    <w:lvl w:ilvl="2" w:tplc="F97A4406">
      <w:start w:val="1"/>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9FF1C43"/>
    <w:multiLevelType w:val="hybridMultilevel"/>
    <w:tmpl w:val="44F00D4E"/>
    <w:lvl w:ilvl="0" w:tplc="041B000F">
      <w:start w:val="3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770501"/>
    <w:multiLevelType w:val="hybridMultilevel"/>
    <w:tmpl w:val="9E500BE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1C0DF6"/>
    <w:multiLevelType w:val="hybridMultilevel"/>
    <w:tmpl w:val="9AB20E8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6F3052"/>
    <w:multiLevelType w:val="hybridMultilevel"/>
    <w:tmpl w:val="CB7A7C14"/>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12C6475"/>
    <w:multiLevelType w:val="hybridMultilevel"/>
    <w:tmpl w:val="457C19B4"/>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4D735A6"/>
    <w:multiLevelType w:val="hybridMultilevel"/>
    <w:tmpl w:val="08B8CA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2"/>
  </w:num>
  <w:num w:numId="16">
    <w:abstractNumId w:val="19"/>
  </w:num>
  <w:num w:numId="17">
    <w:abstractNumId w:val="15"/>
  </w:num>
  <w:num w:numId="18">
    <w:abstractNumId w:val="25"/>
  </w:num>
  <w:num w:numId="19">
    <w:abstractNumId w:val="17"/>
  </w:num>
  <w:num w:numId="20">
    <w:abstractNumId w:val="24"/>
  </w:num>
  <w:num w:numId="21">
    <w:abstractNumId w:val="10"/>
  </w:num>
  <w:num w:numId="22">
    <w:abstractNumId w:val="16"/>
  </w:num>
  <w:num w:numId="23">
    <w:abstractNumId w:val="21"/>
  </w:num>
  <w:num w:numId="24">
    <w:abstractNumId w:val="11"/>
  </w:num>
  <w:num w:numId="25">
    <w:abstractNumId w:val="13"/>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NotDisplayPageBoundarie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DD9"/>
    <w:rsid w:val="00017F94"/>
    <w:rsid w:val="00023842"/>
    <w:rsid w:val="000334F9"/>
    <w:rsid w:val="0007796D"/>
    <w:rsid w:val="000B7790"/>
    <w:rsid w:val="000C390E"/>
    <w:rsid w:val="000D0DD9"/>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14DE8"/>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990365"/>
  <w15:chartTrackingRefBased/>
  <w15:docId w15:val="{9E5C48E4-2F8D-4531-967C-7EDC4684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DD9"/>
    <w:rPr>
      <w:rFonts w:eastAsia="Times New Roman"/>
      <w:sz w:val="24"/>
      <w:szCs w:val="24"/>
      <w:lang w:val="en-GB" w:eastAsia="en-GB" w:bidi="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Footnote Refernece,4_G Char,FRef ISO Char Char Char,4_G Char Char Char Char Char,Footnote Reference1 Char Char Char Char Char,Footnotes refss Char Char Char Char Char,ftref Char Char Char Char Char,FRef ISO Cha"/>
    <w:basedOn w:val="DefaultParagraphFont"/>
    <w:link w:val="FRefISOCharChar"/>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Char,footnotes,Footnote Text Char2 Char,Footnote Text Char Char1 Char,Footnote Text Char2 Char Char Char,Footnote Text Char1 Char Char Char Char,Footnote Text Char Char Char Char Char Char,single space,Fußnotentextf,Footnote"/>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Char Char,footnotes Char,Footnote Text Char2 Char Char,Footnote Text Char Char1 Char Char,Footnote Text Char2 Char Char Char Char,Footnote Text Char1 Char Char Char Char Char,Footnote Text Char Char Char Char Char Char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paragraph" w:styleId="ListParagraph">
    <w:name w:val="List Paragraph"/>
    <w:aliases w:val="body,Odsek zoznamu2,List Paragraph Char Char Char,Indicator Text,Numbered Para 1,List Paragraph à moi,Odsek zoznamu1,Dot pt,No Spacing1,Odsek zoznamu4,LISTA,Listaszerű bekezdés2,Listaszerű bekezdés3,Listaszerű bekezdés1,List Paragraph1,3"/>
    <w:basedOn w:val="Normal"/>
    <w:link w:val="ListParagraphChar"/>
    <w:uiPriority w:val="34"/>
    <w:qFormat/>
    <w:rsid w:val="000D0DD9"/>
    <w:pPr>
      <w:ind w:left="708"/>
    </w:pPr>
  </w:style>
  <w:style w:type="character" w:styleId="Strong">
    <w:name w:val="Strong"/>
    <w:uiPriority w:val="22"/>
    <w:qFormat/>
    <w:rsid w:val="000D0DD9"/>
    <w:rPr>
      <w:b/>
      <w:bCs/>
    </w:rPr>
  </w:style>
  <w:style w:type="character" w:customStyle="1" w:styleId="ListParagraphChar">
    <w:name w:val="List Paragraph Char"/>
    <w:aliases w:val="body Char,Odsek zoznamu2 Char,List Paragraph Char Char Char Char,Indicator Text Char,Numbered Para 1 Char,List Paragraph à moi Char,Odsek zoznamu1 Char,Dot pt Char,No Spacing1 Char,Odsek zoznamu4 Char,LISTA Char,List Paragraph1 Char"/>
    <w:link w:val="ListParagraph"/>
    <w:uiPriority w:val="34"/>
    <w:qFormat/>
    <w:locked/>
    <w:rsid w:val="000D0DD9"/>
    <w:rPr>
      <w:rFonts w:eastAsia="Times New Roman"/>
      <w:sz w:val="24"/>
      <w:szCs w:val="24"/>
      <w:lang w:val="en-GB" w:eastAsia="en-GB" w:bidi="en-GB"/>
    </w:rPr>
  </w:style>
  <w:style w:type="paragraph" w:customStyle="1" w:styleId="FRefISOCharChar">
    <w:name w:val="FRef ISO Char Char"/>
    <w:aliases w:val="4_G Char Char Char Char,Footnote Reference1 Char Char Char Char,Footnotes refss Char Char Char Char,ftref Char Char Char Char,BVI fnr Char Char Char Char,BVI fnr Car Car Char Char Char Char"/>
    <w:basedOn w:val="Normal"/>
    <w:link w:val="FootnoteReference"/>
    <w:uiPriority w:val="99"/>
    <w:rsid w:val="000D0DD9"/>
    <w:pPr>
      <w:spacing w:after="160" w:line="240" w:lineRule="exact"/>
      <w:jc w:val="both"/>
    </w:pPr>
    <w:rPr>
      <w:rFonts w:eastAsiaTheme="minorHAnsi"/>
      <w:sz w:val="18"/>
      <w:szCs w:val="20"/>
      <w:vertAlign w:val="superscript"/>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PMeuQ_htCW4&amp;list=PLbceUMtGz6ehM6hFCYJ-ZCbYZJZ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5E483-61B0-4C62-B7F4-0276BA20A5A3}"/>
</file>

<file path=customXml/itemProps2.xml><?xml version="1.0" encoding="utf-8"?>
<ds:datastoreItem xmlns:ds="http://schemas.openxmlformats.org/officeDocument/2006/customXml" ds:itemID="{23BC3AD3-FCC9-4018-A6A3-B3758F76B4E1}"/>
</file>

<file path=customXml/itemProps3.xml><?xml version="1.0" encoding="utf-8"?>
<ds:datastoreItem xmlns:ds="http://schemas.openxmlformats.org/officeDocument/2006/customXml" ds:itemID="{C553F7D7-155A-4B51-B271-0E7AF18DE6C2}"/>
</file>

<file path=docProps/app.xml><?xml version="1.0" encoding="utf-8"?>
<Properties xmlns="http://schemas.openxmlformats.org/officeDocument/2006/extended-properties" xmlns:vt="http://schemas.openxmlformats.org/officeDocument/2006/docPropsVTypes">
  <Template>Normal.dotm</Template>
  <TotalTime>19</TotalTime>
  <Pages>14</Pages>
  <Words>5728</Words>
  <Characters>32650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Kalpana</dc:creator>
  <cp:keywords/>
  <dc:description/>
  <cp:lastModifiedBy>SINGH Kalpana</cp:lastModifiedBy>
  <cp:revision>1</cp:revision>
  <cp:lastPrinted>2014-05-14T10:59:00Z</cp:lastPrinted>
  <dcterms:created xsi:type="dcterms:W3CDTF">2019-12-17T13:38:00Z</dcterms:created>
  <dcterms:modified xsi:type="dcterms:W3CDTF">2019-12-17T13:57:00Z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