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10795" w14:textId="77777777" w:rsidR="00FF10FA" w:rsidRDefault="00FF10FA" w:rsidP="00A52B2B">
      <w:pPr>
        <w:pStyle w:val="Title"/>
        <w:jc w:val="center"/>
        <w:rPr>
          <w:sz w:val="36"/>
          <w:szCs w:val="36"/>
          <w:highlight w:val="yellow"/>
        </w:rPr>
      </w:pPr>
    </w:p>
    <w:p w14:paraId="38799701" w14:textId="77777777" w:rsidR="00180160" w:rsidRDefault="0019236C" w:rsidP="00A52B2B">
      <w:pPr>
        <w:pStyle w:val="Title"/>
        <w:jc w:val="center"/>
        <w:rPr>
          <w:sz w:val="36"/>
          <w:szCs w:val="36"/>
        </w:rPr>
      </w:pPr>
      <w:r w:rsidRPr="0019236C">
        <w:rPr>
          <w:sz w:val="36"/>
          <w:szCs w:val="36"/>
        </w:rPr>
        <w:t>Iraq</w:t>
      </w:r>
    </w:p>
    <w:p w14:paraId="21EF4D2F" w14:textId="780AD09D" w:rsidR="00180160" w:rsidRDefault="007578CE" w:rsidP="00A52B2B">
      <w:pPr>
        <w:pStyle w:val="Title"/>
        <w:jc w:val="center"/>
        <w:rPr>
          <w:sz w:val="36"/>
          <w:szCs w:val="36"/>
        </w:rPr>
      </w:pPr>
      <w:r w:rsidRPr="00A52B2B">
        <w:rPr>
          <w:sz w:val="36"/>
          <w:szCs w:val="36"/>
        </w:rPr>
        <w:t xml:space="preserve">A Brief on </w:t>
      </w:r>
      <w:r w:rsidR="00180160">
        <w:rPr>
          <w:sz w:val="36"/>
          <w:szCs w:val="36"/>
        </w:rPr>
        <w:t>discrimination in work and employment,</w:t>
      </w:r>
      <w:r w:rsidR="00180160" w:rsidRPr="00A52B2B">
        <w:rPr>
          <w:sz w:val="36"/>
          <w:szCs w:val="36"/>
        </w:rPr>
        <w:t xml:space="preserve"> </w:t>
      </w:r>
      <w:r w:rsidR="00180160">
        <w:rPr>
          <w:sz w:val="36"/>
          <w:szCs w:val="36"/>
        </w:rPr>
        <w:t xml:space="preserve">child marriage, maternity and Paternity leave, </w:t>
      </w:r>
      <w:r w:rsidR="00180160" w:rsidRPr="00004174">
        <w:rPr>
          <w:sz w:val="36"/>
          <w:szCs w:val="36"/>
        </w:rPr>
        <w:t xml:space="preserve">and </w:t>
      </w:r>
      <w:r w:rsidR="00180160" w:rsidRPr="00004174">
        <w:rPr>
          <w:rFonts w:cs="Times New Roman"/>
          <w:sz w:val="36"/>
          <w:szCs w:val="36"/>
        </w:rPr>
        <w:t>Discrimination and Sexual Harassment in Education</w:t>
      </w:r>
      <w:r w:rsidR="00180160" w:rsidRPr="00004174">
        <w:rPr>
          <w:rFonts w:cs="Times New Roman"/>
          <w:sz w:val="22"/>
          <w:szCs w:val="22"/>
        </w:rPr>
        <w:t xml:space="preserve"> </w:t>
      </w:r>
      <w:r w:rsidRPr="00004174">
        <w:rPr>
          <w:sz w:val="36"/>
          <w:szCs w:val="36"/>
        </w:rPr>
        <w:t xml:space="preserve"> </w:t>
      </w:r>
    </w:p>
    <w:p w14:paraId="19936089" w14:textId="7DB419B6" w:rsidR="007578CE" w:rsidRPr="00454504" w:rsidRDefault="00180160" w:rsidP="00A52B2B">
      <w:pPr>
        <w:pStyle w:val="Title"/>
        <w:jc w:val="center"/>
        <w:rPr>
          <w:sz w:val="36"/>
          <w:szCs w:val="36"/>
        </w:rPr>
      </w:pPr>
      <w:r w:rsidRPr="00454504">
        <w:rPr>
          <w:sz w:val="36"/>
          <w:szCs w:val="36"/>
        </w:rPr>
        <w:t xml:space="preserve">(CEDAW </w:t>
      </w:r>
      <w:r w:rsidR="007578CE" w:rsidRPr="00454504">
        <w:rPr>
          <w:sz w:val="36"/>
          <w:szCs w:val="36"/>
        </w:rPr>
        <w:t xml:space="preserve">Articles 2, 5, </w:t>
      </w:r>
      <w:r w:rsidR="0019236C" w:rsidRPr="00454504">
        <w:rPr>
          <w:sz w:val="36"/>
          <w:szCs w:val="36"/>
        </w:rPr>
        <w:t xml:space="preserve">10, </w:t>
      </w:r>
      <w:r w:rsidR="007578CE" w:rsidRPr="00454504">
        <w:rPr>
          <w:sz w:val="36"/>
          <w:szCs w:val="36"/>
        </w:rPr>
        <w:t>11, 16 and G</w:t>
      </w:r>
      <w:r w:rsidR="00C4687E" w:rsidRPr="00454504">
        <w:rPr>
          <w:sz w:val="36"/>
          <w:szCs w:val="36"/>
        </w:rPr>
        <w:t xml:space="preserve">eneral </w:t>
      </w:r>
      <w:r w:rsidR="007578CE" w:rsidRPr="00454504">
        <w:rPr>
          <w:sz w:val="36"/>
          <w:szCs w:val="36"/>
        </w:rPr>
        <w:t>R</w:t>
      </w:r>
      <w:r w:rsidR="00C4687E" w:rsidRPr="00454504">
        <w:rPr>
          <w:sz w:val="36"/>
          <w:szCs w:val="36"/>
        </w:rPr>
        <w:t>ecommendation</w:t>
      </w:r>
      <w:r w:rsidR="007578CE" w:rsidRPr="00454504">
        <w:rPr>
          <w:sz w:val="36"/>
          <w:szCs w:val="36"/>
        </w:rPr>
        <w:t xml:space="preserve"> </w:t>
      </w:r>
      <w:r w:rsidR="0019236C" w:rsidRPr="00454504">
        <w:rPr>
          <w:sz w:val="36"/>
          <w:szCs w:val="36"/>
        </w:rPr>
        <w:t xml:space="preserve"> 36</w:t>
      </w:r>
      <w:r w:rsidRPr="00454504">
        <w:rPr>
          <w:sz w:val="36"/>
          <w:szCs w:val="36"/>
        </w:rPr>
        <w:t>)</w:t>
      </w:r>
    </w:p>
    <w:p w14:paraId="5D2850D8" w14:textId="4374C71D" w:rsidR="00A52B2B" w:rsidRDefault="00A52B2B" w:rsidP="00A52B2B"/>
    <w:p w14:paraId="26614687" w14:textId="3323BED6" w:rsidR="00FF10FA" w:rsidRPr="0024558B" w:rsidRDefault="00FF10FA"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0" w:name="_Toc12626227"/>
      <w:bookmarkStart w:id="1" w:name="_Toc23330163"/>
      <w:bookmarkStart w:id="2" w:name="_Toc60999813"/>
      <w:bookmarkStart w:id="3" w:name="_Toc184383349"/>
      <w:r w:rsidRPr="0024558B">
        <w:rPr>
          <w:rFonts w:asciiTheme="majorHAnsi" w:eastAsiaTheme="majorEastAsia" w:hAnsiTheme="majorHAnsi" w:cstheme="majorBidi"/>
          <w:i/>
          <w:iCs/>
          <w:color w:val="4A66AC" w:themeColor="accent1"/>
          <w:sz w:val="24"/>
          <w:szCs w:val="24"/>
        </w:rPr>
        <w:t xml:space="preserve">Information for the Committee on </w:t>
      </w:r>
      <w:bookmarkEnd w:id="0"/>
      <w:bookmarkEnd w:id="1"/>
      <w:r>
        <w:rPr>
          <w:rFonts w:asciiTheme="majorHAnsi" w:eastAsiaTheme="majorEastAsia" w:hAnsiTheme="majorHAnsi" w:cstheme="majorBidi"/>
          <w:i/>
          <w:iCs/>
          <w:color w:val="4A66AC" w:themeColor="accent1"/>
          <w:sz w:val="24"/>
          <w:szCs w:val="24"/>
        </w:rPr>
        <w:t>the Elimination of Discrimination Against Women</w:t>
      </w:r>
      <w:bookmarkEnd w:id="2"/>
      <w:bookmarkEnd w:id="3"/>
    </w:p>
    <w:p w14:paraId="7CDB7DC9" w14:textId="374E7164" w:rsidR="00FF10FA" w:rsidRPr="0024558B" w:rsidRDefault="00180160"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4" w:name="_Toc12626228"/>
      <w:bookmarkStart w:id="5" w:name="_Toc23330164"/>
      <w:bookmarkStart w:id="6" w:name="_Toc60999814"/>
      <w:bookmarkStart w:id="7" w:name="_Toc184383350"/>
      <w:r w:rsidRPr="00004174">
        <w:rPr>
          <w:rFonts w:asciiTheme="majorHAnsi" w:eastAsiaTheme="majorEastAsia" w:hAnsiTheme="majorHAnsi" w:cstheme="majorBidi"/>
          <w:i/>
          <w:iCs/>
          <w:color w:val="4A66AC" w:themeColor="accent1"/>
          <w:sz w:val="24"/>
          <w:szCs w:val="24"/>
        </w:rPr>
        <w:t>9</w:t>
      </w:r>
      <w:r>
        <w:rPr>
          <w:rFonts w:asciiTheme="majorHAnsi" w:eastAsiaTheme="majorEastAsia" w:hAnsiTheme="majorHAnsi" w:cstheme="majorBidi"/>
          <w:i/>
          <w:iCs/>
          <w:color w:val="4A66AC" w:themeColor="accent1"/>
          <w:sz w:val="24"/>
          <w:szCs w:val="24"/>
        </w:rPr>
        <w:t>2</w:t>
      </w:r>
      <w:r>
        <w:rPr>
          <w:rFonts w:asciiTheme="majorHAnsi" w:eastAsiaTheme="majorEastAsia" w:hAnsiTheme="majorHAnsi" w:cstheme="majorBidi"/>
          <w:i/>
          <w:iCs/>
          <w:color w:val="4A66AC" w:themeColor="accent1"/>
          <w:sz w:val="24"/>
          <w:szCs w:val="24"/>
          <w:vertAlign w:val="superscript"/>
        </w:rPr>
        <w:t>nd</w:t>
      </w:r>
      <w:r w:rsidR="00FF10FA" w:rsidRPr="0024558B">
        <w:rPr>
          <w:rFonts w:asciiTheme="majorHAnsi" w:eastAsiaTheme="majorEastAsia" w:hAnsiTheme="majorHAnsi" w:cstheme="majorBidi"/>
          <w:i/>
          <w:iCs/>
          <w:color w:val="4A66AC" w:themeColor="accent1"/>
          <w:sz w:val="24"/>
          <w:szCs w:val="24"/>
        </w:rPr>
        <w:t xml:space="preserve"> Pre-Session</w:t>
      </w:r>
      <w:r>
        <w:rPr>
          <w:rFonts w:asciiTheme="majorHAnsi" w:eastAsiaTheme="majorEastAsia" w:hAnsiTheme="majorHAnsi" w:cstheme="majorBidi"/>
          <w:i/>
          <w:iCs/>
          <w:color w:val="4A66AC" w:themeColor="accent1"/>
          <w:sz w:val="24"/>
          <w:szCs w:val="24"/>
        </w:rPr>
        <w:t>al</w:t>
      </w:r>
      <w:r w:rsidR="00FF10FA" w:rsidRPr="0024558B">
        <w:rPr>
          <w:rFonts w:asciiTheme="majorHAnsi" w:eastAsiaTheme="majorEastAsia" w:hAnsiTheme="majorHAnsi" w:cstheme="majorBidi"/>
          <w:i/>
          <w:iCs/>
          <w:color w:val="4A66AC" w:themeColor="accent1"/>
          <w:sz w:val="24"/>
          <w:szCs w:val="24"/>
        </w:rPr>
        <w:t xml:space="preserve"> Working Group, </w:t>
      </w:r>
      <w:r>
        <w:rPr>
          <w:rFonts w:asciiTheme="majorHAnsi" w:eastAsiaTheme="majorEastAsia" w:hAnsiTheme="majorHAnsi" w:cstheme="majorBidi"/>
          <w:i/>
          <w:iCs/>
          <w:color w:val="4A66AC" w:themeColor="accent1"/>
          <w:sz w:val="24"/>
          <w:szCs w:val="24"/>
        </w:rPr>
        <w:t>February 2025</w:t>
      </w:r>
      <w:bookmarkEnd w:id="4"/>
      <w:bookmarkEnd w:id="5"/>
      <w:bookmarkEnd w:id="6"/>
      <w:bookmarkEnd w:id="7"/>
    </w:p>
    <w:p w14:paraId="2B6F186F" w14:textId="254ADC08" w:rsidR="00CF442E" w:rsidRDefault="00CF442E" w:rsidP="00CF442E"/>
    <w:p w14:paraId="43E7EF01" w14:textId="33C8D9DF" w:rsidR="00A52B2B" w:rsidRDefault="00A52B2B" w:rsidP="00CF442E"/>
    <w:p w14:paraId="3B5B180E" w14:textId="30B694F9" w:rsidR="00A52B2B" w:rsidRDefault="00A52B2B" w:rsidP="00CF442E"/>
    <w:p w14:paraId="677DDDA9" w14:textId="62AD87FD" w:rsidR="00A52B2B" w:rsidRDefault="00A52B2B" w:rsidP="00CF442E"/>
    <w:p w14:paraId="3646EED2" w14:textId="5A44B612" w:rsidR="00A52B2B" w:rsidRDefault="00A52B2B" w:rsidP="00CF442E"/>
    <w:p w14:paraId="1909AAD5" w14:textId="22EB5C23" w:rsidR="00A52B2B" w:rsidRDefault="00A52B2B" w:rsidP="00CF442E"/>
    <w:p w14:paraId="312A7B1B" w14:textId="45C17E52" w:rsidR="00A52B2B" w:rsidRDefault="00A52B2B" w:rsidP="00CF442E"/>
    <w:p w14:paraId="2B17DC84" w14:textId="4D738DCB" w:rsidR="00A52B2B" w:rsidRDefault="00A52B2B" w:rsidP="00CF442E"/>
    <w:p w14:paraId="6513766A" w14:textId="36B2C043" w:rsidR="00A52B2B" w:rsidRDefault="00A52B2B" w:rsidP="00CF442E"/>
    <w:p w14:paraId="02869892" w14:textId="0097BE6F" w:rsidR="00A52B2B" w:rsidRDefault="00A52B2B" w:rsidP="00CF442E"/>
    <w:p w14:paraId="58714DF0" w14:textId="669E06DD" w:rsidR="00A52B2B" w:rsidRDefault="00A52B2B" w:rsidP="00CF442E"/>
    <w:p w14:paraId="577A41C6" w14:textId="083A1B94" w:rsidR="00FF10FA" w:rsidRDefault="00FF10FA" w:rsidP="00CF442E"/>
    <w:p w14:paraId="3840BDA8" w14:textId="77777777" w:rsidR="00FF10FA" w:rsidRDefault="00FF10FA" w:rsidP="00CF442E"/>
    <w:p w14:paraId="032EFCFD"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8" w:name="_Toc53065025"/>
      <w:bookmarkStart w:id="9" w:name="_Toc53065047"/>
      <w:bookmarkStart w:id="10" w:name="_Toc53065076"/>
      <w:bookmarkStart w:id="11" w:name="_Toc53066332"/>
      <w:bookmarkStart w:id="12" w:name="_Toc53066387"/>
      <w:bookmarkStart w:id="13" w:name="_Toc60999815"/>
      <w:bookmarkStart w:id="14" w:name="_Toc184383351"/>
      <w:r w:rsidRPr="0024558B">
        <w:rPr>
          <w:rFonts w:asciiTheme="majorHAnsi" w:eastAsiaTheme="majorEastAsia" w:hAnsiTheme="majorHAnsi" w:cstheme="majorBidi"/>
          <w:b/>
          <w:iCs/>
          <w:color w:val="4A66AC" w:themeColor="accent1"/>
          <w:sz w:val="24"/>
          <w:szCs w:val="24"/>
        </w:rPr>
        <w:t>Submitted By</w:t>
      </w:r>
      <w:bookmarkEnd w:id="8"/>
      <w:bookmarkEnd w:id="9"/>
      <w:bookmarkEnd w:id="10"/>
      <w:bookmarkEnd w:id="11"/>
      <w:bookmarkEnd w:id="12"/>
      <w:bookmarkEnd w:id="13"/>
      <w:bookmarkEnd w:id="14"/>
    </w:p>
    <w:p w14:paraId="3CAC324E"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15" w:name="_Toc53065026"/>
      <w:bookmarkStart w:id="16" w:name="_Toc53065048"/>
      <w:bookmarkStart w:id="17" w:name="_Toc53065077"/>
      <w:bookmarkStart w:id="18" w:name="_Toc53066333"/>
      <w:bookmarkStart w:id="19" w:name="_Toc53066388"/>
      <w:bookmarkStart w:id="20" w:name="_Toc60999816"/>
      <w:bookmarkStart w:id="21" w:name="_Toc184383352"/>
      <w:r w:rsidRPr="0024558B">
        <w:rPr>
          <w:rFonts w:asciiTheme="majorHAnsi" w:eastAsiaTheme="majorEastAsia" w:hAnsiTheme="majorHAnsi" w:cstheme="majorBidi"/>
          <w:iCs/>
          <w:color w:val="4A66AC" w:themeColor="accent1"/>
          <w:sz w:val="24"/>
          <w:szCs w:val="24"/>
        </w:rPr>
        <w:t>The WORLD Policy Analysis Center</w:t>
      </w:r>
      <w:bookmarkEnd w:id="15"/>
      <w:bookmarkEnd w:id="16"/>
      <w:bookmarkEnd w:id="17"/>
      <w:bookmarkEnd w:id="18"/>
      <w:bookmarkEnd w:id="19"/>
      <w:bookmarkEnd w:id="20"/>
      <w:bookmarkEnd w:id="21"/>
    </w:p>
    <w:p w14:paraId="35129D40"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22" w:name="_Toc53065027"/>
      <w:bookmarkStart w:id="23" w:name="_Toc53065049"/>
      <w:bookmarkStart w:id="24" w:name="_Toc53065078"/>
      <w:bookmarkStart w:id="25" w:name="_Toc53066334"/>
      <w:bookmarkStart w:id="26" w:name="_Toc53066389"/>
      <w:bookmarkStart w:id="27" w:name="_Toc60999817"/>
      <w:bookmarkStart w:id="28" w:name="_Toc184383353"/>
      <w:r w:rsidRPr="0024558B">
        <w:rPr>
          <w:rFonts w:asciiTheme="majorHAnsi" w:eastAsiaTheme="majorEastAsia" w:hAnsiTheme="majorHAnsi" w:cstheme="majorBidi"/>
          <w:iCs/>
          <w:color w:val="4A66AC" w:themeColor="accent1"/>
          <w:sz w:val="24"/>
          <w:szCs w:val="24"/>
        </w:rPr>
        <w:t>University of California, Los Angeles</w:t>
      </w:r>
      <w:bookmarkEnd w:id="22"/>
      <w:bookmarkEnd w:id="23"/>
      <w:bookmarkEnd w:id="24"/>
      <w:bookmarkEnd w:id="25"/>
      <w:bookmarkEnd w:id="26"/>
      <w:bookmarkEnd w:id="27"/>
      <w:bookmarkEnd w:id="28"/>
      <w:r w:rsidRPr="0024558B">
        <w:rPr>
          <w:rFonts w:asciiTheme="majorHAnsi" w:eastAsiaTheme="majorEastAsia" w:hAnsiTheme="majorHAnsi" w:cstheme="majorBidi"/>
          <w:iCs/>
          <w:color w:val="4A66AC" w:themeColor="accent1"/>
          <w:sz w:val="24"/>
          <w:szCs w:val="24"/>
        </w:rPr>
        <w:t xml:space="preserve"> </w:t>
      </w:r>
    </w:p>
    <w:p w14:paraId="491EB2E3" w14:textId="39C178B8" w:rsidR="00A52B2B" w:rsidRDefault="00A52B2B" w:rsidP="00CF442E"/>
    <w:p w14:paraId="4E4104E8" w14:textId="2F661EDC" w:rsidR="00A52B2B" w:rsidRDefault="00A52B2B" w:rsidP="00CF442E"/>
    <w:p w14:paraId="7BBAAAF2" w14:textId="433CFBA0" w:rsidR="00A52B2B" w:rsidRDefault="00A52B2B" w:rsidP="00CF442E"/>
    <w:sdt>
      <w:sdtPr>
        <w:rPr>
          <w:caps w:val="0"/>
          <w:color w:val="auto"/>
          <w:spacing w:val="0"/>
          <w:sz w:val="20"/>
          <w:szCs w:val="20"/>
        </w:rPr>
        <w:id w:val="-1578275761"/>
        <w:docPartObj>
          <w:docPartGallery w:val="Table of Contents"/>
          <w:docPartUnique/>
        </w:docPartObj>
      </w:sdtPr>
      <w:sdtEndPr>
        <w:rPr>
          <w:b/>
          <w:bCs/>
          <w:noProof/>
        </w:rPr>
      </w:sdtEndPr>
      <w:sdtContent>
        <w:p w14:paraId="12E02DC1" w14:textId="49431BEE" w:rsidR="00DC3D8E" w:rsidRDefault="00DC3D8E">
          <w:pPr>
            <w:pStyle w:val="TOCHeading"/>
          </w:pPr>
          <w:r>
            <w:t>Table of Contents</w:t>
          </w:r>
        </w:p>
        <w:p w14:paraId="4BC7BAB5" w14:textId="378EA1EE" w:rsidR="00004174" w:rsidRDefault="00DC3D8E" w:rsidP="00004174">
          <w:pPr>
            <w:pStyle w:val="TOC1"/>
            <w:tabs>
              <w:tab w:val="right" w:leader="dot" w:pos="9350"/>
            </w:tabs>
            <w:rPr>
              <w:noProof/>
              <w:kern w:val="2"/>
              <w:sz w:val="24"/>
              <w:szCs w:val="24"/>
              <w14:ligatures w14:val="standardContextual"/>
            </w:rPr>
          </w:pPr>
          <w:r>
            <w:fldChar w:fldCharType="begin"/>
          </w:r>
          <w:r>
            <w:instrText xml:space="preserve"> TOC \o "1-3" \h \z \u </w:instrText>
          </w:r>
          <w:r>
            <w:fldChar w:fldCharType="separate"/>
          </w:r>
        </w:p>
        <w:p w14:paraId="48528D17" w14:textId="40E94BA8" w:rsidR="00004174" w:rsidRDefault="00EB59C4">
          <w:pPr>
            <w:pStyle w:val="TOC1"/>
            <w:tabs>
              <w:tab w:val="right" w:leader="dot" w:pos="9350"/>
            </w:tabs>
            <w:rPr>
              <w:noProof/>
              <w:kern w:val="2"/>
              <w:sz w:val="24"/>
              <w:szCs w:val="24"/>
              <w14:ligatures w14:val="standardContextual"/>
            </w:rPr>
          </w:pPr>
          <w:hyperlink w:anchor="_Toc184383354" w:history="1">
            <w:r w:rsidR="00004174" w:rsidRPr="00CE3435">
              <w:rPr>
                <w:rStyle w:val="Hyperlink"/>
                <w:b/>
                <w:bCs/>
                <w:caps/>
                <w:noProof/>
                <w:spacing w:val="15"/>
              </w:rPr>
              <w:t>Introduction</w:t>
            </w:r>
            <w:r w:rsidR="00004174">
              <w:rPr>
                <w:noProof/>
                <w:webHidden/>
              </w:rPr>
              <w:tab/>
            </w:r>
            <w:r w:rsidR="00004174">
              <w:rPr>
                <w:noProof/>
                <w:webHidden/>
              </w:rPr>
              <w:fldChar w:fldCharType="begin"/>
            </w:r>
            <w:r w:rsidR="00004174">
              <w:rPr>
                <w:noProof/>
                <w:webHidden/>
              </w:rPr>
              <w:instrText xml:space="preserve"> PAGEREF _Toc184383354 \h </w:instrText>
            </w:r>
            <w:r w:rsidR="00004174">
              <w:rPr>
                <w:noProof/>
                <w:webHidden/>
              </w:rPr>
            </w:r>
            <w:r w:rsidR="00004174">
              <w:rPr>
                <w:noProof/>
                <w:webHidden/>
              </w:rPr>
              <w:fldChar w:fldCharType="separate"/>
            </w:r>
            <w:r>
              <w:rPr>
                <w:noProof/>
                <w:webHidden/>
              </w:rPr>
              <w:t>2</w:t>
            </w:r>
            <w:r w:rsidR="00004174">
              <w:rPr>
                <w:noProof/>
                <w:webHidden/>
              </w:rPr>
              <w:fldChar w:fldCharType="end"/>
            </w:r>
          </w:hyperlink>
        </w:p>
        <w:p w14:paraId="21FB954E" w14:textId="2B772278" w:rsidR="00004174" w:rsidRDefault="00EB59C4">
          <w:pPr>
            <w:pStyle w:val="TOC1"/>
            <w:tabs>
              <w:tab w:val="right" w:leader="dot" w:pos="9350"/>
            </w:tabs>
            <w:rPr>
              <w:noProof/>
              <w:kern w:val="2"/>
              <w:sz w:val="24"/>
              <w:szCs w:val="24"/>
              <w14:ligatures w14:val="standardContextual"/>
            </w:rPr>
          </w:pPr>
          <w:hyperlink w:anchor="_Toc184383355" w:history="1">
            <w:r w:rsidR="00004174" w:rsidRPr="00CE3435">
              <w:rPr>
                <w:rStyle w:val="Hyperlink"/>
                <w:rFonts w:eastAsia="Times New Roman"/>
                <w:b/>
                <w:bCs/>
                <w:noProof/>
              </w:rPr>
              <w:t>Summary of Findings and Recommendations</w:t>
            </w:r>
            <w:r w:rsidR="00004174">
              <w:rPr>
                <w:noProof/>
                <w:webHidden/>
              </w:rPr>
              <w:tab/>
            </w:r>
            <w:r w:rsidR="00004174">
              <w:rPr>
                <w:noProof/>
                <w:webHidden/>
              </w:rPr>
              <w:fldChar w:fldCharType="begin"/>
            </w:r>
            <w:r w:rsidR="00004174">
              <w:rPr>
                <w:noProof/>
                <w:webHidden/>
              </w:rPr>
              <w:instrText xml:space="preserve"> PAGEREF _Toc184383355 \h </w:instrText>
            </w:r>
            <w:r w:rsidR="00004174">
              <w:rPr>
                <w:noProof/>
                <w:webHidden/>
              </w:rPr>
            </w:r>
            <w:r w:rsidR="00004174">
              <w:rPr>
                <w:noProof/>
                <w:webHidden/>
              </w:rPr>
              <w:fldChar w:fldCharType="separate"/>
            </w:r>
            <w:r>
              <w:rPr>
                <w:noProof/>
                <w:webHidden/>
              </w:rPr>
              <w:t>3</w:t>
            </w:r>
            <w:r w:rsidR="00004174">
              <w:rPr>
                <w:noProof/>
                <w:webHidden/>
              </w:rPr>
              <w:fldChar w:fldCharType="end"/>
            </w:r>
          </w:hyperlink>
        </w:p>
        <w:p w14:paraId="4B9BA508" w14:textId="7798F4C6" w:rsidR="00004174" w:rsidRDefault="00EB59C4">
          <w:pPr>
            <w:pStyle w:val="TOC2"/>
            <w:tabs>
              <w:tab w:val="left" w:pos="720"/>
              <w:tab w:val="right" w:leader="dot" w:pos="9350"/>
            </w:tabs>
            <w:rPr>
              <w:noProof/>
              <w:kern w:val="2"/>
              <w:sz w:val="24"/>
              <w:szCs w:val="24"/>
              <w14:ligatures w14:val="standardContextual"/>
            </w:rPr>
          </w:pPr>
          <w:hyperlink w:anchor="_Toc184383356" w:history="1">
            <w:r w:rsidR="00004174" w:rsidRPr="00CE3435">
              <w:rPr>
                <w:rStyle w:val="Hyperlink"/>
                <w:rFonts w:ascii="Calibri Light" w:eastAsia="Times New Roman" w:hAnsi="Calibri Light" w:cs="Times New Roman"/>
                <w:bCs/>
                <w:noProof/>
              </w:rPr>
              <w:t>1.</w:t>
            </w:r>
            <w:r w:rsidR="00004174">
              <w:rPr>
                <w:noProof/>
                <w:kern w:val="2"/>
                <w:sz w:val="24"/>
                <w:szCs w:val="24"/>
                <w14:ligatures w14:val="standardContextual"/>
              </w:rPr>
              <w:tab/>
            </w:r>
            <w:r w:rsidR="00004174" w:rsidRPr="00CE3435">
              <w:rPr>
                <w:rStyle w:val="Hyperlink"/>
                <w:rFonts w:ascii="Calibri Light" w:eastAsia="Times New Roman" w:hAnsi="Calibri Light" w:cs="Times New Roman"/>
                <w:bCs/>
                <w:noProof/>
              </w:rPr>
              <w:t>Non-Discrimination in Work and Employment (Article 11)</w:t>
            </w:r>
            <w:r w:rsidR="00004174">
              <w:rPr>
                <w:noProof/>
                <w:webHidden/>
              </w:rPr>
              <w:tab/>
            </w:r>
            <w:r w:rsidR="00004174">
              <w:rPr>
                <w:noProof/>
                <w:webHidden/>
              </w:rPr>
              <w:fldChar w:fldCharType="begin"/>
            </w:r>
            <w:r w:rsidR="00004174">
              <w:rPr>
                <w:noProof/>
                <w:webHidden/>
              </w:rPr>
              <w:instrText xml:space="preserve"> PAGEREF _Toc184383356 \h </w:instrText>
            </w:r>
            <w:r w:rsidR="00004174">
              <w:rPr>
                <w:noProof/>
                <w:webHidden/>
              </w:rPr>
            </w:r>
            <w:r w:rsidR="00004174">
              <w:rPr>
                <w:noProof/>
                <w:webHidden/>
              </w:rPr>
              <w:fldChar w:fldCharType="separate"/>
            </w:r>
            <w:r>
              <w:rPr>
                <w:noProof/>
                <w:webHidden/>
              </w:rPr>
              <w:t>3</w:t>
            </w:r>
            <w:r w:rsidR="00004174">
              <w:rPr>
                <w:noProof/>
                <w:webHidden/>
              </w:rPr>
              <w:fldChar w:fldCharType="end"/>
            </w:r>
          </w:hyperlink>
        </w:p>
        <w:p w14:paraId="6573412B" w14:textId="2E6CF911" w:rsidR="00004174" w:rsidRDefault="00EB59C4">
          <w:pPr>
            <w:pStyle w:val="TOC2"/>
            <w:tabs>
              <w:tab w:val="left" w:pos="720"/>
              <w:tab w:val="right" w:leader="dot" w:pos="9350"/>
            </w:tabs>
            <w:rPr>
              <w:noProof/>
              <w:kern w:val="2"/>
              <w:sz w:val="24"/>
              <w:szCs w:val="24"/>
              <w14:ligatures w14:val="standardContextual"/>
            </w:rPr>
          </w:pPr>
          <w:hyperlink w:anchor="_Toc184383358" w:history="1">
            <w:r w:rsidR="00004174" w:rsidRPr="00CE3435">
              <w:rPr>
                <w:rStyle w:val="Hyperlink"/>
                <w:rFonts w:ascii="Calibri Light" w:eastAsia="Times New Roman" w:hAnsi="Calibri Light" w:cs="Times New Roman"/>
                <w:bCs/>
                <w:noProof/>
              </w:rPr>
              <w:t>2.</w:t>
            </w:r>
            <w:r w:rsidR="00004174">
              <w:rPr>
                <w:noProof/>
                <w:kern w:val="2"/>
                <w:sz w:val="24"/>
                <w:szCs w:val="24"/>
                <w14:ligatures w14:val="standardContextual"/>
              </w:rPr>
              <w:tab/>
            </w:r>
            <w:r w:rsidR="00004174" w:rsidRPr="00CE3435">
              <w:rPr>
                <w:rStyle w:val="Hyperlink"/>
                <w:rFonts w:ascii="Calibri Light" w:eastAsia="Times New Roman" w:hAnsi="Calibri Light" w:cs="Times New Roman"/>
                <w:bCs/>
                <w:noProof/>
              </w:rPr>
              <w:t>Paid Maternity and Paternity Leave (Articles 11, 5)</w:t>
            </w:r>
            <w:r w:rsidR="00004174">
              <w:rPr>
                <w:noProof/>
                <w:webHidden/>
              </w:rPr>
              <w:tab/>
            </w:r>
            <w:r w:rsidR="00004174">
              <w:rPr>
                <w:noProof/>
                <w:webHidden/>
              </w:rPr>
              <w:fldChar w:fldCharType="begin"/>
            </w:r>
            <w:r w:rsidR="00004174">
              <w:rPr>
                <w:noProof/>
                <w:webHidden/>
              </w:rPr>
              <w:instrText xml:space="preserve"> PAGEREF _Toc184383358 \h </w:instrText>
            </w:r>
            <w:r w:rsidR="00004174">
              <w:rPr>
                <w:noProof/>
                <w:webHidden/>
              </w:rPr>
            </w:r>
            <w:r w:rsidR="00004174">
              <w:rPr>
                <w:noProof/>
                <w:webHidden/>
              </w:rPr>
              <w:fldChar w:fldCharType="separate"/>
            </w:r>
            <w:r>
              <w:rPr>
                <w:noProof/>
                <w:webHidden/>
              </w:rPr>
              <w:t>4</w:t>
            </w:r>
            <w:r w:rsidR="00004174">
              <w:rPr>
                <w:noProof/>
                <w:webHidden/>
              </w:rPr>
              <w:fldChar w:fldCharType="end"/>
            </w:r>
          </w:hyperlink>
        </w:p>
        <w:p w14:paraId="10E52D2F" w14:textId="633747C6" w:rsidR="00004174" w:rsidRDefault="00EB59C4">
          <w:pPr>
            <w:pStyle w:val="TOC2"/>
            <w:tabs>
              <w:tab w:val="left" w:pos="720"/>
              <w:tab w:val="right" w:leader="dot" w:pos="9350"/>
            </w:tabs>
            <w:rPr>
              <w:noProof/>
              <w:kern w:val="2"/>
              <w:sz w:val="24"/>
              <w:szCs w:val="24"/>
              <w14:ligatures w14:val="standardContextual"/>
            </w:rPr>
          </w:pPr>
          <w:hyperlink w:anchor="_Toc184383360" w:history="1">
            <w:r w:rsidR="00004174" w:rsidRPr="00CE3435">
              <w:rPr>
                <w:rStyle w:val="Hyperlink"/>
                <w:rFonts w:ascii="Calibri Light" w:eastAsia="Times New Roman" w:hAnsi="Calibri Light" w:cs="Times New Roman"/>
                <w:bCs/>
                <w:noProof/>
              </w:rPr>
              <w:t>3.</w:t>
            </w:r>
            <w:r w:rsidR="00004174">
              <w:rPr>
                <w:noProof/>
                <w:kern w:val="2"/>
                <w:sz w:val="24"/>
                <w:szCs w:val="24"/>
                <w14:ligatures w14:val="standardContextual"/>
              </w:rPr>
              <w:tab/>
            </w:r>
            <w:r w:rsidR="00004174" w:rsidRPr="00CE3435">
              <w:rPr>
                <w:rStyle w:val="Hyperlink"/>
                <w:rFonts w:ascii="Calibri Light" w:eastAsia="Times New Roman" w:hAnsi="Calibri Light" w:cs="Times New Roman"/>
                <w:bCs/>
                <w:noProof/>
              </w:rPr>
              <w:t>Child Marriage (Articles 16, 2)</w:t>
            </w:r>
            <w:r w:rsidR="00004174">
              <w:rPr>
                <w:noProof/>
                <w:webHidden/>
              </w:rPr>
              <w:tab/>
            </w:r>
            <w:r w:rsidR="00004174">
              <w:rPr>
                <w:noProof/>
                <w:webHidden/>
              </w:rPr>
              <w:fldChar w:fldCharType="begin"/>
            </w:r>
            <w:r w:rsidR="00004174">
              <w:rPr>
                <w:noProof/>
                <w:webHidden/>
              </w:rPr>
              <w:instrText xml:space="preserve"> PAGEREF _Toc184383360 \h </w:instrText>
            </w:r>
            <w:r w:rsidR="00004174">
              <w:rPr>
                <w:noProof/>
                <w:webHidden/>
              </w:rPr>
            </w:r>
            <w:r w:rsidR="00004174">
              <w:rPr>
                <w:noProof/>
                <w:webHidden/>
              </w:rPr>
              <w:fldChar w:fldCharType="separate"/>
            </w:r>
            <w:r>
              <w:rPr>
                <w:noProof/>
                <w:webHidden/>
              </w:rPr>
              <w:t>4</w:t>
            </w:r>
            <w:r w:rsidR="00004174">
              <w:rPr>
                <w:noProof/>
                <w:webHidden/>
              </w:rPr>
              <w:fldChar w:fldCharType="end"/>
            </w:r>
          </w:hyperlink>
        </w:p>
        <w:p w14:paraId="66D6C2F9" w14:textId="7D650B19" w:rsidR="00004174" w:rsidRDefault="00EB59C4">
          <w:pPr>
            <w:pStyle w:val="TOC2"/>
            <w:tabs>
              <w:tab w:val="left" w:pos="720"/>
              <w:tab w:val="right" w:leader="dot" w:pos="9350"/>
            </w:tabs>
            <w:rPr>
              <w:noProof/>
              <w:kern w:val="2"/>
              <w:sz w:val="24"/>
              <w:szCs w:val="24"/>
              <w14:ligatures w14:val="standardContextual"/>
            </w:rPr>
          </w:pPr>
          <w:hyperlink w:anchor="_Toc184383362" w:history="1">
            <w:r w:rsidR="00004174" w:rsidRPr="00CE3435">
              <w:rPr>
                <w:rStyle w:val="Hyperlink"/>
                <w:rFonts w:ascii="Calibri Light" w:eastAsia="Times New Roman" w:hAnsi="Calibri Light" w:cs="Times New Roman"/>
                <w:bCs/>
                <w:noProof/>
              </w:rPr>
              <w:t>4.</w:t>
            </w:r>
            <w:r w:rsidR="00004174">
              <w:rPr>
                <w:noProof/>
                <w:kern w:val="2"/>
                <w:sz w:val="24"/>
                <w:szCs w:val="24"/>
                <w14:ligatures w14:val="standardContextual"/>
              </w:rPr>
              <w:tab/>
            </w:r>
            <w:r w:rsidR="00004174" w:rsidRPr="00CE3435">
              <w:rPr>
                <w:rStyle w:val="Hyperlink"/>
                <w:rFonts w:ascii="Calibri Light" w:eastAsia="Times New Roman" w:hAnsi="Calibri Light" w:cs="Times New Roman"/>
                <w:bCs/>
                <w:noProof/>
              </w:rPr>
              <w:t>Discrimination and Sexual Harassment in Education (Article 10, General Recommendation 36)</w:t>
            </w:r>
            <w:r w:rsidR="00004174">
              <w:rPr>
                <w:noProof/>
                <w:webHidden/>
              </w:rPr>
              <w:tab/>
            </w:r>
            <w:r w:rsidR="00004174">
              <w:rPr>
                <w:noProof/>
                <w:webHidden/>
              </w:rPr>
              <w:fldChar w:fldCharType="begin"/>
            </w:r>
            <w:r w:rsidR="00004174">
              <w:rPr>
                <w:noProof/>
                <w:webHidden/>
              </w:rPr>
              <w:instrText xml:space="preserve"> PAGEREF _Toc184383362 \h </w:instrText>
            </w:r>
            <w:r w:rsidR="00004174">
              <w:rPr>
                <w:noProof/>
                <w:webHidden/>
              </w:rPr>
            </w:r>
            <w:r w:rsidR="00004174">
              <w:rPr>
                <w:noProof/>
                <w:webHidden/>
              </w:rPr>
              <w:fldChar w:fldCharType="separate"/>
            </w:r>
            <w:r>
              <w:rPr>
                <w:noProof/>
                <w:webHidden/>
              </w:rPr>
              <w:t>5</w:t>
            </w:r>
            <w:r w:rsidR="00004174">
              <w:rPr>
                <w:noProof/>
                <w:webHidden/>
              </w:rPr>
              <w:fldChar w:fldCharType="end"/>
            </w:r>
          </w:hyperlink>
        </w:p>
        <w:p w14:paraId="7B42C84D" w14:textId="2F3265E3" w:rsidR="00004174" w:rsidRDefault="00EB59C4">
          <w:pPr>
            <w:pStyle w:val="TOC1"/>
            <w:tabs>
              <w:tab w:val="right" w:leader="dot" w:pos="9350"/>
            </w:tabs>
            <w:rPr>
              <w:noProof/>
              <w:kern w:val="2"/>
              <w:sz w:val="24"/>
              <w:szCs w:val="24"/>
              <w14:ligatures w14:val="standardContextual"/>
            </w:rPr>
          </w:pPr>
          <w:hyperlink w:anchor="_Toc184383364" w:history="1">
            <w:r w:rsidR="00004174" w:rsidRPr="00CE3435">
              <w:rPr>
                <w:rStyle w:val="Hyperlink"/>
                <w:rFonts w:eastAsia="Times New Roman"/>
                <w:b/>
                <w:bCs/>
                <w:noProof/>
              </w:rPr>
              <w:t>Detail of Constitutional and Legislative Findings</w:t>
            </w:r>
            <w:r w:rsidR="00004174">
              <w:rPr>
                <w:noProof/>
                <w:webHidden/>
              </w:rPr>
              <w:tab/>
            </w:r>
            <w:r w:rsidR="00004174">
              <w:rPr>
                <w:noProof/>
                <w:webHidden/>
              </w:rPr>
              <w:fldChar w:fldCharType="begin"/>
            </w:r>
            <w:r w:rsidR="00004174">
              <w:rPr>
                <w:noProof/>
                <w:webHidden/>
              </w:rPr>
              <w:instrText xml:space="preserve"> PAGEREF _Toc184383364 \h </w:instrText>
            </w:r>
            <w:r w:rsidR="00004174">
              <w:rPr>
                <w:noProof/>
                <w:webHidden/>
              </w:rPr>
            </w:r>
            <w:r w:rsidR="00004174">
              <w:rPr>
                <w:noProof/>
                <w:webHidden/>
              </w:rPr>
              <w:fldChar w:fldCharType="separate"/>
            </w:r>
            <w:r>
              <w:rPr>
                <w:noProof/>
                <w:webHidden/>
              </w:rPr>
              <w:t>7</w:t>
            </w:r>
            <w:r w:rsidR="00004174">
              <w:rPr>
                <w:noProof/>
                <w:webHidden/>
              </w:rPr>
              <w:fldChar w:fldCharType="end"/>
            </w:r>
          </w:hyperlink>
        </w:p>
        <w:p w14:paraId="4C0B22AA" w14:textId="0A3EC2AA" w:rsidR="00004174" w:rsidRDefault="00EB59C4">
          <w:pPr>
            <w:pStyle w:val="TOC2"/>
            <w:tabs>
              <w:tab w:val="left" w:pos="720"/>
              <w:tab w:val="right" w:leader="dot" w:pos="9350"/>
            </w:tabs>
            <w:rPr>
              <w:noProof/>
              <w:kern w:val="2"/>
              <w:sz w:val="24"/>
              <w:szCs w:val="24"/>
              <w14:ligatures w14:val="standardContextual"/>
            </w:rPr>
          </w:pPr>
          <w:hyperlink w:anchor="_Toc184383365" w:history="1">
            <w:r w:rsidR="00004174" w:rsidRPr="00CE3435">
              <w:rPr>
                <w:rStyle w:val="Hyperlink"/>
                <w:rFonts w:ascii="Calibri Light" w:eastAsia="Times New Roman" w:hAnsi="Calibri Light" w:cs="Times New Roman"/>
                <w:bCs/>
                <w:noProof/>
              </w:rPr>
              <w:t>1.</w:t>
            </w:r>
            <w:r w:rsidR="00004174">
              <w:rPr>
                <w:noProof/>
                <w:kern w:val="2"/>
                <w:sz w:val="24"/>
                <w:szCs w:val="24"/>
                <w14:ligatures w14:val="standardContextual"/>
              </w:rPr>
              <w:tab/>
            </w:r>
            <w:r w:rsidR="00004174" w:rsidRPr="00CE3435">
              <w:rPr>
                <w:rStyle w:val="Hyperlink"/>
                <w:rFonts w:ascii="Calibri Light" w:eastAsia="Times New Roman" w:hAnsi="Calibri Light" w:cs="Times New Roman"/>
                <w:bCs/>
                <w:noProof/>
              </w:rPr>
              <w:t>Non-Discrimination in Work and Employment (Article 11)</w:t>
            </w:r>
            <w:r w:rsidR="00004174">
              <w:rPr>
                <w:noProof/>
                <w:webHidden/>
              </w:rPr>
              <w:tab/>
            </w:r>
            <w:r w:rsidR="00004174">
              <w:rPr>
                <w:noProof/>
                <w:webHidden/>
              </w:rPr>
              <w:fldChar w:fldCharType="begin"/>
            </w:r>
            <w:r w:rsidR="00004174">
              <w:rPr>
                <w:noProof/>
                <w:webHidden/>
              </w:rPr>
              <w:instrText xml:space="preserve"> PAGEREF _Toc184383365 \h </w:instrText>
            </w:r>
            <w:r w:rsidR="00004174">
              <w:rPr>
                <w:noProof/>
                <w:webHidden/>
              </w:rPr>
            </w:r>
            <w:r w:rsidR="00004174">
              <w:rPr>
                <w:noProof/>
                <w:webHidden/>
              </w:rPr>
              <w:fldChar w:fldCharType="separate"/>
            </w:r>
            <w:r>
              <w:rPr>
                <w:noProof/>
                <w:webHidden/>
              </w:rPr>
              <w:t>7</w:t>
            </w:r>
            <w:r w:rsidR="00004174">
              <w:rPr>
                <w:noProof/>
                <w:webHidden/>
              </w:rPr>
              <w:fldChar w:fldCharType="end"/>
            </w:r>
          </w:hyperlink>
        </w:p>
        <w:p w14:paraId="623DB4CA" w14:textId="409B608C" w:rsidR="00004174" w:rsidRDefault="00EB59C4">
          <w:pPr>
            <w:pStyle w:val="TOC2"/>
            <w:tabs>
              <w:tab w:val="left" w:pos="720"/>
              <w:tab w:val="right" w:leader="dot" w:pos="9350"/>
            </w:tabs>
            <w:rPr>
              <w:noProof/>
              <w:kern w:val="2"/>
              <w:sz w:val="24"/>
              <w:szCs w:val="24"/>
              <w14:ligatures w14:val="standardContextual"/>
            </w:rPr>
          </w:pPr>
          <w:hyperlink w:anchor="_Toc184383366" w:history="1">
            <w:r w:rsidR="00004174" w:rsidRPr="00CE3435">
              <w:rPr>
                <w:rStyle w:val="Hyperlink"/>
                <w:rFonts w:ascii="Calibri Light" w:eastAsia="Times New Roman" w:hAnsi="Calibri Light" w:cs="Times New Roman"/>
                <w:bCs/>
                <w:noProof/>
              </w:rPr>
              <w:t>2.</w:t>
            </w:r>
            <w:r w:rsidR="00004174">
              <w:rPr>
                <w:noProof/>
                <w:kern w:val="2"/>
                <w:sz w:val="24"/>
                <w:szCs w:val="24"/>
                <w14:ligatures w14:val="standardContextual"/>
              </w:rPr>
              <w:tab/>
            </w:r>
            <w:r w:rsidR="00004174" w:rsidRPr="00CE3435">
              <w:rPr>
                <w:rStyle w:val="Hyperlink"/>
                <w:rFonts w:ascii="Calibri Light" w:eastAsia="Times New Roman" w:hAnsi="Calibri Light" w:cs="Times New Roman"/>
                <w:bCs/>
                <w:noProof/>
              </w:rPr>
              <w:t>Paid Maternity and Paternity Leave (Articles 11, 5)</w:t>
            </w:r>
            <w:r w:rsidR="00004174">
              <w:rPr>
                <w:noProof/>
                <w:webHidden/>
              </w:rPr>
              <w:tab/>
            </w:r>
            <w:r w:rsidR="00004174">
              <w:rPr>
                <w:noProof/>
                <w:webHidden/>
              </w:rPr>
              <w:fldChar w:fldCharType="begin"/>
            </w:r>
            <w:r w:rsidR="00004174">
              <w:rPr>
                <w:noProof/>
                <w:webHidden/>
              </w:rPr>
              <w:instrText xml:space="preserve"> PAGEREF _Toc184383366 \h </w:instrText>
            </w:r>
            <w:r w:rsidR="00004174">
              <w:rPr>
                <w:noProof/>
                <w:webHidden/>
              </w:rPr>
            </w:r>
            <w:r w:rsidR="00004174">
              <w:rPr>
                <w:noProof/>
                <w:webHidden/>
              </w:rPr>
              <w:fldChar w:fldCharType="separate"/>
            </w:r>
            <w:r>
              <w:rPr>
                <w:noProof/>
                <w:webHidden/>
              </w:rPr>
              <w:t>9</w:t>
            </w:r>
            <w:r w:rsidR="00004174">
              <w:rPr>
                <w:noProof/>
                <w:webHidden/>
              </w:rPr>
              <w:fldChar w:fldCharType="end"/>
            </w:r>
          </w:hyperlink>
        </w:p>
        <w:p w14:paraId="744D8BD6" w14:textId="0BFEA63F" w:rsidR="00004174" w:rsidRDefault="00EB59C4">
          <w:pPr>
            <w:pStyle w:val="TOC2"/>
            <w:tabs>
              <w:tab w:val="left" w:pos="720"/>
              <w:tab w:val="right" w:leader="dot" w:pos="9350"/>
            </w:tabs>
            <w:rPr>
              <w:noProof/>
              <w:kern w:val="2"/>
              <w:sz w:val="24"/>
              <w:szCs w:val="24"/>
              <w14:ligatures w14:val="standardContextual"/>
            </w:rPr>
          </w:pPr>
          <w:hyperlink w:anchor="_Toc184383367" w:history="1">
            <w:r w:rsidR="00004174" w:rsidRPr="00CE3435">
              <w:rPr>
                <w:rStyle w:val="Hyperlink"/>
                <w:rFonts w:ascii="Calibri Light" w:eastAsia="Times New Roman" w:hAnsi="Calibri Light" w:cs="Times New Roman"/>
                <w:bCs/>
                <w:noProof/>
              </w:rPr>
              <w:t>3.</w:t>
            </w:r>
            <w:r w:rsidR="00004174">
              <w:rPr>
                <w:noProof/>
                <w:kern w:val="2"/>
                <w:sz w:val="24"/>
                <w:szCs w:val="24"/>
                <w14:ligatures w14:val="standardContextual"/>
              </w:rPr>
              <w:tab/>
            </w:r>
            <w:r w:rsidR="00004174" w:rsidRPr="00CE3435">
              <w:rPr>
                <w:rStyle w:val="Hyperlink"/>
                <w:rFonts w:ascii="Calibri Light" w:eastAsia="Times New Roman" w:hAnsi="Calibri Light" w:cs="Times New Roman"/>
                <w:bCs/>
                <w:noProof/>
              </w:rPr>
              <w:t>Child Marriage (Articles 16, 2)</w:t>
            </w:r>
            <w:r w:rsidR="00004174">
              <w:rPr>
                <w:noProof/>
                <w:webHidden/>
              </w:rPr>
              <w:tab/>
            </w:r>
            <w:r w:rsidR="00004174">
              <w:rPr>
                <w:noProof/>
                <w:webHidden/>
              </w:rPr>
              <w:fldChar w:fldCharType="begin"/>
            </w:r>
            <w:r w:rsidR="00004174">
              <w:rPr>
                <w:noProof/>
                <w:webHidden/>
              </w:rPr>
              <w:instrText xml:space="preserve"> PAGEREF _Toc184383367 \h </w:instrText>
            </w:r>
            <w:r w:rsidR="00004174">
              <w:rPr>
                <w:noProof/>
                <w:webHidden/>
              </w:rPr>
            </w:r>
            <w:r w:rsidR="00004174">
              <w:rPr>
                <w:noProof/>
                <w:webHidden/>
              </w:rPr>
              <w:fldChar w:fldCharType="separate"/>
            </w:r>
            <w:r>
              <w:rPr>
                <w:noProof/>
                <w:webHidden/>
              </w:rPr>
              <w:t>10</w:t>
            </w:r>
            <w:r w:rsidR="00004174">
              <w:rPr>
                <w:noProof/>
                <w:webHidden/>
              </w:rPr>
              <w:fldChar w:fldCharType="end"/>
            </w:r>
          </w:hyperlink>
        </w:p>
        <w:p w14:paraId="5DFA8481" w14:textId="00AE8EF4" w:rsidR="00004174" w:rsidRDefault="00EB59C4">
          <w:pPr>
            <w:pStyle w:val="TOC2"/>
            <w:tabs>
              <w:tab w:val="left" w:pos="720"/>
              <w:tab w:val="right" w:leader="dot" w:pos="9350"/>
            </w:tabs>
            <w:rPr>
              <w:noProof/>
              <w:kern w:val="2"/>
              <w:sz w:val="24"/>
              <w:szCs w:val="24"/>
              <w14:ligatures w14:val="standardContextual"/>
            </w:rPr>
          </w:pPr>
          <w:hyperlink w:anchor="_Toc184383368" w:history="1">
            <w:r w:rsidR="00004174" w:rsidRPr="00CE3435">
              <w:rPr>
                <w:rStyle w:val="Hyperlink"/>
                <w:rFonts w:ascii="Calibri Light" w:hAnsi="Calibri Light" w:cs="Times New Roman"/>
                <w:bCs/>
                <w:noProof/>
              </w:rPr>
              <w:t>4.</w:t>
            </w:r>
            <w:r w:rsidR="00004174">
              <w:rPr>
                <w:noProof/>
                <w:kern w:val="2"/>
                <w:sz w:val="24"/>
                <w:szCs w:val="24"/>
                <w14:ligatures w14:val="standardContextual"/>
              </w:rPr>
              <w:tab/>
            </w:r>
            <w:r w:rsidR="00004174" w:rsidRPr="00CE3435">
              <w:rPr>
                <w:rStyle w:val="Hyperlink"/>
                <w:rFonts w:ascii="Calibri Light" w:hAnsi="Calibri Light" w:cs="Times New Roman"/>
                <w:bCs/>
                <w:noProof/>
              </w:rPr>
              <w:t>Discrimination and Sexual Harassment in Education (Article 10, General Recommendation 36)</w:t>
            </w:r>
            <w:r w:rsidR="00004174">
              <w:rPr>
                <w:noProof/>
                <w:webHidden/>
              </w:rPr>
              <w:tab/>
            </w:r>
            <w:r w:rsidR="00004174">
              <w:rPr>
                <w:noProof/>
                <w:webHidden/>
              </w:rPr>
              <w:fldChar w:fldCharType="begin"/>
            </w:r>
            <w:r w:rsidR="00004174">
              <w:rPr>
                <w:noProof/>
                <w:webHidden/>
              </w:rPr>
              <w:instrText xml:space="preserve"> PAGEREF _Toc184383368 \h </w:instrText>
            </w:r>
            <w:r w:rsidR="00004174">
              <w:rPr>
                <w:noProof/>
                <w:webHidden/>
              </w:rPr>
            </w:r>
            <w:r w:rsidR="00004174">
              <w:rPr>
                <w:noProof/>
                <w:webHidden/>
              </w:rPr>
              <w:fldChar w:fldCharType="separate"/>
            </w:r>
            <w:r>
              <w:rPr>
                <w:noProof/>
                <w:webHidden/>
              </w:rPr>
              <w:t>11</w:t>
            </w:r>
            <w:r w:rsidR="00004174">
              <w:rPr>
                <w:noProof/>
                <w:webHidden/>
              </w:rPr>
              <w:fldChar w:fldCharType="end"/>
            </w:r>
          </w:hyperlink>
        </w:p>
        <w:p w14:paraId="3D47F12C" w14:textId="74C87526" w:rsidR="00DC3D8E" w:rsidRDefault="00DC3D8E">
          <w:r>
            <w:rPr>
              <w:b/>
              <w:bCs/>
              <w:noProof/>
            </w:rPr>
            <w:fldChar w:fldCharType="end"/>
          </w:r>
        </w:p>
      </w:sdtContent>
    </w:sdt>
    <w:p w14:paraId="0EF0E280" w14:textId="77777777" w:rsidR="00157053" w:rsidRDefault="00157053" w:rsidP="00CF442E">
      <w:pPr>
        <w:rPr>
          <w:b/>
        </w:rPr>
      </w:pPr>
    </w:p>
    <w:p w14:paraId="359E40B9" w14:textId="030B1738" w:rsidR="00CF442E" w:rsidRDefault="00CF442E"/>
    <w:p w14:paraId="5B867B83" w14:textId="513D24F6" w:rsidR="003E044E" w:rsidRDefault="003E044E"/>
    <w:p w14:paraId="31BFD014" w14:textId="0C6C39E1" w:rsidR="003E044E" w:rsidRDefault="003E044E"/>
    <w:p w14:paraId="2EF52995" w14:textId="7FB9FE04" w:rsidR="00FF10FA" w:rsidRDefault="00FF10FA"/>
    <w:p w14:paraId="1D52E5BA" w14:textId="6A243A4E" w:rsidR="00FF10FA" w:rsidRDefault="00FF10FA"/>
    <w:p w14:paraId="0ADDA3BF" w14:textId="50B7151C" w:rsidR="00FF10FA" w:rsidRDefault="00FF10FA"/>
    <w:p w14:paraId="1AB1A273" w14:textId="1740C812" w:rsidR="00FF10FA" w:rsidRDefault="00FF10FA"/>
    <w:p w14:paraId="5FFEFF48" w14:textId="77777777" w:rsidR="00DC3D8E" w:rsidRDefault="00DC3D8E"/>
    <w:p w14:paraId="1AC2263A" w14:textId="77777777" w:rsidR="00004174" w:rsidRDefault="00004174">
      <w:pPr>
        <w:rPr>
          <w:b/>
          <w:bCs/>
          <w:caps/>
          <w:color w:val="FFFFFF" w:themeColor="background1"/>
          <w:spacing w:val="15"/>
          <w:sz w:val="22"/>
          <w:szCs w:val="22"/>
        </w:rPr>
      </w:pPr>
      <w:bookmarkStart w:id="29" w:name="_Toc60999818"/>
      <w:bookmarkStart w:id="30" w:name="_Toc184383354"/>
      <w:bookmarkStart w:id="31" w:name="_Hlk52631114"/>
      <w:r>
        <w:rPr>
          <w:b/>
          <w:bCs/>
          <w:caps/>
          <w:color w:val="FFFFFF" w:themeColor="background1"/>
          <w:spacing w:val="15"/>
          <w:sz w:val="22"/>
          <w:szCs w:val="22"/>
        </w:rPr>
        <w:br w:type="page"/>
      </w:r>
    </w:p>
    <w:p w14:paraId="528E17D5" w14:textId="02C355E0" w:rsidR="00A52B2B" w:rsidRPr="00A52B2B" w:rsidRDefault="00A52B2B" w:rsidP="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before="200" w:after="0"/>
        <w:outlineLvl w:val="0"/>
        <w:rPr>
          <w:b/>
          <w:bCs/>
          <w:color w:val="FFFFFF" w:themeColor="background1"/>
          <w:spacing w:val="15"/>
          <w:sz w:val="22"/>
          <w:szCs w:val="22"/>
        </w:rPr>
      </w:pPr>
      <w:r w:rsidRPr="00A52B2B">
        <w:rPr>
          <w:b/>
          <w:bCs/>
          <w:caps/>
          <w:color w:val="FFFFFF" w:themeColor="background1"/>
          <w:spacing w:val="15"/>
          <w:sz w:val="22"/>
          <w:szCs w:val="22"/>
        </w:rPr>
        <w:lastRenderedPageBreak/>
        <w:t>Introduction</w:t>
      </w:r>
      <w:bookmarkEnd w:id="29"/>
      <w:bookmarkEnd w:id="30"/>
    </w:p>
    <w:bookmarkEnd w:id="31"/>
    <w:p w14:paraId="63D9000C" w14:textId="41DBD2B6" w:rsidR="003860C9" w:rsidRPr="00A52B2B" w:rsidRDefault="003860C9" w:rsidP="00CF442E">
      <w:pPr>
        <w:rPr>
          <w:sz w:val="22"/>
          <w:szCs w:val="22"/>
        </w:rPr>
      </w:pPr>
      <w:r w:rsidRPr="00A52B2B">
        <w:rPr>
          <w:color w:val="000000"/>
          <w:sz w:val="22"/>
          <w:szCs w:val="22"/>
        </w:rPr>
        <w:t xml:space="preserve">The WORLD Policy Analysis Center, based at the University of California, Los Angeles, </w:t>
      </w:r>
      <w:r w:rsidR="005E6E48" w:rsidRPr="00A52B2B">
        <w:rPr>
          <w:color w:val="000000"/>
          <w:sz w:val="22"/>
          <w:szCs w:val="22"/>
        </w:rPr>
        <w:t>captures</w:t>
      </w:r>
      <w:r w:rsidR="002118F1" w:rsidRPr="00A52B2B">
        <w:rPr>
          <w:color w:val="000000"/>
          <w:sz w:val="22"/>
          <w:szCs w:val="22"/>
        </w:rPr>
        <w:t xml:space="preserve"> </w:t>
      </w:r>
      <w:r w:rsidR="002118F1" w:rsidRPr="00A52B2B">
        <w:rPr>
          <w:rFonts w:ascii="Calibri" w:hAnsi="Calibri"/>
          <w:sz w:val="22"/>
          <w:szCs w:val="22"/>
        </w:rPr>
        <w:t>quantitative policy data on more than 2,</w:t>
      </w:r>
      <w:r w:rsidR="0049168E">
        <w:rPr>
          <w:rFonts w:ascii="Calibri" w:hAnsi="Calibri"/>
          <w:sz w:val="22"/>
          <w:szCs w:val="22"/>
        </w:rPr>
        <w:t>5</w:t>
      </w:r>
      <w:r w:rsidR="0049168E" w:rsidRPr="00A52B2B">
        <w:rPr>
          <w:rFonts w:ascii="Calibri" w:hAnsi="Calibri"/>
          <w:sz w:val="22"/>
          <w:szCs w:val="22"/>
        </w:rPr>
        <w:t xml:space="preserve">00 </w:t>
      </w:r>
      <w:r w:rsidR="002118F1" w:rsidRPr="00A52B2B">
        <w:rPr>
          <w:rFonts w:ascii="Calibri" w:hAnsi="Calibri"/>
          <w:sz w:val="22"/>
          <w:szCs w:val="22"/>
        </w:rPr>
        <w:t>indicators that matter to</w:t>
      </w:r>
      <w:r w:rsidR="006306D0" w:rsidRPr="00A52B2B">
        <w:rPr>
          <w:rFonts w:ascii="Calibri" w:hAnsi="Calibri"/>
          <w:sz w:val="22"/>
          <w:szCs w:val="22"/>
        </w:rPr>
        <w:t xml:space="preserve"> equality,</w:t>
      </w:r>
      <w:r w:rsidR="002118F1" w:rsidRPr="00A52B2B">
        <w:rPr>
          <w:rFonts w:ascii="Calibri" w:hAnsi="Calibri"/>
          <w:sz w:val="22"/>
          <w:szCs w:val="22"/>
        </w:rPr>
        <w:t xml:space="preserve"> health, and well-being. We</w:t>
      </w:r>
      <w:r w:rsidR="002118F1" w:rsidRPr="00A52B2B">
        <w:rPr>
          <w:color w:val="000000"/>
          <w:sz w:val="22"/>
          <w:szCs w:val="22"/>
        </w:rPr>
        <w:t xml:space="preserve"> </w:t>
      </w:r>
      <w:r w:rsidRPr="00A52B2B">
        <w:rPr>
          <w:color w:val="000000"/>
          <w:sz w:val="22"/>
          <w:szCs w:val="22"/>
        </w:rPr>
        <w:t>strive to improv</w:t>
      </w:r>
      <w:r w:rsidR="00246EC7" w:rsidRPr="00A52B2B">
        <w:rPr>
          <w:color w:val="000000"/>
          <w:sz w:val="22"/>
          <w:szCs w:val="22"/>
        </w:rPr>
        <w:t>e</w:t>
      </w:r>
      <w:r w:rsidRPr="00A52B2B">
        <w:rPr>
          <w:color w:val="000000"/>
          <w:sz w:val="22"/>
          <w:szCs w:val="22"/>
        </w:rPr>
        <w:t xml:space="preserve"> the quantity and quality of globally comparative data available to policymakers, citizens, national governments, intergovernmental organizations, civil society, and researchers for all 193 UN member states. </w:t>
      </w:r>
      <w:r w:rsidR="002118F1" w:rsidRPr="00A52B2B">
        <w:rPr>
          <w:sz w:val="22"/>
          <w:szCs w:val="22"/>
        </w:rPr>
        <w:t xml:space="preserve">We submit </w:t>
      </w:r>
      <w:r w:rsidRPr="00A52B2B">
        <w:rPr>
          <w:sz w:val="22"/>
          <w:szCs w:val="22"/>
        </w:rPr>
        <w:t xml:space="preserve">the following brief in advance of the </w:t>
      </w:r>
      <w:r w:rsidR="00180160">
        <w:rPr>
          <w:sz w:val="22"/>
          <w:szCs w:val="22"/>
        </w:rPr>
        <w:t>92</w:t>
      </w:r>
      <w:r w:rsidR="00180160">
        <w:rPr>
          <w:sz w:val="22"/>
          <w:szCs w:val="22"/>
          <w:vertAlign w:val="superscript"/>
        </w:rPr>
        <w:t>nd</w:t>
      </w:r>
      <w:r w:rsidR="005E6E48" w:rsidRPr="00A52B2B">
        <w:rPr>
          <w:sz w:val="22"/>
          <w:szCs w:val="22"/>
        </w:rPr>
        <w:t xml:space="preserve"> </w:t>
      </w:r>
      <w:r w:rsidRPr="00A52B2B">
        <w:rPr>
          <w:sz w:val="22"/>
          <w:szCs w:val="22"/>
        </w:rPr>
        <w:t xml:space="preserve">Pre-Sessional Working Group of the Committee </w:t>
      </w:r>
      <w:r w:rsidR="00FD3248" w:rsidRPr="00A52B2B">
        <w:rPr>
          <w:sz w:val="22"/>
          <w:szCs w:val="22"/>
        </w:rPr>
        <w:t>on the</w:t>
      </w:r>
      <w:r w:rsidR="00B617D6" w:rsidRPr="00A52B2B">
        <w:rPr>
          <w:sz w:val="22"/>
          <w:szCs w:val="22"/>
        </w:rPr>
        <w:t xml:space="preserve"> Elimination of Discrimination a</w:t>
      </w:r>
      <w:r w:rsidR="00FD3248" w:rsidRPr="00A52B2B">
        <w:rPr>
          <w:sz w:val="22"/>
          <w:szCs w:val="22"/>
        </w:rPr>
        <w:t>gainst Women</w:t>
      </w:r>
      <w:r w:rsidRPr="00A52B2B">
        <w:rPr>
          <w:sz w:val="22"/>
          <w:szCs w:val="22"/>
        </w:rPr>
        <w:t xml:space="preserve">.  </w:t>
      </w:r>
    </w:p>
    <w:p w14:paraId="16E3BC28" w14:textId="403BB959" w:rsidR="003860C9" w:rsidRPr="00A52B2B" w:rsidRDefault="003860C9" w:rsidP="00CF442E">
      <w:pPr>
        <w:rPr>
          <w:sz w:val="22"/>
          <w:szCs w:val="22"/>
        </w:rPr>
      </w:pPr>
      <w:r w:rsidRPr="00A52B2B">
        <w:rPr>
          <w:sz w:val="22"/>
          <w:szCs w:val="22"/>
        </w:rPr>
        <w:t xml:space="preserve">This brief will focus on </w:t>
      </w:r>
      <w:r w:rsidR="003A6D58" w:rsidRPr="00A52B2B">
        <w:rPr>
          <w:sz w:val="22"/>
          <w:szCs w:val="22"/>
        </w:rPr>
        <w:t xml:space="preserve">the following </w:t>
      </w:r>
      <w:r w:rsidRPr="00A52B2B">
        <w:rPr>
          <w:sz w:val="22"/>
          <w:szCs w:val="22"/>
        </w:rPr>
        <w:t>are</w:t>
      </w:r>
      <w:r w:rsidR="00CF442E" w:rsidRPr="00A52B2B">
        <w:rPr>
          <w:sz w:val="22"/>
          <w:szCs w:val="22"/>
        </w:rPr>
        <w:t>as</w:t>
      </w:r>
      <w:r w:rsidRPr="00A52B2B">
        <w:rPr>
          <w:sz w:val="22"/>
          <w:szCs w:val="22"/>
        </w:rPr>
        <w:t>:</w:t>
      </w:r>
    </w:p>
    <w:p w14:paraId="44AEF99A" w14:textId="2C3C3B07" w:rsidR="002F4FD6" w:rsidRPr="00A52B2B" w:rsidRDefault="00004174" w:rsidP="0096441A">
      <w:pPr>
        <w:pStyle w:val="ListParagraph"/>
        <w:numPr>
          <w:ilvl w:val="0"/>
          <w:numId w:val="2"/>
        </w:numPr>
        <w:rPr>
          <w:color w:val="000000" w:themeColor="text1"/>
          <w:sz w:val="22"/>
          <w:szCs w:val="22"/>
        </w:rPr>
      </w:pPr>
      <w:r>
        <w:rPr>
          <w:color w:val="000000" w:themeColor="text1"/>
          <w:sz w:val="22"/>
          <w:szCs w:val="22"/>
        </w:rPr>
        <w:t>D</w:t>
      </w:r>
      <w:r w:rsidR="002F4FD6" w:rsidRPr="00A52B2B">
        <w:rPr>
          <w:color w:val="000000" w:themeColor="text1"/>
          <w:sz w:val="22"/>
          <w:szCs w:val="22"/>
        </w:rPr>
        <w:t>iscrimination in Work and Employment (Article 11)</w:t>
      </w:r>
    </w:p>
    <w:p w14:paraId="5D860F77" w14:textId="0BAEA491" w:rsidR="00026A3B" w:rsidRPr="00A52B2B" w:rsidRDefault="00026A3B" w:rsidP="0096441A">
      <w:pPr>
        <w:pStyle w:val="ListParagraph"/>
        <w:numPr>
          <w:ilvl w:val="0"/>
          <w:numId w:val="2"/>
        </w:numPr>
        <w:rPr>
          <w:color w:val="000000" w:themeColor="text1"/>
          <w:sz w:val="22"/>
          <w:szCs w:val="22"/>
        </w:rPr>
      </w:pPr>
      <w:r w:rsidRPr="00A52B2B">
        <w:rPr>
          <w:color w:val="000000" w:themeColor="text1"/>
          <w:sz w:val="22"/>
          <w:szCs w:val="22"/>
        </w:rPr>
        <w:t>Paid Maternity and Paternity Leave (Article</w:t>
      </w:r>
      <w:r w:rsidR="000345E3" w:rsidRPr="00A52B2B">
        <w:rPr>
          <w:color w:val="000000" w:themeColor="text1"/>
          <w:sz w:val="22"/>
          <w:szCs w:val="22"/>
        </w:rPr>
        <w:t>s</w:t>
      </w:r>
      <w:r w:rsidRPr="00A52B2B">
        <w:rPr>
          <w:color w:val="000000" w:themeColor="text1"/>
          <w:sz w:val="22"/>
          <w:szCs w:val="22"/>
        </w:rPr>
        <w:t xml:space="preserve"> 11, 5)</w:t>
      </w:r>
    </w:p>
    <w:p w14:paraId="668D7622" w14:textId="77777777" w:rsidR="005959DF" w:rsidRDefault="00355056" w:rsidP="005959DF">
      <w:pPr>
        <w:pStyle w:val="ListParagraph"/>
        <w:numPr>
          <w:ilvl w:val="0"/>
          <w:numId w:val="2"/>
        </w:numPr>
        <w:rPr>
          <w:color w:val="000000" w:themeColor="text1"/>
          <w:sz w:val="22"/>
          <w:szCs w:val="22"/>
        </w:rPr>
      </w:pPr>
      <w:r w:rsidRPr="00A52B2B">
        <w:rPr>
          <w:color w:val="000000" w:themeColor="text1"/>
          <w:sz w:val="22"/>
          <w:szCs w:val="22"/>
        </w:rPr>
        <w:t>Child Marriage</w:t>
      </w:r>
      <w:r w:rsidR="002118F1" w:rsidRPr="00A52B2B">
        <w:rPr>
          <w:color w:val="000000" w:themeColor="text1"/>
          <w:sz w:val="22"/>
          <w:szCs w:val="22"/>
        </w:rPr>
        <w:t xml:space="preserve"> (Articles 16, 2)</w:t>
      </w:r>
    </w:p>
    <w:p w14:paraId="1D51491A" w14:textId="44AAC67D" w:rsidR="005959DF" w:rsidRPr="005959DF" w:rsidRDefault="005959DF" w:rsidP="005959DF">
      <w:pPr>
        <w:pStyle w:val="ListParagraph"/>
        <w:numPr>
          <w:ilvl w:val="0"/>
          <w:numId w:val="2"/>
        </w:numPr>
        <w:rPr>
          <w:color w:val="000000" w:themeColor="text1"/>
          <w:sz w:val="22"/>
          <w:szCs w:val="22"/>
        </w:rPr>
      </w:pPr>
      <w:r w:rsidRPr="005959DF">
        <w:rPr>
          <w:rFonts w:cs="Times New Roman"/>
          <w:color w:val="000000" w:themeColor="text1"/>
          <w:sz w:val="22"/>
          <w:szCs w:val="22"/>
        </w:rPr>
        <w:t>Discrimination and Sexual Harassment in Education (Article 10, General Recommendation 36)</w:t>
      </w:r>
    </w:p>
    <w:p w14:paraId="1813A411" w14:textId="60312097" w:rsidR="00FD208D" w:rsidRPr="00A52B2B" w:rsidRDefault="00FD208D" w:rsidP="00827695">
      <w:pPr>
        <w:rPr>
          <w:sz w:val="22"/>
          <w:szCs w:val="22"/>
        </w:rPr>
      </w:pPr>
      <w:r w:rsidRPr="00A52B2B">
        <w:rPr>
          <w:sz w:val="22"/>
          <w:szCs w:val="22"/>
        </w:rPr>
        <w:t>We have collected and analyzed information on rights, laws, and policies in these areas for all 193 UN member states using a variety of sources, including primary national legal sources (</w:t>
      </w:r>
      <w:proofErr w:type="gramStart"/>
      <w:r w:rsidRPr="00A52B2B">
        <w:rPr>
          <w:sz w:val="22"/>
          <w:szCs w:val="22"/>
        </w:rPr>
        <w:t>e.g.</w:t>
      </w:r>
      <w:proofErr w:type="gramEnd"/>
      <w:r w:rsidRPr="00A52B2B">
        <w:rPr>
          <w:sz w:val="22"/>
          <w:szCs w:val="22"/>
        </w:rPr>
        <w:t xml:space="preserve"> </w:t>
      </w:r>
      <w:r w:rsidR="00BD77ED" w:rsidRPr="00A52B2B">
        <w:rPr>
          <w:sz w:val="22"/>
          <w:szCs w:val="22"/>
        </w:rPr>
        <w:t>original legislation and constitutions</w:t>
      </w:r>
      <w:r w:rsidRPr="00A52B2B">
        <w:rPr>
          <w:sz w:val="22"/>
          <w:szCs w:val="22"/>
        </w:rPr>
        <w:t xml:space="preserve">),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w:t>
      </w:r>
      <w:r w:rsidR="00827695" w:rsidRPr="00A52B2B">
        <w:rPr>
          <w:sz w:val="22"/>
          <w:szCs w:val="22"/>
        </w:rPr>
        <w:t>the following brief</w:t>
      </w:r>
      <w:r w:rsidRPr="00A52B2B">
        <w:rPr>
          <w:sz w:val="22"/>
          <w:szCs w:val="22"/>
        </w:rPr>
        <w:t>.</w:t>
      </w:r>
      <w:r w:rsidR="00827695" w:rsidRPr="00A52B2B">
        <w:rPr>
          <w:sz w:val="22"/>
          <w:szCs w:val="22"/>
        </w:rPr>
        <w:t xml:space="preserve"> When drafting each brief, we perform a series of additional verifications to ensure the data provided reflects </w:t>
      </w:r>
      <w:r w:rsidR="00CE53E1">
        <w:rPr>
          <w:sz w:val="22"/>
          <w:szCs w:val="22"/>
        </w:rPr>
        <w:t xml:space="preserve">available information on </w:t>
      </w:r>
      <w:r w:rsidR="00827695" w:rsidRPr="00A52B2B">
        <w:rPr>
          <w:sz w:val="22"/>
          <w:szCs w:val="22"/>
        </w:rPr>
        <w:t>the current constitutional and legal landscape of a country.</w:t>
      </w:r>
    </w:p>
    <w:p w14:paraId="70FDDFCE" w14:textId="1F747743" w:rsidR="00DC3D8E" w:rsidRDefault="00DC3D8E" w:rsidP="00BE6DF8">
      <w:pPr>
        <w:rPr>
          <w:sz w:val="22"/>
          <w:szCs w:val="22"/>
        </w:rPr>
      </w:pPr>
      <w:bookmarkStart w:id="32" w:name="_Hlk43805467"/>
      <w:r w:rsidRPr="00782D91">
        <w:rPr>
          <w:sz w:val="22"/>
          <w:szCs w:val="22"/>
        </w:rPr>
        <w:t>In this report we</w:t>
      </w:r>
      <w:r w:rsidR="0025507E" w:rsidRPr="00782D91">
        <w:rPr>
          <w:sz w:val="22"/>
          <w:szCs w:val="22"/>
        </w:rPr>
        <w:t xml:space="preserve"> first</w:t>
      </w:r>
      <w:r w:rsidRPr="00782D91">
        <w:rPr>
          <w:sz w:val="22"/>
          <w:szCs w:val="22"/>
        </w:rPr>
        <w:t xml:space="preserve"> provide a summary of our </w:t>
      </w:r>
      <w:r w:rsidR="0025507E" w:rsidRPr="00782D91">
        <w:rPr>
          <w:sz w:val="22"/>
          <w:szCs w:val="22"/>
        </w:rPr>
        <w:t xml:space="preserve">legislative </w:t>
      </w:r>
      <w:r w:rsidRPr="00782D91">
        <w:rPr>
          <w:sz w:val="22"/>
          <w:szCs w:val="22"/>
        </w:rPr>
        <w:t xml:space="preserve">findings, </w:t>
      </w:r>
      <w:bookmarkStart w:id="33" w:name="_Hlk61000146"/>
      <w:r w:rsidRPr="00782D91">
        <w:rPr>
          <w:sz w:val="22"/>
          <w:szCs w:val="22"/>
        </w:rPr>
        <w:t xml:space="preserve">as well as suggested questions for the Committee to ask </w:t>
      </w:r>
      <w:r w:rsidR="0019236C" w:rsidRPr="00782D91">
        <w:rPr>
          <w:sz w:val="22"/>
          <w:szCs w:val="22"/>
        </w:rPr>
        <w:t>Iraq</w:t>
      </w:r>
      <w:r w:rsidR="0025507E" w:rsidRPr="00782D91">
        <w:rPr>
          <w:sz w:val="22"/>
          <w:szCs w:val="22"/>
        </w:rPr>
        <w:t xml:space="preserve"> </w:t>
      </w:r>
      <w:r w:rsidRPr="00782D91">
        <w:rPr>
          <w:sz w:val="22"/>
          <w:szCs w:val="22"/>
        </w:rPr>
        <w:t xml:space="preserve">and topics we hope the Committee will address in its concluding observations. </w:t>
      </w:r>
      <w:bookmarkEnd w:id="33"/>
      <w:r w:rsidRPr="00782D91">
        <w:rPr>
          <w:sz w:val="22"/>
          <w:szCs w:val="22"/>
        </w:rPr>
        <w:t xml:space="preserve">This summary is followed by detailed legislative excerpts documenting our findings. We hope the Committee will recommend that </w:t>
      </w:r>
      <w:r w:rsidR="0019236C" w:rsidRPr="00782D91">
        <w:rPr>
          <w:sz w:val="22"/>
          <w:szCs w:val="22"/>
        </w:rPr>
        <w:t>Iraq</w:t>
      </w:r>
      <w:r w:rsidRPr="00782D91">
        <w:rPr>
          <w:sz w:val="22"/>
          <w:szCs w:val="22"/>
        </w:rPr>
        <w:t xml:space="preserve"> address any gaps in consultation and collaboration with relevant stakeholders, including civil society organizations. We also recognize that while having strong laws and policies in place are necessary first steps, implementation is also of paramount importance. In areas where we have commended </w:t>
      </w:r>
      <w:r w:rsidR="0019236C" w:rsidRPr="00782D91">
        <w:rPr>
          <w:sz w:val="22"/>
          <w:szCs w:val="22"/>
        </w:rPr>
        <w:t>Iraq</w:t>
      </w:r>
      <w:r w:rsidRPr="00782D91">
        <w:rPr>
          <w:sz w:val="22"/>
          <w:szCs w:val="22"/>
        </w:rPr>
        <w:t xml:space="preserve"> for having provisions in place, we hope the Committee will recommend that </w:t>
      </w:r>
      <w:r w:rsidR="0019236C" w:rsidRPr="00782D91">
        <w:rPr>
          <w:sz w:val="22"/>
          <w:szCs w:val="22"/>
        </w:rPr>
        <w:t>Iraq</w:t>
      </w:r>
      <w:r w:rsidRPr="00782D91">
        <w:rPr>
          <w:sz w:val="22"/>
          <w:szCs w:val="22"/>
        </w:rPr>
        <w:t xml:space="preserve"> work with stakeholders to overcome any obstacles in implementing these provisions.</w:t>
      </w:r>
    </w:p>
    <w:bookmarkEnd w:id="32"/>
    <w:p w14:paraId="6020C1F4" w14:textId="021A4154" w:rsidR="00ED4891" w:rsidRDefault="00ED4891" w:rsidP="00ED4891">
      <w:pPr>
        <w:rPr>
          <w:b/>
          <w:i/>
        </w:rPr>
      </w:pPr>
    </w:p>
    <w:p w14:paraId="4448E9B0" w14:textId="77777777" w:rsidR="00A86978" w:rsidRDefault="00A86978" w:rsidP="00ED4891">
      <w:pPr>
        <w:rPr>
          <w:b/>
          <w:i/>
        </w:rPr>
      </w:pPr>
    </w:p>
    <w:p w14:paraId="1D6C664C" w14:textId="77777777" w:rsidR="005959DF" w:rsidRDefault="005959DF">
      <w:pPr>
        <w:rPr>
          <w:rFonts w:eastAsia="Times New Roman"/>
          <w:b/>
          <w:bCs/>
          <w:caps/>
          <w:color w:val="FFFFFF" w:themeColor="background1"/>
          <w:spacing w:val="15"/>
          <w:sz w:val="22"/>
          <w:szCs w:val="22"/>
        </w:rPr>
      </w:pPr>
      <w:bookmarkStart w:id="34" w:name="_Toc56070607"/>
      <w:bookmarkStart w:id="35" w:name="_Toc56079790"/>
      <w:bookmarkStart w:id="36" w:name="_Hlk56078328"/>
      <w:bookmarkStart w:id="37" w:name="_Toc58844323"/>
      <w:bookmarkStart w:id="38" w:name="_Hlk55550733"/>
      <w:r>
        <w:rPr>
          <w:rFonts w:eastAsia="Times New Roman"/>
          <w:b/>
          <w:bCs/>
        </w:rPr>
        <w:br w:type="page"/>
      </w:r>
    </w:p>
    <w:p w14:paraId="4C166A39" w14:textId="71171423" w:rsidR="0096441A" w:rsidRDefault="0096441A" w:rsidP="00A52B2B">
      <w:pPr>
        <w:pStyle w:val="Heading1"/>
        <w:rPr>
          <w:rFonts w:eastAsia="Times New Roman"/>
          <w:b/>
          <w:bCs/>
        </w:rPr>
      </w:pPr>
      <w:bookmarkStart w:id="39" w:name="_Toc184383355"/>
      <w:r>
        <w:rPr>
          <w:rFonts w:eastAsia="Times New Roman"/>
          <w:b/>
          <w:bCs/>
        </w:rPr>
        <w:lastRenderedPageBreak/>
        <w:t>Summary of Findings and Recommendations</w:t>
      </w:r>
      <w:bookmarkEnd w:id="34"/>
      <w:bookmarkEnd w:id="35"/>
      <w:bookmarkEnd w:id="36"/>
      <w:bookmarkEnd w:id="37"/>
      <w:bookmarkEnd w:id="39"/>
    </w:p>
    <w:p w14:paraId="65FFBF2D" w14:textId="410AECAE" w:rsidR="0096441A" w:rsidRPr="003C541A" w:rsidRDefault="0096441A" w:rsidP="0096441A">
      <w:pPr>
        <w:rPr>
          <w:bCs/>
        </w:rPr>
      </w:pPr>
    </w:p>
    <w:p w14:paraId="541090B6" w14:textId="145C0BBC" w:rsidR="0096441A" w:rsidRPr="003C541A" w:rsidRDefault="0096441A" w:rsidP="0096441A">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0" w:name="_Toc58844325"/>
      <w:bookmarkStart w:id="41" w:name="_Toc184383356"/>
      <w:r w:rsidRPr="003C541A">
        <w:rPr>
          <w:rFonts w:ascii="Calibri Light" w:eastAsia="Times New Roman" w:hAnsi="Calibri Light" w:cs="Times New Roman"/>
          <w:bCs/>
          <w:color w:val="2E74B5"/>
          <w:sz w:val="26"/>
          <w:szCs w:val="26"/>
        </w:rPr>
        <w:t>Discrimination in Work and Employment (Article 11)</w:t>
      </w:r>
      <w:bookmarkEnd w:id="40"/>
      <w:bookmarkEnd w:id="41"/>
    </w:p>
    <w:p w14:paraId="559099DD" w14:textId="0C7EFA97" w:rsidR="00A76A0A" w:rsidRDefault="00DD1DDD" w:rsidP="00A76A0A">
      <w:pPr>
        <w:rPr>
          <w:sz w:val="22"/>
          <w:szCs w:val="22"/>
        </w:rPr>
      </w:pPr>
      <w:r w:rsidRPr="00004174">
        <w:rPr>
          <w:sz w:val="22"/>
          <w:szCs w:val="22"/>
        </w:rPr>
        <w:t xml:space="preserve">Iraq’s labor legislation </w:t>
      </w:r>
      <w:r w:rsidR="00004174">
        <w:rPr>
          <w:sz w:val="22"/>
          <w:szCs w:val="22"/>
        </w:rPr>
        <w:t xml:space="preserve">broadly guarantees equal opportunities, and </w:t>
      </w:r>
      <w:r w:rsidR="00017440">
        <w:rPr>
          <w:sz w:val="22"/>
          <w:szCs w:val="22"/>
        </w:rPr>
        <w:t>prohibits discrimination on the basis of gender</w:t>
      </w:r>
      <w:r w:rsidR="00A05C79">
        <w:rPr>
          <w:sz w:val="22"/>
          <w:szCs w:val="22"/>
        </w:rPr>
        <w:t>. It also</w:t>
      </w:r>
      <w:r w:rsidR="00A05C79" w:rsidRPr="00004174">
        <w:rPr>
          <w:sz w:val="22"/>
          <w:szCs w:val="22"/>
        </w:rPr>
        <w:t xml:space="preserve"> </w:t>
      </w:r>
      <w:r w:rsidRPr="00004174">
        <w:rPr>
          <w:sz w:val="22"/>
          <w:szCs w:val="22"/>
        </w:rPr>
        <w:t xml:space="preserve">mandates equal pay for work of equal value for men and women. </w:t>
      </w:r>
      <w:r w:rsidR="0028682B">
        <w:rPr>
          <w:sz w:val="22"/>
          <w:szCs w:val="22"/>
        </w:rPr>
        <w:t>However, t</w:t>
      </w:r>
      <w:r w:rsidR="0028682B" w:rsidRPr="00004174">
        <w:rPr>
          <w:sz w:val="22"/>
          <w:szCs w:val="22"/>
        </w:rPr>
        <w:t xml:space="preserve">here </w:t>
      </w:r>
      <w:r w:rsidRPr="00004174">
        <w:rPr>
          <w:sz w:val="22"/>
          <w:szCs w:val="22"/>
        </w:rPr>
        <w:t>are no explicit protections against discrimination</w:t>
      </w:r>
      <w:r w:rsidR="002D79F8">
        <w:rPr>
          <w:sz w:val="22"/>
          <w:szCs w:val="22"/>
        </w:rPr>
        <w:t xml:space="preserve"> or guarantees of equal opportunities</w:t>
      </w:r>
      <w:r w:rsidRPr="00004174">
        <w:rPr>
          <w:sz w:val="22"/>
          <w:szCs w:val="22"/>
        </w:rPr>
        <w:t xml:space="preserve"> </w:t>
      </w:r>
      <w:r w:rsidR="00004174">
        <w:rPr>
          <w:sz w:val="22"/>
          <w:szCs w:val="22"/>
        </w:rPr>
        <w:t xml:space="preserve">explicitly </w:t>
      </w:r>
      <w:r w:rsidRPr="00004174">
        <w:rPr>
          <w:sz w:val="22"/>
          <w:szCs w:val="22"/>
        </w:rPr>
        <w:t>on the basis of family status, marital status, or pregnancy</w:t>
      </w:r>
      <w:r w:rsidR="000B78CB" w:rsidRPr="00004174">
        <w:rPr>
          <w:sz w:val="22"/>
          <w:szCs w:val="22"/>
        </w:rPr>
        <w:t>.</w:t>
      </w:r>
      <w:r w:rsidR="00A76A0A">
        <w:rPr>
          <w:sz w:val="22"/>
          <w:szCs w:val="22"/>
        </w:rPr>
        <w:t xml:space="preserve"> A summary of these protections is provided in Table 1.</w:t>
      </w:r>
    </w:p>
    <w:p w14:paraId="0340F70A" w14:textId="276B9538" w:rsidR="000B78CB" w:rsidRDefault="000B78CB" w:rsidP="0096441A">
      <w:pPr>
        <w:rPr>
          <w:sz w:val="22"/>
          <w:szCs w:val="22"/>
        </w:rPr>
      </w:pPr>
    </w:p>
    <w:p w14:paraId="3D288B22" w14:textId="3DCF4D4E" w:rsidR="009D0610" w:rsidRPr="000A6418" w:rsidRDefault="009D0610" w:rsidP="009D0610">
      <w:pPr>
        <w:rPr>
          <w:i/>
          <w:iCs/>
          <w:sz w:val="22"/>
          <w:szCs w:val="22"/>
        </w:rPr>
      </w:pPr>
      <w:r w:rsidRPr="000A6418">
        <w:rPr>
          <w:i/>
          <w:iCs/>
          <w:sz w:val="22"/>
          <w:szCs w:val="22"/>
        </w:rPr>
        <w:t>Table 1. Guaranteed legal provisions of non-discrimination in</w:t>
      </w:r>
      <w:r w:rsidR="003F120E">
        <w:rPr>
          <w:i/>
          <w:iCs/>
          <w:sz w:val="22"/>
          <w:szCs w:val="22"/>
        </w:rPr>
        <w:t xml:space="preserve"> Iraq</w:t>
      </w:r>
      <w:r w:rsidRPr="000A6418">
        <w:rPr>
          <w:i/>
          <w:iCs/>
          <w:sz w:val="22"/>
          <w:szCs w:val="22"/>
        </w:rPr>
        <w:t xml:space="preserve"> across key areas of employment</w:t>
      </w:r>
    </w:p>
    <w:tbl>
      <w:tblPr>
        <w:tblStyle w:val="TableGrid"/>
        <w:tblW w:w="7918" w:type="dxa"/>
        <w:jc w:val="center"/>
        <w:tblLook w:val="04A0" w:firstRow="1" w:lastRow="0" w:firstColumn="1" w:lastColumn="0" w:noHBand="0" w:noVBand="1"/>
      </w:tblPr>
      <w:tblGrid>
        <w:gridCol w:w="2300"/>
        <w:gridCol w:w="1274"/>
        <w:gridCol w:w="1947"/>
        <w:gridCol w:w="1127"/>
        <w:gridCol w:w="1270"/>
      </w:tblGrid>
      <w:tr w:rsidR="009D0610" w:rsidRPr="000A6418" w14:paraId="2C029829" w14:textId="77777777" w:rsidTr="00506EF4">
        <w:trPr>
          <w:jc w:val="center"/>
        </w:trPr>
        <w:tc>
          <w:tcPr>
            <w:tcW w:w="2300" w:type="dxa"/>
          </w:tcPr>
          <w:p w14:paraId="576E760F" w14:textId="77777777" w:rsidR="009D0610" w:rsidRPr="000A6418" w:rsidRDefault="009D0610" w:rsidP="00506EF4">
            <w:pPr>
              <w:spacing w:after="200" w:line="276" w:lineRule="auto"/>
              <w:rPr>
                <w:sz w:val="22"/>
                <w:szCs w:val="22"/>
              </w:rPr>
            </w:pPr>
            <w:bookmarkStart w:id="42" w:name="_Hlk152838213"/>
          </w:p>
        </w:tc>
        <w:tc>
          <w:tcPr>
            <w:tcW w:w="1274" w:type="dxa"/>
          </w:tcPr>
          <w:p w14:paraId="43B40E11" w14:textId="77777777" w:rsidR="009D0610" w:rsidRPr="000A6418" w:rsidRDefault="009D0610" w:rsidP="00506EF4">
            <w:pPr>
              <w:spacing w:after="200" w:line="276" w:lineRule="auto"/>
              <w:rPr>
                <w:sz w:val="22"/>
                <w:szCs w:val="22"/>
              </w:rPr>
            </w:pPr>
            <w:r>
              <w:rPr>
                <w:sz w:val="22"/>
                <w:szCs w:val="22"/>
              </w:rPr>
              <w:t>Sex</w:t>
            </w:r>
          </w:p>
        </w:tc>
        <w:tc>
          <w:tcPr>
            <w:tcW w:w="1947" w:type="dxa"/>
          </w:tcPr>
          <w:p w14:paraId="6D8C7C3D" w14:textId="77777777" w:rsidR="009D0610" w:rsidRPr="000A6418" w:rsidRDefault="009D0610" w:rsidP="00506EF4">
            <w:pPr>
              <w:spacing w:after="200" w:line="276" w:lineRule="auto"/>
              <w:rPr>
                <w:sz w:val="22"/>
                <w:szCs w:val="22"/>
              </w:rPr>
            </w:pPr>
            <w:r>
              <w:rPr>
                <w:sz w:val="22"/>
                <w:szCs w:val="22"/>
              </w:rPr>
              <w:t>Marital Status</w:t>
            </w:r>
          </w:p>
        </w:tc>
        <w:tc>
          <w:tcPr>
            <w:tcW w:w="1127" w:type="dxa"/>
          </w:tcPr>
          <w:p w14:paraId="418716BD" w14:textId="77777777" w:rsidR="009D0610" w:rsidRPr="000A6418" w:rsidRDefault="009D0610" w:rsidP="00506EF4">
            <w:pPr>
              <w:spacing w:after="200" w:line="276" w:lineRule="auto"/>
              <w:rPr>
                <w:sz w:val="22"/>
                <w:szCs w:val="22"/>
              </w:rPr>
            </w:pPr>
            <w:r>
              <w:rPr>
                <w:sz w:val="22"/>
                <w:szCs w:val="22"/>
              </w:rPr>
              <w:t>Family Status</w:t>
            </w:r>
          </w:p>
        </w:tc>
        <w:tc>
          <w:tcPr>
            <w:tcW w:w="1270" w:type="dxa"/>
          </w:tcPr>
          <w:p w14:paraId="76801DC2" w14:textId="77777777" w:rsidR="009D0610" w:rsidRDefault="009D0610" w:rsidP="00506EF4">
            <w:pPr>
              <w:rPr>
                <w:sz w:val="22"/>
                <w:szCs w:val="22"/>
              </w:rPr>
            </w:pPr>
            <w:r>
              <w:rPr>
                <w:sz w:val="22"/>
                <w:szCs w:val="22"/>
              </w:rPr>
              <w:t>Pregnancy</w:t>
            </w:r>
          </w:p>
        </w:tc>
      </w:tr>
      <w:tr w:rsidR="009D0610" w:rsidRPr="000A6418" w14:paraId="010C4115" w14:textId="77777777" w:rsidTr="00506EF4">
        <w:trPr>
          <w:jc w:val="center"/>
        </w:trPr>
        <w:tc>
          <w:tcPr>
            <w:tcW w:w="2300" w:type="dxa"/>
          </w:tcPr>
          <w:p w14:paraId="3E92A266" w14:textId="77777777" w:rsidR="009D0610" w:rsidRPr="000A6418" w:rsidRDefault="009D0610" w:rsidP="00506EF4">
            <w:pPr>
              <w:spacing w:after="200" w:line="276" w:lineRule="auto"/>
              <w:rPr>
                <w:sz w:val="22"/>
                <w:szCs w:val="22"/>
              </w:rPr>
            </w:pPr>
            <w:r>
              <w:rPr>
                <w:sz w:val="22"/>
                <w:szCs w:val="22"/>
              </w:rPr>
              <w:t>Hiring</w:t>
            </w:r>
          </w:p>
        </w:tc>
        <w:tc>
          <w:tcPr>
            <w:tcW w:w="1274" w:type="dxa"/>
            <w:vAlign w:val="center"/>
          </w:tcPr>
          <w:p w14:paraId="1A6D0160" w14:textId="77777777" w:rsidR="009D0610" w:rsidRPr="000A6418" w:rsidRDefault="009D0610" w:rsidP="00506EF4">
            <w:pPr>
              <w:spacing w:after="200" w:line="276" w:lineRule="auto"/>
              <w:rPr>
                <w:sz w:val="22"/>
                <w:szCs w:val="22"/>
              </w:rPr>
            </w:pPr>
            <w:r w:rsidRPr="000A6418">
              <w:rPr>
                <w:sz w:val="22"/>
                <w:szCs w:val="22"/>
              </w:rPr>
              <w:sym w:font="Wingdings" w:char="F0FC"/>
            </w:r>
          </w:p>
        </w:tc>
        <w:tc>
          <w:tcPr>
            <w:tcW w:w="1947" w:type="dxa"/>
            <w:vAlign w:val="center"/>
          </w:tcPr>
          <w:p w14:paraId="62DA6F27" w14:textId="77777777" w:rsidR="009D0610" w:rsidRPr="000A6418" w:rsidRDefault="009D0610" w:rsidP="00506EF4">
            <w:pPr>
              <w:spacing w:after="200" w:line="276" w:lineRule="auto"/>
              <w:rPr>
                <w:sz w:val="22"/>
                <w:szCs w:val="22"/>
              </w:rPr>
            </w:pPr>
          </w:p>
        </w:tc>
        <w:tc>
          <w:tcPr>
            <w:tcW w:w="1127" w:type="dxa"/>
            <w:vAlign w:val="center"/>
          </w:tcPr>
          <w:p w14:paraId="70E71C9B" w14:textId="3C26A30F" w:rsidR="009D0610" w:rsidRPr="000A6418" w:rsidRDefault="009D0610" w:rsidP="00506EF4">
            <w:pPr>
              <w:spacing w:after="200" w:line="276" w:lineRule="auto"/>
              <w:rPr>
                <w:sz w:val="22"/>
                <w:szCs w:val="22"/>
              </w:rPr>
            </w:pPr>
          </w:p>
        </w:tc>
        <w:tc>
          <w:tcPr>
            <w:tcW w:w="1270" w:type="dxa"/>
          </w:tcPr>
          <w:p w14:paraId="6D4166A9" w14:textId="77777777" w:rsidR="009D0610" w:rsidRPr="000A6418" w:rsidRDefault="009D0610" w:rsidP="00506EF4">
            <w:pPr>
              <w:rPr>
                <w:sz w:val="22"/>
                <w:szCs w:val="22"/>
              </w:rPr>
            </w:pPr>
          </w:p>
        </w:tc>
      </w:tr>
      <w:tr w:rsidR="009D0610" w:rsidRPr="000A6418" w14:paraId="0DA92EF5" w14:textId="77777777" w:rsidTr="00506EF4">
        <w:trPr>
          <w:jc w:val="center"/>
        </w:trPr>
        <w:tc>
          <w:tcPr>
            <w:tcW w:w="2300" w:type="dxa"/>
          </w:tcPr>
          <w:p w14:paraId="4E297475" w14:textId="77777777" w:rsidR="009D0610" w:rsidRPr="000A6418" w:rsidRDefault="009D0610" w:rsidP="00506EF4">
            <w:pPr>
              <w:spacing w:after="200" w:line="276" w:lineRule="auto"/>
              <w:rPr>
                <w:sz w:val="22"/>
                <w:szCs w:val="22"/>
              </w:rPr>
            </w:pPr>
            <w:r>
              <w:rPr>
                <w:sz w:val="22"/>
                <w:szCs w:val="22"/>
              </w:rPr>
              <w:t>Promotions/demotions</w:t>
            </w:r>
          </w:p>
        </w:tc>
        <w:tc>
          <w:tcPr>
            <w:tcW w:w="1274" w:type="dxa"/>
            <w:vAlign w:val="center"/>
          </w:tcPr>
          <w:p w14:paraId="27657E54" w14:textId="77777777" w:rsidR="009D0610" w:rsidRPr="000A6418" w:rsidRDefault="009D0610" w:rsidP="00506EF4">
            <w:pPr>
              <w:spacing w:after="200" w:line="276" w:lineRule="auto"/>
              <w:rPr>
                <w:sz w:val="22"/>
                <w:szCs w:val="22"/>
              </w:rPr>
            </w:pPr>
            <w:r w:rsidRPr="000A6418">
              <w:rPr>
                <w:sz w:val="22"/>
                <w:szCs w:val="22"/>
              </w:rPr>
              <w:sym w:font="Wingdings" w:char="F0FC"/>
            </w:r>
          </w:p>
        </w:tc>
        <w:tc>
          <w:tcPr>
            <w:tcW w:w="1947" w:type="dxa"/>
            <w:vAlign w:val="center"/>
          </w:tcPr>
          <w:p w14:paraId="7BAC28F0" w14:textId="77777777" w:rsidR="009D0610" w:rsidRPr="000A6418" w:rsidRDefault="009D0610" w:rsidP="00506EF4">
            <w:pPr>
              <w:spacing w:after="200" w:line="276" w:lineRule="auto"/>
              <w:rPr>
                <w:sz w:val="22"/>
                <w:szCs w:val="22"/>
              </w:rPr>
            </w:pPr>
          </w:p>
        </w:tc>
        <w:tc>
          <w:tcPr>
            <w:tcW w:w="1127" w:type="dxa"/>
            <w:vAlign w:val="center"/>
          </w:tcPr>
          <w:p w14:paraId="16AB89E2" w14:textId="30C1EBE5" w:rsidR="009D0610" w:rsidRPr="000A6418" w:rsidRDefault="009D0610" w:rsidP="00506EF4">
            <w:pPr>
              <w:spacing w:after="200" w:line="276" w:lineRule="auto"/>
              <w:rPr>
                <w:sz w:val="22"/>
                <w:szCs w:val="22"/>
              </w:rPr>
            </w:pPr>
          </w:p>
        </w:tc>
        <w:tc>
          <w:tcPr>
            <w:tcW w:w="1270" w:type="dxa"/>
          </w:tcPr>
          <w:p w14:paraId="4DD55EF8" w14:textId="77777777" w:rsidR="009D0610" w:rsidRPr="000A6418" w:rsidRDefault="009D0610" w:rsidP="00506EF4">
            <w:pPr>
              <w:rPr>
                <w:sz w:val="22"/>
                <w:szCs w:val="22"/>
              </w:rPr>
            </w:pPr>
          </w:p>
        </w:tc>
      </w:tr>
      <w:tr w:rsidR="009D0610" w:rsidRPr="000A6418" w14:paraId="67039AEF" w14:textId="77777777" w:rsidTr="00506EF4">
        <w:trPr>
          <w:jc w:val="center"/>
        </w:trPr>
        <w:tc>
          <w:tcPr>
            <w:tcW w:w="2300" w:type="dxa"/>
          </w:tcPr>
          <w:p w14:paraId="2E7B1ED5" w14:textId="77777777" w:rsidR="009D0610" w:rsidRPr="000A6418" w:rsidRDefault="009D0610" w:rsidP="00506EF4">
            <w:pPr>
              <w:spacing w:after="200" w:line="276" w:lineRule="auto"/>
              <w:rPr>
                <w:sz w:val="22"/>
                <w:szCs w:val="22"/>
              </w:rPr>
            </w:pPr>
            <w:r>
              <w:rPr>
                <w:sz w:val="22"/>
                <w:szCs w:val="22"/>
              </w:rPr>
              <w:t>Vocational training</w:t>
            </w:r>
          </w:p>
        </w:tc>
        <w:tc>
          <w:tcPr>
            <w:tcW w:w="1274" w:type="dxa"/>
            <w:vAlign w:val="center"/>
          </w:tcPr>
          <w:p w14:paraId="445AA333" w14:textId="77777777" w:rsidR="009D0610" w:rsidRPr="000A6418" w:rsidRDefault="009D0610" w:rsidP="00506EF4">
            <w:pPr>
              <w:spacing w:after="200" w:line="276" w:lineRule="auto"/>
              <w:rPr>
                <w:sz w:val="22"/>
                <w:szCs w:val="22"/>
              </w:rPr>
            </w:pPr>
            <w:r w:rsidRPr="000A6418">
              <w:rPr>
                <w:sz w:val="22"/>
                <w:szCs w:val="22"/>
              </w:rPr>
              <w:sym w:font="Wingdings" w:char="F0FC"/>
            </w:r>
          </w:p>
        </w:tc>
        <w:tc>
          <w:tcPr>
            <w:tcW w:w="1947" w:type="dxa"/>
            <w:vAlign w:val="center"/>
          </w:tcPr>
          <w:p w14:paraId="6433C2DA" w14:textId="77777777" w:rsidR="009D0610" w:rsidRPr="000A6418" w:rsidRDefault="009D0610" w:rsidP="00506EF4">
            <w:pPr>
              <w:spacing w:after="200" w:line="276" w:lineRule="auto"/>
              <w:rPr>
                <w:sz w:val="22"/>
                <w:szCs w:val="22"/>
              </w:rPr>
            </w:pPr>
          </w:p>
        </w:tc>
        <w:tc>
          <w:tcPr>
            <w:tcW w:w="1127" w:type="dxa"/>
            <w:vAlign w:val="center"/>
          </w:tcPr>
          <w:p w14:paraId="30C7118B" w14:textId="0862C840" w:rsidR="009D0610" w:rsidRPr="000A6418" w:rsidRDefault="009D0610" w:rsidP="00506EF4">
            <w:pPr>
              <w:spacing w:after="200" w:line="276" w:lineRule="auto"/>
              <w:rPr>
                <w:sz w:val="22"/>
                <w:szCs w:val="22"/>
              </w:rPr>
            </w:pPr>
          </w:p>
        </w:tc>
        <w:tc>
          <w:tcPr>
            <w:tcW w:w="1270" w:type="dxa"/>
          </w:tcPr>
          <w:p w14:paraId="5FF8CDFF" w14:textId="0A8FA9A2" w:rsidR="009D0610" w:rsidRPr="000A6418" w:rsidRDefault="009D0610" w:rsidP="00506EF4">
            <w:pPr>
              <w:rPr>
                <w:sz w:val="22"/>
                <w:szCs w:val="22"/>
              </w:rPr>
            </w:pPr>
          </w:p>
        </w:tc>
      </w:tr>
      <w:tr w:rsidR="009D0610" w:rsidRPr="000A6418" w14:paraId="45237926" w14:textId="77777777" w:rsidTr="00506EF4">
        <w:trPr>
          <w:jc w:val="center"/>
        </w:trPr>
        <w:tc>
          <w:tcPr>
            <w:tcW w:w="2300" w:type="dxa"/>
          </w:tcPr>
          <w:p w14:paraId="105BA0DD" w14:textId="77777777" w:rsidR="009D0610" w:rsidRPr="000A6418" w:rsidRDefault="009D0610" w:rsidP="00506EF4">
            <w:pPr>
              <w:spacing w:after="200" w:line="276" w:lineRule="auto"/>
              <w:rPr>
                <w:sz w:val="22"/>
                <w:szCs w:val="22"/>
              </w:rPr>
            </w:pPr>
            <w:r>
              <w:rPr>
                <w:sz w:val="22"/>
                <w:szCs w:val="22"/>
              </w:rPr>
              <w:t>Remuneration</w:t>
            </w:r>
          </w:p>
        </w:tc>
        <w:tc>
          <w:tcPr>
            <w:tcW w:w="1274" w:type="dxa"/>
            <w:vAlign w:val="center"/>
          </w:tcPr>
          <w:p w14:paraId="2636F030" w14:textId="77777777" w:rsidR="009D0610" w:rsidRPr="000A6418" w:rsidRDefault="009D0610" w:rsidP="00506EF4">
            <w:pPr>
              <w:spacing w:after="200" w:line="276" w:lineRule="auto"/>
              <w:rPr>
                <w:sz w:val="22"/>
                <w:szCs w:val="22"/>
              </w:rPr>
            </w:pPr>
            <w:r w:rsidRPr="000A6418">
              <w:rPr>
                <w:sz w:val="22"/>
                <w:szCs w:val="22"/>
              </w:rPr>
              <w:sym w:font="Wingdings" w:char="F0FC"/>
            </w:r>
          </w:p>
        </w:tc>
        <w:tc>
          <w:tcPr>
            <w:tcW w:w="1947" w:type="dxa"/>
            <w:vAlign w:val="center"/>
          </w:tcPr>
          <w:p w14:paraId="24A93A3B" w14:textId="77777777" w:rsidR="009D0610" w:rsidRPr="000A6418" w:rsidRDefault="009D0610" w:rsidP="00506EF4">
            <w:pPr>
              <w:spacing w:after="200" w:line="276" w:lineRule="auto"/>
              <w:rPr>
                <w:sz w:val="22"/>
                <w:szCs w:val="22"/>
              </w:rPr>
            </w:pPr>
          </w:p>
        </w:tc>
        <w:tc>
          <w:tcPr>
            <w:tcW w:w="1127" w:type="dxa"/>
            <w:vAlign w:val="center"/>
          </w:tcPr>
          <w:p w14:paraId="0B2BA647" w14:textId="77777777" w:rsidR="009D0610" w:rsidRPr="000A6418" w:rsidRDefault="009D0610" w:rsidP="00506EF4">
            <w:pPr>
              <w:spacing w:after="200" w:line="276" w:lineRule="auto"/>
              <w:rPr>
                <w:sz w:val="22"/>
                <w:szCs w:val="22"/>
              </w:rPr>
            </w:pPr>
          </w:p>
        </w:tc>
        <w:tc>
          <w:tcPr>
            <w:tcW w:w="1270" w:type="dxa"/>
          </w:tcPr>
          <w:p w14:paraId="2496B827" w14:textId="77777777" w:rsidR="009D0610" w:rsidRPr="000A6418" w:rsidRDefault="009D0610" w:rsidP="00506EF4">
            <w:pPr>
              <w:rPr>
                <w:sz w:val="22"/>
                <w:szCs w:val="22"/>
              </w:rPr>
            </w:pPr>
          </w:p>
        </w:tc>
      </w:tr>
      <w:tr w:rsidR="009D0610" w:rsidRPr="000A6418" w14:paraId="5880A9BA" w14:textId="77777777" w:rsidTr="00506EF4">
        <w:trPr>
          <w:jc w:val="center"/>
        </w:trPr>
        <w:tc>
          <w:tcPr>
            <w:tcW w:w="2300" w:type="dxa"/>
          </w:tcPr>
          <w:p w14:paraId="7CEB7D7E" w14:textId="77777777" w:rsidR="009D0610" w:rsidRPr="000A6418" w:rsidRDefault="009D0610" w:rsidP="00506EF4">
            <w:pPr>
              <w:spacing w:after="200" w:line="276" w:lineRule="auto"/>
              <w:rPr>
                <w:sz w:val="22"/>
                <w:szCs w:val="22"/>
              </w:rPr>
            </w:pPr>
            <w:r>
              <w:rPr>
                <w:sz w:val="22"/>
                <w:szCs w:val="22"/>
              </w:rPr>
              <w:t>Terminations</w:t>
            </w:r>
          </w:p>
        </w:tc>
        <w:tc>
          <w:tcPr>
            <w:tcW w:w="1274" w:type="dxa"/>
            <w:vAlign w:val="center"/>
          </w:tcPr>
          <w:p w14:paraId="713A510B" w14:textId="77777777" w:rsidR="009D0610" w:rsidRPr="000A6418" w:rsidRDefault="009D0610" w:rsidP="00506EF4">
            <w:pPr>
              <w:spacing w:after="200" w:line="276" w:lineRule="auto"/>
              <w:rPr>
                <w:sz w:val="22"/>
                <w:szCs w:val="22"/>
              </w:rPr>
            </w:pPr>
            <w:r w:rsidRPr="000A6418">
              <w:rPr>
                <w:sz w:val="22"/>
                <w:szCs w:val="22"/>
              </w:rPr>
              <w:sym w:font="Wingdings" w:char="F0FC"/>
            </w:r>
          </w:p>
        </w:tc>
        <w:tc>
          <w:tcPr>
            <w:tcW w:w="1947" w:type="dxa"/>
            <w:vAlign w:val="center"/>
          </w:tcPr>
          <w:p w14:paraId="65440004" w14:textId="77777777" w:rsidR="009D0610" w:rsidRPr="000A6418" w:rsidRDefault="009D0610" w:rsidP="00506EF4">
            <w:pPr>
              <w:spacing w:after="200" w:line="276" w:lineRule="auto"/>
              <w:rPr>
                <w:sz w:val="22"/>
                <w:szCs w:val="22"/>
              </w:rPr>
            </w:pPr>
          </w:p>
        </w:tc>
        <w:tc>
          <w:tcPr>
            <w:tcW w:w="1127" w:type="dxa"/>
            <w:vAlign w:val="center"/>
          </w:tcPr>
          <w:p w14:paraId="7CC17E61" w14:textId="48A3D965" w:rsidR="009D0610" w:rsidRPr="000A6418" w:rsidRDefault="009D0610" w:rsidP="00506EF4">
            <w:pPr>
              <w:spacing w:after="200" w:line="276" w:lineRule="auto"/>
              <w:rPr>
                <w:sz w:val="22"/>
                <w:szCs w:val="22"/>
              </w:rPr>
            </w:pPr>
          </w:p>
        </w:tc>
        <w:tc>
          <w:tcPr>
            <w:tcW w:w="1270" w:type="dxa"/>
          </w:tcPr>
          <w:p w14:paraId="261A42C8" w14:textId="77777777" w:rsidR="009D0610" w:rsidRPr="000A6418" w:rsidRDefault="009D0610" w:rsidP="00506EF4">
            <w:pPr>
              <w:rPr>
                <w:sz w:val="22"/>
                <w:szCs w:val="22"/>
              </w:rPr>
            </w:pPr>
          </w:p>
        </w:tc>
      </w:tr>
      <w:tr w:rsidR="00DF38BB" w:rsidRPr="000A6418" w14:paraId="1A684F65" w14:textId="77777777" w:rsidTr="00506EF4">
        <w:trPr>
          <w:jc w:val="center"/>
        </w:trPr>
        <w:tc>
          <w:tcPr>
            <w:tcW w:w="2300" w:type="dxa"/>
          </w:tcPr>
          <w:p w14:paraId="02EF3098" w14:textId="3E29CC44" w:rsidR="00DF38BB" w:rsidRDefault="00DF38BB" w:rsidP="00506EF4">
            <w:pPr>
              <w:rPr>
                <w:sz w:val="22"/>
                <w:szCs w:val="22"/>
              </w:rPr>
            </w:pPr>
            <w:r>
              <w:rPr>
                <w:sz w:val="22"/>
                <w:szCs w:val="22"/>
              </w:rPr>
              <w:t>Equal pay for work of equal value</w:t>
            </w:r>
          </w:p>
        </w:tc>
        <w:tc>
          <w:tcPr>
            <w:tcW w:w="1274" w:type="dxa"/>
            <w:vAlign w:val="center"/>
          </w:tcPr>
          <w:p w14:paraId="2D27DEEF" w14:textId="782149C5" w:rsidR="00DF38BB" w:rsidRPr="000A6418" w:rsidRDefault="00DF38BB" w:rsidP="00506EF4">
            <w:pPr>
              <w:rPr>
                <w:sz w:val="22"/>
                <w:szCs w:val="22"/>
              </w:rPr>
            </w:pPr>
            <w:r w:rsidRPr="000A6418">
              <w:rPr>
                <w:sz w:val="22"/>
                <w:szCs w:val="22"/>
              </w:rPr>
              <w:sym w:font="Wingdings" w:char="F0FC"/>
            </w:r>
          </w:p>
        </w:tc>
        <w:tc>
          <w:tcPr>
            <w:tcW w:w="1947" w:type="dxa"/>
            <w:vAlign w:val="center"/>
          </w:tcPr>
          <w:p w14:paraId="6DA034A4" w14:textId="77777777" w:rsidR="00DF38BB" w:rsidRPr="000A6418" w:rsidRDefault="00DF38BB" w:rsidP="00506EF4">
            <w:pPr>
              <w:rPr>
                <w:sz w:val="22"/>
                <w:szCs w:val="22"/>
              </w:rPr>
            </w:pPr>
          </w:p>
        </w:tc>
        <w:tc>
          <w:tcPr>
            <w:tcW w:w="1127" w:type="dxa"/>
            <w:vAlign w:val="center"/>
          </w:tcPr>
          <w:p w14:paraId="361062CD" w14:textId="77777777" w:rsidR="00DF38BB" w:rsidRPr="000A6418" w:rsidRDefault="00DF38BB" w:rsidP="00506EF4">
            <w:pPr>
              <w:rPr>
                <w:sz w:val="22"/>
                <w:szCs w:val="22"/>
              </w:rPr>
            </w:pPr>
          </w:p>
        </w:tc>
        <w:tc>
          <w:tcPr>
            <w:tcW w:w="1270" w:type="dxa"/>
          </w:tcPr>
          <w:p w14:paraId="2DAB299E" w14:textId="77777777" w:rsidR="00DF38BB" w:rsidRPr="000A6418" w:rsidRDefault="00DF38BB" w:rsidP="00506EF4">
            <w:pPr>
              <w:rPr>
                <w:sz w:val="22"/>
                <w:szCs w:val="22"/>
              </w:rPr>
            </w:pPr>
          </w:p>
        </w:tc>
      </w:tr>
      <w:bookmarkEnd w:id="42"/>
    </w:tbl>
    <w:p w14:paraId="5AFC31D0" w14:textId="77777777" w:rsidR="009D0610" w:rsidRPr="001349A1" w:rsidRDefault="009D0610" w:rsidP="009D0610">
      <w:pPr>
        <w:rPr>
          <w:sz w:val="22"/>
          <w:szCs w:val="22"/>
        </w:rPr>
      </w:pPr>
    </w:p>
    <w:p w14:paraId="736C8DD0" w14:textId="77777777" w:rsidR="009D0610" w:rsidRPr="00004174" w:rsidRDefault="009D0610" w:rsidP="0096441A">
      <w:pPr>
        <w:rPr>
          <w:sz w:val="22"/>
          <w:szCs w:val="22"/>
        </w:rPr>
      </w:pPr>
    </w:p>
    <w:p w14:paraId="59844A32" w14:textId="14B0FC8E" w:rsidR="000B78CB" w:rsidRPr="003C541A" w:rsidRDefault="000B78CB" w:rsidP="0096441A">
      <w:pPr>
        <w:rPr>
          <w:rFonts w:eastAsia="Times New Roman"/>
          <w:bCs/>
        </w:rPr>
      </w:pPr>
      <w:r>
        <w:rPr>
          <w:noProof/>
        </w:rPr>
        <w:lastRenderedPageBreak/>
        <mc:AlternateContent>
          <mc:Choice Requires="wps">
            <w:drawing>
              <wp:inline distT="0" distB="0" distL="0" distR="0" wp14:anchorId="64D58869" wp14:editId="5911A806">
                <wp:extent cx="5876925" cy="3009900"/>
                <wp:effectExtent l="0" t="0" r="66675" b="57150"/>
                <wp:docPr id="160406690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3009900"/>
                        </a:xfrm>
                        <a:prstGeom prst="rect">
                          <a:avLst/>
                        </a:prstGeom>
                        <a:solidFill>
                          <a:sysClr val="window" lastClr="FFFFFF">
                            <a:lumMod val="100000"/>
                            <a:lumOff val="0"/>
                          </a:sysClr>
                        </a:solidFill>
                        <a:ln w="6350">
                          <a:solidFill>
                            <a:srgbClr val="000000"/>
                          </a:solidFill>
                          <a:miter lim="800000"/>
                          <a:headEnd/>
                          <a:tailEnd/>
                        </a:ln>
                        <a:effectLst>
                          <a:outerShdw dist="38100" dir="2700000" algn="tl" rotWithShape="0">
                            <a:srgbClr val="000000">
                              <a:alpha val="39998"/>
                            </a:srgbClr>
                          </a:outerShdw>
                        </a:effectLst>
                      </wps:spPr>
                      <wps:txbx>
                        <w:txbxContent>
                          <w:p w14:paraId="49F3C2DB" w14:textId="77777777" w:rsidR="000B78CB" w:rsidRDefault="000B78CB" w:rsidP="000B78CB">
                            <w:pPr>
                              <w:pStyle w:val="Heading2"/>
                              <w:jc w:val="center"/>
                              <w:rPr>
                                <w:b/>
                              </w:rPr>
                            </w:pPr>
                            <w:bookmarkStart w:id="43" w:name="_Toc184383357"/>
                            <w:r>
                              <w:rPr>
                                <w:b/>
                              </w:rPr>
                              <w:t>Recommended questionS for the list of issues and Concluding ObservationS</w:t>
                            </w:r>
                            <w:bookmarkEnd w:id="43"/>
                          </w:p>
                          <w:p w14:paraId="2787221A" w14:textId="77777777" w:rsidR="000B78CB" w:rsidRDefault="000B78CB" w:rsidP="000B78CB">
                            <w:pPr>
                              <w:spacing w:afterLines="100" w:after="240"/>
                              <w:rPr>
                                <w:b/>
                                <w:sz w:val="22"/>
                                <w:szCs w:val="22"/>
                              </w:rPr>
                            </w:pPr>
                            <w:r>
                              <w:rPr>
                                <w:b/>
                                <w:sz w:val="22"/>
                                <w:szCs w:val="22"/>
                              </w:rPr>
                              <w:t>We hope the Committee will:</w:t>
                            </w:r>
                          </w:p>
                          <w:p w14:paraId="7B5C55F0" w14:textId="371F7819" w:rsidR="000B78CB" w:rsidRPr="000B78CB" w:rsidRDefault="000B78CB" w:rsidP="000B78CB">
                            <w:pPr>
                              <w:numPr>
                                <w:ilvl w:val="0"/>
                                <w:numId w:val="11"/>
                              </w:numPr>
                              <w:rPr>
                                <w:sz w:val="22"/>
                                <w:szCs w:val="22"/>
                              </w:rPr>
                            </w:pPr>
                            <w:r w:rsidRPr="000B78CB">
                              <w:rPr>
                                <w:sz w:val="22"/>
                                <w:szCs w:val="22"/>
                              </w:rPr>
                              <w:t xml:space="preserve">In its list of issues, ask </w:t>
                            </w:r>
                            <w:r>
                              <w:rPr>
                                <w:sz w:val="22"/>
                                <w:szCs w:val="22"/>
                              </w:rPr>
                              <w:t>Iraq</w:t>
                            </w:r>
                            <w:r w:rsidRPr="000B78CB">
                              <w:rPr>
                                <w:sz w:val="22"/>
                                <w:szCs w:val="22"/>
                              </w:rPr>
                              <w:t xml:space="preserve">: </w:t>
                            </w:r>
                            <w:r w:rsidR="00565AA5">
                              <w:rPr>
                                <w:sz w:val="22"/>
                                <w:szCs w:val="22"/>
                              </w:rPr>
                              <w:t>Does Iraq have concrete, near-term plans to pass legislation that prohibits discrimination on the basis of family status, marital status, and pregnancy in hiring, promotions and demotions, vocational training, remuneration and terminations?</w:t>
                            </w:r>
                          </w:p>
                          <w:p w14:paraId="2059E222" w14:textId="706B328B" w:rsidR="000B78CB" w:rsidRPr="000B78CB" w:rsidRDefault="000B78CB" w:rsidP="000B78CB">
                            <w:pPr>
                              <w:numPr>
                                <w:ilvl w:val="1"/>
                                <w:numId w:val="11"/>
                              </w:numPr>
                              <w:rPr>
                                <w:sz w:val="22"/>
                                <w:szCs w:val="22"/>
                              </w:rPr>
                            </w:pPr>
                            <w:r w:rsidRPr="000B78CB">
                              <w:rPr>
                                <w:sz w:val="22"/>
                                <w:szCs w:val="22"/>
                              </w:rPr>
                              <w:t xml:space="preserve">If </w:t>
                            </w:r>
                            <w:r w:rsidR="00565AA5">
                              <w:rPr>
                                <w:sz w:val="22"/>
                                <w:szCs w:val="22"/>
                              </w:rPr>
                              <w:t>there are no concrete, near-term plans,</w:t>
                            </w:r>
                            <w:r w:rsidRPr="000B78CB">
                              <w:rPr>
                                <w:sz w:val="22"/>
                                <w:szCs w:val="22"/>
                              </w:rPr>
                              <w:t xml:space="preserve"> recommend in its concluding observations that </w:t>
                            </w:r>
                            <w:r>
                              <w:rPr>
                                <w:sz w:val="22"/>
                                <w:szCs w:val="22"/>
                              </w:rPr>
                              <w:t>Iraq</w:t>
                            </w:r>
                            <w:r w:rsidRPr="000B78CB">
                              <w:rPr>
                                <w:sz w:val="22"/>
                                <w:szCs w:val="22"/>
                              </w:rPr>
                              <w:t xml:space="preserve"> pass and implement legislation specifically prohibiting workplace discrimination on the basis of marital status, family status, </w:t>
                            </w:r>
                            <w:r w:rsidR="00EF262D">
                              <w:rPr>
                                <w:sz w:val="22"/>
                                <w:szCs w:val="22"/>
                              </w:rPr>
                              <w:t>and</w:t>
                            </w:r>
                            <w:r w:rsidR="00EF262D" w:rsidRPr="000B78CB">
                              <w:rPr>
                                <w:sz w:val="22"/>
                                <w:szCs w:val="22"/>
                              </w:rPr>
                              <w:t xml:space="preserve"> </w:t>
                            </w:r>
                            <w:r w:rsidRPr="000B78CB">
                              <w:rPr>
                                <w:sz w:val="22"/>
                                <w:szCs w:val="22"/>
                              </w:rPr>
                              <w:t>pregnancy</w:t>
                            </w:r>
                            <w:r w:rsidR="00565AA5">
                              <w:rPr>
                                <w:sz w:val="22"/>
                                <w:szCs w:val="22"/>
                              </w:rPr>
                              <w:t xml:space="preserve"> in hiring, promotions and demotions, vocational training, remuneration and terminations</w:t>
                            </w:r>
                            <w:r w:rsidRPr="000B78CB">
                              <w:rPr>
                                <w:sz w:val="22"/>
                                <w:szCs w:val="22"/>
                              </w:rPr>
                              <w:t xml:space="preserve">. This could be added to article </w:t>
                            </w:r>
                            <w:r w:rsidR="00782D91">
                              <w:rPr>
                                <w:sz w:val="22"/>
                                <w:szCs w:val="22"/>
                              </w:rPr>
                              <w:t>1.25</w:t>
                            </w:r>
                            <w:r w:rsidRPr="000B78CB">
                              <w:rPr>
                                <w:sz w:val="22"/>
                                <w:szCs w:val="22"/>
                              </w:rPr>
                              <w:t xml:space="preserve"> of the labor code, which already protects against discrimination on multiple other grounds and statuses.</w:t>
                            </w:r>
                          </w:p>
                          <w:p w14:paraId="3AFCDDAC" w14:textId="77777777" w:rsidR="000B78CB" w:rsidRDefault="000B78CB" w:rsidP="000B78CB"/>
                        </w:txbxContent>
                      </wps:txbx>
                      <wps:bodyPr rot="0" vert="horz" wrap="square" lIns="91440" tIns="45720" rIns="91440" bIns="45720" anchor="t" anchorCtr="0" upright="1">
                        <a:noAutofit/>
                      </wps:bodyPr>
                    </wps:wsp>
                  </a:graphicData>
                </a:graphic>
              </wp:inline>
            </w:drawing>
          </mc:Choice>
          <mc:Fallback>
            <w:pict>
              <v:shapetype w14:anchorId="64D58869" id="_x0000_t202" coordsize="21600,21600" o:spt="202" path="m,l,21600r21600,l21600,xe">
                <v:stroke joinstyle="miter"/>
                <v:path gradientshapeok="t" o:connecttype="rect"/>
              </v:shapetype>
              <v:shape id="Text Box 6" o:spid="_x0000_s1026" type="#_x0000_t202" style="width:462.75pt;height:23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" strokeweight=".5pt">
                <v:shadow on="t" color="black" opacity="26213f" origin="-.5,-.5" offset=".74836mm,.74836mm"/>
                <v:textbox>
                  <w:txbxContent>
                    <w:p w14:paraId="49F3C2DB" w14:textId="77777777" w:rsidR="000B78CB" w:rsidRDefault="000B78CB" w:rsidP="000B78CB">
                      <w:pPr>
                        <w:pStyle w:val="Heading2"/>
                        <w:jc w:val="center"/>
                        <w:rPr>
                          <w:b/>
                        </w:rPr>
                      </w:pPr>
                      <w:bookmarkStart w:id="44" w:name="_Toc184383357"/>
                      <w:r>
                        <w:rPr>
                          <w:b/>
                        </w:rPr>
                        <w:t>Recommended questionS for the list of issues and Concluding ObservationS</w:t>
                      </w:r>
                      <w:bookmarkEnd w:id="44"/>
                    </w:p>
                    <w:p w14:paraId="2787221A" w14:textId="77777777" w:rsidR="000B78CB" w:rsidRDefault="000B78CB" w:rsidP="000B78CB">
                      <w:pPr>
                        <w:spacing w:afterLines="100" w:after="240"/>
                        <w:rPr>
                          <w:b/>
                          <w:sz w:val="22"/>
                          <w:szCs w:val="22"/>
                        </w:rPr>
                      </w:pPr>
                      <w:r>
                        <w:rPr>
                          <w:b/>
                          <w:sz w:val="22"/>
                          <w:szCs w:val="22"/>
                        </w:rPr>
                        <w:t>We hope the Committee will:</w:t>
                      </w:r>
                    </w:p>
                    <w:p w14:paraId="7B5C55F0" w14:textId="371F7819" w:rsidR="000B78CB" w:rsidRPr="000B78CB" w:rsidRDefault="000B78CB" w:rsidP="000B78CB">
                      <w:pPr>
                        <w:numPr>
                          <w:ilvl w:val="0"/>
                          <w:numId w:val="11"/>
                        </w:numPr>
                        <w:rPr>
                          <w:sz w:val="22"/>
                          <w:szCs w:val="22"/>
                        </w:rPr>
                      </w:pPr>
                      <w:r w:rsidRPr="000B78CB">
                        <w:rPr>
                          <w:sz w:val="22"/>
                          <w:szCs w:val="22"/>
                        </w:rPr>
                        <w:t xml:space="preserve">In its list of issues, ask </w:t>
                      </w:r>
                      <w:r>
                        <w:rPr>
                          <w:sz w:val="22"/>
                          <w:szCs w:val="22"/>
                        </w:rPr>
                        <w:t>Iraq</w:t>
                      </w:r>
                      <w:r w:rsidRPr="000B78CB">
                        <w:rPr>
                          <w:sz w:val="22"/>
                          <w:szCs w:val="22"/>
                        </w:rPr>
                        <w:t xml:space="preserve">: </w:t>
                      </w:r>
                      <w:r w:rsidR="00565AA5">
                        <w:rPr>
                          <w:sz w:val="22"/>
                          <w:szCs w:val="22"/>
                        </w:rPr>
                        <w:t>Does Iraq have concrete, near-term plans to pass legislation that prohibits discrimination on the basis of family status, marital status, and pregnancy in hiring, promotions and demotions, vocational training, remuneration and terminations?</w:t>
                      </w:r>
                    </w:p>
                    <w:p w14:paraId="2059E222" w14:textId="706B328B" w:rsidR="000B78CB" w:rsidRPr="000B78CB" w:rsidRDefault="000B78CB" w:rsidP="000B78CB">
                      <w:pPr>
                        <w:numPr>
                          <w:ilvl w:val="1"/>
                          <w:numId w:val="11"/>
                        </w:numPr>
                        <w:rPr>
                          <w:sz w:val="22"/>
                          <w:szCs w:val="22"/>
                        </w:rPr>
                      </w:pPr>
                      <w:r w:rsidRPr="000B78CB">
                        <w:rPr>
                          <w:sz w:val="22"/>
                          <w:szCs w:val="22"/>
                        </w:rPr>
                        <w:t xml:space="preserve">If </w:t>
                      </w:r>
                      <w:r w:rsidR="00565AA5">
                        <w:rPr>
                          <w:sz w:val="22"/>
                          <w:szCs w:val="22"/>
                        </w:rPr>
                        <w:t>there are no concrete, near-term plans,</w:t>
                      </w:r>
                      <w:r w:rsidRPr="000B78CB">
                        <w:rPr>
                          <w:sz w:val="22"/>
                          <w:szCs w:val="22"/>
                        </w:rPr>
                        <w:t xml:space="preserve"> recommend in its concluding observations that </w:t>
                      </w:r>
                      <w:r>
                        <w:rPr>
                          <w:sz w:val="22"/>
                          <w:szCs w:val="22"/>
                        </w:rPr>
                        <w:t>Iraq</w:t>
                      </w:r>
                      <w:r w:rsidRPr="000B78CB">
                        <w:rPr>
                          <w:sz w:val="22"/>
                          <w:szCs w:val="22"/>
                        </w:rPr>
                        <w:t xml:space="preserve"> pass and implement legislation specifically prohibiting workplace discrimination on the basis of marital status, family status, </w:t>
                      </w:r>
                      <w:r w:rsidR="00EF262D">
                        <w:rPr>
                          <w:sz w:val="22"/>
                          <w:szCs w:val="22"/>
                        </w:rPr>
                        <w:t>and</w:t>
                      </w:r>
                      <w:r w:rsidR="00EF262D" w:rsidRPr="000B78CB">
                        <w:rPr>
                          <w:sz w:val="22"/>
                          <w:szCs w:val="22"/>
                        </w:rPr>
                        <w:t xml:space="preserve"> </w:t>
                      </w:r>
                      <w:r w:rsidRPr="000B78CB">
                        <w:rPr>
                          <w:sz w:val="22"/>
                          <w:szCs w:val="22"/>
                        </w:rPr>
                        <w:t>pregnancy</w:t>
                      </w:r>
                      <w:r w:rsidR="00565AA5">
                        <w:rPr>
                          <w:sz w:val="22"/>
                          <w:szCs w:val="22"/>
                        </w:rPr>
                        <w:t xml:space="preserve"> in hiring, promotions and demotions, vocational training, remuneration and terminations</w:t>
                      </w:r>
                      <w:r w:rsidRPr="000B78CB">
                        <w:rPr>
                          <w:sz w:val="22"/>
                          <w:szCs w:val="22"/>
                        </w:rPr>
                        <w:t xml:space="preserve">. This could be added to article </w:t>
                      </w:r>
                      <w:r w:rsidR="00782D91">
                        <w:rPr>
                          <w:sz w:val="22"/>
                          <w:szCs w:val="22"/>
                        </w:rPr>
                        <w:t>1.25</w:t>
                      </w:r>
                      <w:r w:rsidRPr="000B78CB">
                        <w:rPr>
                          <w:sz w:val="22"/>
                          <w:szCs w:val="22"/>
                        </w:rPr>
                        <w:t xml:space="preserve"> of the labor code, which already protects against discrimination on multiple other grounds and statuses.</w:t>
                      </w:r>
                    </w:p>
                    <w:p w14:paraId="3AFCDDAC" w14:textId="77777777" w:rsidR="000B78CB" w:rsidRDefault="000B78CB" w:rsidP="000B78CB"/>
                  </w:txbxContent>
                </v:textbox>
                <w10:anchorlock/>
              </v:shape>
            </w:pict>
          </mc:Fallback>
        </mc:AlternateContent>
      </w:r>
    </w:p>
    <w:p w14:paraId="3E86450C" w14:textId="77777777" w:rsidR="0096441A" w:rsidRPr="003C541A" w:rsidRDefault="0096441A" w:rsidP="0096441A">
      <w:pPr>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5" w:name="_Toc58844327"/>
      <w:bookmarkStart w:id="46" w:name="_Toc184383358"/>
      <w:r w:rsidRPr="003C541A">
        <w:rPr>
          <w:rFonts w:ascii="Calibri Light" w:eastAsia="Times New Roman" w:hAnsi="Calibri Light" w:cs="Times New Roman"/>
          <w:bCs/>
          <w:color w:val="2E74B5"/>
          <w:sz w:val="26"/>
          <w:szCs w:val="26"/>
        </w:rPr>
        <w:t>Paid Maternity and Paternity Leave (Articles 11, 5)</w:t>
      </w:r>
      <w:bookmarkEnd w:id="45"/>
      <w:bookmarkEnd w:id="46"/>
    </w:p>
    <w:p w14:paraId="288A1151" w14:textId="5278B32D" w:rsidR="0096441A" w:rsidRPr="000B78CB" w:rsidRDefault="000B1856" w:rsidP="0096441A">
      <w:pPr>
        <w:rPr>
          <w:rFonts w:cs="Times New Roman"/>
          <w:bCs/>
          <w:sz w:val="22"/>
          <w:szCs w:val="22"/>
        </w:rPr>
      </w:pPr>
      <w:r w:rsidRPr="000B1856">
        <w:rPr>
          <w:rFonts w:cs="Times New Roman"/>
          <w:bCs/>
          <w:sz w:val="22"/>
          <w:szCs w:val="22"/>
        </w:rPr>
        <w:t xml:space="preserve">While </w:t>
      </w:r>
      <w:r>
        <w:rPr>
          <w:rFonts w:cs="Times New Roman"/>
          <w:bCs/>
          <w:sz w:val="22"/>
          <w:szCs w:val="22"/>
        </w:rPr>
        <w:t>Iraq</w:t>
      </w:r>
      <w:r w:rsidRPr="000B1856">
        <w:rPr>
          <w:rFonts w:cs="Times New Roman"/>
          <w:bCs/>
          <w:sz w:val="22"/>
          <w:szCs w:val="22"/>
        </w:rPr>
        <w:t xml:space="preserve"> provides 14 weeks of </w:t>
      </w:r>
      <w:r>
        <w:rPr>
          <w:rFonts w:cs="Times New Roman"/>
          <w:bCs/>
          <w:sz w:val="22"/>
          <w:szCs w:val="22"/>
        </w:rPr>
        <w:t xml:space="preserve">fully </w:t>
      </w:r>
      <w:r w:rsidRPr="000B1856">
        <w:rPr>
          <w:rFonts w:cs="Times New Roman"/>
          <w:bCs/>
          <w:sz w:val="22"/>
          <w:szCs w:val="22"/>
        </w:rPr>
        <w:t xml:space="preserve">paid leave to new mothers, </w:t>
      </w:r>
      <w:r>
        <w:rPr>
          <w:rFonts w:cs="Times New Roman"/>
          <w:bCs/>
          <w:sz w:val="22"/>
          <w:szCs w:val="22"/>
        </w:rPr>
        <w:t>w</w:t>
      </w:r>
      <w:r w:rsidRPr="000B1856">
        <w:rPr>
          <w:rFonts w:cs="Times New Roman"/>
          <w:bCs/>
          <w:sz w:val="22"/>
          <w:szCs w:val="22"/>
        </w:rPr>
        <w:t>e did not identify any statutory provisions on paternity leave.</w:t>
      </w:r>
    </w:p>
    <w:p w14:paraId="747FDA62" w14:textId="7F30D73E" w:rsidR="000B1856" w:rsidRPr="003C541A" w:rsidRDefault="000B1856" w:rsidP="0096441A">
      <w:pPr>
        <w:rPr>
          <w:bCs/>
        </w:rPr>
      </w:pPr>
      <w:r>
        <w:rPr>
          <w:noProof/>
        </w:rPr>
        <mc:AlternateContent>
          <mc:Choice Requires="wps">
            <w:drawing>
              <wp:inline distT="0" distB="0" distL="0" distR="0" wp14:anchorId="509B02DD" wp14:editId="172B5616">
                <wp:extent cx="5876925" cy="2080260"/>
                <wp:effectExtent l="0" t="0" r="66675" b="53340"/>
                <wp:docPr id="54654314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2080260"/>
                        </a:xfrm>
                        <a:prstGeom prst="rect">
                          <a:avLst/>
                        </a:prstGeom>
                        <a:solidFill>
                          <a:sysClr val="window" lastClr="FFFFFF">
                            <a:lumMod val="100000"/>
                            <a:lumOff val="0"/>
                          </a:sysClr>
                        </a:solidFill>
                        <a:ln w="6350">
                          <a:solidFill>
                            <a:srgbClr val="000000"/>
                          </a:solidFill>
                          <a:miter lim="800000"/>
                          <a:headEnd/>
                          <a:tailEnd/>
                        </a:ln>
                        <a:effectLst>
                          <a:outerShdw dist="38100" dir="2700000" algn="tl" rotWithShape="0">
                            <a:srgbClr val="000000">
                              <a:alpha val="39998"/>
                            </a:srgbClr>
                          </a:outerShdw>
                        </a:effectLst>
                      </wps:spPr>
                      <wps:txbx>
                        <w:txbxContent>
                          <w:p w14:paraId="07C8B006" w14:textId="77777777" w:rsidR="000B1856" w:rsidRDefault="000B1856" w:rsidP="000B1856">
                            <w:pPr>
                              <w:pStyle w:val="Heading2"/>
                              <w:jc w:val="center"/>
                              <w:rPr>
                                <w:b/>
                              </w:rPr>
                            </w:pPr>
                            <w:bookmarkStart w:id="47" w:name="_Toc163224177"/>
                            <w:bookmarkStart w:id="48" w:name="_Toc184383359"/>
                            <w:r>
                              <w:rPr>
                                <w:b/>
                              </w:rPr>
                              <w:t>Recommended questionS for the list of issues and Concluding ObservationS</w:t>
                            </w:r>
                            <w:bookmarkEnd w:id="47"/>
                            <w:bookmarkEnd w:id="48"/>
                          </w:p>
                          <w:p w14:paraId="39157C52" w14:textId="77777777" w:rsidR="000B1856" w:rsidRDefault="000B1856" w:rsidP="000B1856">
                            <w:pPr>
                              <w:spacing w:afterLines="100" w:after="240"/>
                              <w:rPr>
                                <w:b/>
                                <w:sz w:val="22"/>
                                <w:szCs w:val="22"/>
                              </w:rPr>
                            </w:pPr>
                            <w:r>
                              <w:rPr>
                                <w:b/>
                                <w:sz w:val="22"/>
                                <w:szCs w:val="22"/>
                              </w:rPr>
                              <w:t>We hope the Committee will:</w:t>
                            </w:r>
                          </w:p>
                          <w:p w14:paraId="518C67CA" w14:textId="2F6B7F18" w:rsidR="000B1856" w:rsidRDefault="000B1856" w:rsidP="000B1856">
                            <w:pPr>
                              <w:pStyle w:val="ListParagraph"/>
                              <w:numPr>
                                <w:ilvl w:val="0"/>
                                <w:numId w:val="9"/>
                              </w:numPr>
                              <w:spacing w:before="0" w:after="160" w:line="254" w:lineRule="auto"/>
                              <w:ind w:left="720"/>
                              <w:rPr>
                                <w:sz w:val="22"/>
                                <w:szCs w:val="22"/>
                              </w:rPr>
                            </w:pPr>
                            <w:r>
                              <w:rPr>
                                <w:sz w:val="22"/>
                                <w:szCs w:val="22"/>
                              </w:rPr>
                              <w:t xml:space="preserve">In its list of issues, ask Iraq: Can Iraq describe any concrete, near-term plans to pass a statutory entitlement to paternity leave? </w:t>
                            </w:r>
                          </w:p>
                          <w:p w14:paraId="1276892D" w14:textId="35C2AE5D" w:rsidR="000B1856" w:rsidRDefault="000B1856" w:rsidP="000B1856">
                            <w:pPr>
                              <w:pStyle w:val="ListParagraph"/>
                              <w:numPr>
                                <w:ilvl w:val="1"/>
                                <w:numId w:val="9"/>
                              </w:numPr>
                              <w:spacing w:before="0" w:after="160" w:line="254" w:lineRule="auto"/>
                              <w:rPr>
                                <w:sz w:val="22"/>
                                <w:szCs w:val="22"/>
                              </w:rPr>
                            </w:pPr>
                            <w:r>
                              <w:rPr>
                                <w:sz w:val="22"/>
                                <w:szCs w:val="22"/>
                              </w:rPr>
                              <w:t xml:space="preserve">If Iraq does not have any concrete, near-term plans to pass this legislation, recommend in its concluding observations that Iraq pass and implement legislation that provides paternity leave to new fathers that is sufficient in duration and wage replacement rate to support gender equality in care.  </w:t>
                            </w:r>
                          </w:p>
                          <w:p w14:paraId="68794030" w14:textId="77777777" w:rsidR="000B1856" w:rsidRDefault="000B1856" w:rsidP="000B1856"/>
                        </w:txbxContent>
                      </wps:txbx>
                      <wps:bodyPr rot="0" vert="horz" wrap="square" lIns="91440" tIns="45720" rIns="91440" bIns="45720" anchor="t" anchorCtr="0" upright="1">
                        <a:noAutofit/>
                      </wps:bodyPr>
                    </wps:wsp>
                  </a:graphicData>
                </a:graphic>
              </wp:inline>
            </w:drawing>
          </mc:Choice>
          <mc:Fallback>
            <w:pict>
              <v:shape w14:anchorId="509B02DD" id="_x0000_s1027" type="#_x0000_t202" style="width:462.75pt;height:16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" strokeweight=".5pt">
                <v:shadow on="t" color="black" opacity="26213f" origin="-.5,-.5" offset=".74836mm,.74836mm"/>
                <v:textbox>
                  <w:txbxContent>
                    <w:p w14:paraId="07C8B006" w14:textId="77777777" w:rsidR="000B1856" w:rsidRDefault="000B1856" w:rsidP="000B1856">
                      <w:pPr>
                        <w:pStyle w:val="Heading2"/>
                        <w:jc w:val="center"/>
                        <w:rPr>
                          <w:b/>
                        </w:rPr>
                      </w:pPr>
                      <w:bookmarkStart w:id="49" w:name="_Toc163224177"/>
                      <w:bookmarkStart w:id="50" w:name="_Toc184383359"/>
                      <w:r>
                        <w:rPr>
                          <w:b/>
                        </w:rPr>
                        <w:t>Recommended questionS for the list of issues and Concluding ObservationS</w:t>
                      </w:r>
                      <w:bookmarkEnd w:id="49"/>
                      <w:bookmarkEnd w:id="50"/>
                    </w:p>
                    <w:p w14:paraId="39157C52" w14:textId="77777777" w:rsidR="000B1856" w:rsidRDefault="000B1856" w:rsidP="000B1856">
                      <w:pPr>
                        <w:spacing w:afterLines="100" w:after="240"/>
                        <w:rPr>
                          <w:b/>
                          <w:sz w:val="22"/>
                          <w:szCs w:val="22"/>
                        </w:rPr>
                      </w:pPr>
                      <w:r>
                        <w:rPr>
                          <w:b/>
                          <w:sz w:val="22"/>
                          <w:szCs w:val="22"/>
                        </w:rPr>
                        <w:t>We hope the Committee will:</w:t>
                      </w:r>
                    </w:p>
                    <w:p w14:paraId="518C67CA" w14:textId="2F6B7F18" w:rsidR="000B1856" w:rsidRDefault="000B1856" w:rsidP="000B1856">
                      <w:pPr>
                        <w:pStyle w:val="ListParagraph"/>
                        <w:numPr>
                          <w:ilvl w:val="0"/>
                          <w:numId w:val="9"/>
                        </w:numPr>
                        <w:spacing w:before="0" w:after="160" w:line="254" w:lineRule="auto"/>
                        <w:ind w:left="720"/>
                        <w:rPr>
                          <w:sz w:val="22"/>
                          <w:szCs w:val="22"/>
                        </w:rPr>
                      </w:pPr>
                      <w:r>
                        <w:rPr>
                          <w:sz w:val="22"/>
                          <w:szCs w:val="22"/>
                        </w:rPr>
                        <w:t xml:space="preserve">In its list of issues, ask Iraq: Can Iraq describe any concrete, near-term plans to pass a statutory entitlement to paternity leave? </w:t>
                      </w:r>
                    </w:p>
                    <w:p w14:paraId="1276892D" w14:textId="35C2AE5D" w:rsidR="000B1856" w:rsidRDefault="000B1856" w:rsidP="000B1856">
                      <w:pPr>
                        <w:pStyle w:val="ListParagraph"/>
                        <w:numPr>
                          <w:ilvl w:val="1"/>
                          <w:numId w:val="9"/>
                        </w:numPr>
                        <w:spacing w:before="0" w:after="160" w:line="254" w:lineRule="auto"/>
                        <w:rPr>
                          <w:sz w:val="22"/>
                          <w:szCs w:val="22"/>
                        </w:rPr>
                      </w:pPr>
                      <w:r>
                        <w:rPr>
                          <w:sz w:val="22"/>
                          <w:szCs w:val="22"/>
                        </w:rPr>
                        <w:t xml:space="preserve">If Iraq does not have any concrete, near-term plans to pass this legislation, recommend in its concluding observations that Iraq pass and implement legislation that provides paternity leave to new fathers that is sufficient in duration and wage replacement rate to support gender equality in care.  </w:t>
                      </w:r>
                    </w:p>
                    <w:p w14:paraId="68794030" w14:textId="77777777" w:rsidR="000B1856" w:rsidRDefault="000B1856" w:rsidP="000B1856"/>
                  </w:txbxContent>
                </v:textbox>
                <w10:anchorlock/>
              </v:shape>
            </w:pict>
          </mc:Fallback>
        </mc:AlternateContent>
      </w:r>
    </w:p>
    <w:p w14:paraId="3812F410" w14:textId="6DF0413D" w:rsidR="0096441A" w:rsidRPr="0077254B" w:rsidRDefault="0096441A" w:rsidP="0096441A">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51" w:name="_Toc184383360"/>
      <w:r w:rsidRPr="003C541A">
        <w:rPr>
          <w:rFonts w:ascii="Calibri Light" w:eastAsia="Times New Roman" w:hAnsi="Calibri Light" w:cs="Times New Roman"/>
          <w:bCs/>
          <w:color w:val="2E74B5"/>
          <w:sz w:val="26"/>
          <w:szCs w:val="26"/>
        </w:rPr>
        <w:t>Child Marriage (Articles 16, 2)</w:t>
      </w:r>
      <w:bookmarkEnd w:id="51"/>
    </w:p>
    <w:p w14:paraId="0F4DAD1B" w14:textId="30799871" w:rsidR="0077254B" w:rsidRPr="003E710E" w:rsidRDefault="003E710E" w:rsidP="0077254B">
      <w:pPr>
        <w:rPr>
          <w:sz w:val="22"/>
          <w:szCs w:val="22"/>
        </w:rPr>
      </w:pPr>
      <w:r w:rsidRPr="003E710E">
        <w:rPr>
          <w:sz w:val="22"/>
          <w:szCs w:val="22"/>
        </w:rPr>
        <w:t xml:space="preserve">Iraq’s Personal Status Law sets the minimum age of marriage for boys and girls at 18. </w:t>
      </w:r>
      <w:r w:rsidRPr="003E710E">
        <w:rPr>
          <w:b/>
          <w:bCs/>
          <w:sz w:val="22"/>
          <w:szCs w:val="22"/>
        </w:rPr>
        <w:t>However, a judge can approve the marriage of a child aged 15 or over</w:t>
      </w:r>
      <w:r w:rsidRPr="003E710E">
        <w:rPr>
          <w:sz w:val="22"/>
          <w:szCs w:val="22"/>
        </w:rPr>
        <w:t xml:space="preserve"> and can overrule a guardian’s objection to the marriage. Moreover, Article 2 of the Personal Status Law states that some Iraqis may be exempt from the Law’s provisions “by virtue of a special law,”</w:t>
      </w:r>
      <w:r w:rsidRPr="003E710E">
        <w:rPr>
          <w:i/>
          <w:sz w:val="22"/>
          <w:szCs w:val="22"/>
        </w:rPr>
        <w:t xml:space="preserve"> </w:t>
      </w:r>
      <w:r w:rsidRPr="003E710E">
        <w:rPr>
          <w:iCs/>
          <w:sz w:val="22"/>
          <w:szCs w:val="22"/>
        </w:rPr>
        <w:t>but does not specify which laws provide exemptions</w:t>
      </w:r>
      <w:r w:rsidRPr="003E710E">
        <w:rPr>
          <w:i/>
          <w:sz w:val="22"/>
          <w:szCs w:val="22"/>
        </w:rPr>
        <w:t>.</w:t>
      </w:r>
      <w:r w:rsidRPr="003E710E">
        <w:rPr>
          <w:sz w:val="22"/>
          <w:szCs w:val="22"/>
        </w:rPr>
        <w:t xml:space="preserve"> Iraq’s most recent data (2018) show high rates of child marriage in the country: 18% of girls aged 15-19 </w:t>
      </w:r>
      <w:r w:rsidRPr="003E710E">
        <w:rPr>
          <w:sz w:val="22"/>
          <w:szCs w:val="22"/>
        </w:rPr>
        <w:lastRenderedPageBreak/>
        <w:t>were currently married; 28% of women aged 20-24 were married before the age of 18; and 7% of women aged 20-24 were married before the age of 15</w:t>
      </w:r>
      <w:r w:rsidR="0077254B" w:rsidRPr="003E710E">
        <w:rPr>
          <w:iCs/>
        </w:rPr>
        <w:t>.</w:t>
      </w:r>
      <w:r w:rsidR="0077254B" w:rsidRPr="003E710E">
        <w:rPr>
          <w:rStyle w:val="FootnoteReference"/>
          <w:iCs/>
          <w:sz w:val="22"/>
          <w:szCs w:val="22"/>
        </w:rPr>
        <w:footnoteReference w:id="1"/>
      </w:r>
    </w:p>
    <w:p w14:paraId="6799DF44" w14:textId="457516F3" w:rsidR="0077254B" w:rsidRPr="003C541A" w:rsidRDefault="0077254B" w:rsidP="0096441A">
      <w:pPr>
        <w:rPr>
          <w:bCs/>
        </w:rPr>
      </w:pPr>
      <w:r>
        <w:rPr>
          <w:noProof/>
        </w:rPr>
        <mc:AlternateContent>
          <mc:Choice Requires="wps">
            <w:drawing>
              <wp:inline distT="0" distB="0" distL="0" distR="0" wp14:anchorId="64819F6D" wp14:editId="244E1814">
                <wp:extent cx="5876925" cy="3291840"/>
                <wp:effectExtent l="0" t="0" r="66675" b="60960"/>
                <wp:docPr id="14770677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3291840"/>
                        </a:xfrm>
                        <a:prstGeom prst="rect">
                          <a:avLst/>
                        </a:prstGeom>
                        <a:solidFill>
                          <a:sysClr val="window" lastClr="FFFFFF">
                            <a:lumMod val="100000"/>
                            <a:lumOff val="0"/>
                          </a:sysClr>
                        </a:solidFill>
                        <a:ln w="6350">
                          <a:solidFill>
                            <a:srgbClr val="000000"/>
                          </a:solidFill>
                          <a:miter lim="800000"/>
                          <a:headEnd/>
                          <a:tailEnd/>
                        </a:ln>
                        <a:effectLst>
                          <a:outerShdw dist="38100" dir="2700000" algn="tl" rotWithShape="0">
                            <a:srgbClr val="000000">
                              <a:alpha val="39998"/>
                            </a:srgbClr>
                          </a:outerShdw>
                        </a:effectLst>
                      </wps:spPr>
                      <wps:txbx>
                        <w:txbxContent>
                          <w:p w14:paraId="0719C185" w14:textId="77777777" w:rsidR="0077254B" w:rsidRDefault="0077254B" w:rsidP="0077254B">
                            <w:pPr>
                              <w:pStyle w:val="Heading2"/>
                              <w:jc w:val="center"/>
                              <w:rPr>
                                <w:b/>
                              </w:rPr>
                            </w:pPr>
                            <w:bookmarkStart w:id="52" w:name="_Toc163224179"/>
                            <w:bookmarkStart w:id="53" w:name="_Toc184383361"/>
                            <w:r>
                              <w:rPr>
                                <w:b/>
                              </w:rPr>
                              <w:t>Recommended questions for the list of issues and Concluding Observations</w:t>
                            </w:r>
                            <w:bookmarkEnd w:id="52"/>
                            <w:bookmarkEnd w:id="53"/>
                          </w:p>
                          <w:p w14:paraId="7B7A2186" w14:textId="77777777" w:rsidR="003E710E" w:rsidRPr="003E710E" w:rsidRDefault="003E710E" w:rsidP="003E710E">
                            <w:pPr>
                              <w:spacing w:before="0" w:after="0"/>
                              <w:rPr>
                                <w:b/>
                                <w:bCs/>
                                <w:sz w:val="22"/>
                                <w:szCs w:val="22"/>
                              </w:rPr>
                            </w:pPr>
                            <w:r w:rsidRPr="003E710E">
                              <w:rPr>
                                <w:b/>
                                <w:bCs/>
                                <w:sz w:val="22"/>
                                <w:szCs w:val="22"/>
                              </w:rPr>
                              <w:t>We hope the Committee will:</w:t>
                            </w:r>
                          </w:p>
                          <w:p w14:paraId="17650D8A" w14:textId="77777777" w:rsidR="003E710E" w:rsidRPr="003E710E" w:rsidRDefault="003E710E" w:rsidP="003E710E">
                            <w:pPr>
                              <w:numPr>
                                <w:ilvl w:val="0"/>
                                <w:numId w:val="7"/>
                              </w:numPr>
                              <w:spacing w:before="0" w:after="0"/>
                              <w:rPr>
                                <w:sz w:val="22"/>
                                <w:szCs w:val="22"/>
                              </w:rPr>
                            </w:pPr>
                            <w:r w:rsidRPr="003E710E">
                              <w:rPr>
                                <w:sz w:val="22"/>
                                <w:szCs w:val="22"/>
                              </w:rPr>
                              <w:t>In its list of issues, ask Iraq: Can Iraq outline any concrete, near-term plans to pass legislation that sets the minimum age of marriage to 18 years old without exceptions?</w:t>
                            </w:r>
                          </w:p>
                          <w:p w14:paraId="1AC5245A" w14:textId="77777777" w:rsidR="003E710E" w:rsidRPr="003E710E" w:rsidRDefault="003E710E" w:rsidP="003E710E">
                            <w:pPr>
                              <w:numPr>
                                <w:ilvl w:val="1"/>
                                <w:numId w:val="7"/>
                              </w:numPr>
                              <w:spacing w:before="0" w:after="0"/>
                              <w:rPr>
                                <w:sz w:val="22"/>
                                <w:szCs w:val="22"/>
                              </w:rPr>
                            </w:pPr>
                            <w:r w:rsidRPr="003E710E">
                              <w:rPr>
                                <w:sz w:val="22"/>
                                <w:szCs w:val="22"/>
                              </w:rPr>
                              <w:t>If not, recommend in its concluding observations that Iraq pass and implement legislation that protects children under the age of 18 from early marriage without exceptions.</w:t>
                            </w:r>
                          </w:p>
                          <w:p w14:paraId="18105389" w14:textId="77777777" w:rsidR="003E710E" w:rsidRPr="003E710E" w:rsidRDefault="003E710E" w:rsidP="003E710E">
                            <w:pPr>
                              <w:numPr>
                                <w:ilvl w:val="0"/>
                                <w:numId w:val="7"/>
                              </w:numPr>
                              <w:spacing w:before="0" w:after="0"/>
                              <w:rPr>
                                <w:sz w:val="22"/>
                                <w:szCs w:val="22"/>
                              </w:rPr>
                            </w:pPr>
                            <w:r w:rsidRPr="003E710E">
                              <w:rPr>
                                <w:sz w:val="22"/>
                                <w:szCs w:val="22"/>
                              </w:rPr>
                              <w:t xml:space="preserve">In its list of issues, ask Iraq: Which “special laws” provide exemptions from the provisions of the Personal Status Law? In particular, does Article 2 of the Personal Status Law permit some laws to apply a lower minimum age of marriage than what is specified in the Personal Status Law?   </w:t>
                            </w:r>
                          </w:p>
                          <w:p w14:paraId="45616325" w14:textId="77777777" w:rsidR="003E710E" w:rsidRPr="003E710E" w:rsidRDefault="003E710E" w:rsidP="003E710E">
                            <w:pPr>
                              <w:numPr>
                                <w:ilvl w:val="1"/>
                                <w:numId w:val="7"/>
                              </w:numPr>
                              <w:spacing w:before="0" w:after="0"/>
                              <w:rPr>
                                <w:sz w:val="22"/>
                                <w:szCs w:val="22"/>
                              </w:rPr>
                            </w:pPr>
                            <w:r w:rsidRPr="003E710E">
                              <w:rPr>
                                <w:sz w:val="22"/>
                                <w:szCs w:val="22"/>
                              </w:rPr>
                              <w:t>If Article 2 of the Personal Status Law permits some laws to apply a lower minimum age of marriage than what is specified in the Personal Status Law, recommend in its concluding observations that Iraq revise or repeal Article 2 to remove any exemptions from a minimum age of marriage of 18.</w:t>
                            </w:r>
                          </w:p>
                          <w:p w14:paraId="56CEEF99" w14:textId="32838B0C" w:rsidR="0077254B" w:rsidRPr="0077254B" w:rsidRDefault="0077254B" w:rsidP="003E710E">
                            <w:pPr>
                              <w:spacing w:before="0" w:after="0"/>
                              <w:rPr>
                                <w:color w:val="000000" w:themeColor="text1"/>
                                <w:sz w:val="22"/>
                                <w:szCs w:val="22"/>
                              </w:rPr>
                            </w:pPr>
                          </w:p>
                        </w:txbxContent>
                      </wps:txbx>
                      <wps:bodyPr rot="0" vert="horz" wrap="square" lIns="91440" tIns="45720" rIns="91440" bIns="45720" anchor="t" anchorCtr="0" upright="1">
                        <a:noAutofit/>
                      </wps:bodyPr>
                    </wps:wsp>
                  </a:graphicData>
                </a:graphic>
              </wp:inline>
            </w:drawing>
          </mc:Choice>
          <mc:Fallback>
            <w:pict>
              <v:shape w14:anchorId="64819F6D" id="Text Box 2" o:spid="_x0000_s1028" type="#_x0000_t202" style="width:462.75pt;height:259.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" strokeweight=".5pt">
                <v:shadow on="t" color="black" opacity="26213f" origin="-.5,-.5" offset=".74836mm,.74836mm"/>
                <v:textbox>
                  <w:txbxContent>
                    <w:p w14:paraId="0719C185" w14:textId="77777777" w:rsidR="0077254B" w:rsidRDefault="0077254B" w:rsidP="0077254B">
                      <w:pPr>
                        <w:pStyle w:val="Heading2"/>
                        <w:jc w:val="center"/>
                        <w:rPr>
                          <w:b/>
                        </w:rPr>
                      </w:pPr>
                      <w:bookmarkStart w:id="54" w:name="_Toc163224179"/>
                      <w:bookmarkStart w:id="55" w:name="_Toc184383361"/>
                      <w:r>
                        <w:rPr>
                          <w:b/>
                        </w:rPr>
                        <w:t>Recommended questions for the list of issues and Concluding Observations</w:t>
                      </w:r>
                      <w:bookmarkEnd w:id="54"/>
                      <w:bookmarkEnd w:id="55"/>
                    </w:p>
                    <w:p w14:paraId="7B7A2186" w14:textId="77777777" w:rsidR="003E710E" w:rsidRPr="003E710E" w:rsidRDefault="003E710E" w:rsidP="003E710E">
                      <w:pPr>
                        <w:spacing w:before="0" w:after="0"/>
                        <w:rPr>
                          <w:b/>
                          <w:bCs/>
                          <w:sz w:val="22"/>
                          <w:szCs w:val="22"/>
                        </w:rPr>
                      </w:pPr>
                      <w:r w:rsidRPr="003E710E">
                        <w:rPr>
                          <w:b/>
                          <w:bCs/>
                          <w:sz w:val="22"/>
                          <w:szCs w:val="22"/>
                        </w:rPr>
                        <w:t>We hope the Committee will:</w:t>
                      </w:r>
                    </w:p>
                    <w:p w14:paraId="17650D8A" w14:textId="77777777" w:rsidR="003E710E" w:rsidRPr="003E710E" w:rsidRDefault="003E710E" w:rsidP="003E710E">
                      <w:pPr>
                        <w:numPr>
                          <w:ilvl w:val="0"/>
                          <w:numId w:val="7"/>
                        </w:numPr>
                        <w:spacing w:before="0" w:after="0"/>
                        <w:rPr>
                          <w:sz w:val="22"/>
                          <w:szCs w:val="22"/>
                        </w:rPr>
                      </w:pPr>
                      <w:r w:rsidRPr="003E710E">
                        <w:rPr>
                          <w:sz w:val="22"/>
                          <w:szCs w:val="22"/>
                        </w:rPr>
                        <w:t>In its list of issues, ask Iraq: Can Iraq outline any concrete, near-term plans to pass legislation that sets the minimum age of marriage to 18 years old without exceptions?</w:t>
                      </w:r>
                    </w:p>
                    <w:p w14:paraId="1AC5245A" w14:textId="77777777" w:rsidR="003E710E" w:rsidRPr="003E710E" w:rsidRDefault="003E710E" w:rsidP="003E710E">
                      <w:pPr>
                        <w:numPr>
                          <w:ilvl w:val="1"/>
                          <w:numId w:val="7"/>
                        </w:numPr>
                        <w:spacing w:before="0" w:after="0"/>
                        <w:rPr>
                          <w:sz w:val="22"/>
                          <w:szCs w:val="22"/>
                        </w:rPr>
                      </w:pPr>
                      <w:r w:rsidRPr="003E710E">
                        <w:rPr>
                          <w:sz w:val="22"/>
                          <w:szCs w:val="22"/>
                        </w:rPr>
                        <w:t>If not, recommend in its concluding observations that Iraq pass and implement legislation that protects children under the age of 18 from early marriage without exceptions.</w:t>
                      </w:r>
                    </w:p>
                    <w:p w14:paraId="18105389" w14:textId="77777777" w:rsidR="003E710E" w:rsidRPr="003E710E" w:rsidRDefault="003E710E" w:rsidP="003E710E">
                      <w:pPr>
                        <w:numPr>
                          <w:ilvl w:val="0"/>
                          <w:numId w:val="7"/>
                        </w:numPr>
                        <w:spacing w:before="0" w:after="0"/>
                        <w:rPr>
                          <w:sz w:val="22"/>
                          <w:szCs w:val="22"/>
                        </w:rPr>
                      </w:pPr>
                      <w:r w:rsidRPr="003E710E">
                        <w:rPr>
                          <w:sz w:val="22"/>
                          <w:szCs w:val="22"/>
                        </w:rPr>
                        <w:t xml:space="preserve">In its list of issues, ask Iraq: Which “special laws” provide exemptions from the provisions of the Personal Status Law? In particular, does Article 2 of the Personal Status Law permit some laws to apply a lower minimum age of marriage than what is specified in the Personal Status Law?   </w:t>
                      </w:r>
                    </w:p>
                    <w:p w14:paraId="45616325" w14:textId="77777777" w:rsidR="003E710E" w:rsidRPr="003E710E" w:rsidRDefault="003E710E" w:rsidP="003E710E">
                      <w:pPr>
                        <w:numPr>
                          <w:ilvl w:val="1"/>
                          <w:numId w:val="7"/>
                        </w:numPr>
                        <w:spacing w:before="0" w:after="0"/>
                        <w:rPr>
                          <w:sz w:val="22"/>
                          <w:szCs w:val="22"/>
                        </w:rPr>
                      </w:pPr>
                      <w:r w:rsidRPr="003E710E">
                        <w:rPr>
                          <w:sz w:val="22"/>
                          <w:szCs w:val="22"/>
                        </w:rPr>
                        <w:t>If Article 2 of the Personal Status Law permits some laws to apply a lower minimum age of marriage than what is specified in the Personal Status Law, recommend in its concluding observations that Iraq revise or repeal Article 2 to remove any exemptions from a minimum age of marriage of 18.</w:t>
                      </w:r>
                    </w:p>
                    <w:p w14:paraId="56CEEF99" w14:textId="32838B0C" w:rsidR="0077254B" w:rsidRPr="0077254B" w:rsidRDefault="0077254B" w:rsidP="003E710E">
                      <w:pPr>
                        <w:spacing w:before="0" w:after="0"/>
                        <w:rPr>
                          <w:color w:val="000000" w:themeColor="text1"/>
                          <w:sz w:val="22"/>
                          <w:szCs w:val="22"/>
                        </w:rPr>
                      </w:pPr>
                    </w:p>
                  </w:txbxContent>
                </v:textbox>
                <w10:anchorlock/>
              </v:shape>
            </w:pict>
          </mc:Fallback>
        </mc:AlternateContent>
      </w:r>
    </w:p>
    <w:p w14:paraId="431EC6AE" w14:textId="754D4111" w:rsidR="005959DF" w:rsidRPr="005959DF" w:rsidRDefault="005959DF" w:rsidP="005959DF">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56" w:name="_Toc184383362"/>
      <w:r w:rsidRPr="005959DF">
        <w:rPr>
          <w:rFonts w:ascii="Calibri Light" w:eastAsia="Times New Roman" w:hAnsi="Calibri Light" w:cs="Times New Roman"/>
          <w:bCs/>
          <w:color w:val="2E74B5"/>
          <w:sz w:val="26"/>
          <w:szCs w:val="26"/>
        </w:rPr>
        <w:t>Discrimination and Sexual Harassment in Education (Article 10, General Recommendation 36)</w:t>
      </w:r>
      <w:bookmarkEnd w:id="56"/>
    </w:p>
    <w:p w14:paraId="4581D392" w14:textId="5BD65617" w:rsidR="005D7422" w:rsidRPr="000761DF" w:rsidRDefault="000761DF">
      <w:r w:rsidRPr="003E710E">
        <w:rPr>
          <w:sz w:val="22"/>
          <w:szCs w:val="22"/>
        </w:rPr>
        <w:t xml:space="preserve">We </w:t>
      </w:r>
      <w:r w:rsidR="00BA1CC1">
        <w:rPr>
          <w:sz w:val="22"/>
          <w:szCs w:val="22"/>
        </w:rPr>
        <w:t>did not identify any</w:t>
      </w:r>
      <w:r w:rsidRPr="003E710E">
        <w:rPr>
          <w:sz w:val="22"/>
          <w:szCs w:val="22"/>
        </w:rPr>
        <w:t xml:space="preserve"> legislation </w:t>
      </w:r>
      <w:r w:rsidR="00BA1CC1">
        <w:rPr>
          <w:sz w:val="22"/>
          <w:szCs w:val="22"/>
        </w:rPr>
        <w:t xml:space="preserve">that </w:t>
      </w:r>
      <w:r w:rsidRPr="003E710E">
        <w:rPr>
          <w:sz w:val="22"/>
          <w:szCs w:val="22"/>
        </w:rPr>
        <w:t xml:space="preserve">prohibits either sex-based discrimination or sexual harassment </w:t>
      </w:r>
      <w:r w:rsidR="00BA1CC1">
        <w:rPr>
          <w:sz w:val="22"/>
          <w:szCs w:val="22"/>
        </w:rPr>
        <w:t>specifically</w:t>
      </w:r>
      <w:r w:rsidR="00BA1CC1" w:rsidRPr="003E710E">
        <w:rPr>
          <w:sz w:val="22"/>
          <w:szCs w:val="22"/>
        </w:rPr>
        <w:t xml:space="preserve"> </w:t>
      </w:r>
      <w:r w:rsidRPr="003E710E">
        <w:rPr>
          <w:sz w:val="22"/>
          <w:szCs w:val="22"/>
        </w:rPr>
        <w:t>in education.</w:t>
      </w:r>
      <w:r>
        <w:t xml:space="preserve"> </w:t>
      </w:r>
    </w:p>
    <w:p w14:paraId="611155D7" w14:textId="2133FD9B" w:rsidR="005959DF" w:rsidRDefault="005D7422">
      <w:pPr>
        <w:rPr>
          <w:rFonts w:eastAsia="Times New Roman"/>
          <w:b/>
          <w:bCs/>
          <w:caps/>
          <w:color w:val="FFFFFF" w:themeColor="background1"/>
          <w:spacing w:val="15"/>
          <w:sz w:val="22"/>
          <w:szCs w:val="22"/>
        </w:rPr>
      </w:pPr>
      <w:r>
        <w:rPr>
          <w:noProof/>
        </w:rPr>
        <w:lastRenderedPageBreak/>
        <mc:AlternateContent>
          <mc:Choice Requires="wps">
            <w:drawing>
              <wp:inline distT="0" distB="0" distL="0" distR="0" wp14:anchorId="7512FEB1" wp14:editId="2665776B">
                <wp:extent cx="5876925" cy="4152900"/>
                <wp:effectExtent l="0" t="0" r="66675" b="57150"/>
                <wp:docPr id="8206255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4152900"/>
                        </a:xfrm>
                        <a:prstGeom prst="rect">
                          <a:avLst/>
                        </a:prstGeom>
                        <a:solidFill>
                          <a:sysClr val="window" lastClr="FFFFFF">
                            <a:lumMod val="100000"/>
                            <a:lumOff val="0"/>
                          </a:sysClr>
                        </a:solidFill>
                        <a:ln w="6350">
                          <a:solidFill>
                            <a:srgbClr val="000000"/>
                          </a:solidFill>
                          <a:miter lim="800000"/>
                          <a:headEnd/>
                          <a:tailEnd/>
                        </a:ln>
                        <a:effectLst>
                          <a:outerShdw dist="38100" dir="2700000" algn="tl" rotWithShape="0">
                            <a:srgbClr val="000000">
                              <a:alpha val="39999"/>
                            </a:srgbClr>
                          </a:outerShdw>
                        </a:effectLst>
                      </wps:spPr>
                      <wps:txbx>
                        <w:txbxContent>
                          <w:p w14:paraId="496AA710" w14:textId="77777777" w:rsidR="005D7422" w:rsidRPr="00072ECE" w:rsidRDefault="005D7422" w:rsidP="005D7422">
                            <w:pPr>
                              <w:pStyle w:val="Heading2"/>
                              <w:jc w:val="center"/>
                              <w:rPr>
                                <w:b/>
                              </w:rPr>
                            </w:pPr>
                            <w:bookmarkStart w:id="57" w:name="_Toc152673595"/>
                            <w:bookmarkStart w:id="58" w:name="_Toc153183909"/>
                            <w:bookmarkStart w:id="59" w:name="_Toc163224181"/>
                            <w:bookmarkStart w:id="60" w:name="_Toc184383363"/>
                            <w:r w:rsidRPr="00072ECE">
                              <w:rPr>
                                <w:b/>
                              </w:rPr>
                              <w:t>Recommended</w:t>
                            </w:r>
                            <w:r>
                              <w:rPr>
                                <w:b/>
                              </w:rPr>
                              <w:t xml:space="preserve"> questions for the list of issues and </w:t>
                            </w:r>
                            <w:r w:rsidRPr="00072ECE">
                              <w:rPr>
                                <w:b/>
                              </w:rPr>
                              <w:t>Concluding Observation</w:t>
                            </w:r>
                            <w:r>
                              <w:rPr>
                                <w:b/>
                              </w:rPr>
                              <w:t>S</w:t>
                            </w:r>
                            <w:bookmarkEnd w:id="57"/>
                            <w:bookmarkEnd w:id="58"/>
                            <w:bookmarkEnd w:id="59"/>
                            <w:bookmarkEnd w:id="60"/>
                          </w:p>
                          <w:p w14:paraId="1B97E110" w14:textId="77777777" w:rsidR="005D7422" w:rsidRDefault="005D7422" w:rsidP="005D7422">
                            <w:pPr>
                              <w:spacing w:before="0" w:after="0"/>
                              <w:rPr>
                                <w:rFonts w:eastAsia="Times New Roman"/>
                                <w:bCs/>
                                <w:sz w:val="22"/>
                                <w:szCs w:val="22"/>
                              </w:rPr>
                            </w:pPr>
                          </w:p>
                          <w:p w14:paraId="2CA1EAE5" w14:textId="77777777" w:rsidR="005D7422" w:rsidRDefault="005D7422" w:rsidP="005D7422">
                            <w:pPr>
                              <w:spacing w:before="0" w:after="0"/>
                              <w:rPr>
                                <w:b/>
                                <w:bCs/>
                                <w:color w:val="000000" w:themeColor="text1"/>
                                <w:sz w:val="22"/>
                                <w:szCs w:val="22"/>
                              </w:rPr>
                            </w:pPr>
                            <w:r w:rsidRPr="00A62151">
                              <w:rPr>
                                <w:b/>
                                <w:bCs/>
                                <w:color w:val="000000" w:themeColor="text1"/>
                                <w:sz w:val="22"/>
                                <w:szCs w:val="22"/>
                              </w:rPr>
                              <w:t>We hope the Committee will:</w:t>
                            </w:r>
                          </w:p>
                          <w:p w14:paraId="54D88FA7" w14:textId="2E1B1DCA" w:rsidR="000761DF" w:rsidRPr="000761DF" w:rsidRDefault="000761DF" w:rsidP="000761DF">
                            <w:pPr>
                              <w:numPr>
                                <w:ilvl w:val="0"/>
                                <w:numId w:val="10"/>
                              </w:numPr>
                              <w:spacing w:before="0" w:after="0"/>
                              <w:rPr>
                                <w:color w:val="000000" w:themeColor="text1"/>
                                <w:sz w:val="22"/>
                                <w:szCs w:val="22"/>
                              </w:rPr>
                            </w:pPr>
                            <w:r w:rsidRPr="000761DF">
                              <w:rPr>
                                <w:color w:val="000000" w:themeColor="text1"/>
                                <w:sz w:val="22"/>
                                <w:szCs w:val="22"/>
                              </w:rPr>
                              <w:t xml:space="preserve">In its list of issues, ask </w:t>
                            </w:r>
                            <w:r>
                              <w:rPr>
                                <w:color w:val="000000" w:themeColor="text1"/>
                                <w:sz w:val="22"/>
                                <w:szCs w:val="22"/>
                              </w:rPr>
                              <w:t>Iraq</w:t>
                            </w:r>
                            <w:r w:rsidRPr="000761DF">
                              <w:rPr>
                                <w:color w:val="000000" w:themeColor="text1"/>
                                <w:sz w:val="22"/>
                                <w:szCs w:val="22"/>
                              </w:rPr>
                              <w:t xml:space="preserve">: can </w:t>
                            </w:r>
                            <w:r>
                              <w:rPr>
                                <w:color w:val="000000" w:themeColor="text1"/>
                                <w:sz w:val="22"/>
                                <w:szCs w:val="22"/>
                              </w:rPr>
                              <w:t>Iraq</w:t>
                            </w:r>
                            <w:r w:rsidRPr="000761DF">
                              <w:rPr>
                                <w:color w:val="000000" w:themeColor="text1"/>
                                <w:sz w:val="22"/>
                                <w:szCs w:val="22"/>
                              </w:rPr>
                              <w:t xml:space="preserve"> demonstrate if legislation exists that prohibits sex-based discrimination in education?</w:t>
                            </w:r>
                          </w:p>
                          <w:p w14:paraId="0BC861B8" w14:textId="3905250A" w:rsidR="000761DF" w:rsidRPr="000761DF" w:rsidRDefault="000761DF" w:rsidP="005D7422">
                            <w:pPr>
                              <w:numPr>
                                <w:ilvl w:val="1"/>
                                <w:numId w:val="10"/>
                              </w:numPr>
                              <w:spacing w:before="0" w:after="0"/>
                              <w:rPr>
                                <w:color w:val="000000" w:themeColor="text1"/>
                                <w:sz w:val="22"/>
                                <w:szCs w:val="22"/>
                              </w:rPr>
                            </w:pPr>
                            <w:r w:rsidRPr="000761DF">
                              <w:rPr>
                                <w:color w:val="000000" w:themeColor="text1"/>
                                <w:sz w:val="22"/>
                                <w:szCs w:val="22"/>
                              </w:rPr>
                              <w:t xml:space="preserve">If </w:t>
                            </w:r>
                            <w:r w:rsidR="00A028F4">
                              <w:rPr>
                                <w:color w:val="000000" w:themeColor="text1"/>
                                <w:sz w:val="22"/>
                                <w:szCs w:val="22"/>
                              </w:rPr>
                              <w:t xml:space="preserve">explicit protections against sex-based discrimination in education </w:t>
                            </w:r>
                            <w:r w:rsidRPr="000761DF">
                              <w:rPr>
                                <w:color w:val="000000" w:themeColor="text1"/>
                                <w:sz w:val="22"/>
                                <w:szCs w:val="22"/>
                              </w:rPr>
                              <w:t xml:space="preserve">do not exist, recommend in its concluding observations that </w:t>
                            </w:r>
                            <w:r>
                              <w:rPr>
                                <w:color w:val="000000" w:themeColor="text1"/>
                                <w:sz w:val="22"/>
                                <w:szCs w:val="22"/>
                              </w:rPr>
                              <w:t>Iraq</w:t>
                            </w:r>
                            <w:r w:rsidRPr="000761DF">
                              <w:rPr>
                                <w:color w:val="000000" w:themeColor="text1"/>
                                <w:sz w:val="22"/>
                                <w:szCs w:val="22"/>
                              </w:rPr>
                              <w:t xml:space="preserve"> pass and implement legislation that explicitly prohibits sex-based discrimination in education.</w:t>
                            </w:r>
                          </w:p>
                          <w:p w14:paraId="5ABD22FD" w14:textId="134A9977" w:rsidR="005D7422" w:rsidRDefault="005D7422" w:rsidP="005D7422">
                            <w:pPr>
                              <w:pStyle w:val="ListParagraph"/>
                              <w:numPr>
                                <w:ilvl w:val="0"/>
                                <w:numId w:val="10"/>
                              </w:numPr>
                              <w:rPr>
                                <w:rFonts w:eastAsia="Times New Roman"/>
                                <w:bCs/>
                                <w:sz w:val="22"/>
                                <w:szCs w:val="22"/>
                              </w:rPr>
                            </w:pPr>
                            <w:r>
                              <w:rPr>
                                <w:color w:val="000000" w:themeColor="text1"/>
                                <w:sz w:val="22"/>
                                <w:szCs w:val="22"/>
                              </w:rPr>
                              <w:t xml:space="preserve">In its list of issues, ask Iraq: can Iraq outline any concrete, near-term plans to pass legislation </w:t>
                            </w:r>
                            <w:r w:rsidR="00CD2208">
                              <w:rPr>
                                <w:color w:val="000000" w:themeColor="text1"/>
                                <w:sz w:val="22"/>
                                <w:szCs w:val="22"/>
                              </w:rPr>
                              <w:t xml:space="preserve">that </w:t>
                            </w:r>
                            <w:r>
                              <w:rPr>
                                <w:color w:val="000000" w:themeColor="text1"/>
                                <w:sz w:val="22"/>
                                <w:szCs w:val="22"/>
                              </w:rPr>
                              <w:t xml:space="preserve">explicitly </w:t>
                            </w:r>
                            <w:r w:rsidR="00CD2208">
                              <w:rPr>
                                <w:color w:val="000000" w:themeColor="text1"/>
                                <w:sz w:val="22"/>
                                <w:szCs w:val="22"/>
                              </w:rPr>
                              <w:t>prohibits</w:t>
                            </w:r>
                            <w:r>
                              <w:rPr>
                                <w:color w:val="000000" w:themeColor="text1"/>
                                <w:sz w:val="22"/>
                                <w:szCs w:val="22"/>
                              </w:rPr>
                              <w:t xml:space="preserve"> sexual harassment in education?</w:t>
                            </w:r>
                          </w:p>
                          <w:p w14:paraId="24F42EE9" w14:textId="5BC94E37" w:rsidR="005D7422" w:rsidRDefault="005D7422" w:rsidP="005D7422">
                            <w:pPr>
                              <w:pStyle w:val="ListParagraph"/>
                              <w:numPr>
                                <w:ilvl w:val="1"/>
                                <w:numId w:val="10"/>
                              </w:numPr>
                              <w:rPr>
                                <w:rFonts w:eastAsia="Times New Roman"/>
                                <w:bCs/>
                                <w:sz w:val="22"/>
                                <w:szCs w:val="22"/>
                              </w:rPr>
                            </w:pPr>
                            <w:r>
                              <w:rPr>
                                <w:rFonts w:eastAsia="Times New Roman"/>
                                <w:bCs/>
                                <w:sz w:val="22"/>
                                <w:szCs w:val="22"/>
                              </w:rPr>
                              <w:t>If concrete, near-term plans are not in place, recommend that Iraq pass and implement legal provisions that prohibit sexual harassment in educational settings.</w:t>
                            </w:r>
                          </w:p>
                          <w:p w14:paraId="46B862CE" w14:textId="5F617CE5" w:rsidR="005D7422" w:rsidRDefault="005D7422" w:rsidP="005D7422">
                            <w:pPr>
                              <w:pStyle w:val="ListParagraph"/>
                              <w:numPr>
                                <w:ilvl w:val="2"/>
                                <w:numId w:val="10"/>
                              </w:numPr>
                              <w:rPr>
                                <w:rFonts w:eastAsia="Times New Roman"/>
                                <w:bCs/>
                                <w:sz w:val="22"/>
                                <w:szCs w:val="22"/>
                              </w:rPr>
                            </w:pPr>
                            <w:r>
                              <w:rPr>
                                <w:rFonts w:eastAsia="Times New Roman"/>
                                <w:bCs/>
                                <w:sz w:val="22"/>
                                <w:szCs w:val="22"/>
                              </w:rPr>
                              <w:t xml:space="preserve">Further recommend that Iraq include in these provisions the most relevant elements of sexual harassment: </w:t>
                            </w:r>
                          </w:p>
                          <w:p w14:paraId="2AB36196" w14:textId="61AF83D3" w:rsidR="005D7422" w:rsidRDefault="005D7422" w:rsidP="005D7422">
                            <w:pPr>
                              <w:pStyle w:val="ListParagraph"/>
                              <w:numPr>
                                <w:ilvl w:val="3"/>
                                <w:numId w:val="10"/>
                              </w:numPr>
                              <w:rPr>
                                <w:rFonts w:eastAsia="Times New Roman"/>
                                <w:bCs/>
                                <w:sz w:val="22"/>
                                <w:szCs w:val="22"/>
                              </w:rPr>
                            </w:pPr>
                            <w:r>
                              <w:rPr>
                                <w:sz w:val="22"/>
                                <w:szCs w:val="22"/>
                              </w:rPr>
                              <w:t xml:space="preserve">a definition of sexual harassment that includes both quid pro </w:t>
                            </w:r>
                            <w:r w:rsidR="003E710E">
                              <w:rPr>
                                <w:sz w:val="22"/>
                                <w:szCs w:val="22"/>
                              </w:rPr>
                              <w:t>quo interactions</w:t>
                            </w:r>
                            <w:r w:rsidR="0032171C">
                              <w:rPr>
                                <w:sz w:val="22"/>
                                <w:szCs w:val="22"/>
                              </w:rPr>
                              <w:t xml:space="preserve"> </w:t>
                            </w:r>
                            <w:r>
                              <w:rPr>
                                <w:sz w:val="22"/>
                                <w:szCs w:val="22"/>
                              </w:rPr>
                              <w:t>and the creation of a hostile school environment; and</w:t>
                            </w:r>
                          </w:p>
                          <w:p w14:paraId="3EB38EC9" w14:textId="77777777" w:rsidR="005D7422" w:rsidRDefault="005D7422" w:rsidP="005D7422">
                            <w:pPr>
                              <w:pStyle w:val="ListParagraph"/>
                              <w:numPr>
                                <w:ilvl w:val="3"/>
                                <w:numId w:val="10"/>
                              </w:numPr>
                              <w:rPr>
                                <w:rFonts w:eastAsia="Times New Roman"/>
                                <w:bCs/>
                                <w:sz w:val="22"/>
                                <w:szCs w:val="22"/>
                              </w:rPr>
                            </w:pPr>
                            <w:r>
                              <w:rPr>
                                <w:sz w:val="22"/>
                                <w:szCs w:val="22"/>
                              </w:rPr>
                              <w:t>protections for students from harassment by fellow students, teachers, and other actors in education.</w:t>
                            </w:r>
                          </w:p>
                          <w:p w14:paraId="09797FF4" w14:textId="77777777" w:rsidR="005D7422" w:rsidRDefault="005D7422" w:rsidP="005D7422"/>
                        </w:txbxContent>
                      </wps:txbx>
                      <wps:bodyPr rot="0" vert="horz" wrap="square" lIns="91440" tIns="45720" rIns="91440" bIns="45720" anchor="t" anchorCtr="0" upright="1">
                        <a:noAutofit/>
                      </wps:bodyPr>
                    </wps:wsp>
                  </a:graphicData>
                </a:graphic>
              </wp:inline>
            </w:drawing>
          </mc:Choice>
          <mc:Fallback>
            <w:pict>
              <v:shape w14:anchorId="7512FEB1" id="Text Box 8" o:spid="_x0000_s1029" type="#_x0000_t202" style="width:462.75pt;height:32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" strokeweight=".5pt">
                <v:shadow on="t" color="black" opacity="26213f" origin="-.5,-.5" offset=".74836mm,.74836mm"/>
                <v:textbox>
                  <w:txbxContent>
                    <w:p w14:paraId="496AA710" w14:textId="77777777" w:rsidR="005D7422" w:rsidRPr="00072ECE" w:rsidRDefault="005D7422" w:rsidP="005D7422">
                      <w:pPr>
                        <w:pStyle w:val="Heading2"/>
                        <w:jc w:val="center"/>
                        <w:rPr>
                          <w:b/>
                        </w:rPr>
                      </w:pPr>
                      <w:bookmarkStart w:id="61" w:name="_Toc152673595"/>
                      <w:bookmarkStart w:id="62" w:name="_Toc153183909"/>
                      <w:bookmarkStart w:id="63" w:name="_Toc163224181"/>
                      <w:bookmarkStart w:id="64" w:name="_Toc184383363"/>
                      <w:r w:rsidRPr="00072ECE">
                        <w:rPr>
                          <w:b/>
                        </w:rPr>
                        <w:t>Recommended</w:t>
                      </w:r>
                      <w:r>
                        <w:rPr>
                          <w:b/>
                        </w:rPr>
                        <w:t xml:space="preserve"> questions for the list of issues and </w:t>
                      </w:r>
                      <w:r w:rsidRPr="00072ECE">
                        <w:rPr>
                          <w:b/>
                        </w:rPr>
                        <w:t>Concluding Observation</w:t>
                      </w:r>
                      <w:r>
                        <w:rPr>
                          <w:b/>
                        </w:rPr>
                        <w:t>S</w:t>
                      </w:r>
                      <w:bookmarkEnd w:id="61"/>
                      <w:bookmarkEnd w:id="62"/>
                      <w:bookmarkEnd w:id="63"/>
                      <w:bookmarkEnd w:id="64"/>
                    </w:p>
                    <w:p w14:paraId="1B97E110" w14:textId="77777777" w:rsidR="005D7422" w:rsidRDefault="005D7422" w:rsidP="005D7422">
                      <w:pPr>
                        <w:spacing w:before="0" w:after="0"/>
                        <w:rPr>
                          <w:rFonts w:eastAsia="Times New Roman"/>
                          <w:bCs/>
                          <w:sz w:val="22"/>
                          <w:szCs w:val="22"/>
                        </w:rPr>
                      </w:pPr>
                    </w:p>
                    <w:p w14:paraId="2CA1EAE5" w14:textId="77777777" w:rsidR="005D7422" w:rsidRDefault="005D7422" w:rsidP="005D7422">
                      <w:pPr>
                        <w:spacing w:before="0" w:after="0"/>
                        <w:rPr>
                          <w:b/>
                          <w:bCs/>
                          <w:color w:val="000000" w:themeColor="text1"/>
                          <w:sz w:val="22"/>
                          <w:szCs w:val="22"/>
                        </w:rPr>
                      </w:pPr>
                      <w:r w:rsidRPr="00A62151">
                        <w:rPr>
                          <w:b/>
                          <w:bCs/>
                          <w:color w:val="000000" w:themeColor="text1"/>
                          <w:sz w:val="22"/>
                          <w:szCs w:val="22"/>
                        </w:rPr>
                        <w:t>We hope the Committee will:</w:t>
                      </w:r>
                    </w:p>
                    <w:p w14:paraId="54D88FA7" w14:textId="2E1B1DCA" w:rsidR="000761DF" w:rsidRPr="000761DF" w:rsidRDefault="000761DF" w:rsidP="000761DF">
                      <w:pPr>
                        <w:numPr>
                          <w:ilvl w:val="0"/>
                          <w:numId w:val="10"/>
                        </w:numPr>
                        <w:spacing w:before="0" w:after="0"/>
                        <w:rPr>
                          <w:color w:val="000000" w:themeColor="text1"/>
                          <w:sz w:val="22"/>
                          <w:szCs w:val="22"/>
                        </w:rPr>
                      </w:pPr>
                      <w:r w:rsidRPr="000761DF">
                        <w:rPr>
                          <w:color w:val="000000" w:themeColor="text1"/>
                          <w:sz w:val="22"/>
                          <w:szCs w:val="22"/>
                        </w:rPr>
                        <w:t xml:space="preserve">In its list of issues, ask </w:t>
                      </w:r>
                      <w:r>
                        <w:rPr>
                          <w:color w:val="000000" w:themeColor="text1"/>
                          <w:sz w:val="22"/>
                          <w:szCs w:val="22"/>
                        </w:rPr>
                        <w:t>Iraq</w:t>
                      </w:r>
                      <w:r w:rsidRPr="000761DF">
                        <w:rPr>
                          <w:color w:val="000000" w:themeColor="text1"/>
                          <w:sz w:val="22"/>
                          <w:szCs w:val="22"/>
                        </w:rPr>
                        <w:t xml:space="preserve">: can </w:t>
                      </w:r>
                      <w:r>
                        <w:rPr>
                          <w:color w:val="000000" w:themeColor="text1"/>
                          <w:sz w:val="22"/>
                          <w:szCs w:val="22"/>
                        </w:rPr>
                        <w:t>Iraq</w:t>
                      </w:r>
                      <w:r w:rsidRPr="000761DF">
                        <w:rPr>
                          <w:color w:val="000000" w:themeColor="text1"/>
                          <w:sz w:val="22"/>
                          <w:szCs w:val="22"/>
                        </w:rPr>
                        <w:t xml:space="preserve"> demonstrate if legislation exists that prohibits sex-based discrimination in education?</w:t>
                      </w:r>
                    </w:p>
                    <w:p w14:paraId="0BC861B8" w14:textId="3905250A" w:rsidR="000761DF" w:rsidRPr="000761DF" w:rsidRDefault="000761DF" w:rsidP="005D7422">
                      <w:pPr>
                        <w:numPr>
                          <w:ilvl w:val="1"/>
                          <w:numId w:val="10"/>
                        </w:numPr>
                        <w:spacing w:before="0" w:after="0"/>
                        <w:rPr>
                          <w:color w:val="000000" w:themeColor="text1"/>
                          <w:sz w:val="22"/>
                          <w:szCs w:val="22"/>
                        </w:rPr>
                      </w:pPr>
                      <w:r w:rsidRPr="000761DF">
                        <w:rPr>
                          <w:color w:val="000000" w:themeColor="text1"/>
                          <w:sz w:val="22"/>
                          <w:szCs w:val="22"/>
                        </w:rPr>
                        <w:t xml:space="preserve">If </w:t>
                      </w:r>
                      <w:r w:rsidR="00A028F4">
                        <w:rPr>
                          <w:color w:val="000000" w:themeColor="text1"/>
                          <w:sz w:val="22"/>
                          <w:szCs w:val="22"/>
                        </w:rPr>
                        <w:t xml:space="preserve">explicit protections against sex-based discrimination in education </w:t>
                      </w:r>
                      <w:r w:rsidRPr="000761DF">
                        <w:rPr>
                          <w:color w:val="000000" w:themeColor="text1"/>
                          <w:sz w:val="22"/>
                          <w:szCs w:val="22"/>
                        </w:rPr>
                        <w:t xml:space="preserve">do not exist, recommend in its concluding observations that </w:t>
                      </w:r>
                      <w:r>
                        <w:rPr>
                          <w:color w:val="000000" w:themeColor="text1"/>
                          <w:sz w:val="22"/>
                          <w:szCs w:val="22"/>
                        </w:rPr>
                        <w:t>Iraq</w:t>
                      </w:r>
                      <w:r w:rsidRPr="000761DF">
                        <w:rPr>
                          <w:color w:val="000000" w:themeColor="text1"/>
                          <w:sz w:val="22"/>
                          <w:szCs w:val="22"/>
                        </w:rPr>
                        <w:t xml:space="preserve"> pass and implement legislation that explicitly prohibits sex-based discrimination in education.</w:t>
                      </w:r>
                    </w:p>
                    <w:p w14:paraId="5ABD22FD" w14:textId="134A9977" w:rsidR="005D7422" w:rsidRDefault="005D7422" w:rsidP="005D7422">
                      <w:pPr>
                        <w:pStyle w:val="ListParagraph"/>
                        <w:numPr>
                          <w:ilvl w:val="0"/>
                          <w:numId w:val="10"/>
                        </w:numPr>
                        <w:rPr>
                          <w:rFonts w:eastAsia="Times New Roman"/>
                          <w:bCs/>
                          <w:sz w:val="22"/>
                          <w:szCs w:val="22"/>
                        </w:rPr>
                      </w:pPr>
                      <w:r>
                        <w:rPr>
                          <w:color w:val="000000" w:themeColor="text1"/>
                          <w:sz w:val="22"/>
                          <w:szCs w:val="22"/>
                        </w:rPr>
                        <w:t xml:space="preserve">In its list of issues, ask Iraq: can Iraq outline any concrete, near-term plans to pass legislation </w:t>
                      </w:r>
                      <w:r w:rsidR="00CD2208">
                        <w:rPr>
                          <w:color w:val="000000" w:themeColor="text1"/>
                          <w:sz w:val="22"/>
                          <w:szCs w:val="22"/>
                        </w:rPr>
                        <w:t xml:space="preserve">that </w:t>
                      </w:r>
                      <w:r>
                        <w:rPr>
                          <w:color w:val="000000" w:themeColor="text1"/>
                          <w:sz w:val="22"/>
                          <w:szCs w:val="22"/>
                        </w:rPr>
                        <w:t xml:space="preserve">explicitly </w:t>
                      </w:r>
                      <w:r w:rsidR="00CD2208">
                        <w:rPr>
                          <w:color w:val="000000" w:themeColor="text1"/>
                          <w:sz w:val="22"/>
                          <w:szCs w:val="22"/>
                        </w:rPr>
                        <w:t>prohibits</w:t>
                      </w:r>
                      <w:r>
                        <w:rPr>
                          <w:color w:val="000000" w:themeColor="text1"/>
                          <w:sz w:val="22"/>
                          <w:szCs w:val="22"/>
                        </w:rPr>
                        <w:t xml:space="preserve"> sexual harassment in education?</w:t>
                      </w:r>
                    </w:p>
                    <w:p w14:paraId="24F42EE9" w14:textId="5BC94E37" w:rsidR="005D7422" w:rsidRDefault="005D7422" w:rsidP="005D7422">
                      <w:pPr>
                        <w:pStyle w:val="ListParagraph"/>
                        <w:numPr>
                          <w:ilvl w:val="1"/>
                          <w:numId w:val="10"/>
                        </w:numPr>
                        <w:rPr>
                          <w:rFonts w:eastAsia="Times New Roman"/>
                          <w:bCs/>
                          <w:sz w:val="22"/>
                          <w:szCs w:val="22"/>
                        </w:rPr>
                      </w:pPr>
                      <w:r>
                        <w:rPr>
                          <w:rFonts w:eastAsia="Times New Roman"/>
                          <w:bCs/>
                          <w:sz w:val="22"/>
                          <w:szCs w:val="22"/>
                        </w:rPr>
                        <w:t>If concrete, near-term plans are not in place, recommend that Iraq pass and implement legal provisions that prohibit sexual harassment in educational settings.</w:t>
                      </w:r>
                    </w:p>
                    <w:p w14:paraId="46B862CE" w14:textId="5F617CE5" w:rsidR="005D7422" w:rsidRDefault="005D7422" w:rsidP="005D7422">
                      <w:pPr>
                        <w:pStyle w:val="ListParagraph"/>
                        <w:numPr>
                          <w:ilvl w:val="2"/>
                          <w:numId w:val="10"/>
                        </w:numPr>
                        <w:rPr>
                          <w:rFonts w:eastAsia="Times New Roman"/>
                          <w:bCs/>
                          <w:sz w:val="22"/>
                          <w:szCs w:val="22"/>
                        </w:rPr>
                      </w:pPr>
                      <w:r>
                        <w:rPr>
                          <w:rFonts w:eastAsia="Times New Roman"/>
                          <w:bCs/>
                          <w:sz w:val="22"/>
                          <w:szCs w:val="22"/>
                        </w:rPr>
                        <w:t xml:space="preserve">Further recommend that Iraq include in these provisions the most relevant elements of sexual harassment: </w:t>
                      </w:r>
                    </w:p>
                    <w:p w14:paraId="2AB36196" w14:textId="61AF83D3" w:rsidR="005D7422" w:rsidRDefault="005D7422" w:rsidP="005D7422">
                      <w:pPr>
                        <w:pStyle w:val="ListParagraph"/>
                        <w:numPr>
                          <w:ilvl w:val="3"/>
                          <w:numId w:val="10"/>
                        </w:numPr>
                        <w:rPr>
                          <w:rFonts w:eastAsia="Times New Roman"/>
                          <w:bCs/>
                          <w:sz w:val="22"/>
                          <w:szCs w:val="22"/>
                        </w:rPr>
                      </w:pPr>
                      <w:r>
                        <w:rPr>
                          <w:sz w:val="22"/>
                          <w:szCs w:val="22"/>
                        </w:rPr>
                        <w:t xml:space="preserve">a definition of sexual harassment that includes both quid pro </w:t>
                      </w:r>
                      <w:r w:rsidR="003E710E">
                        <w:rPr>
                          <w:sz w:val="22"/>
                          <w:szCs w:val="22"/>
                        </w:rPr>
                        <w:t>quo interactions</w:t>
                      </w:r>
                      <w:r w:rsidR="0032171C">
                        <w:rPr>
                          <w:sz w:val="22"/>
                          <w:szCs w:val="22"/>
                        </w:rPr>
                        <w:t xml:space="preserve"> </w:t>
                      </w:r>
                      <w:r>
                        <w:rPr>
                          <w:sz w:val="22"/>
                          <w:szCs w:val="22"/>
                        </w:rPr>
                        <w:t>and the creation of a hostile school environment; and</w:t>
                      </w:r>
                    </w:p>
                    <w:p w14:paraId="3EB38EC9" w14:textId="77777777" w:rsidR="005D7422" w:rsidRDefault="005D7422" w:rsidP="005D7422">
                      <w:pPr>
                        <w:pStyle w:val="ListParagraph"/>
                        <w:numPr>
                          <w:ilvl w:val="3"/>
                          <w:numId w:val="10"/>
                        </w:numPr>
                        <w:rPr>
                          <w:rFonts w:eastAsia="Times New Roman"/>
                          <w:bCs/>
                          <w:sz w:val="22"/>
                          <w:szCs w:val="22"/>
                        </w:rPr>
                      </w:pPr>
                      <w:r>
                        <w:rPr>
                          <w:sz w:val="22"/>
                          <w:szCs w:val="22"/>
                        </w:rPr>
                        <w:t>protections for students from harassment by fellow students, teachers, and other actors in education.</w:t>
                      </w:r>
                    </w:p>
                    <w:p w14:paraId="09797FF4" w14:textId="77777777" w:rsidR="005D7422" w:rsidRDefault="005D7422" w:rsidP="005D7422"/>
                  </w:txbxContent>
                </v:textbox>
                <w10:anchorlock/>
              </v:shape>
            </w:pict>
          </mc:Fallback>
        </mc:AlternateContent>
      </w:r>
      <w:r w:rsidR="005959DF">
        <w:rPr>
          <w:rFonts w:eastAsia="Times New Roman"/>
          <w:b/>
          <w:bCs/>
        </w:rPr>
        <w:br w:type="page"/>
      </w:r>
    </w:p>
    <w:p w14:paraId="5C2A9063" w14:textId="2FC62F4C" w:rsidR="00FA45F7" w:rsidRPr="00A52B2B" w:rsidRDefault="00623047" w:rsidP="00A52B2B">
      <w:pPr>
        <w:pStyle w:val="Heading1"/>
        <w:rPr>
          <w:rFonts w:eastAsia="Times New Roman"/>
          <w:b/>
          <w:bCs/>
        </w:rPr>
      </w:pPr>
      <w:bookmarkStart w:id="65" w:name="_Toc184383364"/>
      <w:r w:rsidRPr="00A52B2B">
        <w:rPr>
          <w:rFonts w:eastAsia="Times New Roman"/>
          <w:b/>
          <w:bCs/>
        </w:rPr>
        <w:lastRenderedPageBreak/>
        <w:t xml:space="preserve">Detail of Constitutional and Legislative </w:t>
      </w:r>
      <w:r w:rsidR="00FA45F7" w:rsidRPr="00A52B2B">
        <w:rPr>
          <w:rFonts w:eastAsia="Times New Roman"/>
          <w:b/>
          <w:bCs/>
        </w:rPr>
        <w:t>Findings</w:t>
      </w:r>
      <w:bookmarkEnd w:id="65"/>
    </w:p>
    <w:bookmarkEnd w:id="38"/>
    <w:p w14:paraId="4C4AF859" w14:textId="10B34995" w:rsidR="00FA45F7" w:rsidRDefault="00FA45F7" w:rsidP="00D4056B">
      <w:pPr>
        <w:rPr>
          <w:sz w:val="22"/>
          <w:szCs w:val="22"/>
        </w:rPr>
      </w:pPr>
      <w:r w:rsidRPr="00A52B2B">
        <w:rPr>
          <w:sz w:val="22"/>
          <w:szCs w:val="22"/>
        </w:rPr>
        <w:t>While the following review is systematic and rigorous, we recognize that there may be laws or policies governing these areas that we have not captured</w:t>
      </w:r>
      <w:r w:rsidR="009C3D5F">
        <w:rPr>
          <w:sz w:val="22"/>
          <w:szCs w:val="22"/>
        </w:rPr>
        <w:t>,</w:t>
      </w:r>
      <w:r w:rsidRPr="00A52B2B">
        <w:rPr>
          <w:sz w:val="22"/>
          <w:szCs w:val="22"/>
        </w:rPr>
        <w:t xml:space="preserve"> including</w:t>
      </w:r>
      <w:r w:rsidR="009C3D5F">
        <w:rPr>
          <w:sz w:val="22"/>
          <w:szCs w:val="22"/>
        </w:rPr>
        <w:t xml:space="preserve"> </w:t>
      </w:r>
      <w:r w:rsidRPr="00A52B2B">
        <w:rPr>
          <w:sz w:val="22"/>
          <w:szCs w:val="22"/>
        </w:rPr>
        <w:t>new legislation or policies that have not yet been published globally.</w:t>
      </w:r>
    </w:p>
    <w:p w14:paraId="2D89B2A7" w14:textId="77777777" w:rsidR="003E044E" w:rsidRDefault="003E044E" w:rsidP="003E044E"/>
    <w:p w14:paraId="4E5B9D51" w14:textId="39D814AF" w:rsidR="00FF10FA" w:rsidRPr="003C541A"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66" w:name="_Toc184383365"/>
      <w:r w:rsidRPr="003C541A">
        <w:rPr>
          <w:rFonts w:ascii="Calibri Light" w:eastAsia="Times New Roman" w:hAnsi="Calibri Light" w:cs="Times New Roman"/>
          <w:bCs/>
          <w:color w:val="2E74B5"/>
          <w:sz w:val="26"/>
          <w:szCs w:val="26"/>
        </w:rPr>
        <w:t>Discrimination in Work and Employment (Article 11)</w:t>
      </w:r>
      <w:bookmarkEnd w:id="66"/>
    </w:p>
    <w:p w14:paraId="56D340A5" w14:textId="77777777" w:rsidR="00FA45F7" w:rsidRPr="00FF10FA" w:rsidRDefault="00FA45F7" w:rsidP="00FF10FA">
      <w:pPr>
        <w:rPr>
          <w:sz w:val="22"/>
          <w:szCs w:val="22"/>
        </w:rPr>
      </w:pPr>
      <w:r w:rsidRPr="00FF10FA">
        <w:rPr>
          <w:sz w:val="22"/>
          <w:szCs w:val="22"/>
        </w:rPr>
        <w:t>Article 11 of the Convention outlines specific measures States Parties shall undertake in order to eliminate discrimination in the field of employment.</w:t>
      </w:r>
    </w:p>
    <w:p w14:paraId="0163EFF5" w14:textId="78722757" w:rsidR="00FA45F7" w:rsidRPr="00FF10FA" w:rsidRDefault="00FA45F7" w:rsidP="00FF10FA">
      <w:pPr>
        <w:rPr>
          <w:sz w:val="22"/>
          <w:szCs w:val="22"/>
        </w:rPr>
      </w:pPr>
      <w:r w:rsidRPr="00FF10FA">
        <w:rPr>
          <w:sz w:val="22"/>
          <w:szCs w:val="22"/>
        </w:rPr>
        <w:t>We systematically reviewed national labor codes, gender equality</w:t>
      </w:r>
      <w:r w:rsidR="006F7967">
        <w:rPr>
          <w:sz w:val="22"/>
          <w:szCs w:val="22"/>
        </w:rPr>
        <w:t xml:space="preserve"> acts</w:t>
      </w:r>
      <w:r w:rsidRPr="00FF10FA">
        <w:rPr>
          <w:sz w:val="22"/>
          <w:szCs w:val="22"/>
        </w:rPr>
        <w:t xml:space="preserve">, and other relevant legislation available through the International </w:t>
      </w:r>
      <w:proofErr w:type="spellStart"/>
      <w:r w:rsidRPr="00FF10FA">
        <w:rPr>
          <w:sz w:val="22"/>
          <w:szCs w:val="22"/>
        </w:rPr>
        <w:t>Labo</w:t>
      </w:r>
      <w:r w:rsidR="00C64A14">
        <w:rPr>
          <w:sz w:val="22"/>
          <w:szCs w:val="22"/>
        </w:rPr>
        <w:t>u</w:t>
      </w:r>
      <w:r w:rsidRPr="00FF10FA">
        <w:rPr>
          <w:sz w:val="22"/>
          <w:szCs w:val="22"/>
        </w:rPr>
        <w:t>r</w:t>
      </w:r>
      <w:proofErr w:type="spellEnd"/>
      <w:r w:rsidRPr="00FF10FA">
        <w:rPr>
          <w:sz w:val="22"/>
          <w:szCs w:val="22"/>
        </w:rPr>
        <w:t xml:space="preserve"> Organization’s NATLEX database for all 193 UN member states to determine whether national legislation prohibited gender discrimination in employment. We examined legal protections across five areas covered by CEDAW: </w:t>
      </w:r>
    </w:p>
    <w:p w14:paraId="71F940B3" w14:textId="77777777" w:rsidR="00FA45F7" w:rsidRPr="00FF10FA" w:rsidRDefault="00FA45F7" w:rsidP="0096441A">
      <w:pPr>
        <w:pStyle w:val="ListParagraph"/>
        <w:numPr>
          <w:ilvl w:val="0"/>
          <w:numId w:val="3"/>
        </w:numPr>
        <w:rPr>
          <w:sz w:val="22"/>
          <w:szCs w:val="22"/>
        </w:rPr>
      </w:pPr>
      <w:r w:rsidRPr="00FF10FA">
        <w:rPr>
          <w:sz w:val="22"/>
          <w:szCs w:val="22"/>
        </w:rPr>
        <w:t>employment opportunities or hiring</w:t>
      </w:r>
    </w:p>
    <w:p w14:paraId="023403CD" w14:textId="77777777" w:rsidR="00FA45F7" w:rsidRPr="00FF10FA" w:rsidRDefault="00FA45F7" w:rsidP="0096441A">
      <w:pPr>
        <w:pStyle w:val="ListParagraph"/>
        <w:numPr>
          <w:ilvl w:val="0"/>
          <w:numId w:val="3"/>
        </w:numPr>
        <w:rPr>
          <w:sz w:val="22"/>
          <w:szCs w:val="22"/>
        </w:rPr>
      </w:pPr>
      <w:r w:rsidRPr="00FF10FA">
        <w:rPr>
          <w:sz w:val="22"/>
          <w:szCs w:val="22"/>
        </w:rPr>
        <w:t>equal pay for work of equal value</w:t>
      </w:r>
    </w:p>
    <w:p w14:paraId="2082765D" w14:textId="4C1E58CD" w:rsidR="00FA45F7" w:rsidRPr="00FF10FA" w:rsidRDefault="00FA45F7" w:rsidP="0096441A">
      <w:pPr>
        <w:pStyle w:val="ListParagraph"/>
        <w:numPr>
          <w:ilvl w:val="0"/>
          <w:numId w:val="3"/>
        </w:numPr>
        <w:rPr>
          <w:sz w:val="22"/>
          <w:szCs w:val="22"/>
        </w:rPr>
      </w:pPr>
      <w:r w:rsidRPr="00FF10FA">
        <w:rPr>
          <w:sz w:val="22"/>
          <w:szCs w:val="22"/>
        </w:rPr>
        <w:t xml:space="preserve">training </w:t>
      </w:r>
    </w:p>
    <w:p w14:paraId="48038BAE" w14:textId="77777777" w:rsidR="00FA45F7" w:rsidRPr="00FF10FA" w:rsidRDefault="00FA45F7" w:rsidP="0096441A">
      <w:pPr>
        <w:pStyle w:val="ListParagraph"/>
        <w:numPr>
          <w:ilvl w:val="0"/>
          <w:numId w:val="3"/>
        </w:numPr>
        <w:rPr>
          <w:sz w:val="22"/>
          <w:szCs w:val="22"/>
        </w:rPr>
      </w:pPr>
      <w:r w:rsidRPr="00FF10FA">
        <w:rPr>
          <w:sz w:val="22"/>
          <w:szCs w:val="22"/>
        </w:rPr>
        <w:t>promotions or demotions</w:t>
      </w:r>
    </w:p>
    <w:p w14:paraId="4B125E0A" w14:textId="77777777" w:rsidR="00FA45F7" w:rsidRPr="00FF10FA" w:rsidRDefault="00FA45F7" w:rsidP="0096441A">
      <w:pPr>
        <w:pStyle w:val="ListParagraph"/>
        <w:numPr>
          <w:ilvl w:val="0"/>
          <w:numId w:val="3"/>
        </w:numPr>
        <w:rPr>
          <w:sz w:val="22"/>
          <w:szCs w:val="22"/>
        </w:rPr>
      </w:pPr>
      <w:r w:rsidRPr="00FF10FA">
        <w:rPr>
          <w:sz w:val="22"/>
          <w:szCs w:val="22"/>
        </w:rPr>
        <w:t xml:space="preserve">job security or terminations  </w:t>
      </w:r>
    </w:p>
    <w:p w14:paraId="62561116" w14:textId="77777777" w:rsidR="00AA065E" w:rsidRPr="00AA065E" w:rsidRDefault="00AA065E" w:rsidP="00AA065E">
      <w:pPr>
        <w:rPr>
          <w:rFonts w:ascii="Arial" w:hAnsi="Arial" w:cs="Arial"/>
          <w:color w:val="1D1C1D"/>
          <w:sz w:val="23"/>
          <w:szCs w:val="23"/>
          <w:shd w:val="clear" w:color="auto" w:fill="F8F8F8"/>
        </w:rPr>
      </w:pPr>
      <w:r w:rsidRPr="00AA065E">
        <w:rPr>
          <w:sz w:val="22"/>
          <w:szCs w:val="22"/>
        </w:rPr>
        <w:t xml:space="preserve">We assessed whether women were explicitly protected from discrimination at work in each of these areas and whether the definition of discrimination included both direct and indirect discrimination. </w:t>
      </w:r>
    </w:p>
    <w:p w14:paraId="1ADA5DEC" w14:textId="6E0145D2" w:rsidR="00AA065E" w:rsidRPr="00AA065E" w:rsidRDefault="00AA065E" w:rsidP="00AA065E">
      <w:pPr>
        <w:spacing w:before="0" w:after="100"/>
        <w:rPr>
          <w:sz w:val="22"/>
          <w:szCs w:val="22"/>
        </w:rPr>
      </w:pPr>
      <w:r w:rsidRPr="00AA065E">
        <w:rPr>
          <w:sz w:val="22"/>
          <w:szCs w:val="22"/>
        </w:rPr>
        <w:t>We also examined whether there were explicit protections from discrimination in terminations on the grounds of pregnancy and marital status, in line with Article 11.2.a) of the Convention, which prohibits “dismissal on the grounds of pregnancy or of maternity leave and discrimination in dismissals on the basis of marital status”. We further examined whether explicit protections from terminations on the basis of family status were in place.</w:t>
      </w:r>
      <w:r w:rsidR="00565AA5">
        <w:rPr>
          <w:sz w:val="22"/>
          <w:szCs w:val="22"/>
        </w:rPr>
        <w:t xml:space="preserve"> </w:t>
      </w:r>
      <w:r w:rsidR="00565AA5" w:rsidRPr="003F120E">
        <w:rPr>
          <w:rFonts w:cstheme="minorHAnsi"/>
          <w:sz w:val="22"/>
          <w:szCs w:val="22"/>
          <w:shd w:val="clear" w:color="auto" w:fill="FFFFFF"/>
        </w:rPr>
        <w:t>Given the disproportionate role of women in caregiving, d</w:t>
      </w:r>
      <w:r w:rsidR="00565AA5" w:rsidRPr="003F120E">
        <w:rPr>
          <w:rFonts w:cstheme="minorHAnsi"/>
          <w:sz w:val="22"/>
          <w:szCs w:val="22"/>
        </w:rPr>
        <w:t xml:space="preserve">iscrimination based on family status will have a greater impact on </w:t>
      </w:r>
      <w:r w:rsidR="00565AA5" w:rsidRPr="003F120E">
        <w:rPr>
          <w:rFonts w:cstheme="minorHAnsi"/>
          <w:sz w:val="22"/>
          <w:szCs w:val="22"/>
          <w:shd w:val="clear" w:color="auto" w:fill="FFFFFF"/>
        </w:rPr>
        <w:t>women.</w:t>
      </w:r>
    </w:p>
    <w:p w14:paraId="4651F3E9" w14:textId="1DF8BBB7" w:rsidR="00AA065E" w:rsidRPr="00AA065E" w:rsidRDefault="00AA065E" w:rsidP="00AA065E">
      <w:pPr>
        <w:spacing w:before="0" w:after="100"/>
        <w:rPr>
          <w:sz w:val="22"/>
          <w:szCs w:val="22"/>
        </w:rPr>
      </w:pPr>
      <w:r w:rsidRPr="00AA065E">
        <w:rPr>
          <w:sz w:val="22"/>
          <w:szCs w:val="22"/>
        </w:rPr>
        <w:t>Finally, although the Convention focuses only on protecting from dismissal on these grounds, we nevertheless further examined whether discrimination on the grounds of pregnancy, marital status, or family status was prohibited in other stages of employment because of the centrality of these protections from preventing sex discrimination at work, which the convention protects against more broadly.</w:t>
      </w:r>
    </w:p>
    <w:p w14:paraId="4BFAEC7B" w14:textId="77777777" w:rsidR="00FF10FA" w:rsidRDefault="00FF10FA" w:rsidP="00FF10FA">
      <w:pPr>
        <w:keepNext/>
        <w:keepLines/>
        <w:spacing w:before="40" w:afterLines="100" w:after="240"/>
        <w:outlineLvl w:val="3"/>
        <w:rPr>
          <w:rFonts w:ascii="Calibri Light" w:eastAsia="Times New Roman" w:hAnsi="Calibri Light" w:cs="Times New Roman"/>
          <w:i/>
          <w:iCs/>
          <w:color w:val="2E74B5"/>
          <w:sz w:val="22"/>
          <w:szCs w:val="22"/>
          <w:highlight w:val="yellow"/>
        </w:rPr>
      </w:pPr>
    </w:p>
    <w:p w14:paraId="61D38BEB" w14:textId="6CED8C33" w:rsidR="00FF10FA" w:rsidRPr="00DD1DDD" w:rsidRDefault="00DD1DDD" w:rsidP="00FF10FA">
      <w:pPr>
        <w:keepNext/>
        <w:keepLines/>
        <w:spacing w:before="40" w:afterLines="100" w:after="240"/>
        <w:outlineLvl w:val="3"/>
        <w:rPr>
          <w:rFonts w:ascii="Calibri Light" w:eastAsia="Times New Roman" w:hAnsi="Calibri Light" w:cs="Times New Roman"/>
          <w:i/>
          <w:iCs/>
          <w:color w:val="2E74B5"/>
          <w:sz w:val="22"/>
          <w:szCs w:val="22"/>
        </w:rPr>
      </w:pPr>
      <w:r w:rsidRPr="00DD1DDD">
        <w:rPr>
          <w:rFonts w:ascii="Calibri Light" w:eastAsia="Times New Roman" w:hAnsi="Calibri Light" w:cs="Times New Roman"/>
          <w:i/>
          <w:iCs/>
          <w:color w:val="2E74B5"/>
          <w:sz w:val="22"/>
          <w:szCs w:val="22"/>
        </w:rPr>
        <w:t>IRAQ’S</w:t>
      </w:r>
      <w:r w:rsidR="00FF10FA" w:rsidRPr="00DD1DDD">
        <w:rPr>
          <w:rFonts w:ascii="Calibri Light" w:eastAsia="Times New Roman" w:hAnsi="Calibri Light" w:cs="Times New Roman"/>
          <w:i/>
          <w:iCs/>
          <w:color w:val="2E74B5"/>
          <w:sz w:val="22"/>
          <w:szCs w:val="22"/>
        </w:rPr>
        <w:t xml:space="preserve"> LEGISLATIVE PROV</w:t>
      </w:r>
      <w:r w:rsidR="003C541A" w:rsidRPr="00DD1DDD">
        <w:rPr>
          <w:rFonts w:ascii="Calibri Light" w:eastAsia="Times New Roman" w:hAnsi="Calibri Light" w:cs="Times New Roman"/>
          <w:i/>
          <w:iCs/>
          <w:color w:val="2E74B5"/>
          <w:sz w:val="22"/>
          <w:szCs w:val="22"/>
        </w:rPr>
        <w:t>I</w:t>
      </w:r>
      <w:r w:rsidR="00FF10FA" w:rsidRPr="00DD1DDD">
        <w:rPr>
          <w:rFonts w:ascii="Calibri Light" w:eastAsia="Times New Roman" w:hAnsi="Calibri Light" w:cs="Times New Roman"/>
          <w:i/>
          <w:iCs/>
          <w:color w:val="2E74B5"/>
          <w:sz w:val="22"/>
          <w:szCs w:val="22"/>
        </w:rPr>
        <w:t xml:space="preserve">SIONS: </w:t>
      </w:r>
      <w:r w:rsidRPr="00DD1DDD">
        <w:rPr>
          <w:rFonts w:ascii="Calibri Light" w:eastAsia="Times New Roman" w:hAnsi="Calibri Light" w:cs="Times New Roman"/>
          <w:i/>
          <w:iCs/>
          <w:color w:val="2E74B5"/>
          <w:sz w:val="22"/>
          <w:szCs w:val="22"/>
        </w:rPr>
        <w:t>COMPREHENSIVE PROT</w:t>
      </w:r>
      <w:r>
        <w:rPr>
          <w:rFonts w:ascii="Calibri Light" w:eastAsia="Times New Roman" w:hAnsi="Calibri Light" w:cs="Times New Roman"/>
          <w:i/>
          <w:iCs/>
          <w:color w:val="2E74B5"/>
          <w:sz w:val="22"/>
          <w:szCs w:val="22"/>
        </w:rPr>
        <w:t>ECTION AGAINST GENDER DISCRIMINATION IN THE WORKPLACE, BUT NOT ON THE BASIS OF PREGNANCY, FAMILY STATUS OR MARITAL STATUS</w:t>
      </w:r>
    </w:p>
    <w:p w14:paraId="647A0BA6" w14:textId="54728BAE" w:rsidR="003E710E" w:rsidRPr="003E710E" w:rsidRDefault="003E710E" w:rsidP="00DD1DDD">
      <w:pPr>
        <w:rPr>
          <w:sz w:val="22"/>
          <w:szCs w:val="22"/>
        </w:rPr>
      </w:pPr>
      <w:r w:rsidRPr="00004174">
        <w:rPr>
          <w:sz w:val="22"/>
          <w:szCs w:val="22"/>
        </w:rPr>
        <w:t xml:space="preserve">Iraq’s labor legislation </w:t>
      </w:r>
      <w:r>
        <w:rPr>
          <w:sz w:val="22"/>
          <w:szCs w:val="22"/>
        </w:rPr>
        <w:t xml:space="preserve">broadly guarantees equal opportunities, and </w:t>
      </w:r>
      <w:r w:rsidR="00565AA5">
        <w:rPr>
          <w:sz w:val="22"/>
          <w:szCs w:val="22"/>
        </w:rPr>
        <w:t>prohibits gender discrimination</w:t>
      </w:r>
      <w:r>
        <w:rPr>
          <w:sz w:val="22"/>
          <w:szCs w:val="22"/>
        </w:rPr>
        <w:t>. It also</w:t>
      </w:r>
      <w:r w:rsidRPr="00004174">
        <w:rPr>
          <w:sz w:val="22"/>
          <w:szCs w:val="22"/>
        </w:rPr>
        <w:t xml:space="preserve"> mandates equal pay for work of equal value for men and women. </w:t>
      </w:r>
      <w:r>
        <w:rPr>
          <w:sz w:val="22"/>
          <w:szCs w:val="22"/>
        </w:rPr>
        <w:t>However, t</w:t>
      </w:r>
      <w:r w:rsidRPr="00004174">
        <w:rPr>
          <w:sz w:val="22"/>
          <w:szCs w:val="22"/>
        </w:rPr>
        <w:t>here are no explicit protections against discrimination</w:t>
      </w:r>
      <w:r>
        <w:rPr>
          <w:sz w:val="22"/>
          <w:szCs w:val="22"/>
        </w:rPr>
        <w:t xml:space="preserve"> or guarantees of equal opportunities</w:t>
      </w:r>
      <w:r w:rsidRPr="00004174">
        <w:rPr>
          <w:sz w:val="22"/>
          <w:szCs w:val="22"/>
        </w:rPr>
        <w:t xml:space="preserve"> </w:t>
      </w:r>
      <w:r>
        <w:rPr>
          <w:sz w:val="22"/>
          <w:szCs w:val="22"/>
        </w:rPr>
        <w:t xml:space="preserve">explicitly </w:t>
      </w:r>
      <w:r w:rsidRPr="00004174">
        <w:rPr>
          <w:sz w:val="22"/>
          <w:szCs w:val="22"/>
        </w:rPr>
        <w:t>on the basis of family status, marital status, or pregnancy.</w:t>
      </w:r>
    </w:p>
    <w:p w14:paraId="593503BA" w14:textId="6233973E" w:rsidR="00DD1DDD" w:rsidRDefault="00DD1DDD" w:rsidP="00DD1DDD">
      <w:pPr>
        <w:spacing w:after="0"/>
        <w:ind w:left="720"/>
        <w:rPr>
          <w:i/>
          <w:iCs/>
          <w:u w:val="single"/>
        </w:rPr>
      </w:pPr>
      <w:r w:rsidRPr="00DD1DDD">
        <w:rPr>
          <w:i/>
          <w:iCs/>
          <w:u w:val="single"/>
        </w:rPr>
        <w:t>Labor Law of 2015</w:t>
      </w:r>
    </w:p>
    <w:p w14:paraId="2A5CB49D" w14:textId="77777777" w:rsidR="00782D91" w:rsidRDefault="00782D91" w:rsidP="00782D91">
      <w:pPr>
        <w:spacing w:after="0"/>
        <w:ind w:left="720"/>
        <w:rPr>
          <w:i/>
          <w:iCs/>
        </w:rPr>
      </w:pPr>
      <w:r w:rsidRPr="00782D91">
        <w:rPr>
          <w:i/>
          <w:iCs/>
        </w:rPr>
        <w:t>Article 1- For the purposes of this law, the following terms and expressions shall have the meaning ascribed to them below:</w:t>
      </w:r>
    </w:p>
    <w:p w14:paraId="1CC1CB5C" w14:textId="6F2FD991" w:rsidR="00782D91" w:rsidRPr="00782D91" w:rsidRDefault="00782D91" w:rsidP="00782D91">
      <w:pPr>
        <w:spacing w:after="0"/>
        <w:ind w:left="720"/>
        <w:rPr>
          <w:i/>
          <w:iCs/>
        </w:rPr>
      </w:pPr>
      <w:r>
        <w:rPr>
          <w:i/>
          <w:iCs/>
        </w:rPr>
        <w:t>(…)</w:t>
      </w:r>
    </w:p>
    <w:p w14:paraId="1AC68EFB" w14:textId="4189B66A" w:rsidR="00782D91" w:rsidRPr="00782D91" w:rsidRDefault="00782D91" w:rsidP="00782D91">
      <w:pPr>
        <w:spacing w:after="0"/>
        <w:ind w:left="720"/>
        <w:rPr>
          <w:i/>
          <w:iCs/>
        </w:rPr>
      </w:pPr>
      <w:r w:rsidRPr="00782D91">
        <w:rPr>
          <w:i/>
          <w:iCs/>
        </w:rPr>
        <w:t>25 – Direct Discrimination: any distinction, exclusion or preference based on race, color, sex, religion, religious community, opinion or political belief, origin or nationality.</w:t>
      </w:r>
    </w:p>
    <w:p w14:paraId="2163ABDA" w14:textId="77777777" w:rsidR="00782D91" w:rsidRPr="00DD1DDD" w:rsidRDefault="00782D91" w:rsidP="00782D91">
      <w:pPr>
        <w:spacing w:after="0"/>
        <w:ind w:left="720"/>
        <w:rPr>
          <w:i/>
          <w:iCs/>
          <w:u w:val="single"/>
        </w:rPr>
      </w:pPr>
    </w:p>
    <w:p w14:paraId="31D29F1E" w14:textId="6FAE61DD" w:rsidR="00DD1DDD" w:rsidRPr="00DD1DDD" w:rsidRDefault="00DD1DDD" w:rsidP="00DD1DDD">
      <w:pPr>
        <w:spacing w:after="0"/>
        <w:ind w:left="720"/>
        <w:rPr>
          <w:i/>
          <w:iCs/>
        </w:rPr>
      </w:pPr>
      <w:r w:rsidRPr="00DD1DDD">
        <w:rPr>
          <w:i/>
          <w:iCs/>
        </w:rPr>
        <w:t>Article 8 – 1- This law prohibits any violation of the principle of equal opportunities and equal treatment for whatever reason, in particular discrimination between workers, whether it is a direct or indirect discrimination, in all matters relating to vocational training, recruitment, or the terms and conditions of employment.</w:t>
      </w:r>
    </w:p>
    <w:p w14:paraId="58FD6DC3" w14:textId="77777777" w:rsidR="00DD1DDD" w:rsidRPr="00DD1DDD" w:rsidRDefault="00DD1DDD" w:rsidP="00DD1DDD">
      <w:pPr>
        <w:spacing w:after="0"/>
        <w:ind w:left="720"/>
        <w:rPr>
          <w:i/>
          <w:iCs/>
        </w:rPr>
      </w:pPr>
    </w:p>
    <w:p w14:paraId="0DD081B5" w14:textId="3B75137C" w:rsidR="00DD1DDD" w:rsidRPr="00DD1DDD" w:rsidRDefault="00DD1DDD" w:rsidP="00DD1DDD">
      <w:pPr>
        <w:spacing w:after="0"/>
        <w:ind w:left="720"/>
        <w:rPr>
          <w:i/>
          <w:iCs/>
        </w:rPr>
      </w:pPr>
      <w:r w:rsidRPr="00DD1DDD">
        <w:rPr>
          <w:i/>
          <w:iCs/>
        </w:rPr>
        <w:t>Article 41-1 – The employer has the following duties:</w:t>
      </w:r>
    </w:p>
    <w:p w14:paraId="130CC669" w14:textId="77777777" w:rsidR="00DD1DDD" w:rsidRPr="00DD1DDD" w:rsidRDefault="00DD1DDD" w:rsidP="00DD1DDD">
      <w:pPr>
        <w:spacing w:after="0"/>
        <w:ind w:left="720"/>
        <w:rPr>
          <w:i/>
          <w:iCs/>
        </w:rPr>
      </w:pPr>
      <w:r w:rsidRPr="00DD1DDD">
        <w:rPr>
          <w:i/>
          <w:iCs/>
        </w:rPr>
        <w:t>(…)</w:t>
      </w:r>
    </w:p>
    <w:p w14:paraId="1F73D0F6" w14:textId="77777777" w:rsidR="00DD1DDD" w:rsidRPr="00DD1DDD" w:rsidRDefault="00DD1DDD" w:rsidP="00DD1DDD">
      <w:pPr>
        <w:spacing w:after="0"/>
        <w:ind w:left="720"/>
        <w:rPr>
          <w:i/>
          <w:iCs/>
        </w:rPr>
      </w:pPr>
      <w:r w:rsidRPr="00DD1DDD">
        <w:rPr>
          <w:i/>
          <w:iCs/>
        </w:rPr>
        <w:t xml:space="preserve">2n- To ensure equal treatment of all employees of the same profession and the same working conditions, whether in terms of wages, benefits, bonuses, allowances, vocational training or career advancement opportunities. </w:t>
      </w:r>
    </w:p>
    <w:p w14:paraId="06214645" w14:textId="77777777" w:rsidR="00DD1DDD" w:rsidRPr="00DD1DDD" w:rsidRDefault="00DD1DDD" w:rsidP="00DD1DDD">
      <w:pPr>
        <w:spacing w:after="0"/>
        <w:ind w:left="720"/>
        <w:rPr>
          <w:i/>
          <w:iCs/>
        </w:rPr>
      </w:pPr>
    </w:p>
    <w:p w14:paraId="61DCE756" w14:textId="73F880D8" w:rsidR="00DD1DDD" w:rsidRPr="00DD1DDD" w:rsidRDefault="00DD1DDD" w:rsidP="00DD1DDD">
      <w:pPr>
        <w:spacing w:after="0"/>
        <w:ind w:left="720"/>
        <w:rPr>
          <w:i/>
          <w:iCs/>
        </w:rPr>
      </w:pPr>
      <w:r w:rsidRPr="00DD1DDD">
        <w:rPr>
          <w:i/>
          <w:iCs/>
        </w:rPr>
        <w:t xml:space="preserve">Article 42 </w:t>
      </w:r>
    </w:p>
    <w:p w14:paraId="72A3B63D" w14:textId="77777777" w:rsidR="00DD1DDD" w:rsidRPr="00DD1DDD" w:rsidRDefault="00DD1DDD" w:rsidP="00DD1DDD">
      <w:pPr>
        <w:spacing w:after="0"/>
        <w:ind w:left="720"/>
        <w:rPr>
          <w:i/>
          <w:iCs/>
        </w:rPr>
      </w:pPr>
      <w:r w:rsidRPr="00DD1DDD">
        <w:rPr>
          <w:i/>
          <w:iCs/>
        </w:rPr>
        <w:t>1 – The worker has the following rights:</w:t>
      </w:r>
    </w:p>
    <w:p w14:paraId="5CE7FB63" w14:textId="68B66579" w:rsidR="00FF10FA" w:rsidRPr="00DD1DDD" w:rsidRDefault="00DD1DDD" w:rsidP="00DD1DDD">
      <w:pPr>
        <w:spacing w:after="0"/>
        <w:ind w:left="720"/>
        <w:rPr>
          <w:i/>
          <w:iCs/>
        </w:rPr>
      </w:pPr>
      <w:r w:rsidRPr="00DD1DDD">
        <w:rPr>
          <w:i/>
          <w:iCs/>
        </w:rPr>
        <w:t>c- To have equal opportunities and be recruited and work under equal conditions, without any discrimination.</w:t>
      </w:r>
    </w:p>
    <w:p w14:paraId="7B06446E" w14:textId="77777777" w:rsidR="00DD1DDD" w:rsidRPr="00DD1DDD" w:rsidRDefault="00DD1DDD" w:rsidP="00DD1DDD">
      <w:pPr>
        <w:spacing w:after="0"/>
        <w:ind w:left="720"/>
        <w:rPr>
          <w:i/>
          <w:iCs/>
        </w:rPr>
      </w:pPr>
    </w:p>
    <w:p w14:paraId="79E0CED8" w14:textId="77777777" w:rsidR="00DD1DDD" w:rsidRPr="00DD1DDD" w:rsidRDefault="00DD1DDD" w:rsidP="00DD1DDD">
      <w:pPr>
        <w:spacing w:after="0"/>
        <w:ind w:left="720"/>
        <w:rPr>
          <w:i/>
          <w:iCs/>
        </w:rPr>
      </w:pPr>
      <w:r w:rsidRPr="00DD1DDD">
        <w:rPr>
          <w:i/>
          <w:iCs/>
        </w:rPr>
        <w:t>Article 48 – 1 – The employment contract shall not be terminated in one of the following cases:</w:t>
      </w:r>
    </w:p>
    <w:p w14:paraId="406C1F9E" w14:textId="77777777" w:rsidR="00DD1DDD" w:rsidRPr="00DD1DDD" w:rsidRDefault="00DD1DDD" w:rsidP="00DD1DDD">
      <w:pPr>
        <w:spacing w:after="0"/>
        <w:ind w:left="720"/>
        <w:rPr>
          <w:i/>
          <w:iCs/>
        </w:rPr>
      </w:pPr>
      <w:r w:rsidRPr="00DD1DDD">
        <w:rPr>
          <w:i/>
          <w:iCs/>
        </w:rPr>
        <w:t>(…)</w:t>
      </w:r>
    </w:p>
    <w:p w14:paraId="340993A1" w14:textId="3A7C2141" w:rsidR="00DD1DDD" w:rsidRPr="00DD1DDD" w:rsidRDefault="00DD1DDD" w:rsidP="00DD1DDD">
      <w:pPr>
        <w:spacing w:after="0"/>
        <w:ind w:left="720"/>
        <w:rPr>
          <w:i/>
          <w:iCs/>
        </w:rPr>
      </w:pPr>
      <w:r w:rsidRPr="00DD1DDD">
        <w:rPr>
          <w:i/>
          <w:iCs/>
        </w:rPr>
        <w:t>e- In case of direct or indirect discrimination in terms of recruitment or profession.</w:t>
      </w:r>
    </w:p>
    <w:p w14:paraId="797F0F9B" w14:textId="77777777" w:rsidR="00DD1DDD" w:rsidRPr="00DD1DDD" w:rsidRDefault="00DD1DDD" w:rsidP="00DD1DDD">
      <w:pPr>
        <w:spacing w:after="0"/>
        <w:ind w:left="720"/>
        <w:rPr>
          <w:i/>
          <w:iCs/>
        </w:rPr>
      </w:pPr>
    </w:p>
    <w:p w14:paraId="6187C2AA" w14:textId="77777777" w:rsidR="00DD1DDD" w:rsidRPr="00DD1DDD" w:rsidRDefault="00DD1DDD" w:rsidP="00DD1DDD">
      <w:pPr>
        <w:spacing w:after="0"/>
        <w:ind w:left="720"/>
        <w:rPr>
          <w:i/>
          <w:iCs/>
        </w:rPr>
      </w:pPr>
      <w:r w:rsidRPr="00DD1DDD">
        <w:rPr>
          <w:i/>
          <w:iCs/>
        </w:rPr>
        <w:t xml:space="preserve">Article 53 </w:t>
      </w:r>
    </w:p>
    <w:p w14:paraId="403FA590" w14:textId="504267BD" w:rsidR="00DD1DDD" w:rsidRPr="00DD1DDD" w:rsidRDefault="00DD1DDD" w:rsidP="00DD1DDD">
      <w:pPr>
        <w:spacing w:after="0"/>
        <w:ind w:left="720"/>
        <w:rPr>
          <w:i/>
          <w:iCs/>
        </w:rPr>
      </w:pPr>
      <w:r w:rsidRPr="00DD1DDD">
        <w:rPr>
          <w:i/>
          <w:iCs/>
        </w:rPr>
        <w:t>(…)</w:t>
      </w:r>
    </w:p>
    <w:p w14:paraId="1F6E6113" w14:textId="64BF4DEB" w:rsidR="00DD1DDD" w:rsidRPr="00DD1DDD" w:rsidRDefault="00DD1DDD" w:rsidP="00DD1DDD">
      <w:pPr>
        <w:spacing w:after="0"/>
        <w:ind w:left="720"/>
        <w:rPr>
          <w:i/>
          <w:iCs/>
        </w:rPr>
      </w:pPr>
      <w:r w:rsidRPr="00DD1DDD">
        <w:rPr>
          <w:i/>
          <w:iCs/>
        </w:rPr>
        <w:lastRenderedPageBreak/>
        <w:t>Fifth: There must be equality between the remuneration of women and men for work of equal value.</w:t>
      </w:r>
    </w:p>
    <w:p w14:paraId="0C7E0BBC" w14:textId="77777777" w:rsidR="00DD1DDD" w:rsidRPr="00DD1DDD" w:rsidRDefault="00DD1DDD" w:rsidP="00DD1DDD">
      <w:pPr>
        <w:spacing w:after="0"/>
        <w:ind w:left="720"/>
      </w:pPr>
    </w:p>
    <w:p w14:paraId="5EC328CA" w14:textId="740D4D34" w:rsidR="00FF10FA" w:rsidRPr="003C541A"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67" w:name="_Toc184383366"/>
      <w:r w:rsidRPr="003C541A">
        <w:rPr>
          <w:rFonts w:ascii="Calibri Light" w:eastAsia="Times New Roman" w:hAnsi="Calibri Light" w:cs="Times New Roman"/>
          <w:bCs/>
          <w:color w:val="2E74B5"/>
          <w:sz w:val="26"/>
          <w:szCs w:val="26"/>
        </w:rPr>
        <w:t>Paid Maternity and Paternity Leave (Articles 11, 5)</w:t>
      </w:r>
      <w:bookmarkEnd w:id="67"/>
    </w:p>
    <w:p w14:paraId="2F526491" w14:textId="1E0E1B44" w:rsidR="00FA45F7" w:rsidRPr="00FF10FA" w:rsidRDefault="00FA45F7" w:rsidP="00FF10FA">
      <w:pPr>
        <w:rPr>
          <w:sz w:val="22"/>
          <w:szCs w:val="22"/>
        </w:rPr>
      </w:pPr>
      <w:r w:rsidRPr="00FF10FA">
        <w:rPr>
          <w:sz w:val="22"/>
          <w:szCs w:val="22"/>
        </w:rPr>
        <w:t>Article 11</w:t>
      </w:r>
      <w:r w:rsidR="002874BF" w:rsidRPr="00FF10FA">
        <w:rPr>
          <w:sz w:val="22"/>
          <w:szCs w:val="22"/>
        </w:rPr>
        <w:t>.2</w:t>
      </w:r>
      <w:r w:rsidRPr="00FF10FA">
        <w:rPr>
          <w:sz w:val="22"/>
          <w:szCs w:val="22"/>
        </w:rPr>
        <w:t xml:space="preserve"> of the Convention states that: </w:t>
      </w:r>
    </w:p>
    <w:p w14:paraId="06E8D9D5" w14:textId="26171150" w:rsidR="00FA45F7" w:rsidRPr="00FF10FA" w:rsidRDefault="00FA45F7" w:rsidP="00FF10FA">
      <w:pPr>
        <w:ind w:left="720"/>
        <w:rPr>
          <w:i/>
          <w:sz w:val="22"/>
          <w:szCs w:val="22"/>
        </w:rPr>
      </w:pPr>
      <w:r w:rsidRPr="00FF10FA">
        <w:rPr>
          <w:i/>
          <w:sz w:val="22"/>
          <w:szCs w:val="22"/>
        </w:rPr>
        <w:t xml:space="preserve">In order to prevent discrimination against women on the grounds of marriage or maternity and to ensure their effective right to work, States Parties shall take appropriate measures: </w:t>
      </w:r>
    </w:p>
    <w:p w14:paraId="2DF97AF9" w14:textId="77777777" w:rsidR="00FA45F7" w:rsidRPr="00FF10FA" w:rsidRDefault="00FA45F7" w:rsidP="00FF10FA">
      <w:pPr>
        <w:ind w:left="720"/>
        <w:rPr>
          <w:i/>
          <w:sz w:val="22"/>
          <w:szCs w:val="22"/>
        </w:rPr>
      </w:pPr>
      <w:r w:rsidRPr="00FF10FA">
        <w:rPr>
          <w:i/>
          <w:sz w:val="22"/>
          <w:szCs w:val="22"/>
        </w:rPr>
        <w:t>(a) To prohibit, subject to the imposition of sanctions, dismissal on the grounds of pregnancy or of maternity leave and discrimination in dismissals on the basis of marital status;</w:t>
      </w:r>
    </w:p>
    <w:p w14:paraId="56EF7DF2" w14:textId="77777777" w:rsidR="00FA45F7" w:rsidRPr="00FF10FA" w:rsidRDefault="00FA45F7" w:rsidP="00FF10FA">
      <w:pPr>
        <w:ind w:left="720"/>
        <w:rPr>
          <w:i/>
          <w:sz w:val="22"/>
          <w:szCs w:val="22"/>
        </w:rPr>
      </w:pPr>
      <w:r w:rsidRPr="00FF10FA">
        <w:rPr>
          <w:i/>
          <w:sz w:val="22"/>
          <w:szCs w:val="22"/>
        </w:rPr>
        <w:t>(b) To introduce maternity leave with pay or with comparable social benefits without loss of former employment, seniority or social allowances;</w:t>
      </w:r>
    </w:p>
    <w:p w14:paraId="3CBF7E70" w14:textId="144B4501" w:rsidR="00FA45F7" w:rsidRPr="00FF10FA" w:rsidRDefault="00FA45F7" w:rsidP="00FF10FA">
      <w:pPr>
        <w:rPr>
          <w:sz w:val="22"/>
          <w:szCs w:val="22"/>
        </w:rPr>
      </w:pPr>
      <w:r w:rsidRPr="00FF10FA">
        <w:rPr>
          <w:sz w:val="22"/>
          <w:szCs w:val="22"/>
        </w:rPr>
        <w:t>Further, Article 5</w:t>
      </w:r>
      <w:r w:rsidR="000345E3" w:rsidRPr="00FF10FA">
        <w:rPr>
          <w:sz w:val="22"/>
          <w:szCs w:val="22"/>
        </w:rPr>
        <w:t>(b)</w:t>
      </w:r>
      <w:r w:rsidRPr="00FF10FA">
        <w:rPr>
          <w:sz w:val="22"/>
          <w:szCs w:val="22"/>
        </w:rPr>
        <w:t xml:space="preserve"> of the Convention emphasizes the importance of including men in the upbringing of children: </w:t>
      </w:r>
    </w:p>
    <w:p w14:paraId="19625A25" w14:textId="5DFFF5E3" w:rsidR="00FA45F7" w:rsidRPr="00FF10FA" w:rsidRDefault="00FA45F7" w:rsidP="00FF10FA">
      <w:pPr>
        <w:ind w:left="720"/>
        <w:rPr>
          <w:i/>
          <w:sz w:val="22"/>
          <w:szCs w:val="22"/>
        </w:rPr>
      </w:pPr>
      <w:r w:rsidRPr="00FF10FA">
        <w:rPr>
          <w:i/>
          <w:sz w:val="22"/>
          <w:szCs w:val="22"/>
        </w:rPr>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14:paraId="4CA165D2" w14:textId="2D65D189" w:rsidR="0028500F" w:rsidRDefault="0028500F" w:rsidP="00FF10FA">
      <w:pPr>
        <w:rPr>
          <w:sz w:val="22"/>
          <w:szCs w:val="22"/>
        </w:rPr>
      </w:pPr>
      <w:r>
        <w:rPr>
          <w:bCs/>
          <w:sz w:val="22"/>
          <w:szCs w:val="22"/>
        </w:rPr>
        <w:t>Research evidence</w:t>
      </w:r>
      <w:r w:rsidRPr="00CE26CA">
        <w:rPr>
          <w:bCs/>
          <w:color w:val="000000" w:themeColor="text1"/>
          <w:sz w:val="22"/>
          <w:szCs w:val="22"/>
        </w:rPr>
        <w:t xml:space="preserve"> indicat</w:t>
      </w:r>
      <w:r>
        <w:rPr>
          <w:bCs/>
          <w:color w:val="000000" w:themeColor="text1"/>
          <w:sz w:val="22"/>
          <w:szCs w:val="22"/>
        </w:rPr>
        <w:t>es</w:t>
      </w:r>
      <w:r w:rsidRPr="00CE26CA">
        <w:rPr>
          <w:bCs/>
          <w:color w:val="000000" w:themeColor="text1"/>
          <w:sz w:val="22"/>
          <w:szCs w:val="22"/>
        </w:rPr>
        <w:t xml:space="preserve"> that </w:t>
      </w:r>
      <w:r>
        <w:rPr>
          <w:sz w:val="22"/>
          <w:szCs w:val="22"/>
        </w:rPr>
        <w:t xml:space="preserve">paid paternity leave can increase gender equality in caregiving responsibilities and gender equality in employment; it is therefore important to ensure fathers have access to adequate paid paternity leave. </w:t>
      </w:r>
    </w:p>
    <w:p w14:paraId="6D28ED8B" w14:textId="260234E7" w:rsidR="00FA45F7" w:rsidRPr="00FF10FA" w:rsidRDefault="00FA45F7" w:rsidP="00FF10FA">
      <w:pPr>
        <w:rPr>
          <w:sz w:val="22"/>
          <w:szCs w:val="22"/>
        </w:rPr>
      </w:pPr>
      <w:r w:rsidRPr="00FF10FA">
        <w:rPr>
          <w:sz w:val="22"/>
          <w:szCs w:val="22"/>
        </w:rPr>
        <w:t xml:space="preserve">We systematically reviewed national labor codes and social security laws to assess the availability </w:t>
      </w:r>
      <w:r w:rsidR="00D82319">
        <w:rPr>
          <w:sz w:val="22"/>
          <w:szCs w:val="22"/>
        </w:rPr>
        <w:t xml:space="preserve">of </w:t>
      </w:r>
      <w:r w:rsidRPr="00FF10FA">
        <w:rPr>
          <w:sz w:val="22"/>
          <w:szCs w:val="22"/>
        </w:rPr>
        <w:t xml:space="preserve">paid maternity and paternity leave. We relied primarily on legislation downloaded through the International </w:t>
      </w:r>
      <w:proofErr w:type="spellStart"/>
      <w:r w:rsidRPr="00FF10FA">
        <w:rPr>
          <w:sz w:val="22"/>
          <w:szCs w:val="22"/>
        </w:rPr>
        <w:t>Labo</w:t>
      </w:r>
      <w:r w:rsidR="0028500F">
        <w:rPr>
          <w:sz w:val="22"/>
          <w:szCs w:val="22"/>
        </w:rPr>
        <w:t>u</w:t>
      </w:r>
      <w:r w:rsidRPr="00FF10FA">
        <w:rPr>
          <w:sz w:val="22"/>
          <w:szCs w:val="22"/>
        </w:rPr>
        <w:t>r</w:t>
      </w:r>
      <w:proofErr w:type="spellEnd"/>
      <w:r w:rsidRPr="00FF10FA">
        <w:rPr>
          <w:sz w:val="22"/>
          <w:szCs w:val="22"/>
        </w:rPr>
        <w:t xml:space="preserve"> Organization’s NATLEX database. Additionally, for confirmation or clarification on legal provisions, we consulted trusted secondary sources including the Social Security Programs throughout the World (SSPTW) database, and the International Review of Leave Policies.  </w:t>
      </w:r>
    </w:p>
    <w:p w14:paraId="76C8131B" w14:textId="77777777" w:rsidR="00FF10FA" w:rsidRDefault="00FF10FA" w:rsidP="00FA45F7"/>
    <w:p w14:paraId="48EE0F39" w14:textId="04F2EE47" w:rsidR="000B1856" w:rsidRDefault="000B1856" w:rsidP="00FF10FA">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 xml:space="preserve">IRAQ’S </w:t>
      </w:r>
      <w:r w:rsidR="00FF10FA" w:rsidRPr="005E4090">
        <w:rPr>
          <w:rFonts w:ascii="Calibri Light" w:eastAsia="Times New Roman" w:hAnsi="Calibri Light" w:cs="Times New Roman"/>
          <w:i/>
          <w:iCs/>
          <w:color w:val="2E74B5"/>
          <w:sz w:val="22"/>
          <w:szCs w:val="22"/>
        </w:rPr>
        <w:t>LEGISLATIVE PROV</w:t>
      </w:r>
      <w:r w:rsidR="003C541A">
        <w:rPr>
          <w:rFonts w:ascii="Calibri Light" w:eastAsia="Times New Roman" w:hAnsi="Calibri Light" w:cs="Times New Roman"/>
          <w:i/>
          <w:iCs/>
          <w:color w:val="2E74B5"/>
          <w:sz w:val="22"/>
          <w:szCs w:val="22"/>
        </w:rPr>
        <w:t>I</w:t>
      </w:r>
      <w:r w:rsidR="00FF10FA" w:rsidRPr="005E4090">
        <w:rPr>
          <w:rFonts w:ascii="Calibri Light" w:eastAsia="Times New Roman" w:hAnsi="Calibri Light" w:cs="Times New Roman"/>
          <w:i/>
          <w:iCs/>
          <w:color w:val="2E74B5"/>
          <w:sz w:val="22"/>
          <w:szCs w:val="22"/>
        </w:rPr>
        <w:t xml:space="preserve">SIONS: </w:t>
      </w:r>
      <w:r>
        <w:rPr>
          <w:rFonts w:ascii="Calibri Light" w:eastAsia="Times New Roman" w:hAnsi="Calibri Light" w:cs="Times New Roman"/>
          <w:i/>
          <w:iCs/>
          <w:color w:val="2E74B5"/>
          <w:sz w:val="22"/>
          <w:szCs w:val="22"/>
        </w:rPr>
        <w:t>14 WEEKS OF FULLY PAID LEAVE FOR MOTHERS</w:t>
      </w:r>
      <w:r w:rsidR="00F16546">
        <w:rPr>
          <w:rFonts w:ascii="Calibri Light" w:eastAsia="Times New Roman" w:hAnsi="Calibri Light" w:cs="Times New Roman"/>
          <w:i/>
          <w:iCs/>
          <w:color w:val="2E74B5"/>
          <w:sz w:val="22"/>
          <w:szCs w:val="22"/>
        </w:rPr>
        <w:t xml:space="preserve">; </w:t>
      </w:r>
      <w:r>
        <w:rPr>
          <w:rFonts w:ascii="Calibri Light" w:eastAsia="Times New Roman" w:hAnsi="Calibri Light" w:cs="Times New Roman"/>
          <w:i/>
          <w:iCs/>
          <w:color w:val="2E74B5"/>
          <w:sz w:val="22"/>
          <w:szCs w:val="22"/>
        </w:rPr>
        <w:t>NO LEAVE FOR NEW FATHERS</w:t>
      </w:r>
    </w:p>
    <w:p w14:paraId="1DE79137" w14:textId="40EA1D90" w:rsidR="000B1856" w:rsidRPr="003E710E" w:rsidRDefault="000B1856" w:rsidP="000B1856">
      <w:pPr>
        <w:spacing w:after="0"/>
        <w:rPr>
          <w:sz w:val="22"/>
          <w:szCs w:val="22"/>
        </w:rPr>
      </w:pPr>
      <w:r w:rsidRPr="003E710E">
        <w:rPr>
          <w:sz w:val="22"/>
          <w:szCs w:val="22"/>
        </w:rPr>
        <w:t xml:space="preserve">Iraq’s </w:t>
      </w:r>
      <w:proofErr w:type="spellStart"/>
      <w:r w:rsidRPr="003E710E">
        <w:rPr>
          <w:sz w:val="22"/>
          <w:szCs w:val="22"/>
        </w:rPr>
        <w:t>Labour</w:t>
      </w:r>
      <w:proofErr w:type="spellEnd"/>
      <w:r w:rsidRPr="003E710E">
        <w:rPr>
          <w:sz w:val="22"/>
          <w:szCs w:val="22"/>
        </w:rPr>
        <w:t xml:space="preserve"> Law provides for 14 weeks of maternity leave at full pay, plus an additional year of unpaid leave for new mothers. Our research found no provisions at all on paternity leave. </w:t>
      </w:r>
    </w:p>
    <w:p w14:paraId="700E858C" w14:textId="2D0E6FE6" w:rsidR="000B1856" w:rsidRPr="000B1856" w:rsidRDefault="000B1856" w:rsidP="000B1856">
      <w:pPr>
        <w:spacing w:after="0"/>
        <w:ind w:left="720"/>
        <w:rPr>
          <w:i/>
          <w:iCs/>
          <w:u w:val="single"/>
        </w:rPr>
      </w:pPr>
      <w:proofErr w:type="spellStart"/>
      <w:r w:rsidRPr="000B1856">
        <w:rPr>
          <w:i/>
          <w:iCs/>
          <w:u w:val="single"/>
        </w:rPr>
        <w:t>Labour</w:t>
      </w:r>
      <w:proofErr w:type="spellEnd"/>
      <w:r w:rsidRPr="000B1856">
        <w:rPr>
          <w:i/>
          <w:iCs/>
          <w:u w:val="single"/>
        </w:rPr>
        <w:t xml:space="preserve"> Law, 2015</w:t>
      </w:r>
    </w:p>
    <w:p w14:paraId="78264983" w14:textId="77777777" w:rsidR="000B1856" w:rsidRPr="000B1856" w:rsidRDefault="000B1856" w:rsidP="000B1856">
      <w:pPr>
        <w:spacing w:after="0"/>
        <w:ind w:left="720"/>
        <w:rPr>
          <w:i/>
          <w:iCs/>
        </w:rPr>
      </w:pPr>
      <w:r w:rsidRPr="000B1856">
        <w:rPr>
          <w:i/>
          <w:iCs/>
        </w:rPr>
        <w:t>Chapter 10</w:t>
      </w:r>
    </w:p>
    <w:p w14:paraId="6FDF17F4" w14:textId="77777777" w:rsidR="000B1856" w:rsidRPr="000B1856" w:rsidRDefault="000B1856" w:rsidP="000B1856">
      <w:pPr>
        <w:spacing w:after="0"/>
        <w:ind w:left="720"/>
        <w:rPr>
          <w:i/>
          <w:iCs/>
        </w:rPr>
      </w:pPr>
      <w:r w:rsidRPr="000B1856">
        <w:rPr>
          <w:i/>
          <w:iCs/>
        </w:rPr>
        <w:t>Protection of the Female Worker</w:t>
      </w:r>
    </w:p>
    <w:p w14:paraId="756689EC" w14:textId="77777777" w:rsidR="000B1856" w:rsidRPr="000B1856" w:rsidRDefault="000B1856" w:rsidP="000B1856">
      <w:pPr>
        <w:spacing w:after="0"/>
        <w:ind w:left="720"/>
        <w:rPr>
          <w:i/>
          <w:iCs/>
        </w:rPr>
      </w:pPr>
      <w:r w:rsidRPr="000B1856">
        <w:rPr>
          <w:i/>
          <w:iCs/>
        </w:rPr>
        <w:t xml:space="preserve">Article 87: </w:t>
      </w:r>
    </w:p>
    <w:p w14:paraId="5CA6E519" w14:textId="13671A3E" w:rsidR="000B1856" w:rsidRPr="000B1856" w:rsidRDefault="000B1856" w:rsidP="000B1856">
      <w:pPr>
        <w:spacing w:after="0"/>
        <w:ind w:left="720"/>
        <w:rPr>
          <w:i/>
          <w:iCs/>
        </w:rPr>
      </w:pPr>
      <w:r w:rsidRPr="000B1856">
        <w:rPr>
          <w:i/>
          <w:iCs/>
        </w:rPr>
        <w:lastRenderedPageBreak/>
        <w:t>1) A female worker is entitled to a maternity leave at full pay of not less than fourteen (14) weeks per year.</w:t>
      </w:r>
    </w:p>
    <w:p w14:paraId="09AFDADC" w14:textId="77777777" w:rsidR="000B1856" w:rsidRPr="000B1856" w:rsidRDefault="000B1856" w:rsidP="000B1856">
      <w:pPr>
        <w:spacing w:after="0"/>
        <w:ind w:left="720"/>
        <w:rPr>
          <w:i/>
          <w:iCs/>
        </w:rPr>
      </w:pPr>
      <w:r w:rsidRPr="000B1856">
        <w:rPr>
          <w:i/>
          <w:iCs/>
        </w:rPr>
        <w:t>2) A pregnant worker may, by virtue of a medical certificate issued by the competent authority, take the above-mentioned leave, eight (8) weeks before her excepted due date.</w:t>
      </w:r>
    </w:p>
    <w:p w14:paraId="3A6BD72E" w14:textId="77777777" w:rsidR="000B1856" w:rsidRPr="000B1856" w:rsidRDefault="000B1856" w:rsidP="000B1856">
      <w:pPr>
        <w:spacing w:after="0"/>
        <w:ind w:left="720"/>
        <w:rPr>
          <w:i/>
          <w:iCs/>
        </w:rPr>
      </w:pPr>
      <w:r w:rsidRPr="000B1856">
        <w:rPr>
          <w:i/>
          <w:iCs/>
        </w:rPr>
        <w:t>3) The pregnant worker is entitled to take the remaining days of the leave after the delivery, provided that the period of this leave after the delivery is not less than six (6) weeks.</w:t>
      </w:r>
    </w:p>
    <w:p w14:paraId="562ACE76" w14:textId="77777777" w:rsidR="000B1856" w:rsidRPr="000B1856" w:rsidRDefault="000B1856" w:rsidP="000B1856">
      <w:pPr>
        <w:spacing w:after="0"/>
        <w:ind w:left="720"/>
        <w:rPr>
          <w:i/>
          <w:iCs/>
        </w:rPr>
      </w:pPr>
    </w:p>
    <w:p w14:paraId="433F5B09" w14:textId="77777777" w:rsidR="000B1856" w:rsidRPr="000B1856" w:rsidRDefault="000B1856" w:rsidP="000B1856">
      <w:pPr>
        <w:spacing w:after="0"/>
        <w:ind w:left="720"/>
        <w:rPr>
          <w:i/>
          <w:iCs/>
        </w:rPr>
      </w:pPr>
      <w:r w:rsidRPr="000B1856">
        <w:rPr>
          <w:i/>
          <w:iCs/>
        </w:rPr>
        <w:t>Article 89: A working mother may, with the consent of her employer, take a special unpaid maternity leave for a period of not more than a year, during which she provides care to her child, provided the child has not yet completed one year of age. The employment contract shall be suspended during this period.</w:t>
      </w:r>
    </w:p>
    <w:p w14:paraId="70943DC3" w14:textId="77777777" w:rsidR="000B1856" w:rsidRDefault="000B1856" w:rsidP="000B1856">
      <w:pPr>
        <w:spacing w:after="0"/>
      </w:pPr>
    </w:p>
    <w:p w14:paraId="313C200D" w14:textId="6E3B83F7" w:rsidR="00FA45F7" w:rsidRPr="003C541A" w:rsidRDefault="00FF10FA" w:rsidP="00DC3D8E">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68" w:name="_Toc184383367"/>
      <w:r w:rsidRPr="003C541A">
        <w:rPr>
          <w:rFonts w:ascii="Calibri Light" w:eastAsia="Times New Roman" w:hAnsi="Calibri Light" w:cs="Times New Roman"/>
          <w:bCs/>
          <w:color w:val="2E74B5"/>
          <w:sz w:val="26"/>
          <w:szCs w:val="26"/>
        </w:rPr>
        <w:t>Child Marriage (Articles 16, 2)</w:t>
      </w:r>
      <w:bookmarkEnd w:id="68"/>
    </w:p>
    <w:p w14:paraId="6AA66F7B" w14:textId="05A2CEB2" w:rsidR="00FA45F7" w:rsidRPr="00FF10FA" w:rsidRDefault="00FA45F7" w:rsidP="00FF10FA">
      <w:pPr>
        <w:rPr>
          <w:sz w:val="22"/>
          <w:szCs w:val="22"/>
        </w:rPr>
      </w:pPr>
      <w:r w:rsidRPr="00FF10FA">
        <w:rPr>
          <w:sz w:val="22"/>
          <w:szCs w:val="22"/>
        </w:rPr>
        <w:t>Child marriage disproportionately affects girls, often leading to social, economic, educational, and health inequalities, which States Parties have committed to eliminating. Article 16</w:t>
      </w:r>
      <w:r w:rsidR="002874BF" w:rsidRPr="00FF10FA">
        <w:rPr>
          <w:sz w:val="22"/>
          <w:szCs w:val="22"/>
        </w:rPr>
        <w:t>.2</w:t>
      </w:r>
      <w:r w:rsidRPr="00FF10FA">
        <w:rPr>
          <w:sz w:val="22"/>
          <w:szCs w:val="22"/>
        </w:rPr>
        <w:t xml:space="preserve"> of the Convention calls on States Parties to legislate a minimum age of marriage and prohibit the marriage of children. Additionally, disparities in the legal minimum age of marriage between girls and boys contravenes Article 2</w:t>
      </w:r>
      <w:r w:rsidR="000345E3" w:rsidRPr="00FF10FA">
        <w:rPr>
          <w:sz w:val="22"/>
          <w:szCs w:val="22"/>
        </w:rPr>
        <w:t>(a)</w:t>
      </w:r>
      <w:r w:rsidRPr="00FF10FA">
        <w:rPr>
          <w:sz w:val="22"/>
          <w:szCs w:val="22"/>
        </w:rPr>
        <w:t xml:space="preserve"> of the Convention, which commits States Parties to </w:t>
      </w:r>
      <w:r w:rsidRPr="00FF10FA">
        <w:rPr>
          <w:i/>
          <w:sz w:val="22"/>
          <w:szCs w:val="22"/>
        </w:rPr>
        <w:t>“</w:t>
      </w:r>
      <w:r w:rsidRPr="00FF10FA">
        <w:rPr>
          <w:sz w:val="22"/>
          <w:szCs w:val="22"/>
        </w:rPr>
        <w:t>embody the principle of the equality of men and women” in their “national constitutions or other appropriate legislation</w:t>
      </w:r>
      <w:r w:rsidRPr="00FF10FA">
        <w:rPr>
          <w:i/>
          <w:sz w:val="22"/>
          <w:szCs w:val="22"/>
        </w:rPr>
        <w:t>”.</w:t>
      </w:r>
    </w:p>
    <w:p w14:paraId="0E0FBCF2" w14:textId="4FA12F81" w:rsidR="00FA45F7" w:rsidRPr="00FF10FA" w:rsidRDefault="00FA45F7" w:rsidP="00FF10FA">
      <w:pPr>
        <w:rPr>
          <w:sz w:val="22"/>
          <w:szCs w:val="22"/>
        </w:rPr>
      </w:pPr>
      <w:r w:rsidRPr="00FF10FA">
        <w:rPr>
          <w:sz w:val="22"/>
          <w:szCs w:val="22"/>
        </w:rP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w:t>
      </w:r>
      <w:proofErr w:type="spellStart"/>
      <w:r w:rsidRPr="00FF10FA">
        <w:rPr>
          <w:sz w:val="22"/>
          <w:szCs w:val="22"/>
        </w:rPr>
        <w:t>Lexadin</w:t>
      </w:r>
      <w:proofErr w:type="spellEnd"/>
      <w:r w:rsidRPr="00FF10FA">
        <w:rPr>
          <w:sz w:val="22"/>
          <w:szCs w:val="22"/>
        </w:rPr>
        <w:t xml:space="preserve"> World Law Guide, Foreign Law Guide, International </w:t>
      </w:r>
      <w:proofErr w:type="spellStart"/>
      <w:r w:rsidRPr="00FF10FA">
        <w:rPr>
          <w:sz w:val="22"/>
          <w:szCs w:val="22"/>
        </w:rPr>
        <w:t>Labo</w:t>
      </w:r>
      <w:r w:rsidR="00C64A14">
        <w:rPr>
          <w:sz w:val="22"/>
          <w:szCs w:val="22"/>
        </w:rPr>
        <w:t>u</w:t>
      </w:r>
      <w:r w:rsidRPr="00FF10FA">
        <w:rPr>
          <w:sz w:val="22"/>
          <w:szCs w:val="22"/>
        </w:rPr>
        <w:t>r</w:t>
      </w:r>
      <w:proofErr w:type="spellEnd"/>
      <w:r w:rsidRPr="00FF10FA">
        <w:rPr>
          <w:sz w:val="22"/>
          <w:szCs w:val="22"/>
        </w:rPr>
        <w:t xml:space="preserve"> Organization’s NATLEX database, regional sources, and official country websites.</w:t>
      </w:r>
    </w:p>
    <w:p w14:paraId="0BCBD9CB" w14:textId="77777777" w:rsidR="00FF10FA" w:rsidRDefault="00FF10FA" w:rsidP="00FA45F7"/>
    <w:p w14:paraId="04D69716" w14:textId="77777777" w:rsidR="003E710E" w:rsidRPr="003E710E" w:rsidRDefault="003E710E" w:rsidP="003E710E">
      <w:pPr>
        <w:rPr>
          <w:rFonts w:ascii="Calibri Light" w:eastAsia="Times New Roman" w:hAnsi="Calibri Light" w:cs="Times New Roman"/>
          <w:i/>
          <w:iCs/>
          <w:color w:val="2E74B5"/>
          <w:sz w:val="22"/>
          <w:szCs w:val="22"/>
        </w:rPr>
      </w:pPr>
      <w:r w:rsidRPr="003E710E">
        <w:rPr>
          <w:rFonts w:ascii="Calibri Light" w:eastAsia="Times New Roman" w:hAnsi="Calibri Light" w:cs="Times New Roman"/>
          <w:i/>
          <w:iCs/>
          <w:color w:val="2E74B5"/>
          <w:sz w:val="22"/>
          <w:szCs w:val="22"/>
        </w:rPr>
        <w:t>IRAQ’S LEGISLATIVE PROVISIONS: MINIMUM AGE OF MARRIAGE 18, BUT WITH IMPORTANT EXCEPTIONS</w:t>
      </w:r>
    </w:p>
    <w:p w14:paraId="2864A4AF" w14:textId="77777777" w:rsidR="003E710E" w:rsidRDefault="003E710E" w:rsidP="003E710E">
      <w:pPr>
        <w:spacing w:after="0"/>
        <w:rPr>
          <w:i/>
          <w:sz w:val="22"/>
          <w:szCs w:val="22"/>
        </w:rPr>
      </w:pPr>
      <w:r w:rsidRPr="003E710E">
        <w:rPr>
          <w:sz w:val="22"/>
          <w:szCs w:val="22"/>
        </w:rPr>
        <w:t>Iraq’s Personal Status Law sets the minimum age of marriage at 18 for boys and girls, but permits a judge to license the marriage of children as young as 15 – and to overrule a guardian’s objections to the marriage. Moreover, Article 2 of the Personal Status Law states that some Iraqis may be exempt from the Law’s provisions “by virtue of a special law,”</w:t>
      </w:r>
      <w:r w:rsidRPr="003E710E">
        <w:rPr>
          <w:i/>
          <w:sz w:val="22"/>
          <w:szCs w:val="22"/>
        </w:rPr>
        <w:t xml:space="preserve"> </w:t>
      </w:r>
      <w:r w:rsidRPr="003E710E">
        <w:rPr>
          <w:iCs/>
          <w:sz w:val="22"/>
          <w:szCs w:val="22"/>
        </w:rPr>
        <w:t>but does not specify which laws provide exemptions</w:t>
      </w:r>
      <w:r w:rsidRPr="003E710E">
        <w:rPr>
          <w:i/>
          <w:sz w:val="22"/>
          <w:szCs w:val="22"/>
        </w:rPr>
        <w:t>.</w:t>
      </w:r>
    </w:p>
    <w:p w14:paraId="078432CA" w14:textId="77777777" w:rsidR="003E710E" w:rsidRPr="003E710E" w:rsidRDefault="003E710E" w:rsidP="003E710E">
      <w:pPr>
        <w:spacing w:after="0"/>
        <w:rPr>
          <w:sz w:val="22"/>
          <w:szCs w:val="22"/>
        </w:rPr>
      </w:pPr>
    </w:p>
    <w:p w14:paraId="503D0296" w14:textId="487753C3" w:rsidR="00DB329E" w:rsidRPr="00DB329E" w:rsidRDefault="00DB329E" w:rsidP="00DB329E">
      <w:pPr>
        <w:spacing w:after="0"/>
        <w:ind w:left="720"/>
        <w:rPr>
          <w:i/>
          <w:iCs/>
          <w:u w:val="single"/>
        </w:rPr>
      </w:pPr>
      <w:r w:rsidRPr="00DB329E">
        <w:rPr>
          <w:i/>
          <w:iCs/>
          <w:u w:val="single"/>
        </w:rPr>
        <w:t>Personal Status Law 1959, as amended</w:t>
      </w:r>
    </w:p>
    <w:p w14:paraId="7A1D4D91" w14:textId="77777777" w:rsidR="00DB329E" w:rsidRPr="00DB329E" w:rsidRDefault="00DB329E" w:rsidP="00DB329E">
      <w:pPr>
        <w:spacing w:after="0"/>
        <w:ind w:left="720"/>
        <w:rPr>
          <w:i/>
          <w:iCs/>
        </w:rPr>
      </w:pPr>
      <w:r w:rsidRPr="00DB329E">
        <w:rPr>
          <w:i/>
          <w:iCs/>
        </w:rPr>
        <w:t>Article 2</w:t>
      </w:r>
    </w:p>
    <w:p w14:paraId="5135B992" w14:textId="77777777" w:rsidR="00DB329E" w:rsidRPr="00DB329E" w:rsidRDefault="00DB329E" w:rsidP="00DB329E">
      <w:pPr>
        <w:spacing w:after="0"/>
        <w:ind w:left="720"/>
        <w:rPr>
          <w:i/>
          <w:iCs/>
        </w:rPr>
      </w:pPr>
      <w:r w:rsidRPr="00DB329E">
        <w:rPr>
          <w:i/>
          <w:iCs/>
        </w:rPr>
        <w:t>1- The provisions of this law apply to all Iraqis except for those who are exempted by virtue of a special law.</w:t>
      </w:r>
    </w:p>
    <w:p w14:paraId="1822C04C" w14:textId="77777777" w:rsidR="00DB329E" w:rsidRDefault="00DB329E" w:rsidP="00DB329E">
      <w:pPr>
        <w:spacing w:after="0"/>
        <w:ind w:left="720"/>
        <w:rPr>
          <w:i/>
          <w:iCs/>
        </w:rPr>
      </w:pPr>
      <w:r w:rsidRPr="00DB329E">
        <w:rPr>
          <w:i/>
          <w:iCs/>
        </w:rPr>
        <w:t>(…)</w:t>
      </w:r>
    </w:p>
    <w:p w14:paraId="3A1E286E" w14:textId="15953519" w:rsidR="00DB329E" w:rsidRPr="00DB329E" w:rsidRDefault="00DB329E" w:rsidP="00DB329E">
      <w:pPr>
        <w:spacing w:after="0"/>
        <w:ind w:left="720"/>
        <w:rPr>
          <w:i/>
          <w:iCs/>
        </w:rPr>
      </w:pPr>
      <w:r w:rsidRPr="00DB329E">
        <w:rPr>
          <w:i/>
          <w:iCs/>
        </w:rPr>
        <w:t xml:space="preserve">Article 7: </w:t>
      </w:r>
    </w:p>
    <w:p w14:paraId="2064E8D9" w14:textId="5A4592D0" w:rsidR="00DB329E" w:rsidRPr="00DB329E" w:rsidRDefault="00DB329E" w:rsidP="00DB329E">
      <w:pPr>
        <w:spacing w:after="0"/>
        <w:ind w:left="720"/>
        <w:rPr>
          <w:i/>
          <w:iCs/>
        </w:rPr>
      </w:pPr>
      <w:r w:rsidRPr="00DB329E">
        <w:rPr>
          <w:i/>
          <w:iCs/>
        </w:rPr>
        <w:t xml:space="preserve">1. For a marriage to be valid, the two parties should be of sound mind and have reached the age of 18; </w:t>
      </w:r>
    </w:p>
    <w:p w14:paraId="3E883BE3" w14:textId="2BF7FB6D" w:rsidR="00DB329E" w:rsidRPr="00DB329E" w:rsidRDefault="00DB329E" w:rsidP="00DB329E">
      <w:pPr>
        <w:spacing w:after="0"/>
        <w:ind w:left="720"/>
        <w:rPr>
          <w:i/>
          <w:iCs/>
        </w:rPr>
      </w:pPr>
      <w:r w:rsidRPr="00DB329E">
        <w:rPr>
          <w:i/>
          <w:iCs/>
        </w:rPr>
        <w:lastRenderedPageBreak/>
        <w:t>(…)</w:t>
      </w:r>
    </w:p>
    <w:p w14:paraId="0984D73B" w14:textId="77777777" w:rsidR="00DB329E" w:rsidRPr="00DB329E" w:rsidRDefault="00DB329E" w:rsidP="00DB329E">
      <w:pPr>
        <w:spacing w:after="0"/>
        <w:ind w:left="720"/>
        <w:rPr>
          <w:i/>
          <w:iCs/>
        </w:rPr>
      </w:pPr>
      <w:r w:rsidRPr="00DB329E">
        <w:rPr>
          <w:i/>
          <w:iCs/>
        </w:rPr>
        <w:t xml:space="preserve">Article 8: </w:t>
      </w:r>
    </w:p>
    <w:p w14:paraId="2664A681" w14:textId="77777777" w:rsidR="00DB329E" w:rsidRPr="00DB329E" w:rsidRDefault="00DB329E" w:rsidP="00DB329E">
      <w:pPr>
        <w:spacing w:after="0"/>
        <w:ind w:left="720"/>
        <w:rPr>
          <w:i/>
          <w:iCs/>
        </w:rPr>
      </w:pPr>
      <w:r w:rsidRPr="00DB329E">
        <w:rPr>
          <w:i/>
          <w:iCs/>
        </w:rPr>
        <w:t xml:space="preserve">1. If a 15-year-old applies to marry, the judge may authorize the marriage if eligibility and physical capability are established, after obtaining the agreement of the legal guardian. If the guardian refuses to respond, the judge shall request his agreement within a specified period. If the guardian does not object or his objection is unworthy of consideration, the judge shall then authorize the marriage; </w:t>
      </w:r>
    </w:p>
    <w:p w14:paraId="22028BF9" w14:textId="63754F00" w:rsidR="00FF10FA" w:rsidRPr="00DB329E" w:rsidRDefault="00DB329E" w:rsidP="00DB329E">
      <w:pPr>
        <w:spacing w:after="0"/>
        <w:ind w:left="720"/>
        <w:rPr>
          <w:i/>
          <w:iCs/>
        </w:rPr>
      </w:pPr>
      <w:r w:rsidRPr="00DB329E">
        <w:rPr>
          <w:i/>
          <w:iCs/>
        </w:rPr>
        <w:t>2. A judge may authorize the marriage of a 15-year-old if he finds that there is pressing need. The giving of such authorization is conditional upon attainment of legal puberty and physical capability.</w:t>
      </w:r>
    </w:p>
    <w:p w14:paraId="211FEDA5" w14:textId="13F11311" w:rsidR="00007FCC" w:rsidRPr="003E710E" w:rsidRDefault="00DB329E" w:rsidP="00BE6DF8">
      <w:pPr>
        <w:pStyle w:val="NoSpacing"/>
        <w:rPr>
          <w:iCs/>
          <w:sz w:val="22"/>
          <w:szCs w:val="22"/>
        </w:rPr>
      </w:pPr>
      <w:r w:rsidRPr="003E710E">
        <w:rPr>
          <w:iCs/>
          <w:sz w:val="22"/>
          <w:szCs w:val="22"/>
        </w:rPr>
        <w:t xml:space="preserve">The last recorded child marriage rates in Iraq are accordingly high. As of 2018, 30% of women aged 20-24 at the time of survey </w:t>
      </w:r>
      <w:r w:rsidR="0077254B" w:rsidRPr="003E710E">
        <w:rPr>
          <w:iCs/>
          <w:sz w:val="22"/>
          <w:szCs w:val="22"/>
        </w:rPr>
        <w:t>had been married before age 18 and 7% had been married before age 15; 18% of girls aged 15-19 at the time of survey were already married.</w:t>
      </w:r>
      <w:r w:rsidR="0077254B" w:rsidRPr="003E710E">
        <w:rPr>
          <w:rStyle w:val="FootnoteReference"/>
          <w:iCs/>
          <w:sz w:val="22"/>
          <w:szCs w:val="22"/>
        </w:rPr>
        <w:footnoteReference w:id="2"/>
      </w:r>
    </w:p>
    <w:p w14:paraId="691761CD" w14:textId="77777777" w:rsidR="00DB329E" w:rsidRPr="003E710E" w:rsidRDefault="00DB329E" w:rsidP="00BE6DF8">
      <w:pPr>
        <w:pStyle w:val="NoSpacing"/>
        <w:rPr>
          <w:iCs/>
          <w:sz w:val="22"/>
          <w:szCs w:val="22"/>
        </w:rPr>
      </w:pPr>
    </w:p>
    <w:p w14:paraId="6B041772" w14:textId="06400955" w:rsidR="005959DF" w:rsidRPr="005959DF" w:rsidRDefault="005959DF" w:rsidP="005959DF">
      <w:pPr>
        <w:pStyle w:val="ListParagraph"/>
        <w:keepNext/>
        <w:keepLines/>
        <w:numPr>
          <w:ilvl w:val="0"/>
          <w:numId w:val="4"/>
        </w:numPr>
        <w:pBdr>
          <w:bottom w:val="single" w:sz="6" w:space="1" w:color="auto"/>
        </w:pBdr>
        <w:spacing w:before="40" w:after="0" w:line="256" w:lineRule="auto"/>
        <w:outlineLvl w:val="1"/>
        <w:rPr>
          <w:rFonts w:ascii="Calibri Light" w:hAnsi="Calibri Light" w:cs="Times New Roman"/>
          <w:bCs/>
          <w:color w:val="2E74B5"/>
          <w:sz w:val="26"/>
          <w:szCs w:val="26"/>
        </w:rPr>
      </w:pPr>
      <w:bookmarkStart w:id="69" w:name="_Toc143259876"/>
      <w:bookmarkStart w:id="70" w:name="_Toc153183908"/>
      <w:bookmarkStart w:id="71" w:name="_Toc163224186"/>
      <w:bookmarkStart w:id="72" w:name="_Toc184383368"/>
      <w:r w:rsidRPr="005959DF">
        <w:rPr>
          <w:rFonts w:ascii="Calibri Light" w:hAnsi="Calibri Light" w:cs="Times New Roman"/>
          <w:bCs/>
          <w:color w:val="2E74B5"/>
          <w:sz w:val="26"/>
          <w:szCs w:val="26"/>
        </w:rPr>
        <w:t>Discrimination and Sexual Harassment in Education (Article 10, General Recommendation 36)</w:t>
      </w:r>
      <w:bookmarkEnd w:id="69"/>
      <w:bookmarkEnd w:id="70"/>
      <w:bookmarkEnd w:id="71"/>
      <w:bookmarkEnd w:id="72"/>
    </w:p>
    <w:p w14:paraId="1EE7A8C0" w14:textId="77777777" w:rsidR="0019236C" w:rsidRPr="0019236C" w:rsidRDefault="0019236C" w:rsidP="0019236C">
      <w:pPr>
        <w:pStyle w:val="NoSpacing"/>
        <w:rPr>
          <w:sz w:val="22"/>
          <w:szCs w:val="22"/>
        </w:rPr>
      </w:pPr>
      <w:r w:rsidRPr="0019236C">
        <w:rPr>
          <w:sz w:val="22"/>
          <w:szCs w:val="22"/>
        </w:rPr>
        <w:t xml:space="preserve">Article 10 of the Convention calls on States Parties to “eliminate discrimination against women in order to ensure to them equal rights with men in the field of education”, and Paragraph 69(a) of General Recommendation 36 calls on countries to: </w:t>
      </w:r>
    </w:p>
    <w:p w14:paraId="384182CD" w14:textId="77777777" w:rsidR="0019236C" w:rsidRPr="0019236C" w:rsidRDefault="0019236C" w:rsidP="0019236C">
      <w:pPr>
        <w:pStyle w:val="NoSpacing"/>
        <w:rPr>
          <w:sz w:val="22"/>
          <w:szCs w:val="22"/>
        </w:rPr>
      </w:pPr>
      <w:r w:rsidRPr="0019236C">
        <w:rPr>
          <w:i/>
          <w:sz w:val="22"/>
          <w:szCs w:val="22"/>
        </w:rPr>
        <w:t>Enact and enforce appropriate laws, policies and procedures to prohibit and tackle violence against girls and women in and around educational institutions, including verbal and emotional abuse, stalking, sexual harassment and sexual violence, physical violence and exploitation;</w:t>
      </w:r>
    </w:p>
    <w:p w14:paraId="4443D408" w14:textId="77777777" w:rsidR="0019236C" w:rsidRPr="0019236C" w:rsidRDefault="0019236C" w:rsidP="0019236C">
      <w:pPr>
        <w:pStyle w:val="NoSpacing"/>
        <w:rPr>
          <w:sz w:val="22"/>
          <w:szCs w:val="22"/>
        </w:rPr>
      </w:pPr>
    </w:p>
    <w:p w14:paraId="7929FD69" w14:textId="77777777" w:rsidR="0019236C" w:rsidRPr="0019236C" w:rsidRDefault="0019236C" w:rsidP="0019236C">
      <w:pPr>
        <w:pStyle w:val="NoSpacing"/>
        <w:rPr>
          <w:sz w:val="22"/>
          <w:szCs w:val="22"/>
        </w:rPr>
      </w:pPr>
      <w:r w:rsidRPr="0019236C">
        <w:rPr>
          <w:sz w:val="22"/>
          <w:szCs w:val="22"/>
        </w:rPr>
        <w:t xml:space="preserve">We systematically reviewed education laws, penal codes, equal opportunity, and other relevant legislation for all 193 UN member states to determine whether national legislation prohibited both discrimination and sexual harassment in education. We further examined whether protections from sexual harassment at school were in line with international agreement of what constitutes key components on sexual harassment, namely do laws: </w:t>
      </w:r>
    </w:p>
    <w:p w14:paraId="5AEBA26C" w14:textId="67C5F7CD" w:rsidR="0019236C" w:rsidRPr="0019236C" w:rsidRDefault="0019236C" w:rsidP="0019236C">
      <w:pPr>
        <w:pStyle w:val="NoSpacing"/>
        <w:numPr>
          <w:ilvl w:val="0"/>
          <w:numId w:val="5"/>
        </w:numPr>
        <w:rPr>
          <w:sz w:val="22"/>
          <w:szCs w:val="22"/>
        </w:rPr>
      </w:pPr>
      <w:r w:rsidRPr="0019236C">
        <w:rPr>
          <w:sz w:val="22"/>
          <w:szCs w:val="22"/>
        </w:rPr>
        <w:t>define sexual harassment to cover quid pro quo</w:t>
      </w:r>
      <w:r w:rsidR="009F1C62">
        <w:rPr>
          <w:sz w:val="22"/>
          <w:szCs w:val="22"/>
        </w:rPr>
        <w:t xml:space="preserve"> interactions</w:t>
      </w:r>
      <w:r w:rsidRPr="0019236C">
        <w:rPr>
          <w:sz w:val="22"/>
          <w:szCs w:val="22"/>
        </w:rPr>
        <w:t xml:space="preserve"> and the creation of a hostile environment; </w:t>
      </w:r>
    </w:p>
    <w:p w14:paraId="1CC2FE0D" w14:textId="77777777" w:rsidR="0019236C" w:rsidRPr="0019236C" w:rsidRDefault="0019236C" w:rsidP="0019236C">
      <w:pPr>
        <w:pStyle w:val="NoSpacing"/>
        <w:numPr>
          <w:ilvl w:val="0"/>
          <w:numId w:val="5"/>
        </w:numPr>
        <w:rPr>
          <w:sz w:val="22"/>
          <w:szCs w:val="22"/>
        </w:rPr>
      </w:pPr>
      <w:r w:rsidRPr="0019236C">
        <w:rPr>
          <w:sz w:val="22"/>
          <w:szCs w:val="22"/>
        </w:rPr>
        <w:t>include sex-based harassment as well as sexual-behavior based harassment; and</w:t>
      </w:r>
    </w:p>
    <w:p w14:paraId="7F98F303" w14:textId="77777777" w:rsidR="0019236C" w:rsidRPr="0019236C" w:rsidRDefault="0019236C" w:rsidP="0019236C">
      <w:pPr>
        <w:pStyle w:val="NoSpacing"/>
        <w:numPr>
          <w:ilvl w:val="0"/>
          <w:numId w:val="5"/>
        </w:numPr>
        <w:rPr>
          <w:sz w:val="22"/>
          <w:szCs w:val="22"/>
        </w:rPr>
      </w:pPr>
      <w:r w:rsidRPr="0019236C">
        <w:rPr>
          <w:sz w:val="22"/>
          <w:szCs w:val="22"/>
        </w:rPr>
        <w:t xml:space="preserve">protect students from harassment by other students and by teachers, as well as by other actors in the education system; </w:t>
      </w:r>
    </w:p>
    <w:p w14:paraId="5F3D6F9E" w14:textId="52EFEE9E" w:rsidR="00FF10FA" w:rsidRDefault="00FF10FA" w:rsidP="00BE6DF8">
      <w:pPr>
        <w:pStyle w:val="NoSpacing"/>
        <w:rPr>
          <w:i/>
        </w:rPr>
      </w:pPr>
    </w:p>
    <w:p w14:paraId="59B351FA" w14:textId="0928C4AF" w:rsidR="003C541A" w:rsidRPr="000761DF" w:rsidRDefault="000761DF" w:rsidP="003C541A">
      <w:pPr>
        <w:keepNext/>
        <w:keepLines/>
        <w:spacing w:before="40" w:afterLines="100" w:after="240"/>
        <w:outlineLvl w:val="3"/>
        <w:rPr>
          <w:rFonts w:ascii="Calibri Light" w:eastAsia="Times New Roman" w:hAnsi="Calibri Light" w:cs="Times New Roman"/>
          <w:i/>
          <w:iCs/>
          <w:color w:val="2E74B5"/>
          <w:sz w:val="22"/>
          <w:szCs w:val="22"/>
        </w:rPr>
      </w:pPr>
      <w:r w:rsidRPr="000761DF">
        <w:rPr>
          <w:rFonts w:ascii="Calibri Light" w:eastAsia="Times New Roman" w:hAnsi="Calibri Light" w:cs="Times New Roman"/>
          <w:i/>
          <w:iCs/>
          <w:color w:val="2E74B5"/>
          <w:sz w:val="22"/>
          <w:szCs w:val="22"/>
        </w:rPr>
        <w:t>IRAQ’S</w:t>
      </w:r>
      <w:r w:rsidR="003C541A" w:rsidRPr="000761DF">
        <w:rPr>
          <w:rFonts w:ascii="Calibri Light" w:eastAsia="Times New Roman" w:hAnsi="Calibri Light" w:cs="Times New Roman"/>
          <w:i/>
          <w:iCs/>
          <w:color w:val="2E74B5"/>
          <w:sz w:val="22"/>
          <w:szCs w:val="22"/>
        </w:rPr>
        <w:t xml:space="preserve"> LEGISLATIVE PROVISIONS: </w:t>
      </w:r>
      <w:r w:rsidRPr="000761DF">
        <w:rPr>
          <w:rFonts w:ascii="Calibri Light" w:eastAsia="Times New Roman" w:hAnsi="Calibri Light" w:cs="Times New Roman"/>
          <w:i/>
          <w:iCs/>
          <w:color w:val="2E74B5"/>
          <w:sz w:val="22"/>
          <w:szCs w:val="22"/>
        </w:rPr>
        <w:t>NO EXPLICIT PROHI</w:t>
      </w:r>
      <w:r>
        <w:rPr>
          <w:rFonts w:ascii="Calibri Light" w:eastAsia="Times New Roman" w:hAnsi="Calibri Light" w:cs="Times New Roman"/>
          <w:i/>
          <w:iCs/>
          <w:color w:val="2E74B5"/>
          <w:sz w:val="22"/>
          <w:szCs w:val="22"/>
        </w:rPr>
        <w:t>BITIONS OF SEX-BASED DISCRIMINATION OR OF SEXUAL HARASSMENT IN EDUCATION</w:t>
      </w:r>
    </w:p>
    <w:p w14:paraId="4F5CC8AC" w14:textId="6B523467" w:rsidR="003C541A" w:rsidRPr="00BE77AC" w:rsidRDefault="00BA2C5C" w:rsidP="003C541A">
      <w:pPr>
        <w:spacing w:afterLines="100" w:after="240"/>
        <w:ind w:right="900"/>
      </w:pPr>
      <w:r>
        <w:rPr>
          <w:sz w:val="22"/>
          <w:szCs w:val="22"/>
        </w:rPr>
        <w:t>Although</w:t>
      </w:r>
      <w:r w:rsidR="000761DF" w:rsidRPr="003E710E">
        <w:rPr>
          <w:sz w:val="22"/>
          <w:szCs w:val="22"/>
        </w:rPr>
        <w:t xml:space="preserve"> the Constitution of Iraq prohibits sex-based discrimination, as described in paragraph 18 of the State Party Report, we found no legislation that applies this principle </w:t>
      </w:r>
      <w:r w:rsidR="000761DF" w:rsidRPr="003E710E">
        <w:rPr>
          <w:sz w:val="22"/>
          <w:szCs w:val="22"/>
        </w:rPr>
        <w:lastRenderedPageBreak/>
        <w:t>explicitly to education. We further found no evidence that sexual harassment is explicitly prohibited in education</w:t>
      </w:r>
      <w:r w:rsidR="000761DF">
        <w:t>.</w:t>
      </w:r>
    </w:p>
    <w:p w14:paraId="5023623C" w14:textId="787C7993" w:rsidR="00FF10FA" w:rsidRDefault="00FF10FA" w:rsidP="00BE6DF8">
      <w:pPr>
        <w:pStyle w:val="NoSpacing"/>
        <w:rPr>
          <w:i/>
        </w:rPr>
      </w:pPr>
    </w:p>
    <w:p w14:paraId="5A50FE2D" w14:textId="7033F543" w:rsidR="00FF10FA" w:rsidRDefault="00FF10FA" w:rsidP="00BE6DF8">
      <w:pPr>
        <w:pStyle w:val="NoSpacing"/>
        <w:rPr>
          <w:i/>
        </w:rPr>
      </w:pPr>
    </w:p>
    <w:p w14:paraId="14550148" w14:textId="1C1ED70A" w:rsidR="00FF10FA" w:rsidRDefault="00FF10FA" w:rsidP="00BE6DF8">
      <w:pPr>
        <w:pStyle w:val="NoSpacing"/>
        <w:rPr>
          <w:i/>
        </w:rPr>
      </w:pPr>
    </w:p>
    <w:p w14:paraId="662C50BB" w14:textId="4D21F551" w:rsidR="00FF10FA" w:rsidRDefault="00FF10FA" w:rsidP="00BE6DF8">
      <w:pPr>
        <w:pStyle w:val="NoSpacing"/>
        <w:rPr>
          <w:i/>
        </w:rPr>
      </w:pPr>
    </w:p>
    <w:p w14:paraId="2ACD0708" w14:textId="1693993F" w:rsidR="00FF10FA" w:rsidRDefault="00FF10FA" w:rsidP="00BE6DF8">
      <w:pPr>
        <w:pStyle w:val="NoSpacing"/>
        <w:rPr>
          <w:i/>
        </w:rPr>
      </w:pPr>
    </w:p>
    <w:p w14:paraId="376AC979" w14:textId="16BFFAA8" w:rsidR="00FF10FA" w:rsidRDefault="00FF10FA" w:rsidP="00BE6DF8">
      <w:pPr>
        <w:pStyle w:val="NoSpacing"/>
        <w:rPr>
          <w:i/>
        </w:rPr>
      </w:pPr>
    </w:p>
    <w:p w14:paraId="5DFFAE62" w14:textId="34D1DE03" w:rsidR="00FF10FA" w:rsidRDefault="00FF10FA" w:rsidP="00BE6DF8">
      <w:pPr>
        <w:pStyle w:val="NoSpacing"/>
        <w:rPr>
          <w:i/>
        </w:rPr>
      </w:pPr>
    </w:p>
    <w:p w14:paraId="723EEEF4" w14:textId="73620CFC" w:rsidR="00FF10FA" w:rsidRDefault="00FF10FA" w:rsidP="00BE6DF8">
      <w:pPr>
        <w:pStyle w:val="NoSpacing"/>
        <w:rPr>
          <w:i/>
        </w:rPr>
      </w:pPr>
    </w:p>
    <w:p w14:paraId="1399139D" w14:textId="72922F72" w:rsidR="00FF10FA" w:rsidRDefault="00FF10FA" w:rsidP="00BE6DF8">
      <w:pPr>
        <w:pStyle w:val="NoSpacing"/>
        <w:rPr>
          <w:i/>
        </w:rPr>
      </w:pPr>
    </w:p>
    <w:p w14:paraId="6D331834" w14:textId="5C348364" w:rsidR="00FF10FA" w:rsidRDefault="00FF10FA" w:rsidP="00BE6DF8">
      <w:pPr>
        <w:pStyle w:val="NoSpacing"/>
        <w:rPr>
          <w:i/>
        </w:rPr>
      </w:pPr>
    </w:p>
    <w:p w14:paraId="65A180F2" w14:textId="7FDCBA26" w:rsidR="00FF10FA" w:rsidRDefault="00FF10FA" w:rsidP="00BE6DF8">
      <w:pPr>
        <w:pStyle w:val="NoSpacing"/>
        <w:rPr>
          <w:i/>
        </w:rPr>
      </w:pPr>
    </w:p>
    <w:p w14:paraId="51DE35C5" w14:textId="54C1AB0B" w:rsidR="00FF10FA" w:rsidRDefault="00FF10FA" w:rsidP="00BE6DF8">
      <w:pPr>
        <w:pStyle w:val="NoSpacing"/>
        <w:rPr>
          <w:i/>
        </w:rPr>
      </w:pPr>
    </w:p>
    <w:p w14:paraId="24CBB517" w14:textId="35EF0301" w:rsidR="00FF10FA" w:rsidRDefault="00FF10FA" w:rsidP="00BE6DF8">
      <w:pPr>
        <w:pStyle w:val="NoSpacing"/>
        <w:rPr>
          <w:i/>
        </w:rPr>
      </w:pPr>
    </w:p>
    <w:p w14:paraId="2D531A6D" w14:textId="68299200" w:rsidR="00FF10FA" w:rsidRDefault="00FF10FA" w:rsidP="00BE6DF8">
      <w:pPr>
        <w:pStyle w:val="NoSpacing"/>
        <w:rPr>
          <w:i/>
        </w:rPr>
      </w:pPr>
    </w:p>
    <w:p w14:paraId="1DD2F201" w14:textId="409AC856" w:rsidR="00FF10FA" w:rsidRDefault="00FF10FA" w:rsidP="00BE6DF8">
      <w:pPr>
        <w:pStyle w:val="NoSpacing"/>
        <w:rPr>
          <w:i/>
        </w:rPr>
      </w:pPr>
    </w:p>
    <w:p w14:paraId="0D045905" w14:textId="7AD7DD1E" w:rsidR="00FF10FA" w:rsidRDefault="00FF10FA" w:rsidP="00BE6DF8">
      <w:pPr>
        <w:pStyle w:val="NoSpacing"/>
        <w:rPr>
          <w:i/>
        </w:rPr>
      </w:pPr>
    </w:p>
    <w:p w14:paraId="15FED39A" w14:textId="5A48CCD8" w:rsidR="00A41D03" w:rsidRDefault="00A41D03" w:rsidP="00E35C53">
      <w:pPr>
        <w:pStyle w:val="NoSpacing"/>
      </w:pPr>
    </w:p>
    <w:p w14:paraId="35E76DB6" w14:textId="5D4C0B3F" w:rsidR="00A41D03" w:rsidRDefault="00A41D03" w:rsidP="00E35C53">
      <w:pPr>
        <w:pStyle w:val="NoSpacing"/>
      </w:pPr>
    </w:p>
    <w:p w14:paraId="25B9BE9C" w14:textId="174D4EA3" w:rsidR="00AF2D77" w:rsidRDefault="00AF2D77" w:rsidP="00A41D03">
      <w:pPr>
        <w:spacing w:after="0"/>
        <w:jc w:val="center"/>
      </w:pPr>
    </w:p>
    <w:p w14:paraId="0BCE726C" w14:textId="0A085D59" w:rsidR="00FF10FA" w:rsidRDefault="00FF10FA" w:rsidP="00A41D03">
      <w:pPr>
        <w:spacing w:after="0"/>
        <w:jc w:val="center"/>
      </w:pPr>
    </w:p>
    <w:p w14:paraId="7DF1D713" w14:textId="41D4F980" w:rsidR="00FF10FA" w:rsidRDefault="00FF10FA" w:rsidP="00A41D03">
      <w:pPr>
        <w:spacing w:after="0"/>
        <w:jc w:val="center"/>
      </w:pPr>
    </w:p>
    <w:p w14:paraId="2274783F" w14:textId="6935CD12" w:rsidR="00FF10FA" w:rsidRDefault="00FF10FA" w:rsidP="00A41D03">
      <w:pPr>
        <w:spacing w:after="0"/>
        <w:jc w:val="center"/>
      </w:pPr>
    </w:p>
    <w:p w14:paraId="5009109E" w14:textId="06CF5884" w:rsidR="00FF10FA" w:rsidRDefault="00FF10FA" w:rsidP="00A41D03">
      <w:pPr>
        <w:spacing w:after="0"/>
        <w:jc w:val="center"/>
      </w:pPr>
    </w:p>
    <w:p w14:paraId="5B836EA2" w14:textId="5C381CE9" w:rsidR="00FF10FA" w:rsidRDefault="00FF10FA" w:rsidP="00A41D03">
      <w:pPr>
        <w:spacing w:after="0"/>
        <w:jc w:val="center"/>
      </w:pPr>
    </w:p>
    <w:p w14:paraId="6FB9EB3C" w14:textId="4A825FC5" w:rsidR="00FF10FA" w:rsidRDefault="00FF10FA" w:rsidP="00A41D03">
      <w:pPr>
        <w:spacing w:after="0"/>
        <w:jc w:val="center"/>
      </w:pPr>
    </w:p>
    <w:p w14:paraId="6805DFD4" w14:textId="77777777" w:rsidR="00FF10FA" w:rsidRPr="000E03A6" w:rsidRDefault="00FF10FA" w:rsidP="00FF10FA">
      <w:pPr>
        <w:pStyle w:val="Heading4"/>
        <w:rPr>
          <w:i/>
          <w:sz w:val="18"/>
          <w:szCs w:val="18"/>
        </w:rPr>
      </w:pPr>
      <w:r w:rsidRPr="000E03A6">
        <w:rPr>
          <w:i/>
          <w:sz w:val="18"/>
          <w:szCs w:val="18"/>
        </w:rPr>
        <w:t>Briefing prepared by the WORLD Policy Analysis Center, University of California, Los Angeles</w:t>
      </w:r>
    </w:p>
    <w:p w14:paraId="06A0F5E4" w14:textId="77777777" w:rsidR="00FF10FA" w:rsidRDefault="00FF10FA" w:rsidP="00A41D03">
      <w:pPr>
        <w:spacing w:after="0"/>
        <w:jc w:val="center"/>
      </w:pPr>
    </w:p>
    <w:sectPr w:rsidR="00FF10FA" w:rsidSect="00831B92">
      <w:headerReference w:type="default" r:id="rId8"/>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8F45BE" w14:textId="77777777" w:rsidR="00A00084" w:rsidRDefault="00A00084" w:rsidP="00263795">
      <w:pPr>
        <w:spacing w:after="0" w:line="240" w:lineRule="auto"/>
      </w:pPr>
      <w:r>
        <w:separator/>
      </w:r>
    </w:p>
  </w:endnote>
  <w:endnote w:type="continuationSeparator" w:id="0">
    <w:p w14:paraId="23D6BD76" w14:textId="77777777" w:rsidR="00A00084" w:rsidRDefault="00A00084"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8594813"/>
      <w:docPartObj>
        <w:docPartGallery w:val="Page Numbers (Bottom of Page)"/>
        <w:docPartUnique/>
      </w:docPartObj>
    </w:sdtPr>
    <w:sdtEndPr>
      <w:rPr>
        <w:color w:val="7F7F7F" w:themeColor="background1" w:themeShade="7F"/>
        <w:spacing w:val="60"/>
      </w:rPr>
    </w:sdtEndPr>
    <w:sdtContent>
      <w:p w14:paraId="0B48E416" w14:textId="109B16AC" w:rsidR="00831B92" w:rsidRDefault="00831B92">
        <w:pPr>
          <w:pStyle w:val="Footer"/>
          <w:pBdr>
            <w:top w:val="single" w:sz="4" w:space="1" w:color="D9D9D9" w:themeColor="background1" w:themeShade="D9"/>
          </w:pBdr>
          <w:jc w:val="right"/>
        </w:pPr>
        <w:r>
          <w:fldChar w:fldCharType="begin"/>
        </w:r>
        <w:r>
          <w:instrText xml:space="preserve"> PAGE   \* MERGEFORMAT </w:instrText>
        </w:r>
        <w:r>
          <w:fldChar w:fldCharType="separate"/>
        </w:r>
        <w:r w:rsidR="00007FCC">
          <w:rPr>
            <w:noProof/>
          </w:rPr>
          <w:t>3</w:t>
        </w:r>
        <w:r>
          <w:rPr>
            <w:noProof/>
          </w:rPr>
          <w:fldChar w:fldCharType="end"/>
        </w:r>
        <w:r>
          <w:t xml:space="preserve"> | </w:t>
        </w:r>
        <w:r>
          <w:rPr>
            <w:color w:val="7F7F7F" w:themeColor="background1" w:themeShade="7F"/>
            <w:spacing w:val="60"/>
          </w:rPr>
          <w:t>Page</w:t>
        </w:r>
      </w:p>
    </w:sdtContent>
  </w:sdt>
  <w:p w14:paraId="3435FE9D" w14:textId="77777777" w:rsidR="00831B92" w:rsidRDefault="00831B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95785" w14:textId="77777777" w:rsidR="00A00084" w:rsidRDefault="00A00084" w:rsidP="00263795">
      <w:pPr>
        <w:spacing w:after="0" w:line="240" w:lineRule="auto"/>
      </w:pPr>
      <w:r>
        <w:separator/>
      </w:r>
    </w:p>
  </w:footnote>
  <w:footnote w:type="continuationSeparator" w:id="0">
    <w:p w14:paraId="66D68927" w14:textId="77777777" w:rsidR="00A00084" w:rsidRDefault="00A00084" w:rsidP="00263795">
      <w:pPr>
        <w:spacing w:after="0" w:line="240" w:lineRule="auto"/>
      </w:pPr>
      <w:r>
        <w:continuationSeparator/>
      </w:r>
    </w:p>
  </w:footnote>
  <w:footnote w:id="1">
    <w:p w14:paraId="31F6A639" w14:textId="77777777" w:rsidR="0077254B" w:rsidRPr="0077254B" w:rsidRDefault="0077254B" w:rsidP="0077254B">
      <w:pPr>
        <w:pStyle w:val="FootnoteText"/>
      </w:pPr>
      <w:r>
        <w:rPr>
          <w:rStyle w:val="FootnoteReference"/>
        </w:rPr>
        <w:footnoteRef/>
      </w:r>
      <w:r>
        <w:t xml:space="preserve"> UNICEF data – Child Marriage. Retrieved November 7, 2024 from </w:t>
      </w:r>
      <w:hyperlink r:id="rId1" w:history="1">
        <w:r>
          <w:rPr>
            <w:rStyle w:val="Hyperlink"/>
          </w:rPr>
          <w:t>https://data.unicef.org/topic/child-protection/child-marriage/</w:t>
        </w:r>
      </w:hyperlink>
    </w:p>
  </w:footnote>
  <w:footnote w:id="2">
    <w:p w14:paraId="227541C7" w14:textId="6237DE43" w:rsidR="0077254B" w:rsidRPr="0077254B" w:rsidRDefault="0077254B">
      <w:pPr>
        <w:pStyle w:val="FootnoteText"/>
      </w:pPr>
      <w:r>
        <w:rPr>
          <w:rStyle w:val="FootnoteReference"/>
        </w:rPr>
        <w:footnoteRef/>
      </w:r>
      <w:r>
        <w:t xml:space="preserve"> UNICEF data – Child Marriage. Retrieved November 7, 2024 from </w:t>
      </w:r>
      <w:hyperlink r:id="rId2" w:history="1">
        <w:r>
          <w:rPr>
            <w:rStyle w:val="Hyperlink"/>
          </w:rPr>
          <w:t>https://data.unicef.org/topic/child-protection/child-marriage/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D7E35" w14:textId="6A99B240" w:rsidR="009F2054" w:rsidRDefault="009F2054" w:rsidP="005B7FB6">
    <w:pPr>
      <w:pStyle w:val="Header"/>
      <w:jc w:val="right"/>
    </w:pPr>
    <w:r>
      <w:rPr>
        <w:noProof/>
      </w:rPr>
      <w:drawing>
        <wp:anchor distT="0" distB="0" distL="114300" distR="114300" simplePos="0" relativeHeight="251657216"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831B92" w:rsidDel="00831B92">
      <w:t xml:space="preserve"> </w:t>
    </w:r>
    <w:r w:rsidR="0019236C">
      <w:t>December 5, 2024</w:t>
    </w:r>
  </w:p>
  <w:p w14:paraId="288FAFE4" w14:textId="77777777" w:rsidR="009F2054" w:rsidRDefault="009F2054" w:rsidP="00831B92">
    <w:pPr>
      <w:pStyle w:val="Header"/>
      <w:jc w:val="right"/>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755F71"/>
    <w:multiLevelType w:val="hybridMultilevel"/>
    <w:tmpl w:val="FFFFFFFF"/>
    <w:lvl w:ilvl="0" w:tplc="04090001">
      <w:start w:val="1"/>
      <w:numFmt w:val="bullet"/>
      <w:lvlText w:val=""/>
      <w:lvlJc w:val="left"/>
      <w:pPr>
        <w:ind w:left="720" w:hanging="360"/>
      </w:pPr>
      <w:rPr>
        <w:rFonts w:ascii="Symbol" w:hAnsi="Symbol" w:hint="default"/>
      </w:rPr>
    </w:lvl>
    <w:lvl w:ilvl="1" w:tplc="9FE0FFAC">
      <w:start w:val="1"/>
      <w:numFmt w:val="bullet"/>
      <w:lvlText w:val="o"/>
      <w:lvlJc w:val="left"/>
      <w:pPr>
        <w:ind w:left="1440" w:hanging="360"/>
      </w:pPr>
      <w:rPr>
        <w:rFonts w:ascii="Courier New" w:hAnsi="Courier New" w:hint="default"/>
        <w:color w:val="000000" w:themeColor="text1"/>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20714B"/>
    <w:multiLevelType w:val="hybridMultilevel"/>
    <w:tmpl w:val="511C2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CF035A"/>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35164E4B"/>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39175882"/>
    <w:multiLevelType w:val="hybridMultilevel"/>
    <w:tmpl w:val="FFFFFFFF"/>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hint="default"/>
      </w:rPr>
    </w:lvl>
    <w:lvl w:ilvl="8" w:tplc="10090005">
      <w:start w:val="1"/>
      <w:numFmt w:val="bullet"/>
      <w:lvlText w:val=""/>
      <w:lvlJc w:val="left"/>
      <w:pPr>
        <w:ind w:left="6480" w:hanging="360"/>
      </w:pPr>
      <w:rPr>
        <w:rFonts w:ascii="Wingdings" w:hAnsi="Wingdings" w:hint="default"/>
      </w:rPr>
    </w:lvl>
  </w:abstractNum>
  <w:abstractNum w:abstractNumId="6" w15:restartNumberingAfterBreak="0">
    <w:nsid w:val="46294FEE"/>
    <w:multiLevelType w:val="hybridMultilevel"/>
    <w:tmpl w:val="FFFFFFFF"/>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hint="default"/>
      </w:rPr>
    </w:lvl>
    <w:lvl w:ilvl="8" w:tplc="04090005">
      <w:start w:val="1"/>
      <w:numFmt w:val="bullet"/>
      <w:lvlText w:val=""/>
      <w:lvlJc w:val="left"/>
      <w:pPr>
        <w:ind w:left="6840" w:hanging="360"/>
      </w:pPr>
      <w:rPr>
        <w:rFonts w:ascii="Wingdings" w:hAnsi="Wingdings" w:hint="default"/>
      </w:rPr>
    </w:lvl>
  </w:abstractNum>
  <w:abstractNum w:abstractNumId="7" w15:restartNumberingAfterBreak="0">
    <w:nsid w:val="522A4D6E"/>
    <w:multiLevelType w:val="hybridMultilevel"/>
    <w:tmpl w:val="511C2BA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74DB58EB"/>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9241E3E"/>
    <w:multiLevelType w:val="hybridMultilevel"/>
    <w:tmpl w:val="DFFC8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10"/>
  </w:num>
  <w:num w:numId="4">
    <w:abstractNumId w:val="2"/>
  </w:num>
  <w:num w:numId="5">
    <w:abstractNumId w:val="3"/>
  </w:num>
  <w:num w:numId="6">
    <w:abstractNumId w:val="7"/>
  </w:num>
  <w:num w:numId="7">
    <w:abstractNumId w:val="5"/>
  </w:num>
  <w:num w:numId="8">
    <w:abstractNumId w:val="0"/>
  </w:num>
  <w:num w:numId="9">
    <w:abstractNumId w:val="6"/>
  </w:num>
  <w:num w:numId="10">
    <w:abstractNumId w:val="4"/>
  </w:num>
  <w:num w:numId="11">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795"/>
    <w:rsid w:val="00004174"/>
    <w:rsid w:val="00004C6B"/>
    <w:rsid w:val="00005342"/>
    <w:rsid w:val="00007B9F"/>
    <w:rsid w:val="00007FCC"/>
    <w:rsid w:val="00017440"/>
    <w:rsid w:val="00021FBA"/>
    <w:rsid w:val="00024807"/>
    <w:rsid w:val="0002636A"/>
    <w:rsid w:val="00026A3B"/>
    <w:rsid w:val="0003163F"/>
    <w:rsid w:val="0003358B"/>
    <w:rsid w:val="000345E3"/>
    <w:rsid w:val="00035C10"/>
    <w:rsid w:val="000365E8"/>
    <w:rsid w:val="00041FF9"/>
    <w:rsid w:val="0004725A"/>
    <w:rsid w:val="00053016"/>
    <w:rsid w:val="000530B1"/>
    <w:rsid w:val="00062767"/>
    <w:rsid w:val="0006291B"/>
    <w:rsid w:val="0006644E"/>
    <w:rsid w:val="000671D5"/>
    <w:rsid w:val="00070D21"/>
    <w:rsid w:val="00074C6E"/>
    <w:rsid w:val="00075804"/>
    <w:rsid w:val="000761DF"/>
    <w:rsid w:val="000850FE"/>
    <w:rsid w:val="000A17BA"/>
    <w:rsid w:val="000A6E0C"/>
    <w:rsid w:val="000B05BA"/>
    <w:rsid w:val="000B1856"/>
    <w:rsid w:val="000B2CBC"/>
    <w:rsid w:val="000B43D7"/>
    <w:rsid w:val="000B78CB"/>
    <w:rsid w:val="000C524F"/>
    <w:rsid w:val="000D2A2C"/>
    <w:rsid w:val="000D48EA"/>
    <w:rsid w:val="000D75F8"/>
    <w:rsid w:val="000E3CCB"/>
    <w:rsid w:val="000E3CF5"/>
    <w:rsid w:val="000F22CA"/>
    <w:rsid w:val="000F4CDB"/>
    <w:rsid w:val="000F5C02"/>
    <w:rsid w:val="000F7D43"/>
    <w:rsid w:val="0010092B"/>
    <w:rsid w:val="0010334A"/>
    <w:rsid w:val="00110604"/>
    <w:rsid w:val="00112EC9"/>
    <w:rsid w:val="00115C81"/>
    <w:rsid w:val="00121A10"/>
    <w:rsid w:val="001339E4"/>
    <w:rsid w:val="0014064A"/>
    <w:rsid w:val="0014409D"/>
    <w:rsid w:val="0014443A"/>
    <w:rsid w:val="00146C3A"/>
    <w:rsid w:val="001512D1"/>
    <w:rsid w:val="00157053"/>
    <w:rsid w:val="00162979"/>
    <w:rsid w:val="00163AA4"/>
    <w:rsid w:val="00167592"/>
    <w:rsid w:val="00170358"/>
    <w:rsid w:val="00180160"/>
    <w:rsid w:val="00180353"/>
    <w:rsid w:val="001855CF"/>
    <w:rsid w:val="00186A0B"/>
    <w:rsid w:val="0019236C"/>
    <w:rsid w:val="00192A79"/>
    <w:rsid w:val="00192EE4"/>
    <w:rsid w:val="00193072"/>
    <w:rsid w:val="00193108"/>
    <w:rsid w:val="00196B39"/>
    <w:rsid w:val="001A1121"/>
    <w:rsid w:val="001A49A6"/>
    <w:rsid w:val="001B0629"/>
    <w:rsid w:val="001B130D"/>
    <w:rsid w:val="001B6472"/>
    <w:rsid w:val="001E0AB3"/>
    <w:rsid w:val="001E6EF2"/>
    <w:rsid w:val="001F2433"/>
    <w:rsid w:val="00201BBD"/>
    <w:rsid w:val="00202927"/>
    <w:rsid w:val="00210E90"/>
    <w:rsid w:val="002118F1"/>
    <w:rsid w:val="00216A01"/>
    <w:rsid w:val="00216F3A"/>
    <w:rsid w:val="00217985"/>
    <w:rsid w:val="00225A6E"/>
    <w:rsid w:val="00233775"/>
    <w:rsid w:val="00233C05"/>
    <w:rsid w:val="002363A5"/>
    <w:rsid w:val="00237DC7"/>
    <w:rsid w:val="00242A41"/>
    <w:rsid w:val="00244E0B"/>
    <w:rsid w:val="002463EE"/>
    <w:rsid w:val="00246EC7"/>
    <w:rsid w:val="002529A1"/>
    <w:rsid w:val="0025507E"/>
    <w:rsid w:val="002553AC"/>
    <w:rsid w:val="0025596E"/>
    <w:rsid w:val="00262139"/>
    <w:rsid w:val="0026260D"/>
    <w:rsid w:val="00262B5B"/>
    <w:rsid w:val="00263795"/>
    <w:rsid w:val="00267D06"/>
    <w:rsid w:val="00277988"/>
    <w:rsid w:val="002802A1"/>
    <w:rsid w:val="00280964"/>
    <w:rsid w:val="002822B0"/>
    <w:rsid w:val="0028500F"/>
    <w:rsid w:val="0028682B"/>
    <w:rsid w:val="002874BF"/>
    <w:rsid w:val="00293C07"/>
    <w:rsid w:val="002A27CB"/>
    <w:rsid w:val="002A2ECC"/>
    <w:rsid w:val="002A35ED"/>
    <w:rsid w:val="002B4C4A"/>
    <w:rsid w:val="002B6072"/>
    <w:rsid w:val="002C79FD"/>
    <w:rsid w:val="002D3CE2"/>
    <w:rsid w:val="002D79F8"/>
    <w:rsid w:val="002E3152"/>
    <w:rsid w:val="002F18CF"/>
    <w:rsid w:val="002F47A6"/>
    <w:rsid w:val="002F4FD6"/>
    <w:rsid w:val="002F655E"/>
    <w:rsid w:val="002F6E5A"/>
    <w:rsid w:val="00312179"/>
    <w:rsid w:val="00320262"/>
    <w:rsid w:val="0032171C"/>
    <w:rsid w:val="00331ABA"/>
    <w:rsid w:val="00331DB8"/>
    <w:rsid w:val="003444CA"/>
    <w:rsid w:val="00346925"/>
    <w:rsid w:val="00347B1D"/>
    <w:rsid w:val="0035238B"/>
    <w:rsid w:val="00353A9D"/>
    <w:rsid w:val="00353D6C"/>
    <w:rsid w:val="00355056"/>
    <w:rsid w:val="00356615"/>
    <w:rsid w:val="00362350"/>
    <w:rsid w:val="0036569F"/>
    <w:rsid w:val="003716E9"/>
    <w:rsid w:val="003723BD"/>
    <w:rsid w:val="00374D35"/>
    <w:rsid w:val="003860C9"/>
    <w:rsid w:val="00391573"/>
    <w:rsid w:val="003948B3"/>
    <w:rsid w:val="003979B8"/>
    <w:rsid w:val="003A0670"/>
    <w:rsid w:val="003A11D6"/>
    <w:rsid w:val="003A6D58"/>
    <w:rsid w:val="003A7253"/>
    <w:rsid w:val="003C116C"/>
    <w:rsid w:val="003C2D78"/>
    <w:rsid w:val="003C3521"/>
    <w:rsid w:val="003C3F1A"/>
    <w:rsid w:val="003C4621"/>
    <w:rsid w:val="003C541A"/>
    <w:rsid w:val="003D16AD"/>
    <w:rsid w:val="003D1B16"/>
    <w:rsid w:val="003D79EE"/>
    <w:rsid w:val="003E044E"/>
    <w:rsid w:val="003E182D"/>
    <w:rsid w:val="003E38C8"/>
    <w:rsid w:val="003E710E"/>
    <w:rsid w:val="003F0A92"/>
    <w:rsid w:val="003F0ACD"/>
    <w:rsid w:val="003F120E"/>
    <w:rsid w:val="003F21AC"/>
    <w:rsid w:val="003F70E6"/>
    <w:rsid w:val="00400A74"/>
    <w:rsid w:val="0040107F"/>
    <w:rsid w:val="00401DF4"/>
    <w:rsid w:val="004033AC"/>
    <w:rsid w:val="0040500F"/>
    <w:rsid w:val="004126C0"/>
    <w:rsid w:val="00416DA2"/>
    <w:rsid w:val="00423808"/>
    <w:rsid w:val="004261C5"/>
    <w:rsid w:val="00427B31"/>
    <w:rsid w:val="004320C8"/>
    <w:rsid w:val="00433969"/>
    <w:rsid w:val="0044050A"/>
    <w:rsid w:val="00444D19"/>
    <w:rsid w:val="004536D3"/>
    <w:rsid w:val="00454504"/>
    <w:rsid w:val="004554E5"/>
    <w:rsid w:val="00457CA1"/>
    <w:rsid w:val="00461A11"/>
    <w:rsid w:val="00466174"/>
    <w:rsid w:val="004679B8"/>
    <w:rsid w:val="0047219D"/>
    <w:rsid w:val="00473A77"/>
    <w:rsid w:val="00473BDF"/>
    <w:rsid w:val="00474A1C"/>
    <w:rsid w:val="0047586E"/>
    <w:rsid w:val="004829A7"/>
    <w:rsid w:val="00487C6E"/>
    <w:rsid w:val="0049168E"/>
    <w:rsid w:val="004A5F2D"/>
    <w:rsid w:val="004A7910"/>
    <w:rsid w:val="004B4D32"/>
    <w:rsid w:val="004B5485"/>
    <w:rsid w:val="004B6F48"/>
    <w:rsid w:val="004B737D"/>
    <w:rsid w:val="004B7D6E"/>
    <w:rsid w:val="004C08D1"/>
    <w:rsid w:val="004C26E6"/>
    <w:rsid w:val="004C72AF"/>
    <w:rsid w:val="004D03D6"/>
    <w:rsid w:val="004D1D1F"/>
    <w:rsid w:val="004E188F"/>
    <w:rsid w:val="004F6CB6"/>
    <w:rsid w:val="00500071"/>
    <w:rsid w:val="00502A99"/>
    <w:rsid w:val="00502CB9"/>
    <w:rsid w:val="0050301F"/>
    <w:rsid w:val="00504243"/>
    <w:rsid w:val="00505920"/>
    <w:rsid w:val="00525DC6"/>
    <w:rsid w:val="005359EF"/>
    <w:rsid w:val="005404BA"/>
    <w:rsid w:val="00543280"/>
    <w:rsid w:val="0054599A"/>
    <w:rsid w:val="005506E0"/>
    <w:rsid w:val="005543C0"/>
    <w:rsid w:val="005567CD"/>
    <w:rsid w:val="00557612"/>
    <w:rsid w:val="00562FEE"/>
    <w:rsid w:val="005651F7"/>
    <w:rsid w:val="00565AA5"/>
    <w:rsid w:val="005716D4"/>
    <w:rsid w:val="0057555D"/>
    <w:rsid w:val="0057663A"/>
    <w:rsid w:val="005857B9"/>
    <w:rsid w:val="00591179"/>
    <w:rsid w:val="00591781"/>
    <w:rsid w:val="005940D1"/>
    <w:rsid w:val="005959DF"/>
    <w:rsid w:val="005963F8"/>
    <w:rsid w:val="005A25CA"/>
    <w:rsid w:val="005A3A03"/>
    <w:rsid w:val="005A5F1C"/>
    <w:rsid w:val="005A770F"/>
    <w:rsid w:val="005B7FB6"/>
    <w:rsid w:val="005C1924"/>
    <w:rsid w:val="005C5747"/>
    <w:rsid w:val="005C5953"/>
    <w:rsid w:val="005D00FA"/>
    <w:rsid w:val="005D290C"/>
    <w:rsid w:val="005D7422"/>
    <w:rsid w:val="005E0141"/>
    <w:rsid w:val="005E0866"/>
    <w:rsid w:val="005E14E6"/>
    <w:rsid w:val="005E1C2A"/>
    <w:rsid w:val="005E3766"/>
    <w:rsid w:val="005E6E48"/>
    <w:rsid w:val="005F7F02"/>
    <w:rsid w:val="0060044E"/>
    <w:rsid w:val="00612D50"/>
    <w:rsid w:val="00613B71"/>
    <w:rsid w:val="00623047"/>
    <w:rsid w:val="006306D0"/>
    <w:rsid w:val="006311EE"/>
    <w:rsid w:val="00636A93"/>
    <w:rsid w:val="00643218"/>
    <w:rsid w:val="00655768"/>
    <w:rsid w:val="00656B5B"/>
    <w:rsid w:val="0065723F"/>
    <w:rsid w:val="00660730"/>
    <w:rsid w:val="00660F61"/>
    <w:rsid w:val="00662B05"/>
    <w:rsid w:val="006657E9"/>
    <w:rsid w:val="00665877"/>
    <w:rsid w:val="006768A8"/>
    <w:rsid w:val="00681002"/>
    <w:rsid w:val="006A4D85"/>
    <w:rsid w:val="006A5F21"/>
    <w:rsid w:val="006B1C1E"/>
    <w:rsid w:val="006B44D9"/>
    <w:rsid w:val="006C2730"/>
    <w:rsid w:val="006C292B"/>
    <w:rsid w:val="006C5239"/>
    <w:rsid w:val="006C75D7"/>
    <w:rsid w:val="006D29B2"/>
    <w:rsid w:val="006D4E5A"/>
    <w:rsid w:val="006D57E4"/>
    <w:rsid w:val="006E0A8A"/>
    <w:rsid w:val="006E25EC"/>
    <w:rsid w:val="006E409F"/>
    <w:rsid w:val="006F7967"/>
    <w:rsid w:val="00700A3A"/>
    <w:rsid w:val="007033CF"/>
    <w:rsid w:val="00704E40"/>
    <w:rsid w:val="0070673B"/>
    <w:rsid w:val="007124C0"/>
    <w:rsid w:val="00714794"/>
    <w:rsid w:val="007174B8"/>
    <w:rsid w:val="007237E3"/>
    <w:rsid w:val="00724A59"/>
    <w:rsid w:val="00730F01"/>
    <w:rsid w:val="007335F6"/>
    <w:rsid w:val="007418C2"/>
    <w:rsid w:val="0074263A"/>
    <w:rsid w:val="00753E19"/>
    <w:rsid w:val="007559F8"/>
    <w:rsid w:val="007578CE"/>
    <w:rsid w:val="00762334"/>
    <w:rsid w:val="007624D3"/>
    <w:rsid w:val="007654FC"/>
    <w:rsid w:val="007718E9"/>
    <w:rsid w:val="0077254B"/>
    <w:rsid w:val="00777EE9"/>
    <w:rsid w:val="00782D91"/>
    <w:rsid w:val="00791D26"/>
    <w:rsid w:val="00791D51"/>
    <w:rsid w:val="007937C1"/>
    <w:rsid w:val="0079395B"/>
    <w:rsid w:val="00794A0A"/>
    <w:rsid w:val="00797894"/>
    <w:rsid w:val="007A64C7"/>
    <w:rsid w:val="007A7B6B"/>
    <w:rsid w:val="007B0B11"/>
    <w:rsid w:val="007B2070"/>
    <w:rsid w:val="007B20C7"/>
    <w:rsid w:val="007C3B75"/>
    <w:rsid w:val="007C3E14"/>
    <w:rsid w:val="007D7849"/>
    <w:rsid w:val="007E2764"/>
    <w:rsid w:val="00801FB9"/>
    <w:rsid w:val="00802E98"/>
    <w:rsid w:val="00821F3C"/>
    <w:rsid w:val="00826FE7"/>
    <w:rsid w:val="00827695"/>
    <w:rsid w:val="00831B92"/>
    <w:rsid w:val="00831E58"/>
    <w:rsid w:val="00835292"/>
    <w:rsid w:val="00837649"/>
    <w:rsid w:val="008464B8"/>
    <w:rsid w:val="00847DC2"/>
    <w:rsid w:val="00853DE3"/>
    <w:rsid w:val="00866191"/>
    <w:rsid w:val="00873DCC"/>
    <w:rsid w:val="0088047F"/>
    <w:rsid w:val="0088534C"/>
    <w:rsid w:val="00885BB4"/>
    <w:rsid w:val="008952C8"/>
    <w:rsid w:val="008A1018"/>
    <w:rsid w:val="008B1008"/>
    <w:rsid w:val="008C7413"/>
    <w:rsid w:val="008D0862"/>
    <w:rsid w:val="008D686E"/>
    <w:rsid w:val="008E34A4"/>
    <w:rsid w:val="008F4F55"/>
    <w:rsid w:val="008F5285"/>
    <w:rsid w:val="008F5C64"/>
    <w:rsid w:val="008F5EC5"/>
    <w:rsid w:val="008F7E83"/>
    <w:rsid w:val="00901B32"/>
    <w:rsid w:val="00904498"/>
    <w:rsid w:val="00911425"/>
    <w:rsid w:val="00912519"/>
    <w:rsid w:val="00917577"/>
    <w:rsid w:val="00925741"/>
    <w:rsid w:val="009413D3"/>
    <w:rsid w:val="00941CE3"/>
    <w:rsid w:val="009437E2"/>
    <w:rsid w:val="00945D7A"/>
    <w:rsid w:val="009518E1"/>
    <w:rsid w:val="0095267F"/>
    <w:rsid w:val="00953FE8"/>
    <w:rsid w:val="00957619"/>
    <w:rsid w:val="0096441A"/>
    <w:rsid w:val="0096487E"/>
    <w:rsid w:val="00972640"/>
    <w:rsid w:val="009761DE"/>
    <w:rsid w:val="00976550"/>
    <w:rsid w:val="00983852"/>
    <w:rsid w:val="00985951"/>
    <w:rsid w:val="00995882"/>
    <w:rsid w:val="009A538D"/>
    <w:rsid w:val="009B0366"/>
    <w:rsid w:val="009B46C8"/>
    <w:rsid w:val="009B62F1"/>
    <w:rsid w:val="009C161B"/>
    <w:rsid w:val="009C3D5F"/>
    <w:rsid w:val="009D0245"/>
    <w:rsid w:val="009D0610"/>
    <w:rsid w:val="009D0F3E"/>
    <w:rsid w:val="009D1428"/>
    <w:rsid w:val="009D2F67"/>
    <w:rsid w:val="009D407C"/>
    <w:rsid w:val="009E00C6"/>
    <w:rsid w:val="009E2678"/>
    <w:rsid w:val="009E5C20"/>
    <w:rsid w:val="009F0C73"/>
    <w:rsid w:val="009F0E0C"/>
    <w:rsid w:val="009F10C4"/>
    <w:rsid w:val="009F1C62"/>
    <w:rsid w:val="009F2054"/>
    <w:rsid w:val="00A00084"/>
    <w:rsid w:val="00A00991"/>
    <w:rsid w:val="00A028F4"/>
    <w:rsid w:val="00A05BF8"/>
    <w:rsid w:val="00A05C79"/>
    <w:rsid w:val="00A07D60"/>
    <w:rsid w:val="00A202A5"/>
    <w:rsid w:val="00A34BEB"/>
    <w:rsid w:val="00A40B6F"/>
    <w:rsid w:val="00A41296"/>
    <w:rsid w:val="00A414B2"/>
    <w:rsid w:val="00A41D03"/>
    <w:rsid w:val="00A41FA6"/>
    <w:rsid w:val="00A43FE4"/>
    <w:rsid w:val="00A52B2B"/>
    <w:rsid w:val="00A5371B"/>
    <w:rsid w:val="00A545C8"/>
    <w:rsid w:val="00A54613"/>
    <w:rsid w:val="00A5601D"/>
    <w:rsid w:val="00A57340"/>
    <w:rsid w:val="00A76A0A"/>
    <w:rsid w:val="00A805BB"/>
    <w:rsid w:val="00A810AD"/>
    <w:rsid w:val="00A847D8"/>
    <w:rsid w:val="00A86978"/>
    <w:rsid w:val="00A927BA"/>
    <w:rsid w:val="00A92EFA"/>
    <w:rsid w:val="00A93A22"/>
    <w:rsid w:val="00A949AD"/>
    <w:rsid w:val="00A95712"/>
    <w:rsid w:val="00AA065E"/>
    <w:rsid w:val="00AA5740"/>
    <w:rsid w:val="00AA69AC"/>
    <w:rsid w:val="00AA729A"/>
    <w:rsid w:val="00AB1925"/>
    <w:rsid w:val="00AB1A8A"/>
    <w:rsid w:val="00AB1FF5"/>
    <w:rsid w:val="00AB5D04"/>
    <w:rsid w:val="00AC703A"/>
    <w:rsid w:val="00AF2D77"/>
    <w:rsid w:val="00B03679"/>
    <w:rsid w:val="00B039E4"/>
    <w:rsid w:val="00B05810"/>
    <w:rsid w:val="00B113A6"/>
    <w:rsid w:val="00B11603"/>
    <w:rsid w:val="00B200D6"/>
    <w:rsid w:val="00B2114E"/>
    <w:rsid w:val="00B4416D"/>
    <w:rsid w:val="00B4466C"/>
    <w:rsid w:val="00B47EFF"/>
    <w:rsid w:val="00B5014D"/>
    <w:rsid w:val="00B54718"/>
    <w:rsid w:val="00B55A8E"/>
    <w:rsid w:val="00B568E5"/>
    <w:rsid w:val="00B56D51"/>
    <w:rsid w:val="00B60393"/>
    <w:rsid w:val="00B60AD1"/>
    <w:rsid w:val="00B617D6"/>
    <w:rsid w:val="00B67FA2"/>
    <w:rsid w:val="00B73451"/>
    <w:rsid w:val="00B74B19"/>
    <w:rsid w:val="00B75136"/>
    <w:rsid w:val="00B755F5"/>
    <w:rsid w:val="00B759A4"/>
    <w:rsid w:val="00B83EEF"/>
    <w:rsid w:val="00B91C7F"/>
    <w:rsid w:val="00B94688"/>
    <w:rsid w:val="00B94FDC"/>
    <w:rsid w:val="00BA17D9"/>
    <w:rsid w:val="00BA1CC1"/>
    <w:rsid w:val="00BA2C5C"/>
    <w:rsid w:val="00BA3ED0"/>
    <w:rsid w:val="00BB64E6"/>
    <w:rsid w:val="00BB6C59"/>
    <w:rsid w:val="00BC0C9A"/>
    <w:rsid w:val="00BC1567"/>
    <w:rsid w:val="00BC1939"/>
    <w:rsid w:val="00BC651C"/>
    <w:rsid w:val="00BC6780"/>
    <w:rsid w:val="00BD50BC"/>
    <w:rsid w:val="00BD51EC"/>
    <w:rsid w:val="00BD77ED"/>
    <w:rsid w:val="00BE13C8"/>
    <w:rsid w:val="00BE2AC1"/>
    <w:rsid w:val="00BE691B"/>
    <w:rsid w:val="00BE6DF8"/>
    <w:rsid w:val="00BE7C0A"/>
    <w:rsid w:val="00BF71D1"/>
    <w:rsid w:val="00C00413"/>
    <w:rsid w:val="00C057D6"/>
    <w:rsid w:val="00C15AFF"/>
    <w:rsid w:val="00C1654D"/>
    <w:rsid w:val="00C255D5"/>
    <w:rsid w:val="00C31A62"/>
    <w:rsid w:val="00C3317D"/>
    <w:rsid w:val="00C36B64"/>
    <w:rsid w:val="00C370E4"/>
    <w:rsid w:val="00C4687E"/>
    <w:rsid w:val="00C554A3"/>
    <w:rsid w:val="00C618C4"/>
    <w:rsid w:val="00C62B18"/>
    <w:rsid w:val="00C63CF4"/>
    <w:rsid w:val="00C64A14"/>
    <w:rsid w:val="00C7178A"/>
    <w:rsid w:val="00C7613B"/>
    <w:rsid w:val="00C76BA0"/>
    <w:rsid w:val="00C80E4A"/>
    <w:rsid w:val="00C840C1"/>
    <w:rsid w:val="00C861CF"/>
    <w:rsid w:val="00C93D2E"/>
    <w:rsid w:val="00C9787A"/>
    <w:rsid w:val="00CA05CC"/>
    <w:rsid w:val="00CA6E6C"/>
    <w:rsid w:val="00CB2298"/>
    <w:rsid w:val="00CB76CD"/>
    <w:rsid w:val="00CC3E8C"/>
    <w:rsid w:val="00CC4C96"/>
    <w:rsid w:val="00CC6192"/>
    <w:rsid w:val="00CC6606"/>
    <w:rsid w:val="00CD2208"/>
    <w:rsid w:val="00CD519F"/>
    <w:rsid w:val="00CD79BB"/>
    <w:rsid w:val="00CE2020"/>
    <w:rsid w:val="00CE53E1"/>
    <w:rsid w:val="00CE60C2"/>
    <w:rsid w:val="00CF0293"/>
    <w:rsid w:val="00CF442E"/>
    <w:rsid w:val="00D12294"/>
    <w:rsid w:val="00D13C6E"/>
    <w:rsid w:val="00D16A9A"/>
    <w:rsid w:val="00D17EFF"/>
    <w:rsid w:val="00D22632"/>
    <w:rsid w:val="00D252BB"/>
    <w:rsid w:val="00D319AC"/>
    <w:rsid w:val="00D3228B"/>
    <w:rsid w:val="00D324BD"/>
    <w:rsid w:val="00D363FE"/>
    <w:rsid w:val="00D36D67"/>
    <w:rsid w:val="00D4056B"/>
    <w:rsid w:val="00D42FDE"/>
    <w:rsid w:val="00D43876"/>
    <w:rsid w:val="00D46827"/>
    <w:rsid w:val="00D50EFC"/>
    <w:rsid w:val="00D52B3A"/>
    <w:rsid w:val="00D54FD4"/>
    <w:rsid w:val="00D609FF"/>
    <w:rsid w:val="00D62418"/>
    <w:rsid w:val="00D66C06"/>
    <w:rsid w:val="00D71331"/>
    <w:rsid w:val="00D71CC4"/>
    <w:rsid w:val="00D73703"/>
    <w:rsid w:val="00D7504F"/>
    <w:rsid w:val="00D8218E"/>
    <w:rsid w:val="00D82319"/>
    <w:rsid w:val="00D86633"/>
    <w:rsid w:val="00D87824"/>
    <w:rsid w:val="00D91228"/>
    <w:rsid w:val="00D9136C"/>
    <w:rsid w:val="00D921C2"/>
    <w:rsid w:val="00D93BBC"/>
    <w:rsid w:val="00D956F7"/>
    <w:rsid w:val="00DA1DEE"/>
    <w:rsid w:val="00DA3700"/>
    <w:rsid w:val="00DB0AD1"/>
    <w:rsid w:val="00DB329E"/>
    <w:rsid w:val="00DB4DC6"/>
    <w:rsid w:val="00DC0D8F"/>
    <w:rsid w:val="00DC3D8E"/>
    <w:rsid w:val="00DC6A87"/>
    <w:rsid w:val="00DC7044"/>
    <w:rsid w:val="00DD1DDD"/>
    <w:rsid w:val="00DD2F6D"/>
    <w:rsid w:val="00DD2FEA"/>
    <w:rsid w:val="00DD45BE"/>
    <w:rsid w:val="00DE29DF"/>
    <w:rsid w:val="00DE554F"/>
    <w:rsid w:val="00DF38BB"/>
    <w:rsid w:val="00DF4CA4"/>
    <w:rsid w:val="00DF6F0C"/>
    <w:rsid w:val="00DF7F93"/>
    <w:rsid w:val="00E0014D"/>
    <w:rsid w:val="00E10D86"/>
    <w:rsid w:val="00E12381"/>
    <w:rsid w:val="00E147C9"/>
    <w:rsid w:val="00E1726A"/>
    <w:rsid w:val="00E20E60"/>
    <w:rsid w:val="00E21E26"/>
    <w:rsid w:val="00E22B53"/>
    <w:rsid w:val="00E31D73"/>
    <w:rsid w:val="00E35C53"/>
    <w:rsid w:val="00E40596"/>
    <w:rsid w:val="00E4063C"/>
    <w:rsid w:val="00E46FDE"/>
    <w:rsid w:val="00E47623"/>
    <w:rsid w:val="00E5079A"/>
    <w:rsid w:val="00E57329"/>
    <w:rsid w:val="00E57623"/>
    <w:rsid w:val="00E62785"/>
    <w:rsid w:val="00E64C52"/>
    <w:rsid w:val="00E674E0"/>
    <w:rsid w:val="00E71762"/>
    <w:rsid w:val="00E835A3"/>
    <w:rsid w:val="00E91006"/>
    <w:rsid w:val="00E94851"/>
    <w:rsid w:val="00E95620"/>
    <w:rsid w:val="00E97E49"/>
    <w:rsid w:val="00EA0E61"/>
    <w:rsid w:val="00EA1029"/>
    <w:rsid w:val="00EA1798"/>
    <w:rsid w:val="00EA4351"/>
    <w:rsid w:val="00EA7B7D"/>
    <w:rsid w:val="00EB59C4"/>
    <w:rsid w:val="00EB621C"/>
    <w:rsid w:val="00EC0100"/>
    <w:rsid w:val="00EC1A49"/>
    <w:rsid w:val="00EC3388"/>
    <w:rsid w:val="00EC4B33"/>
    <w:rsid w:val="00ED4891"/>
    <w:rsid w:val="00ED644D"/>
    <w:rsid w:val="00EE6B18"/>
    <w:rsid w:val="00EF1E0E"/>
    <w:rsid w:val="00EF262D"/>
    <w:rsid w:val="00EF7398"/>
    <w:rsid w:val="00EF7C35"/>
    <w:rsid w:val="00F06DFE"/>
    <w:rsid w:val="00F073DC"/>
    <w:rsid w:val="00F10066"/>
    <w:rsid w:val="00F10315"/>
    <w:rsid w:val="00F15F63"/>
    <w:rsid w:val="00F16546"/>
    <w:rsid w:val="00F213B6"/>
    <w:rsid w:val="00F22521"/>
    <w:rsid w:val="00F22B57"/>
    <w:rsid w:val="00F300F9"/>
    <w:rsid w:val="00F302CE"/>
    <w:rsid w:val="00F326DD"/>
    <w:rsid w:val="00F41C71"/>
    <w:rsid w:val="00F4614B"/>
    <w:rsid w:val="00F61FDE"/>
    <w:rsid w:val="00F7665A"/>
    <w:rsid w:val="00F802A3"/>
    <w:rsid w:val="00F80D67"/>
    <w:rsid w:val="00F842C9"/>
    <w:rsid w:val="00F86C29"/>
    <w:rsid w:val="00F95088"/>
    <w:rsid w:val="00F9524D"/>
    <w:rsid w:val="00FA063C"/>
    <w:rsid w:val="00FA45F7"/>
    <w:rsid w:val="00FB27B5"/>
    <w:rsid w:val="00FB67BC"/>
    <w:rsid w:val="00FB7E6D"/>
    <w:rsid w:val="00FC354E"/>
    <w:rsid w:val="00FC4A47"/>
    <w:rsid w:val="00FD208D"/>
    <w:rsid w:val="00FD3248"/>
    <w:rsid w:val="00FD4882"/>
    <w:rsid w:val="00FD6368"/>
    <w:rsid w:val="00FF00B5"/>
    <w:rsid w:val="00FF10FA"/>
    <w:rsid w:val="00FF3B20"/>
    <w:rsid w:val="00FF636F"/>
    <w:rsid w:val="00FF7F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C2D12"/>
  <w15:chartTrackingRefBased/>
  <w15:docId w15:val="{18C53CB5-AA5F-48FD-BF4E-D84AA98CB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2B2B"/>
  </w:style>
  <w:style w:type="paragraph" w:styleId="Heading1">
    <w:name w:val="heading 1"/>
    <w:basedOn w:val="Normal"/>
    <w:next w:val="Normal"/>
    <w:link w:val="Heading1Char"/>
    <w:uiPriority w:val="9"/>
    <w:qFormat/>
    <w:rsid w:val="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A52B2B"/>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A52B2B"/>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A52B2B"/>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unhideWhenUsed/>
    <w:qFormat/>
    <w:rsid w:val="00A52B2B"/>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A52B2B"/>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A52B2B"/>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A52B2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52B2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A52B2B"/>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A52B2B"/>
    <w:rPr>
      <w:color w:val="4A66AC" w:themeColor="accent1"/>
      <w:sz w:val="24"/>
      <w:szCs w:val="24"/>
    </w:rPr>
  </w:style>
  <w:style w:type="paragraph" w:styleId="ListParagraph">
    <w:name w:val="List Paragraph"/>
    <w:basedOn w:val="Normal"/>
    <w:link w:val="ListParagraphChar"/>
    <w:uiPriority w:val="34"/>
    <w:qFormat/>
    <w:rsid w:val="00263795"/>
    <w:pPr>
      <w:ind w:left="720"/>
      <w:contextualSpacing/>
    </w:pPr>
  </w:style>
  <w:style w:type="character" w:styleId="IntenseReference">
    <w:name w:val="Intense Reference"/>
    <w:uiPriority w:val="32"/>
    <w:qFormat/>
    <w:rsid w:val="00A52B2B"/>
    <w:rPr>
      <w:b/>
      <w:bCs/>
      <w:i/>
      <w:iCs/>
      <w:caps/>
      <w:color w:val="4A66AC" w:themeColor="accent1"/>
    </w:rPr>
  </w:style>
  <w:style w:type="character" w:customStyle="1" w:styleId="Heading2Char">
    <w:name w:val="Heading 2 Char"/>
    <w:basedOn w:val="DefaultParagraphFont"/>
    <w:link w:val="Heading2"/>
    <w:uiPriority w:val="9"/>
    <w:rsid w:val="00A52B2B"/>
    <w:rPr>
      <w:caps/>
      <w:spacing w:val="15"/>
      <w:shd w:val="clear" w:color="auto" w:fill="D9DFEF" w:themeFill="accent1" w:themeFillTint="33"/>
    </w:rPr>
  </w:style>
  <w:style w:type="character" w:customStyle="1" w:styleId="Heading1Char">
    <w:name w:val="Heading 1 Char"/>
    <w:basedOn w:val="DefaultParagraphFont"/>
    <w:link w:val="Heading1"/>
    <w:uiPriority w:val="9"/>
    <w:rsid w:val="00A52B2B"/>
    <w:rPr>
      <w:caps/>
      <w:color w:val="FFFFFF" w:themeColor="background1"/>
      <w:spacing w:val="15"/>
      <w:sz w:val="22"/>
      <w:szCs w:val="22"/>
      <w:shd w:val="clear" w:color="auto" w:fill="4A66AC" w:themeFill="accent1"/>
    </w:rPr>
  </w:style>
  <w:style w:type="character" w:styleId="IntenseEmphasis">
    <w:name w:val="Intense Emphasis"/>
    <w:uiPriority w:val="21"/>
    <w:qFormat/>
    <w:rsid w:val="00A52B2B"/>
    <w:rPr>
      <w:b/>
      <w:bCs/>
      <w:caps/>
      <w:color w:val="243255" w:themeColor="accent1" w:themeShade="7F"/>
      <w:spacing w:val="10"/>
    </w:rPr>
  </w:style>
  <w:style w:type="paragraph" w:styleId="FootnoteText">
    <w:name w:val="footnote text"/>
    <w:basedOn w:val="Normal"/>
    <w:link w:val="FootnoteTextChar"/>
    <w:uiPriority w:val="99"/>
    <w:semiHidden/>
    <w:unhideWhenUsed/>
    <w:rsid w:val="008952C8"/>
    <w:pPr>
      <w:spacing w:after="0" w:line="240" w:lineRule="auto"/>
    </w:pPr>
  </w:style>
  <w:style w:type="character" w:customStyle="1" w:styleId="FootnoteTextChar">
    <w:name w:val="Footnote Text Char"/>
    <w:basedOn w:val="DefaultParagraphFont"/>
    <w:link w:val="FootnoteText"/>
    <w:uiPriority w:val="99"/>
    <w:semiHidden/>
    <w:rsid w:val="008952C8"/>
    <w:rPr>
      <w:sz w:val="20"/>
      <w:szCs w:val="20"/>
    </w:rPr>
  </w:style>
  <w:style w:type="character" w:styleId="FootnoteReference">
    <w:name w:val="footnote reference"/>
    <w:basedOn w:val="DefaultParagraphFont"/>
    <w:uiPriority w:val="99"/>
    <w:semiHidden/>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A52B2B"/>
    <w:rPr>
      <w:caps/>
      <w:color w:val="243255" w:themeColor="accent1" w:themeShade="7F"/>
      <w:spacing w:val="15"/>
    </w:rPr>
  </w:style>
  <w:style w:type="character" w:customStyle="1" w:styleId="Heading4Char">
    <w:name w:val="Heading 4 Char"/>
    <w:basedOn w:val="DefaultParagraphFont"/>
    <w:link w:val="Heading4"/>
    <w:uiPriority w:val="9"/>
    <w:rsid w:val="00A52B2B"/>
    <w:rPr>
      <w:caps/>
      <w:color w:val="374C80" w:themeColor="accent1" w:themeShade="BF"/>
      <w:spacing w:val="10"/>
    </w:rPr>
  </w:style>
  <w:style w:type="paragraph" w:styleId="NoSpacing">
    <w:name w:val="No Spacing"/>
    <w:link w:val="NoSpacingChar"/>
    <w:uiPriority w:val="1"/>
    <w:qFormat/>
    <w:rsid w:val="00A52B2B"/>
    <w:pPr>
      <w:spacing w:after="0" w:line="240" w:lineRule="auto"/>
    </w:pPr>
  </w:style>
  <w:style w:type="character" w:customStyle="1" w:styleId="NoSpacingChar">
    <w:name w:val="No Spacing Char"/>
    <w:basedOn w:val="DefaultParagraphFont"/>
    <w:link w:val="NoSpacing"/>
    <w:uiPriority w:val="1"/>
    <w:rsid w:val="00D91228"/>
  </w:style>
  <w:style w:type="table" w:styleId="TableGrid">
    <w:name w:val="Table Grid"/>
    <w:basedOn w:val="TableNormal"/>
    <w:uiPriority w:val="39"/>
    <w:rsid w:val="00D91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A52B2B"/>
    <w:rPr>
      <w:caps/>
      <w:color w:val="243255" w:themeColor="accent1" w:themeShade="7F"/>
      <w:spacing w:val="5"/>
    </w:rPr>
  </w:style>
  <w:style w:type="character" w:customStyle="1" w:styleId="Heading5Char">
    <w:name w:val="Heading 5 Char"/>
    <w:basedOn w:val="DefaultParagraphFont"/>
    <w:link w:val="Heading5"/>
    <w:uiPriority w:val="9"/>
    <w:rsid w:val="00A52B2B"/>
    <w:rPr>
      <w:caps/>
      <w:color w:val="374C80" w:themeColor="accent1" w:themeShade="BF"/>
      <w:spacing w:val="10"/>
    </w:rPr>
  </w:style>
  <w:style w:type="paragraph" w:styleId="Revision">
    <w:name w:val="Revision"/>
    <w:hidden/>
    <w:uiPriority w:val="99"/>
    <w:semiHidden/>
    <w:rsid w:val="005D290C"/>
    <w:pPr>
      <w:spacing w:after="0" w:line="240" w:lineRule="auto"/>
    </w:pPr>
  </w:style>
  <w:style w:type="paragraph" w:styleId="TOCHeading">
    <w:name w:val="TOC Heading"/>
    <w:basedOn w:val="Heading1"/>
    <w:next w:val="Normal"/>
    <w:uiPriority w:val="39"/>
    <w:unhideWhenUsed/>
    <w:qFormat/>
    <w:rsid w:val="00A52B2B"/>
    <w:pPr>
      <w:outlineLvl w:val="9"/>
    </w:pPr>
  </w:style>
  <w:style w:type="paragraph" w:styleId="TOC1">
    <w:name w:val="toc 1"/>
    <w:basedOn w:val="Normal"/>
    <w:next w:val="Normal"/>
    <w:autoRedefine/>
    <w:uiPriority w:val="39"/>
    <w:unhideWhenUsed/>
    <w:rsid w:val="00157053"/>
    <w:pPr>
      <w:spacing w:after="100"/>
    </w:pPr>
  </w:style>
  <w:style w:type="paragraph" w:styleId="TOC2">
    <w:name w:val="toc 2"/>
    <w:basedOn w:val="Normal"/>
    <w:next w:val="Normal"/>
    <w:autoRedefine/>
    <w:uiPriority w:val="39"/>
    <w:unhideWhenUsed/>
    <w:rsid w:val="00157053"/>
    <w:pPr>
      <w:spacing w:after="100"/>
      <w:ind w:left="220"/>
    </w:pPr>
  </w:style>
  <w:style w:type="paragraph" w:styleId="TOC3">
    <w:name w:val="toc 3"/>
    <w:basedOn w:val="Normal"/>
    <w:next w:val="Normal"/>
    <w:autoRedefine/>
    <w:uiPriority w:val="39"/>
    <w:unhideWhenUsed/>
    <w:rsid w:val="00157053"/>
    <w:pPr>
      <w:spacing w:after="100"/>
      <w:ind w:left="440"/>
    </w:pPr>
    <w:rPr>
      <w:rFonts w:cs="Times New Roman"/>
    </w:rPr>
  </w:style>
  <w:style w:type="character" w:customStyle="1" w:styleId="Heading6Char">
    <w:name w:val="Heading 6 Char"/>
    <w:basedOn w:val="DefaultParagraphFont"/>
    <w:link w:val="Heading6"/>
    <w:uiPriority w:val="9"/>
    <w:semiHidden/>
    <w:rsid w:val="00A52B2B"/>
    <w:rPr>
      <w:caps/>
      <w:color w:val="374C80" w:themeColor="accent1" w:themeShade="BF"/>
      <w:spacing w:val="10"/>
    </w:rPr>
  </w:style>
  <w:style w:type="character" w:customStyle="1" w:styleId="Heading7Char">
    <w:name w:val="Heading 7 Char"/>
    <w:basedOn w:val="DefaultParagraphFont"/>
    <w:link w:val="Heading7"/>
    <w:uiPriority w:val="9"/>
    <w:semiHidden/>
    <w:rsid w:val="00A52B2B"/>
    <w:rPr>
      <w:caps/>
      <w:color w:val="374C80" w:themeColor="accent1" w:themeShade="BF"/>
      <w:spacing w:val="10"/>
    </w:rPr>
  </w:style>
  <w:style w:type="character" w:customStyle="1" w:styleId="Heading8Char">
    <w:name w:val="Heading 8 Char"/>
    <w:basedOn w:val="DefaultParagraphFont"/>
    <w:link w:val="Heading8"/>
    <w:uiPriority w:val="9"/>
    <w:semiHidden/>
    <w:rsid w:val="00A52B2B"/>
    <w:rPr>
      <w:caps/>
      <w:spacing w:val="10"/>
      <w:sz w:val="18"/>
      <w:szCs w:val="18"/>
    </w:rPr>
  </w:style>
  <w:style w:type="character" w:customStyle="1" w:styleId="Heading9Char">
    <w:name w:val="Heading 9 Char"/>
    <w:basedOn w:val="DefaultParagraphFont"/>
    <w:link w:val="Heading9"/>
    <w:uiPriority w:val="9"/>
    <w:semiHidden/>
    <w:rsid w:val="00A52B2B"/>
    <w:rPr>
      <w:i/>
      <w:iCs/>
      <w:caps/>
      <w:spacing w:val="10"/>
      <w:sz w:val="18"/>
      <w:szCs w:val="18"/>
    </w:rPr>
  </w:style>
  <w:style w:type="paragraph" w:styleId="Caption">
    <w:name w:val="caption"/>
    <w:basedOn w:val="Normal"/>
    <w:next w:val="Normal"/>
    <w:uiPriority w:val="35"/>
    <w:semiHidden/>
    <w:unhideWhenUsed/>
    <w:qFormat/>
    <w:rsid w:val="00A52B2B"/>
    <w:rPr>
      <w:b/>
      <w:bCs/>
      <w:color w:val="374C80" w:themeColor="accent1" w:themeShade="BF"/>
      <w:sz w:val="16"/>
      <w:szCs w:val="16"/>
    </w:rPr>
  </w:style>
  <w:style w:type="paragraph" w:styleId="Title">
    <w:name w:val="Title"/>
    <w:basedOn w:val="Normal"/>
    <w:next w:val="Normal"/>
    <w:link w:val="TitleChar"/>
    <w:uiPriority w:val="10"/>
    <w:qFormat/>
    <w:rsid w:val="00A52B2B"/>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A52B2B"/>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A52B2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52B2B"/>
    <w:rPr>
      <w:caps/>
      <w:color w:val="595959" w:themeColor="text1" w:themeTint="A6"/>
      <w:spacing w:val="10"/>
      <w:sz w:val="21"/>
      <w:szCs w:val="21"/>
    </w:rPr>
  </w:style>
  <w:style w:type="character" w:styleId="Strong">
    <w:name w:val="Strong"/>
    <w:uiPriority w:val="22"/>
    <w:qFormat/>
    <w:rsid w:val="00A52B2B"/>
    <w:rPr>
      <w:b/>
      <w:bCs/>
    </w:rPr>
  </w:style>
  <w:style w:type="paragraph" w:styleId="Quote">
    <w:name w:val="Quote"/>
    <w:basedOn w:val="Normal"/>
    <w:next w:val="Normal"/>
    <w:link w:val="QuoteChar"/>
    <w:uiPriority w:val="29"/>
    <w:qFormat/>
    <w:rsid w:val="00A52B2B"/>
    <w:rPr>
      <w:i/>
      <w:iCs/>
      <w:sz w:val="24"/>
      <w:szCs w:val="24"/>
    </w:rPr>
  </w:style>
  <w:style w:type="character" w:customStyle="1" w:styleId="QuoteChar">
    <w:name w:val="Quote Char"/>
    <w:basedOn w:val="DefaultParagraphFont"/>
    <w:link w:val="Quote"/>
    <w:uiPriority w:val="29"/>
    <w:rsid w:val="00A52B2B"/>
    <w:rPr>
      <w:i/>
      <w:iCs/>
      <w:sz w:val="24"/>
      <w:szCs w:val="24"/>
    </w:rPr>
  </w:style>
  <w:style w:type="character" w:styleId="SubtleEmphasis">
    <w:name w:val="Subtle Emphasis"/>
    <w:uiPriority w:val="19"/>
    <w:qFormat/>
    <w:rsid w:val="00A52B2B"/>
    <w:rPr>
      <w:i/>
      <w:iCs/>
      <w:color w:val="243255" w:themeColor="accent1" w:themeShade="7F"/>
    </w:rPr>
  </w:style>
  <w:style w:type="character" w:styleId="SubtleReference">
    <w:name w:val="Subtle Reference"/>
    <w:uiPriority w:val="31"/>
    <w:qFormat/>
    <w:rsid w:val="00A52B2B"/>
    <w:rPr>
      <w:b/>
      <w:bCs/>
      <w:color w:val="4A66AC" w:themeColor="accent1"/>
    </w:rPr>
  </w:style>
  <w:style w:type="character" w:styleId="BookTitle">
    <w:name w:val="Book Title"/>
    <w:uiPriority w:val="33"/>
    <w:qFormat/>
    <w:rsid w:val="00A52B2B"/>
    <w:rPr>
      <w:b/>
      <w:bCs/>
      <w:i/>
      <w:iCs/>
      <w:spacing w:val="0"/>
    </w:rPr>
  </w:style>
  <w:style w:type="character" w:customStyle="1" w:styleId="ListParagraphChar">
    <w:name w:val="List Paragraph Char"/>
    <w:basedOn w:val="DefaultParagraphFont"/>
    <w:link w:val="ListParagraph"/>
    <w:uiPriority w:val="34"/>
    <w:locked/>
    <w:rsid w:val="005959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89174153">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s://data.unicef.org/topic/child-protection/child-marriage/" TargetMode="External"/><Relationship Id="rId1" Type="http://schemas.openxmlformats.org/officeDocument/2006/relationships/hyperlink" Target="https://data.unicef.org/topic/child-protection/child-marriag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2025-01-09T08:49:14+00:00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CA35C83-47A6-40AD-BDC7-C14FFE32FFE5}">
  <ds:schemaRefs>
    <ds:schemaRef ds:uri="http://schemas.openxmlformats.org/officeDocument/2006/bibliography"/>
  </ds:schemaRefs>
</ds:datastoreItem>
</file>

<file path=customXml/itemProps2.xml><?xml version="1.0" encoding="utf-8"?>
<ds:datastoreItem xmlns:ds="http://schemas.openxmlformats.org/officeDocument/2006/customXml" ds:itemID="{A35291B3-23E2-4E06-8F90-D71F8793336E}"/>
</file>

<file path=customXml/itemProps3.xml><?xml version="1.0" encoding="utf-8"?>
<ds:datastoreItem xmlns:ds="http://schemas.openxmlformats.org/officeDocument/2006/customXml" ds:itemID="{1DD1CFD4-E0D9-4738-A27A-5BA909BD8008}"/>
</file>

<file path=customXml/itemProps4.xml><?xml version="1.0" encoding="utf-8"?>
<ds:datastoreItem xmlns:ds="http://schemas.openxmlformats.org/officeDocument/2006/customXml" ds:itemID="{152A634D-1F1A-4FAC-8CE7-BA42D6C5F3D6}"/>
</file>

<file path=docProps/app.xml><?xml version="1.0" encoding="utf-8"?>
<Properties xmlns="http://schemas.openxmlformats.org/officeDocument/2006/extended-properties" xmlns:vt="http://schemas.openxmlformats.org/officeDocument/2006/docPropsVTypes">
  <Template>Normal</Template>
  <TotalTime>3</TotalTime>
  <Pages>13</Pages>
  <Words>2671</Words>
  <Characters>15228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17864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Barrera, Magdalena</cp:lastModifiedBy>
  <cp:revision>3</cp:revision>
  <cp:lastPrinted>2024-12-16T12:33:00Z</cp:lastPrinted>
  <dcterms:created xsi:type="dcterms:W3CDTF">2024-12-16T12:32:00Z</dcterms:created>
  <dcterms:modified xsi:type="dcterms:W3CDTF">2024-12-16T12:33:00Z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