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10A2F91" w14:textId="77777777" w:rsidR="00C414EE" w:rsidRPr="004E0B67" w:rsidRDefault="00C414EE" w:rsidP="00C414EE">
      <w:pPr>
        <w:spacing w:after="0"/>
        <w:jc w:val="center"/>
        <w:rPr>
          <w:rFonts w:ascii="MetaPro-Norm" w:hAnsi="MetaPro-Norm"/>
        </w:rPr>
      </w:pPr>
      <w:r w:rsidRPr="004E0B67">
        <w:rPr>
          <w:rFonts w:ascii="MetaPro-Norm" w:hAnsi="MetaPro-Norm"/>
          <w:noProof/>
        </w:rPr>
        <w:drawing>
          <wp:inline distT="0" distB="0" distL="0" distR="0" wp14:anchorId="04323F41" wp14:editId="77711E5C">
            <wp:extent cx="1143000" cy="1143000"/>
            <wp:effectExtent l="0" t="0" r="0" b="0"/>
            <wp:docPr id="1" name="Picture 1" descr="HRW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descr="HRW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1148918" cy="1148918"/>
                    </a:xfrm>
                    <a:prstGeom prst="rect">
                      <a:avLst/>
                    </a:prstGeom>
                    <a:noFill/>
                    <a:ln>
                      <a:noFill/>
                    </a:ln>
                  </pic:spPr>
                </pic:pic>
              </a:graphicData>
            </a:graphic>
          </wp:inline>
        </w:drawing>
      </w:r>
    </w:p>
    <w:p w14:paraId="7ECF7289" w14:textId="77777777" w:rsidR="00C414EE" w:rsidRPr="004E0B67" w:rsidRDefault="00C414EE" w:rsidP="00C414EE">
      <w:pPr>
        <w:spacing w:after="0"/>
        <w:jc w:val="center"/>
        <w:rPr>
          <w:rFonts w:ascii="MetaPro-Norm" w:hAnsi="MetaPro-Norm"/>
        </w:rPr>
      </w:pPr>
    </w:p>
    <w:p w14:paraId="776A000E" w14:textId="77777777" w:rsidR="00C414EE" w:rsidRPr="004E0B67" w:rsidRDefault="00C414EE" w:rsidP="00C414EE">
      <w:pPr>
        <w:spacing w:after="0"/>
        <w:jc w:val="center"/>
        <w:rPr>
          <w:rFonts w:ascii="MetaPro-Norm" w:hAnsi="MetaPro-Norm"/>
          <w:b/>
          <w:bCs/>
        </w:rPr>
      </w:pPr>
      <w:r w:rsidRPr="004E0B67">
        <w:rPr>
          <w:rFonts w:ascii="MetaPro-Norm" w:hAnsi="MetaPro-Norm"/>
          <w:b/>
          <w:bCs/>
        </w:rPr>
        <w:t xml:space="preserve">Human Rights Watch Submission </w:t>
      </w:r>
    </w:p>
    <w:p w14:paraId="3891226E" w14:textId="77777777" w:rsidR="00C414EE" w:rsidRPr="004E0B67" w:rsidRDefault="00C414EE" w:rsidP="00C414EE">
      <w:pPr>
        <w:spacing w:after="0"/>
        <w:jc w:val="center"/>
        <w:rPr>
          <w:rFonts w:ascii="MetaPro-Norm" w:hAnsi="MetaPro-Norm"/>
          <w:b/>
          <w:bCs/>
        </w:rPr>
      </w:pPr>
      <w:r w:rsidRPr="004E0B67">
        <w:rPr>
          <w:rFonts w:ascii="MetaPro-Norm" w:hAnsi="MetaPro-Norm"/>
          <w:b/>
          <w:bCs/>
        </w:rPr>
        <w:t>to the United Nations Committee on the Rights of the Child</w:t>
      </w:r>
    </w:p>
    <w:p w14:paraId="32E2ADDA" w14:textId="2F6151C4" w:rsidR="00C414EE" w:rsidRPr="004E0B67" w:rsidRDefault="00C414EE" w:rsidP="00442CC8">
      <w:pPr>
        <w:spacing w:after="0" w:line="240" w:lineRule="auto"/>
        <w:jc w:val="center"/>
        <w:rPr>
          <w:rFonts w:ascii="MetaPro-Norm" w:hAnsi="MetaPro-Norm"/>
          <w:b/>
          <w:bCs/>
        </w:rPr>
      </w:pPr>
      <w:r w:rsidRPr="004E0B67">
        <w:rPr>
          <w:rFonts w:ascii="MetaPro-Norm" w:hAnsi="MetaPro-Norm" w:cstheme="minorHAnsi"/>
          <w:b/>
          <w:bCs/>
        </w:rPr>
        <w:t xml:space="preserve">Review of </w:t>
      </w:r>
      <w:r w:rsidR="00692E9B" w:rsidRPr="004E0B67">
        <w:rPr>
          <w:rFonts w:ascii="MetaPro-Norm" w:hAnsi="MetaPro-Norm" w:cstheme="minorHAnsi"/>
          <w:b/>
          <w:bCs/>
        </w:rPr>
        <w:t xml:space="preserve">the </w:t>
      </w:r>
      <w:r w:rsidR="00442CC8" w:rsidRPr="004E0B67">
        <w:rPr>
          <w:rFonts w:ascii="MetaPro-Norm" w:hAnsi="MetaPro-Norm"/>
          <w:b/>
          <w:bCs/>
        </w:rPr>
        <w:t>United Kingdom of Great Britain and Northern Ireland</w:t>
      </w:r>
    </w:p>
    <w:p w14:paraId="3D346082" w14:textId="3BD9987E" w:rsidR="00C414EE" w:rsidRPr="004E0B67" w:rsidRDefault="00C414EE" w:rsidP="00C414EE">
      <w:pPr>
        <w:spacing w:after="0"/>
        <w:jc w:val="center"/>
        <w:rPr>
          <w:rFonts w:ascii="MetaPro-Norm" w:hAnsi="MetaPro-Norm" w:cstheme="minorHAnsi"/>
          <w:b/>
          <w:bCs/>
        </w:rPr>
      </w:pPr>
      <w:r w:rsidRPr="004E0B67">
        <w:rPr>
          <w:rFonts w:ascii="MetaPro-Norm" w:hAnsi="MetaPro-Norm" w:cstheme="minorHAnsi"/>
          <w:b/>
          <w:bCs/>
        </w:rPr>
        <w:t>9</w:t>
      </w:r>
      <w:r w:rsidR="00442CC8" w:rsidRPr="004E0B67">
        <w:rPr>
          <w:rFonts w:ascii="MetaPro-Norm" w:hAnsi="MetaPro-Norm" w:cstheme="minorHAnsi"/>
          <w:b/>
          <w:bCs/>
        </w:rPr>
        <w:t>3rd</w:t>
      </w:r>
      <w:r w:rsidRPr="004E0B67">
        <w:rPr>
          <w:rFonts w:ascii="MetaPro-Norm" w:hAnsi="MetaPro-Norm" w:cstheme="minorHAnsi"/>
          <w:b/>
          <w:bCs/>
        </w:rPr>
        <w:t xml:space="preserve"> Session </w:t>
      </w:r>
    </w:p>
    <w:p w14:paraId="1D672CAD" w14:textId="2499BBF8" w:rsidR="00C414EE" w:rsidRPr="004E0B67" w:rsidRDefault="00980F1A" w:rsidP="00C414EE">
      <w:pPr>
        <w:spacing w:after="0"/>
        <w:jc w:val="center"/>
        <w:rPr>
          <w:rFonts w:ascii="MetaPro-Norm" w:hAnsi="MetaPro-Norm" w:cstheme="minorHAnsi"/>
          <w:b/>
          <w:bCs/>
        </w:rPr>
      </w:pPr>
      <w:r w:rsidRPr="004E0B67">
        <w:rPr>
          <w:rFonts w:ascii="MetaPro-Norm" w:hAnsi="MetaPro-Norm" w:cstheme="minorHAnsi"/>
          <w:b/>
          <w:bCs/>
          <w:i/>
          <w:iCs/>
        </w:rPr>
        <w:t>April</w:t>
      </w:r>
      <w:r w:rsidR="00442CC8" w:rsidRPr="004E0B67">
        <w:rPr>
          <w:rFonts w:ascii="MetaPro-Norm" w:hAnsi="MetaPro-Norm" w:cstheme="minorHAnsi"/>
          <w:b/>
          <w:bCs/>
          <w:i/>
          <w:iCs/>
        </w:rPr>
        <w:t xml:space="preserve"> </w:t>
      </w:r>
      <w:r w:rsidR="00C414EE" w:rsidRPr="004E0B67">
        <w:rPr>
          <w:rFonts w:ascii="MetaPro-Norm" w:hAnsi="MetaPro-Norm" w:cstheme="minorHAnsi"/>
          <w:b/>
          <w:bCs/>
          <w:i/>
          <w:iCs/>
        </w:rPr>
        <w:t>202</w:t>
      </w:r>
      <w:r w:rsidR="00442CC8" w:rsidRPr="004E0B67">
        <w:rPr>
          <w:rFonts w:ascii="MetaPro-Norm" w:hAnsi="MetaPro-Norm" w:cstheme="minorHAnsi"/>
          <w:b/>
          <w:bCs/>
          <w:i/>
          <w:iCs/>
        </w:rPr>
        <w:t>3</w:t>
      </w:r>
    </w:p>
    <w:p w14:paraId="1A29AD56" w14:textId="77777777" w:rsidR="00C414EE" w:rsidRPr="004E0B67" w:rsidRDefault="00C414EE" w:rsidP="00C414EE">
      <w:pPr>
        <w:spacing w:after="0"/>
        <w:rPr>
          <w:rFonts w:ascii="MetaPro-Norm" w:hAnsi="MetaPro-Norm"/>
        </w:rPr>
      </w:pPr>
    </w:p>
    <w:p w14:paraId="4BEB7078" w14:textId="6A2575B6" w:rsidR="00C414EE" w:rsidRPr="004E0B67" w:rsidRDefault="00C414EE" w:rsidP="008B1D26">
      <w:pPr>
        <w:spacing w:after="0" w:line="240" w:lineRule="auto"/>
        <w:rPr>
          <w:rFonts w:ascii="MetaPro-Norm" w:hAnsi="MetaPro-Norm"/>
        </w:rPr>
      </w:pPr>
      <w:r w:rsidRPr="004E0B67">
        <w:rPr>
          <w:rFonts w:ascii="MetaPro-Norm" w:hAnsi="MetaPro-Norm"/>
        </w:rPr>
        <w:t>We write in advance of the 9</w:t>
      </w:r>
      <w:r w:rsidR="00442CC8" w:rsidRPr="004E0B67">
        <w:rPr>
          <w:rFonts w:ascii="MetaPro-Norm" w:hAnsi="MetaPro-Norm"/>
        </w:rPr>
        <w:t>3rd</w:t>
      </w:r>
      <w:r w:rsidRPr="004E0B67">
        <w:rPr>
          <w:rFonts w:ascii="MetaPro-Norm" w:hAnsi="MetaPro-Norm"/>
        </w:rPr>
        <w:t xml:space="preserve"> session of the Committee on the Rights of the Child </w:t>
      </w:r>
      <w:r w:rsidR="00FE55B8" w:rsidRPr="004E0B67">
        <w:rPr>
          <w:rFonts w:ascii="MetaPro-Norm" w:hAnsi="MetaPro-Norm"/>
        </w:rPr>
        <w:t xml:space="preserve">(“the Committee”) </w:t>
      </w:r>
      <w:r w:rsidRPr="004E0B67">
        <w:rPr>
          <w:rFonts w:ascii="MetaPro-Norm" w:hAnsi="MetaPro-Norm"/>
        </w:rPr>
        <w:t>and its review of</w:t>
      </w:r>
      <w:r w:rsidR="00442CC8" w:rsidRPr="004E0B67">
        <w:rPr>
          <w:rFonts w:ascii="MetaPro-Norm" w:hAnsi="MetaPro-Norm"/>
        </w:rPr>
        <w:t xml:space="preserve"> the United Kingdom of Great Britain and Northern Ireland</w:t>
      </w:r>
      <w:r w:rsidR="003566E6" w:rsidRPr="004E0B67">
        <w:rPr>
          <w:rFonts w:ascii="MetaPro-Norm" w:hAnsi="MetaPro-Norm"/>
        </w:rPr>
        <w:t>.</w:t>
      </w:r>
      <w:r w:rsidRPr="004E0B67">
        <w:rPr>
          <w:rFonts w:ascii="MetaPro-Norm" w:hAnsi="MetaPro-Norm"/>
        </w:rPr>
        <w:t xml:space="preserve"> This submission</w:t>
      </w:r>
      <w:r w:rsidR="003566E6" w:rsidRPr="004E0B67">
        <w:rPr>
          <w:rFonts w:ascii="MetaPro-Norm" w:hAnsi="MetaPro-Norm"/>
        </w:rPr>
        <w:t xml:space="preserve"> is an update to our </w:t>
      </w:r>
      <w:r w:rsidR="00DF0C14" w:rsidRPr="004E0B67">
        <w:rPr>
          <w:rFonts w:ascii="MetaPro-Norm" w:hAnsi="MetaPro-Norm"/>
        </w:rPr>
        <w:t>submission for the 88</w:t>
      </w:r>
      <w:r w:rsidR="00DF0C14" w:rsidRPr="004E0B67">
        <w:rPr>
          <w:rFonts w:ascii="MetaPro-Norm" w:hAnsi="MetaPro-Norm"/>
          <w:vertAlign w:val="superscript"/>
        </w:rPr>
        <w:t>th</w:t>
      </w:r>
      <w:r w:rsidR="00DF0C14" w:rsidRPr="004E0B67">
        <w:rPr>
          <w:rFonts w:ascii="MetaPro-Norm" w:hAnsi="MetaPro-Norm"/>
        </w:rPr>
        <w:t xml:space="preserve"> pre-session, submitted in </w:t>
      </w:r>
      <w:r w:rsidR="00D9598F" w:rsidRPr="004E0B67">
        <w:rPr>
          <w:rFonts w:ascii="MetaPro-Norm" w:hAnsi="MetaPro-Norm"/>
        </w:rPr>
        <w:t xml:space="preserve">November 2020, and </w:t>
      </w:r>
      <w:r w:rsidRPr="004E0B67">
        <w:rPr>
          <w:rFonts w:ascii="MetaPro-Norm" w:hAnsi="MetaPro-Norm"/>
        </w:rPr>
        <w:t>includes information on</w:t>
      </w:r>
      <w:r w:rsidR="00BD7F77" w:rsidRPr="004E0B67">
        <w:rPr>
          <w:rFonts w:ascii="MetaPro-Norm" w:hAnsi="MetaPro-Norm"/>
        </w:rPr>
        <w:t xml:space="preserve"> the repatriation and reintegration of children</w:t>
      </w:r>
      <w:r w:rsidR="00C438E5" w:rsidRPr="004E0B67">
        <w:rPr>
          <w:rFonts w:ascii="MetaPro-Norm" w:hAnsi="MetaPro-Norm"/>
        </w:rPr>
        <w:t xml:space="preserve"> </w:t>
      </w:r>
      <w:r w:rsidR="00FD1866" w:rsidRPr="004E0B67">
        <w:rPr>
          <w:rFonts w:ascii="MetaPro-Norm" w:hAnsi="MetaPro-Norm"/>
        </w:rPr>
        <w:t>from northeast Syria</w:t>
      </w:r>
      <w:r w:rsidR="046D742E" w:rsidRPr="688CA81C">
        <w:rPr>
          <w:rFonts w:ascii="MetaPro-Norm" w:hAnsi="MetaPro-Norm"/>
        </w:rPr>
        <w:t>,</w:t>
      </w:r>
      <w:r w:rsidR="00FD1866" w:rsidRPr="004E0B67">
        <w:rPr>
          <w:rFonts w:ascii="MetaPro-Norm" w:hAnsi="MetaPro-Norm"/>
        </w:rPr>
        <w:t xml:space="preserve"> </w:t>
      </w:r>
      <w:r w:rsidR="003602B6" w:rsidRPr="004E0B67">
        <w:rPr>
          <w:rFonts w:ascii="MetaPro-Norm" w:hAnsi="MetaPro-Norm"/>
        </w:rPr>
        <w:t xml:space="preserve">the situation of </w:t>
      </w:r>
      <w:r w:rsidR="00950B3A" w:rsidRPr="004E0B67">
        <w:rPr>
          <w:rFonts w:ascii="MetaPro-Norm" w:hAnsi="MetaPro-Norm"/>
        </w:rPr>
        <w:t xml:space="preserve">children living </w:t>
      </w:r>
      <w:r w:rsidR="003602B6" w:rsidRPr="004E0B67">
        <w:rPr>
          <w:rFonts w:ascii="MetaPro-Norm" w:hAnsi="MetaPro-Norm"/>
        </w:rPr>
        <w:t xml:space="preserve">in </w:t>
      </w:r>
      <w:r w:rsidR="00751149" w:rsidRPr="004E0B67">
        <w:rPr>
          <w:rFonts w:ascii="MetaPro-Norm" w:hAnsi="MetaPro-Norm"/>
        </w:rPr>
        <w:t>“</w:t>
      </w:r>
      <w:r w:rsidR="003602B6" w:rsidRPr="004E0B67">
        <w:rPr>
          <w:rFonts w:ascii="MetaPro-Norm" w:hAnsi="MetaPro-Norm"/>
        </w:rPr>
        <w:t>temporary accommodation</w:t>
      </w:r>
      <w:r w:rsidR="00751149" w:rsidRPr="004E0B67">
        <w:rPr>
          <w:rFonts w:ascii="MetaPro-Norm" w:hAnsi="MetaPro-Norm"/>
        </w:rPr>
        <w:t>”</w:t>
      </w:r>
      <w:r w:rsidR="40BB25EA" w:rsidRPr="2AF65EEF">
        <w:rPr>
          <w:rFonts w:ascii="MetaPro-Norm" w:hAnsi="MetaPro-Norm"/>
        </w:rPr>
        <w:t xml:space="preserve"> </w:t>
      </w:r>
      <w:r w:rsidR="40BB25EA" w:rsidRPr="688CA81C">
        <w:rPr>
          <w:rFonts w:ascii="MetaPro-Norm" w:hAnsi="MetaPro-Norm"/>
        </w:rPr>
        <w:t>in the UK</w:t>
      </w:r>
      <w:r w:rsidR="4E03B297" w:rsidRPr="688CA81C">
        <w:rPr>
          <w:rFonts w:ascii="MetaPro-Norm" w:hAnsi="MetaPro-Norm"/>
        </w:rPr>
        <w:t>, and child poverty</w:t>
      </w:r>
      <w:r w:rsidR="40BB25EA" w:rsidRPr="688CA81C">
        <w:rPr>
          <w:rFonts w:ascii="MetaPro-Norm" w:hAnsi="MetaPro-Norm"/>
        </w:rPr>
        <w:t>.</w:t>
      </w:r>
    </w:p>
    <w:p w14:paraId="182397A8" w14:textId="239611C0" w:rsidR="00D9598F" w:rsidRPr="004E0B67" w:rsidRDefault="00D9598F" w:rsidP="008B1D26">
      <w:pPr>
        <w:spacing w:after="0" w:line="240" w:lineRule="auto"/>
        <w:rPr>
          <w:rFonts w:ascii="MetaPro-Norm" w:hAnsi="MetaPro-Norm"/>
        </w:rPr>
      </w:pPr>
    </w:p>
    <w:p w14:paraId="734482BC" w14:textId="77656B4E" w:rsidR="00291497" w:rsidRPr="004E0B67" w:rsidRDefault="00A80244" w:rsidP="004906A9">
      <w:pPr>
        <w:spacing w:after="0" w:line="240" w:lineRule="auto"/>
        <w:rPr>
          <w:rFonts w:ascii="MetaPro-Norm" w:hAnsi="MetaPro-Norm"/>
          <w:b/>
          <w:bCs/>
        </w:rPr>
      </w:pPr>
      <w:r w:rsidRPr="004E0B67">
        <w:rPr>
          <w:rFonts w:ascii="MetaPro-Norm" w:hAnsi="MetaPro-Norm"/>
          <w:b/>
          <w:bCs/>
        </w:rPr>
        <w:t xml:space="preserve">Repatriation and </w:t>
      </w:r>
      <w:r w:rsidR="00D93B19" w:rsidRPr="004E0B67">
        <w:rPr>
          <w:rFonts w:ascii="MetaPro-Norm" w:hAnsi="MetaPro-Norm"/>
          <w:b/>
          <w:bCs/>
        </w:rPr>
        <w:t>r</w:t>
      </w:r>
      <w:r w:rsidRPr="004E0B67">
        <w:rPr>
          <w:rFonts w:ascii="MetaPro-Norm" w:hAnsi="MetaPro-Norm"/>
          <w:b/>
          <w:bCs/>
        </w:rPr>
        <w:t xml:space="preserve">eintegration of </w:t>
      </w:r>
      <w:r w:rsidR="00D93B19" w:rsidRPr="004E0B67">
        <w:rPr>
          <w:rFonts w:ascii="MetaPro-Norm" w:hAnsi="MetaPro-Norm"/>
          <w:b/>
          <w:bCs/>
        </w:rPr>
        <w:t>c</w:t>
      </w:r>
      <w:r w:rsidRPr="004E0B67">
        <w:rPr>
          <w:rFonts w:ascii="MetaPro-Norm" w:hAnsi="MetaPro-Norm"/>
          <w:b/>
          <w:bCs/>
        </w:rPr>
        <w:t xml:space="preserve">hildren (articles </w:t>
      </w:r>
      <w:r w:rsidR="008C7EBA" w:rsidRPr="004E0B67">
        <w:rPr>
          <w:rFonts w:ascii="MetaPro-Norm" w:hAnsi="MetaPro-Norm"/>
          <w:b/>
          <w:bCs/>
        </w:rPr>
        <w:t xml:space="preserve">3, </w:t>
      </w:r>
      <w:r w:rsidR="00B24261" w:rsidRPr="004E0B67">
        <w:rPr>
          <w:rFonts w:ascii="MetaPro-Norm" w:hAnsi="MetaPro-Norm"/>
          <w:b/>
          <w:bCs/>
        </w:rPr>
        <w:t xml:space="preserve">6, 8, </w:t>
      </w:r>
      <w:r w:rsidR="008C7EBA" w:rsidRPr="004E0B67">
        <w:rPr>
          <w:rFonts w:ascii="MetaPro-Norm" w:hAnsi="MetaPro-Norm"/>
          <w:b/>
          <w:bCs/>
        </w:rPr>
        <w:t xml:space="preserve">9, </w:t>
      </w:r>
      <w:r w:rsidR="00B24261" w:rsidRPr="004E0B67">
        <w:rPr>
          <w:rFonts w:ascii="MetaPro-Norm" w:hAnsi="MetaPro-Norm"/>
          <w:b/>
          <w:bCs/>
        </w:rPr>
        <w:t xml:space="preserve">19, </w:t>
      </w:r>
      <w:r w:rsidR="008C7EBA" w:rsidRPr="004E0B67">
        <w:rPr>
          <w:rFonts w:ascii="MetaPro-Norm" w:hAnsi="MetaPro-Norm"/>
          <w:b/>
          <w:bCs/>
        </w:rPr>
        <w:t>24</w:t>
      </w:r>
      <w:r w:rsidR="003539E5" w:rsidRPr="004E0B67">
        <w:rPr>
          <w:rFonts w:ascii="MetaPro-Norm" w:hAnsi="MetaPro-Norm"/>
          <w:b/>
          <w:bCs/>
        </w:rPr>
        <w:t xml:space="preserve">, </w:t>
      </w:r>
      <w:r w:rsidR="008C7EBA" w:rsidRPr="004E0B67">
        <w:rPr>
          <w:rFonts w:ascii="MetaPro-Norm" w:hAnsi="MetaPro-Norm"/>
          <w:b/>
          <w:bCs/>
        </w:rPr>
        <w:t xml:space="preserve">28, </w:t>
      </w:r>
      <w:r w:rsidR="003539E5" w:rsidRPr="004E0B67">
        <w:rPr>
          <w:rFonts w:ascii="MetaPro-Norm" w:hAnsi="MetaPro-Norm"/>
          <w:b/>
          <w:bCs/>
        </w:rPr>
        <w:t xml:space="preserve">37, </w:t>
      </w:r>
      <w:r w:rsidR="008C7EBA" w:rsidRPr="004E0B67">
        <w:rPr>
          <w:rFonts w:ascii="MetaPro-Norm" w:hAnsi="MetaPro-Norm"/>
          <w:b/>
          <w:bCs/>
        </w:rPr>
        <w:t>and 39</w:t>
      </w:r>
      <w:r w:rsidRPr="004E0B67">
        <w:rPr>
          <w:rFonts w:ascii="MetaPro-Norm" w:hAnsi="MetaPro-Norm"/>
          <w:b/>
          <w:bCs/>
        </w:rPr>
        <w:t>)</w:t>
      </w:r>
    </w:p>
    <w:p w14:paraId="7B287995" w14:textId="38560E8B" w:rsidR="00D93B19" w:rsidRPr="004E0B67" w:rsidRDefault="00D93B19" w:rsidP="00D93B19">
      <w:pPr>
        <w:spacing w:after="0" w:line="240" w:lineRule="auto"/>
        <w:rPr>
          <w:rFonts w:ascii="MetaPro-Norm" w:hAnsi="MetaPro-Norm"/>
        </w:rPr>
      </w:pPr>
      <w:r w:rsidRPr="2CEC9BF4">
        <w:rPr>
          <w:rFonts w:ascii="MetaPro-Norm" w:hAnsi="MetaPro-Norm"/>
        </w:rPr>
        <w:t>An estimated 30</w:t>
      </w:r>
      <w:r w:rsidR="00F81CA8">
        <w:rPr>
          <w:rFonts w:ascii="MetaPro-Norm" w:hAnsi="MetaPro-Norm"/>
        </w:rPr>
        <w:t xml:space="preserve"> to </w:t>
      </w:r>
      <w:r w:rsidRPr="2CEC9BF4">
        <w:rPr>
          <w:rFonts w:ascii="MetaPro-Norm" w:hAnsi="MetaPro-Norm"/>
        </w:rPr>
        <w:t>60 British children are believed to be detained in al-Hol and Roj, two</w:t>
      </w:r>
      <w:r w:rsidR="003B4A63" w:rsidRPr="2CEC9BF4">
        <w:rPr>
          <w:rFonts w:ascii="MetaPro-Norm" w:hAnsi="MetaPro-Norm"/>
        </w:rPr>
        <w:t xml:space="preserve"> </w:t>
      </w:r>
      <w:r w:rsidRPr="2CEC9BF4">
        <w:rPr>
          <w:rFonts w:ascii="MetaPro-Norm" w:hAnsi="MetaPro-Norm"/>
        </w:rPr>
        <w:t xml:space="preserve">sprawling </w:t>
      </w:r>
      <w:r w:rsidR="005524B0" w:rsidRPr="2CEC9BF4">
        <w:rPr>
          <w:rFonts w:ascii="MetaPro-Norm" w:hAnsi="MetaPro-Norm"/>
        </w:rPr>
        <w:t>detention</w:t>
      </w:r>
      <w:r w:rsidRPr="2CEC9BF4">
        <w:rPr>
          <w:rFonts w:ascii="MetaPro-Norm" w:hAnsi="MetaPro-Norm"/>
        </w:rPr>
        <w:t xml:space="preserve"> camps in northeast Syria primarily holding </w:t>
      </w:r>
      <w:r w:rsidR="75241460" w:rsidRPr="2CEC9BF4">
        <w:rPr>
          <w:rFonts w:ascii="MetaPro-Norm" w:hAnsi="MetaPro-Norm"/>
        </w:rPr>
        <w:t>family members of</w:t>
      </w:r>
      <w:r w:rsidRPr="2CEC9BF4">
        <w:rPr>
          <w:rFonts w:ascii="MetaPro-Norm" w:hAnsi="MetaPro-Norm"/>
        </w:rPr>
        <w:t xml:space="preserve"> I</w:t>
      </w:r>
      <w:r w:rsidR="00E0023A" w:rsidRPr="2CEC9BF4">
        <w:rPr>
          <w:rFonts w:ascii="MetaPro-Norm" w:hAnsi="MetaPro-Norm"/>
        </w:rPr>
        <w:t>slamic State (I</w:t>
      </w:r>
      <w:r w:rsidRPr="2CEC9BF4">
        <w:rPr>
          <w:rFonts w:ascii="MetaPro-Norm" w:hAnsi="MetaPro-Norm"/>
        </w:rPr>
        <w:t>SIS</w:t>
      </w:r>
      <w:r w:rsidR="00E0023A" w:rsidRPr="2CEC9BF4">
        <w:rPr>
          <w:rFonts w:ascii="MetaPro-Norm" w:hAnsi="MetaPro-Norm"/>
        </w:rPr>
        <w:t>)</w:t>
      </w:r>
      <w:r w:rsidRPr="2CEC9BF4">
        <w:rPr>
          <w:rFonts w:ascii="MetaPro-Norm" w:hAnsi="MetaPro-Norm"/>
        </w:rPr>
        <w:t xml:space="preserve"> suspects. The British children are among nearly 37,000 foreign nationals detained in the camps, including 27,000 from neighboring Iraq, and nearly 10,000 others from about 60 other countries. Most of the detainees in the camps were rounded up in late 2018 or early 2019 by the U</w:t>
      </w:r>
      <w:r w:rsidR="00F03531">
        <w:rPr>
          <w:rFonts w:ascii="MetaPro-Norm" w:hAnsi="MetaPro-Norm"/>
        </w:rPr>
        <w:t xml:space="preserve">nited </w:t>
      </w:r>
      <w:r w:rsidRPr="2CEC9BF4">
        <w:rPr>
          <w:rFonts w:ascii="MetaPro-Norm" w:hAnsi="MetaPro-Norm"/>
        </w:rPr>
        <w:t>S</w:t>
      </w:r>
      <w:r w:rsidR="00F03531">
        <w:rPr>
          <w:rFonts w:ascii="MetaPro-Norm" w:hAnsi="MetaPro-Norm"/>
        </w:rPr>
        <w:t>tates</w:t>
      </w:r>
      <w:r w:rsidRPr="2CEC9BF4">
        <w:rPr>
          <w:rFonts w:ascii="MetaPro-Norm" w:hAnsi="MetaPro-Norm"/>
        </w:rPr>
        <w:t>-</w:t>
      </w:r>
      <w:r w:rsidR="00B101A9">
        <w:rPr>
          <w:rFonts w:ascii="MetaPro-Norm" w:hAnsi="MetaPro-Norm"/>
        </w:rPr>
        <w:t xml:space="preserve"> and United Kingdom-</w:t>
      </w:r>
      <w:r w:rsidRPr="2CEC9BF4">
        <w:rPr>
          <w:rFonts w:ascii="MetaPro-Norm" w:hAnsi="MetaPro-Norm"/>
        </w:rPr>
        <w:t>backed Syrian Democratic Forces (SDF) as they toppled the last remnant of ISIS’s self-declared caliphate in northeast Syria. </w:t>
      </w:r>
    </w:p>
    <w:p w14:paraId="5ACD4DAD" w14:textId="77777777" w:rsidR="00D93B19" w:rsidRPr="004E0B67" w:rsidRDefault="00D93B19" w:rsidP="00D93B19">
      <w:pPr>
        <w:spacing w:after="0" w:line="240" w:lineRule="auto"/>
        <w:rPr>
          <w:rFonts w:ascii="MetaPro-Norm" w:hAnsi="MetaPro-Norm"/>
        </w:rPr>
      </w:pPr>
    </w:p>
    <w:p w14:paraId="1129CC21" w14:textId="4C088554" w:rsidR="00D93B19" w:rsidRPr="004E0B67" w:rsidRDefault="00D93B19" w:rsidP="00D93B19">
      <w:pPr>
        <w:spacing w:after="0" w:line="240" w:lineRule="auto"/>
        <w:rPr>
          <w:rFonts w:ascii="MetaPro-Norm" w:hAnsi="MetaPro-Norm"/>
        </w:rPr>
      </w:pPr>
      <w:r w:rsidRPr="004E0B67">
        <w:rPr>
          <w:rFonts w:ascii="MetaPro-Norm" w:hAnsi="MetaPro-Norm"/>
        </w:rPr>
        <w:t xml:space="preserve">Although approximately 38 countries have repatriated some or many of their nationals since 2019, the United Kingdom has repatriated only </w:t>
      </w:r>
      <w:r w:rsidR="001D7DA2">
        <w:rPr>
          <w:rFonts w:ascii="MetaPro-Norm" w:hAnsi="MetaPro-Norm"/>
        </w:rPr>
        <w:t>one</w:t>
      </w:r>
      <w:r w:rsidRPr="004E0B67">
        <w:rPr>
          <w:rFonts w:ascii="MetaPro-Norm" w:hAnsi="MetaPro-Norm"/>
        </w:rPr>
        <w:t xml:space="preserve"> woman and 10 children during that period.</w:t>
      </w:r>
      <w:r w:rsidRPr="004E0B67">
        <w:rPr>
          <w:rFonts w:ascii="MetaPro-Norm" w:hAnsi="MetaPro-Norm"/>
          <w:vertAlign w:val="superscript"/>
        </w:rPr>
        <w:footnoteReference w:id="2"/>
      </w:r>
      <w:r w:rsidRPr="004E0B67">
        <w:rPr>
          <w:rFonts w:ascii="MetaPro-Norm" w:hAnsi="MetaPro-Norm"/>
        </w:rPr>
        <w:t xml:space="preserve"> </w:t>
      </w:r>
      <w:r w:rsidR="00BB707D">
        <w:rPr>
          <w:rFonts w:ascii="MetaPro-Norm" w:hAnsi="MetaPro-Norm"/>
        </w:rPr>
        <w:t>Prior to</w:t>
      </w:r>
      <w:r w:rsidRPr="004E0B67">
        <w:rPr>
          <w:rFonts w:ascii="MetaPro-Norm" w:hAnsi="MetaPro-Norm"/>
        </w:rPr>
        <w:t xml:space="preserve"> October 2022 when it repatriated one woman and her child, the UK had refused to repatriate any women and stated that it would consider </w:t>
      </w:r>
      <w:r w:rsidR="00C602FD">
        <w:rPr>
          <w:rFonts w:ascii="MetaPro-Norm" w:hAnsi="MetaPro-Norm"/>
        </w:rPr>
        <w:t xml:space="preserve">the </w:t>
      </w:r>
      <w:r w:rsidRPr="004E0B67">
        <w:rPr>
          <w:rFonts w:ascii="MetaPro-Norm" w:hAnsi="MetaPro-Norm"/>
        </w:rPr>
        <w:t xml:space="preserve">repatriation of orphaned or unaccompanied children on a case-by-case basis. The nongovernmental organization Reprieve reviewed letters sent by the UK government to seven women, refusing their requests for repatriation. In each case, the letter stated: “The Government assesses that [X] is a threat to national security having travelled of her </w:t>
      </w:r>
      <w:r w:rsidRPr="004E0B67">
        <w:rPr>
          <w:rFonts w:ascii="MetaPro-Norm" w:hAnsi="MetaPro-Norm"/>
        </w:rPr>
        <w:lastRenderedPageBreak/>
        <w:t>own volition to join a proscribed terrorist organization.”</w:t>
      </w:r>
      <w:r w:rsidRPr="004E0B67">
        <w:rPr>
          <w:rFonts w:ascii="MetaPro-Norm" w:hAnsi="MetaPro-Norm"/>
          <w:vertAlign w:val="superscript"/>
        </w:rPr>
        <w:footnoteReference w:id="3"/>
      </w:r>
      <w:r w:rsidRPr="004E0B67">
        <w:rPr>
          <w:rFonts w:ascii="MetaPro-Norm" w:hAnsi="MetaPro-Norm"/>
        </w:rPr>
        <w:t xml:space="preserve"> The organization said it was aware of at least four women who had been informed by the UK that it would consider repatriating their children without them.</w:t>
      </w:r>
      <w:r w:rsidRPr="004E0B67">
        <w:rPr>
          <w:rFonts w:ascii="MetaPro-Norm" w:hAnsi="MetaPro-Norm"/>
          <w:vertAlign w:val="superscript"/>
        </w:rPr>
        <w:footnoteReference w:id="4"/>
      </w:r>
      <w:r w:rsidRPr="004E0B67">
        <w:rPr>
          <w:rFonts w:ascii="MetaPro-Norm" w:hAnsi="MetaPro-Norm"/>
        </w:rPr>
        <w:t xml:space="preserve"> Maya </w:t>
      </w:r>
      <w:proofErr w:type="spellStart"/>
      <w:r w:rsidRPr="004E0B67">
        <w:rPr>
          <w:rFonts w:ascii="MetaPro-Norm" w:hAnsi="MetaPro-Norm"/>
        </w:rPr>
        <w:t>Foa</w:t>
      </w:r>
      <w:proofErr w:type="spellEnd"/>
      <w:r w:rsidRPr="004E0B67">
        <w:rPr>
          <w:rFonts w:ascii="MetaPro-Norm" w:hAnsi="MetaPro-Norm"/>
        </w:rPr>
        <w:t>, director</w:t>
      </w:r>
      <w:r w:rsidR="00C03C51" w:rsidRPr="004E0B67">
        <w:rPr>
          <w:rFonts w:ascii="MetaPro-Norm" w:hAnsi="MetaPro-Norm"/>
        </w:rPr>
        <w:t xml:space="preserve"> of Reprieve</w:t>
      </w:r>
      <w:r w:rsidRPr="004E0B67">
        <w:rPr>
          <w:rFonts w:ascii="MetaPro-Norm" w:hAnsi="MetaPro-Norm"/>
        </w:rPr>
        <w:t>, said that the letters “suggest a blanket policy of offering to separate mothers from their children—something the government has previously said is wrong.”</w:t>
      </w:r>
      <w:r w:rsidRPr="004E0B67">
        <w:rPr>
          <w:rFonts w:ascii="MetaPro-Norm" w:hAnsi="MetaPro-Norm"/>
          <w:vertAlign w:val="superscript"/>
        </w:rPr>
        <w:footnoteReference w:id="5"/>
      </w:r>
      <w:r w:rsidRPr="004E0B67">
        <w:rPr>
          <w:rFonts w:ascii="MetaPro-Norm" w:hAnsi="MetaPro-Norm"/>
        </w:rPr>
        <w:t xml:space="preserve"> </w:t>
      </w:r>
    </w:p>
    <w:p w14:paraId="0B88BF25" w14:textId="77777777" w:rsidR="00D93B19" w:rsidRPr="004E0B67" w:rsidRDefault="00D93B19" w:rsidP="00D93B19">
      <w:pPr>
        <w:spacing w:after="0" w:line="240" w:lineRule="auto"/>
        <w:rPr>
          <w:rFonts w:ascii="MetaPro-Norm" w:hAnsi="MetaPro-Norm"/>
        </w:rPr>
      </w:pPr>
    </w:p>
    <w:p w14:paraId="1819A7EA" w14:textId="443D9523" w:rsidR="00D93B19" w:rsidRPr="004E0B67" w:rsidRDefault="00D93B19" w:rsidP="00D93B19">
      <w:pPr>
        <w:spacing w:after="0" w:line="240" w:lineRule="auto"/>
        <w:rPr>
          <w:rFonts w:ascii="MetaPro-Norm" w:hAnsi="MetaPro-Norm"/>
        </w:rPr>
      </w:pPr>
      <w:r w:rsidRPr="004E0B67">
        <w:rPr>
          <w:rFonts w:ascii="MetaPro-Norm" w:hAnsi="MetaPro-Norm"/>
        </w:rPr>
        <w:t xml:space="preserve">The UK has also stripped citizenship of many nationals including Shamima Begum, who </w:t>
      </w:r>
      <w:r w:rsidR="00093386" w:rsidRPr="004E0B67">
        <w:rPr>
          <w:rFonts w:ascii="MetaPro-Norm" w:hAnsi="MetaPro-Norm"/>
        </w:rPr>
        <w:t xml:space="preserve">left </w:t>
      </w:r>
      <w:r w:rsidRPr="004E0B67">
        <w:rPr>
          <w:rFonts w:ascii="MetaPro-Norm" w:hAnsi="MetaPro-Norm"/>
        </w:rPr>
        <w:t>the UK at age 15 to join ISIS in Syria.</w:t>
      </w:r>
      <w:r w:rsidR="0033782A" w:rsidRPr="004E0B67">
        <w:rPr>
          <w:rFonts w:ascii="MetaPro-Norm" w:hAnsi="MetaPro-Norm"/>
        </w:rPr>
        <w:t xml:space="preserve"> In February 2023, </w:t>
      </w:r>
      <w:r w:rsidR="00762D43" w:rsidRPr="004E0B67">
        <w:rPr>
          <w:rFonts w:ascii="MetaPro-Norm" w:hAnsi="MetaPro-Norm"/>
        </w:rPr>
        <w:t>the Special Immigration Appeals Commission</w:t>
      </w:r>
      <w:r w:rsidR="00F42265" w:rsidRPr="004E0B67">
        <w:rPr>
          <w:rFonts w:ascii="MetaPro-Norm" w:hAnsi="MetaPro-Norm"/>
        </w:rPr>
        <w:t xml:space="preserve"> </w:t>
      </w:r>
      <w:r w:rsidR="00355B5C" w:rsidRPr="004E0B67">
        <w:rPr>
          <w:rFonts w:ascii="MetaPro-Norm" w:hAnsi="MetaPro-Norm"/>
        </w:rPr>
        <w:t xml:space="preserve">(SIAC) </w:t>
      </w:r>
      <w:r w:rsidR="00F42265" w:rsidRPr="004E0B67">
        <w:rPr>
          <w:rFonts w:ascii="MetaPro-Norm" w:hAnsi="MetaPro-Norm"/>
        </w:rPr>
        <w:t>rejected her appeal against the</w:t>
      </w:r>
      <w:r w:rsidR="00802CC1" w:rsidRPr="004E0B67">
        <w:rPr>
          <w:rFonts w:ascii="MetaPro-Norm" w:hAnsi="MetaPro-Norm"/>
        </w:rPr>
        <w:t xml:space="preserve"> government’s</w:t>
      </w:r>
      <w:r w:rsidR="00F42265" w:rsidRPr="004E0B67">
        <w:rPr>
          <w:rFonts w:ascii="MetaPro-Norm" w:hAnsi="MetaPro-Norm"/>
        </w:rPr>
        <w:t xml:space="preserve"> decision</w:t>
      </w:r>
      <w:r w:rsidR="00E27FB6" w:rsidRPr="004E0B67">
        <w:rPr>
          <w:rFonts w:ascii="MetaPro-Norm" w:hAnsi="MetaPro-Norm"/>
        </w:rPr>
        <w:t xml:space="preserve">, </w:t>
      </w:r>
      <w:r w:rsidR="003273F2" w:rsidRPr="004E0B67">
        <w:rPr>
          <w:rFonts w:ascii="MetaPro-Norm" w:hAnsi="MetaPro-Norm"/>
        </w:rPr>
        <w:t>despite finding there was “credible suspicion” that she was groomed and trafficked to Syria for sexual exploitation</w:t>
      </w:r>
      <w:r w:rsidR="00EE55EB">
        <w:rPr>
          <w:rFonts w:ascii="MetaPro-Norm" w:hAnsi="MetaPro-Norm"/>
        </w:rPr>
        <w:t xml:space="preserve"> as a minor</w:t>
      </w:r>
      <w:r w:rsidR="00F710D5" w:rsidRPr="004E0B67">
        <w:rPr>
          <w:rFonts w:ascii="MetaPro-Norm" w:hAnsi="MetaPro-Norm"/>
        </w:rPr>
        <w:t>.</w:t>
      </w:r>
      <w:r w:rsidR="00F710D5" w:rsidRPr="004E0B67">
        <w:rPr>
          <w:rStyle w:val="FootnoteReference"/>
          <w:rFonts w:ascii="MetaPro-Norm" w:hAnsi="MetaPro-Norm"/>
        </w:rPr>
        <w:footnoteReference w:id="6"/>
      </w:r>
      <w:r w:rsidR="00C72416" w:rsidRPr="004E0B67">
        <w:rPr>
          <w:rFonts w:ascii="MetaPro-Norm" w:hAnsi="MetaPro-Norm"/>
        </w:rPr>
        <w:t xml:space="preserve"> T</w:t>
      </w:r>
      <w:r w:rsidR="00355B5C" w:rsidRPr="004E0B67">
        <w:rPr>
          <w:rFonts w:ascii="MetaPro-Norm" w:hAnsi="MetaPro-Norm"/>
        </w:rPr>
        <w:t xml:space="preserve">he </w:t>
      </w:r>
      <w:r w:rsidR="002D6DFC" w:rsidRPr="004E0B67">
        <w:rPr>
          <w:rFonts w:ascii="MetaPro-Norm" w:hAnsi="MetaPro-Norm"/>
        </w:rPr>
        <w:t xml:space="preserve">SIAC also </w:t>
      </w:r>
      <w:r w:rsidR="009147BF">
        <w:rPr>
          <w:rFonts w:ascii="MetaPro-Norm" w:hAnsi="MetaPro-Norm"/>
        </w:rPr>
        <w:t>concluded</w:t>
      </w:r>
      <w:r w:rsidR="009147BF" w:rsidRPr="004E0B67">
        <w:rPr>
          <w:rFonts w:ascii="MetaPro-Norm" w:hAnsi="MetaPro-Norm"/>
        </w:rPr>
        <w:t xml:space="preserve"> </w:t>
      </w:r>
      <w:r w:rsidR="002D6DFC" w:rsidRPr="004E0B67">
        <w:rPr>
          <w:rFonts w:ascii="MetaPro-Norm" w:hAnsi="MetaPro-Norm"/>
        </w:rPr>
        <w:t xml:space="preserve">that </w:t>
      </w:r>
      <w:r w:rsidR="005143B3" w:rsidRPr="004E0B67">
        <w:rPr>
          <w:rFonts w:ascii="MetaPro-Norm" w:hAnsi="MetaPro-Norm"/>
        </w:rPr>
        <w:t>there were</w:t>
      </w:r>
      <w:r w:rsidR="002D6DFC" w:rsidRPr="004E0B67">
        <w:rPr>
          <w:rFonts w:ascii="MetaPro-Norm" w:hAnsi="MetaPro-Norm"/>
        </w:rPr>
        <w:t xml:space="preserve"> arguabl</w:t>
      </w:r>
      <w:r w:rsidR="00FA6433" w:rsidRPr="004E0B67">
        <w:rPr>
          <w:rFonts w:ascii="MetaPro-Norm" w:hAnsi="MetaPro-Norm"/>
        </w:rPr>
        <w:t>y</w:t>
      </w:r>
      <w:r w:rsidR="002D6DFC" w:rsidRPr="004E0B67">
        <w:rPr>
          <w:rFonts w:ascii="MetaPro-Norm" w:hAnsi="MetaPro-Norm"/>
        </w:rPr>
        <w:t xml:space="preserve"> failures by the </w:t>
      </w:r>
      <w:r w:rsidR="004725B5">
        <w:rPr>
          <w:rFonts w:ascii="MetaPro-Norm" w:hAnsi="MetaPro-Norm"/>
        </w:rPr>
        <w:t xml:space="preserve">UK </w:t>
      </w:r>
      <w:r w:rsidR="002D6DFC" w:rsidRPr="004E0B67">
        <w:rPr>
          <w:rFonts w:ascii="MetaPro-Norm" w:hAnsi="MetaPro-Norm"/>
        </w:rPr>
        <w:t>authorities</w:t>
      </w:r>
      <w:r w:rsidR="005143B3" w:rsidRPr="004E0B67">
        <w:rPr>
          <w:rFonts w:ascii="MetaPro-Norm" w:hAnsi="MetaPro-Norm"/>
        </w:rPr>
        <w:t xml:space="preserve"> in breach</w:t>
      </w:r>
      <w:r w:rsidR="00CB15A1">
        <w:rPr>
          <w:rFonts w:ascii="MetaPro-Norm" w:hAnsi="MetaPro-Norm"/>
        </w:rPr>
        <w:t xml:space="preserve"> of the protective</w:t>
      </w:r>
      <w:r w:rsidR="005143B3" w:rsidRPr="004E0B67">
        <w:rPr>
          <w:rFonts w:ascii="MetaPro-Norm" w:hAnsi="MetaPro-Norm"/>
        </w:rPr>
        <w:t xml:space="preserve"> </w:t>
      </w:r>
      <w:r w:rsidR="002D6DFC" w:rsidRPr="004E0B67">
        <w:rPr>
          <w:rFonts w:ascii="MetaPro-Norm" w:hAnsi="MetaPro-Norm"/>
        </w:rPr>
        <w:t>duty in permitting Begum to leave the country to travel to Syria.</w:t>
      </w:r>
      <w:r w:rsidR="007221E7" w:rsidRPr="007221E7">
        <w:rPr>
          <w:rStyle w:val="FootnoteReference"/>
          <w:rFonts w:ascii="MetaPro-Norm" w:hAnsi="MetaPro-Norm"/>
        </w:rPr>
        <w:footnoteReference w:id="7"/>
      </w:r>
      <w:r w:rsidR="004D3769" w:rsidRPr="007221E7">
        <w:rPr>
          <w:rFonts w:ascii="MetaPro-Norm" w:hAnsi="MetaPro-Norm"/>
        </w:rPr>
        <w:t xml:space="preserve"> </w:t>
      </w:r>
      <w:r w:rsidR="00477330">
        <w:rPr>
          <w:rFonts w:ascii="MetaPro-Norm" w:hAnsi="MetaPro-Norm"/>
        </w:rPr>
        <w:t>SIAC ruled almost exactly a</w:t>
      </w:r>
      <w:r w:rsidR="00C72416" w:rsidRPr="004E0B67">
        <w:rPr>
          <w:rFonts w:ascii="MetaPro-Norm" w:hAnsi="MetaPro-Norm"/>
        </w:rPr>
        <w:t xml:space="preserve"> year after the UK Supreme Court denied Begum the right to return to </w:t>
      </w:r>
      <w:r w:rsidR="00477330">
        <w:rPr>
          <w:rFonts w:ascii="MetaPro-Norm" w:hAnsi="MetaPro-Norm"/>
        </w:rPr>
        <w:t xml:space="preserve">England </w:t>
      </w:r>
      <w:r w:rsidR="00C72416" w:rsidRPr="004E0B67">
        <w:rPr>
          <w:rFonts w:ascii="MetaPro-Norm" w:hAnsi="MetaPro-Norm"/>
        </w:rPr>
        <w:t>to contest her citizenship revocation</w:t>
      </w:r>
      <w:r w:rsidR="003B22B6" w:rsidRPr="004E0B67">
        <w:rPr>
          <w:rFonts w:ascii="MetaPro-Norm" w:hAnsi="MetaPro-Norm"/>
        </w:rPr>
        <w:t xml:space="preserve"> in person</w:t>
      </w:r>
      <w:r w:rsidR="00C72416" w:rsidRPr="004E0B67">
        <w:rPr>
          <w:rFonts w:ascii="MetaPro-Norm" w:hAnsi="MetaPro-Norm"/>
        </w:rPr>
        <w:t>, despite being unable to have a fair hearing while detained in northeast Syria.</w:t>
      </w:r>
      <w:r w:rsidR="00734C18" w:rsidRPr="00734C18">
        <w:rPr>
          <w:rStyle w:val="FootnoteReference"/>
          <w:rFonts w:ascii="MetaPro-Norm" w:hAnsi="MetaPro-Norm"/>
        </w:rPr>
        <w:footnoteReference w:id="8"/>
      </w:r>
    </w:p>
    <w:p w14:paraId="2B4B7BB3" w14:textId="77777777" w:rsidR="00D93B19" w:rsidRPr="004E0B67" w:rsidRDefault="00D93B19" w:rsidP="00D93B19">
      <w:pPr>
        <w:spacing w:after="0" w:line="240" w:lineRule="auto"/>
        <w:rPr>
          <w:rFonts w:ascii="MetaPro-Norm" w:hAnsi="MetaPro-Norm"/>
        </w:rPr>
      </w:pPr>
      <w:r w:rsidRPr="004E0B67">
        <w:rPr>
          <w:rFonts w:ascii="MetaPro-Norm" w:hAnsi="MetaPro-Norm"/>
        </w:rPr>
        <w:t xml:space="preserve"> </w:t>
      </w:r>
    </w:p>
    <w:p w14:paraId="09D544A4" w14:textId="6C46C939" w:rsidR="00D93B19" w:rsidRPr="004E0B67" w:rsidRDefault="00D93B19" w:rsidP="00D22E66">
      <w:pPr>
        <w:spacing w:after="0" w:line="240" w:lineRule="auto"/>
        <w:rPr>
          <w:rFonts w:ascii="MetaPro-Norm" w:hAnsi="MetaPro-Norm"/>
        </w:rPr>
      </w:pPr>
      <w:r w:rsidRPr="004E0B67">
        <w:rPr>
          <w:rFonts w:ascii="MetaPro-Norm" w:hAnsi="MetaPro-Norm"/>
        </w:rPr>
        <w:t>Conditions in the camps and prisons holding UK nationals and other ISIS-linked suspects and family members are increasingly dire.</w:t>
      </w:r>
      <w:r w:rsidRPr="004E0B67">
        <w:rPr>
          <w:rFonts w:ascii="MetaPro-Norm" w:hAnsi="MetaPro-Norm"/>
          <w:vertAlign w:val="superscript"/>
        </w:rPr>
        <w:footnoteReference w:id="9"/>
      </w:r>
      <w:r w:rsidRPr="004E0B67">
        <w:rPr>
          <w:rFonts w:ascii="MetaPro-Norm" w:hAnsi="MetaPro-Norm"/>
        </w:rPr>
        <w:t xml:space="preserve"> Turkish airstrikes in November 2022 hit a security post at one camp, killing eight guards,</w:t>
      </w:r>
      <w:r w:rsidRPr="004E0B67">
        <w:rPr>
          <w:rFonts w:ascii="MetaPro-Norm" w:hAnsi="MetaPro-Norm"/>
          <w:vertAlign w:val="superscript"/>
        </w:rPr>
        <w:footnoteReference w:id="10"/>
      </w:r>
      <w:r w:rsidRPr="004E0B67">
        <w:rPr>
          <w:rFonts w:ascii="MetaPro-Norm" w:hAnsi="MetaPro-Norm"/>
        </w:rPr>
        <w:t xml:space="preserve"> and came perilously close to striking one of the prisons.</w:t>
      </w:r>
      <w:r w:rsidRPr="004E0B67">
        <w:rPr>
          <w:rFonts w:ascii="MetaPro-Norm" w:hAnsi="MetaPro-Norm"/>
          <w:vertAlign w:val="superscript"/>
        </w:rPr>
        <w:footnoteReference w:id="11"/>
      </w:r>
      <w:r w:rsidRPr="004E0B67">
        <w:rPr>
          <w:rFonts w:ascii="MetaPro-Norm" w:hAnsi="MetaPro-Norm"/>
        </w:rPr>
        <w:t xml:space="preserve"> Health </w:t>
      </w:r>
      <w:r w:rsidRPr="004E0B67">
        <w:rPr>
          <w:rFonts w:ascii="MetaPro-Norm" w:hAnsi="MetaPro-Norm"/>
        </w:rPr>
        <w:lastRenderedPageBreak/>
        <w:t>care, clean water, shelter, and education, a</w:t>
      </w:r>
      <w:r w:rsidR="00D513F0" w:rsidRPr="004E0B67">
        <w:rPr>
          <w:rFonts w:ascii="MetaPro-Norm" w:hAnsi="MetaPro-Norm"/>
        </w:rPr>
        <w:t>s well as</w:t>
      </w:r>
      <w:r w:rsidRPr="004E0B67">
        <w:rPr>
          <w:rFonts w:ascii="MetaPro-Norm" w:hAnsi="MetaPro-Norm"/>
        </w:rPr>
        <w:t xml:space="preserve"> recreation for children</w:t>
      </w:r>
      <w:r w:rsidR="00345F14" w:rsidRPr="004E0B67">
        <w:rPr>
          <w:rFonts w:ascii="MetaPro-Norm" w:hAnsi="MetaPro-Norm"/>
        </w:rPr>
        <w:t>,</w:t>
      </w:r>
      <w:r w:rsidRPr="004E0B67">
        <w:rPr>
          <w:rFonts w:ascii="MetaPro-Norm" w:hAnsi="MetaPro-Norm"/>
        </w:rPr>
        <w:t xml:space="preserve"> are grossly inadequate. </w:t>
      </w:r>
      <w:r w:rsidR="0001307F" w:rsidRPr="0455E3E1">
        <w:rPr>
          <w:rFonts w:ascii="MetaPro-Norm" w:hAnsi="MetaPro-Norm"/>
        </w:rPr>
        <w:t>Women</w:t>
      </w:r>
      <w:r w:rsidRPr="0455E3E1">
        <w:rPr>
          <w:rFonts w:ascii="MetaPro-Norm" w:hAnsi="MetaPro-Norm"/>
        </w:rPr>
        <w:t xml:space="preserve"> </w:t>
      </w:r>
      <w:r w:rsidRPr="004E0B67">
        <w:rPr>
          <w:rFonts w:ascii="MetaPro-Norm" w:hAnsi="MetaPro-Norm"/>
        </w:rPr>
        <w:t xml:space="preserve">interviewed by Human Rights Watch said they hide their children in their tents to protect them from </w:t>
      </w:r>
      <w:r w:rsidR="7F9AB62D" w:rsidRPr="004E0B67">
        <w:rPr>
          <w:rFonts w:ascii="MetaPro-Norm" w:hAnsi="MetaPro-Norm"/>
        </w:rPr>
        <w:t>risk of sexual or other gender</w:t>
      </w:r>
      <w:r w:rsidR="008B0AEF">
        <w:rPr>
          <w:rFonts w:ascii="MetaPro-Norm" w:hAnsi="MetaPro-Norm"/>
        </w:rPr>
        <w:t>-</w:t>
      </w:r>
      <w:r w:rsidR="7F9AB62D" w:rsidRPr="004E0B67">
        <w:rPr>
          <w:rFonts w:ascii="MetaPro-Norm" w:hAnsi="MetaPro-Norm"/>
        </w:rPr>
        <w:t xml:space="preserve">based violence, </w:t>
      </w:r>
      <w:r w:rsidRPr="004E0B67">
        <w:rPr>
          <w:rFonts w:ascii="MetaPro-Norm" w:hAnsi="MetaPro-Norm"/>
        </w:rPr>
        <w:t>abusive camp guards, and ISIS recruiters and fighters.</w:t>
      </w:r>
      <w:r w:rsidRPr="004E0B67">
        <w:rPr>
          <w:rFonts w:ascii="MetaPro-Norm" w:hAnsi="MetaPro-Norm"/>
          <w:vertAlign w:val="superscript"/>
        </w:rPr>
        <w:footnoteReference w:id="12"/>
      </w:r>
      <w:r w:rsidRPr="004E0B67">
        <w:rPr>
          <w:rFonts w:ascii="MetaPro-Norm" w:hAnsi="MetaPro-Norm"/>
        </w:rPr>
        <w:t xml:space="preserve"> </w:t>
      </w:r>
    </w:p>
    <w:p w14:paraId="55B70D69" w14:textId="77777777" w:rsidR="00D93B19" w:rsidRPr="004E0B67" w:rsidRDefault="00D93B19" w:rsidP="00D93B19">
      <w:pPr>
        <w:spacing w:after="0" w:line="240" w:lineRule="auto"/>
        <w:rPr>
          <w:rFonts w:ascii="MetaPro-Norm" w:hAnsi="MetaPro-Norm"/>
        </w:rPr>
      </w:pPr>
    </w:p>
    <w:p w14:paraId="6A8A5A12" w14:textId="44DFB7BE" w:rsidR="00D93B19" w:rsidRPr="004E0B67" w:rsidRDefault="00D93B19" w:rsidP="00D93B19">
      <w:pPr>
        <w:spacing w:after="0" w:line="240" w:lineRule="auto"/>
        <w:rPr>
          <w:rFonts w:ascii="MetaPro-Norm" w:hAnsi="MetaPro-Norm"/>
        </w:rPr>
      </w:pPr>
      <w:r w:rsidRPr="004E0B67">
        <w:rPr>
          <w:rFonts w:ascii="MetaPro-Norm" w:hAnsi="MetaPro-Norm"/>
        </w:rPr>
        <w:t>The camps have become increasingly dangerous and violent, as detainees, including many loyal to ISIS, have carried out attacks against other detainees, camp authorities, and aid workers.</w:t>
      </w:r>
      <w:r w:rsidRPr="004E0B67">
        <w:rPr>
          <w:rFonts w:ascii="MetaPro-Norm" w:hAnsi="MetaPro-Norm"/>
          <w:vertAlign w:val="superscript"/>
        </w:rPr>
        <w:footnoteReference w:id="13"/>
      </w:r>
      <w:r w:rsidRPr="004E0B67">
        <w:rPr>
          <w:rFonts w:ascii="MetaPro-Norm" w:hAnsi="MetaPro-Norm"/>
        </w:rPr>
        <w:t xml:space="preserve"> The U</w:t>
      </w:r>
      <w:r w:rsidR="00B72007" w:rsidRPr="004E0B67">
        <w:rPr>
          <w:rFonts w:ascii="MetaPro-Norm" w:hAnsi="MetaPro-Norm"/>
        </w:rPr>
        <w:t xml:space="preserve">nited </w:t>
      </w:r>
      <w:r w:rsidRPr="004E0B67">
        <w:rPr>
          <w:rFonts w:ascii="MetaPro-Norm" w:hAnsi="MetaPro-Norm"/>
        </w:rPr>
        <w:t>N</w:t>
      </w:r>
      <w:r w:rsidR="00B72007" w:rsidRPr="004E0B67">
        <w:rPr>
          <w:rFonts w:ascii="MetaPro-Norm" w:hAnsi="MetaPro-Norm"/>
        </w:rPr>
        <w:t>ations</w:t>
      </w:r>
      <w:r w:rsidRPr="004E0B67">
        <w:rPr>
          <w:rFonts w:ascii="MetaPro-Norm" w:hAnsi="MetaPro-Norm"/>
        </w:rPr>
        <w:t xml:space="preserve"> reported that 90 people were murdered in al-Hol in 2021, and 42 from January to mid-November 2022.</w:t>
      </w:r>
      <w:r w:rsidRPr="004E0B67">
        <w:rPr>
          <w:rFonts w:ascii="MetaPro-Norm" w:hAnsi="MetaPro-Norm"/>
          <w:vertAlign w:val="superscript"/>
        </w:rPr>
        <w:footnoteReference w:id="14"/>
      </w:r>
      <w:r w:rsidRPr="004E0B67">
        <w:rPr>
          <w:rFonts w:ascii="MetaPro-Norm" w:hAnsi="MetaPro-Norm"/>
        </w:rPr>
        <w:t xml:space="preserve"> </w:t>
      </w:r>
    </w:p>
    <w:p w14:paraId="58AE5814" w14:textId="77777777" w:rsidR="00D93B19" w:rsidRPr="004E0B67" w:rsidRDefault="00D93B19" w:rsidP="00D93B19">
      <w:pPr>
        <w:spacing w:after="0" w:line="240" w:lineRule="auto"/>
        <w:rPr>
          <w:rFonts w:ascii="MetaPro-Norm" w:hAnsi="MetaPro-Norm"/>
        </w:rPr>
      </w:pPr>
    </w:p>
    <w:p w14:paraId="656387EE" w14:textId="45E87C95" w:rsidR="00E90131" w:rsidRPr="004E0B67" w:rsidRDefault="00E90131" w:rsidP="00E90131">
      <w:pPr>
        <w:spacing w:after="0" w:line="240" w:lineRule="auto"/>
        <w:rPr>
          <w:rFonts w:ascii="MetaPro-Norm" w:eastAsia="Times New Roman" w:hAnsi="MetaPro-Norm"/>
        </w:rPr>
      </w:pPr>
      <w:r w:rsidRPr="004E0B67">
        <w:rPr>
          <w:rFonts w:ascii="MetaPro-Norm" w:eastAsia="Times New Roman" w:hAnsi="MetaPro-Norm"/>
          <w:i/>
          <w:iCs/>
        </w:rPr>
        <w:t xml:space="preserve">Transfers of Women and Children to </w:t>
      </w:r>
      <w:r w:rsidR="00926B8A" w:rsidRPr="004E0B67">
        <w:rPr>
          <w:rFonts w:ascii="MetaPro-Norm" w:eastAsia="Times New Roman" w:hAnsi="MetaPro-Norm"/>
          <w:i/>
          <w:iCs/>
        </w:rPr>
        <w:t>o</w:t>
      </w:r>
      <w:r w:rsidRPr="004E0B67">
        <w:rPr>
          <w:rFonts w:ascii="MetaPro-Norm" w:eastAsia="Times New Roman" w:hAnsi="MetaPro-Norm"/>
          <w:i/>
          <w:iCs/>
        </w:rPr>
        <w:t>ther Detention Centers</w:t>
      </w:r>
      <w:r w:rsidRPr="004E0B67">
        <w:rPr>
          <w:rFonts w:ascii="MetaPro-Norm" w:eastAsia="Times New Roman" w:hAnsi="MetaPro-Norm"/>
          <w:i/>
          <w:iCs/>
        </w:rPr>
        <w:br/>
      </w:r>
      <w:r w:rsidRPr="004E0B67">
        <w:rPr>
          <w:rFonts w:ascii="MetaPro-Norm" w:eastAsia="Times New Roman" w:hAnsi="MetaPro-Norm"/>
        </w:rPr>
        <w:t>Women whom regional authorities allege are ISIS morality police</w:t>
      </w:r>
      <w:r w:rsidR="009F544E" w:rsidRPr="004E0B67">
        <w:rPr>
          <w:rFonts w:ascii="MetaPro-Norm" w:eastAsia="Times New Roman" w:hAnsi="MetaPro-Norm"/>
        </w:rPr>
        <w:t xml:space="preserve"> </w:t>
      </w:r>
      <w:r w:rsidRPr="004E0B67">
        <w:rPr>
          <w:rFonts w:ascii="MetaPro-Norm" w:eastAsia="Times New Roman" w:hAnsi="MetaPro-Norm"/>
        </w:rPr>
        <w:t>are periodically transferred from the camps to a prison in al-</w:t>
      </w:r>
      <w:proofErr w:type="spellStart"/>
      <w:r w:rsidRPr="004E0B67">
        <w:rPr>
          <w:rFonts w:ascii="MetaPro-Norm" w:eastAsia="Times New Roman" w:hAnsi="MetaPro-Norm"/>
        </w:rPr>
        <w:t>Hasakah</w:t>
      </w:r>
      <w:proofErr w:type="spellEnd"/>
      <w:r w:rsidR="00B01030">
        <w:rPr>
          <w:rFonts w:ascii="MetaPro-Norm" w:eastAsia="Times New Roman" w:hAnsi="MetaPro-Norm"/>
        </w:rPr>
        <w:t xml:space="preserve"> city</w:t>
      </w:r>
      <w:r w:rsidRPr="004E0B67">
        <w:rPr>
          <w:rFonts w:ascii="MetaPro-Norm" w:eastAsia="Times New Roman" w:hAnsi="MetaPro-Norm"/>
        </w:rPr>
        <w:t xml:space="preserve">. Since October 2021, </w:t>
      </w:r>
      <w:r w:rsidR="00B01030">
        <w:rPr>
          <w:rFonts w:ascii="MetaPro-Norm" w:eastAsia="Times New Roman" w:hAnsi="MetaPro-Norm"/>
        </w:rPr>
        <w:t>scores</w:t>
      </w:r>
      <w:r w:rsidRPr="004E0B67">
        <w:rPr>
          <w:rFonts w:ascii="MetaPro-Norm" w:eastAsia="Times New Roman" w:hAnsi="MetaPro-Norm"/>
        </w:rPr>
        <w:t xml:space="preserve"> of the</w:t>
      </w:r>
      <w:r w:rsidR="00B01030">
        <w:rPr>
          <w:rFonts w:ascii="MetaPro-Norm" w:eastAsia="Times New Roman" w:hAnsi="MetaPro-Norm"/>
        </w:rPr>
        <w:t>se</w:t>
      </w:r>
      <w:r w:rsidRPr="004E0B67">
        <w:rPr>
          <w:rFonts w:ascii="MetaPro-Norm" w:eastAsia="Times New Roman" w:hAnsi="MetaPro-Norm"/>
        </w:rPr>
        <w:t xml:space="preserve"> women’s children, ages 18 months to 13 years, have spent nights with them in prison and eight hours a day in a heavily guarded day care center inside the prison compound called Helat. </w:t>
      </w:r>
      <w:r w:rsidR="009F544E" w:rsidRPr="004E0B67">
        <w:rPr>
          <w:rFonts w:ascii="MetaPro-Norm" w:eastAsia="Times New Roman" w:hAnsi="MetaPro-Norm"/>
        </w:rPr>
        <w:t xml:space="preserve">The facility director said the center lacked funds for fresh food and toys. </w:t>
      </w:r>
      <w:r w:rsidRPr="004E0B67">
        <w:rPr>
          <w:rFonts w:ascii="MetaPro-Norm" w:eastAsia="Times New Roman" w:hAnsi="MetaPro-Norm"/>
        </w:rPr>
        <w:t xml:space="preserve">When </w:t>
      </w:r>
      <w:r w:rsidR="00F859F8" w:rsidRPr="004E0B67">
        <w:rPr>
          <w:rFonts w:ascii="MetaPro-Norm" w:eastAsia="Times New Roman" w:hAnsi="MetaPro-Norm"/>
        </w:rPr>
        <w:t>Human Rights Watch</w:t>
      </w:r>
      <w:r w:rsidRPr="004E0B67">
        <w:rPr>
          <w:rFonts w:ascii="MetaPro-Norm" w:eastAsia="Times New Roman" w:hAnsi="MetaPro-Norm"/>
        </w:rPr>
        <w:t xml:space="preserve"> visited the center in May 2022, children from several countries, including the United Kingdom, played in a courtyard</w:t>
      </w:r>
      <w:r w:rsidR="00460881">
        <w:rPr>
          <w:rFonts w:ascii="MetaPro-Norm" w:eastAsia="Times New Roman" w:hAnsi="MetaPro-Norm"/>
        </w:rPr>
        <w:t xml:space="preserve">, but the Helat manager said they </w:t>
      </w:r>
      <w:r w:rsidR="005159E9">
        <w:rPr>
          <w:rFonts w:ascii="MetaPro-Norm" w:eastAsia="Times New Roman" w:hAnsi="MetaPro-Norm"/>
        </w:rPr>
        <w:t xml:space="preserve">feared for their future and were </w:t>
      </w:r>
      <w:r w:rsidR="00460881">
        <w:rPr>
          <w:rFonts w:ascii="MetaPro-Norm" w:eastAsia="Times New Roman" w:hAnsi="MetaPro-Norm"/>
        </w:rPr>
        <w:t xml:space="preserve">struggling to </w:t>
      </w:r>
      <w:r w:rsidR="0096767D">
        <w:rPr>
          <w:rFonts w:ascii="MetaPro-Norm" w:eastAsia="Times New Roman" w:hAnsi="MetaPro-Norm"/>
        </w:rPr>
        <w:t>adapt to nights in prison and days in day care</w:t>
      </w:r>
      <w:r w:rsidRPr="004E0B67">
        <w:rPr>
          <w:rFonts w:ascii="MetaPro-Norm" w:eastAsia="Times New Roman" w:hAnsi="MetaPro-Norm"/>
        </w:rPr>
        <w:t xml:space="preserve">. </w:t>
      </w:r>
      <w:r w:rsidR="008907B9" w:rsidRPr="004E0B67">
        <w:rPr>
          <w:rFonts w:ascii="MetaPro-Norm" w:eastAsia="Times New Roman" w:hAnsi="MetaPro-Norm"/>
        </w:rPr>
        <w:t xml:space="preserve">Several of the 10 children </w:t>
      </w:r>
      <w:r w:rsidR="00A725F7" w:rsidRPr="004E0B67">
        <w:rPr>
          <w:rFonts w:ascii="MetaPro-Norm" w:eastAsia="Times New Roman" w:hAnsi="MetaPro-Norm"/>
        </w:rPr>
        <w:t>Human Rights Watch</w:t>
      </w:r>
      <w:r w:rsidR="008907B9" w:rsidRPr="004E0B67">
        <w:rPr>
          <w:rFonts w:ascii="MetaPro-Norm" w:eastAsia="Times New Roman" w:hAnsi="MetaPro-Norm"/>
        </w:rPr>
        <w:t xml:space="preserve"> spoke with there said they would rather live in </w:t>
      </w:r>
      <w:proofErr w:type="gramStart"/>
      <w:r w:rsidR="008907B9" w:rsidRPr="004E0B67">
        <w:rPr>
          <w:rFonts w:ascii="MetaPro-Norm" w:eastAsia="Times New Roman" w:hAnsi="MetaPro-Norm"/>
        </w:rPr>
        <w:t xml:space="preserve">the </w:t>
      </w:r>
      <w:r w:rsidR="001514E9" w:rsidRPr="004E0B67">
        <w:rPr>
          <w:rFonts w:ascii="MetaPro-Norm" w:eastAsia="Times New Roman" w:hAnsi="MetaPro-Norm"/>
        </w:rPr>
        <w:t>detention</w:t>
      </w:r>
      <w:proofErr w:type="gramEnd"/>
      <w:r w:rsidR="001514E9" w:rsidRPr="004E0B67">
        <w:rPr>
          <w:rFonts w:ascii="MetaPro-Norm" w:eastAsia="Times New Roman" w:hAnsi="MetaPro-Norm"/>
        </w:rPr>
        <w:t xml:space="preserve"> </w:t>
      </w:r>
      <w:r w:rsidR="008907B9" w:rsidRPr="004E0B67">
        <w:rPr>
          <w:rFonts w:ascii="MetaPro-Norm" w:eastAsia="Times New Roman" w:hAnsi="MetaPro-Norm"/>
        </w:rPr>
        <w:t>camps than spend nights in prison</w:t>
      </w:r>
      <w:r w:rsidR="00360F4C" w:rsidRPr="004E0B67">
        <w:rPr>
          <w:rFonts w:ascii="MetaPro-Norm" w:eastAsia="Times New Roman" w:hAnsi="MetaPro-Norm"/>
        </w:rPr>
        <w:t>.</w:t>
      </w:r>
    </w:p>
    <w:p w14:paraId="2E1E5C05" w14:textId="06237642" w:rsidR="00E90131" w:rsidRPr="004E0B67" w:rsidRDefault="00E90131" w:rsidP="00E90131">
      <w:pPr>
        <w:spacing w:after="0" w:line="240" w:lineRule="auto"/>
        <w:rPr>
          <w:rFonts w:ascii="MetaPro-Norm" w:hAnsi="MetaPro-Norm"/>
        </w:rPr>
      </w:pPr>
    </w:p>
    <w:p w14:paraId="4A680488" w14:textId="7D23BACD" w:rsidR="00D93B19" w:rsidRPr="004E0B67" w:rsidRDefault="00D93B19" w:rsidP="008D12B4">
      <w:pPr>
        <w:spacing w:after="0" w:line="240" w:lineRule="auto"/>
        <w:rPr>
          <w:rFonts w:ascii="MetaPro-Norm" w:hAnsi="MetaPro-Norm"/>
          <w:i/>
          <w:iCs/>
        </w:rPr>
      </w:pPr>
      <w:r w:rsidRPr="004E0B67">
        <w:rPr>
          <w:rFonts w:ascii="MetaPro-Norm" w:hAnsi="MetaPro-Norm"/>
          <w:i/>
          <w:iCs/>
        </w:rPr>
        <w:t>Detention in prisons and other detention centers</w:t>
      </w:r>
    </w:p>
    <w:p w14:paraId="07B534BB" w14:textId="20D2F7C7" w:rsidR="00D93B19" w:rsidRPr="004E0B67" w:rsidRDefault="00E90131" w:rsidP="00D93B19">
      <w:pPr>
        <w:spacing w:after="0" w:line="240" w:lineRule="auto"/>
        <w:rPr>
          <w:rFonts w:ascii="MetaPro-Norm" w:hAnsi="MetaPro-Norm"/>
        </w:rPr>
      </w:pPr>
      <w:r w:rsidRPr="004E0B67">
        <w:rPr>
          <w:rFonts w:ascii="MetaPro-Norm" w:hAnsi="MetaPro-Norm"/>
        </w:rPr>
        <w:t xml:space="preserve">The SDF is also </w:t>
      </w:r>
      <w:r w:rsidR="00D93B19" w:rsidRPr="004E0B67">
        <w:rPr>
          <w:rFonts w:ascii="MetaPro-Norm" w:hAnsi="MetaPro-Norm"/>
        </w:rPr>
        <w:t>holding up to 1,000 detainees from about 20 countries who are boys or who were apprehended before they turned 18</w:t>
      </w:r>
      <w:r w:rsidRPr="004E0B67">
        <w:rPr>
          <w:rFonts w:ascii="MetaPro-Norm" w:hAnsi="MetaPro-Norm"/>
        </w:rPr>
        <w:t xml:space="preserve"> in prisons and makeshift detention centers</w:t>
      </w:r>
      <w:r w:rsidR="00D93B19" w:rsidRPr="004E0B67">
        <w:rPr>
          <w:rFonts w:ascii="MetaPro-Norm" w:hAnsi="MetaPro-Norm"/>
        </w:rPr>
        <w:t>.</w:t>
      </w:r>
      <w:r w:rsidR="00D93B19" w:rsidRPr="004E0B67">
        <w:rPr>
          <w:rFonts w:ascii="MetaPro-Norm" w:hAnsi="MetaPro-Norm"/>
          <w:vertAlign w:val="superscript"/>
        </w:rPr>
        <w:footnoteReference w:id="15"/>
      </w:r>
      <w:r w:rsidR="00D93B19" w:rsidRPr="004E0B67">
        <w:rPr>
          <w:rFonts w:ascii="MetaPro-Norm" w:hAnsi="MetaPro-Norm"/>
        </w:rPr>
        <w:t xml:space="preserve"> Most of the boys are ages 14 to 17, though some may be as young as 12.</w:t>
      </w:r>
      <w:r w:rsidR="00D93B19" w:rsidRPr="004E0B67">
        <w:rPr>
          <w:rFonts w:ascii="MetaPro-Norm" w:hAnsi="MetaPro-Norm"/>
          <w:vertAlign w:val="superscript"/>
        </w:rPr>
        <w:footnoteReference w:id="16"/>
      </w:r>
      <w:r w:rsidR="00D93B19" w:rsidRPr="004E0B67">
        <w:rPr>
          <w:rFonts w:ascii="MetaPro-Norm" w:hAnsi="MetaPro-Norm"/>
        </w:rPr>
        <w:t xml:space="preserve"> A few hundred foreign boys are held in so-</w:t>
      </w:r>
      <w:r w:rsidR="00D93B19" w:rsidRPr="004E0B67">
        <w:rPr>
          <w:rFonts w:ascii="MetaPro-Norm" w:hAnsi="MetaPro-Norm"/>
        </w:rPr>
        <w:lastRenderedPageBreak/>
        <w:t>called rehabilitation centers such as Houry, a locked, heavily guarded building with dormitories and a courtyard</w:t>
      </w:r>
      <w:r w:rsidR="006F685D">
        <w:rPr>
          <w:rFonts w:ascii="MetaPro-Norm" w:hAnsi="MetaPro-Norm"/>
        </w:rPr>
        <w:t>,</w:t>
      </w:r>
      <w:r w:rsidRPr="004E0B67">
        <w:rPr>
          <w:rFonts w:ascii="MetaPro-Norm" w:hAnsi="MetaPro-Norm"/>
          <w:vertAlign w:val="superscript"/>
        </w:rPr>
        <w:footnoteReference w:id="17"/>
      </w:r>
      <w:r w:rsidR="00D93B19" w:rsidRPr="004E0B67">
        <w:rPr>
          <w:rFonts w:ascii="MetaPro-Norm" w:hAnsi="MetaPro-Norm"/>
        </w:rPr>
        <w:t xml:space="preserve"> </w:t>
      </w:r>
      <w:r w:rsidR="006F685D">
        <w:rPr>
          <w:rFonts w:ascii="MetaPro-Norm" w:hAnsi="MetaPro-Norm"/>
        </w:rPr>
        <w:t xml:space="preserve">and </w:t>
      </w:r>
      <w:proofErr w:type="spellStart"/>
      <w:r w:rsidR="006F685D">
        <w:rPr>
          <w:rFonts w:ascii="MetaPro-Norm" w:hAnsi="MetaPro-Norm"/>
        </w:rPr>
        <w:t>Orke</w:t>
      </w:r>
      <w:r w:rsidR="000B4322">
        <w:rPr>
          <w:rFonts w:ascii="MetaPro-Norm" w:hAnsi="MetaPro-Norm"/>
        </w:rPr>
        <w:t>sh</w:t>
      </w:r>
      <w:proofErr w:type="spellEnd"/>
      <w:r w:rsidR="000B4322">
        <w:rPr>
          <w:rFonts w:ascii="MetaPro-Norm" w:hAnsi="MetaPro-Norm"/>
        </w:rPr>
        <w:t xml:space="preserve">, a center that opened in late 2022. </w:t>
      </w:r>
      <w:r w:rsidRPr="004E0B67">
        <w:rPr>
          <w:rFonts w:ascii="MetaPro-Norm" w:hAnsi="MetaPro-Norm"/>
        </w:rPr>
        <w:t xml:space="preserve">Human Rights Watch has no information regarding British boys in these facilities. </w:t>
      </w:r>
    </w:p>
    <w:p w14:paraId="796AA911" w14:textId="77777777" w:rsidR="00667A2C" w:rsidRPr="004E0B67" w:rsidRDefault="00667A2C" w:rsidP="00D93B19">
      <w:pPr>
        <w:spacing w:after="0" w:line="240" w:lineRule="auto"/>
        <w:rPr>
          <w:rFonts w:ascii="MetaPro-Norm" w:hAnsi="MetaPro-Norm"/>
          <w:i/>
          <w:iCs/>
        </w:rPr>
      </w:pPr>
    </w:p>
    <w:p w14:paraId="278B79D9" w14:textId="3D97B12F" w:rsidR="00D93B19" w:rsidRPr="004E0B67" w:rsidRDefault="00D93B19" w:rsidP="00667A2C">
      <w:pPr>
        <w:spacing w:after="0" w:line="240" w:lineRule="auto"/>
        <w:rPr>
          <w:rFonts w:ascii="MetaPro-Norm" w:hAnsi="MetaPro-Norm"/>
          <w:i/>
          <w:iCs/>
        </w:rPr>
      </w:pPr>
      <w:r w:rsidRPr="004E0B67">
        <w:rPr>
          <w:rFonts w:ascii="MetaPro-Norm" w:hAnsi="MetaPro-Norm"/>
          <w:i/>
          <w:iCs/>
        </w:rPr>
        <w:t>Separating Boys from Mothers and Siblings</w:t>
      </w:r>
    </w:p>
    <w:p w14:paraId="2CCE50D3" w14:textId="7F88B1EE" w:rsidR="00D93B19" w:rsidRPr="004E0B67" w:rsidRDefault="00D93B19" w:rsidP="0455E3E1">
      <w:pPr>
        <w:spacing w:after="0" w:line="240" w:lineRule="auto"/>
        <w:rPr>
          <w:rFonts w:ascii="MetaPro-Norm" w:hAnsi="MetaPro-Norm"/>
        </w:rPr>
      </w:pPr>
      <w:r w:rsidRPr="004E0B67">
        <w:rPr>
          <w:rFonts w:ascii="MetaPro-Norm" w:hAnsi="MetaPro-Norm"/>
        </w:rPr>
        <w:t xml:space="preserve">When foreign boys living with their mothers and siblings in the camps approach or reach adolescence, many are </w:t>
      </w:r>
      <w:r w:rsidR="00B101A9">
        <w:rPr>
          <w:rFonts w:ascii="MetaPro-Norm" w:hAnsi="MetaPro-Norm"/>
        </w:rPr>
        <w:t xml:space="preserve">forcibly </w:t>
      </w:r>
      <w:r w:rsidRPr="004E0B67">
        <w:rPr>
          <w:rFonts w:ascii="MetaPro-Norm" w:hAnsi="MetaPro-Norm"/>
        </w:rPr>
        <w:t>taken by armed guards and transferred to “rehabilitation centers” such as Houry, or to military prisons for men. Those taken, often without warning, include scores of boys reportedly as young as 10 and 12.</w:t>
      </w:r>
      <w:r w:rsidRPr="004E0B67">
        <w:rPr>
          <w:rFonts w:ascii="MetaPro-Norm" w:hAnsi="MetaPro-Norm"/>
          <w:vertAlign w:val="superscript"/>
        </w:rPr>
        <w:footnoteReference w:id="18"/>
      </w:r>
      <w:r w:rsidRPr="004E0B67">
        <w:rPr>
          <w:rFonts w:ascii="MetaPro-Norm" w:hAnsi="MetaPro-Norm"/>
        </w:rPr>
        <w:t xml:space="preserve"> Mothers are often not told for weeks or months</w:t>
      </w:r>
      <w:r w:rsidR="53FACA1B" w:rsidRPr="004E0B67">
        <w:rPr>
          <w:rFonts w:ascii="MetaPro-Norm" w:hAnsi="MetaPro-Norm"/>
        </w:rPr>
        <w:t>,</w:t>
      </w:r>
      <w:r w:rsidR="53FACA1B" w:rsidRPr="0455E3E1">
        <w:rPr>
          <w:rFonts w:ascii="MetaPro-Norm" w:hAnsi="MetaPro-Norm"/>
        </w:rPr>
        <w:t xml:space="preserve"> if at all,</w:t>
      </w:r>
      <w:r w:rsidRPr="004E0B67">
        <w:rPr>
          <w:rFonts w:ascii="MetaPro-Norm" w:hAnsi="MetaPro-Norm"/>
        </w:rPr>
        <w:t xml:space="preserve"> where their sons are taken or held. </w:t>
      </w:r>
      <w:r w:rsidR="564C0E8B" w:rsidRPr="004E0B67">
        <w:rPr>
          <w:rFonts w:ascii="MetaPro-Norm" w:hAnsi="MetaPro-Norm"/>
        </w:rPr>
        <w:t>These</w:t>
      </w:r>
      <w:r w:rsidRPr="004E0B67">
        <w:rPr>
          <w:rFonts w:ascii="MetaPro-Norm" w:hAnsi="MetaPro-Norm"/>
        </w:rPr>
        <w:t xml:space="preserve"> boys are rarely allowed in-person or phone contact with their mothers and siblings in the camps, mothers and detained boys told Human Rights Watch.</w:t>
      </w:r>
      <w:r w:rsidRPr="004E0B67">
        <w:rPr>
          <w:rFonts w:ascii="MetaPro-Norm" w:hAnsi="MetaPro-Norm"/>
          <w:vertAlign w:val="superscript"/>
        </w:rPr>
        <w:footnoteReference w:id="19"/>
      </w:r>
    </w:p>
    <w:p w14:paraId="01FF8413" w14:textId="77777777" w:rsidR="00D93B19" w:rsidRPr="004E0B67" w:rsidRDefault="00D93B19" w:rsidP="00D93B19">
      <w:pPr>
        <w:spacing w:after="0" w:line="240" w:lineRule="auto"/>
        <w:rPr>
          <w:rFonts w:ascii="MetaPro-Norm" w:hAnsi="MetaPro-Norm"/>
        </w:rPr>
      </w:pPr>
    </w:p>
    <w:p w14:paraId="427A8313" w14:textId="77777777" w:rsidR="00D93B19" w:rsidRPr="004E0B67" w:rsidRDefault="00D93B19" w:rsidP="00D93B19">
      <w:pPr>
        <w:spacing w:after="0" w:line="240" w:lineRule="auto"/>
        <w:rPr>
          <w:rFonts w:ascii="MetaPro-Norm" w:hAnsi="MetaPro-Norm"/>
          <w:i/>
          <w:iCs/>
        </w:rPr>
      </w:pPr>
      <w:r w:rsidRPr="004E0B67">
        <w:rPr>
          <w:rFonts w:ascii="MetaPro-Norm" w:hAnsi="MetaPro-Norm"/>
          <w:i/>
          <w:iCs/>
        </w:rPr>
        <w:t>Unlawful Detention and other Violations</w:t>
      </w:r>
    </w:p>
    <w:p w14:paraId="5E0A9FE7" w14:textId="0FA7B7D4" w:rsidR="00ED2295" w:rsidRDefault="00D93B19" w:rsidP="00ED2295">
      <w:pPr>
        <w:spacing w:after="0" w:line="240" w:lineRule="auto"/>
        <w:rPr>
          <w:rFonts w:ascii="MetaPro-Norm" w:hAnsi="MetaPro-Norm"/>
        </w:rPr>
      </w:pPr>
      <w:r w:rsidRPr="004E0B67">
        <w:rPr>
          <w:rFonts w:ascii="MetaPro-Norm" w:hAnsi="MetaPro-Norm"/>
        </w:rPr>
        <w:t>None of the detained foreigners has been able to challenge the necessity and legality of their detention, making their detention arbitrary and unlawful. There appears to be no legal basis to justify the detention of the children. As the Committee has pointed out in its decisions in response to individual complaints from Finland and France, countries with nationals in the camps have the responsibility and power to protect their child nationals from an imminent and foreseeable threat to their lives, and prolonged detention in the camps constitutes cruel, inhuman</w:t>
      </w:r>
      <w:r w:rsidR="000C77B7" w:rsidRPr="004E0B67">
        <w:rPr>
          <w:rFonts w:ascii="MetaPro-Norm" w:hAnsi="MetaPro-Norm"/>
        </w:rPr>
        <w:t>,</w:t>
      </w:r>
      <w:r w:rsidRPr="004E0B67">
        <w:rPr>
          <w:rFonts w:ascii="MetaPro-Norm" w:hAnsi="MetaPro-Norm"/>
        </w:rPr>
        <w:t xml:space="preserve"> or degrading treatment.</w:t>
      </w:r>
      <w:r w:rsidRPr="004E0B67">
        <w:rPr>
          <w:rFonts w:ascii="MetaPro-Norm" w:hAnsi="MetaPro-Norm"/>
          <w:vertAlign w:val="superscript"/>
        </w:rPr>
        <w:footnoteReference w:id="20"/>
      </w:r>
      <w:r w:rsidRPr="004E0B67">
        <w:rPr>
          <w:rFonts w:ascii="MetaPro-Norm" w:hAnsi="MetaPro-Norm"/>
        </w:rPr>
        <w:t xml:space="preserve"> </w:t>
      </w:r>
    </w:p>
    <w:p w14:paraId="5C483BAC" w14:textId="77777777" w:rsidR="00ED2295" w:rsidRDefault="00ED2295" w:rsidP="00ED2295">
      <w:pPr>
        <w:spacing w:after="0" w:line="240" w:lineRule="auto"/>
        <w:rPr>
          <w:rFonts w:ascii="MetaPro-Norm" w:hAnsi="MetaPro-Norm"/>
        </w:rPr>
      </w:pPr>
    </w:p>
    <w:p w14:paraId="64DFA1AF" w14:textId="6DE9AD1B" w:rsidR="00D93B19" w:rsidRDefault="00ED2295" w:rsidP="00D93B19">
      <w:pPr>
        <w:spacing w:after="0" w:line="240" w:lineRule="auto"/>
        <w:rPr>
          <w:rFonts w:ascii="MetaPro-Norm" w:hAnsi="MetaPro-Norm"/>
        </w:rPr>
      </w:pPr>
      <w:r>
        <w:rPr>
          <w:rFonts w:ascii="MetaPro-Norm" w:hAnsi="MetaPro-Norm"/>
        </w:rPr>
        <w:t>I</w:t>
      </w:r>
      <w:r w:rsidRPr="00ED2295">
        <w:rPr>
          <w:rFonts w:ascii="MetaPro-Norm" w:hAnsi="MetaPro-Norm"/>
        </w:rPr>
        <w:t>n January 2023, the Committee Against Torture </w:t>
      </w:r>
      <w:r w:rsidR="0052006F" w:rsidRPr="00422E4F">
        <w:rPr>
          <w:rFonts w:ascii="MetaPro-Norm" w:hAnsi="MetaPro-Norm"/>
        </w:rPr>
        <w:t>found</w:t>
      </w:r>
      <w:r w:rsidRPr="00ED2295">
        <w:rPr>
          <w:rFonts w:ascii="MetaPro-Norm" w:hAnsi="MetaPro-Norm"/>
        </w:rPr>
        <w:t xml:space="preserve"> that France had violated the Convention Against Torture by refusing to repatriate women and children from northeast Syria. Even if the French State “is not at the origin of the violations suffered” by the women and children in the </w:t>
      </w:r>
      <w:r w:rsidRPr="00ED2295">
        <w:rPr>
          <w:rFonts w:ascii="MetaPro-Norm" w:hAnsi="MetaPro-Norm"/>
        </w:rPr>
        <w:lastRenderedPageBreak/>
        <w:t>camps, “it remains under an obligation” to protect them against serious human rights violations “by taking all necessary and possible measures,” the committee said.</w:t>
      </w:r>
      <w:r w:rsidR="00185DD4" w:rsidRPr="00422E4F">
        <w:rPr>
          <w:rStyle w:val="FootnoteReference"/>
          <w:rFonts w:ascii="MetaPro-Norm" w:hAnsi="MetaPro-Norm"/>
        </w:rPr>
        <w:footnoteReference w:id="21"/>
      </w:r>
    </w:p>
    <w:p w14:paraId="5C411586" w14:textId="77777777" w:rsidR="00272772" w:rsidRPr="004E0B67" w:rsidRDefault="00272772" w:rsidP="00D93B19">
      <w:pPr>
        <w:spacing w:after="0" w:line="240" w:lineRule="auto"/>
        <w:rPr>
          <w:rFonts w:ascii="MetaPro-Norm" w:hAnsi="MetaPro-Norm"/>
        </w:rPr>
      </w:pPr>
    </w:p>
    <w:p w14:paraId="724AAD8F" w14:textId="4D468FCE" w:rsidR="00D93B19" w:rsidRPr="004E0B67" w:rsidRDefault="0029690F" w:rsidP="00D93B19">
      <w:pPr>
        <w:spacing w:after="0" w:line="240" w:lineRule="auto"/>
        <w:rPr>
          <w:rFonts w:ascii="MetaPro-Norm" w:hAnsi="MetaPro-Norm"/>
          <w:i/>
          <w:iCs/>
        </w:rPr>
      </w:pPr>
      <w:r w:rsidRPr="004E0B67">
        <w:rPr>
          <w:rFonts w:ascii="MetaPro-Norm" w:hAnsi="MetaPro-Norm"/>
          <w:i/>
          <w:iCs/>
        </w:rPr>
        <w:t>Human Rights Watch recommends that the Committee ask the</w:t>
      </w:r>
      <w:r w:rsidR="00347E07" w:rsidRPr="004E0B67">
        <w:rPr>
          <w:rFonts w:ascii="MetaPro-Norm" w:hAnsi="MetaPro-Norm"/>
          <w:i/>
          <w:iCs/>
        </w:rPr>
        <w:t xml:space="preserve"> </w:t>
      </w:r>
      <w:r w:rsidR="00D93B19" w:rsidRPr="004E0B67">
        <w:rPr>
          <w:rFonts w:ascii="MetaPro-Norm" w:hAnsi="MetaPro-Norm"/>
          <w:i/>
          <w:iCs/>
        </w:rPr>
        <w:t xml:space="preserve">UK government: </w:t>
      </w:r>
    </w:p>
    <w:p w14:paraId="35F131DF" w14:textId="7A0717DC" w:rsidR="00D93B19" w:rsidRPr="004E0B67" w:rsidRDefault="00D93B19" w:rsidP="00D93B19">
      <w:pPr>
        <w:numPr>
          <w:ilvl w:val="0"/>
          <w:numId w:val="8"/>
        </w:numPr>
        <w:spacing w:after="0" w:line="240" w:lineRule="auto"/>
        <w:rPr>
          <w:rFonts w:ascii="MetaPro-Norm" w:hAnsi="MetaPro-Norm"/>
        </w:rPr>
      </w:pPr>
      <w:r w:rsidRPr="004E0B67">
        <w:rPr>
          <w:rFonts w:ascii="MetaPro-Norm" w:hAnsi="MetaPro-Norm"/>
        </w:rPr>
        <w:t xml:space="preserve">What steps is the UK government taking to repatriate the remaining UK children </w:t>
      </w:r>
      <w:r w:rsidR="00C47EAB" w:rsidRPr="004E0B67">
        <w:rPr>
          <w:rFonts w:ascii="MetaPro-Norm" w:hAnsi="MetaPro-Norm"/>
        </w:rPr>
        <w:t xml:space="preserve">and victims of child trafficking </w:t>
      </w:r>
      <w:r w:rsidRPr="004E0B67">
        <w:rPr>
          <w:rFonts w:ascii="MetaPro-Norm" w:hAnsi="MetaPro-Norm"/>
        </w:rPr>
        <w:t>detained in northeast Syria as ISIS suspects or family members</w:t>
      </w:r>
      <w:r w:rsidR="000A3C5D" w:rsidRPr="004E0B67">
        <w:rPr>
          <w:rFonts w:ascii="MetaPro-Norm" w:hAnsi="MetaPro-Norm"/>
        </w:rPr>
        <w:t>,</w:t>
      </w:r>
      <w:r w:rsidRPr="004E0B67">
        <w:rPr>
          <w:rFonts w:ascii="MetaPro-Norm" w:hAnsi="MetaPro-Norm"/>
        </w:rPr>
        <w:t xml:space="preserve"> and facilitate their reintegration in the UK?</w:t>
      </w:r>
    </w:p>
    <w:p w14:paraId="011319A6" w14:textId="77777777" w:rsidR="00D93B19" w:rsidRPr="004E0B67" w:rsidRDefault="00D93B19" w:rsidP="00D93B19">
      <w:pPr>
        <w:numPr>
          <w:ilvl w:val="0"/>
          <w:numId w:val="8"/>
        </w:numPr>
        <w:spacing w:after="0" w:line="240" w:lineRule="auto"/>
        <w:rPr>
          <w:rFonts w:ascii="MetaPro-Norm" w:hAnsi="MetaPro-Norm"/>
        </w:rPr>
      </w:pPr>
      <w:r w:rsidRPr="004E0B67">
        <w:rPr>
          <w:rFonts w:ascii="MetaPro-Norm" w:hAnsi="MetaPro-Norm"/>
        </w:rPr>
        <w:t xml:space="preserve">What is the timetable for their repatriation? </w:t>
      </w:r>
    </w:p>
    <w:p w14:paraId="54CB9C6B" w14:textId="77777777" w:rsidR="00D93B19" w:rsidRPr="004E0B67" w:rsidRDefault="00D93B19" w:rsidP="00D93B19">
      <w:pPr>
        <w:spacing w:after="0" w:line="240" w:lineRule="auto"/>
        <w:rPr>
          <w:rFonts w:ascii="MetaPro-Norm" w:hAnsi="MetaPro-Norm"/>
        </w:rPr>
      </w:pPr>
    </w:p>
    <w:p w14:paraId="223C87AC" w14:textId="5B6B1C07" w:rsidR="00D93B19" w:rsidRPr="004E0B67" w:rsidRDefault="000A3C5D" w:rsidP="00D93B19">
      <w:pPr>
        <w:spacing w:after="0" w:line="240" w:lineRule="auto"/>
        <w:rPr>
          <w:rFonts w:ascii="MetaPro-Norm" w:hAnsi="MetaPro-Norm"/>
          <w:i/>
          <w:iCs/>
        </w:rPr>
      </w:pPr>
      <w:r w:rsidRPr="004E0B67">
        <w:rPr>
          <w:rFonts w:ascii="MetaPro-Norm" w:hAnsi="MetaPro-Norm"/>
          <w:i/>
          <w:iCs/>
        </w:rPr>
        <w:t xml:space="preserve">Human Rights Watch </w:t>
      </w:r>
      <w:r w:rsidR="0097456C" w:rsidRPr="004E0B67">
        <w:rPr>
          <w:rFonts w:ascii="MetaPro-Norm" w:hAnsi="MetaPro-Norm"/>
          <w:i/>
          <w:iCs/>
        </w:rPr>
        <w:t xml:space="preserve">encourages </w:t>
      </w:r>
      <w:r w:rsidRPr="004E0B67">
        <w:rPr>
          <w:rFonts w:ascii="MetaPro-Norm" w:hAnsi="MetaPro-Norm"/>
          <w:i/>
          <w:iCs/>
        </w:rPr>
        <w:t xml:space="preserve">the Committee </w:t>
      </w:r>
      <w:r w:rsidR="0097456C" w:rsidRPr="004E0B67">
        <w:rPr>
          <w:rFonts w:ascii="MetaPro-Norm" w:hAnsi="MetaPro-Norm"/>
          <w:i/>
          <w:iCs/>
        </w:rPr>
        <w:t xml:space="preserve">to </w:t>
      </w:r>
      <w:r w:rsidRPr="004E0B67">
        <w:rPr>
          <w:rFonts w:ascii="MetaPro-Norm" w:hAnsi="MetaPro-Norm"/>
          <w:i/>
          <w:iCs/>
        </w:rPr>
        <w:t>call on the</w:t>
      </w:r>
      <w:r w:rsidR="00D93B19" w:rsidRPr="004E0B67">
        <w:rPr>
          <w:rFonts w:ascii="MetaPro-Norm" w:hAnsi="MetaPro-Norm"/>
          <w:i/>
          <w:iCs/>
        </w:rPr>
        <w:t xml:space="preserve"> UK government</w:t>
      </w:r>
      <w:r w:rsidR="0097456C" w:rsidRPr="004E0B67">
        <w:rPr>
          <w:rFonts w:ascii="MetaPro-Norm" w:hAnsi="MetaPro-Norm"/>
          <w:i/>
          <w:iCs/>
        </w:rPr>
        <w:t xml:space="preserve"> to</w:t>
      </w:r>
      <w:r w:rsidR="00D93B19" w:rsidRPr="004E0B67">
        <w:rPr>
          <w:rFonts w:ascii="MetaPro-Norm" w:hAnsi="MetaPro-Norm"/>
          <w:i/>
          <w:iCs/>
        </w:rPr>
        <w:t xml:space="preserve">: </w:t>
      </w:r>
    </w:p>
    <w:p w14:paraId="072D856A" w14:textId="02334F4B" w:rsidR="00D93B19" w:rsidRPr="004E0B67" w:rsidRDefault="00D93B19" w:rsidP="00D93B19">
      <w:pPr>
        <w:numPr>
          <w:ilvl w:val="0"/>
          <w:numId w:val="7"/>
        </w:numPr>
        <w:spacing w:after="0" w:line="240" w:lineRule="auto"/>
        <w:rPr>
          <w:rFonts w:ascii="MetaPro-Norm" w:hAnsi="MetaPro-Norm"/>
        </w:rPr>
      </w:pPr>
      <w:r w:rsidRPr="004E0B67">
        <w:rPr>
          <w:rFonts w:ascii="MetaPro-Norm" w:hAnsi="MetaPro-Norm"/>
        </w:rPr>
        <w:t xml:space="preserve">Ensure the repatriation, as a matter of urgent priority, of all UK children </w:t>
      </w:r>
      <w:r w:rsidR="00623C44" w:rsidRPr="004E0B67">
        <w:rPr>
          <w:rFonts w:ascii="MetaPro-Norm" w:hAnsi="MetaPro-Norm"/>
        </w:rPr>
        <w:t xml:space="preserve">and victims of child trafficking </w:t>
      </w:r>
      <w:r w:rsidRPr="004E0B67">
        <w:rPr>
          <w:rFonts w:ascii="MetaPro-Norm" w:hAnsi="MetaPro-Norm"/>
        </w:rPr>
        <w:t>arbitrarily detained in northeast Syria.</w:t>
      </w:r>
    </w:p>
    <w:p w14:paraId="1E84C19F" w14:textId="3920116D" w:rsidR="00D93B19" w:rsidRPr="004E0B67" w:rsidRDefault="00D93B19" w:rsidP="00D93B19">
      <w:pPr>
        <w:numPr>
          <w:ilvl w:val="0"/>
          <w:numId w:val="7"/>
        </w:numPr>
        <w:spacing w:after="0" w:line="240" w:lineRule="auto"/>
        <w:rPr>
          <w:rFonts w:ascii="MetaPro-Norm" w:hAnsi="MetaPro-Norm"/>
        </w:rPr>
      </w:pPr>
      <w:r w:rsidRPr="2CEC9BF4">
        <w:rPr>
          <w:rFonts w:ascii="MetaPro-Norm" w:hAnsi="MetaPro-Norm"/>
        </w:rPr>
        <w:t>Ensure all mothers or other adult guardians together with their children can return home immediately, absent compelling evidence that separation is in the best interest of the child</w:t>
      </w:r>
      <w:r w:rsidR="11718EFF" w:rsidRPr="2CEC9BF4">
        <w:rPr>
          <w:rFonts w:ascii="MetaPro-Norm" w:hAnsi="MetaPro-Norm"/>
        </w:rPr>
        <w:t xml:space="preserve">. </w:t>
      </w:r>
      <w:r w:rsidRPr="2CEC9BF4">
        <w:rPr>
          <w:rFonts w:ascii="MetaPro-Norm" w:hAnsi="MetaPro-Norm"/>
        </w:rPr>
        <w:t>Provide returnees with rehabilitation and reintegration services, including medical and psychosocial support. Conduct</w:t>
      </w:r>
      <w:r w:rsidR="713827BA" w:rsidRPr="2CEC9BF4">
        <w:rPr>
          <w:rFonts w:ascii="MetaPro-Norm" w:hAnsi="MetaPro-Norm"/>
        </w:rPr>
        <w:t xml:space="preserve"> </w:t>
      </w:r>
      <w:r w:rsidR="2B5A8929" w:rsidRPr="2CEC9BF4">
        <w:rPr>
          <w:rFonts w:ascii="MetaPro-Norm" w:hAnsi="MetaPro-Norm"/>
        </w:rPr>
        <w:t>regular and</w:t>
      </w:r>
      <w:r w:rsidRPr="2CEC9BF4">
        <w:rPr>
          <w:rFonts w:ascii="MetaPro-Norm" w:hAnsi="MetaPro-Norm"/>
        </w:rPr>
        <w:t xml:space="preserve"> individualized assessments to tailor assistance to each returnee’s particular circumstances</w:t>
      </w:r>
      <w:r w:rsidR="056D8249" w:rsidRPr="2CEC9BF4">
        <w:rPr>
          <w:rFonts w:ascii="MetaPro-Norm" w:hAnsi="MetaPro-Norm"/>
        </w:rPr>
        <w:t xml:space="preserve">. </w:t>
      </w:r>
      <w:r w:rsidRPr="2CEC9BF4">
        <w:rPr>
          <w:rFonts w:ascii="MetaPro-Norm" w:hAnsi="MetaPro-Norm"/>
        </w:rPr>
        <w:t>Ensure that returnees obtain appropriate documentation, including birth certificates and identity cards, and receive necessary support to enroll in health programs and access other social services.</w:t>
      </w:r>
    </w:p>
    <w:p w14:paraId="6604B013" w14:textId="77777777" w:rsidR="00D93B19" w:rsidRPr="004E0B67" w:rsidRDefault="00D93B19" w:rsidP="00D93B19">
      <w:pPr>
        <w:numPr>
          <w:ilvl w:val="0"/>
          <w:numId w:val="7"/>
        </w:numPr>
        <w:spacing w:after="0" w:line="240" w:lineRule="auto"/>
        <w:rPr>
          <w:rFonts w:ascii="MetaPro-Norm" w:hAnsi="MetaPro-Norm"/>
        </w:rPr>
      </w:pPr>
      <w:r w:rsidRPr="004E0B67">
        <w:rPr>
          <w:rFonts w:ascii="MetaPro-Norm" w:hAnsi="MetaPro-Norm"/>
        </w:rPr>
        <w:t>Enroll school-age children in school or preschool as soon as possible, and provide accelerated learning opportunities, including additional classes or tutoring, to enable children to address learning deficits and catch up to their peers.</w:t>
      </w:r>
    </w:p>
    <w:p w14:paraId="5CE3B566" w14:textId="142432BD" w:rsidR="00D93B19" w:rsidRPr="004E0B67" w:rsidRDefault="00D93B19" w:rsidP="00D93B19">
      <w:pPr>
        <w:numPr>
          <w:ilvl w:val="0"/>
          <w:numId w:val="7"/>
        </w:numPr>
        <w:spacing w:after="0" w:line="240" w:lineRule="auto"/>
        <w:rPr>
          <w:rFonts w:ascii="MetaPro-Norm" w:hAnsi="MetaPro-Norm"/>
        </w:rPr>
      </w:pPr>
      <w:r w:rsidRPr="004E0B67">
        <w:rPr>
          <w:rFonts w:ascii="MetaPro-Norm" w:hAnsi="MetaPro-Norm"/>
        </w:rPr>
        <w:t xml:space="preserve">Ensure that mothers and children are not separated once returned to the UK unless </w:t>
      </w:r>
      <w:proofErr w:type="gramStart"/>
      <w:r w:rsidRPr="004E0B67">
        <w:rPr>
          <w:rFonts w:ascii="MetaPro-Norm" w:hAnsi="MetaPro-Norm"/>
        </w:rPr>
        <w:t>absolutely necessary</w:t>
      </w:r>
      <w:proofErr w:type="gramEnd"/>
      <w:r w:rsidRPr="004E0B67">
        <w:rPr>
          <w:rFonts w:ascii="MetaPro-Norm" w:hAnsi="MetaPro-Norm"/>
        </w:rPr>
        <w:t>, by</w:t>
      </w:r>
      <w:r w:rsidR="00043EE2" w:rsidRPr="004E0B67">
        <w:rPr>
          <w:rFonts w:ascii="MetaPro-Norm" w:hAnsi="MetaPro-Norm"/>
        </w:rPr>
        <w:t>,</w:t>
      </w:r>
      <w:r w:rsidRPr="004E0B67">
        <w:rPr>
          <w:rFonts w:ascii="MetaPro-Norm" w:hAnsi="MetaPro-Norm"/>
        </w:rPr>
        <w:t xml:space="preserve"> </w:t>
      </w:r>
      <w:r w:rsidR="00BA0C3C" w:rsidRPr="004E0B67">
        <w:rPr>
          <w:rFonts w:ascii="MetaPro-Norm" w:hAnsi="MetaPro-Norm"/>
        </w:rPr>
        <w:t xml:space="preserve">for example, </w:t>
      </w:r>
      <w:r w:rsidRPr="004E0B67">
        <w:rPr>
          <w:rFonts w:ascii="MetaPro-Norm" w:hAnsi="MetaPro-Norm"/>
        </w:rPr>
        <w:t xml:space="preserve">providing supervised living arrangements when assessments or investigations are required. </w:t>
      </w:r>
    </w:p>
    <w:p w14:paraId="3D97DBCD" w14:textId="0F71C7D8" w:rsidR="00D93B19" w:rsidRPr="004E0B67" w:rsidRDefault="00D93B19" w:rsidP="00D93B19">
      <w:pPr>
        <w:numPr>
          <w:ilvl w:val="0"/>
          <w:numId w:val="6"/>
        </w:numPr>
        <w:spacing w:after="0" w:line="240" w:lineRule="auto"/>
        <w:rPr>
          <w:rFonts w:ascii="MetaPro-Norm" w:hAnsi="MetaPro-Norm"/>
        </w:rPr>
      </w:pPr>
      <w:r w:rsidRPr="004E0B67">
        <w:rPr>
          <w:rFonts w:ascii="MetaPro-Norm" w:hAnsi="MetaPro-Norm"/>
        </w:rPr>
        <w:t>Identify long-term placements for children ahead of time or as soon as possible following repatriation to avoid unnecessary transitions and upheaval</w:t>
      </w:r>
      <w:r w:rsidR="4674A23D" w:rsidRPr="2CF46574">
        <w:rPr>
          <w:rFonts w:ascii="MetaPro-Norm" w:hAnsi="MetaPro-Norm"/>
        </w:rPr>
        <w:t xml:space="preserve">, prioritizing family-based placements whenever possible. </w:t>
      </w:r>
      <w:r w:rsidRPr="004E0B67">
        <w:rPr>
          <w:rFonts w:ascii="MetaPro-Norm" w:hAnsi="MetaPro-Norm"/>
        </w:rPr>
        <w:t>Facilitate contact between the child and extended family members as soon as possible after the child’s return, including through supervised visits, if appropriate. Involve extended family members in decisions regarding the care and placement of the child.</w:t>
      </w:r>
    </w:p>
    <w:p w14:paraId="05D818B3" w14:textId="77777777" w:rsidR="00D93B19" w:rsidRPr="004E0B67" w:rsidRDefault="00D93B19" w:rsidP="00D93B19">
      <w:pPr>
        <w:numPr>
          <w:ilvl w:val="0"/>
          <w:numId w:val="6"/>
        </w:numPr>
        <w:spacing w:after="0" w:line="240" w:lineRule="auto"/>
        <w:rPr>
          <w:rFonts w:ascii="MetaPro-Norm" w:hAnsi="MetaPro-Norm"/>
        </w:rPr>
      </w:pPr>
      <w:r w:rsidRPr="004E0B67">
        <w:rPr>
          <w:rFonts w:ascii="MetaPro-Norm" w:hAnsi="MetaPro-Norm"/>
        </w:rPr>
        <w:t>Provide foster families with necessary support, including from social workers and other professionals with appropriate training and experience regarding war-affected children.</w:t>
      </w:r>
    </w:p>
    <w:p w14:paraId="4E383A9B" w14:textId="77777777" w:rsidR="00D93B19" w:rsidRPr="004E0B67" w:rsidRDefault="00D93B19" w:rsidP="00D93B19">
      <w:pPr>
        <w:numPr>
          <w:ilvl w:val="0"/>
          <w:numId w:val="6"/>
        </w:numPr>
        <w:spacing w:after="0" w:line="240" w:lineRule="auto"/>
        <w:rPr>
          <w:rFonts w:ascii="MetaPro-Norm" w:hAnsi="MetaPro-Norm"/>
        </w:rPr>
      </w:pPr>
      <w:r w:rsidRPr="2CEC9BF4">
        <w:rPr>
          <w:rFonts w:ascii="MetaPro-Norm" w:hAnsi="MetaPro-Norm"/>
        </w:rPr>
        <w:lastRenderedPageBreak/>
        <w:t>If separation of a child from their mother is unavoidable, ensure that the mother is informed of what will happen to her and the child and that she has an opportunity to prepare the child in advance.</w:t>
      </w:r>
    </w:p>
    <w:p w14:paraId="5E2D3342" w14:textId="2BB69348" w:rsidR="00D93B19" w:rsidRPr="004E0B67" w:rsidRDefault="00D93B19" w:rsidP="00D93B19">
      <w:pPr>
        <w:numPr>
          <w:ilvl w:val="0"/>
          <w:numId w:val="6"/>
        </w:numPr>
        <w:spacing w:after="0" w:line="240" w:lineRule="auto"/>
        <w:rPr>
          <w:rFonts w:ascii="MetaPro-Norm" w:hAnsi="MetaPro-Norm"/>
        </w:rPr>
      </w:pPr>
      <w:r w:rsidRPr="0455E3E1">
        <w:rPr>
          <w:rFonts w:ascii="MetaPro-Norm" w:hAnsi="MetaPro-Norm"/>
        </w:rPr>
        <w:t xml:space="preserve">In cases where mothers are </w:t>
      </w:r>
      <w:r w:rsidR="000A7EB2" w:rsidRPr="0455E3E1">
        <w:rPr>
          <w:rFonts w:ascii="MetaPro-Norm" w:hAnsi="MetaPro-Norm"/>
        </w:rPr>
        <w:t>subject to criminal proceedings for</w:t>
      </w:r>
      <w:r w:rsidRPr="0455E3E1">
        <w:rPr>
          <w:rFonts w:ascii="MetaPro-Norm" w:hAnsi="MetaPro-Norm"/>
        </w:rPr>
        <w:t xml:space="preserve"> alleged ISIS-related crimes, consider, when possible, noncustodial measures in lieu of detention or imprisonment</w:t>
      </w:r>
      <w:r w:rsidR="357C8379" w:rsidRPr="0455E3E1">
        <w:rPr>
          <w:rFonts w:ascii="MetaPro-Norm" w:hAnsi="MetaPro-Norm"/>
        </w:rPr>
        <w:t xml:space="preserve">, such as </w:t>
      </w:r>
      <w:r w:rsidRPr="0455E3E1">
        <w:rPr>
          <w:rFonts w:ascii="MetaPro-Norm" w:hAnsi="MetaPro-Norm"/>
        </w:rPr>
        <w:t>probation, suspended sentences, restrictions on movement, or law enforcement monitoring.</w:t>
      </w:r>
    </w:p>
    <w:p w14:paraId="07145AD9" w14:textId="55FC9E1A" w:rsidR="00D93B19" w:rsidRPr="004E0B67" w:rsidRDefault="00D93B19" w:rsidP="00D93B19">
      <w:pPr>
        <w:numPr>
          <w:ilvl w:val="0"/>
          <w:numId w:val="6"/>
        </w:numPr>
        <w:spacing w:after="0" w:line="240" w:lineRule="auto"/>
        <w:rPr>
          <w:rFonts w:ascii="MetaPro-Norm" w:hAnsi="MetaPro-Norm"/>
        </w:rPr>
      </w:pPr>
      <w:r w:rsidRPr="004E0B67">
        <w:rPr>
          <w:rFonts w:ascii="MetaPro-Norm" w:hAnsi="MetaPro-Norm"/>
        </w:rPr>
        <w:t>If the detention or imprisonment of a parent is deemed necessary</w:t>
      </w:r>
      <w:r w:rsidR="000A7EB2" w:rsidRPr="004E0B67">
        <w:rPr>
          <w:rFonts w:ascii="MetaPro-Norm" w:hAnsi="MetaPro-Norm"/>
        </w:rPr>
        <w:t xml:space="preserve"> during criminal proceedings or following conviction</w:t>
      </w:r>
      <w:r w:rsidRPr="004E0B67">
        <w:rPr>
          <w:rFonts w:ascii="MetaPro-Norm" w:hAnsi="MetaPro-Norm"/>
        </w:rPr>
        <w:t>, ensure regular and frequent telephone and video calls with the child/children, and frequent in-person visits of an adequate duration in a child-friendly environment. Ensure that the parent is detained in a facility as close to the child as feasible.</w:t>
      </w:r>
    </w:p>
    <w:p w14:paraId="3F07EEC5" w14:textId="06C41E70" w:rsidR="00A80244" w:rsidRPr="004E0B67" w:rsidRDefault="00D93B19" w:rsidP="00D93B19">
      <w:pPr>
        <w:numPr>
          <w:ilvl w:val="0"/>
          <w:numId w:val="6"/>
        </w:numPr>
        <w:spacing w:after="0" w:line="240" w:lineRule="auto"/>
        <w:rPr>
          <w:rFonts w:ascii="MetaPro-Norm" w:hAnsi="MetaPro-Norm"/>
        </w:rPr>
      </w:pPr>
      <w:r w:rsidRPr="004E0B67">
        <w:rPr>
          <w:rFonts w:ascii="MetaPro-Norm" w:hAnsi="MetaPro-Norm"/>
        </w:rPr>
        <w:t>Pending returns, immediately ensure detained nationals have access to consular services without discrimination and take all reasonable steps to protect their rights to life, to freedom from torture and other abuse, and to due process.</w:t>
      </w:r>
    </w:p>
    <w:p w14:paraId="5F7DEE63" w14:textId="2AA07274" w:rsidR="00E1375D" w:rsidRPr="004E0B67" w:rsidRDefault="00E1375D" w:rsidP="00D93B19">
      <w:pPr>
        <w:numPr>
          <w:ilvl w:val="0"/>
          <w:numId w:val="6"/>
        </w:numPr>
        <w:spacing w:after="0" w:line="240" w:lineRule="auto"/>
        <w:rPr>
          <w:rFonts w:ascii="MetaPro-Norm" w:hAnsi="MetaPro-Norm"/>
        </w:rPr>
      </w:pPr>
      <w:r w:rsidRPr="0455E3E1">
        <w:rPr>
          <w:rFonts w:ascii="MetaPro-Norm" w:hAnsi="MetaPro-Norm"/>
        </w:rPr>
        <w:t xml:space="preserve">Reverse the decision to strip Begum of her </w:t>
      </w:r>
      <w:r w:rsidR="000F2B35" w:rsidRPr="0455E3E1">
        <w:rPr>
          <w:rFonts w:ascii="MetaPro-Norm" w:hAnsi="MetaPro-Norm"/>
        </w:rPr>
        <w:t xml:space="preserve">citizenship and </w:t>
      </w:r>
      <w:r w:rsidR="00930A3D" w:rsidRPr="0455E3E1">
        <w:rPr>
          <w:rFonts w:ascii="MetaPro-Norm" w:hAnsi="MetaPro-Norm"/>
        </w:rPr>
        <w:t xml:space="preserve">ensure </w:t>
      </w:r>
      <w:r w:rsidR="76C60E1A" w:rsidRPr="0455E3E1">
        <w:rPr>
          <w:rFonts w:ascii="MetaPro-Norm" w:hAnsi="MetaPro-Norm"/>
        </w:rPr>
        <w:t>the</w:t>
      </w:r>
      <w:r w:rsidR="00930A3D" w:rsidRPr="0455E3E1">
        <w:rPr>
          <w:rFonts w:ascii="MetaPro-Norm" w:hAnsi="MetaPro-Norm"/>
        </w:rPr>
        <w:t xml:space="preserve"> repatriation</w:t>
      </w:r>
      <w:r w:rsidR="4C08B9E6" w:rsidRPr="0455E3E1">
        <w:rPr>
          <w:rFonts w:ascii="MetaPro-Norm" w:hAnsi="MetaPro-Norm"/>
        </w:rPr>
        <w:t xml:space="preserve"> of Begum and other likely victims of grooming and child trafficking</w:t>
      </w:r>
      <w:r w:rsidR="356AF34C" w:rsidRPr="0455E3E1">
        <w:rPr>
          <w:rFonts w:ascii="MetaPro-Norm" w:hAnsi="MetaPro-Norm"/>
        </w:rPr>
        <w:t>,</w:t>
      </w:r>
      <w:r w:rsidR="00F16337">
        <w:rPr>
          <w:rFonts w:ascii="MetaPro-Norm" w:hAnsi="MetaPro-Norm"/>
        </w:rPr>
        <w:t xml:space="preserve"> </w:t>
      </w:r>
      <w:r w:rsidR="00930A3D" w:rsidRPr="0455E3E1">
        <w:rPr>
          <w:rFonts w:ascii="MetaPro-Norm" w:hAnsi="MetaPro-Norm"/>
        </w:rPr>
        <w:t>along with rehabilitation and reintegration services, including medical and psychosocial support. C</w:t>
      </w:r>
      <w:r w:rsidR="000F2B35" w:rsidRPr="0455E3E1">
        <w:rPr>
          <w:rFonts w:ascii="MetaPro-Norm" w:hAnsi="MetaPro-Norm"/>
        </w:rPr>
        <w:t xml:space="preserve">onduct </w:t>
      </w:r>
      <w:r w:rsidR="003435EE" w:rsidRPr="0455E3E1">
        <w:rPr>
          <w:rFonts w:ascii="MetaPro-Norm" w:hAnsi="MetaPro-Norm"/>
        </w:rPr>
        <w:t xml:space="preserve">an </w:t>
      </w:r>
      <w:r w:rsidR="00153083" w:rsidRPr="0455E3E1">
        <w:rPr>
          <w:rFonts w:ascii="MetaPro-Norm" w:hAnsi="MetaPro-Norm"/>
        </w:rPr>
        <w:t xml:space="preserve">independent </w:t>
      </w:r>
      <w:r w:rsidR="000F2B35" w:rsidRPr="0455E3E1">
        <w:rPr>
          <w:rFonts w:ascii="MetaPro-Norm" w:hAnsi="MetaPro-Norm"/>
        </w:rPr>
        <w:t>investigation</w:t>
      </w:r>
      <w:r w:rsidR="003435EE" w:rsidRPr="0455E3E1">
        <w:rPr>
          <w:rFonts w:ascii="MetaPro-Norm" w:hAnsi="MetaPro-Norm"/>
        </w:rPr>
        <w:t xml:space="preserve"> into how </w:t>
      </w:r>
      <w:r w:rsidR="00F22E94" w:rsidRPr="0455E3E1">
        <w:rPr>
          <w:rFonts w:ascii="MetaPro-Norm" w:hAnsi="MetaPro-Norm"/>
        </w:rPr>
        <w:t xml:space="preserve">the UK authorities </w:t>
      </w:r>
      <w:r w:rsidR="00BE2E40" w:rsidRPr="0455E3E1">
        <w:rPr>
          <w:rFonts w:ascii="MetaPro-Norm" w:hAnsi="MetaPro-Norm"/>
        </w:rPr>
        <w:t>reached and upheld the</w:t>
      </w:r>
      <w:r w:rsidR="0030214B" w:rsidRPr="0455E3E1">
        <w:rPr>
          <w:rFonts w:ascii="MetaPro-Norm" w:hAnsi="MetaPro-Norm"/>
        </w:rPr>
        <w:t xml:space="preserve"> decision to revoke her citizenship</w:t>
      </w:r>
      <w:r w:rsidR="00B63937">
        <w:rPr>
          <w:rFonts w:ascii="MetaPro-Norm" w:hAnsi="MetaPro-Norm"/>
        </w:rPr>
        <w:t>, and how they permitted her departure from the UK in the first place</w:t>
      </w:r>
      <w:r w:rsidR="0030214B" w:rsidRPr="0455E3E1">
        <w:rPr>
          <w:rFonts w:ascii="MetaPro-Norm" w:hAnsi="MetaPro-Norm"/>
        </w:rPr>
        <w:t>.</w:t>
      </w:r>
      <w:r w:rsidR="000F2B35" w:rsidRPr="0455E3E1">
        <w:rPr>
          <w:rFonts w:ascii="MetaPro-Norm" w:hAnsi="MetaPro-Norm"/>
        </w:rPr>
        <w:t xml:space="preserve"> </w:t>
      </w:r>
    </w:p>
    <w:p w14:paraId="4A00B9B8" w14:textId="77777777" w:rsidR="00507751" w:rsidRPr="004E0B67" w:rsidRDefault="00507751" w:rsidP="008B1D26">
      <w:pPr>
        <w:spacing w:after="0" w:line="240" w:lineRule="auto"/>
        <w:rPr>
          <w:rFonts w:ascii="MetaPro-Norm" w:hAnsi="MetaPro-Norm"/>
          <w:b/>
          <w:bCs/>
        </w:rPr>
      </w:pPr>
    </w:p>
    <w:p w14:paraId="7CA7406B" w14:textId="3E698118" w:rsidR="005C51B8" w:rsidRPr="004E0B67" w:rsidRDefault="00950B3A" w:rsidP="005C51B8">
      <w:pPr>
        <w:spacing w:after="0" w:line="240" w:lineRule="auto"/>
        <w:rPr>
          <w:rFonts w:ascii="MetaPro-Norm" w:hAnsi="MetaPro-Norm"/>
          <w:b/>
          <w:bCs/>
        </w:rPr>
      </w:pPr>
      <w:r w:rsidRPr="004E0B67">
        <w:rPr>
          <w:rFonts w:ascii="MetaPro-Norm" w:hAnsi="MetaPro-Norm"/>
          <w:b/>
          <w:bCs/>
        </w:rPr>
        <w:t>Children living</w:t>
      </w:r>
      <w:r w:rsidR="005C51B8" w:rsidRPr="004E0B67">
        <w:rPr>
          <w:rFonts w:ascii="MetaPro-Norm" w:hAnsi="MetaPro-Norm"/>
          <w:b/>
          <w:bCs/>
        </w:rPr>
        <w:t xml:space="preserve"> in “temporary accommodation” (articles </w:t>
      </w:r>
      <w:r w:rsidR="006F6C80" w:rsidRPr="004E0B67">
        <w:rPr>
          <w:rFonts w:ascii="MetaPro-Norm" w:hAnsi="MetaPro-Norm"/>
          <w:b/>
          <w:bCs/>
        </w:rPr>
        <w:t xml:space="preserve">3, </w:t>
      </w:r>
      <w:r w:rsidR="009005B5" w:rsidRPr="004E0B67">
        <w:rPr>
          <w:rFonts w:ascii="MetaPro-Norm" w:hAnsi="MetaPro-Norm"/>
          <w:b/>
          <w:bCs/>
        </w:rPr>
        <w:t xml:space="preserve">24, </w:t>
      </w:r>
      <w:r w:rsidR="00C0489A" w:rsidRPr="004E0B67">
        <w:rPr>
          <w:rFonts w:ascii="MetaPro-Norm" w:hAnsi="MetaPro-Norm"/>
          <w:b/>
          <w:bCs/>
        </w:rPr>
        <w:t xml:space="preserve">26, </w:t>
      </w:r>
      <w:r w:rsidR="00214AA5" w:rsidRPr="004E0B67">
        <w:rPr>
          <w:rFonts w:ascii="MetaPro-Norm" w:hAnsi="MetaPro-Norm"/>
          <w:b/>
          <w:bCs/>
        </w:rPr>
        <w:t>2</w:t>
      </w:r>
      <w:r w:rsidR="003459A2" w:rsidRPr="004E0B67">
        <w:rPr>
          <w:rFonts w:ascii="MetaPro-Norm" w:hAnsi="MetaPro-Norm"/>
          <w:b/>
          <w:bCs/>
        </w:rPr>
        <w:t xml:space="preserve">7, </w:t>
      </w:r>
      <w:r w:rsidR="000B293B" w:rsidRPr="004E0B67">
        <w:rPr>
          <w:rFonts w:ascii="MetaPro-Norm" w:hAnsi="MetaPro-Norm"/>
          <w:b/>
          <w:bCs/>
        </w:rPr>
        <w:t xml:space="preserve">28, </w:t>
      </w:r>
      <w:r w:rsidR="0007300C" w:rsidRPr="004E0B67">
        <w:rPr>
          <w:rFonts w:ascii="MetaPro-Norm" w:hAnsi="MetaPro-Norm"/>
          <w:b/>
          <w:bCs/>
        </w:rPr>
        <w:t xml:space="preserve">and </w:t>
      </w:r>
      <w:r w:rsidR="000B293B" w:rsidRPr="004E0B67">
        <w:rPr>
          <w:rFonts w:ascii="MetaPro-Norm" w:hAnsi="MetaPro-Norm"/>
          <w:b/>
          <w:bCs/>
        </w:rPr>
        <w:t>31</w:t>
      </w:r>
      <w:r w:rsidR="005C51B8" w:rsidRPr="004E0B67">
        <w:rPr>
          <w:rFonts w:ascii="MetaPro-Norm" w:hAnsi="MetaPro-Norm"/>
          <w:b/>
          <w:bCs/>
        </w:rPr>
        <w:t>)</w:t>
      </w:r>
    </w:p>
    <w:p w14:paraId="0E4FFC4A" w14:textId="64020E43" w:rsidR="00E6266B" w:rsidRPr="004E0B67" w:rsidRDefault="004A4D3F" w:rsidP="009F1CB7">
      <w:pPr>
        <w:spacing w:after="0"/>
        <w:rPr>
          <w:rFonts w:ascii="MetaPro-Norm" w:hAnsi="MetaPro-Norm"/>
        </w:rPr>
      </w:pPr>
      <w:r w:rsidRPr="004E0B67">
        <w:rPr>
          <w:rFonts w:ascii="MetaPro-Norm" w:hAnsi="MetaPro-Norm"/>
        </w:rPr>
        <w:t xml:space="preserve">In January 2022, Human Rights Watch together with Childhood Trust found that children in London </w:t>
      </w:r>
      <w:r w:rsidR="006D5756" w:rsidRPr="004E0B67">
        <w:rPr>
          <w:rFonts w:ascii="MetaPro-Norm" w:hAnsi="MetaPro-Norm"/>
        </w:rPr>
        <w:t>have been</w:t>
      </w:r>
      <w:r w:rsidRPr="004E0B67">
        <w:rPr>
          <w:rFonts w:ascii="MetaPro-Norm" w:hAnsi="MetaPro-Norm"/>
        </w:rPr>
        <w:t xml:space="preserve"> growing up in substandard and uninhabitable “temporary accommodation” </w:t>
      </w:r>
      <w:proofErr w:type="gramStart"/>
      <w:r w:rsidRPr="004E0B67">
        <w:rPr>
          <w:rFonts w:ascii="MetaPro-Norm" w:hAnsi="MetaPro-Norm"/>
        </w:rPr>
        <w:t>as a result of</w:t>
      </w:r>
      <w:proofErr w:type="gramEnd"/>
      <w:r w:rsidRPr="004E0B67">
        <w:rPr>
          <w:rFonts w:ascii="MetaPro-Norm" w:hAnsi="MetaPro-Norm"/>
        </w:rPr>
        <w:t xml:space="preserve"> persistent policy failures by the central and local government</w:t>
      </w:r>
      <w:r w:rsidR="003561AE" w:rsidRPr="004E0B67">
        <w:rPr>
          <w:rFonts w:ascii="MetaPro-Norm" w:hAnsi="MetaPro-Norm"/>
        </w:rPr>
        <w:t xml:space="preserve"> to address the needs of people and children threatened with homelessness</w:t>
      </w:r>
      <w:r w:rsidRPr="004E0B67">
        <w:rPr>
          <w:rFonts w:ascii="MetaPro-Norm" w:hAnsi="MetaPro-Norm"/>
        </w:rPr>
        <w:t>.</w:t>
      </w:r>
      <w:r w:rsidRPr="004E0B67">
        <w:rPr>
          <w:rStyle w:val="FootnoteReference"/>
          <w:rFonts w:ascii="MetaPro-Norm" w:hAnsi="MetaPro-Norm"/>
        </w:rPr>
        <w:footnoteReference w:id="22"/>
      </w:r>
      <w:r w:rsidRPr="004E0B67">
        <w:rPr>
          <w:rFonts w:ascii="MetaPro-Norm" w:hAnsi="MetaPro-Norm"/>
        </w:rPr>
        <w:t xml:space="preserve"> </w:t>
      </w:r>
    </w:p>
    <w:p w14:paraId="4B52A979" w14:textId="77777777" w:rsidR="00E6266B" w:rsidRPr="004E0B67" w:rsidRDefault="00E6266B" w:rsidP="009F1CB7">
      <w:pPr>
        <w:spacing w:after="0"/>
        <w:rPr>
          <w:rFonts w:ascii="MetaPro-Norm" w:hAnsi="MetaPro-Norm"/>
        </w:rPr>
      </w:pPr>
    </w:p>
    <w:p w14:paraId="2F0653E3" w14:textId="1E5043F8" w:rsidR="000F643A" w:rsidRPr="004E0B67" w:rsidRDefault="2EDF906F" w:rsidP="0455E3E1">
      <w:pPr>
        <w:spacing w:after="0"/>
        <w:rPr>
          <w:rFonts w:ascii="MetaPro-Norm" w:hAnsi="MetaPro-Norm"/>
        </w:rPr>
      </w:pPr>
      <w:r w:rsidRPr="0455E3E1">
        <w:rPr>
          <w:rFonts w:ascii="MetaPro-Norm" w:hAnsi="MetaPro-Norm"/>
        </w:rPr>
        <w:t xml:space="preserve">In 2021, </w:t>
      </w:r>
      <w:r w:rsidR="000F643A" w:rsidRPr="0455E3E1">
        <w:rPr>
          <w:rFonts w:ascii="MetaPro-Norm" w:hAnsi="MetaPro-Norm"/>
        </w:rPr>
        <w:t>Human Rights Watch interviewed</w:t>
      </w:r>
      <w:r w:rsidR="00BF5CAC" w:rsidRPr="0455E3E1">
        <w:rPr>
          <w:rFonts w:ascii="MetaPro-Norm" w:hAnsi="MetaPro-Norm"/>
        </w:rPr>
        <w:t xml:space="preserve"> </w:t>
      </w:r>
      <w:r w:rsidR="000F643A" w:rsidRPr="0455E3E1">
        <w:rPr>
          <w:rFonts w:ascii="MetaPro-Norm" w:hAnsi="MetaPro-Norm"/>
        </w:rPr>
        <w:t>75 people, including 33 who were either living in, or had recently left, temporary accommodation in various boroughs across London.</w:t>
      </w:r>
      <w:r w:rsidR="00C47002" w:rsidRPr="0455E3E1">
        <w:rPr>
          <w:rFonts w:ascii="MetaPro-Norm" w:hAnsi="MetaPro-Norm"/>
        </w:rPr>
        <w:t xml:space="preserve"> </w:t>
      </w:r>
      <w:r w:rsidR="0084279A" w:rsidRPr="0455E3E1">
        <w:rPr>
          <w:rFonts w:ascii="MetaPro-Norm" w:hAnsi="MetaPro-Norm"/>
        </w:rPr>
        <w:t>These</w:t>
      </w:r>
      <w:r w:rsidR="00C47002" w:rsidRPr="0455E3E1">
        <w:rPr>
          <w:rFonts w:ascii="MetaPro-Norm" w:hAnsi="MetaPro-Norm"/>
        </w:rPr>
        <w:t xml:space="preserve"> included children, parents, and caregivers</w:t>
      </w:r>
      <w:r w:rsidR="0084279A" w:rsidRPr="0455E3E1">
        <w:rPr>
          <w:rFonts w:ascii="MetaPro-Norm" w:hAnsi="MetaPro-Norm"/>
        </w:rPr>
        <w:t>. We also spoke with</w:t>
      </w:r>
      <w:r w:rsidR="00335ADA" w:rsidRPr="0455E3E1">
        <w:rPr>
          <w:rFonts w:ascii="MetaPro-Norm" w:hAnsi="MetaPro-Norm"/>
        </w:rPr>
        <w:t xml:space="preserve"> </w:t>
      </w:r>
      <w:r w:rsidR="006C6AC8" w:rsidRPr="0455E3E1">
        <w:rPr>
          <w:rFonts w:ascii="MetaPro-Norm" w:hAnsi="MetaPro-Norm"/>
        </w:rPr>
        <w:t xml:space="preserve">42 </w:t>
      </w:r>
      <w:r w:rsidR="00897693" w:rsidRPr="0455E3E1">
        <w:rPr>
          <w:rFonts w:ascii="MetaPro-Norm" w:hAnsi="MetaPro-Norm"/>
        </w:rPr>
        <w:t xml:space="preserve">nongovernmental organization (NGO) </w:t>
      </w:r>
      <w:r w:rsidR="00335ADA" w:rsidRPr="0455E3E1">
        <w:rPr>
          <w:rFonts w:ascii="MetaPro-Norm" w:hAnsi="MetaPro-Norm"/>
        </w:rPr>
        <w:t>staff members, experts, and local authority workers.</w:t>
      </w:r>
    </w:p>
    <w:p w14:paraId="020E8A7E" w14:textId="77777777" w:rsidR="00335ADA" w:rsidRPr="004E0B67" w:rsidRDefault="00335ADA" w:rsidP="000F643A">
      <w:pPr>
        <w:spacing w:after="0"/>
        <w:rPr>
          <w:rFonts w:ascii="MetaPro-Norm" w:hAnsi="MetaPro-Norm"/>
        </w:rPr>
      </w:pPr>
    </w:p>
    <w:p w14:paraId="32A523BC" w14:textId="1E4614CC" w:rsidR="00E6266B" w:rsidRPr="004E0B67" w:rsidRDefault="00E6266B" w:rsidP="00E6266B">
      <w:pPr>
        <w:spacing w:after="0"/>
        <w:rPr>
          <w:rFonts w:ascii="MetaPro-Norm" w:hAnsi="MetaPro-Norm"/>
        </w:rPr>
      </w:pPr>
      <w:r w:rsidRPr="004E0B67">
        <w:rPr>
          <w:rFonts w:ascii="MetaPro-Norm" w:hAnsi="MetaPro-Norm"/>
        </w:rPr>
        <w:t xml:space="preserve">As of December 2021, 38,780 households with children were living in temporary accommodation in London, which </w:t>
      </w:r>
      <w:r w:rsidR="00C6474C" w:rsidRPr="004E0B67">
        <w:rPr>
          <w:rFonts w:ascii="MetaPro-Norm" w:hAnsi="MetaPro-Norm"/>
        </w:rPr>
        <w:t>was</w:t>
      </w:r>
      <w:r w:rsidRPr="004E0B67">
        <w:rPr>
          <w:rFonts w:ascii="MetaPro-Norm" w:hAnsi="MetaPro-Norm"/>
        </w:rPr>
        <w:t xml:space="preserve"> 66 percent of all families in temporary accommodation in the UK</w:t>
      </w:r>
      <w:r w:rsidR="006D5756" w:rsidRPr="004E0B67">
        <w:rPr>
          <w:rFonts w:ascii="MetaPro-Norm" w:hAnsi="MetaPro-Norm"/>
        </w:rPr>
        <w:t xml:space="preserve"> at the </w:t>
      </w:r>
      <w:r w:rsidR="006D5756" w:rsidRPr="004E0B67">
        <w:rPr>
          <w:rFonts w:ascii="MetaPro-Norm" w:hAnsi="MetaPro-Norm"/>
        </w:rPr>
        <w:lastRenderedPageBreak/>
        <w:t>time</w:t>
      </w:r>
      <w:r w:rsidRPr="004E0B67">
        <w:rPr>
          <w:rFonts w:ascii="MetaPro-Norm" w:hAnsi="MetaPro-Norm"/>
        </w:rPr>
        <w:t>.</w:t>
      </w:r>
      <w:r w:rsidRPr="004E0B67">
        <w:rPr>
          <w:rStyle w:val="FootnoteReference"/>
          <w:rFonts w:ascii="MetaPro-Norm" w:hAnsi="MetaPro-Norm"/>
        </w:rPr>
        <w:footnoteReference w:id="23"/>
      </w:r>
      <w:r w:rsidRPr="004E0B67">
        <w:rPr>
          <w:rFonts w:ascii="MetaPro-Norm" w:hAnsi="MetaPro-Norm"/>
        </w:rPr>
        <w:t xml:space="preserve"> Part of the problem is that the central government reduced its funding to local authorities by 37 percent in real terms between 2009-10 and 2019-2020, with </w:t>
      </w:r>
      <w:r w:rsidR="009E5820" w:rsidRPr="004E0B67">
        <w:rPr>
          <w:rFonts w:ascii="MetaPro-Norm" w:hAnsi="MetaPro-Norm"/>
        </w:rPr>
        <w:t xml:space="preserve">London </w:t>
      </w:r>
      <w:r w:rsidRPr="004E0B67">
        <w:rPr>
          <w:rFonts w:ascii="MetaPro-Norm" w:hAnsi="MetaPro-Norm"/>
        </w:rPr>
        <w:t>facing the largest cuts.</w:t>
      </w:r>
      <w:r w:rsidRPr="004E0B67">
        <w:rPr>
          <w:rStyle w:val="FootnoteReference"/>
          <w:rFonts w:ascii="MetaPro-Norm" w:hAnsi="MetaPro-Norm"/>
        </w:rPr>
        <w:footnoteReference w:id="24"/>
      </w:r>
      <w:r w:rsidRPr="004E0B67">
        <w:rPr>
          <w:rFonts w:ascii="MetaPro-Norm" w:hAnsi="MetaPro-Norm"/>
        </w:rPr>
        <w:t xml:space="preserve"> Local authorities partly fund their housing services through central government grants. </w:t>
      </w:r>
    </w:p>
    <w:p w14:paraId="0458B7F8" w14:textId="77777777" w:rsidR="00E6266B" w:rsidRPr="004E0B67" w:rsidRDefault="00E6266B" w:rsidP="00E6266B">
      <w:pPr>
        <w:spacing w:after="0"/>
        <w:rPr>
          <w:rFonts w:ascii="MetaPro-Norm" w:hAnsi="MetaPro-Norm"/>
        </w:rPr>
      </w:pPr>
    </w:p>
    <w:p w14:paraId="5A96624F" w14:textId="35C34C75" w:rsidR="00E6266B" w:rsidRPr="004E0B67" w:rsidRDefault="00E6266B" w:rsidP="00E6266B">
      <w:pPr>
        <w:spacing w:after="0"/>
        <w:rPr>
          <w:rFonts w:ascii="MetaPro-Norm" w:hAnsi="MetaPro-Norm"/>
        </w:rPr>
      </w:pPr>
      <w:r w:rsidRPr="004E0B67">
        <w:rPr>
          <w:rFonts w:ascii="MetaPro-Norm" w:hAnsi="MetaPro-Norm"/>
        </w:rPr>
        <w:t xml:space="preserve">Housing budgets have </w:t>
      </w:r>
      <w:r w:rsidR="00872D4B" w:rsidRPr="004E0B67">
        <w:rPr>
          <w:rFonts w:ascii="MetaPro-Norm" w:hAnsi="MetaPro-Norm"/>
        </w:rPr>
        <w:t xml:space="preserve">therefore </w:t>
      </w:r>
      <w:r w:rsidRPr="004E0B67">
        <w:rPr>
          <w:rFonts w:ascii="MetaPro-Norm" w:hAnsi="MetaPro-Norm"/>
        </w:rPr>
        <w:t>suffered significantly, with London local authorities cutting their spending on housing by 24 percent between 2010/11 and 2019/20.</w:t>
      </w:r>
      <w:r w:rsidRPr="004E0B67">
        <w:rPr>
          <w:rStyle w:val="FootnoteReference"/>
          <w:rFonts w:ascii="MetaPro-Norm" w:hAnsi="MetaPro-Norm"/>
        </w:rPr>
        <w:footnoteReference w:id="25"/>
      </w:r>
      <w:r w:rsidRPr="004E0B67">
        <w:rPr>
          <w:rFonts w:ascii="MetaPro-Norm" w:hAnsi="MetaPro-Norm"/>
        </w:rPr>
        <w:t xml:space="preserve"> These cuts have led to reduced services by local authorities, including less funding for overall housing strategy, which includes building new council</w:t>
      </w:r>
      <w:r w:rsidR="00DE073F" w:rsidRPr="004E0B67">
        <w:rPr>
          <w:rStyle w:val="FootnoteReference"/>
          <w:rFonts w:ascii="MetaPro-Norm" w:hAnsi="MetaPro-Norm"/>
        </w:rPr>
        <w:footnoteReference w:id="26"/>
      </w:r>
      <w:r w:rsidRPr="004E0B67">
        <w:rPr>
          <w:rFonts w:ascii="MetaPro-Norm" w:hAnsi="MetaPro-Norm"/>
        </w:rPr>
        <w:t xml:space="preserve"> homes. However, in response to the growing homelessness crisis, local authorities in London have had to increase their spending on short-term fixes that do not address the root of the problem, with expenditure on temporary accommodation more than doubling, increasing by 108 percent in real terms, between 2010/11 and 2019/20.</w:t>
      </w:r>
      <w:r w:rsidRPr="004E0B67">
        <w:rPr>
          <w:rStyle w:val="FootnoteReference"/>
          <w:rFonts w:ascii="MetaPro-Norm" w:hAnsi="MetaPro-Norm"/>
        </w:rPr>
        <w:footnoteReference w:id="27"/>
      </w:r>
    </w:p>
    <w:p w14:paraId="564659E6" w14:textId="77777777" w:rsidR="00E6266B" w:rsidRPr="004E0B67" w:rsidRDefault="00E6266B" w:rsidP="00E6266B">
      <w:pPr>
        <w:spacing w:after="0"/>
        <w:rPr>
          <w:rFonts w:ascii="MetaPro-Norm" w:hAnsi="MetaPro-Norm"/>
        </w:rPr>
      </w:pPr>
    </w:p>
    <w:p w14:paraId="63F3A74A" w14:textId="2B100A85" w:rsidR="00E6266B" w:rsidRPr="004E0B67" w:rsidRDefault="00E6266B" w:rsidP="00E6266B">
      <w:pPr>
        <w:spacing w:after="0"/>
        <w:rPr>
          <w:rFonts w:ascii="MetaPro-Norm" w:hAnsi="MetaPro-Norm"/>
        </w:rPr>
      </w:pPr>
      <w:r w:rsidRPr="004E0B67">
        <w:rPr>
          <w:rFonts w:ascii="MetaPro-Norm" w:hAnsi="MetaPro-Norm"/>
        </w:rPr>
        <w:t>One other major contributing factor is the lack of social housing. Local authorities highlighted that inadequate levels of social housing in their boroughs made it difficult to provide people with more permanent housing. The problem is most acute in London, with some boroughs having a waiting list of over ten years.</w:t>
      </w:r>
      <w:r w:rsidR="00AD62C3" w:rsidRPr="004E0B67">
        <w:rPr>
          <w:rStyle w:val="FootnoteReference"/>
          <w:rFonts w:ascii="MetaPro-Norm" w:hAnsi="MetaPro-Norm"/>
        </w:rPr>
        <w:footnoteReference w:id="28"/>
      </w:r>
      <w:r w:rsidRPr="004E0B67">
        <w:rPr>
          <w:rFonts w:ascii="MetaPro-Norm" w:hAnsi="MetaPro-Norm"/>
        </w:rPr>
        <w:t xml:space="preserve"> The UK has </w:t>
      </w:r>
      <w:r w:rsidR="00D00C14">
        <w:rPr>
          <w:rFonts w:ascii="MetaPro-Norm" w:hAnsi="MetaPro-Norm"/>
        </w:rPr>
        <w:t xml:space="preserve">also, in the meantime, </w:t>
      </w:r>
      <w:r w:rsidRPr="004E0B67">
        <w:rPr>
          <w:rFonts w:ascii="MetaPro-Norm" w:hAnsi="MetaPro-Norm"/>
        </w:rPr>
        <w:t>seen a radical, austerity-driven overhaul of the social security system since 2011, which has included reductions in levels of financial support to low-income individuals for housing, and in turn has led to an increase in people placed in temporary accommodation.</w:t>
      </w:r>
    </w:p>
    <w:p w14:paraId="2BA70FF4" w14:textId="7EB2DE47" w:rsidR="004A4D3F" w:rsidRPr="004E0B67" w:rsidRDefault="004A4D3F" w:rsidP="009F1CB7">
      <w:pPr>
        <w:spacing w:after="0"/>
        <w:rPr>
          <w:rFonts w:ascii="MetaPro-Norm" w:hAnsi="MetaPro-Norm"/>
        </w:rPr>
      </w:pPr>
    </w:p>
    <w:p w14:paraId="4E087009" w14:textId="6E597FA2" w:rsidR="005C3151" w:rsidRPr="004E0B67" w:rsidRDefault="000C6935" w:rsidP="009F1CB7">
      <w:pPr>
        <w:spacing w:after="0"/>
        <w:rPr>
          <w:rFonts w:ascii="MetaPro-Norm" w:hAnsi="MetaPro-Norm"/>
        </w:rPr>
      </w:pPr>
      <w:r w:rsidRPr="004E0B67">
        <w:rPr>
          <w:rFonts w:ascii="MetaPro-Norm" w:hAnsi="MetaPro-Norm"/>
        </w:rPr>
        <w:lastRenderedPageBreak/>
        <w:t>People we interviewed</w:t>
      </w:r>
      <w:r w:rsidR="004A4D3F" w:rsidRPr="004E0B67">
        <w:rPr>
          <w:rFonts w:ascii="MetaPro-Norm" w:hAnsi="MetaPro-Norm"/>
        </w:rPr>
        <w:t xml:space="preserve"> described conditions including toxic mold, cold temperatures, and a lack of adequate space in their</w:t>
      </w:r>
      <w:r w:rsidR="009B1091">
        <w:rPr>
          <w:rFonts w:ascii="MetaPro-Norm" w:hAnsi="MetaPro-Norm"/>
        </w:rPr>
        <w:t xml:space="preserve"> temporary accommodation.</w:t>
      </w:r>
      <w:r w:rsidR="00351F9A" w:rsidRPr="00351F9A">
        <w:rPr>
          <w:rStyle w:val="FootnoteReference"/>
          <w:rFonts w:ascii="MetaPro-Norm" w:hAnsi="MetaPro-Norm"/>
        </w:rPr>
        <w:footnoteReference w:id="29"/>
      </w:r>
      <w:r w:rsidR="004A4D3F" w:rsidRPr="00351F9A">
        <w:rPr>
          <w:rFonts w:ascii="MetaPro-Norm" w:hAnsi="MetaPro-Norm"/>
        </w:rPr>
        <w:t xml:space="preserve"> </w:t>
      </w:r>
      <w:r w:rsidR="004A4D3F" w:rsidRPr="004E0B67">
        <w:rPr>
          <w:rFonts w:ascii="MetaPro-Norm" w:hAnsi="MetaPro-Norm"/>
        </w:rPr>
        <w:t xml:space="preserve">These poor conditions constitute a violation of children’s rights to </w:t>
      </w:r>
      <w:r w:rsidR="004E26B0" w:rsidRPr="004E0B67">
        <w:rPr>
          <w:rFonts w:ascii="MetaPro-Norm" w:hAnsi="MetaPro-Norm"/>
        </w:rPr>
        <w:t xml:space="preserve">health and </w:t>
      </w:r>
      <w:r w:rsidR="004A4D3F" w:rsidRPr="004E0B67">
        <w:rPr>
          <w:rFonts w:ascii="MetaPro-Norm" w:hAnsi="MetaPro-Norm"/>
        </w:rPr>
        <w:t>an adequate standard of living</w:t>
      </w:r>
      <w:r w:rsidR="00E163C7" w:rsidRPr="004E0B67">
        <w:rPr>
          <w:rFonts w:ascii="MetaPro-Norm" w:hAnsi="MetaPro-Norm"/>
        </w:rPr>
        <w:t>, including the right to adequate housing</w:t>
      </w:r>
      <w:r w:rsidR="004A4D3F" w:rsidRPr="004E0B67">
        <w:rPr>
          <w:rFonts w:ascii="MetaPro-Norm" w:hAnsi="MetaPro-Norm"/>
        </w:rPr>
        <w:t xml:space="preserve">. The situation is worsened by the fact that some families live in “temporary” accommodation for several years. </w:t>
      </w:r>
    </w:p>
    <w:p w14:paraId="20A6E5BA" w14:textId="77777777" w:rsidR="005C3151" w:rsidRPr="004E0B67" w:rsidRDefault="005C3151" w:rsidP="009F1CB7">
      <w:pPr>
        <w:spacing w:after="0"/>
        <w:rPr>
          <w:rFonts w:ascii="MetaPro-Norm" w:hAnsi="MetaPro-Norm"/>
        </w:rPr>
      </w:pPr>
    </w:p>
    <w:p w14:paraId="431BDC48" w14:textId="7B8A5D0C" w:rsidR="004A4D3F" w:rsidRPr="004E0B67" w:rsidRDefault="004A4D3F" w:rsidP="009F1CB7">
      <w:pPr>
        <w:spacing w:after="0"/>
        <w:rPr>
          <w:rFonts w:ascii="MetaPro-Norm" w:hAnsi="MetaPro-Norm"/>
        </w:rPr>
      </w:pPr>
      <w:r w:rsidRPr="004E0B67">
        <w:rPr>
          <w:rFonts w:ascii="MetaPro-Norm" w:hAnsi="MetaPro-Norm"/>
        </w:rPr>
        <w:t>During Covid-19 related school closures, the lack of space made it harder for children to concentrate or find a quiet environment to study, and most people interviewed said their temporary accommodation lacked a Wi-Fi connection. The situation therefore interfered with children’s right to education as well</w:t>
      </w:r>
      <w:r w:rsidR="006718A2" w:rsidRPr="004E0B67">
        <w:rPr>
          <w:rFonts w:ascii="MetaPro-Norm" w:hAnsi="MetaPro-Norm"/>
        </w:rPr>
        <w:t xml:space="preserve"> during that period.</w:t>
      </w:r>
    </w:p>
    <w:p w14:paraId="09547039" w14:textId="77777777" w:rsidR="009F1CB7" w:rsidRPr="004E0B67" w:rsidRDefault="009F1CB7" w:rsidP="009F1CB7">
      <w:pPr>
        <w:spacing w:after="0"/>
        <w:rPr>
          <w:rFonts w:ascii="MetaPro-Norm" w:hAnsi="MetaPro-Norm"/>
        </w:rPr>
      </w:pPr>
    </w:p>
    <w:p w14:paraId="71C45850" w14:textId="755D3EAF" w:rsidR="004B6223" w:rsidRPr="004E0B67" w:rsidRDefault="00354D5E" w:rsidP="009F1CB7">
      <w:pPr>
        <w:spacing w:after="0"/>
        <w:rPr>
          <w:rFonts w:ascii="MetaPro-Norm" w:hAnsi="MetaPro-Norm"/>
        </w:rPr>
      </w:pPr>
      <w:r w:rsidRPr="004E0B67">
        <w:rPr>
          <w:rFonts w:ascii="MetaPro-Norm" w:hAnsi="MetaPro-Norm"/>
        </w:rPr>
        <w:t xml:space="preserve">Families </w:t>
      </w:r>
      <w:r w:rsidR="0054467A" w:rsidRPr="004E0B67">
        <w:rPr>
          <w:rFonts w:ascii="MetaPro-Norm" w:hAnsi="MetaPro-Norm"/>
        </w:rPr>
        <w:t xml:space="preserve">also </w:t>
      </w:r>
      <w:r w:rsidR="00AB63D4" w:rsidRPr="004E0B67">
        <w:rPr>
          <w:rFonts w:ascii="MetaPro-Norm" w:hAnsi="MetaPro-Norm"/>
        </w:rPr>
        <w:t>said</w:t>
      </w:r>
      <w:r w:rsidRPr="004E0B67">
        <w:rPr>
          <w:rFonts w:ascii="MetaPro-Norm" w:hAnsi="MetaPro-Norm"/>
        </w:rPr>
        <w:t xml:space="preserve"> a lack of space and uncrowded areas were a recurrent problem, and can also be dangerous, affecting the ability of children to enjoy their right to play</w:t>
      </w:r>
      <w:r w:rsidR="0054467A" w:rsidRPr="004E0B67">
        <w:rPr>
          <w:rFonts w:ascii="MetaPro-Norm" w:hAnsi="MetaPro-Norm"/>
        </w:rPr>
        <w:t xml:space="preserve"> and enjoy recreational time</w:t>
      </w:r>
      <w:r w:rsidRPr="004E0B67">
        <w:rPr>
          <w:rFonts w:ascii="MetaPro-Norm" w:hAnsi="MetaPro-Norm"/>
        </w:rPr>
        <w:t>.</w:t>
      </w:r>
      <w:r w:rsidR="0054467A" w:rsidRPr="004E0B67">
        <w:rPr>
          <w:rFonts w:ascii="MetaPro-Norm" w:hAnsi="MetaPro-Norm"/>
        </w:rPr>
        <w:t xml:space="preserve"> This can affect children of any age, from toddlers learning to crawl and use space, to teenagers exercising.</w:t>
      </w:r>
    </w:p>
    <w:p w14:paraId="507A4F96" w14:textId="77777777" w:rsidR="009F1CB7" w:rsidRPr="004E0B67" w:rsidRDefault="009F1CB7" w:rsidP="009F1CB7">
      <w:pPr>
        <w:spacing w:after="0"/>
        <w:rPr>
          <w:rFonts w:ascii="MetaPro-Norm" w:hAnsi="MetaPro-Norm"/>
        </w:rPr>
      </w:pPr>
    </w:p>
    <w:p w14:paraId="226EBD4E" w14:textId="205E43B7" w:rsidR="009F1CB7" w:rsidRPr="004E0B67" w:rsidRDefault="4287AAD3" w:rsidP="00A73A20">
      <w:pPr>
        <w:spacing w:after="0"/>
        <w:rPr>
          <w:rFonts w:ascii="MetaPro-Norm" w:hAnsi="MetaPro-Norm"/>
        </w:rPr>
      </w:pPr>
      <w:r w:rsidRPr="4287AAD3">
        <w:rPr>
          <w:rFonts w:ascii="MetaPro-Norm" w:hAnsi="MetaPro-Norm"/>
        </w:rPr>
        <w:t>Interviewees spoke about a general lack of support from the local authorities, including never seeing anyone carry out an inspection of their accommodation, even when requested. Others claimed that they never heard back from the local council when raising concerns, or if they did it was often with a total lack of empathy.</w:t>
      </w:r>
    </w:p>
    <w:p w14:paraId="370DD8BA" w14:textId="2A70FCEC" w:rsidR="4287AAD3" w:rsidRDefault="4287AAD3" w:rsidP="4287AAD3">
      <w:pPr>
        <w:spacing w:after="0"/>
        <w:rPr>
          <w:rFonts w:ascii="MetaPro-Norm" w:hAnsi="MetaPro-Norm"/>
        </w:rPr>
      </w:pPr>
    </w:p>
    <w:p w14:paraId="618D2192" w14:textId="6EA64537" w:rsidR="4287AAD3" w:rsidRDefault="4287AAD3" w:rsidP="4287AAD3">
      <w:pPr>
        <w:spacing w:after="0"/>
        <w:rPr>
          <w:rFonts w:ascii="MetaPro-Norm" w:hAnsi="MetaPro-Norm"/>
        </w:rPr>
      </w:pPr>
      <w:r w:rsidRPr="4287AAD3">
        <w:rPr>
          <w:rFonts w:ascii="MetaPro-Norm" w:hAnsi="MetaPro-Norm"/>
        </w:rPr>
        <w:t>The UK has not incorporated the right to adequate housing into domestic law, giving victims of violation of this right an effective remedy.</w:t>
      </w:r>
    </w:p>
    <w:p w14:paraId="78A692DE" w14:textId="77777777" w:rsidR="007B7753" w:rsidRPr="004E0B67" w:rsidRDefault="007B7753" w:rsidP="009F1CB7">
      <w:pPr>
        <w:spacing w:after="0"/>
        <w:rPr>
          <w:rFonts w:ascii="MetaPro-Norm" w:hAnsi="MetaPro-Norm"/>
        </w:rPr>
      </w:pPr>
    </w:p>
    <w:p w14:paraId="52FAC00D" w14:textId="783A52B5" w:rsidR="005C51B8" w:rsidRPr="004E0B67" w:rsidRDefault="005C51B8" w:rsidP="009F1CB7">
      <w:pPr>
        <w:spacing w:after="0" w:line="240" w:lineRule="auto"/>
        <w:rPr>
          <w:rFonts w:ascii="MetaPro-Norm" w:hAnsi="MetaPro-Norm"/>
        </w:rPr>
      </w:pPr>
      <w:r w:rsidRPr="004E0B67">
        <w:rPr>
          <w:rFonts w:ascii="MetaPro-Norm" w:hAnsi="MetaPro-Norm"/>
          <w:i/>
          <w:iCs/>
        </w:rPr>
        <w:t xml:space="preserve">Human Rights Watch recommends that the Committee ask the </w:t>
      </w:r>
      <w:r w:rsidR="00230C99" w:rsidRPr="004E0B67">
        <w:rPr>
          <w:rFonts w:ascii="MetaPro-Norm" w:hAnsi="MetaPro-Norm"/>
          <w:i/>
          <w:iCs/>
        </w:rPr>
        <w:t xml:space="preserve">UK </w:t>
      </w:r>
      <w:r w:rsidRPr="004E0B67">
        <w:rPr>
          <w:rFonts w:ascii="MetaPro-Norm" w:hAnsi="MetaPro-Norm"/>
          <w:i/>
          <w:iCs/>
        </w:rPr>
        <w:t>government:</w:t>
      </w:r>
    </w:p>
    <w:p w14:paraId="78A68836" w14:textId="4C29A64A" w:rsidR="005C51B8" w:rsidRPr="004E0B67" w:rsidRDefault="005C51B8" w:rsidP="009F1CB7">
      <w:pPr>
        <w:pStyle w:val="ListParagraph"/>
        <w:numPr>
          <w:ilvl w:val="0"/>
          <w:numId w:val="9"/>
        </w:numPr>
        <w:spacing w:after="0" w:line="240" w:lineRule="auto"/>
        <w:rPr>
          <w:rFonts w:ascii="MetaPro-Norm" w:hAnsi="MetaPro-Norm"/>
        </w:rPr>
      </w:pPr>
      <w:r w:rsidRPr="004E0B67">
        <w:rPr>
          <w:rFonts w:ascii="MetaPro-Norm" w:hAnsi="MetaPro-Norm"/>
        </w:rPr>
        <w:t>What measures is the government taking or planning to take to reduce the number of children and families in temporary accommodation and help them secure permanent housing?</w:t>
      </w:r>
    </w:p>
    <w:p w14:paraId="27C4897D" w14:textId="4AB497E1" w:rsidR="005C51B8" w:rsidRPr="004E0B67" w:rsidRDefault="005C51B8" w:rsidP="009F1CB7">
      <w:pPr>
        <w:pStyle w:val="ListParagraph"/>
        <w:numPr>
          <w:ilvl w:val="0"/>
          <w:numId w:val="9"/>
        </w:numPr>
        <w:spacing w:after="0" w:line="240" w:lineRule="auto"/>
        <w:rPr>
          <w:rFonts w:ascii="MetaPro-Norm" w:hAnsi="MetaPro-Norm"/>
        </w:rPr>
      </w:pPr>
      <w:r w:rsidRPr="004E0B67">
        <w:rPr>
          <w:rFonts w:ascii="MetaPro-Norm" w:hAnsi="MetaPro-Norm"/>
        </w:rPr>
        <w:t xml:space="preserve">What measures is the government taking or planning to take to allocate educational resources to </w:t>
      </w:r>
      <w:r w:rsidR="00342631">
        <w:rPr>
          <w:rFonts w:ascii="MetaPro-Norm" w:hAnsi="MetaPro-Norm"/>
        </w:rPr>
        <w:t>marginalized</w:t>
      </w:r>
      <w:r w:rsidR="00342631" w:rsidRPr="004E0B67">
        <w:rPr>
          <w:rFonts w:ascii="MetaPro-Norm" w:hAnsi="MetaPro-Norm"/>
        </w:rPr>
        <w:t xml:space="preserve"> </w:t>
      </w:r>
      <w:r w:rsidRPr="004E0B67">
        <w:rPr>
          <w:rFonts w:ascii="MetaPro-Norm" w:hAnsi="MetaPro-Norm"/>
        </w:rPr>
        <w:t>and low-income groups, including children living in temporary accommodation or other forms of substandard housing?</w:t>
      </w:r>
    </w:p>
    <w:p w14:paraId="2B865FA5" w14:textId="77777777" w:rsidR="007637DC" w:rsidRPr="004E0B67" w:rsidRDefault="007637DC" w:rsidP="009F1CB7">
      <w:pPr>
        <w:spacing w:after="0" w:line="240" w:lineRule="auto"/>
        <w:rPr>
          <w:rFonts w:ascii="MetaPro-Norm" w:hAnsi="MetaPro-Norm"/>
        </w:rPr>
      </w:pPr>
    </w:p>
    <w:p w14:paraId="39DB3C47" w14:textId="792749A6" w:rsidR="005C51B8" w:rsidRPr="004E0B67" w:rsidRDefault="005C51B8" w:rsidP="009F1CB7">
      <w:pPr>
        <w:spacing w:after="0" w:line="240" w:lineRule="auto"/>
        <w:rPr>
          <w:rFonts w:ascii="MetaPro-Norm" w:hAnsi="MetaPro-Norm"/>
        </w:rPr>
      </w:pPr>
      <w:r w:rsidRPr="004E0B67">
        <w:rPr>
          <w:rFonts w:ascii="MetaPro-Norm" w:hAnsi="MetaPro-Norm"/>
          <w:i/>
          <w:iCs/>
        </w:rPr>
        <w:lastRenderedPageBreak/>
        <w:t xml:space="preserve">Human Rights Watch recommends that the Committee call on the </w:t>
      </w:r>
      <w:r w:rsidR="00230C99" w:rsidRPr="004E0B67">
        <w:rPr>
          <w:rFonts w:ascii="MetaPro-Norm" w:hAnsi="MetaPro-Norm"/>
          <w:i/>
          <w:iCs/>
        </w:rPr>
        <w:t xml:space="preserve">UK </w:t>
      </w:r>
      <w:r w:rsidRPr="004E0B67">
        <w:rPr>
          <w:rFonts w:ascii="MetaPro-Norm" w:hAnsi="MetaPro-Norm"/>
          <w:i/>
          <w:iCs/>
        </w:rPr>
        <w:t>government to:</w:t>
      </w:r>
    </w:p>
    <w:p w14:paraId="1DA4B2C7" w14:textId="5F8BB2BB" w:rsidR="004A51D3" w:rsidRPr="004E0B67" w:rsidRDefault="004A51D3" w:rsidP="009F1CB7">
      <w:pPr>
        <w:pStyle w:val="ListParagraph"/>
        <w:numPr>
          <w:ilvl w:val="0"/>
          <w:numId w:val="10"/>
        </w:numPr>
        <w:spacing w:after="0"/>
        <w:rPr>
          <w:rFonts w:ascii="MetaPro-Norm" w:hAnsi="MetaPro-Norm"/>
        </w:rPr>
      </w:pPr>
      <w:r w:rsidRPr="004E0B67">
        <w:rPr>
          <w:rFonts w:ascii="MetaPro-Norm" w:hAnsi="MetaPro-Norm"/>
        </w:rPr>
        <w:t>Ensure that social security support keeps</w:t>
      </w:r>
      <w:r w:rsidR="00FE0220">
        <w:rPr>
          <w:rFonts w:ascii="MetaPro-Norm" w:hAnsi="MetaPro-Norm"/>
        </w:rPr>
        <w:t xml:space="preserve"> at least</w:t>
      </w:r>
      <w:r w:rsidRPr="004E0B67">
        <w:rPr>
          <w:rFonts w:ascii="MetaPro-Norm" w:hAnsi="MetaPro-Norm"/>
        </w:rPr>
        <w:t xml:space="preserve"> pace with inflation, </w:t>
      </w:r>
      <w:r w:rsidR="000F4A94">
        <w:rPr>
          <w:rFonts w:ascii="MetaPro-Norm" w:hAnsi="MetaPro-Norm"/>
        </w:rPr>
        <w:t>at a level</w:t>
      </w:r>
      <w:r w:rsidR="00FE0220">
        <w:rPr>
          <w:rFonts w:ascii="MetaPro-Norm" w:hAnsi="MetaPro-Norm"/>
        </w:rPr>
        <w:t xml:space="preserve"> </w:t>
      </w:r>
      <w:r w:rsidRPr="004E0B67">
        <w:rPr>
          <w:rFonts w:ascii="MetaPro-Norm" w:hAnsi="MetaPro-Norm"/>
        </w:rPr>
        <w:t>ensur</w:t>
      </w:r>
      <w:r w:rsidR="000F4A94">
        <w:rPr>
          <w:rFonts w:ascii="MetaPro-Norm" w:hAnsi="MetaPro-Norm"/>
        </w:rPr>
        <w:t>ing</w:t>
      </w:r>
      <w:r w:rsidR="00FE0220">
        <w:rPr>
          <w:rFonts w:ascii="MetaPro-Norm" w:hAnsi="MetaPro-Norm"/>
        </w:rPr>
        <w:t xml:space="preserve"> </w:t>
      </w:r>
      <w:r w:rsidR="00EE20E2">
        <w:rPr>
          <w:rFonts w:ascii="MetaPro-Norm" w:hAnsi="MetaPro-Norm"/>
        </w:rPr>
        <w:t xml:space="preserve">the realization of </w:t>
      </w:r>
      <w:r w:rsidR="00FE0220">
        <w:rPr>
          <w:rFonts w:ascii="MetaPro-Norm" w:hAnsi="MetaPro-Norm"/>
        </w:rPr>
        <w:t>economic, social</w:t>
      </w:r>
      <w:r w:rsidR="005C1AA5">
        <w:rPr>
          <w:rFonts w:ascii="MetaPro-Norm" w:hAnsi="MetaPro-Norm"/>
        </w:rPr>
        <w:t>,</w:t>
      </w:r>
      <w:r w:rsidR="00FE0220">
        <w:rPr>
          <w:rFonts w:ascii="MetaPro-Norm" w:hAnsi="MetaPro-Norm"/>
        </w:rPr>
        <w:t xml:space="preserve"> and cultural rights, including</w:t>
      </w:r>
      <w:r w:rsidRPr="004E0B67">
        <w:rPr>
          <w:rFonts w:ascii="MetaPro-Norm" w:hAnsi="MetaPro-Norm"/>
        </w:rPr>
        <w:t xml:space="preserve"> </w:t>
      </w:r>
      <w:r w:rsidR="002323AD">
        <w:rPr>
          <w:rFonts w:ascii="MetaPro-Norm" w:hAnsi="MetaPro-Norm"/>
        </w:rPr>
        <w:t>the right</w:t>
      </w:r>
      <w:r w:rsidR="00A02829">
        <w:rPr>
          <w:rFonts w:ascii="MetaPro-Norm" w:hAnsi="MetaPro-Norm"/>
        </w:rPr>
        <w:t xml:space="preserve"> </w:t>
      </w:r>
      <w:r w:rsidR="00E648CD">
        <w:rPr>
          <w:rFonts w:ascii="MetaPro-Norm" w:hAnsi="MetaPro-Norm"/>
        </w:rPr>
        <w:t xml:space="preserve">to </w:t>
      </w:r>
      <w:r w:rsidRPr="004E0B67">
        <w:rPr>
          <w:rFonts w:ascii="MetaPro-Norm" w:hAnsi="MetaPro-Norm"/>
        </w:rPr>
        <w:t>an adequate standard of living, and fully respects the right of the child to have their best interests taken as a primary consideration.</w:t>
      </w:r>
    </w:p>
    <w:p w14:paraId="74F2B207" w14:textId="0F93C3ED" w:rsidR="004A51D3" w:rsidRPr="004E0B67" w:rsidRDefault="004A51D3" w:rsidP="009F1CB7">
      <w:pPr>
        <w:pStyle w:val="ListParagraph"/>
        <w:numPr>
          <w:ilvl w:val="0"/>
          <w:numId w:val="10"/>
        </w:numPr>
        <w:spacing w:after="0"/>
        <w:rPr>
          <w:rFonts w:ascii="MetaPro-Norm" w:hAnsi="MetaPro-Norm"/>
        </w:rPr>
      </w:pPr>
      <w:r w:rsidRPr="004E0B67">
        <w:rPr>
          <w:rFonts w:ascii="MetaPro-Norm" w:hAnsi="MetaPro-Norm"/>
        </w:rPr>
        <w:t xml:space="preserve">Ensure a sufficient supply of housing, </w:t>
      </w:r>
      <w:proofErr w:type="gramStart"/>
      <w:r w:rsidRPr="004E0B67">
        <w:rPr>
          <w:rFonts w:ascii="MetaPro-Norm" w:hAnsi="MetaPro-Norm"/>
        </w:rPr>
        <w:t>in particular by</w:t>
      </w:r>
      <w:proofErr w:type="gramEnd"/>
      <w:r w:rsidRPr="004E0B67">
        <w:rPr>
          <w:rFonts w:ascii="MetaPro-Norm" w:hAnsi="MetaPro-Norm"/>
        </w:rPr>
        <w:t xml:space="preserve"> providing appropriate and affordable social housing with long-term tenancies.</w:t>
      </w:r>
    </w:p>
    <w:p w14:paraId="2AA44EA7" w14:textId="32A014BE" w:rsidR="005C51B8" w:rsidRPr="004E0B67" w:rsidRDefault="005C51B8" w:rsidP="009F1CB7">
      <w:pPr>
        <w:pStyle w:val="ListParagraph"/>
        <w:numPr>
          <w:ilvl w:val="0"/>
          <w:numId w:val="10"/>
        </w:numPr>
        <w:spacing w:after="0" w:line="240" w:lineRule="auto"/>
        <w:rPr>
          <w:rFonts w:ascii="MetaPro-Norm" w:hAnsi="MetaPro-Norm"/>
        </w:rPr>
      </w:pPr>
      <w:r w:rsidRPr="004E0B67">
        <w:rPr>
          <w:rFonts w:ascii="MetaPro-Norm" w:hAnsi="MetaPro-Norm"/>
        </w:rPr>
        <w:t>Enshrine the right to housing in domestic law as a human right, ensuring that all who experience a violation of this right, by being denied adequate housing, have access to speedy and effective remedies.</w:t>
      </w:r>
    </w:p>
    <w:p w14:paraId="2A68395A" w14:textId="23A07AC6" w:rsidR="005C51B8" w:rsidRPr="004E0B67" w:rsidRDefault="005C51B8" w:rsidP="009F1CB7">
      <w:pPr>
        <w:pStyle w:val="ListParagraph"/>
        <w:numPr>
          <w:ilvl w:val="0"/>
          <w:numId w:val="10"/>
        </w:numPr>
        <w:spacing w:after="0" w:line="240" w:lineRule="auto"/>
        <w:rPr>
          <w:rFonts w:ascii="MetaPro-Norm" w:hAnsi="MetaPro-Norm"/>
        </w:rPr>
      </w:pPr>
      <w:r w:rsidRPr="004E0B67">
        <w:rPr>
          <w:rFonts w:ascii="MetaPro-Norm" w:hAnsi="MetaPro-Norm"/>
        </w:rPr>
        <w:t>Create</w:t>
      </w:r>
      <w:r w:rsidR="00B805B2">
        <w:rPr>
          <w:rFonts w:ascii="MetaPro-Norm" w:hAnsi="MetaPro-Norm"/>
        </w:rPr>
        <w:t xml:space="preserve"> </w:t>
      </w:r>
      <w:r w:rsidR="004B243F">
        <w:rPr>
          <w:rFonts w:ascii="MetaPro-Norm" w:hAnsi="MetaPro-Norm"/>
        </w:rPr>
        <w:t>a legally enforceable temporary accommodation framework</w:t>
      </w:r>
      <w:r w:rsidR="00BD5A25">
        <w:rPr>
          <w:rFonts w:ascii="MetaPro-Norm" w:hAnsi="MetaPro-Norm"/>
        </w:rPr>
        <w:t xml:space="preserve"> </w:t>
      </w:r>
      <w:r w:rsidR="000A5A44">
        <w:rPr>
          <w:rFonts w:ascii="MetaPro-Norm" w:hAnsi="MetaPro-Norm"/>
        </w:rPr>
        <w:t>that addresses adequacy</w:t>
      </w:r>
      <w:r w:rsidR="000338CB">
        <w:rPr>
          <w:rFonts w:ascii="MetaPro-Norm" w:hAnsi="MetaPro-Norm"/>
        </w:rPr>
        <w:t>,</w:t>
      </w:r>
      <w:r w:rsidR="000A5A44">
        <w:rPr>
          <w:rFonts w:ascii="MetaPro-Norm" w:hAnsi="MetaPro-Norm"/>
        </w:rPr>
        <w:t xml:space="preserve"> sufficiency</w:t>
      </w:r>
      <w:r w:rsidR="000338CB">
        <w:rPr>
          <w:rFonts w:ascii="MetaPro-Norm" w:hAnsi="MetaPro-Norm"/>
        </w:rPr>
        <w:t>, and habitability</w:t>
      </w:r>
      <w:r w:rsidR="000A5A44">
        <w:rPr>
          <w:rFonts w:ascii="MetaPro-Norm" w:hAnsi="MetaPro-Norm"/>
        </w:rPr>
        <w:t xml:space="preserve"> of temporary accommodation</w:t>
      </w:r>
      <w:r w:rsidR="00310C2A">
        <w:rPr>
          <w:rFonts w:ascii="MetaPro-Norm" w:hAnsi="MetaPro-Norm"/>
        </w:rPr>
        <w:t xml:space="preserve">, </w:t>
      </w:r>
      <w:r w:rsidR="000E3BDB">
        <w:rPr>
          <w:rFonts w:ascii="MetaPro-Norm" w:hAnsi="MetaPro-Norm"/>
        </w:rPr>
        <w:t>particularly covering potential issues including toxic mold, protection from the cold, adequate space, and other habitability concerns.</w:t>
      </w:r>
      <w:r w:rsidRPr="004E0B67">
        <w:rPr>
          <w:rFonts w:ascii="MetaPro-Norm" w:hAnsi="MetaPro-Norm"/>
        </w:rPr>
        <w:t xml:space="preserve"> </w:t>
      </w:r>
    </w:p>
    <w:p w14:paraId="7B6CF7AD" w14:textId="388253E3" w:rsidR="005C51B8" w:rsidRPr="004E0B67" w:rsidRDefault="005C51B8" w:rsidP="009F1CB7">
      <w:pPr>
        <w:pStyle w:val="ListParagraph"/>
        <w:numPr>
          <w:ilvl w:val="0"/>
          <w:numId w:val="10"/>
        </w:numPr>
        <w:spacing w:after="0" w:line="240" w:lineRule="auto"/>
        <w:rPr>
          <w:rFonts w:ascii="MetaPro-Norm" w:hAnsi="MetaPro-Norm"/>
        </w:rPr>
      </w:pPr>
      <w:r w:rsidRPr="004E0B67">
        <w:rPr>
          <w:rFonts w:ascii="MetaPro-Norm" w:hAnsi="MetaPro-Norm"/>
        </w:rPr>
        <w:t>Provide free, equitable access to quality internet for households living in temporary accommodation with children in education, including through Wi-Fi installations, data voucher plans, and zero-rating educational websites.</w:t>
      </w:r>
    </w:p>
    <w:p w14:paraId="52D8DC36" w14:textId="11E82DBF" w:rsidR="007E1B00" w:rsidRPr="004E0B67" w:rsidRDefault="007E1B00" w:rsidP="007E1B00">
      <w:pPr>
        <w:pStyle w:val="ListParagraph"/>
        <w:numPr>
          <w:ilvl w:val="0"/>
          <w:numId w:val="10"/>
        </w:numPr>
        <w:rPr>
          <w:rFonts w:ascii="MetaPro-Norm" w:hAnsi="MetaPro-Norm"/>
        </w:rPr>
      </w:pPr>
      <w:proofErr w:type="gramStart"/>
      <w:r w:rsidRPr="004E0B67">
        <w:rPr>
          <w:rFonts w:ascii="MetaPro-Norm" w:hAnsi="MetaPro-Norm"/>
        </w:rPr>
        <w:t>Take into account</w:t>
      </w:r>
      <w:proofErr w:type="gramEnd"/>
      <w:r w:rsidRPr="004E0B67">
        <w:rPr>
          <w:rFonts w:ascii="MetaPro-Norm" w:hAnsi="MetaPro-Norm"/>
        </w:rPr>
        <w:t xml:space="preserve"> children’s right to play when placing families in temporary accommodation by ensuring children have access to a safe and sanitary environment with adequate space</w:t>
      </w:r>
      <w:r w:rsidR="00150BBA" w:rsidRPr="004E0B67">
        <w:rPr>
          <w:rFonts w:ascii="MetaPro-Norm" w:hAnsi="MetaPro-Norm"/>
        </w:rPr>
        <w:t>.</w:t>
      </w:r>
    </w:p>
    <w:p w14:paraId="7ED0AAE1" w14:textId="5DAB4A70" w:rsidR="00D9598F" w:rsidRPr="004E0B67" w:rsidRDefault="007E1B00" w:rsidP="00CF584B">
      <w:pPr>
        <w:pStyle w:val="ListParagraph"/>
        <w:numPr>
          <w:ilvl w:val="0"/>
          <w:numId w:val="10"/>
        </w:numPr>
        <w:rPr>
          <w:rFonts w:ascii="MetaPro-Norm" w:hAnsi="MetaPro-Norm"/>
        </w:rPr>
      </w:pPr>
      <w:r w:rsidRPr="004E0B67">
        <w:rPr>
          <w:rFonts w:ascii="MetaPro-Norm" w:hAnsi="MetaPro-Norm"/>
        </w:rPr>
        <w:t>Ensure that residents of temporary accommodation feel supported following placements and are fully aware of who to direct potential complaints or issues to.</w:t>
      </w:r>
    </w:p>
    <w:p w14:paraId="22467639" w14:textId="77777777" w:rsidR="00C414EE" w:rsidRPr="004E0B67" w:rsidRDefault="00C414EE" w:rsidP="005C51B8">
      <w:pPr>
        <w:spacing w:after="0" w:line="240" w:lineRule="auto"/>
        <w:rPr>
          <w:rFonts w:ascii="MetaPro-Norm" w:hAnsi="MetaPro-Norm"/>
        </w:rPr>
      </w:pPr>
    </w:p>
    <w:p w14:paraId="0A1FFC98" w14:textId="52BE17BC" w:rsidR="00E36C6B" w:rsidRPr="004E0B67" w:rsidRDefault="00E36C6B" w:rsidP="001213FC">
      <w:pPr>
        <w:spacing w:after="0" w:line="240" w:lineRule="auto"/>
        <w:rPr>
          <w:rFonts w:ascii="MetaPro-Norm" w:hAnsi="MetaPro-Norm"/>
          <w:b/>
          <w:bCs/>
        </w:rPr>
      </w:pPr>
      <w:r w:rsidRPr="004E0B67">
        <w:rPr>
          <w:rFonts w:ascii="MetaPro-Norm" w:hAnsi="MetaPro-Norm"/>
          <w:b/>
          <w:bCs/>
        </w:rPr>
        <w:t>Child poverty (articles 24, 26, and 27)</w:t>
      </w:r>
    </w:p>
    <w:p w14:paraId="0829FD55" w14:textId="01F64277" w:rsidR="00E36C6B" w:rsidRDefault="00E36C6B" w:rsidP="001213FC">
      <w:pPr>
        <w:spacing w:after="0" w:line="240" w:lineRule="auto"/>
        <w:rPr>
          <w:rFonts w:ascii="MetaPro-Norm" w:hAnsi="MetaPro-Norm"/>
        </w:rPr>
      </w:pPr>
      <w:r w:rsidRPr="0455E3E1">
        <w:rPr>
          <w:rFonts w:ascii="MetaPro-Norm" w:hAnsi="MetaPro-Norm"/>
        </w:rPr>
        <w:t>The Covid-19 pandemic exacerbated deep existing levels of child poverty. The latest analysis of official child poverty data showed 4.2 million children living in poverty in 2021-22, with 44 percent of children growing up in single-parent (overwhelmingly women-led) households facing</w:t>
      </w:r>
      <w:r w:rsidR="00716AE0">
        <w:rPr>
          <w:rFonts w:ascii="MetaPro-Norm" w:hAnsi="MetaPro-Norm"/>
        </w:rPr>
        <w:t xml:space="preserve"> poverty</w:t>
      </w:r>
      <w:r w:rsidRPr="0455E3E1">
        <w:rPr>
          <w:rFonts w:ascii="MetaPro-Norm" w:hAnsi="MetaPro-Norm"/>
        </w:rPr>
        <w:t>.</w:t>
      </w:r>
      <w:r w:rsidRPr="003E1226">
        <w:rPr>
          <w:rStyle w:val="FootnoteReference"/>
          <w:rFonts w:ascii="MetaPro-Norm" w:hAnsi="MetaPro-Norm"/>
        </w:rPr>
        <w:footnoteReference w:id="30"/>
      </w:r>
      <w:r w:rsidRPr="003E1226">
        <w:rPr>
          <w:rFonts w:ascii="MetaPro-Norm" w:hAnsi="MetaPro-Norm"/>
        </w:rPr>
        <w:t xml:space="preserve"> </w:t>
      </w:r>
      <w:r w:rsidRPr="0455E3E1">
        <w:rPr>
          <w:rFonts w:ascii="MetaPro-Norm" w:hAnsi="MetaPro-Norm"/>
        </w:rPr>
        <w:t>Comparable data for the previous year showed 3.6 million children living in poverty, suggesting 600,000 more children had entered poverty.</w:t>
      </w:r>
      <w:r w:rsidRPr="004E0B67">
        <w:rPr>
          <w:rStyle w:val="FootnoteReference"/>
          <w:rFonts w:ascii="MetaPro-Norm" w:hAnsi="MetaPro-Norm"/>
        </w:rPr>
        <w:footnoteReference w:id="31"/>
      </w:r>
      <w:r w:rsidRPr="0455E3E1">
        <w:rPr>
          <w:rFonts w:ascii="MetaPro-Norm" w:hAnsi="MetaPro-Norm"/>
        </w:rPr>
        <w:t xml:space="preserve"> </w:t>
      </w:r>
    </w:p>
    <w:p w14:paraId="583174B1" w14:textId="77777777" w:rsidR="001213FC" w:rsidRPr="004E0B67" w:rsidRDefault="001213FC" w:rsidP="001213FC">
      <w:pPr>
        <w:spacing w:after="0" w:line="240" w:lineRule="auto"/>
        <w:rPr>
          <w:rFonts w:ascii="MetaPro-Norm" w:hAnsi="MetaPro-Norm"/>
        </w:rPr>
      </w:pPr>
    </w:p>
    <w:p w14:paraId="108391BD" w14:textId="52D05F35" w:rsidR="001213FC" w:rsidRDefault="00E36C6B" w:rsidP="001213FC">
      <w:pPr>
        <w:spacing w:after="0" w:line="240" w:lineRule="auto"/>
        <w:rPr>
          <w:rFonts w:ascii="MetaPro-Norm" w:hAnsi="MetaPro-Norm"/>
        </w:rPr>
      </w:pPr>
      <w:r w:rsidRPr="004E0B67">
        <w:rPr>
          <w:rFonts w:ascii="MetaPro-Norm" w:hAnsi="MetaPro-Norm"/>
        </w:rPr>
        <w:lastRenderedPageBreak/>
        <w:t>The rate of child poverty within England also varied significantly by region.</w:t>
      </w:r>
      <w:r w:rsidRPr="004E0B67">
        <w:rPr>
          <w:rStyle w:val="FootnoteReference"/>
          <w:rFonts w:ascii="MetaPro-Norm" w:hAnsi="MetaPro-Norm"/>
        </w:rPr>
        <w:footnoteReference w:id="32"/>
      </w:r>
      <w:r w:rsidRPr="004E0B67">
        <w:rPr>
          <w:rFonts w:ascii="MetaPro-Norm" w:hAnsi="MetaPro-Norm"/>
        </w:rPr>
        <w:t xml:space="preserve"> A Parliamentary group-commissioned study showed particularly high child poverty rates in the North and </w:t>
      </w:r>
      <w:proofErr w:type="gramStart"/>
      <w:r w:rsidRPr="004E0B67">
        <w:rPr>
          <w:rFonts w:ascii="MetaPro-Norm" w:hAnsi="MetaPro-Norm"/>
        </w:rPr>
        <w:t>North East</w:t>
      </w:r>
      <w:proofErr w:type="gramEnd"/>
      <w:r w:rsidRPr="004E0B67">
        <w:rPr>
          <w:rFonts w:ascii="MetaPro-Norm" w:hAnsi="MetaPro-Norm"/>
        </w:rPr>
        <w:t xml:space="preserve"> of England.</w:t>
      </w:r>
      <w:r w:rsidRPr="004E0B67">
        <w:rPr>
          <w:rStyle w:val="FootnoteReference"/>
          <w:rFonts w:ascii="MetaPro-Norm" w:hAnsi="MetaPro-Norm"/>
        </w:rPr>
        <w:footnoteReference w:id="33"/>
      </w:r>
      <w:r w:rsidRPr="004E0B67">
        <w:rPr>
          <w:rFonts w:ascii="MetaPro-Norm" w:hAnsi="MetaPro-Norm"/>
        </w:rPr>
        <w:t xml:space="preserve"> Research by child poverty charities also showed a high concentration of families with children in relative poverty and food insecurity in greater London.</w:t>
      </w:r>
      <w:r w:rsidRPr="004E0B67">
        <w:rPr>
          <w:rStyle w:val="FootnoteReference"/>
          <w:rFonts w:ascii="MetaPro-Norm" w:hAnsi="MetaPro-Norm"/>
        </w:rPr>
        <w:footnoteReference w:id="34"/>
      </w:r>
      <w:r w:rsidRPr="004E0B67">
        <w:rPr>
          <w:rFonts w:ascii="MetaPro-Norm" w:hAnsi="MetaPro-Norm"/>
        </w:rPr>
        <w:t xml:space="preserve"> </w:t>
      </w:r>
    </w:p>
    <w:p w14:paraId="0C25E647" w14:textId="77777777" w:rsidR="001213FC" w:rsidRPr="004E0B67" w:rsidRDefault="001213FC" w:rsidP="001213FC">
      <w:pPr>
        <w:spacing w:after="0" w:line="240" w:lineRule="auto"/>
        <w:rPr>
          <w:rFonts w:ascii="MetaPro-Norm" w:hAnsi="MetaPro-Norm"/>
        </w:rPr>
      </w:pPr>
    </w:p>
    <w:p w14:paraId="6631844C" w14:textId="77777777" w:rsidR="00E36C6B" w:rsidRPr="004E0B67" w:rsidRDefault="00E36C6B" w:rsidP="001213FC">
      <w:pPr>
        <w:spacing w:after="0" w:line="240" w:lineRule="auto"/>
        <w:rPr>
          <w:rFonts w:ascii="MetaPro-Norm" w:hAnsi="MetaPro-Norm"/>
          <w:i/>
          <w:iCs/>
        </w:rPr>
      </w:pPr>
      <w:r w:rsidRPr="004E0B67">
        <w:rPr>
          <w:rFonts w:ascii="MetaPro-Norm" w:hAnsi="MetaPro-Norm"/>
          <w:i/>
          <w:iCs/>
        </w:rPr>
        <w:t>Inadequate social security support and food insecurity</w:t>
      </w:r>
    </w:p>
    <w:p w14:paraId="14AD43BC" w14:textId="77777777" w:rsidR="00E36C6B" w:rsidRDefault="00E36C6B" w:rsidP="001213FC">
      <w:pPr>
        <w:spacing w:after="0" w:line="240" w:lineRule="auto"/>
        <w:rPr>
          <w:rFonts w:ascii="MetaPro-Norm" w:hAnsi="MetaPro-Norm"/>
        </w:rPr>
      </w:pPr>
      <w:r w:rsidRPr="004E0B67">
        <w:rPr>
          <w:rFonts w:ascii="MetaPro-Norm" w:hAnsi="MetaPro-Norm"/>
        </w:rPr>
        <w:t>In October 2021, the government refused to reverse a real-terms social security cut, ending its £20 weekly “uplift” to Universal Credit announced in April 2020 as a pandemic-mitigation measure.</w:t>
      </w:r>
      <w:r w:rsidRPr="004E0B67">
        <w:rPr>
          <w:rStyle w:val="FootnoteReference"/>
          <w:rFonts w:ascii="MetaPro-Norm" w:hAnsi="MetaPro-Norm"/>
        </w:rPr>
        <w:footnoteReference w:id="35"/>
      </w:r>
      <w:r w:rsidRPr="004E0B67">
        <w:rPr>
          <w:rFonts w:ascii="MetaPro-Norm" w:hAnsi="MetaPro-Norm"/>
        </w:rPr>
        <w:t xml:space="preserve"> The resulting cut to basic rates of social security support amounted to £1,040 per year, which experts assessed as the UK’s “biggest overnight cut to the rate of social security since World War II.”</w:t>
      </w:r>
      <w:r w:rsidRPr="004E0B67">
        <w:rPr>
          <w:rStyle w:val="FootnoteReference"/>
          <w:rFonts w:ascii="MetaPro-Norm" w:hAnsi="MetaPro-Norm"/>
        </w:rPr>
        <w:footnoteReference w:id="36"/>
      </w:r>
    </w:p>
    <w:p w14:paraId="3EEC0C36" w14:textId="77777777" w:rsidR="001F520E" w:rsidRPr="004E0B67" w:rsidRDefault="001F520E" w:rsidP="001213FC">
      <w:pPr>
        <w:spacing w:after="0" w:line="240" w:lineRule="auto"/>
        <w:rPr>
          <w:rFonts w:ascii="MetaPro-Norm" w:hAnsi="MetaPro-Norm"/>
        </w:rPr>
      </w:pPr>
    </w:p>
    <w:p w14:paraId="560C3AE5" w14:textId="77777777" w:rsidR="00E36C6B" w:rsidRDefault="00E36C6B" w:rsidP="001213FC">
      <w:pPr>
        <w:spacing w:after="0" w:line="240" w:lineRule="auto"/>
        <w:rPr>
          <w:rFonts w:ascii="MetaPro-Norm" w:hAnsi="MetaPro-Norm"/>
        </w:rPr>
      </w:pPr>
      <w:r w:rsidRPr="004E0B67">
        <w:rPr>
          <w:rFonts w:ascii="MetaPro-Norm" w:hAnsi="MetaPro-Norm"/>
        </w:rPr>
        <w:t>In November 2022, the government announced that working-age social security benefits would rise by 10.1 percent to help meet the pressures of inflation on low-income households.</w:t>
      </w:r>
      <w:r w:rsidRPr="004E0B67">
        <w:rPr>
          <w:rStyle w:val="FootnoteReference"/>
          <w:rFonts w:ascii="MetaPro-Norm" w:hAnsi="MetaPro-Norm"/>
        </w:rPr>
        <w:footnoteReference w:id="37"/>
      </w:r>
      <w:r w:rsidRPr="004E0B67">
        <w:rPr>
          <w:rFonts w:ascii="MetaPro-Norm" w:hAnsi="MetaPro-Norm"/>
        </w:rPr>
        <w:t> While the increase reflected a welcome change from years of frozen social security levels, it did not take effect until April 2023, leaving low-income households without adequate support in the interim, and once implemented still fell below inflation-matching figures, resulting in a real-term cuts to social security support.</w:t>
      </w:r>
    </w:p>
    <w:p w14:paraId="4DD385E0" w14:textId="77777777" w:rsidR="005F75F3" w:rsidRPr="004E0B67" w:rsidRDefault="005F75F3" w:rsidP="001213FC">
      <w:pPr>
        <w:spacing w:after="0" w:line="240" w:lineRule="auto"/>
        <w:rPr>
          <w:rFonts w:ascii="MetaPro-Norm" w:hAnsi="MetaPro-Norm"/>
        </w:rPr>
      </w:pPr>
    </w:p>
    <w:p w14:paraId="2E3C347D" w14:textId="77777777" w:rsidR="00E36C6B" w:rsidRDefault="00E36C6B" w:rsidP="001213FC">
      <w:pPr>
        <w:spacing w:after="0" w:line="240" w:lineRule="auto"/>
        <w:rPr>
          <w:rFonts w:ascii="MetaPro-Norm" w:hAnsi="MetaPro-Norm"/>
        </w:rPr>
      </w:pPr>
      <w:r w:rsidRPr="004E0B67">
        <w:rPr>
          <w:rFonts w:ascii="MetaPro-Norm" w:hAnsi="MetaPro-Norm"/>
        </w:rPr>
        <w:t xml:space="preserve">The deepening cost-of-living crisis in 2022-23 affected low-income households in the UK. Official data on inflation showed the highest rates in four decades, with consumer price index reaching </w:t>
      </w:r>
      <w:r w:rsidRPr="004E0B67">
        <w:rPr>
          <w:rFonts w:ascii="MetaPro-Norm" w:hAnsi="MetaPro-Norm"/>
        </w:rPr>
        <w:lastRenderedPageBreak/>
        <w:t>11.1 percent in October 2022.</w:t>
      </w:r>
      <w:r w:rsidRPr="004E0B67">
        <w:rPr>
          <w:rStyle w:val="FootnoteReference"/>
          <w:rFonts w:ascii="MetaPro-Norm" w:hAnsi="MetaPro-Norm"/>
        </w:rPr>
        <w:footnoteReference w:id="38"/>
      </w:r>
      <w:r w:rsidRPr="004E0B67">
        <w:rPr>
          <w:rFonts w:ascii="MetaPro-Norm" w:hAnsi="MetaPro-Norm"/>
        </w:rPr>
        <w:t xml:space="preserve"> Food price inflation reached 16.9 percent in December 2022, estimated as the highest rate since 1977.</w:t>
      </w:r>
      <w:r w:rsidRPr="004E0B67">
        <w:rPr>
          <w:rStyle w:val="FootnoteReference"/>
          <w:rFonts w:ascii="MetaPro-Norm" w:hAnsi="MetaPro-Norm"/>
        </w:rPr>
        <w:footnoteReference w:id="39"/>
      </w:r>
      <w:r w:rsidRPr="004E0B67">
        <w:rPr>
          <w:rFonts w:ascii="MetaPro-Norm" w:hAnsi="MetaPro-Norm"/>
        </w:rPr>
        <w:t xml:space="preserve"> </w:t>
      </w:r>
    </w:p>
    <w:p w14:paraId="0760A47C" w14:textId="77777777" w:rsidR="0038603F" w:rsidRPr="004E0B67" w:rsidRDefault="0038603F" w:rsidP="001213FC">
      <w:pPr>
        <w:spacing w:after="0" w:line="240" w:lineRule="auto"/>
        <w:rPr>
          <w:rFonts w:ascii="MetaPro-Norm" w:hAnsi="MetaPro-Norm"/>
        </w:rPr>
      </w:pPr>
    </w:p>
    <w:p w14:paraId="56B67C52" w14:textId="77777777" w:rsidR="00E36C6B" w:rsidRDefault="00E36C6B" w:rsidP="001213FC">
      <w:pPr>
        <w:spacing w:after="0" w:line="240" w:lineRule="auto"/>
        <w:rPr>
          <w:rFonts w:ascii="MetaPro-Norm" w:hAnsi="MetaPro-Norm"/>
        </w:rPr>
      </w:pPr>
      <w:r w:rsidRPr="004E0B67">
        <w:rPr>
          <w:rFonts w:ascii="MetaPro-Norm" w:hAnsi="MetaPro-Norm"/>
        </w:rPr>
        <w:t>Meanwhile food bank use and food insecurity rose. By September 2022, survey data showed that 4 million children in the UK faced food insecurity, with sharp rises in households with children facing food insecurity.</w:t>
      </w:r>
      <w:r w:rsidRPr="004E0B67">
        <w:rPr>
          <w:rStyle w:val="FootnoteReference"/>
          <w:rFonts w:ascii="MetaPro-Norm" w:hAnsi="MetaPro-Norm"/>
        </w:rPr>
        <w:footnoteReference w:id="40"/>
      </w:r>
      <w:r w:rsidRPr="004E0B67">
        <w:rPr>
          <w:rFonts w:ascii="MetaPro-Norm" w:hAnsi="MetaPro-Norm"/>
        </w:rPr>
        <w:t xml:space="preserve"> The Trussell Trust, the country’s largest food bank network, continued to report increasing demand for food aid, and in particular among households with children.</w:t>
      </w:r>
      <w:r w:rsidRPr="004E0B67">
        <w:rPr>
          <w:rStyle w:val="FootnoteReference"/>
          <w:rFonts w:ascii="MetaPro-Norm" w:hAnsi="MetaPro-Norm"/>
        </w:rPr>
        <w:footnoteReference w:id="41"/>
      </w:r>
      <w:r w:rsidRPr="004E0B67">
        <w:rPr>
          <w:rFonts w:ascii="MetaPro-Norm" w:hAnsi="MetaPro-Norm"/>
        </w:rPr>
        <w:t xml:space="preserve"> Similarly, the Independent Food Aid Network found that by February 2023, more than half its member organizations reported an increase in households with infants under 12 months seeking food aid.</w:t>
      </w:r>
      <w:r w:rsidRPr="004E0B67">
        <w:rPr>
          <w:rStyle w:val="FootnoteReference"/>
          <w:rFonts w:ascii="MetaPro-Norm" w:hAnsi="MetaPro-Norm"/>
        </w:rPr>
        <w:footnoteReference w:id="42"/>
      </w:r>
    </w:p>
    <w:p w14:paraId="314DA660" w14:textId="77777777" w:rsidR="0038603F" w:rsidRPr="004E0B67" w:rsidRDefault="0038603F" w:rsidP="001213FC">
      <w:pPr>
        <w:spacing w:after="0" w:line="240" w:lineRule="auto"/>
        <w:rPr>
          <w:rFonts w:ascii="MetaPro-Norm" w:hAnsi="MetaPro-Norm"/>
        </w:rPr>
      </w:pPr>
    </w:p>
    <w:p w14:paraId="31CC389F" w14:textId="572565B7" w:rsidR="00E36C6B" w:rsidRPr="004E0B67" w:rsidRDefault="00E36C6B" w:rsidP="001213FC">
      <w:pPr>
        <w:spacing w:after="0" w:line="240" w:lineRule="auto"/>
        <w:rPr>
          <w:rFonts w:ascii="MetaPro-Norm" w:hAnsi="MetaPro-Norm"/>
        </w:rPr>
      </w:pPr>
      <w:r w:rsidRPr="004E0B67">
        <w:rPr>
          <w:rFonts w:ascii="MetaPro-Norm" w:hAnsi="MetaPro-Norm"/>
        </w:rPr>
        <w:t>The government has begun monitoring food insecurity but is not yet doing so on a statutory basis.</w:t>
      </w:r>
    </w:p>
    <w:p w14:paraId="5298B210" w14:textId="6867F6CF" w:rsidR="00E36C6B" w:rsidRDefault="00E36C6B" w:rsidP="001213FC">
      <w:pPr>
        <w:spacing w:after="0" w:line="240" w:lineRule="auto"/>
        <w:rPr>
          <w:rFonts w:ascii="MetaPro-Norm" w:hAnsi="MetaPro-Norm"/>
        </w:rPr>
      </w:pPr>
      <w:r w:rsidRPr="004E0B67">
        <w:rPr>
          <w:rFonts w:ascii="MetaPro-Norm" w:hAnsi="MetaPro-Norm"/>
        </w:rPr>
        <w:t>In July 2021, the National Food Strategy,</w:t>
      </w:r>
      <w:r w:rsidRPr="004E0B67">
        <w:rPr>
          <w:rStyle w:val="FootnoteReference"/>
          <w:rFonts w:ascii="MetaPro-Norm" w:hAnsi="MetaPro-Norm"/>
        </w:rPr>
        <w:footnoteReference w:id="43"/>
      </w:r>
      <w:r w:rsidRPr="004E0B67">
        <w:rPr>
          <w:rFonts w:ascii="MetaPro-Norm" w:hAnsi="MetaPro-Norm"/>
        </w:rPr>
        <w:t xml:space="preserve"> an independent review into the country’s food systems, recommended removing obstacles for families seeking free school meals for children; ensuring long-term food provision for children during school vacations; and extending an existing food subsidy program for pregnant people and families with young children.</w:t>
      </w:r>
      <w:r w:rsidRPr="004E0B67">
        <w:rPr>
          <w:rStyle w:val="FootnoteReference"/>
          <w:rFonts w:ascii="MetaPro-Norm" w:hAnsi="MetaPro-Norm"/>
        </w:rPr>
        <w:footnoteReference w:id="44"/>
      </w:r>
      <w:r w:rsidRPr="004E0B67">
        <w:rPr>
          <w:rFonts w:ascii="MetaPro-Norm" w:hAnsi="MetaPro-Norm"/>
        </w:rPr>
        <w:t xml:space="preserve"> At present, it is not clear whether the government intends to take forward many of the suggestions of the National Food Strategy</w:t>
      </w:r>
      <w:r w:rsidR="789F33CB" w:rsidRPr="004E0B67">
        <w:rPr>
          <w:rFonts w:ascii="MetaPro-Norm" w:hAnsi="MetaPro-Norm"/>
        </w:rPr>
        <w:t>.</w:t>
      </w:r>
      <w:r w:rsidRPr="004E0B67">
        <w:rPr>
          <w:rFonts w:ascii="MetaPro-Norm" w:hAnsi="MetaPro-Norm"/>
        </w:rPr>
        <w:t xml:space="preserve"> </w:t>
      </w:r>
    </w:p>
    <w:p w14:paraId="7FAA91D1" w14:textId="77777777" w:rsidR="0038603F" w:rsidRPr="004E0B67" w:rsidRDefault="0038603F" w:rsidP="001213FC">
      <w:pPr>
        <w:spacing w:after="0" w:line="240" w:lineRule="auto"/>
        <w:rPr>
          <w:rFonts w:ascii="MetaPro-Norm" w:hAnsi="MetaPro-Norm"/>
          <w:i/>
          <w:iCs/>
        </w:rPr>
      </w:pPr>
    </w:p>
    <w:p w14:paraId="2DD88A15" w14:textId="0888CE8D" w:rsidR="00E36C6B" w:rsidRPr="004E0B67" w:rsidRDefault="00E36C6B" w:rsidP="001213FC">
      <w:pPr>
        <w:spacing w:after="0" w:line="240" w:lineRule="auto"/>
        <w:rPr>
          <w:rFonts w:ascii="MetaPro-Norm" w:hAnsi="MetaPro-Norm"/>
          <w:i/>
          <w:iCs/>
        </w:rPr>
      </w:pPr>
      <w:r w:rsidRPr="004E0B67">
        <w:rPr>
          <w:rFonts w:ascii="MetaPro-Norm" w:hAnsi="MetaPro-Norm"/>
          <w:i/>
          <w:iCs/>
        </w:rPr>
        <w:t xml:space="preserve">Two Child Limit </w:t>
      </w:r>
    </w:p>
    <w:p w14:paraId="24B86B29" w14:textId="576D9FC2" w:rsidR="00837DF9" w:rsidRDefault="00E36C6B" w:rsidP="00837DF9">
      <w:pPr>
        <w:spacing w:after="0" w:line="240" w:lineRule="auto"/>
        <w:rPr>
          <w:rFonts w:ascii="MetaPro-Norm" w:hAnsi="MetaPro-Norm"/>
        </w:rPr>
      </w:pPr>
      <w:r w:rsidRPr="0455E3E1">
        <w:rPr>
          <w:rFonts w:ascii="MetaPro-Norm" w:hAnsi="MetaPro-Norm"/>
        </w:rPr>
        <w:t xml:space="preserve">The “two child </w:t>
      </w:r>
      <w:proofErr w:type="gramStart"/>
      <w:r w:rsidRPr="0455E3E1">
        <w:rPr>
          <w:rFonts w:ascii="MetaPro-Norm" w:hAnsi="MetaPro-Norm"/>
        </w:rPr>
        <w:t>limit</w:t>
      </w:r>
      <w:proofErr w:type="gramEnd"/>
      <w:r w:rsidRPr="0455E3E1">
        <w:rPr>
          <w:rFonts w:ascii="MetaPro-Norm" w:hAnsi="MetaPro-Norm"/>
        </w:rPr>
        <w:t xml:space="preserve">” social security policy, which curtails a household’s child allowances in Universal Credit and tax credit for any child born after April 6, 2017 in a household which already has two children, remained in place. This arbitrary limit penalizes families for having more than </w:t>
      </w:r>
      <w:r w:rsidR="00FC778F">
        <w:rPr>
          <w:rFonts w:ascii="MetaPro-Norm" w:hAnsi="MetaPro-Norm"/>
        </w:rPr>
        <w:t xml:space="preserve">two </w:t>
      </w:r>
      <w:r w:rsidRPr="0455E3E1">
        <w:rPr>
          <w:rFonts w:ascii="MetaPro-Norm" w:hAnsi="MetaPro-Norm"/>
        </w:rPr>
        <w:t>children, with the resulting lower income affecting all children in the household.</w:t>
      </w:r>
      <w:r w:rsidRPr="00844C42">
        <w:rPr>
          <w:rFonts w:ascii="MetaPro-Norm" w:hAnsi="MetaPro-Norm"/>
        </w:rPr>
        <w:t xml:space="preserve"> </w:t>
      </w:r>
      <w:r w:rsidRPr="0455E3E1">
        <w:rPr>
          <w:rFonts w:ascii="MetaPro-Norm" w:hAnsi="MetaPro-Norm"/>
        </w:rPr>
        <w:t xml:space="preserve">The latest </w:t>
      </w:r>
      <w:r w:rsidRPr="0455E3E1">
        <w:rPr>
          <w:rFonts w:ascii="MetaPro-Norm" w:hAnsi="MetaPro-Norm"/>
        </w:rPr>
        <w:lastRenderedPageBreak/>
        <w:t>available data show 1.3 million children in households affected by this policy.</w:t>
      </w:r>
      <w:r w:rsidRPr="004E0B67">
        <w:rPr>
          <w:rStyle w:val="FootnoteReference"/>
          <w:rFonts w:ascii="MetaPro-Norm" w:hAnsi="MetaPro-Norm"/>
        </w:rPr>
        <w:footnoteReference w:id="45"/>
      </w:r>
      <w:r w:rsidR="7DED3F12" w:rsidRPr="0455E3E1">
        <w:rPr>
          <w:rStyle w:val="FootnoteReference"/>
          <w:rFonts w:ascii="MetaPro-Norm" w:hAnsi="MetaPro-Norm"/>
        </w:rPr>
        <w:t xml:space="preserve"> </w:t>
      </w:r>
      <w:r w:rsidR="077E8176" w:rsidRPr="002A0445">
        <w:rPr>
          <w:rFonts w:ascii="MetaPro-Norm" w:eastAsia="MetaPro-Norm" w:hAnsi="MetaPro-Norm" w:cs="MetaPro-Norm"/>
        </w:rPr>
        <w:t>Th</w:t>
      </w:r>
      <w:r w:rsidR="7DED3F12" w:rsidRPr="00D8147E">
        <w:rPr>
          <w:rFonts w:ascii="MetaPro-Norm" w:eastAsia="MetaPro-Norm" w:hAnsi="MetaPro-Norm" w:cs="MetaPro-Norm"/>
        </w:rPr>
        <w:t xml:space="preserve">e two-child limit also </w:t>
      </w:r>
      <w:r w:rsidR="75E2D2BB" w:rsidRPr="00D8147E">
        <w:rPr>
          <w:rFonts w:ascii="MetaPro-Norm" w:eastAsia="MetaPro-Norm" w:hAnsi="MetaPro-Norm" w:cs="MetaPro-Norm"/>
        </w:rPr>
        <w:t xml:space="preserve">creates potential barriers to parents, disproportionately women, leaving abusive relationships, as a change in family status activates the rule </w:t>
      </w:r>
      <w:r w:rsidR="70006E79" w:rsidRPr="00D8147E">
        <w:rPr>
          <w:rFonts w:ascii="MetaPro-Norm" w:eastAsia="MetaPro-Norm" w:hAnsi="MetaPro-Norm" w:cs="MetaPro-Norm"/>
        </w:rPr>
        <w:t>even if all children were born prior to April 6, 2017.</w:t>
      </w:r>
      <w:r w:rsidR="009C3ABD" w:rsidRPr="009C3ABD">
        <w:rPr>
          <w:rStyle w:val="FootnoteReference"/>
          <w:rFonts w:ascii="MetaPro-Norm" w:eastAsia="MetaPro-Norm" w:hAnsi="MetaPro-Norm" w:cs="MetaPro-Norm"/>
        </w:rPr>
        <w:t xml:space="preserve"> </w:t>
      </w:r>
      <w:r w:rsidR="009C3ABD" w:rsidRPr="009C3ABD">
        <w:rPr>
          <w:rStyle w:val="FootnoteReference"/>
          <w:rFonts w:ascii="MetaPro-Norm" w:eastAsia="MetaPro-Norm" w:hAnsi="MetaPro-Norm" w:cs="MetaPro-Norm"/>
        </w:rPr>
        <w:footnoteReference w:id="46"/>
      </w:r>
      <w:r w:rsidR="70006E79" w:rsidRPr="00D8147E">
        <w:rPr>
          <w:rFonts w:ascii="MetaPro-Norm" w:eastAsia="MetaPro-Norm" w:hAnsi="MetaPro-Norm" w:cs="MetaPro-Norm"/>
        </w:rPr>
        <w:t xml:space="preserve"> </w:t>
      </w:r>
      <w:r w:rsidR="096FF51A" w:rsidRPr="00D8147E">
        <w:rPr>
          <w:rFonts w:ascii="MetaPro-Norm" w:eastAsia="MetaPro-Norm" w:hAnsi="MetaPro-Norm" w:cs="MetaPro-Norm"/>
        </w:rPr>
        <w:t xml:space="preserve">Women in such relationships may also lack power over decisions to become pregnant or maintain a pregnancy. Moreover, the </w:t>
      </w:r>
      <w:r w:rsidR="00490F76">
        <w:rPr>
          <w:rFonts w:ascii="MetaPro-Norm" w:eastAsia="MetaPro-Norm" w:hAnsi="MetaPro-Norm" w:cs="MetaPro-Norm"/>
        </w:rPr>
        <w:t>“</w:t>
      </w:r>
      <w:r w:rsidR="096FF51A" w:rsidRPr="00D8147E">
        <w:rPr>
          <w:rFonts w:ascii="MetaPro-Norm" w:eastAsia="MetaPro-Norm" w:hAnsi="MetaPro-Norm" w:cs="MetaPro-Norm"/>
        </w:rPr>
        <w:t>rape exception</w:t>
      </w:r>
      <w:r w:rsidR="00F97509">
        <w:rPr>
          <w:rFonts w:ascii="MetaPro-Norm" w:eastAsia="MetaPro-Norm" w:hAnsi="MetaPro-Norm" w:cs="MetaPro-Norm"/>
        </w:rPr>
        <w:t>,</w:t>
      </w:r>
      <w:r w:rsidR="096FF51A" w:rsidRPr="00D8147E">
        <w:rPr>
          <w:rFonts w:ascii="MetaPro-Norm" w:eastAsia="MetaPro-Norm" w:hAnsi="MetaPro-Norm" w:cs="MetaPro-Norm"/>
        </w:rPr>
        <w:t>”</w:t>
      </w:r>
      <w:r w:rsidR="1706592B" w:rsidRPr="00D8147E">
        <w:rPr>
          <w:rFonts w:ascii="MetaPro-Norm" w:eastAsia="MetaPro-Norm" w:hAnsi="MetaPro-Norm" w:cs="MetaPro-Norm"/>
        </w:rPr>
        <w:t xml:space="preserve"> which exempts children born of rape from the two-child cap, requires that rape survivors declare that a child resulted from sexual violence.</w:t>
      </w:r>
      <w:r w:rsidR="00CB3F76" w:rsidRPr="00844C42">
        <w:rPr>
          <w:rStyle w:val="FootnoteReference"/>
          <w:rFonts w:ascii="MetaPro-Norm" w:hAnsi="MetaPro-Norm"/>
        </w:rPr>
        <w:footnoteReference w:id="47"/>
      </w:r>
    </w:p>
    <w:p w14:paraId="1237BCA0" w14:textId="77777777" w:rsidR="00837DF9" w:rsidRPr="00837DF9" w:rsidRDefault="00837DF9" w:rsidP="00837DF9">
      <w:pPr>
        <w:spacing w:after="0" w:line="240" w:lineRule="auto"/>
        <w:rPr>
          <w:rFonts w:ascii="MetaPro-Norm" w:hAnsi="MetaPro-Norm"/>
        </w:rPr>
      </w:pPr>
    </w:p>
    <w:p w14:paraId="1E2E1E21" w14:textId="77777777" w:rsidR="00E36C6B" w:rsidRPr="00545C3A" w:rsidRDefault="00E36C6B" w:rsidP="001213FC">
      <w:pPr>
        <w:spacing w:after="0" w:line="240" w:lineRule="auto"/>
        <w:rPr>
          <w:rFonts w:ascii="MetaPro-Norm" w:hAnsi="MetaPro-Norm"/>
          <w:i/>
          <w:iCs/>
        </w:rPr>
      </w:pPr>
      <w:r w:rsidRPr="00545C3A">
        <w:rPr>
          <w:rFonts w:ascii="MetaPro-Norm" w:hAnsi="MetaPro-Norm"/>
          <w:i/>
          <w:iCs/>
        </w:rPr>
        <w:t>Human Rights Watch recommends that the Committee call upon the government to:</w:t>
      </w:r>
    </w:p>
    <w:p w14:paraId="6A468DEF" w14:textId="3CA4BE82" w:rsidR="00E36C6B" w:rsidRPr="004E0B67" w:rsidRDefault="00E36C6B" w:rsidP="001213FC">
      <w:pPr>
        <w:pStyle w:val="ListParagraph"/>
        <w:numPr>
          <w:ilvl w:val="0"/>
          <w:numId w:val="12"/>
        </w:numPr>
        <w:spacing w:after="0" w:line="240" w:lineRule="auto"/>
        <w:rPr>
          <w:rFonts w:ascii="MetaPro-Norm" w:hAnsi="MetaPro-Norm"/>
        </w:rPr>
      </w:pPr>
      <w:r w:rsidRPr="004E0B67">
        <w:rPr>
          <w:rFonts w:ascii="MetaPro-Norm" w:hAnsi="MetaPro-Norm"/>
        </w:rPr>
        <w:t>Develop a clear child poverty strategy which addresses regional inequalities</w:t>
      </w:r>
      <w:r w:rsidR="00545C3A">
        <w:rPr>
          <w:rFonts w:ascii="MetaPro-Norm" w:hAnsi="MetaPro-Norm"/>
        </w:rPr>
        <w:t>.</w:t>
      </w:r>
    </w:p>
    <w:p w14:paraId="2FC001A3" w14:textId="5B6BB875" w:rsidR="00E36C6B" w:rsidRPr="004E0B67" w:rsidRDefault="00E36C6B" w:rsidP="001213FC">
      <w:pPr>
        <w:pStyle w:val="ListParagraph"/>
        <w:numPr>
          <w:ilvl w:val="0"/>
          <w:numId w:val="12"/>
        </w:numPr>
        <w:spacing w:after="0" w:line="240" w:lineRule="auto"/>
        <w:rPr>
          <w:rFonts w:ascii="MetaPro-Norm" w:hAnsi="MetaPro-Norm"/>
        </w:rPr>
      </w:pPr>
      <w:r w:rsidRPr="004E0B67">
        <w:rPr>
          <w:rFonts w:ascii="MetaPro-Norm" w:hAnsi="MetaPro-Norm"/>
        </w:rPr>
        <w:t xml:space="preserve">Ensure that social security payments </w:t>
      </w:r>
      <w:r w:rsidR="005D1EDA">
        <w:rPr>
          <w:rFonts w:ascii="MetaPro-Norm" w:hAnsi="MetaPro-Norm"/>
        </w:rPr>
        <w:t xml:space="preserve">at least </w:t>
      </w:r>
      <w:r w:rsidRPr="004E0B67">
        <w:rPr>
          <w:rFonts w:ascii="MetaPro-Norm" w:hAnsi="MetaPro-Norm"/>
        </w:rPr>
        <w:t xml:space="preserve">keep pace with inflation, </w:t>
      </w:r>
      <w:proofErr w:type="gramStart"/>
      <w:r w:rsidRPr="004E0B67">
        <w:rPr>
          <w:rFonts w:ascii="MetaPro-Norm" w:hAnsi="MetaPro-Norm"/>
        </w:rPr>
        <w:t>in particular during</w:t>
      </w:r>
      <w:proofErr w:type="gramEnd"/>
      <w:r w:rsidRPr="004E0B67">
        <w:rPr>
          <w:rFonts w:ascii="MetaPro-Norm" w:hAnsi="MetaPro-Norm"/>
        </w:rPr>
        <w:t xml:space="preserve"> the current cost of living crisis</w:t>
      </w:r>
      <w:r w:rsidR="008576E8">
        <w:rPr>
          <w:rFonts w:ascii="MetaPro-Norm" w:hAnsi="MetaPro-Norm"/>
        </w:rPr>
        <w:t>.</w:t>
      </w:r>
    </w:p>
    <w:p w14:paraId="740B8EB2" w14:textId="3C49EACF" w:rsidR="00E36C6B" w:rsidRPr="004E0B67" w:rsidRDefault="00E36C6B" w:rsidP="001213FC">
      <w:pPr>
        <w:pStyle w:val="ListParagraph"/>
        <w:numPr>
          <w:ilvl w:val="0"/>
          <w:numId w:val="12"/>
        </w:numPr>
        <w:spacing w:after="0" w:line="240" w:lineRule="auto"/>
        <w:rPr>
          <w:rFonts w:ascii="MetaPro-Norm" w:hAnsi="MetaPro-Norm"/>
        </w:rPr>
      </w:pPr>
      <w:r w:rsidRPr="004E0B67">
        <w:rPr>
          <w:rFonts w:ascii="MetaPro-Norm" w:hAnsi="MetaPro-Norm"/>
        </w:rPr>
        <w:t>End the two-child limit policy immediately</w:t>
      </w:r>
      <w:r w:rsidR="008576E8">
        <w:rPr>
          <w:rFonts w:ascii="MetaPro-Norm" w:hAnsi="MetaPro-Norm"/>
        </w:rPr>
        <w:t>.</w:t>
      </w:r>
    </w:p>
    <w:p w14:paraId="7A6E439D" w14:textId="582B8DBF" w:rsidR="00E36C6B" w:rsidRPr="004E0B67" w:rsidRDefault="00E36C6B" w:rsidP="001213FC">
      <w:pPr>
        <w:pStyle w:val="ListParagraph"/>
        <w:numPr>
          <w:ilvl w:val="0"/>
          <w:numId w:val="12"/>
        </w:numPr>
        <w:spacing w:after="0" w:line="240" w:lineRule="auto"/>
        <w:rPr>
          <w:rFonts w:ascii="MetaPro-Norm" w:hAnsi="MetaPro-Norm"/>
        </w:rPr>
      </w:pPr>
      <w:r w:rsidRPr="004E0B67">
        <w:rPr>
          <w:rFonts w:ascii="MetaPro-Norm" w:hAnsi="MetaPro-Norm"/>
        </w:rPr>
        <w:t>Offer clarification on its plans to implement key aspects of the National Food Strategy’s recommendations aimed at addressing child poverty</w:t>
      </w:r>
      <w:r w:rsidR="008576E8">
        <w:rPr>
          <w:rFonts w:ascii="MetaPro-Norm" w:hAnsi="MetaPro-Norm"/>
        </w:rPr>
        <w:t>.</w:t>
      </w:r>
    </w:p>
    <w:p w14:paraId="6629F607" w14:textId="38A53999" w:rsidR="00E36C6B" w:rsidRPr="004E0B67" w:rsidRDefault="00E36C6B" w:rsidP="001213FC">
      <w:pPr>
        <w:pStyle w:val="ListParagraph"/>
        <w:numPr>
          <w:ilvl w:val="0"/>
          <w:numId w:val="12"/>
        </w:numPr>
        <w:spacing w:after="0" w:line="240" w:lineRule="auto"/>
        <w:rPr>
          <w:rFonts w:ascii="MetaPro-Norm" w:hAnsi="MetaPro-Norm"/>
        </w:rPr>
      </w:pPr>
      <w:r w:rsidRPr="004E0B67">
        <w:rPr>
          <w:rFonts w:ascii="MetaPro-Norm" w:hAnsi="MetaPro-Norm"/>
        </w:rPr>
        <w:t xml:space="preserve">Announce that it accepts the right to food as a human right, accept </w:t>
      </w:r>
      <w:r w:rsidRPr="01425C57">
        <w:rPr>
          <w:rFonts w:ascii="MetaPro-Norm" w:hAnsi="MetaPro-Norm"/>
        </w:rPr>
        <w:t>its duty to ensure that no child in the UK goes hungry</w:t>
      </w:r>
      <w:r w:rsidR="3EF01426" w:rsidRPr="01425C57">
        <w:rPr>
          <w:rFonts w:ascii="MetaPro-Norm" w:hAnsi="MetaPro-Norm"/>
        </w:rPr>
        <w:t>, and ensure an effective remedy (including legal protection) for anyone whose right to food has been violated by state inaction</w:t>
      </w:r>
      <w:r w:rsidRPr="01425C57">
        <w:rPr>
          <w:rFonts w:ascii="MetaPro-Norm" w:hAnsi="MetaPro-Norm"/>
        </w:rPr>
        <w:t>.</w:t>
      </w:r>
    </w:p>
    <w:p w14:paraId="44296741" w14:textId="77777777" w:rsidR="00CB15C2" w:rsidRPr="004E0B67" w:rsidRDefault="00CB15C2" w:rsidP="005C51B8">
      <w:pPr>
        <w:rPr>
          <w:rFonts w:ascii="MetaPro-Norm" w:hAnsi="MetaPro-Norm"/>
        </w:rPr>
      </w:pPr>
    </w:p>
    <w:sectPr w:rsidR="00CB15C2" w:rsidRPr="004E0B67">
      <w:footerReference w:type="default" r:id="rId9"/>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E323713" w14:textId="77777777" w:rsidR="00EA28BB" w:rsidRDefault="00EA28BB" w:rsidP="005C51B8">
      <w:pPr>
        <w:spacing w:after="0" w:line="240" w:lineRule="auto"/>
      </w:pPr>
      <w:r>
        <w:separator/>
      </w:r>
    </w:p>
  </w:endnote>
  <w:endnote w:type="continuationSeparator" w:id="0">
    <w:p w14:paraId="7795C9A5" w14:textId="77777777" w:rsidR="00EA28BB" w:rsidRDefault="00EA28BB" w:rsidP="005C51B8">
      <w:pPr>
        <w:spacing w:after="0" w:line="240" w:lineRule="auto"/>
      </w:pPr>
      <w:r>
        <w:continuationSeparator/>
      </w:r>
    </w:p>
  </w:endnote>
  <w:endnote w:type="continuationNotice" w:id="1">
    <w:p w14:paraId="7F57C328" w14:textId="77777777" w:rsidR="00EA28BB" w:rsidRDefault="00EA28BB">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MetaPro-Medi">
    <w:panose1 w:val="020B0604030101020102"/>
    <w:charset w:val="00"/>
    <w:family w:val="swiss"/>
    <w:notTrueType/>
    <w:pitch w:val="variable"/>
    <w:sig w:usb0="A00002FF" w:usb1="4000207B" w:usb2="00000000" w:usb3="00000000" w:csb0="0000009F" w:csb1="00000000"/>
  </w:font>
  <w:font w:name="MetaPro-Norm">
    <w:altName w:val="Calibri"/>
    <w:panose1 w:val="020B0504030101020102"/>
    <w:charset w:val="00"/>
    <w:family w:val="swiss"/>
    <w:notTrueType/>
    <w:pitch w:val="variable"/>
    <w:sig w:usb0="A00002FF" w:usb1="4000207B" w:usb2="00000000" w:usb3="00000000" w:csb0="0000009F" w:csb1="00000000"/>
  </w:font>
  <w:font w:name="Georgia">
    <w:panose1 w:val="02040502050405020303"/>
    <w:charset w:val="00"/>
    <w:family w:val="roman"/>
    <w:pitch w:val="variable"/>
    <w:sig w:usb0="00000287" w:usb1="00000000" w:usb2="00000000" w:usb3="00000000" w:csb0="0000009F" w:csb1="00000000"/>
  </w:font>
  <w:font w:name="Yu Gothic Light">
    <w:panose1 w:val="020B0300000000000000"/>
    <w:charset w:val="80"/>
    <w:family w:val="swiss"/>
    <w:pitch w:val="variable"/>
    <w:sig w:usb0="E00002FF" w:usb1="2AC7FDFF" w:usb2="00000016" w:usb3="00000000" w:csb0="0002009F" w:csb1="00000000"/>
  </w:font>
  <w:font w:name="Calibri Light">
    <w:panose1 w:val="020F0302020204030204"/>
    <w:charset w:val="00"/>
    <w:family w:val="swiss"/>
    <w:pitch w:val="variable"/>
    <w:sig w:usb0="E4002EFF" w:usb1="C000247B" w:usb2="00000009" w:usb3="00000000" w:csb0="000001FF" w:csb1="00000000"/>
  </w:font>
  <w:font w:name="Yu Mincho">
    <w:charset w:val="80"/>
    <w:family w:val="roman"/>
    <w:pitch w:val="variable"/>
    <w:sig w:usb0="800002E7" w:usb1="2AC7FCFF" w:usb2="00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309909305"/>
      <w:docPartObj>
        <w:docPartGallery w:val="Page Numbers (Bottom of Page)"/>
        <w:docPartUnique/>
      </w:docPartObj>
    </w:sdtPr>
    <w:sdtEndPr>
      <w:rPr>
        <w:rFonts w:ascii="MetaPro-Medi" w:hAnsi="MetaPro-Medi"/>
        <w:noProof/>
      </w:rPr>
    </w:sdtEndPr>
    <w:sdtContent>
      <w:p w14:paraId="2C5ADE5C" w14:textId="09C5D908" w:rsidR="005C51B8" w:rsidRPr="005C51B8" w:rsidRDefault="005C51B8">
        <w:pPr>
          <w:pStyle w:val="Footer"/>
          <w:jc w:val="center"/>
          <w:rPr>
            <w:rFonts w:ascii="MetaPro-Medi" w:hAnsi="MetaPro-Medi"/>
          </w:rPr>
        </w:pPr>
        <w:r w:rsidRPr="005C51B8">
          <w:rPr>
            <w:rFonts w:ascii="MetaPro-Medi" w:hAnsi="MetaPro-Medi"/>
          </w:rPr>
          <w:fldChar w:fldCharType="begin"/>
        </w:r>
        <w:r w:rsidRPr="005C51B8">
          <w:rPr>
            <w:rFonts w:ascii="MetaPro-Medi" w:hAnsi="MetaPro-Medi"/>
          </w:rPr>
          <w:instrText xml:space="preserve"> PAGE   \* MERGEFORMAT </w:instrText>
        </w:r>
        <w:r w:rsidRPr="005C51B8">
          <w:rPr>
            <w:rFonts w:ascii="MetaPro-Medi" w:hAnsi="MetaPro-Medi"/>
          </w:rPr>
          <w:fldChar w:fldCharType="separate"/>
        </w:r>
        <w:r w:rsidRPr="005C51B8">
          <w:rPr>
            <w:rFonts w:ascii="MetaPro-Medi" w:hAnsi="MetaPro-Medi"/>
            <w:noProof/>
          </w:rPr>
          <w:t>2</w:t>
        </w:r>
        <w:r w:rsidRPr="005C51B8">
          <w:rPr>
            <w:rFonts w:ascii="MetaPro-Medi" w:hAnsi="MetaPro-Medi"/>
            <w:noProof/>
          </w:rPr>
          <w:fldChar w:fldCharType="end"/>
        </w:r>
      </w:p>
    </w:sdtContent>
  </w:sdt>
  <w:p w14:paraId="226896B0" w14:textId="77777777" w:rsidR="005C51B8" w:rsidRDefault="005C51B8">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DE3FF3A" w14:textId="77777777" w:rsidR="00EA28BB" w:rsidRDefault="00EA28BB" w:rsidP="005C51B8">
      <w:pPr>
        <w:spacing w:after="0" w:line="240" w:lineRule="auto"/>
      </w:pPr>
      <w:r>
        <w:separator/>
      </w:r>
    </w:p>
  </w:footnote>
  <w:footnote w:type="continuationSeparator" w:id="0">
    <w:p w14:paraId="4D63DC3E" w14:textId="77777777" w:rsidR="00EA28BB" w:rsidRDefault="00EA28BB" w:rsidP="005C51B8">
      <w:pPr>
        <w:spacing w:after="0" w:line="240" w:lineRule="auto"/>
      </w:pPr>
      <w:r>
        <w:continuationSeparator/>
      </w:r>
    </w:p>
  </w:footnote>
  <w:footnote w:type="continuationNotice" w:id="1">
    <w:p w14:paraId="5E2EBBFD" w14:textId="77777777" w:rsidR="00EA28BB" w:rsidRDefault="00EA28BB">
      <w:pPr>
        <w:spacing w:after="0" w:line="240" w:lineRule="auto"/>
      </w:pPr>
    </w:p>
  </w:footnote>
  <w:footnote w:id="2">
    <w:p w14:paraId="05D46050" w14:textId="72B37EAE" w:rsidR="00D93B19" w:rsidRDefault="00D93B19" w:rsidP="00D93B19">
      <w:pPr>
        <w:pStyle w:val="FootnoteText"/>
      </w:pPr>
      <w:r>
        <w:rPr>
          <w:rStyle w:val="FootnoteReference"/>
        </w:rPr>
        <w:footnoteRef/>
      </w:r>
      <w:r>
        <w:t xml:space="preserve"> </w:t>
      </w:r>
      <w:r w:rsidRPr="006A7809">
        <w:rPr>
          <w:rStyle w:val="Hyperlink"/>
          <w:color w:val="auto"/>
          <w:u w:val="none"/>
        </w:rPr>
        <w:t>Dan Sabbagh, “</w:t>
      </w:r>
      <w:r w:rsidRPr="007110C8">
        <w:t xml:space="preserve">First British woman and her child repatriated to UK from Syrian camp,” </w:t>
      </w:r>
      <w:r w:rsidRPr="006F2E43">
        <w:rPr>
          <w:i/>
          <w:iCs/>
        </w:rPr>
        <w:t>Guardian</w:t>
      </w:r>
      <w:r w:rsidRPr="007110C8">
        <w:t>, October 13, 2022,</w:t>
      </w:r>
      <w:r>
        <w:rPr>
          <w:rStyle w:val="Hyperlink"/>
        </w:rPr>
        <w:t xml:space="preserve"> </w:t>
      </w:r>
      <w:r w:rsidRPr="00A2615A">
        <w:rPr>
          <w:rStyle w:val="Hyperlink"/>
          <w:color w:val="auto"/>
          <w:u w:val="none"/>
        </w:rPr>
        <w:t>https://www.theguardian.com/politics/2022/oct/13/british-woman-and-her-child-repatriated-from-syrian-detention-camp-in-uk-first (accessed March 20, 2023).</w:t>
      </w:r>
    </w:p>
  </w:footnote>
  <w:footnote w:id="3">
    <w:p w14:paraId="3F7F9FAD" w14:textId="77777777" w:rsidR="00D93B19" w:rsidRPr="00A63262" w:rsidRDefault="00D93B19" w:rsidP="00D93B19">
      <w:pPr>
        <w:pStyle w:val="FootnoteText"/>
      </w:pPr>
      <w:r w:rsidRPr="00ED3B34">
        <w:rPr>
          <w:rStyle w:val="FootnoteReference"/>
        </w:rPr>
        <w:footnoteRef/>
      </w:r>
      <w:r w:rsidRPr="00AF7557">
        <w:rPr>
          <w:rFonts w:cstheme="minorHAnsi"/>
          <w:szCs w:val="16"/>
        </w:rPr>
        <w:t xml:space="preserve"> </w:t>
      </w:r>
      <w:r w:rsidRPr="006E62E9">
        <w:t>Reprieve,</w:t>
      </w:r>
      <w:r w:rsidRPr="006E62E9">
        <w:rPr>
          <w:i/>
          <w:iCs/>
        </w:rPr>
        <w:t xml:space="preserve"> </w:t>
      </w:r>
      <w:proofErr w:type="gramStart"/>
      <w:r w:rsidRPr="006E62E9">
        <w:rPr>
          <w:i/>
          <w:iCs/>
        </w:rPr>
        <w:t>Trafficked</w:t>
      </w:r>
      <w:proofErr w:type="gramEnd"/>
      <w:r w:rsidRPr="006E62E9">
        <w:rPr>
          <w:i/>
          <w:iCs/>
        </w:rPr>
        <w:t xml:space="preserve"> to ISIS: British Families Detained in Syria after </w:t>
      </w:r>
      <w:r>
        <w:rPr>
          <w:i/>
          <w:iCs/>
        </w:rPr>
        <w:t>B</w:t>
      </w:r>
      <w:r w:rsidRPr="006E62E9">
        <w:rPr>
          <w:i/>
          <w:iCs/>
        </w:rPr>
        <w:t>eing Trafficked to Islamic State</w:t>
      </w:r>
      <w:r w:rsidRPr="006E62E9">
        <w:t>, 2021, https://reprieve.org/wp-content/uploads/sites/2/2021/04/2021_04_30_PUB-Reprieve-Report-Trafficked-to-Syria-British-families-detained-in-Syria-after-being-trafficked-to-Islamic-State-1.pdf</w:t>
      </w:r>
      <w:r>
        <w:t xml:space="preserve"> (accessed September 22, 2022), p. 45</w:t>
      </w:r>
      <w:r w:rsidRPr="006E62E9">
        <w:t xml:space="preserve">. </w:t>
      </w:r>
    </w:p>
  </w:footnote>
  <w:footnote w:id="4">
    <w:p w14:paraId="1E1D75AF" w14:textId="77777777" w:rsidR="00D93B19" w:rsidRPr="00A63262" w:rsidRDefault="00D93B19" w:rsidP="00D93B19">
      <w:pPr>
        <w:pStyle w:val="FootnoteText"/>
      </w:pPr>
      <w:r w:rsidRPr="00ED3B34">
        <w:rPr>
          <w:rStyle w:val="FootnoteReference"/>
        </w:rPr>
        <w:footnoteRef/>
      </w:r>
      <w:r w:rsidRPr="00AF7557">
        <w:rPr>
          <w:rFonts w:cstheme="minorHAnsi"/>
          <w:szCs w:val="16"/>
        </w:rPr>
        <w:t xml:space="preserve"> </w:t>
      </w:r>
      <w:r w:rsidRPr="006E62E9">
        <w:t>Reprieve, “Submission to the Office of the High Commissioner for Human Rights</w:t>
      </w:r>
      <w:r>
        <w:t xml:space="preserve"> </w:t>
      </w:r>
      <w:r w:rsidRPr="006E62E9">
        <w:t xml:space="preserve">in response to the call for input on “the rights of the child and family reunification” pursuant to resolution 45/30 of the Human Rights Council,” </w:t>
      </w:r>
      <w:r>
        <w:t>[</w:t>
      </w:r>
      <w:r w:rsidRPr="006E62E9">
        <w:t>n.d.</w:t>
      </w:r>
      <w:r>
        <w:t>]</w:t>
      </w:r>
      <w:r w:rsidRPr="006E62E9">
        <w:t>, https://www.ohchr.org/sites/default/files/2022-03/Reprieve.pdf</w:t>
      </w:r>
      <w:r>
        <w:t xml:space="preserve"> (accessed September 22, 2022), p. 5</w:t>
      </w:r>
      <w:r w:rsidRPr="006E62E9">
        <w:t>.</w:t>
      </w:r>
    </w:p>
  </w:footnote>
  <w:footnote w:id="5">
    <w:p w14:paraId="6B387923" w14:textId="243A9103" w:rsidR="00D93B19" w:rsidRPr="00A63262" w:rsidRDefault="00D93B19" w:rsidP="00D93B19">
      <w:pPr>
        <w:pStyle w:val="FootnoteText"/>
      </w:pPr>
      <w:r w:rsidRPr="006E62E9">
        <w:rPr>
          <w:rStyle w:val="FootnoteReference"/>
        </w:rPr>
        <w:footnoteRef/>
      </w:r>
      <w:r w:rsidRPr="006E62E9">
        <w:t xml:space="preserve"> </w:t>
      </w:r>
      <w:r w:rsidR="00AA0AEE">
        <w:t xml:space="preserve">Special Immigration Appeals Commission, </w:t>
      </w:r>
      <w:r w:rsidR="00F5111D" w:rsidRPr="003F2EFA">
        <w:rPr>
          <w:i/>
          <w:iCs/>
        </w:rPr>
        <w:t>S</w:t>
      </w:r>
      <w:r w:rsidR="003A32C7" w:rsidRPr="003F2EFA">
        <w:rPr>
          <w:i/>
          <w:iCs/>
        </w:rPr>
        <w:t xml:space="preserve">hamima Begum </w:t>
      </w:r>
      <w:r w:rsidR="00921EFC" w:rsidRPr="003F2EFA">
        <w:rPr>
          <w:i/>
          <w:iCs/>
        </w:rPr>
        <w:t xml:space="preserve">v. </w:t>
      </w:r>
      <w:r w:rsidR="0019431E" w:rsidRPr="003F2EFA">
        <w:rPr>
          <w:i/>
          <w:iCs/>
        </w:rPr>
        <w:t>The Secretary of State for the Home Department</w:t>
      </w:r>
      <w:r w:rsidR="00013956">
        <w:t xml:space="preserve"> </w:t>
      </w:r>
      <w:r w:rsidR="00072C38">
        <w:t>(</w:t>
      </w:r>
      <w:r w:rsidR="00013956">
        <w:t>SC/163/2019</w:t>
      </w:r>
      <w:r w:rsidR="00072C38">
        <w:t xml:space="preserve">), </w:t>
      </w:r>
      <w:r w:rsidR="0031172E">
        <w:t>Judgement of February 22, 2023</w:t>
      </w:r>
      <w:r w:rsidR="00B962FE">
        <w:t xml:space="preserve">; see also </w:t>
      </w:r>
      <w:proofErr w:type="spellStart"/>
      <w:r w:rsidRPr="006E62E9">
        <w:t>Thaslima</w:t>
      </w:r>
      <w:proofErr w:type="spellEnd"/>
      <w:r w:rsidRPr="006E62E9">
        <w:t xml:space="preserve"> Begum, “MPs call for British child and ill mother to be returned to UK from Syrian camp,” </w:t>
      </w:r>
      <w:r w:rsidRPr="003F4780">
        <w:rPr>
          <w:i/>
          <w:iCs/>
        </w:rPr>
        <w:t>Guardian</w:t>
      </w:r>
      <w:r w:rsidRPr="006E62E9">
        <w:t xml:space="preserve">, April 14, 2022, </w:t>
      </w:r>
      <w:r w:rsidRPr="003F4780">
        <w:t>https://www.theguardian.com/global-development/2022/apr/14/mps-call-for-british-child-and-ill-mother-to-be-returned-to-uk-from-syrian-camp</w:t>
      </w:r>
      <w:r>
        <w:t xml:space="preserve"> (accessed September 22, 2022).</w:t>
      </w:r>
    </w:p>
  </w:footnote>
  <w:footnote w:id="6">
    <w:p w14:paraId="39FA5DE8" w14:textId="64B55842" w:rsidR="00F710D5" w:rsidRDefault="00F710D5">
      <w:pPr>
        <w:pStyle w:val="FootnoteText"/>
      </w:pPr>
      <w:r>
        <w:rPr>
          <w:rStyle w:val="FootnoteReference"/>
        </w:rPr>
        <w:footnoteRef/>
      </w:r>
      <w:r>
        <w:t xml:space="preserve"> </w:t>
      </w:r>
      <w:r w:rsidR="00922B5D">
        <w:t>Yasmine Ahmed, “</w:t>
      </w:r>
      <w:r w:rsidR="000636D8" w:rsidRPr="000636D8">
        <w:t>Shamima Begum Ruling a Dark Stain on the UK Justice System</w:t>
      </w:r>
      <w:r w:rsidR="00922B5D">
        <w:t xml:space="preserve">,” Human Rights Watch dispatch, February 23, 2023, </w:t>
      </w:r>
      <w:r w:rsidR="00CF198F" w:rsidRPr="00CF198F">
        <w:t>https://www.hrw.org/news/2023/02/23/shamima-begum-ruling-dark-stain-uk-justice-system</w:t>
      </w:r>
      <w:r w:rsidR="00CF198F">
        <w:t>.</w:t>
      </w:r>
    </w:p>
  </w:footnote>
  <w:footnote w:id="7">
    <w:p w14:paraId="38F682B9" w14:textId="213F3EC4" w:rsidR="007221E7" w:rsidRDefault="007221E7">
      <w:pPr>
        <w:pStyle w:val="FootnoteText"/>
      </w:pPr>
      <w:r>
        <w:rPr>
          <w:rStyle w:val="FootnoteReference"/>
        </w:rPr>
        <w:footnoteRef/>
      </w:r>
      <w:r>
        <w:t xml:space="preserve"> </w:t>
      </w:r>
      <w:r w:rsidR="001C09F4" w:rsidRPr="003F2EFA">
        <w:rPr>
          <w:i/>
          <w:iCs/>
        </w:rPr>
        <w:t>Shamima Begum v. The Secretary of State for the Home Department</w:t>
      </w:r>
      <w:r w:rsidR="00C801D7">
        <w:rPr>
          <w:i/>
          <w:iCs/>
        </w:rPr>
        <w:t xml:space="preserve"> </w:t>
      </w:r>
      <w:r w:rsidR="00C801D7">
        <w:t xml:space="preserve">(SC/163/2019), para. </w:t>
      </w:r>
      <w:r w:rsidR="00A1265F">
        <w:t>224.</w:t>
      </w:r>
    </w:p>
  </w:footnote>
  <w:footnote w:id="8">
    <w:p w14:paraId="51103D13" w14:textId="304CF2A1" w:rsidR="00734C18" w:rsidRPr="005E4D16" w:rsidRDefault="00734C18">
      <w:pPr>
        <w:pStyle w:val="FootnoteText"/>
      </w:pPr>
      <w:r>
        <w:rPr>
          <w:rStyle w:val="FootnoteReference"/>
        </w:rPr>
        <w:footnoteRef/>
      </w:r>
      <w:r>
        <w:t xml:space="preserve"> </w:t>
      </w:r>
      <w:r w:rsidR="00BB66B0">
        <w:t xml:space="preserve">UK Supreme Court, </w:t>
      </w:r>
      <w:r w:rsidR="00BB66B0" w:rsidRPr="00BB66B0">
        <w:rPr>
          <w:i/>
          <w:iCs/>
        </w:rPr>
        <w:t>R (on the application of Begum) v</w:t>
      </w:r>
      <w:r w:rsidR="00BB66B0">
        <w:rPr>
          <w:i/>
          <w:iCs/>
        </w:rPr>
        <w:t>.</w:t>
      </w:r>
      <w:r w:rsidR="00BB66B0" w:rsidRPr="00BB66B0">
        <w:rPr>
          <w:i/>
          <w:iCs/>
        </w:rPr>
        <w:t xml:space="preserve"> Secretary of State for the Home Department</w:t>
      </w:r>
      <w:r w:rsidR="00BB66B0">
        <w:t xml:space="preserve"> (</w:t>
      </w:r>
      <w:r w:rsidR="00B0345D" w:rsidRPr="00B0345D">
        <w:t>UKSC 2020/0157</w:t>
      </w:r>
      <w:r w:rsidR="00B0345D">
        <w:t>)</w:t>
      </w:r>
      <w:r w:rsidR="008B7431">
        <w:t xml:space="preserve">, Judgement of February </w:t>
      </w:r>
      <w:r w:rsidR="008A397E">
        <w:t>26, 2021</w:t>
      </w:r>
      <w:r w:rsidR="00083D19">
        <w:t>; See also Yasmine Ahmed, “</w:t>
      </w:r>
      <w:r w:rsidR="00083D19" w:rsidRPr="00083D19">
        <w:t>The UK Supreme Court Has Failed Shamima Begum</w:t>
      </w:r>
      <w:r w:rsidR="00083D19">
        <w:t xml:space="preserve">,” Human Rights Watch dispatch, </w:t>
      </w:r>
      <w:r w:rsidR="00AD7CE1">
        <w:t xml:space="preserve">March 2, 2021, </w:t>
      </w:r>
      <w:r w:rsidR="00FF0500" w:rsidRPr="00FF0500">
        <w:t>https://www.hrw.org/news/2021/03/02/uk-supreme-court-has-failed-shamima-begum</w:t>
      </w:r>
      <w:r w:rsidR="00FF0500">
        <w:t>.</w:t>
      </w:r>
    </w:p>
  </w:footnote>
  <w:footnote w:id="9">
    <w:p w14:paraId="708C2740" w14:textId="77777777" w:rsidR="00D93B19" w:rsidRDefault="00D93B19" w:rsidP="00D93B19">
      <w:pPr>
        <w:pStyle w:val="FootnoteText"/>
      </w:pPr>
      <w:r>
        <w:rPr>
          <w:rStyle w:val="FootnoteReference"/>
        </w:rPr>
        <w:footnoteRef/>
      </w:r>
      <w:r>
        <w:t xml:space="preserve"> “</w:t>
      </w:r>
      <w:r w:rsidRPr="00CB0D42">
        <w:t>Syria: Repatriations Lag for Foreigners with Alleged ISIS Ties</w:t>
      </w:r>
      <w:r>
        <w:t xml:space="preserve">,” Human Rights Watch news release, December 15, 2022, </w:t>
      </w:r>
      <w:r w:rsidRPr="00A32906">
        <w:t>https://www.hrw.org/news/2022/12/15/syria-repatriations-lag-foreigners-alleged-isis-ties</w:t>
      </w:r>
      <w:r>
        <w:t>.</w:t>
      </w:r>
    </w:p>
  </w:footnote>
  <w:footnote w:id="10">
    <w:p w14:paraId="4BCAC60C" w14:textId="77777777" w:rsidR="00D93B19" w:rsidRDefault="00D93B19" w:rsidP="00D93B19">
      <w:pPr>
        <w:pStyle w:val="FootnoteText"/>
      </w:pPr>
      <w:r>
        <w:rPr>
          <w:rStyle w:val="FootnoteReference"/>
        </w:rPr>
        <w:footnoteRef/>
      </w:r>
      <w:r>
        <w:t xml:space="preserve"> “</w:t>
      </w:r>
      <w:r w:rsidRPr="006319B3">
        <w:t>Northeast Syria: Turkish Strikes Exacerbate Humanitarian Crisis</w:t>
      </w:r>
      <w:r>
        <w:t xml:space="preserve">,” Human Rights Watch news release, December 7, 2022, </w:t>
      </w:r>
      <w:r w:rsidRPr="006319B3">
        <w:t>https://www.hrw.org/news/2022/12/07/northeast-syria-turkish-strikes-exacerbate-humanitarian-crisis</w:t>
      </w:r>
      <w:r>
        <w:t>.</w:t>
      </w:r>
    </w:p>
  </w:footnote>
  <w:footnote w:id="11">
    <w:p w14:paraId="3D1CA7AE" w14:textId="53112953" w:rsidR="00D93B19" w:rsidRPr="00E40A60" w:rsidRDefault="00D93B19" w:rsidP="00E40A60">
      <w:pPr>
        <w:pStyle w:val="Footnote"/>
        <w:rPr>
          <w:rStyle w:val="FootnoteTextChar"/>
        </w:rPr>
      </w:pPr>
      <w:r w:rsidRPr="00E40A60">
        <w:rPr>
          <w:rStyle w:val="FootnoteReference"/>
        </w:rPr>
        <w:footnoteRef/>
      </w:r>
      <w:r w:rsidRPr="00F37DB0">
        <w:t xml:space="preserve"> </w:t>
      </w:r>
      <w:r w:rsidRPr="00E40A60">
        <w:rPr>
          <w:rStyle w:val="FootnoteTextChar"/>
        </w:rPr>
        <w:t xml:space="preserve">Karwan </w:t>
      </w:r>
      <w:proofErr w:type="spellStart"/>
      <w:r w:rsidRPr="00E40A60">
        <w:rPr>
          <w:rStyle w:val="FootnoteTextChar"/>
        </w:rPr>
        <w:t>Faidhi</w:t>
      </w:r>
      <w:proofErr w:type="spellEnd"/>
      <w:r w:rsidR="004C049F">
        <w:rPr>
          <w:rStyle w:val="FootnoteTextChar"/>
        </w:rPr>
        <w:t xml:space="preserve"> Dri</w:t>
      </w:r>
      <w:r w:rsidRPr="00E40A60">
        <w:rPr>
          <w:rStyle w:val="FootnoteTextChar"/>
        </w:rPr>
        <w:t xml:space="preserve">, “Turkish attack on camp, prison holding ISIS families kills 8 security members: SDF,” </w:t>
      </w:r>
      <w:r w:rsidRPr="00164AE5">
        <w:rPr>
          <w:rStyle w:val="FootnoteTextChar"/>
          <w:i/>
          <w:iCs/>
        </w:rPr>
        <w:t>RUDAW</w:t>
      </w:r>
      <w:r w:rsidRPr="00E40A60">
        <w:rPr>
          <w:rStyle w:val="FootnoteTextChar"/>
        </w:rPr>
        <w:t xml:space="preserve">, November </w:t>
      </w:r>
      <w:r w:rsidR="002E2F8B">
        <w:rPr>
          <w:rStyle w:val="FootnoteTextChar"/>
        </w:rPr>
        <w:t>24</w:t>
      </w:r>
      <w:r w:rsidRPr="00E40A60">
        <w:rPr>
          <w:rStyle w:val="FootnoteTextChar"/>
        </w:rPr>
        <w:t>, 2022, https://www.rudaw.net/english/middleeast/syria/241120221 (accessed February 15, 2023); “Northeast Syria: Turkish Strikes Exacerbate Humanitarian Crisis,” Human Rights Watch news release, December 7, 2022.</w:t>
      </w:r>
    </w:p>
  </w:footnote>
  <w:footnote w:id="12">
    <w:p w14:paraId="0F599894" w14:textId="77777777" w:rsidR="00D93B19" w:rsidRPr="00E35956" w:rsidRDefault="00D93B19" w:rsidP="00D93B19">
      <w:pPr>
        <w:pStyle w:val="FootnoteText"/>
      </w:pPr>
      <w:r>
        <w:rPr>
          <w:rStyle w:val="FootnoteReference"/>
        </w:rPr>
        <w:footnoteRef/>
      </w:r>
      <w:r>
        <w:t xml:space="preserve"> </w:t>
      </w:r>
      <w:r w:rsidRPr="00E35956">
        <w:t>Courtney Kube and Carol E. Lee</w:t>
      </w:r>
      <w:r>
        <w:t>, “</w:t>
      </w:r>
      <w:r w:rsidRPr="00E35956">
        <w:t>ISIS infiltrated a refugee camp to recruit fighters. Inside the Biden admin’s plan to stop it</w:t>
      </w:r>
      <w:r>
        <w:t xml:space="preserve">,” </w:t>
      </w:r>
      <w:r>
        <w:rPr>
          <w:i/>
          <w:iCs/>
        </w:rPr>
        <w:t>NBC News</w:t>
      </w:r>
      <w:r>
        <w:t xml:space="preserve">, October 6, 2022, </w:t>
      </w:r>
      <w:r w:rsidRPr="00E35956">
        <w:t>https://www.nbcnews.com/news/world/isis-syria-al-hol-camp-population-reduced-biden-administration-plan-rcna50877</w:t>
      </w:r>
      <w:r>
        <w:t xml:space="preserve"> (accessed February 15, 2023).</w:t>
      </w:r>
    </w:p>
  </w:footnote>
  <w:footnote w:id="13">
    <w:p w14:paraId="2F6FB299" w14:textId="77777777" w:rsidR="00D93B19" w:rsidRPr="00AF7557" w:rsidRDefault="00D93B19" w:rsidP="00D93B19">
      <w:pPr>
        <w:pStyle w:val="FootnoteText"/>
        <w:rPr>
          <w:rFonts w:cstheme="minorHAnsi"/>
          <w:szCs w:val="16"/>
        </w:rPr>
      </w:pPr>
      <w:r w:rsidRPr="009129AE">
        <w:rPr>
          <w:rStyle w:val="FootnoteReference"/>
        </w:rPr>
        <w:footnoteRef/>
      </w:r>
      <w:r w:rsidRPr="00AF7557">
        <w:rPr>
          <w:rFonts w:cstheme="minorHAnsi"/>
          <w:szCs w:val="16"/>
        </w:rPr>
        <w:t xml:space="preserve"> </w:t>
      </w:r>
      <w:r w:rsidRPr="009129AE">
        <w:t xml:space="preserve">Rojava Information Center, </w:t>
      </w:r>
      <w:r w:rsidRPr="008546CE">
        <w:rPr>
          <w:i/>
          <w:iCs/>
        </w:rPr>
        <w:t>H</w:t>
      </w:r>
      <w:r w:rsidRPr="003F4780">
        <w:rPr>
          <w:i/>
          <w:iCs/>
        </w:rPr>
        <w:t xml:space="preserve">igh Value Arrest and </w:t>
      </w:r>
      <w:proofErr w:type="gramStart"/>
      <w:r w:rsidRPr="003F4780">
        <w:rPr>
          <w:i/>
          <w:iCs/>
        </w:rPr>
        <w:t>High Profile</w:t>
      </w:r>
      <w:proofErr w:type="gramEnd"/>
      <w:r w:rsidRPr="003F4780">
        <w:rPr>
          <w:i/>
          <w:iCs/>
        </w:rPr>
        <w:t xml:space="preserve"> Assassinations Kick Off New Year</w:t>
      </w:r>
      <w:r w:rsidRPr="009129AE">
        <w:t>, February 7, 2021, https://rojavainformationcenter.com/2021/02/report-high-value-arrest-and-high-profile-assassinations-kick-off-new-year/</w:t>
      </w:r>
      <w:r>
        <w:t xml:space="preserve"> (accessed September 8, 2022)</w:t>
      </w:r>
      <w:r w:rsidRPr="009129AE">
        <w:t xml:space="preserve">; Jane </w:t>
      </w:r>
      <w:proofErr w:type="spellStart"/>
      <w:r w:rsidRPr="009129AE">
        <w:t>Arraf</w:t>
      </w:r>
      <w:proofErr w:type="spellEnd"/>
      <w:r w:rsidRPr="009129AE">
        <w:t xml:space="preserve">, “Violence Erupts at Syrian Camp for ISIS Families, Leaving a Child Dead,” </w:t>
      </w:r>
      <w:r w:rsidRPr="003F4780">
        <w:rPr>
          <w:i/>
          <w:iCs/>
        </w:rPr>
        <w:t>New York Times</w:t>
      </w:r>
      <w:r w:rsidRPr="009129AE">
        <w:t>, February 9, 2022, https://www.nytimes.com/2022/02/09/world/middleeast/syria-camp-violence.html</w:t>
      </w:r>
      <w:r>
        <w:t xml:space="preserve"> (accessed September 8, 2022)</w:t>
      </w:r>
      <w:r w:rsidRPr="009129AE">
        <w:t xml:space="preserve">. </w:t>
      </w:r>
    </w:p>
  </w:footnote>
  <w:footnote w:id="14">
    <w:p w14:paraId="6B2363EF" w14:textId="6EA447CF" w:rsidR="00D93B19" w:rsidRPr="00AF7557" w:rsidRDefault="00D93B19" w:rsidP="00D93B19">
      <w:pPr>
        <w:pStyle w:val="FootnoteText"/>
        <w:rPr>
          <w:rFonts w:cstheme="minorHAnsi"/>
          <w:color w:val="000000" w:themeColor="text1"/>
          <w:spacing w:val="8"/>
          <w:szCs w:val="16"/>
        </w:rPr>
      </w:pPr>
      <w:r w:rsidRPr="009129AE">
        <w:rPr>
          <w:rStyle w:val="FootnoteReference"/>
        </w:rPr>
        <w:footnoteRef/>
      </w:r>
      <w:r w:rsidRPr="00AF7557">
        <w:rPr>
          <w:rFonts w:cstheme="minorHAnsi"/>
          <w:color w:val="000000" w:themeColor="text1"/>
          <w:szCs w:val="16"/>
        </w:rPr>
        <w:t xml:space="preserve"> </w:t>
      </w:r>
      <w:r>
        <w:t xml:space="preserve">UN Office for the Coordination of Humanitarian Affairs, </w:t>
      </w:r>
      <w:r w:rsidRPr="009129AE">
        <w:t xml:space="preserve">“Joint Statement on the Killing of a Humanitarian Aid Worker, Al Hol Camp,” statement by United Nations Resident Coordinator and Humanitarian Coordinator </w:t>
      </w:r>
      <w:r>
        <w:t>in</w:t>
      </w:r>
      <w:r w:rsidRPr="009129AE">
        <w:t xml:space="preserve"> Syria, Mr. Imran Riza, and Regional Humanitarian Coordinator for the Syria Crisis, Mr. Muhannad Hadi, January 12, 2022,</w:t>
      </w:r>
      <w:r>
        <w:t xml:space="preserve"> </w:t>
      </w:r>
      <w:r w:rsidRPr="007A495F">
        <w:t>https://reliefweb.int/report/syrian-arab-republic/united-nations-resident-coordinator-and-humanitarian-coordinator-14</w:t>
      </w:r>
      <w:r w:rsidRPr="009129AE">
        <w:t xml:space="preserve"> </w:t>
      </w:r>
      <w:r>
        <w:t>(accessed September 8, 2022); “</w:t>
      </w:r>
      <w:r w:rsidRPr="00741B78">
        <w:t>Syria: UN Human Rights Chief condemns brutal killing of two girls, alarmed by sharp rise in violence at Al-Hol camp</w:t>
      </w:r>
      <w:r>
        <w:t xml:space="preserve">,” </w:t>
      </w:r>
      <w:r w:rsidRPr="00741B78">
        <w:t>Office of the United Nations High Commissioner for Human Rights</w:t>
      </w:r>
      <w:r>
        <w:t xml:space="preserve"> press release, November 18, 2022</w:t>
      </w:r>
      <w:r w:rsidR="004E19E1">
        <w:t>.</w:t>
      </w:r>
    </w:p>
  </w:footnote>
  <w:footnote w:id="15">
    <w:p w14:paraId="5176E280" w14:textId="3BE1A2CF" w:rsidR="00D93B19" w:rsidRPr="00C930A1" w:rsidRDefault="00D93B19" w:rsidP="00D93B19">
      <w:pPr>
        <w:pStyle w:val="FootnoteText"/>
        <w:rPr>
          <w:rFonts w:cstheme="minorHAnsi"/>
          <w:szCs w:val="16"/>
        </w:rPr>
      </w:pPr>
      <w:r w:rsidRPr="00C930A1">
        <w:rPr>
          <w:rStyle w:val="FootnoteReference"/>
          <w:rFonts w:cstheme="minorHAnsi"/>
          <w:szCs w:val="16"/>
        </w:rPr>
        <w:footnoteRef/>
      </w:r>
      <w:r w:rsidRPr="00C930A1">
        <w:rPr>
          <w:rFonts w:cstheme="minorHAnsi"/>
          <w:szCs w:val="16"/>
        </w:rPr>
        <w:t xml:space="preserve"> </w:t>
      </w:r>
      <w:r w:rsidRPr="00C930A1">
        <w:rPr>
          <w:rFonts w:cstheme="minorHAnsi"/>
          <w:color w:val="000000"/>
          <w:szCs w:val="16"/>
        </w:rPr>
        <w:t>UN Human Rights Council, “Report of the Independent International Commission of Inquiry on the Syrian Arab Republic,” A/HRC/51/45, September 14, 2022, https://www.ohchr.org/en/hr-bodies/hrc/iici-syria/report-coi-syria-september2022 (accessed January 17, 2023)</w:t>
      </w:r>
      <w:r w:rsidRPr="00C930A1">
        <w:rPr>
          <w:rFonts w:cstheme="minorHAnsi"/>
          <w:szCs w:val="16"/>
        </w:rPr>
        <w:t>, para</w:t>
      </w:r>
      <w:r w:rsidR="005532E5">
        <w:rPr>
          <w:rFonts w:cstheme="minorHAnsi"/>
          <w:szCs w:val="16"/>
        </w:rPr>
        <w:t>.</w:t>
      </w:r>
      <w:r w:rsidRPr="00C930A1">
        <w:rPr>
          <w:rFonts w:cstheme="minorHAnsi"/>
          <w:szCs w:val="16"/>
        </w:rPr>
        <w:t xml:space="preserve"> 92.</w:t>
      </w:r>
    </w:p>
  </w:footnote>
  <w:footnote w:id="16">
    <w:p w14:paraId="58DC2DF4" w14:textId="77777777" w:rsidR="00D93B19" w:rsidRPr="00A95449" w:rsidRDefault="00D93B19" w:rsidP="00D93B19">
      <w:pPr>
        <w:pStyle w:val="FootnoteText"/>
      </w:pPr>
      <w:r w:rsidRPr="00A95449">
        <w:rPr>
          <w:rStyle w:val="FootnoteReference"/>
        </w:rPr>
        <w:footnoteRef/>
      </w:r>
      <w:r w:rsidRPr="00A95449">
        <w:t xml:space="preserve"> Human Rights Watch phone interview with a foreign detainee held in al-</w:t>
      </w:r>
      <w:proofErr w:type="spellStart"/>
      <w:r w:rsidRPr="00A95449">
        <w:t>Sina’a</w:t>
      </w:r>
      <w:proofErr w:type="spellEnd"/>
      <w:r w:rsidRPr="00A95449">
        <w:t xml:space="preserve"> prison in northeast Syria, January 25, 2022. </w:t>
      </w:r>
    </w:p>
  </w:footnote>
  <w:footnote w:id="17">
    <w:p w14:paraId="3CCA5E53" w14:textId="59DE68E3" w:rsidR="00E90131" w:rsidRPr="00930C9A" w:rsidRDefault="00E90131" w:rsidP="00E90131">
      <w:pPr>
        <w:pStyle w:val="FootnoteText"/>
      </w:pPr>
      <w:r w:rsidRPr="00930C9A">
        <w:rPr>
          <w:rStyle w:val="FootnoteReference"/>
        </w:rPr>
        <w:footnoteRef/>
      </w:r>
      <w:r w:rsidRPr="00930C9A">
        <w:t xml:space="preserve"> </w:t>
      </w:r>
      <w:r>
        <w:t>Human Rights Watch</w:t>
      </w:r>
      <w:r w:rsidRPr="00930C9A">
        <w:t xml:space="preserve"> visits to Houry center, northeast Syria, </w:t>
      </w:r>
      <w:r w:rsidRPr="003D2E9A">
        <w:t xml:space="preserve">June 24, </w:t>
      </w:r>
      <w:r w:rsidR="00622623" w:rsidRPr="003D2E9A">
        <w:t>2019,</w:t>
      </w:r>
      <w:r w:rsidRPr="003D2E9A">
        <w:t xml:space="preserve"> and May </w:t>
      </w:r>
      <w:r w:rsidRPr="00930C9A">
        <w:t xml:space="preserve">15, 2022. See also </w:t>
      </w:r>
      <w:r>
        <w:t>"</w:t>
      </w:r>
      <w:r w:rsidRPr="00CB0D42">
        <w:t>Syria: Repatriations Lag for Foreigners with Alleged ISIS Ties</w:t>
      </w:r>
      <w:r>
        <w:t>,” Human Rights Watch news release, December 15, 2022.</w:t>
      </w:r>
    </w:p>
  </w:footnote>
  <w:footnote w:id="18">
    <w:p w14:paraId="4D8C8835" w14:textId="77777777" w:rsidR="00D93B19" w:rsidRDefault="00D93B19" w:rsidP="00D93B19">
      <w:pPr>
        <w:pStyle w:val="FootnoteText"/>
      </w:pPr>
      <w:r>
        <w:rPr>
          <w:rStyle w:val="FootnoteReference"/>
        </w:rPr>
        <w:footnoteRef/>
      </w:r>
      <w:r>
        <w:t xml:space="preserve"> UN</w:t>
      </w:r>
      <w:r w:rsidRPr="00DD55ED">
        <w:t xml:space="preserve"> Human Rights Council, “Report of the Independent International Commission of Inquiry on the Syrian Arab Republic,” A/HRC/51/45, September 14, 2022, https://www.ohchr.org/en/hr-bodies/hrc/iici-syria/report-coi-syria-september2022 (accessed January 17, 2023).</w:t>
      </w:r>
    </w:p>
  </w:footnote>
  <w:footnote w:id="19">
    <w:p w14:paraId="23523D96" w14:textId="4E9449EE" w:rsidR="00D93B19" w:rsidRPr="00A95449" w:rsidRDefault="00D93B19" w:rsidP="00D93B19">
      <w:pPr>
        <w:pStyle w:val="FootnoteText"/>
      </w:pPr>
      <w:r w:rsidRPr="00A95449">
        <w:rPr>
          <w:rStyle w:val="FootnoteReference"/>
        </w:rPr>
        <w:footnoteRef/>
      </w:r>
      <w:r w:rsidRPr="00A95449">
        <w:t xml:space="preserve"> </w:t>
      </w:r>
      <w:r w:rsidR="005B5A7E">
        <w:t>Human Rights Watch</w:t>
      </w:r>
      <w:r>
        <w:t xml:space="preserve"> </w:t>
      </w:r>
      <w:r w:rsidRPr="00A95449">
        <w:t>interviews with three detained foreign boys, Alaya Prison (name and details withheld</w:t>
      </w:r>
      <w:r w:rsidR="009E3A18">
        <w:t>)</w:t>
      </w:r>
      <w:r w:rsidRPr="00A95449">
        <w:t xml:space="preserve">, May 22, 2022, and with two mothers of detained boys, Roj camp, May 21, 2022, as well as interviews with local aid workers and camp officials including at al-Hol and Roj camps, May 17 and 19, 2022, respectively, and elsewhere in northeast Syria, May 15-22, 2022. </w:t>
      </w:r>
    </w:p>
  </w:footnote>
  <w:footnote w:id="20">
    <w:p w14:paraId="25115F49" w14:textId="74646A66" w:rsidR="00D93B19" w:rsidRDefault="00D93B19" w:rsidP="00D93B19">
      <w:pPr>
        <w:pStyle w:val="FootnoteText"/>
      </w:pPr>
      <w:r>
        <w:rPr>
          <w:rStyle w:val="FootnoteReference"/>
        </w:rPr>
        <w:footnoteRef/>
      </w:r>
      <w:r>
        <w:t xml:space="preserve"> </w:t>
      </w:r>
      <w:r w:rsidRPr="00811BF4">
        <w:t xml:space="preserve">Committee on the Rights of the Child, “Constatations </w:t>
      </w:r>
      <w:proofErr w:type="spellStart"/>
      <w:r w:rsidRPr="00811BF4">
        <w:t>adoptées</w:t>
      </w:r>
      <w:proofErr w:type="spellEnd"/>
      <w:r w:rsidRPr="00811BF4">
        <w:t xml:space="preserve"> par le </w:t>
      </w:r>
      <w:proofErr w:type="spellStart"/>
      <w:r w:rsidRPr="00811BF4">
        <w:t>Comite</w:t>
      </w:r>
      <w:proofErr w:type="spellEnd"/>
      <w:r w:rsidRPr="00811BF4">
        <w:t xml:space="preserve">́ au </w:t>
      </w:r>
      <w:proofErr w:type="spellStart"/>
      <w:r w:rsidRPr="00811BF4">
        <w:t>titre</w:t>
      </w:r>
      <w:proofErr w:type="spellEnd"/>
      <w:r w:rsidRPr="00811BF4">
        <w:t xml:space="preserve"> du </w:t>
      </w:r>
      <w:proofErr w:type="spellStart"/>
      <w:r w:rsidRPr="00811BF4">
        <w:t>Protocole</w:t>
      </w:r>
      <w:proofErr w:type="spellEnd"/>
      <w:r w:rsidRPr="00811BF4">
        <w:t xml:space="preserve"> </w:t>
      </w:r>
      <w:proofErr w:type="spellStart"/>
      <w:r w:rsidRPr="00811BF4">
        <w:t>facultatif</w:t>
      </w:r>
      <w:proofErr w:type="spellEnd"/>
      <w:r w:rsidRPr="00811BF4">
        <w:t xml:space="preserve"> à la Convention relative aux droits de </w:t>
      </w:r>
      <w:proofErr w:type="spellStart"/>
      <w:r w:rsidRPr="00811BF4">
        <w:t>l’enfant</w:t>
      </w:r>
      <w:proofErr w:type="spellEnd"/>
      <w:r w:rsidRPr="00811BF4">
        <w:t xml:space="preserve"> </w:t>
      </w:r>
      <w:proofErr w:type="spellStart"/>
      <w:r w:rsidRPr="00811BF4">
        <w:t>établissant</w:t>
      </w:r>
      <w:proofErr w:type="spellEnd"/>
      <w:r w:rsidRPr="00811BF4">
        <w:t xml:space="preserve"> </w:t>
      </w:r>
      <w:proofErr w:type="spellStart"/>
      <w:r w:rsidRPr="00811BF4">
        <w:t>une</w:t>
      </w:r>
      <w:proofErr w:type="spellEnd"/>
      <w:r w:rsidRPr="00811BF4">
        <w:t xml:space="preserve"> </w:t>
      </w:r>
      <w:proofErr w:type="spellStart"/>
      <w:r w:rsidRPr="00811BF4">
        <w:t>procédure</w:t>
      </w:r>
      <w:proofErr w:type="spellEnd"/>
      <w:r w:rsidRPr="00811BF4">
        <w:t xml:space="preserve"> de </w:t>
      </w:r>
      <w:proofErr w:type="spellStart"/>
      <w:r w:rsidRPr="00811BF4">
        <w:t>présentation</w:t>
      </w:r>
      <w:proofErr w:type="spellEnd"/>
      <w:r w:rsidRPr="00811BF4">
        <w:t xml:space="preserve"> de communications, </w:t>
      </w:r>
      <w:proofErr w:type="spellStart"/>
      <w:r w:rsidRPr="00811BF4">
        <w:t>concernant</w:t>
      </w:r>
      <w:proofErr w:type="spellEnd"/>
      <w:r w:rsidRPr="00811BF4">
        <w:t xml:space="preserve"> les communications </w:t>
      </w:r>
      <w:proofErr w:type="spellStart"/>
      <w:r w:rsidRPr="00811BF4">
        <w:t>nos</w:t>
      </w:r>
      <w:proofErr w:type="spellEnd"/>
      <w:r w:rsidRPr="00811BF4">
        <w:t xml:space="preserve"> 77/2019, 79/2019 et 109/2019,” CRC/C/89/D/77, 79</w:t>
      </w:r>
      <w:r>
        <w:t>,</w:t>
      </w:r>
      <w:r w:rsidRPr="00811BF4">
        <w:t xml:space="preserve"> 109/2019, February 23, 2022, </w:t>
      </w:r>
      <w:r w:rsidR="00DA4264" w:rsidRPr="00DA4264">
        <w:t>https://tbinternet.ohchr.org/_layouts/15/treatybodyexternal/Download.aspx?symbolno=CRC%2fC%2f89%2fD%2f77-79-109-2019</w:t>
      </w:r>
      <w:r w:rsidR="00DA4264">
        <w:t xml:space="preserve"> </w:t>
      </w:r>
      <w:r>
        <w:t>(accessed October 21, 2022)</w:t>
      </w:r>
      <w:r w:rsidRPr="00811BF4">
        <w:t xml:space="preserve">; Committee on the Rights of the Child, “Views adopted by the Committee under the Optional Protocol to the Convention on the Rights of the Child on a communications procedure, concerning communication No. 100/2019,” CRC/C/91/D/100/2019, October </w:t>
      </w:r>
      <w:r w:rsidR="00645D95">
        <w:t>20</w:t>
      </w:r>
      <w:r w:rsidRPr="00811BF4">
        <w:t>, 2022</w:t>
      </w:r>
      <w:r>
        <w:t xml:space="preserve">, </w:t>
      </w:r>
      <w:r w:rsidR="008F5C58" w:rsidRPr="008F5C58">
        <w:t>https://tbinternet.ohchr.org/_layouts/15/treatybodyexternal/Download.aspx?symbolno=CRC%2fC%2f91%2fD%2f100%2f2019</w:t>
      </w:r>
      <w:r w:rsidR="008F5C58">
        <w:t xml:space="preserve"> </w:t>
      </w:r>
      <w:r w:rsidRPr="00DB3AF1">
        <w:t>(accessed October 21, 2022).</w:t>
      </w:r>
    </w:p>
  </w:footnote>
  <w:footnote w:id="21">
    <w:p w14:paraId="4708DC0E" w14:textId="796BD147" w:rsidR="00185DD4" w:rsidRPr="005C68C8" w:rsidRDefault="00185DD4">
      <w:pPr>
        <w:pStyle w:val="FootnoteText"/>
      </w:pPr>
      <w:r>
        <w:rPr>
          <w:rStyle w:val="FootnoteReference"/>
        </w:rPr>
        <w:footnoteRef/>
      </w:r>
      <w:r w:rsidRPr="005C68C8">
        <w:t xml:space="preserve"> </w:t>
      </w:r>
      <w:r w:rsidR="005C68C8">
        <w:t>“</w:t>
      </w:r>
      <w:r w:rsidR="005C68C8" w:rsidRPr="005C68C8">
        <w:t>Syria: France has violated the Convention against Torture according to the UN</w:t>
      </w:r>
      <w:r w:rsidR="005C68C8">
        <w:t xml:space="preserve">,” </w:t>
      </w:r>
      <w:proofErr w:type="spellStart"/>
      <w:r w:rsidR="00347AFF" w:rsidRPr="00347AFF">
        <w:rPr>
          <w:i/>
          <w:iCs/>
        </w:rPr>
        <w:t>Majalat</w:t>
      </w:r>
      <w:proofErr w:type="spellEnd"/>
      <w:r w:rsidR="00347AFF">
        <w:t xml:space="preserve">, </w:t>
      </w:r>
      <w:r w:rsidR="00347AFF" w:rsidRPr="00347AFF">
        <w:t>January</w:t>
      </w:r>
      <w:r w:rsidR="00347AFF">
        <w:t xml:space="preserve"> 25, 2023, </w:t>
      </w:r>
      <w:r w:rsidR="00120386" w:rsidRPr="005C68C8">
        <w:t>https://www.majalat.org/news/syria-france-has-violated-convention-against-torture-according-un</w:t>
      </w:r>
      <w:r w:rsidR="00347AFF">
        <w:t>;</w:t>
      </w:r>
      <w:r w:rsidR="00120386" w:rsidRPr="005C68C8">
        <w:t xml:space="preserve"> and “</w:t>
      </w:r>
      <w:proofErr w:type="spellStart"/>
      <w:r w:rsidR="00120386" w:rsidRPr="005C68C8">
        <w:t>Français</w:t>
      </w:r>
      <w:proofErr w:type="spellEnd"/>
      <w:r w:rsidR="00120386" w:rsidRPr="005C68C8">
        <w:t xml:space="preserve"> dans les camps </w:t>
      </w:r>
      <w:proofErr w:type="spellStart"/>
      <w:r w:rsidR="00120386" w:rsidRPr="005C68C8">
        <w:t>syriens</w:t>
      </w:r>
      <w:proofErr w:type="spellEnd"/>
      <w:r w:rsidR="00120386" w:rsidRPr="005C68C8">
        <w:t xml:space="preserve"> : Paris </w:t>
      </w:r>
      <w:proofErr w:type="spellStart"/>
      <w:r w:rsidR="00120386" w:rsidRPr="005C68C8">
        <w:t>enfreint</w:t>
      </w:r>
      <w:proofErr w:type="spellEnd"/>
      <w:r w:rsidR="00120386" w:rsidRPr="005C68C8">
        <w:t xml:space="preserve"> la Convention </w:t>
      </w:r>
      <w:proofErr w:type="spellStart"/>
      <w:r w:rsidR="00120386" w:rsidRPr="005C68C8">
        <w:t>contre</w:t>
      </w:r>
      <w:proofErr w:type="spellEnd"/>
      <w:r w:rsidR="00120386" w:rsidRPr="005C68C8">
        <w:t xml:space="preserve"> la torture, </w:t>
      </w:r>
      <w:proofErr w:type="spellStart"/>
      <w:r w:rsidR="00120386" w:rsidRPr="005C68C8">
        <w:t>estime</w:t>
      </w:r>
      <w:proofErr w:type="spellEnd"/>
      <w:r w:rsidR="00120386" w:rsidRPr="005C68C8">
        <w:t xml:space="preserve"> </w:t>
      </w:r>
      <w:proofErr w:type="spellStart"/>
      <w:r w:rsidR="00120386" w:rsidRPr="005C68C8">
        <w:t>l’ONU</w:t>
      </w:r>
      <w:proofErr w:type="spellEnd"/>
      <w:r w:rsidR="00120386" w:rsidRPr="005C68C8">
        <w:t>,</w:t>
      </w:r>
      <w:r w:rsidR="00A62AE9" w:rsidRPr="005C68C8">
        <w:t xml:space="preserve"> ” </w:t>
      </w:r>
      <w:r w:rsidR="00120386" w:rsidRPr="005C68C8">
        <w:t>Le Monde</w:t>
      </w:r>
      <w:r w:rsidR="00A62AE9" w:rsidRPr="005C68C8">
        <w:t>/</w:t>
      </w:r>
      <w:r w:rsidR="00120386" w:rsidRPr="005C68C8">
        <w:t>AFP, January 21, 2023, https://www.lemonde.fr/international/article/2023/01/21/francais-dans-les-camps-syriens-paris-enfreint-la-convention-contre-la-torture-estime-l-onu_6158808_3210.html (accessed April 6, 2023).</w:t>
      </w:r>
    </w:p>
  </w:footnote>
  <w:footnote w:id="22">
    <w:p w14:paraId="43C4FB01" w14:textId="62B04E72" w:rsidR="004A4D3F" w:rsidRDefault="004A4D3F">
      <w:pPr>
        <w:pStyle w:val="FootnoteText"/>
      </w:pPr>
      <w:r>
        <w:rPr>
          <w:rStyle w:val="FootnoteReference"/>
        </w:rPr>
        <w:footnoteRef/>
      </w:r>
      <w:r>
        <w:t xml:space="preserve"> </w:t>
      </w:r>
      <w:r w:rsidRPr="00525CDB">
        <w:t xml:space="preserve">Human Rights Watch, </w:t>
      </w:r>
      <w:r w:rsidRPr="004A4D3F">
        <w:rPr>
          <w:i/>
          <w:iCs/>
        </w:rPr>
        <w:t>“I Want Us to Live Like Humans Again”: Families in Temporary Accommodation in London, UK</w:t>
      </w:r>
      <w:r w:rsidRPr="00525CDB">
        <w:t xml:space="preserve"> (New York: Human Rights Watch, 2022)</w:t>
      </w:r>
      <w:r>
        <w:t xml:space="preserve"> </w:t>
      </w:r>
      <w:r w:rsidRPr="004A4D3F">
        <w:t>https://www.hrw.org/report/2022/01/17/i-want-us-live-humans-again/families-temporary-accommodation-london-uk</w:t>
      </w:r>
      <w:r w:rsidR="00B15E03">
        <w:t>.</w:t>
      </w:r>
    </w:p>
  </w:footnote>
  <w:footnote w:id="23">
    <w:p w14:paraId="7BA2B9DC" w14:textId="77777777" w:rsidR="00E6266B" w:rsidRDefault="00E6266B" w:rsidP="00E6266B">
      <w:pPr>
        <w:pStyle w:val="FootnoteText"/>
      </w:pPr>
      <w:r>
        <w:rPr>
          <w:rStyle w:val="FootnoteReference"/>
        </w:rPr>
        <w:footnoteRef/>
      </w:r>
      <w:r>
        <w:t xml:space="preserve"> UK Government, </w:t>
      </w:r>
      <w:r w:rsidRPr="00DC0AC6">
        <w:t>Department for Levelling Up, Housing and Communities</w:t>
      </w:r>
      <w:r>
        <w:t xml:space="preserve"> and Ministry of Housing, Communities &amp; Local Government, “</w:t>
      </w:r>
      <w:r w:rsidRPr="00C47239">
        <w:t>Detailed local authority level tables: October to December 2021 (revised)</w:t>
      </w:r>
      <w:r>
        <w:t xml:space="preserve">,” last updated February 28, 2023, </w:t>
      </w:r>
      <w:r w:rsidRPr="00ED32D8">
        <w:t>https://www.gov.uk/government/statistical-data-sets/live-tables-on-homelessness#statutory-homelessness-live-tables</w:t>
      </w:r>
      <w:r>
        <w:t xml:space="preserve"> (accessed March 21, 2023).</w:t>
      </w:r>
    </w:p>
  </w:footnote>
  <w:footnote w:id="24">
    <w:p w14:paraId="2CC12602" w14:textId="77777777" w:rsidR="00E6266B" w:rsidRDefault="00E6266B" w:rsidP="00E6266B">
      <w:pPr>
        <w:pStyle w:val="FootnoteText"/>
      </w:pPr>
      <w:r>
        <w:rPr>
          <w:rStyle w:val="FootnoteReference"/>
        </w:rPr>
        <w:footnoteRef/>
      </w:r>
      <w:r>
        <w:t xml:space="preserve"> Graham Atkins and Stuart Hoddinott, </w:t>
      </w:r>
      <w:r w:rsidRPr="00F83B9E">
        <w:t xml:space="preserve">“Local government funding in England,” </w:t>
      </w:r>
      <w:r w:rsidRPr="00C14622">
        <w:rPr>
          <w:i/>
          <w:iCs/>
        </w:rPr>
        <w:t>Institute for Government</w:t>
      </w:r>
      <w:r>
        <w:t xml:space="preserve">, March 10, 2020, </w:t>
      </w:r>
      <w:r w:rsidRPr="00F83B9E">
        <w:t xml:space="preserve">https://www.instituteforgovernment.org.uk/explainers/local-government-funding-england (accessed </w:t>
      </w:r>
      <w:r>
        <w:t>March 21, 2023</w:t>
      </w:r>
      <w:r w:rsidRPr="00F83B9E">
        <w:t>).</w:t>
      </w:r>
    </w:p>
  </w:footnote>
  <w:footnote w:id="25">
    <w:p w14:paraId="08DBE296" w14:textId="77777777" w:rsidR="00E6266B" w:rsidRDefault="00E6266B" w:rsidP="00E6266B">
      <w:pPr>
        <w:pStyle w:val="FootnoteText"/>
      </w:pPr>
      <w:r>
        <w:rPr>
          <w:rStyle w:val="FootnoteReference"/>
        </w:rPr>
        <w:footnoteRef/>
      </w:r>
      <w:r>
        <w:t xml:space="preserve"> </w:t>
      </w:r>
      <w:r w:rsidRPr="00BE23E2">
        <w:t xml:space="preserve">National Audit Office, “Financial sustainability of local </w:t>
      </w:r>
      <w:proofErr w:type="gramStart"/>
      <w:r w:rsidRPr="00BE23E2">
        <w:t>authorities</w:t>
      </w:r>
      <w:proofErr w:type="gramEnd"/>
      <w:r w:rsidRPr="00BE23E2">
        <w:t xml:space="preserve"> </w:t>
      </w:r>
      <w:proofErr w:type="spellStart"/>
      <w:r w:rsidRPr="00BE23E2">
        <w:t>visualisation</w:t>
      </w:r>
      <w:proofErr w:type="spellEnd"/>
      <w:r w:rsidRPr="00BE23E2">
        <w:t>: update,”</w:t>
      </w:r>
      <w:r>
        <w:t xml:space="preserve"> last updated July 20, 2021,</w:t>
      </w:r>
      <w:r w:rsidRPr="00BE23E2">
        <w:t xml:space="preserve"> https://www.nao.org.uk/other/financial-sustainability-of-local-authorities-visualisation-update/#viz (accessed December 13, 2021).</w:t>
      </w:r>
    </w:p>
  </w:footnote>
  <w:footnote w:id="26">
    <w:p w14:paraId="2058E4B8" w14:textId="5951D560" w:rsidR="00DE073F" w:rsidRDefault="00DE073F">
      <w:pPr>
        <w:pStyle w:val="FootnoteText"/>
      </w:pPr>
      <w:r>
        <w:rPr>
          <w:rStyle w:val="FootnoteReference"/>
        </w:rPr>
        <w:footnoteRef/>
      </w:r>
      <w:r>
        <w:t xml:space="preserve"> L</w:t>
      </w:r>
      <w:r w:rsidRPr="00DE073F">
        <w:t xml:space="preserve">ocal councils </w:t>
      </w:r>
      <w:r>
        <w:t xml:space="preserve">are </w:t>
      </w:r>
      <w:r w:rsidRPr="00DE073F">
        <w:t>elected government bodies which manage local areas</w:t>
      </w:r>
      <w:r>
        <w:t>.</w:t>
      </w:r>
    </w:p>
  </w:footnote>
  <w:footnote w:id="27">
    <w:p w14:paraId="76904F62" w14:textId="77777777" w:rsidR="00E6266B" w:rsidRDefault="00E6266B" w:rsidP="00E6266B">
      <w:pPr>
        <w:pStyle w:val="FootnoteText"/>
      </w:pPr>
      <w:r>
        <w:rPr>
          <w:rStyle w:val="FootnoteReference"/>
        </w:rPr>
        <w:footnoteRef/>
      </w:r>
      <w:r>
        <w:t xml:space="preserve"> </w:t>
      </w:r>
      <w:r w:rsidRPr="00461B3A">
        <w:t>Ministry of Housing, Communities &amp; Local Government, “Revenue outturn (RO4 - housing services) 2010 to 2011,” last updated December 5, 2012, https://www.gov.uk/government/statistics/local-authority-revenue-expenditure-and-financing-england-2010-to-2011-individual-local-authority-data--5 (accessed December 15, 2021), lines 39-46, 48; Ministry of Housing, Communities &amp; Local Government, “Revenue outturn housing services (RO4) 2019 to 2020,” last updated June 11, 2021, https://www.gov.uk/government/statistics/local-authority-revenue-expenditure-and-financing-england-2019-to-2020-individual-local-authority-data-outturn (accessed December 15, 2021), lines 39-46, 48. Expenditures adjusted for inflation using HM Treasury’s GDP deflator, https://www.gov.uk/government/statistics/gdp-deflators-at-market-prices-and-money-gdp-march-2021-budget (accessed January 5, 2022).</w:t>
      </w:r>
    </w:p>
  </w:footnote>
  <w:footnote w:id="28">
    <w:p w14:paraId="77E25803" w14:textId="343F443B" w:rsidR="00AD62C3" w:rsidRDefault="00AD62C3">
      <w:pPr>
        <w:pStyle w:val="FootnoteText"/>
      </w:pPr>
      <w:r>
        <w:rPr>
          <w:rStyle w:val="FootnoteReference"/>
        </w:rPr>
        <w:footnoteRef/>
      </w:r>
      <w:r>
        <w:t xml:space="preserve"> </w:t>
      </w:r>
      <w:r w:rsidRPr="00AD62C3">
        <w:t xml:space="preserve">Letter from </w:t>
      </w:r>
      <w:proofErr w:type="spellStart"/>
      <w:r w:rsidRPr="00AD62C3">
        <w:t>Newham</w:t>
      </w:r>
      <w:proofErr w:type="spellEnd"/>
      <w:r w:rsidRPr="00AD62C3">
        <w:t xml:space="preserve"> Council to Human Rights Watch, September 17, 2021 (on file).</w:t>
      </w:r>
    </w:p>
  </w:footnote>
  <w:footnote w:id="29">
    <w:p w14:paraId="69B28B95" w14:textId="300B8DCC" w:rsidR="00351F9A" w:rsidRDefault="00351F9A">
      <w:pPr>
        <w:pStyle w:val="FootnoteText"/>
      </w:pPr>
      <w:r>
        <w:rPr>
          <w:rStyle w:val="FootnoteReference"/>
        </w:rPr>
        <w:footnoteRef/>
      </w:r>
      <w:r>
        <w:t xml:space="preserve"> For example, </w:t>
      </w:r>
      <w:r w:rsidR="006365C6" w:rsidRPr="006365C6">
        <w:t>Mulki Ibrahim, her husband, and their three children, ages 1, 6, and 7</w:t>
      </w:r>
      <w:r w:rsidR="00C37061">
        <w:t xml:space="preserve"> (at the time of </w:t>
      </w:r>
      <w:r w:rsidR="00A74812">
        <w:t xml:space="preserve">interviewing) </w:t>
      </w:r>
      <w:r w:rsidR="006365C6" w:rsidRPr="006365C6">
        <w:t>all live</w:t>
      </w:r>
      <w:r w:rsidR="00000FEF">
        <w:t>d</w:t>
      </w:r>
      <w:r w:rsidR="006365C6" w:rsidRPr="006365C6">
        <w:t xml:space="preserve"> in a one-bedroom flat in Wandsworth, which the council owns. She said mold was a problem in every room, including above the bed where her oldest children sleep</w:t>
      </w:r>
      <w:r w:rsidR="00E91DAD">
        <w:t xml:space="preserve">, and that </w:t>
      </w:r>
      <w:r w:rsidR="006365C6" w:rsidRPr="006365C6">
        <w:t>the mold gets worse in winter as it is too cold to open the windows for ventilation. They ha</w:t>
      </w:r>
      <w:r w:rsidR="00E91DAD">
        <w:t>d</w:t>
      </w:r>
      <w:r w:rsidR="006365C6" w:rsidRPr="006365C6">
        <w:t xml:space="preserve"> lived there for six years, and she sa</w:t>
      </w:r>
      <w:r w:rsidR="007462BB">
        <w:t>id</w:t>
      </w:r>
      <w:r w:rsidR="006365C6" w:rsidRPr="006365C6">
        <w:t xml:space="preserve"> she and her 6- and 7-year-olds suffer chest pains and respiratory problems each year.</w:t>
      </w:r>
      <w:r w:rsidR="00FC0F83">
        <w:t xml:space="preserve"> </w:t>
      </w:r>
      <w:r w:rsidR="00FC0F83" w:rsidRPr="00525CDB">
        <w:t xml:space="preserve">Human Rights Watch, </w:t>
      </w:r>
      <w:r w:rsidR="00FC0F83" w:rsidRPr="004A4D3F">
        <w:rPr>
          <w:i/>
          <w:iCs/>
        </w:rPr>
        <w:t>“I Want Us to Live Like Humans Again</w:t>
      </w:r>
      <w:r w:rsidR="00FC0F83">
        <w:rPr>
          <w:i/>
          <w:iCs/>
        </w:rPr>
        <w:t>.</w:t>
      </w:r>
      <w:r w:rsidR="00FC0F83" w:rsidRPr="004A4D3F">
        <w:rPr>
          <w:i/>
          <w:iCs/>
        </w:rPr>
        <w:t>”</w:t>
      </w:r>
    </w:p>
  </w:footnote>
  <w:footnote w:id="30">
    <w:p w14:paraId="72D065CC" w14:textId="4D1F3D94" w:rsidR="00E36C6B" w:rsidRPr="000465DA" w:rsidRDefault="00E36C6B" w:rsidP="00E36C6B">
      <w:pPr>
        <w:pStyle w:val="FootnoteText"/>
      </w:pPr>
      <w:r>
        <w:rPr>
          <w:rStyle w:val="FootnoteReference"/>
        </w:rPr>
        <w:footnoteRef/>
      </w:r>
      <w:r>
        <w:t xml:space="preserve"> </w:t>
      </w:r>
      <w:r w:rsidRPr="000465DA">
        <w:t xml:space="preserve">Child Poverty Action Group analysis of Department of Work and Pensions data, “Households Below Average Income, Statistics on the number and percentage of people living in low income households for financial years 1994/95 to 2021/22,” </w:t>
      </w:r>
      <w:hyperlink r:id="rId1" w:history="1">
        <w:r w:rsidRPr="000465DA">
          <w:t>https://cpag.org.uk/child-poverty/child-poverty-facts-and-figures</w:t>
        </w:r>
      </w:hyperlink>
      <w:r w:rsidR="00826169">
        <w:t xml:space="preserve"> (accessed April 5, 2023)</w:t>
      </w:r>
      <w:r w:rsidRPr="000465DA">
        <w:t xml:space="preserve">. </w:t>
      </w:r>
    </w:p>
  </w:footnote>
  <w:footnote w:id="31">
    <w:p w14:paraId="3FDE3B98" w14:textId="095A8015" w:rsidR="00E36C6B" w:rsidRDefault="00E36C6B" w:rsidP="00E36C6B">
      <w:pPr>
        <w:pStyle w:val="FootnoteText"/>
      </w:pPr>
      <w:r>
        <w:rPr>
          <w:rStyle w:val="FootnoteReference"/>
        </w:rPr>
        <w:footnoteRef/>
      </w:r>
      <w:r>
        <w:t xml:space="preserve"> See End Child Poverty Coalition, “Local indicators of child poverty after housing costs, 2020/21,” </w:t>
      </w:r>
      <w:r w:rsidR="00826169" w:rsidRPr="00826169">
        <w:t>https://endchildpoverty.org.uk/wp-content/uploads/2022/07/Local-child-poverty-indicators-report-2022_FINAL.pdf</w:t>
      </w:r>
      <w:r w:rsidR="00826169">
        <w:t xml:space="preserve"> (accessed April 5, 2023)</w:t>
      </w:r>
      <w:r>
        <w:t>.</w:t>
      </w:r>
    </w:p>
  </w:footnote>
  <w:footnote w:id="32">
    <w:p w14:paraId="4BA1130E" w14:textId="1D2ADA51" w:rsidR="00E36C6B" w:rsidRDefault="00E36C6B" w:rsidP="00E36C6B">
      <w:pPr>
        <w:pStyle w:val="FootnoteText"/>
      </w:pPr>
      <w:r>
        <w:rPr>
          <w:rStyle w:val="FootnoteReference"/>
        </w:rPr>
        <w:footnoteRef/>
      </w:r>
      <w:r>
        <w:t xml:space="preserve"> See End Child Poverty Coalition’s database of local child poverty rates, after housing costs for further analysis: </w:t>
      </w:r>
      <w:r w:rsidR="00826169" w:rsidRPr="00826169">
        <w:t>https://endchildpoverty.org.uk/child-poverty/</w:t>
      </w:r>
      <w:r w:rsidR="00826169">
        <w:t xml:space="preserve"> (accessed April 5, 2023)</w:t>
      </w:r>
      <w:r>
        <w:t xml:space="preserve">. </w:t>
      </w:r>
    </w:p>
  </w:footnote>
  <w:footnote w:id="33">
    <w:p w14:paraId="7D64DBF2" w14:textId="37E8D0BF" w:rsidR="00E36C6B" w:rsidRDefault="00E36C6B" w:rsidP="00E36C6B">
      <w:pPr>
        <w:pStyle w:val="FootnoteText"/>
      </w:pPr>
      <w:r>
        <w:rPr>
          <w:rStyle w:val="FootnoteReference"/>
        </w:rPr>
        <w:footnoteRef/>
      </w:r>
      <w:r>
        <w:t xml:space="preserve"> Northern Health Science Alliance, “Child Poverty and the </w:t>
      </w:r>
      <w:proofErr w:type="gramStart"/>
      <w:r>
        <w:t>Cost of Living</w:t>
      </w:r>
      <w:proofErr w:type="gramEnd"/>
      <w:r>
        <w:t xml:space="preserve"> Crisis: A report prepared f</w:t>
      </w:r>
      <w:r w:rsidR="002C0771">
        <w:t>o</w:t>
      </w:r>
      <w:r>
        <w:t xml:space="preserve">r the APPG Child of the North,” January 2023, </w:t>
      </w:r>
      <w:r w:rsidR="00826169" w:rsidRPr="00826169">
        <w:t>https://www.thenhsa.co.uk/app/uploads/2023/01/COTN-APPG.pdf</w:t>
      </w:r>
      <w:r w:rsidR="00826169">
        <w:t xml:space="preserve"> (accessed April 5, 2023)</w:t>
      </w:r>
      <w:r>
        <w:t xml:space="preserve">. </w:t>
      </w:r>
    </w:p>
  </w:footnote>
  <w:footnote w:id="34">
    <w:p w14:paraId="2156C748" w14:textId="6616C91A" w:rsidR="00E36C6B" w:rsidRDefault="00E36C6B" w:rsidP="00E36C6B">
      <w:pPr>
        <w:pStyle w:val="FootnoteText"/>
      </w:pPr>
      <w:r>
        <w:rPr>
          <w:rStyle w:val="FootnoteReference"/>
        </w:rPr>
        <w:footnoteRef/>
      </w:r>
      <w:r>
        <w:t xml:space="preserve"> See London Child Poverty Alliance, “Manifesto for a child poverty-free London,” March 2022, </w:t>
      </w:r>
      <w:r w:rsidR="002E47D3" w:rsidRPr="002E47D3">
        <w:t>https://trustforlondon.fra1.cdn.digitaloceanspaces.com/media/documents/LCPA-Manifesto-For-A-Child_Poverty-Free-London.pdf</w:t>
      </w:r>
      <w:r w:rsidR="002E47D3">
        <w:t xml:space="preserve"> (accessed April 5, 2023)</w:t>
      </w:r>
      <w:r>
        <w:t xml:space="preserve">. </w:t>
      </w:r>
    </w:p>
  </w:footnote>
  <w:footnote w:id="35">
    <w:p w14:paraId="1927CC15" w14:textId="331E4A59" w:rsidR="00E36C6B" w:rsidRDefault="00E36C6B" w:rsidP="00E36C6B">
      <w:pPr>
        <w:pStyle w:val="FootnoteText"/>
      </w:pPr>
      <w:r>
        <w:rPr>
          <w:rStyle w:val="FootnoteReference"/>
        </w:rPr>
        <w:footnoteRef/>
      </w:r>
      <w:r>
        <w:t xml:space="preserve"> </w:t>
      </w:r>
      <w:r w:rsidRPr="001F520E">
        <w:t xml:space="preserve">Human Rights Watch Letter to UK Parliamentarians Regarding Impending Cut to Social Security Support, September </w:t>
      </w:r>
      <w:r w:rsidR="009F76F5">
        <w:t>2</w:t>
      </w:r>
      <w:r w:rsidRPr="001F520E">
        <w:t xml:space="preserve">, 2021, </w:t>
      </w:r>
      <w:hyperlink r:id="rId2" w:history="1">
        <w:r w:rsidRPr="001F520E">
          <w:t>https://www.hrw.org/news/2021/09/03/human-rights-watch-letter-uk-parliamentarians-regarding-impending-cut-social</w:t>
        </w:r>
      </w:hyperlink>
      <w:r w:rsidRPr="001F520E">
        <w:t>.</w:t>
      </w:r>
      <w:r>
        <w:rPr>
          <w:rFonts w:cstheme="minorHAnsi"/>
          <w:color w:val="444444"/>
        </w:rPr>
        <w:t xml:space="preserve"> </w:t>
      </w:r>
    </w:p>
  </w:footnote>
  <w:footnote w:id="36">
    <w:p w14:paraId="26CCFA94" w14:textId="6B4B1BDC" w:rsidR="00E36C6B" w:rsidRDefault="00E36C6B" w:rsidP="00E36C6B">
      <w:pPr>
        <w:pStyle w:val="FootnoteText"/>
      </w:pPr>
      <w:r>
        <w:rPr>
          <w:rStyle w:val="FootnoteReference"/>
        </w:rPr>
        <w:footnoteRef/>
      </w:r>
      <w:r>
        <w:t xml:space="preserve"> </w:t>
      </w:r>
      <w:r w:rsidRPr="001F520E">
        <w:t>Harriet Anderson, “UK heading for the biggest overnight cut to the basic rate of social security since World War II,” </w:t>
      </w:r>
      <w:r w:rsidRPr="00325887">
        <w:rPr>
          <w:i/>
          <w:iCs/>
        </w:rPr>
        <w:t>Joseph Rowntree Foundation</w:t>
      </w:r>
      <w:r w:rsidRPr="001F520E">
        <w:t xml:space="preserve">, July 23, 2021, </w:t>
      </w:r>
      <w:hyperlink r:id="rId3" w:history="1">
        <w:r w:rsidRPr="001F520E">
          <w:t>https://www.jrf.org.uk/press/uk-heading-biggest-overnight-cut-basic-rate-social-security-world-war-ii</w:t>
        </w:r>
      </w:hyperlink>
      <w:r w:rsidR="00482FFE">
        <w:t xml:space="preserve"> (accessed April 5, 2023)</w:t>
      </w:r>
      <w:r w:rsidRPr="001F520E">
        <w:t>.</w:t>
      </w:r>
      <w:r>
        <w:rPr>
          <w:rFonts w:ascii="Georgia" w:hAnsi="Georgia"/>
          <w:color w:val="444444"/>
          <w:sz w:val="30"/>
          <w:szCs w:val="30"/>
        </w:rPr>
        <w:t xml:space="preserve"> </w:t>
      </w:r>
    </w:p>
  </w:footnote>
  <w:footnote w:id="37">
    <w:p w14:paraId="20B5B50B" w14:textId="2DABD790" w:rsidR="00E36C6B" w:rsidRDefault="00E36C6B" w:rsidP="00E36C6B">
      <w:pPr>
        <w:pStyle w:val="FootnoteText"/>
      </w:pPr>
      <w:r>
        <w:rPr>
          <w:rStyle w:val="FootnoteReference"/>
        </w:rPr>
        <w:footnoteRef/>
      </w:r>
      <w:r w:rsidRPr="00064792">
        <w:rPr>
          <w:rFonts w:asciiTheme="minorHAnsi" w:hAnsiTheme="minorHAnsi" w:cstheme="minorHAnsi"/>
          <w:sz w:val="20"/>
        </w:rPr>
        <w:t xml:space="preserve"> </w:t>
      </w:r>
      <w:r w:rsidRPr="001F520E">
        <w:t xml:space="preserve">UK Government, “Chancellor delivers plan for stability, growth and public services,” November 17, 2022, </w:t>
      </w:r>
      <w:hyperlink r:id="rId4" w:history="1">
        <w:r w:rsidRPr="001F520E">
          <w:t>https://www.gov.uk/government/news/chancellor-delivers-plan-for-stability-growth-and-public-services</w:t>
        </w:r>
      </w:hyperlink>
      <w:r w:rsidR="004001C3">
        <w:t xml:space="preserve"> (accessed April 5, 2023)</w:t>
      </w:r>
      <w:r w:rsidRPr="001F520E">
        <w:t>.</w:t>
      </w:r>
      <w:r w:rsidRPr="00064792">
        <w:rPr>
          <w:rFonts w:asciiTheme="minorHAnsi" w:hAnsiTheme="minorHAnsi" w:cstheme="minorHAnsi"/>
          <w:color w:val="444444"/>
          <w:sz w:val="20"/>
        </w:rPr>
        <w:t xml:space="preserve"> </w:t>
      </w:r>
    </w:p>
  </w:footnote>
  <w:footnote w:id="38">
    <w:p w14:paraId="75EF2017" w14:textId="15D5C10B" w:rsidR="00E36C6B" w:rsidRPr="001F520E" w:rsidRDefault="00E36C6B" w:rsidP="00E36C6B">
      <w:pPr>
        <w:pStyle w:val="FootnoteText"/>
      </w:pPr>
      <w:r>
        <w:rPr>
          <w:rStyle w:val="FootnoteReference"/>
        </w:rPr>
        <w:footnoteRef/>
      </w:r>
      <w:r>
        <w:t xml:space="preserve"> </w:t>
      </w:r>
      <w:r w:rsidRPr="001F520E">
        <w:t xml:space="preserve">Office for National Statistics, “Consumer price inflation, UK Statistical bulletins,” </w:t>
      </w:r>
      <w:hyperlink r:id="rId5" w:history="1">
        <w:r w:rsidRPr="001F520E">
          <w:t>https://www.ons.gov.uk/economy/inflationandpriceindices/bulletins/consumerpriceinflation/previousReleases</w:t>
        </w:r>
      </w:hyperlink>
      <w:r w:rsidR="004001C3">
        <w:t xml:space="preserve"> (accessed April 5, 2023)</w:t>
      </w:r>
      <w:r w:rsidRPr="001F520E">
        <w:t xml:space="preserve">. </w:t>
      </w:r>
    </w:p>
  </w:footnote>
  <w:footnote w:id="39">
    <w:p w14:paraId="71AEFBED" w14:textId="0E5E2804" w:rsidR="00E36C6B" w:rsidRDefault="00E36C6B" w:rsidP="00E36C6B">
      <w:pPr>
        <w:pStyle w:val="FootnoteText"/>
      </w:pPr>
      <w:r>
        <w:rPr>
          <w:rStyle w:val="FootnoteReference"/>
        </w:rPr>
        <w:footnoteRef/>
      </w:r>
      <w:r>
        <w:t xml:space="preserve"> </w:t>
      </w:r>
      <w:r w:rsidRPr="001F520E">
        <w:t xml:space="preserve">Office for National Statistics, “Recent trends in UK food and drink producer and consumer prices: January 2023,” March 8, 2023, </w:t>
      </w:r>
      <w:hyperlink r:id="rId6" w:history="1">
        <w:r w:rsidRPr="001F520E">
          <w:t>https://www.ons.gov.uk/economy/inflationandpriceindices/articles/recenttrendsinukfoodanddrinkproducerandconsumerprices/january2023</w:t>
        </w:r>
      </w:hyperlink>
      <w:r w:rsidR="004001C3">
        <w:t xml:space="preserve"> (accessed April 5, 2023)</w:t>
      </w:r>
      <w:r w:rsidRPr="001F520E">
        <w:t>.</w:t>
      </w:r>
      <w:r>
        <w:t xml:space="preserve"> </w:t>
      </w:r>
    </w:p>
  </w:footnote>
  <w:footnote w:id="40">
    <w:p w14:paraId="6103B0C0" w14:textId="63E1D3A6" w:rsidR="00E36C6B" w:rsidRPr="001F520E" w:rsidRDefault="00E36C6B" w:rsidP="00E36C6B">
      <w:pPr>
        <w:pStyle w:val="FootnoteText"/>
      </w:pPr>
      <w:r>
        <w:rPr>
          <w:rStyle w:val="FootnoteReference"/>
        </w:rPr>
        <w:footnoteRef/>
      </w:r>
      <w:r>
        <w:t xml:space="preserve"> </w:t>
      </w:r>
      <w:r w:rsidR="00EB7170">
        <w:t xml:space="preserve">Shona Goudie, </w:t>
      </w:r>
      <w:r w:rsidR="005E41FA">
        <w:t>“</w:t>
      </w:r>
      <w:r w:rsidRPr="001F520E">
        <w:t xml:space="preserve">New data shows 4 million children in households affected by food insecurity,” </w:t>
      </w:r>
      <w:r w:rsidR="004A4F45" w:rsidRPr="004A4F45">
        <w:rPr>
          <w:i/>
          <w:iCs/>
        </w:rPr>
        <w:t xml:space="preserve">The </w:t>
      </w:r>
      <w:r w:rsidR="00EB7170">
        <w:rPr>
          <w:i/>
          <w:iCs/>
        </w:rPr>
        <w:t xml:space="preserve">Food </w:t>
      </w:r>
      <w:r w:rsidR="00EB7170" w:rsidRPr="00EB7170">
        <w:rPr>
          <w:i/>
          <w:iCs/>
        </w:rPr>
        <w:t>Foundation</w:t>
      </w:r>
      <w:r w:rsidR="00EB7170">
        <w:t xml:space="preserve">, </w:t>
      </w:r>
      <w:r w:rsidRPr="00EB7170">
        <w:t>October</w:t>
      </w:r>
      <w:r w:rsidRPr="001F520E">
        <w:t xml:space="preserve"> 18</w:t>
      </w:r>
      <w:r w:rsidR="005E41FA">
        <w:t>,</w:t>
      </w:r>
      <w:r w:rsidRPr="001F520E">
        <w:t xml:space="preserve"> 2022, </w:t>
      </w:r>
      <w:hyperlink r:id="rId7" w:history="1">
        <w:r w:rsidRPr="001F520E">
          <w:t>https://foodfoundation.org.uk/publication/new-data-show-4-million-children-households-affected-food-insecurity</w:t>
        </w:r>
      </w:hyperlink>
      <w:r w:rsidR="004001C3">
        <w:t xml:space="preserve"> (accessed April 5, 2023)</w:t>
      </w:r>
      <w:r w:rsidRPr="001F520E">
        <w:t xml:space="preserve">. </w:t>
      </w:r>
    </w:p>
  </w:footnote>
  <w:footnote w:id="41">
    <w:p w14:paraId="65A0A71D" w14:textId="37420DA3" w:rsidR="00E36C6B" w:rsidRDefault="00E36C6B" w:rsidP="00E36C6B">
      <w:pPr>
        <w:pStyle w:val="FootnoteText"/>
      </w:pPr>
      <w:r>
        <w:rPr>
          <w:rStyle w:val="FootnoteReference"/>
        </w:rPr>
        <w:footnoteRef/>
      </w:r>
      <w:r>
        <w:t xml:space="preserve"> Trussell Trust, “Emergency food parcel distribution in the United Kingdom: April- September 2022,” </w:t>
      </w:r>
      <w:r w:rsidR="00443649">
        <w:t>[n.d.]</w:t>
      </w:r>
      <w:r w:rsidR="0034769D">
        <w:t xml:space="preserve">, </w:t>
      </w:r>
      <w:r w:rsidR="00443649" w:rsidRPr="0034769D">
        <w:t>https://www.trusselltrust.org/wp-content/uploads/sites/2/2022/11/MYS-UK-Factsheet-2022.pdf</w:t>
      </w:r>
      <w:r w:rsidR="00443649">
        <w:t xml:space="preserve"> (accessed April 5, 2023)</w:t>
      </w:r>
      <w:r>
        <w:t xml:space="preserve">. </w:t>
      </w:r>
    </w:p>
  </w:footnote>
  <w:footnote w:id="42">
    <w:p w14:paraId="5F37FCEB" w14:textId="1E4CECE4" w:rsidR="00E36C6B" w:rsidRDefault="00E36C6B" w:rsidP="00E36C6B">
      <w:pPr>
        <w:pStyle w:val="FootnoteText"/>
      </w:pPr>
      <w:r>
        <w:rPr>
          <w:rStyle w:val="FootnoteReference"/>
        </w:rPr>
        <w:footnoteRef/>
      </w:r>
      <w:r>
        <w:t xml:space="preserve"> Independent Food Aid Network, data briefings, </w:t>
      </w:r>
      <w:r w:rsidR="00A81E21" w:rsidRPr="00A81E21">
        <w:t>https://www.foodaidnetwork.org.uk/data</w:t>
      </w:r>
      <w:r w:rsidR="00A81E21">
        <w:t xml:space="preserve"> (accessed April 5, 2023)</w:t>
      </w:r>
      <w:r>
        <w:t xml:space="preserve">. </w:t>
      </w:r>
    </w:p>
  </w:footnote>
  <w:footnote w:id="43">
    <w:p w14:paraId="01EEA71B" w14:textId="118426AD" w:rsidR="00E36C6B" w:rsidRDefault="00E36C6B" w:rsidP="00E36C6B">
      <w:pPr>
        <w:pStyle w:val="FootnoteText"/>
      </w:pPr>
      <w:r>
        <w:rPr>
          <w:rStyle w:val="FootnoteReference"/>
        </w:rPr>
        <w:footnoteRef/>
      </w:r>
      <w:r>
        <w:t xml:space="preserve"> </w:t>
      </w:r>
      <w:r w:rsidRPr="00FE3EFD">
        <w:t xml:space="preserve">Kartik Raj, “UK National Food Strategy Has Game-Changing Potential,” Human Rights Watch Dispatch, July 15, 2021, </w:t>
      </w:r>
      <w:hyperlink r:id="rId8" w:history="1">
        <w:r w:rsidRPr="00FE3EFD">
          <w:t>https://www.hrw.org/news/2021/07/15/uk-national-food-strategy-has-game-changing-potential</w:t>
        </w:r>
      </w:hyperlink>
      <w:r w:rsidRPr="00FE3EFD">
        <w:t>.</w:t>
      </w:r>
      <w:r>
        <w:rPr>
          <w:rFonts w:cstheme="minorHAnsi"/>
          <w:color w:val="444444"/>
        </w:rPr>
        <w:t xml:space="preserve"> </w:t>
      </w:r>
    </w:p>
  </w:footnote>
  <w:footnote w:id="44">
    <w:p w14:paraId="3B8D6138" w14:textId="441E9852" w:rsidR="00E36C6B" w:rsidRDefault="00E36C6B" w:rsidP="00E36C6B">
      <w:pPr>
        <w:pStyle w:val="FootnoteText"/>
      </w:pPr>
      <w:r>
        <w:rPr>
          <w:rStyle w:val="FootnoteReference"/>
        </w:rPr>
        <w:footnoteRef/>
      </w:r>
      <w:r>
        <w:t xml:space="preserve"> </w:t>
      </w:r>
      <w:r w:rsidRPr="00FE3EFD">
        <w:t xml:space="preserve">National Food Strategy, Independent Review, Chapter 16, July 2021, </w:t>
      </w:r>
      <w:hyperlink r:id="rId9" w:history="1">
        <w:r w:rsidRPr="00FE3EFD">
          <w:t>https://www.nationalfoodstrategy.org/wp-content/uploads/2021/07/National-Food-Strategy-Chapter-16.pdf</w:t>
        </w:r>
      </w:hyperlink>
      <w:r w:rsidR="00AE2B39">
        <w:t xml:space="preserve"> (accessed April 5, 2023)</w:t>
      </w:r>
      <w:r w:rsidRPr="00FE3EFD">
        <w:t>.</w:t>
      </w:r>
      <w:r>
        <w:rPr>
          <w:rFonts w:ascii="Georgia" w:hAnsi="Georgia"/>
          <w:color w:val="444444"/>
          <w:sz w:val="30"/>
          <w:szCs w:val="30"/>
        </w:rPr>
        <w:t xml:space="preserve"> </w:t>
      </w:r>
    </w:p>
  </w:footnote>
  <w:footnote w:id="45">
    <w:p w14:paraId="5C21853B" w14:textId="120C24A5" w:rsidR="00E36C6B" w:rsidRDefault="00E36C6B" w:rsidP="00E36C6B">
      <w:pPr>
        <w:pStyle w:val="FootnoteText"/>
      </w:pPr>
      <w:r>
        <w:rPr>
          <w:rStyle w:val="FootnoteReference"/>
        </w:rPr>
        <w:footnoteRef/>
      </w:r>
      <w:r>
        <w:t xml:space="preserve"> Child Poverty Action Group, “DWP Statistics: One in twelve children live in families affected by Two-Child Limit,” July 14, 2022, </w:t>
      </w:r>
      <w:r w:rsidR="00E379E0" w:rsidRPr="00E379E0">
        <w:t>https://cpag.org.uk/news-blogs/news-listings/dwp-statistics-one-twelve-children-live-families-affected-two-child-limit</w:t>
      </w:r>
      <w:r w:rsidR="00E379E0">
        <w:t xml:space="preserve"> (accessed April 5, 2023)</w:t>
      </w:r>
      <w:r>
        <w:t>. See also Kate Andersen, Ruth Patrick</w:t>
      </w:r>
      <w:r w:rsidR="00E379E0">
        <w:t>,</w:t>
      </w:r>
      <w:r>
        <w:t xml:space="preserve"> and Aaron Reeves, “Needs Matter: How the two-child limit and the benefit cap harm children,” July </w:t>
      </w:r>
      <w:r w:rsidR="000424EC">
        <w:t xml:space="preserve">14, </w:t>
      </w:r>
      <w:r>
        <w:t xml:space="preserve">2022, </w:t>
      </w:r>
      <w:r w:rsidRPr="00E379E0">
        <w:t>https://largerfamilies.study/publications/needs-matter/</w:t>
      </w:r>
      <w:r w:rsidR="00E379E0">
        <w:t xml:space="preserve"> (accessed April 5, 2023).</w:t>
      </w:r>
      <w:r>
        <w:t xml:space="preserve"> </w:t>
      </w:r>
    </w:p>
  </w:footnote>
  <w:footnote w:id="46">
    <w:p w14:paraId="1E6925CE" w14:textId="58F2987D" w:rsidR="009C3ABD" w:rsidRDefault="009C3ABD" w:rsidP="009C3ABD">
      <w:pPr>
        <w:pStyle w:val="FootnoteText"/>
      </w:pPr>
      <w:r>
        <w:rPr>
          <w:rStyle w:val="FootnoteReference"/>
        </w:rPr>
        <w:footnoteRef/>
      </w:r>
      <w:r>
        <w:t xml:space="preserve"> </w:t>
      </w:r>
      <w:r w:rsidR="00E837A2">
        <w:t xml:space="preserve">Women’s </w:t>
      </w:r>
      <w:r w:rsidR="00667547">
        <w:t>P</w:t>
      </w:r>
      <w:r w:rsidR="00E837A2">
        <w:t xml:space="preserve">olicy </w:t>
      </w:r>
      <w:r w:rsidR="00667547">
        <w:t>G</w:t>
      </w:r>
      <w:r w:rsidR="00E837A2">
        <w:t xml:space="preserve">roup, “Opposing the </w:t>
      </w:r>
      <w:proofErr w:type="gramStart"/>
      <w:r w:rsidR="00E837A2">
        <w:t>two child</w:t>
      </w:r>
      <w:proofErr w:type="gramEnd"/>
      <w:r w:rsidR="00E837A2">
        <w:t xml:space="preserve"> tax credit cap and rape clause,”</w:t>
      </w:r>
      <w:r w:rsidR="00E837A2" w:rsidRPr="00B966A1">
        <w:t xml:space="preserve"> </w:t>
      </w:r>
      <w:r w:rsidR="00F77EA6">
        <w:t xml:space="preserve">[n.d.], </w:t>
      </w:r>
      <w:r w:rsidR="00F77EA6" w:rsidRPr="00F77EA6">
        <w:t>https://wrda.net/wp-content/uploads/2019/10/opposing-the-two-child-cap-and-rape-clause-2017-briefing.pdf</w:t>
      </w:r>
      <w:r w:rsidR="00F77EA6">
        <w:t xml:space="preserve"> (accessed April 5, 2023).</w:t>
      </w:r>
    </w:p>
  </w:footnote>
  <w:footnote w:id="47">
    <w:p w14:paraId="11B84C5F" w14:textId="055F4DE2" w:rsidR="00CB3F76" w:rsidRDefault="00CB3F76" w:rsidP="00464DAA">
      <w:pPr>
        <w:pStyle w:val="FootnoteText"/>
      </w:pPr>
      <w:r>
        <w:rPr>
          <w:rStyle w:val="FootnoteReference"/>
        </w:rPr>
        <w:footnoteRef/>
      </w:r>
      <w:r>
        <w:t xml:space="preserve"> </w:t>
      </w:r>
      <w:r w:rsidR="0074038B" w:rsidRPr="0074038B">
        <w:t xml:space="preserve">The Equality and Human Rights Commission has noted the “invasive reporting requirements” and that the policy fails to </w:t>
      </w:r>
      <w:r w:rsidR="0001232E">
        <w:t>“</w:t>
      </w:r>
      <w:r w:rsidR="0074038B" w:rsidRPr="0074038B">
        <w:t>fully consider the impact of the implementation of this exemption, including the potentially traumatic process for having eligibility assessed and the risk of re-</w:t>
      </w:r>
      <w:proofErr w:type="spellStart"/>
      <w:r w:rsidR="0074038B" w:rsidRPr="0074038B">
        <w:t>traumatisation</w:t>
      </w:r>
      <w:proofErr w:type="spellEnd"/>
      <w:r w:rsidR="0074038B" w:rsidRPr="0074038B">
        <w:t xml:space="preserve"> upon survivors of rape,” as well as children who may discover that they were born of rape.</w:t>
      </w:r>
      <w:r w:rsidR="0074038B">
        <w:t xml:space="preserve"> </w:t>
      </w:r>
      <w:r w:rsidR="00E7473D">
        <w:t xml:space="preserve">Equality and Human Rights Commission, </w:t>
      </w:r>
      <w:r w:rsidR="00C32BCC">
        <w:t xml:space="preserve">April 21, 2017, </w:t>
      </w:r>
      <w:r w:rsidR="0074038B" w:rsidRPr="0074038B">
        <w:t xml:space="preserve">https://www.equalityhumanrights.com/sites/default/files/letter-to-damian-hinds-child-tax-credits-rape-clause-21-april-2017.pdf </w:t>
      </w:r>
      <w:r w:rsidR="00C32BCC">
        <w:t>(accessed April 5, 2023)</w:t>
      </w:r>
      <w:r w:rsidR="0074038B" w:rsidRPr="0074038B">
        <w:t xml:space="preserve">; </w:t>
      </w:r>
      <w:r w:rsidR="00C32BCC">
        <w:t>s</w:t>
      </w:r>
      <w:r w:rsidR="0074038B" w:rsidRPr="0074038B">
        <w:t xml:space="preserve">ee also </w:t>
      </w:r>
      <w:r w:rsidR="00464DAA">
        <w:t xml:space="preserve">Patrick Butler, “Data shows 900 women in UK affected by benefit cap 'rape clause',” </w:t>
      </w:r>
      <w:r w:rsidR="004750E2">
        <w:t>July 17, 2020,</w:t>
      </w:r>
      <w:r w:rsidR="00464DAA" w:rsidRPr="0074038B">
        <w:t xml:space="preserve"> </w:t>
      </w:r>
      <w:r w:rsidR="004750E2" w:rsidRPr="004750E2">
        <w:t>https://www.theguardian.com/society/2020/jul/17/data-shows-900-women-in-uk-affected-by-tax-credit-clause</w:t>
      </w:r>
      <w:r w:rsidR="004750E2">
        <w:t xml:space="preserve"> (accessed April 5, 2023).</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7FA2909"/>
    <w:multiLevelType w:val="hybridMultilevel"/>
    <w:tmpl w:val="E848C758"/>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0A4C49B9"/>
    <w:multiLevelType w:val="hybridMultilevel"/>
    <w:tmpl w:val="088A043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121900EB"/>
    <w:multiLevelType w:val="hybridMultilevel"/>
    <w:tmpl w:val="B4F478A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14E83433"/>
    <w:multiLevelType w:val="multilevel"/>
    <w:tmpl w:val="90B4CB18"/>
    <w:lvl w:ilvl="0">
      <w:start w:val="6"/>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 w15:restartNumberingAfterBreak="0">
    <w:nsid w:val="1C227177"/>
    <w:multiLevelType w:val="hybridMultilevel"/>
    <w:tmpl w:val="4F8073A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23FA5773"/>
    <w:multiLevelType w:val="multilevel"/>
    <w:tmpl w:val="3BB6057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6" w15:restartNumberingAfterBreak="0">
    <w:nsid w:val="26DA4566"/>
    <w:multiLevelType w:val="hybridMultilevel"/>
    <w:tmpl w:val="DAC65A2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15:restartNumberingAfterBreak="0">
    <w:nsid w:val="312B0B72"/>
    <w:multiLevelType w:val="multilevel"/>
    <w:tmpl w:val="9F88A95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8" w15:restartNumberingAfterBreak="0">
    <w:nsid w:val="57E95D28"/>
    <w:multiLevelType w:val="multilevel"/>
    <w:tmpl w:val="1EC852D8"/>
    <w:lvl w:ilvl="0">
      <w:start w:val="1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 w15:restartNumberingAfterBreak="0">
    <w:nsid w:val="5B7A1815"/>
    <w:multiLevelType w:val="hybridMultilevel"/>
    <w:tmpl w:val="EE84BC8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15:restartNumberingAfterBreak="0">
    <w:nsid w:val="63224E84"/>
    <w:multiLevelType w:val="hybridMultilevel"/>
    <w:tmpl w:val="DA6888E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72905532"/>
    <w:multiLevelType w:val="hybridMultilevel"/>
    <w:tmpl w:val="780614B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510026057">
    <w:abstractNumId w:val="3"/>
  </w:num>
  <w:num w:numId="2" w16cid:durableId="1950311269">
    <w:abstractNumId w:val="5"/>
  </w:num>
  <w:num w:numId="3" w16cid:durableId="1733696302">
    <w:abstractNumId w:val="8"/>
  </w:num>
  <w:num w:numId="4" w16cid:durableId="1499688753">
    <w:abstractNumId w:val="7"/>
  </w:num>
  <w:num w:numId="5" w16cid:durableId="437987537">
    <w:abstractNumId w:val="0"/>
  </w:num>
  <w:num w:numId="6" w16cid:durableId="122382398">
    <w:abstractNumId w:val="4"/>
  </w:num>
  <w:num w:numId="7" w16cid:durableId="1720544845">
    <w:abstractNumId w:val="6"/>
  </w:num>
  <w:num w:numId="8" w16cid:durableId="1257252892">
    <w:abstractNumId w:val="1"/>
  </w:num>
  <w:num w:numId="9" w16cid:durableId="1085105037">
    <w:abstractNumId w:val="9"/>
  </w:num>
  <w:num w:numId="10" w16cid:durableId="599147543">
    <w:abstractNumId w:val="11"/>
  </w:num>
  <w:num w:numId="11" w16cid:durableId="789981361">
    <w:abstractNumId w:val="2"/>
  </w:num>
  <w:num w:numId="12" w16cid:durableId="1330862912">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trackRevisions/>
  <w:defaultTabStop w:val="720"/>
  <w:characterSpacingControl w:val="doNotCompres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B3E01"/>
    <w:rsid w:val="00000FEF"/>
    <w:rsid w:val="00003AE1"/>
    <w:rsid w:val="000043F8"/>
    <w:rsid w:val="0001232E"/>
    <w:rsid w:val="00012805"/>
    <w:rsid w:val="0001307F"/>
    <w:rsid w:val="00013956"/>
    <w:rsid w:val="00013BD8"/>
    <w:rsid w:val="00024F0A"/>
    <w:rsid w:val="0002701B"/>
    <w:rsid w:val="000338CB"/>
    <w:rsid w:val="000424EC"/>
    <w:rsid w:val="00043EE2"/>
    <w:rsid w:val="00046090"/>
    <w:rsid w:val="000462E7"/>
    <w:rsid w:val="000465DA"/>
    <w:rsid w:val="00047274"/>
    <w:rsid w:val="000636D8"/>
    <w:rsid w:val="00072C38"/>
    <w:rsid w:val="0007300C"/>
    <w:rsid w:val="000735F9"/>
    <w:rsid w:val="000743B9"/>
    <w:rsid w:val="00083D19"/>
    <w:rsid w:val="00084426"/>
    <w:rsid w:val="000868B5"/>
    <w:rsid w:val="00093386"/>
    <w:rsid w:val="00097C61"/>
    <w:rsid w:val="000A1748"/>
    <w:rsid w:val="000A1C25"/>
    <w:rsid w:val="000A3C5D"/>
    <w:rsid w:val="000A40E5"/>
    <w:rsid w:val="000A5A44"/>
    <w:rsid w:val="000A5BC7"/>
    <w:rsid w:val="000A7EB2"/>
    <w:rsid w:val="000B293B"/>
    <w:rsid w:val="000B4322"/>
    <w:rsid w:val="000B79A0"/>
    <w:rsid w:val="000C0ADC"/>
    <w:rsid w:val="000C6935"/>
    <w:rsid w:val="000C77B7"/>
    <w:rsid w:val="000D3227"/>
    <w:rsid w:val="000D3594"/>
    <w:rsid w:val="000E0554"/>
    <w:rsid w:val="000E05C2"/>
    <w:rsid w:val="000E3323"/>
    <w:rsid w:val="000E3BDB"/>
    <w:rsid w:val="000E4E1E"/>
    <w:rsid w:val="000F2B35"/>
    <w:rsid w:val="000F402D"/>
    <w:rsid w:val="000F44F3"/>
    <w:rsid w:val="000F4A94"/>
    <w:rsid w:val="000F643A"/>
    <w:rsid w:val="0010305A"/>
    <w:rsid w:val="00116D10"/>
    <w:rsid w:val="00117D0A"/>
    <w:rsid w:val="00120386"/>
    <w:rsid w:val="001213FC"/>
    <w:rsid w:val="00133585"/>
    <w:rsid w:val="00133BAC"/>
    <w:rsid w:val="001361EF"/>
    <w:rsid w:val="00146BB2"/>
    <w:rsid w:val="00150BBA"/>
    <w:rsid w:val="001514E9"/>
    <w:rsid w:val="00153083"/>
    <w:rsid w:val="001568C4"/>
    <w:rsid w:val="00161488"/>
    <w:rsid w:val="00161B17"/>
    <w:rsid w:val="00162191"/>
    <w:rsid w:val="00163C08"/>
    <w:rsid w:val="00164579"/>
    <w:rsid w:val="00164AE5"/>
    <w:rsid w:val="001671E6"/>
    <w:rsid w:val="00185DD4"/>
    <w:rsid w:val="00186C33"/>
    <w:rsid w:val="0019431E"/>
    <w:rsid w:val="001B3865"/>
    <w:rsid w:val="001B5EB4"/>
    <w:rsid w:val="001C09F4"/>
    <w:rsid w:val="001D6417"/>
    <w:rsid w:val="001D7DA2"/>
    <w:rsid w:val="001E7894"/>
    <w:rsid w:val="001F520E"/>
    <w:rsid w:val="001F6C18"/>
    <w:rsid w:val="001F7115"/>
    <w:rsid w:val="00200A87"/>
    <w:rsid w:val="00202D9C"/>
    <w:rsid w:val="0021381C"/>
    <w:rsid w:val="00214AA5"/>
    <w:rsid w:val="00217D48"/>
    <w:rsid w:val="0022264B"/>
    <w:rsid w:val="00223138"/>
    <w:rsid w:val="00223721"/>
    <w:rsid w:val="0022547B"/>
    <w:rsid w:val="00230C99"/>
    <w:rsid w:val="002323AD"/>
    <w:rsid w:val="0023731F"/>
    <w:rsid w:val="0024092D"/>
    <w:rsid w:val="00245065"/>
    <w:rsid w:val="002452E8"/>
    <w:rsid w:val="00251123"/>
    <w:rsid w:val="00256F68"/>
    <w:rsid w:val="002606CD"/>
    <w:rsid w:val="00261F8C"/>
    <w:rsid w:val="00263E65"/>
    <w:rsid w:val="0026485B"/>
    <w:rsid w:val="00266084"/>
    <w:rsid w:val="0026790D"/>
    <w:rsid w:val="00271D33"/>
    <w:rsid w:val="00272772"/>
    <w:rsid w:val="002776A4"/>
    <w:rsid w:val="002865F0"/>
    <w:rsid w:val="00287BE5"/>
    <w:rsid w:val="00291497"/>
    <w:rsid w:val="0029646E"/>
    <w:rsid w:val="0029672D"/>
    <w:rsid w:val="0029690F"/>
    <w:rsid w:val="002A0445"/>
    <w:rsid w:val="002C0771"/>
    <w:rsid w:val="002C0F0B"/>
    <w:rsid w:val="002C211A"/>
    <w:rsid w:val="002C433E"/>
    <w:rsid w:val="002C7490"/>
    <w:rsid w:val="002D15EA"/>
    <w:rsid w:val="002D38B4"/>
    <w:rsid w:val="002D69C6"/>
    <w:rsid w:val="002D6DFC"/>
    <w:rsid w:val="002D71C0"/>
    <w:rsid w:val="002E0C66"/>
    <w:rsid w:val="002E2F8B"/>
    <w:rsid w:val="002E47D3"/>
    <w:rsid w:val="002E5CF5"/>
    <w:rsid w:val="002E6639"/>
    <w:rsid w:val="002E7482"/>
    <w:rsid w:val="002F36EE"/>
    <w:rsid w:val="002F7694"/>
    <w:rsid w:val="0030214B"/>
    <w:rsid w:val="00304025"/>
    <w:rsid w:val="003048F5"/>
    <w:rsid w:val="00306084"/>
    <w:rsid w:val="00310423"/>
    <w:rsid w:val="00310C2A"/>
    <w:rsid w:val="0031104A"/>
    <w:rsid w:val="0031172E"/>
    <w:rsid w:val="00315C39"/>
    <w:rsid w:val="00316678"/>
    <w:rsid w:val="0032275B"/>
    <w:rsid w:val="00325887"/>
    <w:rsid w:val="003273F2"/>
    <w:rsid w:val="00327D92"/>
    <w:rsid w:val="0033334C"/>
    <w:rsid w:val="00333603"/>
    <w:rsid w:val="0033417B"/>
    <w:rsid w:val="00335ADA"/>
    <w:rsid w:val="003364A1"/>
    <w:rsid w:val="0033782A"/>
    <w:rsid w:val="00340DE3"/>
    <w:rsid w:val="00342631"/>
    <w:rsid w:val="003435EE"/>
    <w:rsid w:val="003459A2"/>
    <w:rsid w:val="00345F14"/>
    <w:rsid w:val="0034769D"/>
    <w:rsid w:val="00347AFF"/>
    <w:rsid w:val="00347E07"/>
    <w:rsid w:val="0035119A"/>
    <w:rsid w:val="003514C3"/>
    <w:rsid w:val="00351F9A"/>
    <w:rsid w:val="003539E5"/>
    <w:rsid w:val="00354D5E"/>
    <w:rsid w:val="00355B5C"/>
    <w:rsid w:val="003561AE"/>
    <w:rsid w:val="003566E6"/>
    <w:rsid w:val="0035731E"/>
    <w:rsid w:val="003602B6"/>
    <w:rsid w:val="00360F4C"/>
    <w:rsid w:val="00361245"/>
    <w:rsid w:val="00362232"/>
    <w:rsid w:val="00373367"/>
    <w:rsid w:val="00376B60"/>
    <w:rsid w:val="003814FB"/>
    <w:rsid w:val="00382C9B"/>
    <w:rsid w:val="0038603F"/>
    <w:rsid w:val="003A32C7"/>
    <w:rsid w:val="003A33A2"/>
    <w:rsid w:val="003A6F72"/>
    <w:rsid w:val="003B050D"/>
    <w:rsid w:val="003B22B6"/>
    <w:rsid w:val="003B238F"/>
    <w:rsid w:val="003B4A63"/>
    <w:rsid w:val="003B6EC1"/>
    <w:rsid w:val="003B7F1B"/>
    <w:rsid w:val="003B7F9D"/>
    <w:rsid w:val="003C2DAB"/>
    <w:rsid w:val="003C42F5"/>
    <w:rsid w:val="003D1B10"/>
    <w:rsid w:val="003E1226"/>
    <w:rsid w:val="003F0E9F"/>
    <w:rsid w:val="003F2EFA"/>
    <w:rsid w:val="003F33BD"/>
    <w:rsid w:val="003F57A3"/>
    <w:rsid w:val="004001C3"/>
    <w:rsid w:val="00404EA1"/>
    <w:rsid w:val="00405864"/>
    <w:rsid w:val="00413AA4"/>
    <w:rsid w:val="004174D1"/>
    <w:rsid w:val="00422E4F"/>
    <w:rsid w:val="00442CC8"/>
    <w:rsid w:val="00443649"/>
    <w:rsid w:val="004462C5"/>
    <w:rsid w:val="004561C6"/>
    <w:rsid w:val="00460881"/>
    <w:rsid w:val="00461B3A"/>
    <w:rsid w:val="00464DAA"/>
    <w:rsid w:val="00465067"/>
    <w:rsid w:val="00472360"/>
    <w:rsid w:val="004725B5"/>
    <w:rsid w:val="004750E2"/>
    <w:rsid w:val="00477330"/>
    <w:rsid w:val="00482FFE"/>
    <w:rsid w:val="004906A9"/>
    <w:rsid w:val="00490F76"/>
    <w:rsid w:val="004A0538"/>
    <w:rsid w:val="004A4D3F"/>
    <w:rsid w:val="004A4F45"/>
    <w:rsid w:val="004A51D3"/>
    <w:rsid w:val="004B243F"/>
    <w:rsid w:val="004B539D"/>
    <w:rsid w:val="004B6223"/>
    <w:rsid w:val="004B6B70"/>
    <w:rsid w:val="004C049F"/>
    <w:rsid w:val="004C2D13"/>
    <w:rsid w:val="004C32E1"/>
    <w:rsid w:val="004C5AF0"/>
    <w:rsid w:val="004C6B1D"/>
    <w:rsid w:val="004D2C72"/>
    <w:rsid w:val="004D32DD"/>
    <w:rsid w:val="004D3769"/>
    <w:rsid w:val="004E0B67"/>
    <w:rsid w:val="004E19E1"/>
    <w:rsid w:val="004E26B0"/>
    <w:rsid w:val="004E7B28"/>
    <w:rsid w:val="004F5CDB"/>
    <w:rsid w:val="004F791A"/>
    <w:rsid w:val="00507751"/>
    <w:rsid w:val="005077FC"/>
    <w:rsid w:val="0051108D"/>
    <w:rsid w:val="00512BC0"/>
    <w:rsid w:val="005143B3"/>
    <w:rsid w:val="005159E9"/>
    <w:rsid w:val="0052006F"/>
    <w:rsid w:val="00525CDB"/>
    <w:rsid w:val="00526E29"/>
    <w:rsid w:val="0053482B"/>
    <w:rsid w:val="00534D99"/>
    <w:rsid w:val="0054467A"/>
    <w:rsid w:val="00545C3A"/>
    <w:rsid w:val="00546E11"/>
    <w:rsid w:val="005524B0"/>
    <w:rsid w:val="005532E5"/>
    <w:rsid w:val="00556CD6"/>
    <w:rsid w:val="005722C0"/>
    <w:rsid w:val="00572E1B"/>
    <w:rsid w:val="00573DAD"/>
    <w:rsid w:val="0058358F"/>
    <w:rsid w:val="005843C5"/>
    <w:rsid w:val="00587CF2"/>
    <w:rsid w:val="00592DA8"/>
    <w:rsid w:val="00595437"/>
    <w:rsid w:val="00597C4D"/>
    <w:rsid w:val="005A18C4"/>
    <w:rsid w:val="005A41A3"/>
    <w:rsid w:val="005B3BCC"/>
    <w:rsid w:val="005B5A7E"/>
    <w:rsid w:val="005C1AA5"/>
    <w:rsid w:val="005C3151"/>
    <w:rsid w:val="005C51B8"/>
    <w:rsid w:val="005C68C8"/>
    <w:rsid w:val="005D1EDA"/>
    <w:rsid w:val="005E375A"/>
    <w:rsid w:val="005E41FA"/>
    <w:rsid w:val="005E4D16"/>
    <w:rsid w:val="005F1578"/>
    <w:rsid w:val="005F7305"/>
    <w:rsid w:val="005F75F3"/>
    <w:rsid w:val="00603C8A"/>
    <w:rsid w:val="00610465"/>
    <w:rsid w:val="0061176D"/>
    <w:rsid w:val="00622623"/>
    <w:rsid w:val="00623C44"/>
    <w:rsid w:val="0062651E"/>
    <w:rsid w:val="00626A2E"/>
    <w:rsid w:val="006365C6"/>
    <w:rsid w:val="00643AA8"/>
    <w:rsid w:val="00645D41"/>
    <w:rsid w:val="00645D95"/>
    <w:rsid w:val="00651D95"/>
    <w:rsid w:val="00655500"/>
    <w:rsid w:val="0066647B"/>
    <w:rsid w:val="00667547"/>
    <w:rsid w:val="00667A2C"/>
    <w:rsid w:val="006718A2"/>
    <w:rsid w:val="0068171C"/>
    <w:rsid w:val="00682BE1"/>
    <w:rsid w:val="00692E9B"/>
    <w:rsid w:val="0069620A"/>
    <w:rsid w:val="006A7809"/>
    <w:rsid w:val="006B3E01"/>
    <w:rsid w:val="006B40DE"/>
    <w:rsid w:val="006C4368"/>
    <w:rsid w:val="006C4DD8"/>
    <w:rsid w:val="006C6AC8"/>
    <w:rsid w:val="006C7B59"/>
    <w:rsid w:val="006D3082"/>
    <w:rsid w:val="006D534D"/>
    <w:rsid w:val="006D5756"/>
    <w:rsid w:val="006D6926"/>
    <w:rsid w:val="006D779F"/>
    <w:rsid w:val="006E16D9"/>
    <w:rsid w:val="006F685D"/>
    <w:rsid w:val="006F6C80"/>
    <w:rsid w:val="00700409"/>
    <w:rsid w:val="00701721"/>
    <w:rsid w:val="00702A79"/>
    <w:rsid w:val="00703AF7"/>
    <w:rsid w:val="0070699F"/>
    <w:rsid w:val="00707D24"/>
    <w:rsid w:val="00712465"/>
    <w:rsid w:val="00716AE0"/>
    <w:rsid w:val="00717BA3"/>
    <w:rsid w:val="00717CD4"/>
    <w:rsid w:val="00720B28"/>
    <w:rsid w:val="007221E7"/>
    <w:rsid w:val="00724337"/>
    <w:rsid w:val="00725000"/>
    <w:rsid w:val="00727959"/>
    <w:rsid w:val="00734C18"/>
    <w:rsid w:val="007354C7"/>
    <w:rsid w:val="0074038B"/>
    <w:rsid w:val="0074103F"/>
    <w:rsid w:val="00741C2C"/>
    <w:rsid w:val="00742C49"/>
    <w:rsid w:val="00744C9B"/>
    <w:rsid w:val="007462BB"/>
    <w:rsid w:val="00747440"/>
    <w:rsid w:val="007500B6"/>
    <w:rsid w:val="00751149"/>
    <w:rsid w:val="007563CB"/>
    <w:rsid w:val="00761AB9"/>
    <w:rsid w:val="00762D43"/>
    <w:rsid w:val="007637DC"/>
    <w:rsid w:val="00767AB1"/>
    <w:rsid w:val="00776D31"/>
    <w:rsid w:val="00783BC1"/>
    <w:rsid w:val="007843D5"/>
    <w:rsid w:val="00784ACF"/>
    <w:rsid w:val="007A0C28"/>
    <w:rsid w:val="007A0E64"/>
    <w:rsid w:val="007A23C2"/>
    <w:rsid w:val="007A4B91"/>
    <w:rsid w:val="007B0BF2"/>
    <w:rsid w:val="007B4EDB"/>
    <w:rsid w:val="007B7753"/>
    <w:rsid w:val="007C2205"/>
    <w:rsid w:val="007D2BD3"/>
    <w:rsid w:val="007D4C2F"/>
    <w:rsid w:val="007D5090"/>
    <w:rsid w:val="007E1B00"/>
    <w:rsid w:val="007E5149"/>
    <w:rsid w:val="007F5CCA"/>
    <w:rsid w:val="00801B57"/>
    <w:rsid w:val="00801D93"/>
    <w:rsid w:val="00802B63"/>
    <w:rsid w:val="00802CC1"/>
    <w:rsid w:val="008048B3"/>
    <w:rsid w:val="00812977"/>
    <w:rsid w:val="00826169"/>
    <w:rsid w:val="00827931"/>
    <w:rsid w:val="0083560F"/>
    <w:rsid w:val="0083630D"/>
    <w:rsid w:val="00836981"/>
    <w:rsid w:val="00837DF9"/>
    <w:rsid w:val="008403F0"/>
    <w:rsid w:val="00841285"/>
    <w:rsid w:val="0084279A"/>
    <w:rsid w:val="00844C42"/>
    <w:rsid w:val="00845434"/>
    <w:rsid w:val="008576E8"/>
    <w:rsid w:val="0086178B"/>
    <w:rsid w:val="00861C56"/>
    <w:rsid w:val="00863E42"/>
    <w:rsid w:val="00863FD3"/>
    <w:rsid w:val="00872D4B"/>
    <w:rsid w:val="0088041C"/>
    <w:rsid w:val="00881589"/>
    <w:rsid w:val="00883299"/>
    <w:rsid w:val="008907B9"/>
    <w:rsid w:val="00895469"/>
    <w:rsid w:val="00897693"/>
    <w:rsid w:val="008A397E"/>
    <w:rsid w:val="008A4AE8"/>
    <w:rsid w:val="008A62D1"/>
    <w:rsid w:val="008B0AEF"/>
    <w:rsid w:val="008B1D26"/>
    <w:rsid w:val="008B6221"/>
    <w:rsid w:val="008B7431"/>
    <w:rsid w:val="008C0261"/>
    <w:rsid w:val="008C6F98"/>
    <w:rsid w:val="008C7EBA"/>
    <w:rsid w:val="008D12B4"/>
    <w:rsid w:val="008D12D7"/>
    <w:rsid w:val="008D19E6"/>
    <w:rsid w:val="008D3185"/>
    <w:rsid w:val="008E145E"/>
    <w:rsid w:val="008E1C1E"/>
    <w:rsid w:val="008E6077"/>
    <w:rsid w:val="008E620B"/>
    <w:rsid w:val="008E6793"/>
    <w:rsid w:val="008F0EC2"/>
    <w:rsid w:val="008F45F6"/>
    <w:rsid w:val="008F5C58"/>
    <w:rsid w:val="009005B5"/>
    <w:rsid w:val="0090276C"/>
    <w:rsid w:val="0090345D"/>
    <w:rsid w:val="00906AA2"/>
    <w:rsid w:val="00911AAA"/>
    <w:rsid w:val="00913BD7"/>
    <w:rsid w:val="009147BF"/>
    <w:rsid w:val="00921EFC"/>
    <w:rsid w:val="00922B5D"/>
    <w:rsid w:val="00924073"/>
    <w:rsid w:val="00926699"/>
    <w:rsid w:val="00926B8A"/>
    <w:rsid w:val="0093053B"/>
    <w:rsid w:val="00930A3D"/>
    <w:rsid w:val="009324DD"/>
    <w:rsid w:val="00936D5B"/>
    <w:rsid w:val="00937322"/>
    <w:rsid w:val="00940375"/>
    <w:rsid w:val="009408E2"/>
    <w:rsid w:val="00943FDE"/>
    <w:rsid w:val="00950B3A"/>
    <w:rsid w:val="00951009"/>
    <w:rsid w:val="00952E1B"/>
    <w:rsid w:val="0095636B"/>
    <w:rsid w:val="00957EA3"/>
    <w:rsid w:val="009645AE"/>
    <w:rsid w:val="0096767D"/>
    <w:rsid w:val="0097456C"/>
    <w:rsid w:val="00980845"/>
    <w:rsid w:val="00980F1A"/>
    <w:rsid w:val="0099258D"/>
    <w:rsid w:val="0099368A"/>
    <w:rsid w:val="00996C2D"/>
    <w:rsid w:val="009A120C"/>
    <w:rsid w:val="009A20FB"/>
    <w:rsid w:val="009A5A36"/>
    <w:rsid w:val="009B1091"/>
    <w:rsid w:val="009B516E"/>
    <w:rsid w:val="009C3ABD"/>
    <w:rsid w:val="009C58E9"/>
    <w:rsid w:val="009D67DD"/>
    <w:rsid w:val="009E1471"/>
    <w:rsid w:val="009E3A18"/>
    <w:rsid w:val="009E5820"/>
    <w:rsid w:val="009F00AB"/>
    <w:rsid w:val="009F1CB7"/>
    <w:rsid w:val="009F544E"/>
    <w:rsid w:val="009F58A4"/>
    <w:rsid w:val="009F76F5"/>
    <w:rsid w:val="00A02829"/>
    <w:rsid w:val="00A035AD"/>
    <w:rsid w:val="00A038D4"/>
    <w:rsid w:val="00A07199"/>
    <w:rsid w:val="00A07FFB"/>
    <w:rsid w:val="00A1265F"/>
    <w:rsid w:val="00A1292E"/>
    <w:rsid w:val="00A12C1E"/>
    <w:rsid w:val="00A13454"/>
    <w:rsid w:val="00A24803"/>
    <w:rsid w:val="00A24E38"/>
    <w:rsid w:val="00A24E61"/>
    <w:rsid w:val="00A2615A"/>
    <w:rsid w:val="00A33C9F"/>
    <w:rsid w:val="00A43E64"/>
    <w:rsid w:val="00A45128"/>
    <w:rsid w:val="00A51A11"/>
    <w:rsid w:val="00A51D9E"/>
    <w:rsid w:val="00A5779B"/>
    <w:rsid w:val="00A60E34"/>
    <w:rsid w:val="00A62AE9"/>
    <w:rsid w:val="00A65F51"/>
    <w:rsid w:val="00A725F7"/>
    <w:rsid w:val="00A728AB"/>
    <w:rsid w:val="00A72C55"/>
    <w:rsid w:val="00A73A20"/>
    <w:rsid w:val="00A74812"/>
    <w:rsid w:val="00A80244"/>
    <w:rsid w:val="00A81E21"/>
    <w:rsid w:val="00A85701"/>
    <w:rsid w:val="00A86CCC"/>
    <w:rsid w:val="00A96549"/>
    <w:rsid w:val="00AA01A2"/>
    <w:rsid w:val="00AA0AEE"/>
    <w:rsid w:val="00AA2C4E"/>
    <w:rsid w:val="00AB1F7F"/>
    <w:rsid w:val="00AB63D4"/>
    <w:rsid w:val="00AB6EAA"/>
    <w:rsid w:val="00AB7B76"/>
    <w:rsid w:val="00AC06D9"/>
    <w:rsid w:val="00AC0FF9"/>
    <w:rsid w:val="00AC1DD8"/>
    <w:rsid w:val="00AC5532"/>
    <w:rsid w:val="00AC723A"/>
    <w:rsid w:val="00AD1C27"/>
    <w:rsid w:val="00AD62C3"/>
    <w:rsid w:val="00AD663A"/>
    <w:rsid w:val="00AD7CE1"/>
    <w:rsid w:val="00AE1EF9"/>
    <w:rsid w:val="00AE2B39"/>
    <w:rsid w:val="00AE2ECE"/>
    <w:rsid w:val="00AF078D"/>
    <w:rsid w:val="00AF1C2C"/>
    <w:rsid w:val="00AF3A0B"/>
    <w:rsid w:val="00AF47E1"/>
    <w:rsid w:val="00AF69F0"/>
    <w:rsid w:val="00B01030"/>
    <w:rsid w:val="00B0345D"/>
    <w:rsid w:val="00B0353A"/>
    <w:rsid w:val="00B038C6"/>
    <w:rsid w:val="00B0522A"/>
    <w:rsid w:val="00B101A9"/>
    <w:rsid w:val="00B10F72"/>
    <w:rsid w:val="00B15E03"/>
    <w:rsid w:val="00B24261"/>
    <w:rsid w:val="00B24B1C"/>
    <w:rsid w:val="00B327B2"/>
    <w:rsid w:val="00B33E4C"/>
    <w:rsid w:val="00B351BC"/>
    <w:rsid w:val="00B37AB0"/>
    <w:rsid w:val="00B46E18"/>
    <w:rsid w:val="00B5019E"/>
    <w:rsid w:val="00B523F1"/>
    <w:rsid w:val="00B63937"/>
    <w:rsid w:val="00B66659"/>
    <w:rsid w:val="00B672EB"/>
    <w:rsid w:val="00B72007"/>
    <w:rsid w:val="00B777F8"/>
    <w:rsid w:val="00B805B2"/>
    <w:rsid w:val="00B84177"/>
    <w:rsid w:val="00B962FE"/>
    <w:rsid w:val="00B966A1"/>
    <w:rsid w:val="00BA05C1"/>
    <w:rsid w:val="00BA0C3C"/>
    <w:rsid w:val="00BA4A21"/>
    <w:rsid w:val="00BB66B0"/>
    <w:rsid w:val="00BB707D"/>
    <w:rsid w:val="00BB74A5"/>
    <w:rsid w:val="00BC06E1"/>
    <w:rsid w:val="00BC23D3"/>
    <w:rsid w:val="00BC25BD"/>
    <w:rsid w:val="00BC483C"/>
    <w:rsid w:val="00BD0A55"/>
    <w:rsid w:val="00BD1101"/>
    <w:rsid w:val="00BD5A25"/>
    <w:rsid w:val="00BD5CCC"/>
    <w:rsid w:val="00BD723B"/>
    <w:rsid w:val="00BD7F77"/>
    <w:rsid w:val="00BE17E2"/>
    <w:rsid w:val="00BE23E2"/>
    <w:rsid w:val="00BE2E40"/>
    <w:rsid w:val="00BE4B7D"/>
    <w:rsid w:val="00BE7105"/>
    <w:rsid w:val="00BF12A9"/>
    <w:rsid w:val="00BF5CAC"/>
    <w:rsid w:val="00C02138"/>
    <w:rsid w:val="00C03C51"/>
    <w:rsid w:val="00C0489A"/>
    <w:rsid w:val="00C14622"/>
    <w:rsid w:val="00C227CA"/>
    <w:rsid w:val="00C2581A"/>
    <w:rsid w:val="00C26BE9"/>
    <w:rsid w:val="00C32BCC"/>
    <w:rsid w:val="00C37061"/>
    <w:rsid w:val="00C376F3"/>
    <w:rsid w:val="00C41277"/>
    <w:rsid w:val="00C414EE"/>
    <w:rsid w:val="00C4313B"/>
    <w:rsid w:val="00C438E5"/>
    <w:rsid w:val="00C44B24"/>
    <w:rsid w:val="00C47002"/>
    <w:rsid w:val="00C47239"/>
    <w:rsid w:val="00C4734A"/>
    <w:rsid w:val="00C47EAB"/>
    <w:rsid w:val="00C50D62"/>
    <w:rsid w:val="00C602FD"/>
    <w:rsid w:val="00C6071F"/>
    <w:rsid w:val="00C61088"/>
    <w:rsid w:val="00C61CD3"/>
    <w:rsid w:val="00C6474C"/>
    <w:rsid w:val="00C657CB"/>
    <w:rsid w:val="00C72416"/>
    <w:rsid w:val="00C801D7"/>
    <w:rsid w:val="00C82419"/>
    <w:rsid w:val="00C84FF3"/>
    <w:rsid w:val="00C86C66"/>
    <w:rsid w:val="00C87DB6"/>
    <w:rsid w:val="00CA01D9"/>
    <w:rsid w:val="00CA1846"/>
    <w:rsid w:val="00CA2B81"/>
    <w:rsid w:val="00CA484D"/>
    <w:rsid w:val="00CB15A1"/>
    <w:rsid w:val="00CB15C2"/>
    <w:rsid w:val="00CB3A92"/>
    <w:rsid w:val="00CB3EE9"/>
    <w:rsid w:val="00CB3F76"/>
    <w:rsid w:val="00CB4962"/>
    <w:rsid w:val="00CC04B4"/>
    <w:rsid w:val="00CD1EDF"/>
    <w:rsid w:val="00CD503E"/>
    <w:rsid w:val="00CD5DAE"/>
    <w:rsid w:val="00CF179A"/>
    <w:rsid w:val="00CF198F"/>
    <w:rsid w:val="00CF584B"/>
    <w:rsid w:val="00CF5E10"/>
    <w:rsid w:val="00D00C14"/>
    <w:rsid w:val="00D05340"/>
    <w:rsid w:val="00D22E66"/>
    <w:rsid w:val="00D261B1"/>
    <w:rsid w:val="00D302F2"/>
    <w:rsid w:val="00D30F94"/>
    <w:rsid w:val="00D3246D"/>
    <w:rsid w:val="00D379CA"/>
    <w:rsid w:val="00D37CB9"/>
    <w:rsid w:val="00D45E8C"/>
    <w:rsid w:val="00D4673A"/>
    <w:rsid w:val="00D46BBA"/>
    <w:rsid w:val="00D4759B"/>
    <w:rsid w:val="00D513F0"/>
    <w:rsid w:val="00D7022E"/>
    <w:rsid w:val="00D72F48"/>
    <w:rsid w:val="00D73B92"/>
    <w:rsid w:val="00D756A4"/>
    <w:rsid w:val="00D8147E"/>
    <w:rsid w:val="00D86C3E"/>
    <w:rsid w:val="00D91B7D"/>
    <w:rsid w:val="00D93B19"/>
    <w:rsid w:val="00D93BA8"/>
    <w:rsid w:val="00D9598F"/>
    <w:rsid w:val="00DA40AA"/>
    <w:rsid w:val="00DA4264"/>
    <w:rsid w:val="00DB245E"/>
    <w:rsid w:val="00DB3037"/>
    <w:rsid w:val="00DB33C9"/>
    <w:rsid w:val="00DB3C96"/>
    <w:rsid w:val="00DC0AC6"/>
    <w:rsid w:val="00DC1468"/>
    <w:rsid w:val="00DC31D4"/>
    <w:rsid w:val="00DC56EF"/>
    <w:rsid w:val="00DE073F"/>
    <w:rsid w:val="00DE0EB8"/>
    <w:rsid w:val="00DE59F7"/>
    <w:rsid w:val="00DF0C14"/>
    <w:rsid w:val="00DF4943"/>
    <w:rsid w:val="00DF4C4A"/>
    <w:rsid w:val="00DF70B9"/>
    <w:rsid w:val="00E0023A"/>
    <w:rsid w:val="00E01D59"/>
    <w:rsid w:val="00E07449"/>
    <w:rsid w:val="00E07A80"/>
    <w:rsid w:val="00E1375D"/>
    <w:rsid w:val="00E163C7"/>
    <w:rsid w:val="00E24875"/>
    <w:rsid w:val="00E27FB6"/>
    <w:rsid w:val="00E31339"/>
    <w:rsid w:val="00E36C6B"/>
    <w:rsid w:val="00E379E0"/>
    <w:rsid w:val="00E40A60"/>
    <w:rsid w:val="00E43164"/>
    <w:rsid w:val="00E47849"/>
    <w:rsid w:val="00E50715"/>
    <w:rsid w:val="00E60019"/>
    <w:rsid w:val="00E60D99"/>
    <w:rsid w:val="00E6190F"/>
    <w:rsid w:val="00E6266B"/>
    <w:rsid w:val="00E648CD"/>
    <w:rsid w:val="00E65B43"/>
    <w:rsid w:val="00E7473D"/>
    <w:rsid w:val="00E837A2"/>
    <w:rsid w:val="00E86D0F"/>
    <w:rsid w:val="00E90131"/>
    <w:rsid w:val="00E91DAD"/>
    <w:rsid w:val="00EA28BB"/>
    <w:rsid w:val="00EA3E66"/>
    <w:rsid w:val="00EA5EE0"/>
    <w:rsid w:val="00EA74AA"/>
    <w:rsid w:val="00EB0ABD"/>
    <w:rsid w:val="00EB7170"/>
    <w:rsid w:val="00EC00BB"/>
    <w:rsid w:val="00EC6B34"/>
    <w:rsid w:val="00EC7652"/>
    <w:rsid w:val="00ED2295"/>
    <w:rsid w:val="00ED32D8"/>
    <w:rsid w:val="00ED51D7"/>
    <w:rsid w:val="00EE20E2"/>
    <w:rsid w:val="00EE55EB"/>
    <w:rsid w:val="00EE5FE7"/>
    <w:rsid w:val="00EF2CC8"/>
    <w:rsid w:val="00EF4401"/>
    <w:rsid w:val="00F03004"/>
    <w:rsid w:val="00F03531"/>
    <w:rsid w:val="00F044CF"/>
    <w:rsid w:val="00F1095C"/>
    <w:rsid w:val="00F11C27"/>
    <w:rsid w:val="00F16337"/>
    <w:rsid w:val="00F22675"/>
    <w:rsid w:val="00F22C9D"/>
    <w:rsid w:val="00F22E94"/>
    <w:rsid w:val="00F32A96"/>
    <w:rsid w:val="00F33EEF"/>
    <w:rsid w:val="00F42265"/>
    <w:rsid w:val="00F42C74"/>
    <w:rsid w:val="00F5111D"/>
    <w:rsid w:val="00F6158B"/>
    <w:rsid w:val="00F678FE"/>
    <w:rsid w:val="00F710D5"/>
    <w:rsid w:val="00F72461"/>
    <w:rsid w:val="00F7660E"/>
    <w:rsid w:val="00F77EA6"/>
    <w:rsid w:val="00F81CA8"/>
    <w:rsid w:val="00F81D3B"/>
    <w:rsid w:val="00F83B9E"/>
    <w:rsid w:val="00F859F8"/>
    <w:rsid w:val="00F8675D"/>
    <w:rsid w:val="00F86AC3"/>
    <w:rsid w:val="00F93242"/>
    <w:rsid w:val="00F950BF"/>
    <w:rsid w:val="00F9654D"/>
    <w:rsid w:val="00F97509"/>
    <w:rsid w:val="00FA1D89"/>
    <w:rsid w:val="00FA2141"/>
    <w:rsid w:val="00FA21FC"/>
    <w:rsid w:val="00FA4C01"/>
    <w:rsid w:val="00FA6433"/>
    <w:rsid w:val="00FB24DD"/>
    <w:rsid w:val="00FB5165"/>
    <w:rsid w:val="00FB5D55"/>
    <w:rsid w:val="00FC0F83"/>
    <w:rsid w:val="00FC2E54"/>
    <w:rsid w:val="00FC3088"/>
    <w:rsid w:val="00FC3B5C"/>
    <w:rsid w:val="00FC42F8"/>
    <w:rsid w:val="00FC778F"/>
    <w:rsid w:val="00FD1866"/>
    <w:rsid w:val="00FD227C"/>
    <w:rsid w:val="00FD22F8"/>
    <w:rsid w:val="00FD2F41"/>
    <w:rsid w:val="00FD4969"/>
    <w:rsid w:val="00FE0220"/>
    <w:rsid w:val="00FE1B3A"/>
    <w:rsid w:val="00FE3EFD"/>
    <w:rsid w:val="00FE55B8"/>
    <w:rsid w:val="00FE78AF"/>
    <w:rsid w:val="00FF0500"/>
    <w:rsid w:val="00FF1EFE"/>
    <w:rsid w:val="00FF472D"/>
    <w:rsid w:val="00FF6031"/>
    <w:rsid w:val="0131EACE"/>
    <w:rsid w:val="01425C57"/>
    <w:rsid w:val="0215A0DF"/>
    <w:rsid w:val="03A6BFD0"/>
    <w:rsid w:val="0410C884"/>
    <w:rsid w:val="0455E3E1"/>
    <w:rsid w:val="046D742E"/>
    <w:rsid w:val="048525C9"/>
    <w:rsid w:val="056D8249"/>
    <w:rsid w:val="0669D758"/>
    <w:rsid w:val="06B7F7C7"/>
    <w:rsid w:val="0749B9FF"/>
    <w:rsid w:val="077E8176"/>
    <w:rsid w:val="0868DEBF"/>
    <w:rsid w:val="091EB2C5"/>
    <w:rsid w:val="096FF51A"/>
    <w:rsid w:val="09716C30"/>
    <w:rsid w:val="0BD305FD"/>
    <w:rsid w:val="0C57258E"/>
    <w:rsid w:val="0C874B39"/>
    <w:rsid w:val="0C9C1C7D"/>
    <w:rsid w:val="0CF90CD9"/>
    <w:rsid w:val="0DDE7A87"/>
    <w:rsid w:val="108D305E"/>
    <w:rsid w:val="11718EFF"/>
    <w:rsid w:val="11F64324"/>
    <w:rsid w:val="1266F610"/>
    <w:rsid w:val="12C0E767"/>
    <w:rsid w:val="12C69D59"/>
    <w:rsid w:val="1312FEB1"/>
    <w:rsid w:val="13A7AF12"/>
    <w:rsid w:val="14E8557F"/>
    <w:rsid w:val="158B47E1"/>
    <w:rsid w:val="15B784A0"/>
    <w:rsid w:val="16A842F2"/>
    <w:rsid w:val="16F2623F"/>
    <w:rsid w:val="1706592B"/>
    <w:rsid w:val="19C7E8A1"/>
    <w:rsid w:val="1BB62FBD"/>
    <w:rsid w:val="1CAB256B"/>
    <w:rsid w:val="1D244D84"/>
    <w:rsid w:val="1D6BB366"/>
    <w:rsid w:val="20A04DBD"/>
    <w:rsid w:val="22E7B00E"/>
    <w:rsid w:val="248400D5"/>
    <w:rsid w:val="249B0405"/>
    <w:rsid w:val="24BEE864"/>
    <w:rsid w:val="24DCA1A7"/>
    <w:rsid w:val="2703DDEA"/>
    <w:rsid w:val="283036EA"/>
    <w:rsid w:val="2832E50B"/>
    <w:rsid w:val="28929A2D"/>
    <w:rsid w:val="2938E871"/>
    <w:rsid w:val="29C7A228"/>
    <w:rsid w:val="2A0A0DCE"/>
    <w:rsid w:val="2AF65EEF"/>
    <w:rsid w:val="2B5A8929"/>
    <w:rsid w:val="2B90ACC7"/>
    <w:rsid w:val="2BD15F12"/>
    <w:rsid w:val="2BEF1E0E"/>
    <w:rsid w:val="2C3BC478"/>
    <w:rsid w:val="2CAC903B"/>
    <w:rsid w:val="2CEC9BF4"/>
    <w:rsid w:val="2CF46574"/>
    <w:rsid w:val="2D11F170"/>
    <w:rsid w:val="2EDF906F"/>
    <w:rsid w:val="2F7F6F15"/>
    <w:rsid w:val="2FA93B95"/>
    <w:rsid w:val="328D53FB"/>
    <w:rsid w:val="32C96A97"/>
    <w:rsid w:val="32FBCCC2"/>
    <w:rsid w:val="33E621B1"/>
    <w:rsid w:val="3464A31A"/>
    <w:rsid w:val="34FDB0F5"/>
    <w:rsid w:val="352CF24E"/>
    <w:rsid w:val="356AF34C"/>
    <w:rsid w:val="357C8379"/>
    <w:rsid w:val="359EF1F9"/>
    <w:rsid w:val="36EDBADA"/>
    <w:rsid w:val="38091E7A"/>
    <w:rsid w:val="38149A76"/>
    <w:rsid w:val="387F6275"/>
    <w:rsid w:val="397E7D1E"/>
    <w:rsid w:val="39C24688"/>
    <w:rsid w:val="3B47E279"/>
    <w:rsid w:val="3D9BFCD4"/>
    <w:rsid w:val="3DEECD4C"/>
    <w:rsid w:val="3EF01426"/>
    <w:rsid w:val="40BB25EA"/>
    <w:rsid w:val="41C57965"/>
    <w:rsid w:val="41D04E00"/>
    <w:rsid w:val="4287AAD3"/>
    <w:rsid w:val="43AD6CD5"/>
    <w:rsid w:val="45C7BA92"/>
    <w:rsid w:val="465808C4"/>
    <w:rsid w:val="4674A23D"/>
    <w:rsid w:val="46B663B2"/>
    <w:rsid w:val="48EE0D0C"/>
    <w:rsid w:val="4B125AF7"/>
    <w:rsid w:val="4B3FDDC1"/>
    <w:rsid w:val="4C08B9E6"/>
    <w:rsid w:val="4D3C95AC"/>
    <w:rsid w:val="4D546920"/>
    <w:rsid w:val="4DE1AA69"/>
    <w:rsid w:val="4E03B297"/>
    <w:rsid w:val="50134EE4"/>
    <w:rsid w:val="504E3630"/>
    <w:rsid w:val="51C17E0B"/>
    <w:rsid w:val="529AF4B2"/>
    <w:rsid w:val="53F87540"/>
    <w:rsid w:val="53FACA1B"/>
    <w:rsid w:val="5408E2E4"/>
    <w:rsid w:val="54E6C007"/>
    <w:rsid w:val="556F02D4"/>
    <w:rsid w:val="564C0E8B"/>
    <w:rsid w:val="5775DCA6"/>
    <w:rsid w:val="57A24DEA"/>
    <w:rsid w:val="597233D0"/>
    <w:rsid w:val="59F97135"/>
    <w:rsid w:val="5A3FD0E1"/>
    <w:rsid w:val="5B56018B"/>
    <w:rsid w:val="5B7BD762"/>
    <w:rsid w:val="5DDFD4C6"/>
    <w:rsid w:val="5F0881C6"/>
    <w:rsid w:val="60D1E721"/>
    <w:rsid w:val="611D35A1"/>
    <w:rsid w:val="6335ABE3"/>
    <w:rsid w:val="65D77E67"/>
    <w:rsid w:val="65F0A6C4"/>
    <w:rsid w:val="664C72C8"/>
    <w:rsid w:val="66C8B1A4"/>
    <w:rsid w:val="688C754B"/>
    <w:rsid w:val="688CA81C"/>
    <w:rsid w:val="68D57D2A"/>
    <w:rsid w:val="695EC788"/>
    <w:rsid w:val="698015CB"/>
    <w:rsid w:val="69AFD784"/>
    <w:rsid w:val="6A3A34A1"/>
    <w:rsid w:val="6CFF1D5B"/>
    <w:rsid w:val="6D623099"/>
    <w:rsid w:val="6D71D563"/>
    <w:rsid w:val="6E0632E8"/>
    <w:rsid w:val="70006E79"/>
    <w:rsid w:val="713827BA"/>
    <w:rsid w:val="728F77A3"/>
    <w:rsid w:val="73C8E10C"/>
    <w:rsid w:val="75241460"/>
    <w:rsid w:val="7557FB8D"/>
    <w:rsid w:val="75C379E7"/>
    <w:rsid w:val="75E2D2BB"/>
    <w:rsid w:val="769E187C"/>
    <w:rsid w:val="76BFE4C1"/>
    <w:rsid w:val="76C60E1A"/>
    <w:rsid w:val="789F33CB"/>
    <w:rsid w:val="79D03B70"/>
    <w:rsid w:val="7A775966"/>
    <w:rsid w:val="7AA78077"/>
    <w:rsid w:val="7C7F52E8"/>
    <w:rsid w:val="7CA6A8F3"/>
    <w:rsid w:val="7DED3F12"/>
    <w:rsid w:val="7EF35BC7"/>
    <w:rsid w:val="7F0ECD70"/>
    <w:rsid w:val="7F9AB62D"/>
  </w:rsids>
  <m:mathPr>
    <m:mathFont m:val="Cambria Math"/>
    <m:brkBin m:val="before"/>
    <m:brkBinSub m:val="--"/>
    <m:smallFrac m:val="0"/>
    <m:dispDef/>
    <m:lMargin m:val="0"/>
    <m:rMargin m:val="0"/>
    <m:defJc m:val="centerGroup"/>
    <m:wrapIndent m:val="1440"/>
    <m:intLim m:val="subSup"/>
    <m:naryLim m:val="undOvr"/>
  </m:mathPr>
  <w:themeFontLang w:val="en-US" w:eastAsia="ja-JP"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253992B3"/>
  <w15:chartTrackingRefBased/>
  <w15:docId w15:val="{E1F58281-18BE-4737-8846-267107EF997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414EE"/>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FootnoteReference">
    <w:name w:val="footnote reference"/>
    <w:basedOn w:val="DefaultParagraphFont"/>
    <w:uiPriority w:val="99"/>
    <w:unhideWhenUsed/>
    <w:rsid w:val="00BF12A9"/>
    <w:rPr>
      <w:rFonts w:ascii="MetaPro-Medi" w:hAnsi="MetaPro-Medi"/>
      <w:sz w:val="22"/>
      <w:vertAlign w:val="superscript"/>
    </w:rPr>
  </w:style>
  <w:style w:type="character" w:styleId="CommentReference">
    <w:name w:val="annotation reference"/>
    <w:basedOn w:val="DefaultParagraphFont"/>
    <w:uiPriority w:val="99"/>
    <w:semiHidden/>
    <w:unhideWhenUsed/>
    <w:rsid w:val="00DF4C4A"/>
    <w:rPr>
      <w:sz w:val="16"/>
      <w:szCs w:val="16"/>
    </w:rPr>
  </w:style>
  <w:style w:type="paragraph" w:styleId="CommentText">
    <w:name w:val="annotation text"/>
    <w:basedOn w:val="Normal"/>
    <w:link w:val="CommentTextChar"/>
    <w:uiPriority w:val="99"/>
    <w:unhideWhenUsed/>
    <w:rsid w:val="00DF4C4A"/>
    <w:pPr>
      <w:spacing w:line="240" w:lineRule="auto"/>
    </w:pPr>
    <w:rPr>
      <w:sz w:val="20"/>
      <w:szCs w:val="20"/>
    </w:rPr>
  </w:style>
  <w:style w:type="character" w:customStyle="1" w:styleId="CommentTextChar">
    <w:name w:val="Comment Text Char"/>
    <w:basedOn w:val="DefaultParagraphFont"/>
    <w:link w:val="CommentText"/>
    <w:uiPriority w:val="99"/>
    <w:rsid w:val="00DF4C4A"/>
    <w:rPr>
      <w:sz w:val="20"/>
      <w:szCs w:val="20"/>
    </w:rPr>
  </w:style>
  <w:style w:type="paragraph" w:styleId="CommentSubject">
    <w:name w:val="annotation subject"/>
    <w:basedOn w:val="CommentText"/>
    <w:next w:val="CommentText"/>
    <w:link w:val="CommentSubjectChar"/>
    <w:uiPriority w:val="99"/>
    <w:semiHidden/>
    <w:unhideWhenUsed/>
    <w:rsid w:val="00DF4C4A"/>
    <w:rPr>
      <w:b/>
      <w:bCs/>
    </w:rPr>
  </w:style>
  <w:style w:type="character" w:customStyle="1" w:styleId="CommentSubjectChar">
    <w:name w:val="Comment Subject Char"/>
    <w:basedOn w:val="CommentTextChar"/>
    <w:link w:val="CommentSubject"/>
    <w:uiPriority w:val="99"/>
    <w:semiHidden/>
    <w:rsid w:val="00DF4C4A"/>
    <w:rPr>
      <w:b/>
      <w:bCs/>
      <w:sz w:val="20"/>
      <w:szCs w:val="20"/>
    </w:rPr>
  </w:style>
  <w:style w:type="character" w:styleId="Hyperlink">
    <w:name w:val="Hyperlink"/>
    <w:basedOn w:val="DefaultParagraphFont"/>
    <w:uiPriority w:val="99"/>
    <w:unhideWhenUsed/>
    <w:rsid w:val="00DF4C4A"/>
    <w:rPr>
      <w:color w:val="0563C1" w:themeColor="hyperlink"/>
      <w:u w:val="single"/>
    </w:rPr>
  </w:style>
  <w:style w:type="character" w:styleId="UnresolvedMention">
    <w:name w:val="Unresolved Mention"/>
    <w:basedOn w:val="DefaultParagraphFont"/>
    <w:uiPriority w:val="99"/>
    <w:semiHidden/>
    <w:unhideWhenUsed/>
    <w:rsid w:val="00DF4C4A"/>
    <w:rPr>
      <w:color w:val="605E5C"/>
      <w:shd w:val="clear" w:color="auto" w:fill="E1DFDD"/>
    </w:rPr>
  </w:style>
  <w:style w:type="paragraph" w:styleId="Header">
    <w:name w:val="header"/>
    <w:basedOn w:val="Normal"/>
    <w:link w:val="HeaderChar"/>
    <w:uiPriority w:val="99"/>
    <w:unhideWhenUsed/>
    <w:rsid w:val="005C51B8"/>
    <w:pPr>
      <w:tabs>
        <w:tab w:val="center" w:pos="4680"/>
        <w:tab w:val="right" w:pos="9360"/>
      </w:tabs>
      <w:spacing w:after="0" w:line="240" w:lineRule="auto"/>
    </w:pPr>
  </w:style>
  <w:style w:type="character" w:customStyle="1" w:styleId="HeaderChar">
    <w:name w:val="Header Char"/>
    <w:basedOn w:val="DefaultParagraphFont"/>
    <w:link w:val="Header"/>
    <w:uiPriority w:val="99"/>
    <w:rsid w:val="005C51B8"/>
  </w:style>
  <w:style w:type="paragraph" w:styleId="Footer">
    <w:name w:val="footer"/>
    <w:basedOn w:val="Normal"/>
    <w:link w:val="FooterChar"/>
    <w:uiPriority w:val="99"/>
    <w:unhideWhenUsed/>
    <w:rsid w:val="005C51B8"/>
    <w:pPr>
      <w:tabs>
        <w:tab w:val="center" w:pos="4680"/>
        <w:tab w:val="right" w:pos="9360"/>
      </w:tabs>
      <w:spacing w:after="0" w:line="240" w:lineRule="auto"/>
    </w:pPr>
  </w:style>
  <w:style w:type="character" w:customStyle="1" w:styleId="FooterChar">
    <w:name w:val="Footer Char"/>
    <w:basedOn w:val="DefaultParagraphFont"/>
    <w:link w:val="Footer"/>
    <w:uiPriority w:val="99"/>
    <w:rsid w:val="005C51B8"/>
  </w:style>
  <w:style w:type="paragraph" w:styleId="ListParagraph">
    <w:name w:val="List Paragraph"/>
    <w:basedOn w:val="Normal"/>
    <w:uiPriority w:val="34"/>
    <w:qFormat/>
    <w:rsid w:val="005C51B8"/>
    <w:pPr>
      <w:ind w:left="720"/>
      <w:contextualSpacing/>
    </w:pPr>
  </w:style>
  <w:style w:type="paragraph" w:styleId="FootnoteText">
    <w:name w:val="footnote text"/>
    <w:basedOn w:val="Normal"/>
    <w:link w:val="FootnoteTextChar"/>
    <w:uiPriority w:val="99"/>
    <w:unhideWhenUsed/>
    <w:rsid w:val="008B6221"/>
    <w:pPr>
      <w:spacing w:after="0" w:line="240" w:lineRule="auto"/>
    </w:pPr>
    <w:rPr>
      <w:rFonts w:ascii="MetaPro-Norm" w:hAnsi="MetaPro-Norm"/>
      <w:sz w:val="16"/>
      <w:szCs w:val="20"/>
    </w:rPr>
  </w:style>
  <w:style w:type="character" w:customStyle="1" w:styleId="FootnoteTextChar">
    <w:name w:val="Footnote Text Char"/>
    <w:basedOn w:val="DefaultParagraphFont"/>
    <w:link w:val="FootnoteText"/>
    <w:uiPriority w:val="99"/>
    <w:rsid w:val="008B6221"/>
    <w:rPr>
      <w:rFonts w:ascii="MetaPro-Norm" w:hAnsi="MetaPro-Norm"/>
      <w:sz w:val="16"/>
      <w:szCs w:val="20"/>
    </w:rPr>
  </w:style>
  <w:style w:type="paragraph" w:styleId="NormalWeb">
    <w:name w:val="Normal (Web)"/>
    <w:basedOn w:val="Normal"/>
    <w:uiPriority w:val="99"/>
    <w:semiHidden/>
    <w:unhideWhenUsed/>
    <w:rsid w:val="00413AA4"/>
    <w:rPr>
      <w:rFonts w:ascii="Times New Roman" w:hAnsi="Times New Roman" w:cs="Times New Roman"/>
      <w:sz w:val="24"/>
      <w:szCs w:val="24"/>
    </w:rPr>
  </w:style>
  <w:style w:type="paragraph" w:styleId="Revision">
    <w:name w:val="Revision"/>
    <w:hidden/>
    <w:uiPriority w:val="99"/>
    <w:semiHidden/>
    <w:rsid w:val="00B37AB0"/>
    <w:pPr>
      <w:spacing w:after="0" w:line="240" w:lineRule="auto"/>
    </w:pPr>
  </w:style>
  <w:style w:type="paragraph" w:customStyle="1" w:styleId="Footnote">
    <w:name w:val="Footnote"/>
    <w:basedOn w:val="Normal"/>
    <w:qFormat/>
    <w:rsid w:val="00E40A60"/>
    <w:pPr>
      <w:spacing w:after="0"/>
    </w:pPr>
    <w:rPr>
      <w:rFonts w:ascii="Calibri" w:eastAsia="Calibri" w:hAnsi="Calibri" w:cs="Arial"/>
      <w:sz w:val="20"/>
      <w:szCs w:val="20"/>
    </w:rPr>
  </w:style>
  <w:style w:type="paragraph" w:customStyle="1" w:styleId="Blockquote">
    <w:name w:val="Blockquote"/>
    <w:basedOn w:val="Quote"/>
    <w:qFormat/>
    <w:rsid w:val="00E90131"/>
    <w:pPr>
      <w:spacing w:after="0" w:line="240" w:lineRule="auto"/>
      <w:jc w:val="left"/>
    </w:pPr>
    <w:rPr>
      <w:rFonts w:ascii="MetaPro-Norm" w:eastAsia="Times New Roman" w:hAnsi="MetaPro-Norm"/>
      <w:i w:val="0"/>
    </w:rPr>
  </w:style>
  <w:style w:type="paragraph" w:styleId="Quote">
    <w:name w:val="Quote"/>
    <w:basedOn w:val="Normal"/>
    <w:next w:val="Normal"/>
    <w:link w:val="QuoteChar"/>
    <w:uiPriority w:val="29"/>
    <w:qFormat/>
    <w:rsid w:val="00E90131"/>
    <w:pPr>
      <w:spacing w:before="200"/>
      <w:ind w:left="864" w:right="864"/>
      <w:jc w:val="center"/>
    </w:pPr>
    <w:rPr>
      <w:i/>
      <w:iCs/>
      <w:color w:val="404040" w:themeColor="text1" w:themeTint="BF"/>
    </w:rPr>
  </w:style>
  <w:style w:type="character" w:customStyle="1" w:styleId="QuoteChar">
    <w:name w:val="Quote Char"/>
    <w:basedOn w:val="DefaultParagraphFont"/>
    <w:link w:val="Quote"/>
    <w:uiPriority w:val="29"/>
    <w:rsid w:val="00E90131"/>
    <w:rPr>
      <w:i/>
      <w:iCs/>
      <w:color w:val="404040" w:themeColor="text1" w:themeTint="BF"/>
    </w:rPr>
  </w:style>
  <w:style w:type="character" w:styleId="Mention">
    <w:name w:val="Mention"/>
    <w:basedOn w:val="DefaultParagraphFont"/>
    <w:uiPriority w:val="99"/>
    <w:unhideWhenUsed/>
    <w:rsid w:val="00A038D4"/>
    <w:rPr>
      <w:color w:val="2B579A"/>
      <w:shd w:val="clear" w:color="auto" w:fill="E1DFDD"/>
    </w:rPr>
  </w:style>
  <w:style w:type="character" w:customStyle="1" w:styleId="apple-converted-space">
    <w:name w:val="apple-converted-space"/>
    <w:basedOn w:val="DefaultParagraphFont"/>
    <w:rsid w:val="00E36C6B"/>
  </w:style>
  <w:style w:type="character" w:styleId="Emphasis">
    <w:name w:val="Emphasis"/>
    <w:basedOn w:val="DefaultParagraphFont"/>
    <w:uiPriority w:val="20"/>
    <w:qFormat/>
    <w:rsid w:val="00E36C6B"/>
    <w:rPr>
      <w:i/>
      <w:iCs/>
    </w:rPr>
  </w:style>
  <w:style w:type="character" w:styleId="FollowedHyperlink">
    <w:name w:val="FollowedHyperlink"/>
    <w:basedOn w:val="DefaultParagraphFont"/>
    <w:uiPriority w:val="99"/>
    <w:semiHidden/>
    <w:unhideWhenUsed/>
    <w:rsid w:val="00D261B1"/>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86911566">
      <w:bodyDiv w:val="1"/>
      <w:marLeft w:val="0"/>
      <w:marRight w:val="0"/>
      <w:marTop w:val="0"/>
      <w:marBottom w:val="0"/>
      <w:divBdr>
        <w:top w:val="none" w:sz="0" w:space="0" w:color="auto"/>
        <w:left w:val="none" w:sz="0" w:space="0" w:color="auto"/>
        <w:bottom w:val="none" w:sz="0" w:space="0" w:color="auto"/>
        <w:right w:val="none" w:sz="0" w:space="0" w:color="auto"/>
      </w:divBdr>
    </w:div>
    <w:div w:id="258635950">
      <w:bodyDiv w:val="1"/>
      <w:marLeft w:val="0"/>
      <w:marRight w:val="0"/>
      <w:marTop w:val="0"/>
      <w:marBottom w:val="0"/>
      <w:divBdr>
        <w:top w:val="none" w:sz="0" w:space="0" w:color="auto"/>
        <w:left w:val="none" w:sz="0" w:space="0" w:color="auto"/>
        <w:bottom w:val="none" w:sz="0" w:space="0" w:color="auto"/>
        <w:right w:val="none" w:sz="0" w:space="0" w:color="auto"/>
      </w:divBdr>
    </w:div>
    <w:div w:id="293876252">
      <w:bodyDiv w:val="1"/>
      <w:marLeft w:val="0"/>
      <w:marRight w:val="0"/>
      <w:marTop w:val="0"/>
      <w:marBottom w:val="0"/>
      <w:divBdr>
        <w:top w:val="none" w:sz="0" w:space="0" w:color="auto"/>
        <w:left w:val="none" w:sz="0" w:space="0" w:color="auto"/>
        <w:bottom w:val="none" w:sz="0" w:space="0" w:color="auto"/>
        <w:right w:val="none" w:sz="0" w:space="0" w:color="auto"/>
      </w:divBdr>
    </w:div>
    <w:div w:id="361707502">
      <w:bodyDiv w:val="1"/>
      <w:marLeft w:val="0"/>
      <w:marRight w:val="0"/>
      <w:marTop w:val="0"/>
      <w:marBottom w:val="0"/>
      <w:divBdr>
        <w:top w:val="none" w:sz="0" w:space="0" w:color="auto"/>
        <w:left w:val="none" w:sz="0" w:space="0" w:color="auto"/>
        <w:bottom w:val="none" w:sz="0" w:space="0" w:color="auto"/>
        <w:right w:val="none" w:sz="0" w:space="0" w:color="auto"/>
      </w:divBdr>
    </w:div>
    <w:div w:id="414522591">
      <w:bodyDiv w:val="1"/>
      <w:marLeft w:val="0"/>
      <w:marRight w:val="0"/>
      <w:marTop w:val="0"/>
      <w:marBottom w:val="0"/>
      <w:divBdr>
        <w:top w:val="none" w:sz="0" w:space="0" w:color="auto"/>
        <w:left w:val="none" w:sz="0" w:space="0" w:color="auto"/>
        <w:bottom w:val="none" w:sz="0" w:space="0" w:color="auto"/>
        <w:right w:val="none" w:sz="0" w:space="0" w:color="auto"/>
      </w:divBdr>
    </w:div>
    <w:div w:id="643043031">
      <w:bodyDiv w:val="1"/>
      <w:marLeft w:val="0"/>
      <w:marRight w:val="0"/>
      <w:marTop w:val="0"/>
      <w:marBottom w:val="0"/>
      <w:divBdr>
        <w:top w:val="none" w:sz="0" w:space="0" w:color="auto"/>
        <w:left w:val="none" w:sz="0" w:space="0" w:color="auto"/>
        <w:bottom w:val="none" w:sz="0" w:space="0" w:color="auto"/>
        <w:right w:val="none" w:sz="0" w:space="0" w:color="auto"/>
      </w:divBdr>
    </w:div>
    <w:div w:id="648439322">
      <w:bodyDiv w:val="1"/>
      <w:marLeft w:val="0"/>
      <w:marRight w:val="0"/>
      <w:marTop w:val="0"/>
      <w:marBottom w:val="0"/>
      <w:divBdr>
        <w:top w:val="none" w:sz="0" w:space="0" w:color="auto"/>
        <w:left w:val="none" w:sz="0" w:space="0" w:color="auto"/>
        <w:bottom w:val="none" w:sz="0" w:space="0" w:color="auto"/>
        <w:right w:val="none" w:sz="0" w:space="0" w:color="auto"/>
      </w:divBdr>
      <w:divsChild>
        <w:div w:id="405146863">
          <w:marLeft w:val="-150"/>
          <w:marRight w:val="0"/>
          <w:marTop w:val="0"/>
          <w:marBottom w:val="90"/>
          <w:divBdr>
            <w:top w:val="none" w:sz="0" w:space="0" w:color="auto"/>
            <w:left w:val="none" w:sz="0" w:space="0" w:color="auto"/>
            <w:bottom w:val="none" w:sz="0" w:space="0" w:color="auto"/>
            <w:right w:val="none" w:sz="0" w:space="0" w:color="auto"/>
          </w:divBdr>
          <w:divsChild>
            <w:div w:id="86470648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77075732">
      <w:bodyDiv w:val="1"/>
      <w:marLeft w:val="0"/>
      <w:marRight w:val="0"/>
      <w:marTop w:val="0"/>
      <w:marBottom w:val="0"/>
      <w:divBdr>
        <w:top w:val="none" w:sz="0" w:space="0" w:color="auto"/>
        <w:left w:val="none" w:sz="0" w:space="0" w:color="auto"/>
        <w:bottom w:val="none" w:sz="0" w:space="0" w:color="auto"/>
        <w:right w:val="none" w:sz="0" w:space="0" w:color="auto"/>
      </w:divBdr>
      <w:divsChild>
        <w:div w:id="1934895838">
          <w:marLeft w:val="0"/>
          <w:marRight w:val="0"/>
          <w:marTop w:val="0"/>
          <w:marBottom w:val="0"/>
          <w:divBdr>
            <w:top w:val="none" w:sz="0" w:space="0" w:color="auto"/>
            <w:left w:val="none" w:sz="0" w:space="0" w:color="auto"/>
            <w:bottom w:val="none" w:sz="0" w:space="0" w:color="auto"/>
            <w:right w:val="none" w:sz="0" w:space="0" w:color="auto"/>
          </w:divBdr>
        </w:div>
      </w:divsChild>
    </w:div>
    <w:div w:id="713895117">
      <w:bodyDiv w:val="1"/>
      <w:marLeft w:val="0"/>
      <w:marRight w:val="0"/>
      <w:marTop w:val="0"/>
      <w:marBottom w:val="0"/>
      <w:divBdr>
        <w:top w:val="none" w:sz="0" w:space="0" w:color="auto"/>
        <w:left w:val="none" w:sz="0" w:space="0" w:color="auto"/>
        <w:bottom w:val="none" w:sz="0" w:space="0" w:color="auto"/>
        <w:right w:val="none" w:sz="0" w:space="0" w:color="auto"/>
      </w:divBdr>
    </w:div>
    <w:div w:id="742064443">
      <w:bodyDiv w:val="1"/>
      <w:marLeft w:val="0"/>
      <w:marRight w:val="0"/>
      <w:marTop w:val="0"/>
      <w:marBottom w:val="0"/>
      <w:divBdr>
        <w:top w:val="none" w:sz="0" w:space="0" w:color="auto"/>
        <w:left w:val="none" w:sz="0" w:space="0" w:color="auto"/>
        <w:bottom w:val="none" w:sz="0" w:space="0" w:color="auto"/>
        <w:right w:val="none" w:sz="0" w:space="0" w:color="auto"/>
      </w:divBdr>
    </w:div>
    <w:div w:id="761879290">
      <w:bodyDiv w:val="1"/>
      <w:marLeft w:val="0"/>
      <w:marRight w:val="0"/>
      <w:marTop w:val="0"/>
      <w:marBottom w:val="0"/>
      <w:divBdr>
        <w:top w:val="none" w:sz="0" w:space="0" w:color="auto"/>
        <w:left w:val="none" w:sz="0" w:space="0" w:color="auto"/>
        <w:bottom w:val="none" w:sz="0" w:space="0" w:color="auto"/>
        <w:right w:val="none" w:sz="0" w:space="0" w:color="auto"/>
      </w:divBdr>
    </w:div>
    <w:div w:id="794716066">
      <w:bodyDiv w:val="1"/>
      <w:marLeft w:val="0"/>
      <w:marRight w:val="0"/>
      <w:marTop w:val="0"/>
      <w:marBottom w:val="0"/>
      <w:divBdr>
        <w:top w:val="none" w:sz="0" w:space="0" w:color="auto"/>
        <w:left w:val="none" w:sz="0" w:space="0" w:color="auto"/>
        <w:bottom w:val="none" w:sz="0" w:space="0" w:color="auto"/>
        <w:right w:val="none" w:sz="0" w:space="0" w:color="auto"/>
      </w:divBdr>
    </w:div>
    <w:div w:id="903373575">
      <w:bodyDiv w:val="1"/>
      <w:marLeft w:val="0"/>
      <w:marRight w:val="0"/>
      <w:marTop w:val="0"/>
      <w:marBottom w:val="0"/>
      <w:divBdr>
        <w:top w:val="none" w:sz="0" w:space="0" w:color="auto"/>
        <w:left w:val="none" w:sz="0" w:space="0" w:color="auto"/>
        <w:bottom w:val="none" w:sz="0" w:space="0" w:color="auto"/>
        <w:right w:val="none" w:sz="0" w:space="0" w:color="auto"/>
      </w:divBdr>
    </w:div>
    <w:div w:id="984120467">
      <w:bodyDiv w:val="1"/>
      <w:marLeft w:val="0"/>
      <w:marRight w:val="0"/>
      <w:marTop w:val="0"/>
      <w:marBottom w:val="0"/>
      <w:divBdr>
        <w:top w:val="none" w:sz="0" w:space="0" w:color="auto"/>
        <w:left w:val="none" w:sz="0" w:space="0" w:color="auto"/>
        <w:bottom w:val="none" w:sz="0" w:space="0" w:color="auto"/>
        <w:right w:val="none" w:sz="0" w:space="0" w:color="auto"/>
      </w:divBdr>
    </w:div>
    <w:div w:id="1319260939">
      <w:bodyDiv w:val="1"/>
      <w:marLeft w:val="0"/>
      <w:marRight w:val="0"/>
      <w:marTop w:val="0"/>
      <w:marBottom w:val="0"/>
      <w:divBdr>
        <w:top w:val="none" w:sz="0" w:space="0" w:color="auto"/>
        <w:left w:val="none" w:sz="0" w:space="0" w:color="auto"/>
        <w:bottom w:val="none" w:sz="0" w:space="0" w:color="auto"/>
        <w:right w:val="none" w:sz="0" w:space="0" w:color="auto"/>
      </w:divBdr>
    </w:div>
    <w:div w:id="1342930296">
      <w:bodyDiv w:val="1"/>
      <w:marLeft w:val="0"/>
      <w:marRight w:val="0"/>
      <w:marTop w:val="0"/>
      <w:marBottom w:val="0"/>
      <w:divBdr>
        <w:top w:val="none" w:sz="0" w:space="0" w:color="auto"/>
        <w:left w:val="none" w:sz="0" w:space="0" w:color="auto"/>
        <w:bottom w:val="none" w:sz="0" w:space="0" w:color="auto"/>
        <w:right w:val="none" w:sz="0" w:space="0" w:color="auto"/>
      </w:divBdr>
    </w:div>
    <w:div w:id="1453791278">
      <w:bodyDiv w:val="1"/>
      <w:marLeft w:val="0"/>
      <w:marRight w:val="0"/>
      <w:marTop w:val="0"/>
      <w:marBottom w:val="0"/>
      <w:divBdr>
        <w:top w:val="none" w:sz="0" w:space="0" w:color="auto"/>
        <w:left w:val="none" w:sz="0" w:space="0" w:color="auto"/>
        <w:bottom w:val="none" w:sz="0" w:space="0" w:color="auto"/>
        <w:right w:val="none" w:sz="0" w:space="0" w:color="auto"/>
      </w:divBdr>
    </w:div>
    <w:div w:id="1731806021">
      <w:bodyDiv w:val="1"/>
      <w:marLeft w:val="0"/>
      <w:marRight w:val="0"/>
      <w:marTop w:val="0"/>
      <w:marBottom w:val="0"/>
      <w:divBdr>
        <w:top w:val="none" w:sz="0" w:space="0" w:color="auto"/>
        <w:left w:val="none" w:sz="0" w:space="0" w:color="auto"/>
        <w:bottom w:val="none" w:sz="0" w:space="0" w:color="auto"/>
        <w:right w:val="none" w:sz="0" w:space="0" w:color="auto"/>
      </w:divBdr>
    </w:div>
    <w:div w:id="1925216147">
      <w:bodyDiv w:val="1"/>
      <w:marLeft w:val="0"/>
      <w:marRight w:val="0"/>
      <w:marTop w:val="0"/>
      <w:marBottom w:val="0"/>
      <w:divBdr>
        <w:top w:val="none" w:sz="0" w:space="0" w:color="auto"/>
        <w:left w:val="none" w:sz="0" w:space="0" w:color="auto"/>
        <w:bottom w:val="none" w:sz="0" w:space="0" w:color="auto"/>
        <w:right w:val="none" w:sz="0" w:space="0" w:color="auto"/>
      </w:divBdr>
    </w:div>
    <w:div w:id="2087798799">
      <w:bodyDiv w:val="1"/>
      <w:marLeft w:val="0"/>
      <w:marRight w:val="0"/>
      <w:marTop w:val="0"/>
      <w:marBottom w:val="0"/>
      <w:divBdr>
        <w:top w:val="none" w:sz="0" w:space="0" w:color="auto"/>
        <w:left w:val="none" w:sz="0" w:space="0" w:color="auto"/>
        <w:bottom w:val="none" w:sz="0" w:space="0" w:color="auto"/>
        <w:right w:val="none" w:sz="0" w:space="0" w:color="auto"/>
      </w:divBdr>
      <w:divsChild>
        <w:div w:id="1227181209">
          <w:marLeft w:val="0"/>
          <w:marRight w:val="0"/>
          <w:marTop w:val="0"/>
          <w:marBottom w:val="0"/>
          <w:divBdr>
            <w:top w:val="single" w:sz="2" w:space="0" w:color="auto"/>
            <w:left w:val="single" w:sz="2" w:space="0" w:color="auto"/>
            <w:bottom w:val="single" w:sz="2" w:space="0" w:color="auto"/>
            <w:right w:val="single" w:sz="2" w:space="0" w:color="auto"/>
          </w:divBdr>
        </w:div>
      </w:divsChild>
    </w:div>
    <w:div w:id="2088846685">
      <w:bodyDiv w:val="1"/>
      <w:marLeft w:val="0"/>
      <w:marRight w:val="0"/>
      <w:marTop w:val="0"/>
      <w:marBottom w:val="0"/>
      <w:divBdr>
        <w:top w:val="none" w:sz="0" w:space="0" w:color="auto"/>
        <w:left w:val="none" w:sz="0" w:space="0" w:color="auto"/>
        <w:bottom w:val="none" w:sz="0" w:space="0" w:color="auto"/>
        <w:right w:val="none" w:sz="0" w:space="0" w:color="auto"/>
      </w:divBdr>
      <w:divsChild>
        <w:div w:id="468061137">
          <w:marLeft w:val="0"/>
          <w:marRight w:val="0"/>
          <w:marTop w:val="0"/>
          <w:marBottom w:val="0"/>
          <w:divBdr>
            <w:top w:val="single" w:sz="2" w:space="0" w:color="auto"/>
            <w:left w:val="single" w:sz="2" w:space="0" w:color="auto"/>
            <w:bottom w:val="single" w:sz="2" w:space="0" w:color="auto"/>
            <w:right w:val="single" w:sz="2" w:space="0" w:color="auto"/>
          </w:divBdr>
        </w:div>
      </w:divsChild>
    </w:div>
    <w:div w:id="213563802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_rels/footnotes.xml.rels><?xml version="1.0" encoding="UTF-8" standalone="yes"?>
<Relationships xmlns="http://schemas.openxmlformats.org/package/2006/relationships"><Relationship Id="rId8" Type="http://schemas.openxmlformats.org/officeDocument/2006/relationships/hyperlink" Target="https://www.hrw.org/news/2021/07/15/uk-national-food-strategy-has-game-changing-potential" TargetMode="External"/><Relationship Id="rId3" Type="http://schemas.openxmlformats.org/officeDocument/2006/relationships/hyperlink" Target="https://www.jrf.org.uk/press/uk-heading-biggest-overnight-cut-basic-rate-social-security-world-war-ii" TargetMode="External"/><Relationship Id="rId7" Type="http://schemas.openxmlformats.org/officeDocument/2006/relationships/hyperlink" Target="https://foodfoundation.org.uk/publication/new-data-show-4-million-children-households-affected-food-insecurity" TargetMode="External"/><Relationship Id="rId2" Type="http://schemas.openxmlformats.org/officeDocument/2006/relationships/hyperlink" Target="https://www.hrw.org/news/2021/09/03/human-rights-watch-letter-uk-parliamentarians-regarding-impending-cut-social" TargetMode="External"/><Relationship Id="rId1" Type="http://schemas.openxmlformats.org/officeDocument/2006/relationships/hyperlink" Target="https://cpag.org.uk/child-poverty/child-poverty-facts-and-figures" TargetMode="External"/><Relationship Id="rId6" Type="http://schemas.openxmlformats.org/officeDocument/2006/relationships/hyperlink" Target="https://www.ons.gov.uk/economy/inflationandpriceindices/articles/recenttrendsinukfoodanddrinkproducerandconsumerprices/january2023" TargetMode="External"/><Relationship Id="rId5" Type="http://schemas.openxmlformats.org/officeDocument/2006/relationships/hyperlink" Target="https://www.ons.gov.uk/economy/inflationandpriceindices/bulletins/consumerpriceinflation/previousReleases" TargetMode="External"/><Relationship Id="rId4" Type="http://schemas.openxmlformats.org/officeDocument/2006/relationships/hyperlink" Target="https://www.gov.uk/government/news/chancellor-delivers-plan-for-stability-growth-and-public-services" TargetMode="External"/><Relationship Id="rId9" Type="http://schemas.openxmlformats.org/officeDocument/2006/relationships/hyperlink" Target="https://www.nationalfoodstrategy.org/wp-content/uploads/2021/07/National-Food-Strategy-Chapter-16.pdf"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939119B-1941-4229-B4A7-6E1EF1ECE5A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TotalTime>
  <Pages>12</Pages>
  <Words>3311</Words>
  <Characters>18874</Characters>
  <Application>Microsoft Office Word</Application>
  <DocSecurity>0</DocSecurity>
  <Lines>157</Lines>
  <Paragraphs>44</Paragraphs>
  <ScaleCrop>false</ScaleCrop>
  <Company/>
  <LinksUpToDate>false</LinksUpToDate>
  <CharactersWithSpaces>22141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Joya Fadel</dc:creator>
  <cp:keywords/>
  <dc:description/>
  <cp:lastModifiedBy>Joya Fadel</cp:lastModifiedBy>
  <cp:revision>314</cp:revision>
  <dcterms:created xsi:type="dcterms:W3CDTF">2023-03-29T11:51:00Z</dcterms:created>
  <dcterms:modified xsi:type="dcterms:W3CDTF">2023-04-24T18:55:00Z</dcterms:modified>
</cp:coreProperties>
</file>