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85CC3" w14:textId="77777777" w:rsidR="00967E62" w:rsidRDefault="00000000" w:rsidP="007C2AA8">
      <w:pPr>
        <w:pBdr>
          <w:top w:val="nil"/>
          <w:left w:val="nil"/>
          <w:bottom w:val="nil"/>
          <w:right w:val="nil"/>
          <w:between w:val="nil"/>
        </w:pBdr>
        <w:spacing w:after="0" w:line="360" w:lineRule="auto"/>
        <w:jc w:val="both"/>
        <w:rPr>
          <w:rFonts w:ascii="Arial" w:eastAsia="Arial" w:hAnsi="Arial" w:cs="Arial"/>
          <w:sz w:val="24"/>
          <w:szCs w:val="24"/>
        </w:rPr>
      </w:pPr>
      <w:r>
        <w:rPr>
          <w:noProof/>
        </w:rPr>
        <w:drawing>
          <wp:anchor distT="0" distB="0" distL="0" distR="0" simplePos="0" relativeHeight="251658240" behindDoc="1" locked="0" layoutInCell="1" hidden="0" allowOverlap="1" wp14:anchorId="66B7DE6A" wp14:editId="36DC80FE">
            <wp:simplePos x="0" y="0"/>
            <wp:positionH relativeFrom="column">
              <wp:posOffset>-720089</wp:posOffset>
            </wp:positionH>
            <wp:positionV relativeFrom="paragraph">
              <wp:posOffset>-1019395</wp:posOffset>
            </wp:positionV>
            <wp:extent cx="7793665" cy="10078393"/>
            <wp:effectExtent l="0" t="0" r="0" b="0"/>
            <wp:wrapNone/>
            <wp:docPr id="8" name="image1.jpg"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Diagrama&#10;&#10;Descripción generada automáticamente"/>
                    <pic:cNvPicPr preferRelativeResize="0"/>
                  </pic:nvPicPr>
                  <pic:blipFill>
                    <a:blip r:embed="rId9"/>
                    <a:srcRect/>
                    <a:stretch>
                      <a:fillRect/>
                    </a:stretch>
                  </pic:blipFill>
                  <pic:spPr>
                    <a:xfrm>
                      <a:off x="0" y="0"/>
                      <a:ext cx="7793665" cy="10078393"/>
                    </a:xfrm>
                    <a:prstGeom prst="rect">
                      <a:avLst/>
                    </a:prstGeom>
                    <a:ln/>
                  </pic:spPr>
                </pic:pic>
              </a:graphicData>
            </a:graphic>
          </wp:anchor>
        </w:drawing>
      </w:r>
    </w:p>
    <w:p w14:paraId="2D2B9C80" w14:textId="77777777" w:rsidR="00967E62" w:rsidRDefault="00967E62" w:rsidP="007C2AA8">
      <w:pPr>
        <w:pBdr>
          <w:top w:val="nil"/>
          <w:left w:val="nil"/>
          <w:bottom w:val="nil"/>
          <w:right w:val="nil"/>
          <w:between w:val="nil"/>
        </w:pBdr>
        <w:spacing w:after="0" w:line="360" w:lineRule="auto"/>
        <w:jc w:val="both"/>
        <w:rPr>
          <w:rFonts w:ascii="Arial" w:eastAsia="Arial" w:hAnsi="Arial" w:cs="Arial"/>
          <w:sz w:val="24"/>
          <w:szCs w:val="24"/>
        </w:rPr>
      </w:pPr>
    </w:p>
    <w:p w14:paraId="7D1FB768" w14:textId="77777777" w:rsidR="00967E62" w:rsidRDefault="00967E62" w:rsidP="007C2AA8">
      <w:pPr>
        <w:pBdr>
          <w:top w:val="nil"/>
          <w:left w:val="nil"/>
          <w:bottom w:val="nil"/>
          <w:right w:val="nil"/>
          <w:between w:val="nil"/>
        </w:pBdr>
        <w:spacing w:after="0" w:line="360" w:lineRule="auto"/>
        <w:jc w:val="both"/>
        <w:rPr>
          <w:rFonts w:ascii="Arial" w:eastAsia="Arial" w:hAnsi="Arial" w:cs="Arial"/>
          <w:sz w:val="24"/>
          <w:szCs w:val="24"/>
        </w:rPr>
      </w:pPr>
    </w:p>
    <w:p w14:paraId="44CC19FA" w14:textId="77777777" w:rsidR="00967E62" w:rsidRDefault="00967E62" w:rsidP="007C2AA8">
      <w:pPr>
        <w:pBdr>
          <w:top w:val="nil"/>
          <w:left w:val="nil"/>
          <w:bottom w:val="nil"/>
          <w:right w:val="nil"/>
          <w:between w:val="nil"/>
        </w:pBdr>
        <w:spacing w:after="0" w:line="360" w:lineRule="auto"/>
        <w:jc w:val="both"/>
        <w:rPr>
          <w:rFonts w:ascii="Arial" w:eastAsia="Arial" w:hAnsi="Arial" w:cs="Arial"/>
          <w:sz w:val="24"/>
          <w:szCs w:val="24"/>
        </w:rPr>
      </w:pPr>
    </w:p>
    <w:p w14:paraId="650D55C6"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BA0717C"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652E72BE"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1F4D4EA"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6898F271"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E99C64C"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7C592500"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2ED7793"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6B10FE91"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602FB6A"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3B73C9EE"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641680AE"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E538F84"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76B5A1E7"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31110ACA"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75D7A233"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6C766EEB"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168A18E5"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AE9D5D8"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7BD9258"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EA3E967"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13DC712"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7A0ACF48"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BBF03E1"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3A0498FE"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5D6E2256"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652823D1"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35AB0919" w14:textId="33732CAF" w:rsidR="00967E62" w:rsidRPr="007C2AA8" w:rsidRDefault="007C2AA8" w:rsidP="007C2AA8">
      <w:pPr>
        <w:pStyle w:val="Ttulo1"/>
        <w:spacing w:line="360" w:lineRule="auto"/>
        <w:rPr>
          <w:rFonts w:ascii="Arial" w:eastAsia="Arial" w:hAnsi="Arial" w:cs="Arial"/>
          <w:b w:val="0"/>
          <w:color w:val="F79646"/>
          <w:sz w:val="24"/>
          <w:szCs w:val="24"/>
        </w:rPr>
      </w:pPr>
      <w:bookmarkStart w:id="0" w:name="_Toc144933127"/>
      <w:r>
        <w:rPr>
          <w:rFonts w:ascii="Arial" w:eastAsia="Arial" w:hAnsi="Arial" w:cs="Arial"/>
          <w:color w:val="F79646"/>
          <w:sz w:val="24"/>
          <w:szCs w:val="24"/>
        </w:rPr>
        <w:lastRenderedPageBreak/>
        <w:t>C</w:t>
      </w:r>
      <w:r w:rsidRPr="007C2AA8">
        <w:rPr>
          <w:rFonts w:ascii="Arial" w:eastAsia="Arial" w:hAnsi="Arial" w:cs="Arial"/>
          <w:color w:val="F79646"/>
          <w:sz w:val="24"/>
          <w:szCs w:val="24"/>
        </w:rPr>
        <w:t>RÉDITOS</w:t>
      </w:r>
      <w:bookmarkEnd w:id="0"/>
    </w:p>
    <w:p w14:paraId="7D88D201" w14:textId="77777777" w:rsidR="00967E62" w:rsidRPr="007C2AA8"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4ED6CF9"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b/>
          <w:color w:val="000000"/>
          <w:sz w:val="24"/>
          <w:szCs w:val="24"/>
        </w:rPr>
      </w:pPr>
      <w:r w:rsidRPr="007C2AA8">
        <w:rPr>
          <w:rFonts w:ascii="Arial" w:eastAsia="Arial" w:hAnsi="Arial" w:cs="Arial"/>
          <w:b/>
          <w:color w:val="000000"/>
          <w:sz w:val="24"/>
          <w:szCs w:val="24"/>
        </w:rPr>
        <w:t xml:space="preserve">JUNTA </w:t>
      </w:r>
      <w:r w:rsidRPr="007C2AA8">
        <w:rPr>
          <w:rFonts w:ascii="Arial" w:eastAsia="Arial" w:hAnsi="Arial" w:cs="Arial"/>
          <w:b/>
          <w:sz w:val="24"/>
          <w:szCs w:val="24"/>
        </w:rPr>
        <w:t>DIRECTIVA</w:t>
      </w:r>
      <w:r w:rsidRPr="007C2AA8">
        <w:rPr>
          <w:rFonts w:ascii="Arial" w:eastAsia="Arial" w:hAnsi="Arial" w:cs="Arial"/>
          <w:b/>
          <w:color w:val="000000"/>
          <w:sz w:val="24"/>
          <w:szCs w:val="24"/>
        </w:rPr>
        <w:t xml:space="preserve"> CENTRACAP </w:t>
      </w:r>
    </w:p>
    <w:p w14:paraId="762482DB" w14:textId="77777777" w:rsidR="007C2AA8" w:rsidRDefault="007C2AA8" w:rsidP="007C2AA8">
      <w:pPr>
        <w:pBdr>
          <w:top w:val="nil"/>
          <w:left w:val="nil"/>
          <w:bottom w:val="nil"/>
          <w:right w:val="nil"/>
          <w:between w:val="nil"/>
        </w:pBdr>
        <w:spacing w:after="0" w:line="360" w:lineRule="auto"/>
        <w:jc w:val="both"/>
        <w:rPr>
          <w:rFonts w:ascii="Arial" w:eastAsia="Arial" w:hAnsi="Arial" w:cs="Arial"/>
          <w:b/>
          <w:color w:val="000000"/>
          <w:sz w:val="24"/>
          <w:szCs w:val="24"/>
        </w:rPr>
      </w:pPr>
    </w:p>
    <w:p w14:paraId="245B00D8" w14:textId="1FB8230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Presidenta</w:t>
      </w:r>
      <w:r w:rsidRPr="007C2AA8">
        <w:rPr>
          <w:rFonts w:ascii="Arial" w:eastAsia="Arial" w:hAnsi="Arial" w:cs="Arial"/>
          <w:color w:val="000000"/>
          <w:sz w:val="24"/>
          <w:szCs w:val="24"/>
        </w:rPr>
        <w:t xml:space="preserve"> MARTA AMÉRICA XICO TURCIOS</w:t>
      </w:r>
    </w:p>
    <w:p w14:paraId="663B7A91"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Vicepresidenta</w:t>
      </w:r>
      <w:r w:rsidRPr="007C2AA8">
        <w:rPr>
          <w:rFonts w:ascii="Arial" w:eastAsia="Arial" w:hAnsi="Arial" w:cs="Arial"/>
          <w:color w:val="000000"/>
          <w:sz w:val="24"/>
          <w:szCs w:val="24"/>
        </w:rPr>
        <w:t xml:space="preserve"> OLGA MORALES DE LA CRUZ DE FUENTES</w:t>
      </w:r>
    </w:p>
    <w:p w14:paraId="4E5011E6"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Secretaria</w:t>
      </w:r>
      <w:r w:rsidRPr="007C2AA8">
        <w:rPr>
          <w:rFonts w:ascii="Arial" w:eastAsia="Arial" w:hAnsi="Arial" w:cs="Arial"/>
          <w:color w:val="000000"/>
          <w:sz w:val="24"/>
          <w:szCs w:val="24"/>
        </w:rPr>
        <w:t xml:space="preserve"> AMELIA SIQUIC XOL</w:t>
      </w:r>
    </w:p>
    <w:p w14:paraId="49667E3E"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Tesorera</w:t>
      </w:r>
      <w:r w:rsidRPr="007C2AA8">
        <w:rPr>
          <w:rFonts w:ascii="Arial" w:eastAsia="Arial" w:hAnsi="Arial" w:cs="Arial"/>
          <w:color w:val="000000"/>
          <w:sz w:val="24"/>
          <w:szCs w:val="24"/>
        </w:rPr>
        <w:t xml:space="preserve"> MARGARITA ROSA CASTRO ORDÓÑEZ</w:t>
      </w:r>
    </w:p>
    <w:p w14:paraId="0B33357E"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Vocal 1</w:t>
      </w:r>
      <w:r w:rsidRPr="007C2AA8">
        <w:rPr>
          <w:rFonts w:ascii="Arial" w:eastAsia="Arial" w:hAnsi="Arial" w:cs="Arial"/>
          <w:color w:val="000000"/>
          <w:sz w:val="24"/>
          <w:szCs w:val="24"/>
        </w:rPr>
        <w:t xml:space="preserve"> JOSEFINA LAÑAS PEREZ</w:t>
      </w:r>
    </w:p>
    <w:p w14:paraId="4C420D0E"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Vocal 2</w:t>
      </w:r>
      <w:r w:rsidRPr="007C2AA8">
        <w:rPr>
          <w:rFonts w:ascii="Arial" w:eastAsia="Arial" w:hAnsi="Arial" w:cs="Arial"/>
          <w:color w:val="000000"/>
          <w:sz w:val="24"/>
          <w:szCs w:val="24"/>
        </w:rPr>
        <w:t xml:space="preserve"> MARIA ALICIA MICULAX</w:t>
      </w:r>
    </w:p>
    <w:p w14:paraId="00E51368"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Vocal 3</w:t>
      </w:r>
      <w:r w:rsidRPr="007C2AA8">
        <w:rPr>
          <w:rFonts w:ascii="Arial" w:eastAsia="Arial" w:hAnsi="Arial" w:cs="Arial"/>
          <w:color w:val="000000"/>
          <w:sz w:val="24"/>
          <w:szCs w:val="24"/>
        </w:rPr>
        <w:t xml:space="preserve"> AMANDA HERNANDEZ</w:t>
      </w:r>
    </w:p>
    <w:p w14:paraId="28A8938C"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Vocal 4</w:t>
      </w:r>
      <w:r w:rsidRPr="007C2AA8">
        <w:rPr>
          <w:rFonts w:ascii="Arial" w:eastAsia="Arial" w:hAnsi="Arial" w:cs="Arial"/>
          <w:color w:val="000000"/>
          <w:sz w:val="24"/>
          <w:szCs w:val="24"/>
        </w:rPr>
        <w:t xml:space="preserve"> EVELYN YOLANDA PANTZAY HERNÁNDEZ</w:t>
      </w:r>
    </w:p>
    <w:p w14:paraId="66311EED" w14:textId="77777777" w:rsidR="00967E62" w:rsidRPr="007C2AA8"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57C455D" w14:textId="77777777" w:rsidR="00967E62" w:rsidRPr="007C2AA8"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B7DBD68"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b/>
          <w:color w:val="000000"/>
          <w:sz w:val="24"/>
          <w:szCs w:val="24"/>
        </w:rPr>
      </w:pPr>
      <w:r w:rsidRPr="007C2AA8">
        <w:rPr>
          <w:rFonts w:ascii="Arial" w:eastAsia="Arial" w:hAnsi="Arial" w:cs="Arial"/>
          <w:b/>
          <w:color w:val="000000"/>
          <w:sz w:val="24"/>
          <w:szCs w:val="24"/>
        </w:rPr>
        <w:t>EQUIPO TÉCNICO</w:t>
      </w:r>
    </w:p>
    <w:p w14:paraId="71D7F03B" w14:textId="77777777" w:rsidR="00967E62" w:rsidRPr="007C2AA8"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4280325"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Coordinadora de proyectos</w:t>
      </w:r>
      <w:r w:rsidRPr="007C2AA8">
        <w:rPr>
          <w:rFonts w:ascii="Arial" w:eastAsia="Arial" w:hAnsi="Arial" w:cs="Arial"/>
          <w:color w:val="000000"/>
          <w:sz w:val="24"/>
          <w:szCs w:val="24"/>
        </w:rPr>
        <w:t xml:space="preserve"> ZULMA PIEDAD RIVERA ORDOÑEZ</w:t>
      </w:r>
    </w:p>
    <w:p w14:paraId="3004F149"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Contadora General</w:t>
      </w:r>
      <w:r w:rsidRPr="007C2AA8">
        <w:rPr>
          <w:rFonts w:ascii="Arial" w:eastAsia="Arial" w:hAnsi="Arial" w:cs="Arial"/>
          <w:color w:val="000000"/>
          <w:sz w:val="24"/>
          <w:szCs w:val="24"/>
        </w:rPr>
        <w:t xml:space="preserve"> LAURA BERNARDINA GIL BATZ</w:t>
      </w:r>
    </w:p>
    <w:p w14:paraId="238EF5D6" w14:textId="19F10B93"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Trabajadora Social</w:t>
      </w:r>
      <w:r w:rsidRPr="007C2AA8">
        <w:rPr>
          <w:rFonts w:ascii="Arial" w:eastAsia="Arial" w:hAnsi="Arial" w:cs="Arial"/>
          <w:color w:val="000000"/>
          <w:sz w:val="24"/>
          <w:szCs w:val="24"/>
        </w:rPr>
        <w:t xml:space="preserve"> </w:t>
      </w:r>
      <w:r w:rsidR="00EA4F87" w:rsidRPr="007C2AA8">
        <w:rPr>
          <w:rFonts w:ascii="Arial" w:eastAsia="Arial" w:hAnsi="Arial" w:cs="Arial"/>
          <w:color w:val="000000"/>
          <w:sz w:val="24"/>
          <w:szCs w:val="24"/>
        </w:rPr>
        <w:t xml:space="preserve">LICDA. </w:t>
      </w:r>
      <w:r w:rsidRPr="007C2AA8">
        <w:rPr>
          <w:rFonts w:ascii="Arial" w:eastAsia="Arial" w:hAnsi="Arial" w:cs="Arial"/>
          <w:color w:val="000000"/>
          <w:sz w:val="24"/>
          <w:szCs w:val="24"/>
        </w:rPr>
        <w:t>ANDREA CONCEPCIÓN PACHECO CHACÓN</w:t>
      </w:r>
    </w:p>
    <w:p w14:paraId="652870CD"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Atención Casos de Emergencia</w:t>
      </w:r>
      <w:r w:rsidRPr="007C2AA8">
        <w:rPr>
          <w:rFonts w:ascii="Arial" w:eastAsia="Arial" w:hAnsi="Arial" w:cs="Arial"/>
          <w:color w:val="000000"/>
          <w:sz w:val="24"/>
          <w:szCs w:val="24"/>
        </w:rPr>
        <w:t xml:space="preserve"> ANNA ELEANOR CHAMALE MONZÓN</w:t>
      </w:r>
    </w:p>
    <w:p w14:paraId="5B7C538B" w14:textId="77777777" w:rsidR="00967E62" w:rsidRPr="007C2AA8"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B9DEAFD" w14:textId="77777777" w:rsidR="00967E62" w:rsidRPr="007C2AA8"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44CD08B" w14:textId="3DA6F620" w:rsidR="00967E62" w:rsidRPr="001C4514" w:rsidRDefault="001C4514" w:rsidP="007C2AA8">
      <w:pPr>
        <w:pBdr>
          <w:top w:val="nil"/>
          <w:left w:val="nil"/>
          <w:bottom w:val="nil"/>
          <w:right w:val="nil"/>
          <w:between w:val="nil"/>
        </w:pBdr>
        <w:spacing w:after="0" w:line="360" w:lineRule="auto"/>
        <w:jc w:val="both"/>
        <w:rPr>
          <w:rFonts w:ascii="Arial" w:eastAsia="Arial" w:hAnsi="Arial" w:cs="Arial"/>
          <w:b/>
          <w:bCs/>
          <w:color w:val="000000"/>
          <w:sz w:val="24"/>
          <w:szCs w:val="24"/>
        </w:rPr>
      </w:pPr>
      <w:r w:rsidRPr="001C4514">
        <w:rPr>
          <w:rFonts w:ascii="Arial" w:eastAsia="Arial" w:hAnsi="Arial" w:cs="Arial"/>
          <w:b/>
          <w:bCs/>
          <w:color w:val="000000"/>
          <w:sz w:val="24"/>
          <w:szCs w:val="24"/>
        </w:rPr>
        <w:t>DATOS DE CONTACTO</w:t>
      </w:r>
    </w:p>
    <w:p w14:paraId="11E915CD" w14:textId="77777777" w:rsidR="00967E62" w:rsidRPr="007C2AA8"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35F620E1"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Correo</w:t>
      </w:r>
      <w:r w:rsidRPr="007C2AA8">
        <w:rPr>
          <w:rFonts w:ascii="Arial" w:eastAsia="Arial" w:hAnsi="Arial" w:cs="Arial"/>
          <w:color w:val="000000"/>
          <w:sz w:val="24"/>
          <w:szCs w:val="24"/>
        </w:rPr>
        <w:t xml:space="preserve"> </w:t>
      </w:r>
      <w:hyperlink r:id="rId10">
        <w:r w:rsidRPr="007C2AA8">
          <w:rPr>
            <w:rFonts w:ascii="Arial" w:eastAsia="Arial" w:hAnsi="Arial" w:cs="Arial"/>
            <w:color w:val="0000FF"/>
            <w:sz w:val="24"/>
            <w:szCs w:val="24"/>
            <w:u w:val="single"/>
          </w:rPr>
          <w:t>centrotcp@gmail.com</w:t>
        </w:r>
      </w:hyperlink>
      <w:r w:rsidRPr="007C2AA8">
        <w:rPr>
          <w:rFonts w:ascii="Arial" w:eastAsia="Arial" w:hAnsi="Arial" w:cs="Arial"/>
          <w:color w:val="000000"/>
          <w:sz w:val="24"/>
          <w:szCs w:val="24"/>
        </w:rPr>
        <w:t xml:space="preserve"> </w:t>
      </w:r>
    </w:p>
    <w:p w14:paraId="590B2595"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Teléfono</w:t>
      </w:r>
      <w:r w:rsidRPr="007C2AA8">
        <w:rPr>
          <w:rFonts w:ascii="Arial" w:eastAsia="Arial" w:hAnsi="Arial" w:cs="Arial"/>
          <w:color w:val="000000"/>
          <w:sz w:val="24"/>
          <w:szCs w:val="24"/>
        </w:rPr>
        <w:t xml:space="preserve"> +502 3991 7561 </w:t>
      </w:r>
    </w:p>
    <w:p w14:paraId="706A6E3C" w14:textId="77777777" w:rsidR="00967E62" w:rsidRPr="007C2AA8"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rPr>
      </w:pPr>
      <w:r w:rsidRPr="007C2AA8">
        <w:rPr>
          <w:rFonts w:ascii="Arial" w:eastAsia="Arial" w:hAnsi="Arial" w:cs="Arial"/>
          <w:b/>
          <w:color w:val="000000"/>
          <w:sz w:val="24"/>
          <w:szCs w:val="24"/>
        </w:rPr>
        <w:t>Dirección</w:t>
      </w:r>
      <w:r w:rsidRPr="007C2AA8">
        <w:rPr>
          <w:rFonts w:ascii="Arial" w:eastAsia="Arial" w:hAnsi="Arial" w:cs="Arial"/>
          <w:color w:val="000000"/>
          <w:sz w:val="24"/>
          <w:szCs w:val="24"/>
        </w:rPr>
        <w:t xml:space="preserve"> 7ª. CALLE 20-45 ZONA 11, COLONIA MIRADOR I, CIUDAD DE GUATEMALA, GUATEMALA</w:t>
      </w:r>
    </w:p>
    <w:p w14:paraId="3E13EB15" w14:textId="77777777" w:rsidR="00967E62" w:rsidRPr="007C2AA8"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1D2E6510" w14:textId="77777777" w:rsidR="00967E62" w:rsidRPr="007C2AA8"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17E7E7E3" w14:textId="77777777" w:rsidR="00967E62" w:rsidRPr="007C2AA8"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58AA5EA" w14:textId="251BF5C7" w:rsidR="00D84F53" w:rsidRPr="00471523" w:rsidRDefault="00D84F53" w:rsidP="00471523">
      <w:pPr>
        <w:pStyle w:val="Ttulo1"/>
        <w:rPr>
          <w:rFonts w:ascii="Arial" w:eastAsia="Arial" w:hAnsi="Arial" w:cs="Arial"/>
          <w:color w:val="000000"/>
          <w:sz w:val="24"/>
          <w:szCs w:val="24"/>
        </w:rPr>
      </w:pPr>
      <w:bookmarkStart w:id="1" w:name="_Toc144933128"/>
      <w:r w:rsidRPr="00471523">
        <w:rPr>
          <w:rFonts w:ascii="Arial" w:eastAsia="Arial" w:hAnsi="Arial" w:cs="Arial"/>
          <w:color w:val="F79646" w:themeColor="accent6"/>
          <w:sz w:val="24"/>
          <w:szCs w:val="24"/>
        </w:rPr>
        <w:lastRenderedPageBreak/>
        <w:t>INDICE</w:t>
      </w:r>
      <w:bookmarkEnd w:id="1"/>
      <w:r w:rsidRPr="00471523">
        <w:rPr>
          <w:rFonts w:ascii="Arial" w:eastAsia="Arial" w:hAnsi="Arial" w:cs="Arial"/>
          <w:color w:val="F79646" w:themeColor="accent6"/>
          <w:sz w:val="24"/>
          <w:szCs w:val="24"/>
        </w:rPr>
        <w:t xml:space="preserve"> </w:t>
      </w:r>
    </w:p>
    <w:p w14:paraId="5D9069D2" w14:textId="77777777" w:rsidR="00D84F53" w:rsidRDefault="00D84F53" w:rsidP="007C2AA8">
      <w:pPr>
        <w:pBdr>
          <w:top w:val="nil"/>
          <w:left w:val="nil"/>
          <w:bottom w:val="nil"/>
          <w:right w:val="nil"/>
          <w:between w:val="nil"/>
        </w:pBdr>
        <w:spacing w:after="0" w:line="360" w:lineRule="auto"/>
        <w:jc w:val="both"/>
        <w:rPr>
          <w:rFonts w:ascii="Arial" w:eastAsia="Arial" w:hAnsi="Arial" w:cs="Arial"/>
          <w:color w:val="000000"/>
          <w:sz w:val="24"/>
          <w:szCs w:val="24"/>
        </w:rPr>
      </w:pPr>
    </w:p>
    <w:sdt>
      <w:sdtPr>
        <w:rPr>
          <w:rFonts w:ascii="Calibri" w:eastAsia="Calibri" w:hAnsi="Calibri" w:cs="Calibri"/>
          <w:color w:val="auto"/>
          <w:sz w:val="22"/>
          <w:szCs w:val="22"/>
          <w:lang w:val="es-ES"/>
        </w:rPr>
        <w:id w:val="-1227063933"/>
        <w:docPartObj>
          <w:docPartGallery w:val="Table of Contents"/>
          <w:docPartUnique/>
        </w:docPartObj>
      </w:sdtPr>
      <w:sdtEndPr>
        <w:rPr>
          <w:b/>
          <w:bCs/>
        </w:rPr>
      </w:sdtEndPr>
      <w:sdtContent>
        <w:p w14:paraId="46B1112A" w14:textId="63D77349" w:rsidR="00471523" w:rsidRDefault="00471523">
          <w:pPr>
            <w:pStyle w:val="TtuloTDC"/>
          </w:pPr>
          <w:r>
            <w:rPr>
              <w:lang w:val="es-ES"/>
            </w:rPr>
            <w:t>Contenido</w:t>
          </w:r>
        </w:p>
        <w:p w14:paraId="4ACC034D" w14:textId="34AE65CE" w:rsidR="00F907DC" w:rsidRDefault="00471523">
          <w:pPr>
            <w:pStyle w:val="TDC1"/>
            <w:tabs>
              <w:tab w:val="right" w:leader="dot" w:pos="9962"/>
            </w:tabs>
            <w:rPr>
              <w:rFonts w:asciiTheme="minorHAnsi" w:eastAsiaTheme="minorEastAsia" w:hAnsiTheme="minorHAnsi" w:cstheme="minorBidi"/>
              <w:noProof/>
              <w:kern w:val="2"/>
              <w:lang w:eastAsia="es-419"/>
              <w14:ligatures w14:val="standardContextual"/>
            </w:rPr>
          </w:pPr>
          <w:r>
            <w:fldChar w:fldCharType="begin"/>
          </w:r>
          <w:r>
            <w:instrText xml:space="preserve"> TOC \o "1-3" \h \z \u </w:instrText>
          </w:r>
          <w:r>
            <w:fldChar w:fldCharType="separate"/>
          </w:r>
          <w:hyperlink w:anchor="_Toc144933127" w:history="1">
            <w:r w:rsidR="00F907DC" w:rsidRPr="003C3698">
              <w:rPr>
                <w:rStyle w:val="Hipervnculo"/>
                <w:rFonts w:ascii="Arial" w:eastAsia="Arial" w:hAnsi="Arial" w:cs="Arial"/>
                <w:noProof/>
              </w:rPr>
              <w:t>CRÉDITOS</w:t>
            </w:r>
            <w:r w:rsidR="00F907DC">
              <w:rPr>
                <w:noProof/>
                <w:webHidden/>
              </w:rPr>
              <w:tab/>
            </w:r>
            <w:r w:rsidR="00F907DC">
              <w:rPr>
                <w:noProof/>
                <w:webHidden/>
              </w:rPr>
              <w:fldChar w:fldCharType="begin"/>
            </w:r>
            <w:r w:rsidR="00F907DC">
              <w:rPr>
                <w:noProof/>
                <w:webHidden/>
              </w:rPr>
              <w:instrText xml:space="preserve"> PAGEREF _Toc144933127 \h </w:instrText>
            </w:r>
            <w:r w:rsidR="00F907DC">
              <w:rPr>
                <w:noProof/>
                <w:webHidden/>
              </w:rPr>
            </w:r>
            <w:r w:rsidR="00F907DC">
              <w:rPr>
                <w:noProof/>
                <w:webHidden/>
              </w:rPr>
              <w:fldChar w:fldCharType="separate"/>
            </w:r>
            <w:r w:rsidR="004050BB">
              <w:rPr>
                <w:noProof/>
                <w:webHidden/>
              </w:rPr>
              <w:t>2</w:t>
            </w:r>
            <w:r w:rsidR="00F907DC">
              <w:rPr>
                <w:noProof/>
                <w:webHidden/>
              </w:rPr>
              <w:fldChar w:fldCharType="end"/>
            </w:r>
          </w:hyperlink>
        </w:p>
        <w:p w14:paraId="0FA772B9" w14:textId="3F36BE86" w:rsidR="00F907DC" w:rsidRDefault="00000000">
          <w:pPr>
            <w:pStyle w:val="TDC1"/>
            <w:tabs>
              <w:tab w:val="right" w:leader="dot" w:pos="9962"/>
            </w:tabs>
            <w:rPr>
              <w:rFonts w:asciiTheme="minorHAnsi" w:eastAsiaTheme="minorEastAsia" w:hAnsiTheme="minorHAnsi" w:cstheme="minorBidi"/>
              <w:noProof/>
              <w:kern w:val="2"/>
              <w:lang w:eastAsia="es-419"/>
              <w14:ligatures w14:val="standardContextual"/>
            </w:rPr>
          </w:pPr>
          <w:hyperlink w:anchor="_Toc144933128" w:history="1">
            <w:r w:rsidR="00F907DC" w:rsidRPr="003C3698">
              <w:rPr>
                <w:rStyle w:val="Hipervnculo"/>
                <w:rFonts w:ascii="Arial" w:eastAsia="Arial" w:hAnsi="Arial" w:cs="Arial"/>
                <w:noProof/>
              </w:rPr>
              <w:t>INDICE</w:t>
            </w:r>
            <w:r w:rsidR="00F907DC">
              <w:rPr>
                <w:noProof/>
                <w:webHidden/>
              </w:rPr>
              <w:tab/>
            </w:r>
            <w:r w:rsidR="00F907DC">
              <w:rPr>
                <w:noProof/>
                <w:webHidden/>
              </w:rPr>
              <w:fldChar w:fldCharType="begin"/>
            </w:r>
            <w:r w:rsidR="00F907DC">
              <w:rPr>
                <w:noProof/>
                <w:webHidden/>
              </w:rPr>
              <w:instrText xml:space="preserve"> PAGEREF _Toc144933128 \h </w:instrText>
            </w:r>
            <w:r w:rsidR="00F907DC">
              <w:rPr>
                <w:noProof/>
                <w:webHidden/>
              </w:rPr>
            </w:r>
            <w:r w:rsidR="00F907DC">
              <w:rPr>
                <w:noProof/>
                <w:webHidden/>
              </w:rPr>
              <w:fldChar w:fldCharType="separate"/>
            </w:r>
            <w:r w:rsidR="004050BB">
              <w:rPr>
                <w:noProof/>
                <w:webHidden/>
              </w:rPr>
              <w:t>3</w:t>
            </w:r>
            <w:r w:rsidR="00F907DC">
              <w:rPr>
                <w:noProof/>
                <w:webHidden/>
              </w:rPr>
              <w:fldChar w:fldCharType="end"/>
            </w:r>
          </w:hyperlink>
        </w:p>
        <w:p w14:paraId="25E8DD34" w14:textId="27F440C2" w:rsidR="00F907DC" w:rsidRDefault="00000000">
          <w:pPr>
            <w:pStyle w:val="TDC1"/>
            <w:tabs>
              <w:tab w:val="right" w:leader="dot" w:pos="9962"/>
            </w:tabs>
            <w:rPr>
              <w:rFonts w:asciiTheme="minorHAnsi" w:eastAsiaTheme="minorEastAsia" w:hAnsiTheme="minorHAnsi" w:cstheme="minorBidi"/>
              <w:noProof/>
              <w:kern w:val="2"/>
              <w:lang w:eastAsia="es-419"/>
              <w14:ligatures w14:val="standardContextual"/>
            </w:rPr>
          </w:pPr>
          <w:hyperlink w:anchor="_Toc144933129" w:history="1">
            <w:r w:rsidR="00F907DC" w:rsidRPr="003C3698">
              <w:rPr>
                <w:rStyle w:val="Hipervnculo"/>
                <w:rFonts w:ascii="Arial" w:eastAsia="Arial" w:hAnsi="Arial" w:cs="Arial"/>
                <w:noProof/>
              </w:rPr>
              <w:t>ACRÓNIMOS</w:t>
            </w:r>
            <w:r w:rsidR="00F907DC">
              <w:rPr>
                <w:noProof/>
                <w:webHidden/>
              </w:rPr>
              <w:tab/>
            </w:r>
            <w:r w:rsidR="00F907DC">
              <w:rPr>
                <w:noProof/>
                <w:webHidden/>
              </w:rPr>
              <w:fldChar w:fldCharType="begin"/>
            </w:r>
            <w:r w:rsidR="00F907DC">
              <w:rPr>
                <w:noProof/>
                <w:webHidden/>
              </w:rPr>
              <w:instrText xml:space="preserve"> PAGEREF _Toc144933129 \h </w:instrText>
            </w:r>
            <w:r w:rsidR="00F907DC">
              <w:rPr>
                <w:noProof/>
                <w:webHidden/>
              </w:rPr>
            </w:r>
            <w:r w:rsidR="00F907DC">
              <w:rPr>
                <w:noProof/>
                <w:webHidden/>
              </w:rPr>
              <w:fldChar w:fldCharType="separate"/>
            </w:r>
            <w:r w:rsidR="004050BB">
              <w:rPr>
                <w:noProof/>
                <w:webHidden/>
              </w:rPr>
              <w:t>4</w:t>
            </w:r>
            <w:r w:rsidR="00F907DC">
              <w:rPr>
                <w:noProof/>
                <w:webHidden/>
              </w:rPr>
              <w:fldChar w:fldCharType="end"/>
            </w:r>
          </w:hyperlink>
        </w:p>
        <w:p w14:paraId="717ADDFE" w14:textId="205FBF45" w:rsidR="00F907DC" w:rsidRDefault="00000000">
          <w:pPr>
            <w:pStyle w:val="TDC1"/>
            <w:tabs>
              <w:tab w:val="right" w:leader="dot" w:pos="9962"/>
            </w:tabs>
            <w:rPr>
              <w:rFonts w:asciiTheme="minorHAnsi" w:eastAsiaTheme="minorEastAsia" w:hAnsiTheme="minorHAnsi" w:cstheme="minorBidi"/>
              <w:noProof/>
              <w:kern w:val="2"/>
              <w:lang w:eastAsia="es-419"/>
              <w14:ligatures w14:val="standardContextual"/>
            </w:rPr>
          </w:pPr>
          <w:hyperlink w:anchor="_Toc144933130" w:history="1">
            <w:r w:rsidR="00F907DC" w:rsidRPr="003C3698">
              <w:rPr>
                <w:rStyle w:val="Hipervnculo"/>
                <w:rFonts w:ascii="Arial" w:eastAsia="Arial" w:hAnsi="Arial" w:cs="Arial"/>
                <w:noProof/>
              </w:rPr>
              <w:t>CONTEXTO</w:t>
            </w:r>
            <w:r w:rsidR="00F907DC">
              <w:rPr>
                <w:noProof/>
                <w:webHidden/>
              </w:rPr>
              <w:tab/>
            </w:r>
            <w:r w:rsidR="00F907DC">
              <w:rPr>
                <w:noProof/>
                <w:webHidden/>
              </w:rPr>
              <w:fldChar w:fldCharType="begin"/>
            </w:r>
            <w:r w:rsidR="00F907DC">
              <w:rPr>
                <w:noProof/>
                <w:webHidden/>
              </w:rPr>
              <w:instrText xml:space="preserve"> PAGEREF _Toc144933130 \h </w:instrText>
            </w:r>
            <w:r w:rsidR="00F907DC">
              <w:rPr>
                <w:noProof/>
                <w:webHidden/>
              </w:rPr>
            </w:r>
            <w:r w:rsidR="00F907DC">
              <w:rPr>
                <w:noProof/>
                <w:webHidden/>
              </w:rPr>
              <w:fldChar w:fldCharType="separate"/>
            </w:r>
            <w:r w:rsidR="004050BB">
              <w:rPr>
                <w:noProof/>
                <w:webHidden/>
              </w:rPr>
              <w:t>5</w:t>
            </w:r>
            <w:r w:rsidR="00F907DC">
              <w:rPr>
                <w:noProof/>
                <w:webHidden/>
              </w:rPr>
              <w:fldChar w:fldCharType="end"/>
            </w:r>
          </w:hyperlink>
        </w:p>
        <w:p w14:paraId="11A34BC4" w14:textId="7C1D88CB" w:rsidR="00F907DC" w:rsidRDefault="00000000">
          <w:pPr>
            <w:pStyle w:val="TDC1"/>
            <w:tabs>
              <w:tab w:val="right" w:leader="dot" w:pos="9962"/>
            </w:tabs>
            <w:rPr>
              <w:rFonts w:asciiTheme="minorHAnsi" w:eastAsiaTheme="minorEastAsia" w:hAnsiTheme="minorHAnsi" w:cstheme="minorBidi"/>
              <w:noProof/>
              <w:kern w:val="2"/>
              <w:lang w:eastAsia="es-419"/>
              <w14:ligatures w14:val="standardContextual"/>
            </w:rPr>
          </w:pPr>
          <w:hyperlink w:anchor="_Toc144933131" w:history="1">
            <w:r w:rsidR="00F907DC" w:rsidRPr="003C3698">
              <w:rPr>
                <w:rStyle w:val="Hipervnculo"/>
                <w:rFonts w:ascii="Arial" w:eastAsia="Arial" w:hAnsi="Arial" w:cs="Arial"/>
                <w:noProof/>
              </w:rPr>
              <w:t>PREOCUPACIÓN Y RECOMENDACIÓN</w:t>
            </w:r>
            <w:r w:rsidR="00F907DC">
              <w:rPr>
                <w:noProof/>
                <w:webHidden/>
              </w:rPr>
              <w:tab/>
            </w:r>
            <w:r w:rsidR="00F907DC">
              <w:rPr>
                <w:noProof/>
                <w:webHidden/>
              </w:rPr>
              <w:fldChar w:fldCharType="begin"/>
            </w:r>
            <w:r w:rsidR="00F907DC">
              <w:rPr>
                <w:noProof/>
                <w:webHidden/>
              </w:rPr>
              <w:instrText xml:space="preserve"> PAGEREF _Toc144933131 \h </w:instrText>
            </w:r>
            <w:r w:rsidR="00F907DC">
              <w:rPr>
                <w:noProof/>
                <w:webHidden/>
              </w:rPr>
            </w:r>
            <w:r w:rsidR="00F907DC">
              <w:rPr>
                <w:noProof/>
                <w:webHidden/>
              </w:rPr>
              <w:fldChar w:fldCharType="separate"/>
            </w:r>
            <w:r w:rsidR="004050BB">
              <w:rPr>
                <w:noProof/>
                <w:webHidden/>
              </w:rPr>
              <w:t>7</w:t>
            </w:r>
            <w:r w:rsidR="00F907DC">
              <w:rPr>
                <w:noProof/>
                <w:webHidden/>
              </w:rPr>
              <w:fldChar w:fldCharType="end"/>
            </w:r>
          </w:hyperlink>
        </w:p>
        <w:p w14:paraId="11EC54CC" w14:textId="409E66A9" w:rsidR="00471523" w:rsidRDefault="00471523">
          <w:r>
            <w:rPr>
              <w:b/>
              <w:bCs/>
              <w:lang w:val="es-ES"/>
            </w:rPr>
            <w:fldChar w:fldCharType="end"/>
          </w:r>
        </w:p>
      </w:sdtContent>
    </w:sdt>
    <w:p w14:paraId="7A7B306E" w14:textId="77777777" w:rsidR="00D84F53" w:rsidRDefault="00D84F5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66CA7EE"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775167B"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B07D1A7"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3408CC1B"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09FC569"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1A0F22DA"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375EF6E9"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30A22D86"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54CEC3F2"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3C21211"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5DB66630"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6E3B828"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DCF10DD"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33882A57"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1F27EC52"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2D868948"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399D2008"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1FE4E5C3"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180CFC9B"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9983AB3"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CA545C3" w14:textId="77777777" w:rsidR="00471523" w:rsidRDefault="00471523"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3929ACF6" w14:textId="245EDFF7" w:rsidR="00967E62" w:rsidRPr="00471523" w:rsidRDefault="00471523" w:rsidP="00471523">
      <w:pPr>
        <w:pStyle w:val="Ttulo1"/>
        <w:rPr>
          <w:rFonts w:ascii="Arial" w:eastAsia="Arial" w:hAnsi="Arial" w:cs="Arial"/>
          <w:color w:val="F79646" w:themeColor="accent6"/>
          <w:sz w:val="24"/>
          <w:szCs w:val="24"/>
        </w:rPr>
      </w:pPr>
      <w:bookmarkStart w:id="2" w:name="_Toc144933129"/>
      <w:r>
        <w:rPr>
          <w:rFonts w:ascii="Arial" w:eastAsia="Arial" w:hAnsi="Arial" w:cs="Arial"/>
          <w:color w:val="F79646" w:themeColor="accent6"/>
          <w:sz w:val="24"/>
          <w:szCs w:val="24"/>
        </w:rPr>
        <w:lastRenderedPageBreak/>
        <w:t>A</w:t>
      </w:r>
      <w:r w:rsidR="00D84F53" w:rsidRPr="00471523">
        <w:rPr>
          <w:rFonts w:ascii="Arial" w:eastAsia="Arial" w:hAnsi="Arial" w:cs="Arial"/>
          <w:color w:val="F79646" w:themeColor="accent6"/>
          <w:sz w:val="24"/>
          <w:szCs w:val="24"/>
        </w:rPr>
        <w:t>CRÓNIMOS</w:t>
      </w:r>
      <w:bookmarkEnd w:id="2"/>
      <w:r w:rsidR="00D84F53" w:rsidRPr="00471523">
        <w:rPr>
          <w:rFonts w:ascii="Arial" w:eastAsia="Arial" w:hAnsi="Arial" w:cs="Arial"/>
          <w:color w:val="F79646" w:themeColor="accent6"/>
          <w:sz w:val="24"/>
          <w:szCs w:val="24"/>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699"/>
      </w:tblGrid>
      <w:tr w:rsidR="00471523" w14:paraId="4ECF84B5" w14:textId="77777777" w:rsidTr="00AA7F1D">
        <w:tc>
          <w:tcPr>
            <w:tcW w:w="2263" w:type="dxa"/>
          </w:tcPr>
          <w:p w14:paraId="7A809A98" w14:textId="0262D3EC" w:rsidR="00471523" w:rsidRPr="00AA7F1D" w:rsidRDefault="001F5DB5" w:rsidP="007C2AA8">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C-189</w:t>
            </w:r>
          </w:p>
        </w:tc>
        <w:tc>
          <w:tcPr>
            <w:tcW w:w="7699" w:type="dxa"/>
          </w:tcPr>
          <w:p w14:paraId="32B7C363" w14:textId="4DE79397" w:rsidR="00471523" w:rsidRPr="00CA2F8A" w:rsidRDefault="001F5DB5" w:rsidP="007C2AA8">
            <w:pPr>
              <w:spacing w:line="360" w:lineRule="auto"/>
              <w:jc w:val="both"/>
              <w:rPr>
                <w:rFonts w:ascii="Arial" w:eastAsia="Arial" w:hAnsi="Arial" w:cs="Arial"/>
                <w:bCs/>
                <w:color w:val="000000"/>
                <w:sz w:val="24"/>
                <w:szCs w:val="24"/>
              </w:rPr>
            </w:pPr>
            <w:r>
              <w:rPr>
                <w:rFonts w:ascii="Arial" w:eastAsia="Arial" w:hAnsi="Arial" w:cs="Arial"/>
                <w:bCs/>
                <w:color w:val="000000"/>
                <w:sz w:val="24"/>
                <w:szCs w:val="24"/>
              </w:rPr>
              <w:t>Convenio 189</w:t>
            </w:r>
          </w:p>
        </w:tc>
      </w:tr>
      <w:tr w:rsidR="003346E3" w14:paraId="22C5A380" w14:textId="77777777" w:rsidTr="00AA7F1D">
        <w:tc>
          <w:tcPr>
            <w:tcW w:w="2263" w:type="dxa"/>
          </w:tcPr>
          <w:p w14:paraId="1AC7E6CD" w14:textId="0962A171" w:rsidR="003346E3" w:rsidRPr="00AA7F1D" w:rsidRDefault="003346E3" w:rsidP="007C2AA8">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CB</w:t>
            </w:r>
          </w:p>
        </w:tc>
        <w:tc>
          <w:tcPr>
            <w:tcW w:w="7699" w:type="dxa"/>
          </w:tcPr>
          <w:p w14:paraId="01EE01BF" w14:textId="2D510EBE" w:rsidR="003346E3" w:rsidRDefault="003346E3" w:rsidP="007C2AA8">
            <w:pPr>
              <w:spacing w:line="360" w:lineRule="auto"/>
              <w:jc w:val="both"/>
              <w:rPr>
                <w:rFonts w:ascii="Arial" w:eastAsia="Arial" w:hAnsi="Arial" w:cs="Arial"/>
                <w:bCs/>
                <w:color w:val="000000"/>
                <w:sz w:val="24"/>
                <w:szCs w:val="24"/>
              </w:rPr>
            </w:pPr>
            <w:r>
              <w:rPr>
                <w:rFonts w:ascii="Arial" w:eastAsia="Arial" w:hAnsi="Arial" w:cs="Arial"/>
                <w:bCs/>
                <w:color w:val="000000"/>
                <w:sz w:val="24"/>
                <w:szCs w:val="24"/>
              </w:rPr>
              <w:t>Canas</w:t>
            </w:r>
            <w:r w:rsidR="00B20493">
              <w:rPr>
                <w:rFonts w:ascii="Arial" w:eastAsia="Arial" w:hAnsi="Arial" w:cs="Arial"/>
                <w:bCs/>
                <w:color w:val="000000"/>
                <w:sz w:val="24"/>
                <w:szCs w:val="24"/>
              </w:rPr>
              <w:t>ta</w:t>
            </w:r>
            <w:r>
              <w:rPr>
                <w:rFonts w:ascii="Arial" w:eastAsia="Arial" w:hAnsi="Arial" w:cs="Arial"/>
                <w:bCs/>
                <w:color w:val="000000"/>
                <w:sz w:val="24"/>
                <w:szCs w:val="24"/>
              </w:rPr>
              <w:t xml:space="preserve"> Básica</w:t>
            </w:r>
          </w:p>
        </w:tc>
      </w:tr>
      <w:tr w:rsidR="003346E3" w14:paraId="6CDEA4C9" w14:textId="77777777" w:rsidTr="00AA7F1D">
        <w:tc>
          <w:tcPr>
            <w:tcW w:w="2263" w:type="dxa"/>
          </w:tcPr>
          <w:p w14:paraId="4CEB084C" w14:textId="18AE3745" w:rsidR="003346E3" w:rsidRPr="00AA7F1D" w:rsidRDefault="003346E3" w:rsidP="007C2AA8">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CBA</w:t>
            </w:r>
          </w:p>
        </w:tc>
        <w:tc>
          <w:tcPr>
            <w:tcW w:w="7699" w:type="dxa"/>
          </w:tcPr>
          <w:p w14:paraId="6FAA21C6" w14:textId="64997ECC" w:rsidR="003346E3" w:rsidRDefault="003346E3" w:rsidP="007C2AA8">
            <w:pPr>
              <w:spacing w:line="360" w:lineRule="auto"/>
              <w:jc w:val="both"/>
              <w:rPr>
                <w:rFonts w:ascii="Arial" w:eastAsia="Arial" w:hAnsi="Arial" w:cs="Arial"/>
                <w:bCs/>
                <w:color w:val="000000"/>
                <w:sz w:val="24"/>
                <w:szCs w:val="24"/>
              </w:rPr>
            </w:pPr>
            <w:r>
              <w:rPr>
                <w:rFonts w:ascii="Arial" w:eastAsia="Arial" w:hAnsi="Arial" w:cs="Arial"/>
                <w:bCs/>
                <w:color w:val="000000"/>
                <w:sz w:val="24"/>
                <w:szCs w:val="24"/>
              </w:rPr>
              <w:t>Canasta Básica Ampliada</w:t>
            </w:r>
          </w:p>
        </w:tc>
      </w:tr>
      <w:tr w:rsidR="00FE4F1D" w14:paraId="7F145F6C" w14:textId="77777777" w:rsidTr="00AA7F1D">
        <w:tc>
          <w:tcPr>
            <w:tcW w:w="2263" w:type="dxa"/>
          </w:tcPr>
          <w:p w14:paraId="2423DB82" w14:textId="7D5D12A3" w:rsidR="00FE4F1D" w:rsidRPr="00AA7F1D" w:rsidRDefault="00FE4F1D" w:rsidP="007C2AA8">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CC</w:t>
            </w:r>
          </w:p>
        </w:tc>
        <w:tc>
          <w:tcPr>
            <w:tcW w:w="7699" w:type="dxa"/>
          </w:tcPr>
          <w:p w14:paraId="0EA8DC34" w14:textId="4BE41121" w:rsidR="00FE4F1D" w:rsidRPr="00CA2F8A" w:rsidRDefault="00FE4F1D" w:rsidP="007C2AA8">
            <w:pPr>
              <w:spacing w:line="360" w:lineRule="auto"/>
              <w:jc w:val="both"/>
              <w:rPr>
                <w:rFonts w:ascii="Arial" w:eastAsia="Arial" w:hAnsi="Arial" w:cs="Arial"/>
                <w:bCs/>
                <w:color w:val="000000"/>
                <w:sz w:val="24"/>
                <w:szCs w:val="24"/>
              </w:rPr>
            </w:pPr>
            <w:r>
              <w:rPr>
                <w:rFonts w:ascii="Arial" w:eastAsia="Arial" w:hAnsi="Arial" w:cs="Arial"/>
                <w:bCs/>
                <w:color w:val="000000"/>
                <w:sz w:val="24"/>
                <w:szCs w:val="24"/>
              </w:rPr>
              <w:t>Corte de Constitucionalidad</w:t>
            </w:r>
          </w:p>
        </w:tc>
      </w:tr>
      <w:tr w:rsidR="00FE4F1D" w14:paraId="7C1CCC1C" w14:textId="77777777" w:rsidTr="00AA7F1D">
        <w:tc>
          <w:tcPr>
            <w:tcW w:w="2263" w:type="dxa"/>
          </w:tcPr>
          <w:p w14:paraId="47B1EF08" w14:textId="756717C8" w:rsidR="00FE4F1D" w:rsidRPr="00AA7F1D" w:rsidRDefault="00FE4F1D" w:rsidP="00FE4F1D">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CEDAW</w:t>
            </w:r>
          </w:p>
        </w:tc>
        <w:tc>
          <w:tcPr>
            <w:tcW w:w="7699" w:type="dxa"/>
          </w:tcPr>
          <w:p w14:paraId="102BD1D0" w14:textId="55FD555C" w:rsidR="00FE4F1D" w:rsidRPr="00CA2F8A" w:rsidRDefault="00FE4F1D" w:rsidP="00FE4F1D">
            <w:pPr>
              <w:spacing w:line="360" w:lineRule="auto"/>
              <w:jc w:val="both"/>
              <w:rPr>
                <w:rFonts w:ascii="Arial" w:eastAsia="Arial" w:hAnsi="Arial" w:cs="Arial"/>
                <w:bCs/>
                <w:color w:val="000000"/>
                <w:sz w:val="24"/>
                <w:szCs w:val="24"/>
              </w:rPr>
            </w:pPr>
            <w:r w:rsidRPr="00CA2F8A">
              <w:rPr>
                <w:rFonts w:ascii="Arial" w:eastAsia="Arial" w:hAnsi="Arial" w:cs="Arial"/>
                <w:bCs/>
                <w:color w:val="000000"/>
                <w:sz w:val="24"/>
                <w:szCs w:val="24"/>
              </w:rPr>
              <w:t xml:space="preserve">Convención </w:t>
            </w:r>
            <w:r w:rsidR="00B20493">
              <w:rPr>
                <w:rFonts w:ascii="Arial" w:eastAsia="Arial" w:hAnsi="Arial" w:cs="Arial"/>
                <w:bCs/>
                <w:color w:val="000000"/>
                <w:sz w:val="24"/>
                <w:szCs w:val="24"/>
              </w:rPr>
              <w:t>sobre</w:t>
            </w:r>
            <w:r w:rsidRPr="00CA2F8A">
              <w:rPr>
                <w:rFonts w:ascii="Arial" w:eastAsia="Arial" w:hAnsi="Arial" w:cs="Arial"/>
                <w:bCs/>
                <w:color w:val="000000"/>
                <w:sz w:val="24"/>
                <w:szCs w:val="24"/>
              </w:rPr>
              <w:t xml:space="preserve"> la Eliminación de todas las formas de </w:t>
            </w:r>
            <w:r w:rsidR="00F32C68">
              <w:rPr>
                <w:rFonts w:ascii="Arial" w:eastAsia="Arial" w:hAnsi="Arial" w:cs="Arial"/>
                <w:bCs/>
                <w:color w:val="000000"/>
                <w:sz w:val="24"/>
                <w:szCs w:val="24"/>
              </w:rPr>
              <w:t>D</w:t>
            </w:r>
            <w:r w:rsidRPr="00CA2F8A">
              <w:rPr>
                <w:rFonts w:ascii="Arial" w:eastAsia="Arial" w:hAnsi="Arial" w:cs="Arial"/>
                <w:bCs/>
                <w:color w:val="000000"/>
                <w:sz w:val="24"/>
                <w:szCs w:val="24"/>
              </w:rPr>
              <w:t>iscriminación con</w:t>
            </w:r>
            <w:r w:rsidR="00B20493">
              <w:rPr>
                <w:rFonts w:ascii="Arial" w:eastAsia="Arial" w:hAnsi="Arial" w:cs="Arial"/>
                <w:bCs/>
                <w:color w:val="000000"/>
                <w:sz w:val="24"/>
                <w:szCs w:val="24"/>
              </w:rPr>
              <w:t>tra</w:t>
            </w:r>
            <w:r w:rsidRPr="00CA2F8A">
              <w:rPr>
                <w:rFonts w:ascii="Arial" w:eastAsia="Arial" w:hAnsi="Arial" w:cs="Arial"/>
                <w:bCs/>
                <w:color w:val="000000"/>
                <w:sz w:val="24"/>
                <w:szCs w:val="24"/>
              </w:rPr>
              <w:t xml:space="preserve"> la Mujer (Siglas en Ingles)</w:t>
            </w:r>
          </w:p>
        </w:tc>
      </w:tr>
      <w:tr w:rsidR="002E4A4D" w14:paraId="31DD6259" w14:textId="77777777" w:rsidTr="00AA7F1D">
        <w:tc>
          <w:tcPr>
            <w:tcW w:w="2263" w:type="dxa"/>
          </w:tcPr>
          <w:p w14:paraId="5B89CAB4" w14:textId="25DD0419" w:rsidR="002E4A4D" w:rsidRPr="00AA7F1D" w:rsidRDefault="002E4A4D" w:rsidP="00FE4F1D">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CEDOSTALC</w:t>
            </w:r>
          </w:p>
        </w:tc>
        <w:tc>
          <w:tcPr>
            <w:tcW w:w="7699" w:type="dxa"/>
          </w:tcPr>
          <w:p w14:paraId="503239BA" w14:textId="2393A93D" w:rsidR="002E4A4D" w:rsidRPr="00CA2F8A" w:rsidRDefault="002E4A4D" w:rsidP="00FE4F1D">
            <w:pPr>
              <w:spacing w:line="360" w:lineRule="auto"/>
              <w:jc w:val="both"/>
              <w:rPr>
                <w:rFonts w:ascii="Arial" w:eastAsia="Arial" w:hAnsi="Arial" w:cs="Arial"/>
                <w:bCs/>
                <w:color w:val="000000"/>
                <w:sz w:val="24"/>
                <w:szCs w:val="24"/>
              </w:rPr>
            </w:pPr>
            <w:r>
              <w:rPr>
                <w:rFonts w:ascii="Arial" w:eastAsia="Arial" w:hAnsi="Arial" w:cs="Arial"/>
                <w:bCs/>
                <w:color w:val="000000"/>
                <w:sz w:val="24"/>
                <w:szCs w:val="24"/>
              </w:rPr>
              <w:t>Centro de Documentación y Situación Trans de América Latina y el Caribe</w:t>
            </w:r>
          </w:p>
        </w:tc>
      </w:tr>
      <w:tr w:rsidR="00FE4F1D" w14:paraId="4FD904CF" w14:textId="77777777" w:rsidTr="00AA7F1D">
        <w:tc>
          <w:tcPr>
            <w:tcW w:w="2263" w:type="dxa"/>
          </w:tcPr>
          <w:p w14:paraId="48D64626" w14:textId="2BA9B89A" w:rsidR="00FE4F1D" w:rsidRPr="00AA7F1D" w:rsidRDefault="00FE4F1D" w:rsidP="00FE4F1D">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CENTRACAP</w:t>
            </w:r>
          </w:p>
        </w:tc>
        <w:tc>
          <w:tcPr>
            <w:tcW w:w="7699" w:type="dxa"/>
          </w:tcPr>
          <w:p w14:paraId="5F4E09C0" w14:textId="291BB959" w:rsidR="00FE4F1D" w:rsidRDefault="00FE4F1D" w:rsidP="00FE4F1D">
            <w:pPr>
              <w:spacing w:line="360" w:lineRule="auto"/>
              <w:jc w:val="both"/>
              <w:rPr>
                <w:rFonts w:ascii="Arial" w:eastAsia="Arial" w:hAnsi="Arial" w:cs="Arial"/>
                <w:color w:val="000000"/>
                <w:sz w:val="24"/>
                <w:szCs w:val="24"/>
              </w:rPr>
            </w:pPr>
            <w:r>
              <w:rPr>
                <w:rFonts w:ascii="Arial" w:eastAsia="Arial" w:hAnsi="Arial" w:cs="Arial"/>
                <w:color w:val="000000"/>
                <w:sz w:val="24"/>
                <w:szCs w:val="24"/>
              </w:rPr>
              <w:t>Centro de Apoyo para las Trabajadoras de Casa Particular</w:t>
            </w:r>
          </w:p>
        </w:tc>
      </w:tr>
      <w:tr w:rsidR="00FE4F1D" w14:paraId="68FD07F2" w14:textId="77777777" w:rsidTr="00AA7F1D">
        <w:tc>
          <w:tcPr>
            <w:tcW w:w="2263" w:type="dxa"/>
          </w:tcPr>
          <w:p w14:paraId="0A22E222" w14:textId="4205F4E3" w:rsidR="00FE4F1D" w:rsidRPr="00AA7F1D" w:rsidRDefault="00830FE2" w:rsidP="00FE4F1D">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DEMI</w:t>
            </w:r>
          </w:p>
        </w:tc>
        <w:tc>
          <w:tcPr>
            <w:tcW w:w="7699" w:type="dxa"/>
          </w:tcPr>
          <w:p w14:paraId="7749E5AD" w14:textId="7B4213F7" w:rsidR="00FE4F1D" w:rsidRDefault="00830FE2" w:rsidP="00FE4F1D">
            <w:pPr>
              <w:spacing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Defensoría de la Mujer Indígena</w:t>
            </w:r>
          </w:p>
        </w:tc>
      </w:tr>
      <w:tr w:rsidR="003D0CA2" w14:paraId="3FA92DA6" w14:textId="77777777" w:rsidTr="00AA7F1D">
        <w:tc>
          <w:tcPr>
            <w:tcW w:w="2263" w:type="dxa"/>
          </w:tcPr>
          <w:p w14:paraId="0D6E01C5" w14:textId="2E53C28B" w:rsidR="003D0CA2" w:rsidRPr="00AA7F1D" w:rsidRDefault="003D0CA2" w:rsidP="00FE4F1D">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IGSS</w:t>
            </w:r>
          </w:p>
        </w:tc>
        <w:tc>
          <w:tcPr>
            <w:tcW w:w="7699" w:type="dxa"/>
          </w:tcPr>
          <w:p w14:paraId="50469AB0" w14:textId="3D5BD624" w:rsidR="003D0CA2" w:rsidRDefault="003D0CA2" w:rsidP="00FE4F1D">
            <w:pPr>
              <w:spacing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Instituto Guatemalteco de Seguridad Social</w:t>
            </w:r>
          </w:p>
        </w:tc>
      </w:tr>
      <w:tr w:rsidR="00B17EB6" w14:paraId="19481683" w14:textId="77777777" w:rsidTr="00AA7F1D">
        <w:tc>
          <w:tcPr>
            <w:tcW w:w="2263" w:type="dxa"/>
          </w:tcPr>
          <w:p w14:paraId="29C63452" w14:textId="39596BD1" w:rsidR="00B17EB6" w:rsidRPr="00AA7F1D" w:rsidRDefault="00B17EB6" w:rsidP="00FE4F1D">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LBT</w:t>
            </w:r>
          </w:p>
        </w:tc>
        <w:tc>
          <w:tcPr>
            <w:tcW w:w="7699" w:type="dxa"/>
          </w:tcPr>
          <w:p w14:paraId="33D1F8F1" w14:textId="06FCFBB3" w:rsidR="00B17EB6" w:rsidRPr="00D84F53" w:rsidRDefault="00B17EB6" w:rsidP="00FE4F1D">
            <w:pPr>
              <w:spacing w:line="360" w:lineRule="auto"/>
              <w:jc w:val="both"/>
              <w:rPr>
                <w:rFonts w:ascii="Arial" w:eastAsia="Arial" w:hAnsi="Arial" w:cs="Arial"/>
                <w:color w:val="000000"/>
                <w:sz w:val="24"/>
                <w:szCs w:val="24"/>
              </w:rPr>
            </w:pPr>
            <w:r>
              <w:rPr>
                <w:rFonts w:ascii="Arial" w:eastAsia="Arial" w:hAnsi="Arial" w:cs="Arial"/>
                <w:color w:val="000000"/>
                <w:sz w:val="24"/>
                <w:szCs w:val="24"/>
              </w:rPr>
              <w:t>Lesbianas, Bisexuales y Trans</w:t>
            </w:r>
          </w:p>
        </w:tc>
      </w:tr>
      <w:tr w:rsidR="00BF3D6F" w14:paraId="7F4D2A68" w14:textId="77777777" w:rsidTr="00AA7F1D">
        <w:tc>
          <w:tcPr>
            <w:tcW w:w="2263" w:type="dxa"/>
          </w:tcPr>
          <w:p w14:paraId="25FBF04F" w14:textId="03C59901" w:rsidR="00BF3D6F" w:rsidRPr="00AA7F1D" w:rsidRDefault="00BF3D6F" w:rsidP="00FE4F1D">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LICDA</w:t>
            </w:r>
          </w:p>
        </w:tc>
        <w:tc>
          <w:tcPr>
            <w:tcW w:w="7699" w:type="dxa"/>
          </w:tcPr>
          <w:p w14:paraId="4D3EDA65" w14:textId="31F6931D" w:rsidR="00BF3D6F" w:rsidRPr="00D84F53" w:rsidRDefault="00BF3D6F" w:rsidP="00FE4F1D">
            <w:pPr>
              <w:spacing w:line="360" w:lineRule="auto"/>
              <w:jc w:val="both"/>
              <w:rPr>
                <w:rFonts w:ascii="Arial" w:eastAsia="Arial" w:hAnsi="Arial" w:cs="Arial"/>
                <w:color w:val="000000"/>
                <w:sz w:val="24"/>
                <w:szCs w:val="24"/>
              </w:rPr>
            </w:pPr>
            <w:r>
              <w:rPr>
                <w:rFonts w:ascii="Arial" w:eastAsia="Arial" w:hAnsi="Arial" w:cs="Arial"/>
                <w:color w:val="000000"/>
                <w:sz w:val="24"/>
                <w:szCs w:val="24"/>
              </w:rPr>
              <w:t>Licenciada</w:t>
            </w:r>
          </w:p>
        </w:tc>
      </w:tr>
      <w:tr w:rsidR="00657811" w14:paraId="5B8105B9" w14:textId="77777777" w:rsidTr="00AA7F1D">
        <w:tc>
          <w:tcPr>
            <w:tcW w:w="2263" w:type="dxa"/>
          </w:tcPr>
          <w:p w14:paraId="61AF648F" w14:textId="03E7AABD" w:rsidR="00657811" w:rsidRPr="00AA7F1D" w:rsidRDefault="00657811" w:rsidP="00FE4F1D">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MINTRAB</w:t>
            </w:r>
          </w:p>
        </w:tc>
        <w:tc>
          <w:tcPr>
            <w:tcW w:w="7699" w:type="dxa"/>
          </w:tcPr>
          <w:p w14:paraId="20B1AE86" w14:textId="20EAC4A4" w:rsidR="00657811" w:rsidRPr="00D84F53" w:rsidRDefault="00657811" w:rsidP="00FE4F1D">
            <w:pPr>
              <w:spacing w:line="360" w:lineRule="auto"/>
              <w:jc w:val="both"/>
              <w:rPr>
                <w:rFonts w:ascii="Arial" w:eastAsia="Arial" w:hAnsi="Arial" w:cs="Arial"/>
                <w:color w:val="000000"/>
                <w:sz w:val="24"/>
                <w:szCs w:val="24"/>
              </w:rPr>
            </w:pPr>
            <w:r>
              <w:rPr>
                <w:rFonts w:ascii="Arial" w:eastAsia="Arial" w:hAnsi="Arial" w:cs="Arial"/>
                <w:color w:val="000000"/>
                <w:sz w:val="24"/>
                <w:szCs w:val="24"/>
              </w:rPr>
              <w:t>Ministerio de Trabajo</w:t>
            </w:r>
          </w:p>
        </w:tc>
      </w:tr>
      <w:tr w:rsidR="00657811" w14:paraId="6F3E4206" w14:textId="77777777" w:rsidTr="00AA7F1D">
        <w:tc>
          <w:tcPr>
            <w:tcW w:w="2263" w:type="dxa"/>
          </w:tcPr>
          <w:p w14:paraId="6217E00E" w14:textId="08D0A51F" w:rsidR="00657811" w:rsidRPr="00AA7F1D" w:rsidRDefault="00657811" w:rsidP="00FE4F1D">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PDH</w:t>
            </w:r>
          </w:p>
        </w:tc>
        <w:tc>
          <w:tcPr>
            <w:tcW w:w="7699" w:type="dxa"/>
          </w:tcPr>
          <w:p w14:paraId="48FB6429" w14:textId="4637A38C" w:rsidR="00657811" w:rsidRPr="00D84F53" w:rsidRDefault="00657811" w:rsidP="00FE4F1D">
            <w:pPr>
              <w:spacing w:line="360" w:lineRule="auto"/>
              <w:jc w:val="both"/>
              <w:rPr>
                <w:rFonts w:ascii="Arial" w:eastAsia="Arial" w:hAnsi="Arial" w:cs="Arial"/>
                <w:color w:val="000000"/>
                <w:sz w:val="24"/>
                <w:szCs w:val="24"/>
              </w:rPr>
            </w:pPr>
            <w:r>
              <w:rPr>
                <w:rFonts w:ascii="Arial" w:eastAsia="Arial" w:hAnsi="Arial" w:cs="Arial"/>
                <w:color w:val="000000"/>
                <w:sz w:val="24"/>
                <w:szCs w:val="24"/>
              </w:rPr>
              <w:t>Procuraduría de los Derechos Humanos</w:t>
            </w:r>
          </w:p>
        </w:tc>
      </w:tr>
      <w:tr w:rsidR="003D0CA2" w14:paraId="39CCF4BA" w14:textId="77777777" w:rsidTr="00AA7F1D">
        <w:tc>
          <w:tcPr>
            <w:tcW w:w="2263" w:type="dxa"/>
          </w:tcPr>
          <w:p w14:paraId="679F1A60" w14:textId="559A045F" w:rsidR="003D0CA2" w:rsidRPr="00AA7F1D" w:rsidRDefault="003D0CA2" w:rsidP="00FE4F1D">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PRECAPI</w:t>
            </w:r>
          </w:p>
        </w:tc>
        <w:tc>
          <w:tcPr>
            <w:tcW w:w="7699" w:type="dxa"/>
          </w:tcPr>
          <w:p w14:paraId="5DC3C0EC" w14:textId="028B4FFF" w:rsidR="003D0CA2" w:rsidRDefault="003D0CA2" w:rsidP="00FE4F1D">
            <w:pPr>
              <w:spacing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Programa Especial de Protección para Trabajadoras de Casa Particular</w:t>
            </w:r>
          </w:p>
        </w:tc>
      </w:tr>
      <w:tr w:rsidR="003D0CA2" w14:paraId="4790B994" w14:textId="77777777" w:rsidTr="00AA7F1D">
        <w:tc>
          <w:tcPr>
            <w:tcW w:w="2263" w:type="dxa"/>
          </w:tcPr>
          <w:p w14:paraId="73A87C62" w14:textId="4D7A3B66" w:rsidR="003D0CA2" w:rsidRPr="00AA7F1D" w:rsidRDefault="003D0CA2" w:rsidP="00FE4F1D">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OIT</w:t>
            </w:r>
          </w:p>
        </w:tc>
        <w:tc>
          <w:tcPr>
            <w:tcW w:w="7699" w:type="dxa"/>
          </w:tcPr>
          <w:p w14:paraId="21B8BF54" w14:textId="77142823" w:rsidR="003D0CA2" w:rsidRPr="00D84F53" w:rsidRDefault="003D0CA2" w:rsidP="00FE4F1D">
            <w:pPr>
              <w:spacing w:line="360" w:lineRule="auto"/>
              <w:jc w:val="both"/>
              <w:rPr>
                <w:rFonts w:ascii="Arial" w:eastAsia="Arial" w:hAnsi="Arial" w:cs="Arial"/>
                <w:color w:val="000000"/>
                <w:sz w:val="24"/>
                <w:szCs w:val="24"/>
              </w:rPr>
            </w:pPr>
            <w:r>
              <w:rPr>
                <w:rFonts w:ascii="Arial" w:eastAsia="Arial" w:hAnsi="Arial" w:cs="Arial"/>
                <w:color w:val="000000"/>
                <w:sz w:val="24"/>
                <w:szCs w:val="24"/>
              </w:rPr>
              <w:t>Organización Internacional del Trabajo</w:t>
            </w:r>
          </w:p>
        </w:tc>
      </w:tr>
      <w:tr w:rsidR="006B7B2D" w14:paraId="7533ABB4" w14:textId="77777777" w:rsidTr="00AA7F1D">
        <w:tc>
          <w:tcPr>
            <w:tcW w:w="2263" w:type="dxa"/>
          </w:tcPr>
          <w:p w14:paraId="710601D1" w14:textId="3169A39D" w:rsidR="006B7B2D" w:rsidRPr="00AA7F1D" w:rsidRDefault="006B7B2D" w:rsidP="00FE4F1D">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RENAP</w:t>
            </w:r>
          </w:p>
        </w:tc>
        <w:tc>
          <w:tcPr>
            <w:tcW w:w="7699" w:type="dxa"/>
          </w:tcPr>
          <w:p w14:paraId="0E80907C" w14:textId="5D71A417" w:rsidR="006B7B2D" w:rsidRDefault="006B7B2D" w:rsidP="00FE4F1D">
            <w:pPr>
              <w:spacing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Registro Nacional de las Personas</w:t>
            </w:r>
          </w:p>
        </w:tc>
      </w:tr>
      <w:tr w:rsidR="0077259A" w14:paraId="567E55A8" w14:textId="77777777" w:rsidTr="00AA7F1D">
        <w:tc>
          <w:tcPr>
            <w:tcW w:w="2263" w:type="dxa"/>
          </w:tcPr>
          <w:p w14:paraId="3A602E68" w14:textId="30D5F85C" w:rsidR="0077259A" w:rsidRPr="00AA7F1D" w:rsidRDefault="0077259A" w:rsidP="00FE4F1D">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SEPREM</w:t>
            </w:r>
          </w:p>
        </w:tc>
        <w:tc>
          <w:tcPr>
            <w:tcW w:w="7699" w:type="dxa"/>
          </w:tcPr>
          <w:p w14:paraId="16E12613" w14:textId="738BE59C" w:rsidR="0077259A" w:rsidRDefault="0077259A" w:rsidP="00FE4F1D">
            <w:pPr>
              <w:spacing w:line="360" w:lineRule="auto"/>
              <w:jc w:val="both"/>
              <w:rPr>
                <w:rFonts w:ascii="Arial" w:eastAsia="Arial" w:hAnsi="Arial" w:cs="Arial"/>
                <w:color w:val="000000"/>
                <w:sz w:val="24"/>
                <w:szCs w:val="24"/>
              </w:rPr>
            </w:pPr>
            <w:r w:rsidRPr="00D84F53">
              <w:rPr>
                <w:rFonts w:ascii="Arial" w:eastAsia="Arial" w:hAnsi="Arial" w:cs="Arial"/>
                <w:sz w:val="24"/>
                <w:szCs w:val="24"/>
              </w:rPr>
              <w:t>Secretaría</w:t>
            </w:r>
            <w:r w:rsidRPr="00D84F53">
              <w:rPr>
                <w:rFonts w:ascii="Arial" w:eastAsia="Arial" w:hAnsi="Arial" w:cs="Arial"/>
                <w:color w:val="000000"/>
                <w:sz w:val="24"/>
                <w:szCs w:val="24"/>
              </w:rPr>
              <w:t xml:space="preserve"> Presidencial de la Muje</w:t>
            </w:r>
            <w:r>
              <w:rPr>
                <w:rFonts w:ascii="Arial" w:eastAsia="Arial" w:hAnsi="Arial" w:cs="Arial"/>
                <w:color w:val="000000"/>
                <w:sz w:val="24"/>
                <w:szCs w:val="24"/>
              </w:rPr>
              <w:t>r</w:t>
            </w:r>
          </w:p>
        </w:tc>
      </w:tr>
      <w:tr w:rsidR="002E4A4D" w14:paraId="486579C5" w14:textId="77777777" w:rsidTr="00AA7F1D">
        <w:tc>
          <w:tcPr>
            <w:tcW w:w="2263" w:type="dxa"/>
          </w:tcPr>
          <w:p w14:paraId="41F9FE5C" w14:textId="5B9CBECB" w:rsidR="002E4A4D" w:rsidRPr="00AA7F1D" w:rsidRDefault="002E4A4D" w:rsidP="00FE4F1D">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SVET</w:t>
            </w:r>
          </w:p>
        </w:tc>
        <w:tc>
          <w:tcPr>
            <w:tcW w:w="7699" w:type="dxa"/>
          </w:tcPr>
          <w:p w14:paraId="2E9FED75" w14:textId="54F85B25" w:rsidR="002E4A4D" w:rsidRPr="00D84F53" w:rsidRDefault="002E4A4D" w:rsidP="00FE4F1D">
            <w:pPr>
              <w:spacing w:line="360" w:lineRule="auto"/>
              <w:jc w:val="both"/>
              <w:rPr>
                <w:rFonts w:ascii="Arial" w:eastAsia="Arial" w:hAnsi="Arial" w:cs="Arial"/>
                <w:sz w:val="24"/>
                <w:szCs w:val="24"/>
              </w:rPr>
            </w:pPr>
            <w:r>
              <w:rPr>
                <w:rFonts w:ascii="Arial" w:eastAsia="Arial" w:hAnsi="Arial" w:cs="Arial"/>
                <w:sz w:val="24"/>
                <w:szCs w:val="24"/>
              </w:rPr>
              <w:t>Secretaría Contra la Violencia Sexual, Explotación y Trata de Personas</w:t>
            </w:r>
          </w:p>
        </w:tc>
      </w:tr>
      <w:tr w:rsidR="00FE4F1D" w14:paraId="365F8E0A" w14:textId="77777777" w:rsidTr="00AA7F1D">
        <w:tc>
          <w:tcPr>
            <w:tcW w:w="2263" w:type="dxa"/>
          </w:tcPr>
          <w:p w14:paraId="4E26B08C" w14:textId="3D8B74EA" w:rsidR="00FE4F1D" w:rsidRPr="00AA7F1D" w:rsidRDefault="00FE4F1D" w:rsidP="00FE4F1D">
            <w:pPr>
              <w:spacing w:line="360" w:lineRule="auto"/>
              <w:jc w:val="both"/>
              <w:rPr>
                <w:rFonts w:ascii="Arial" w:eastAsia="Arial" w:hAnsi="Arial" w:cs="Arial"/>
                <w:b/>
                <w:bCs/>
                <w:color w:val="000000"/>
                <w:sz w:val="24"/>
                <w:szCs w:val="24"/>
              </w:rPr>
            </w:pPr>
            <w:r w:rsidRPr="00AA7F1D">
              <w:rPr>
                <w:rFonts w:ascii="Arial" w:eastAsia="Arial" w:hAnsi="Arial" w:cs="Arial"/>
                <w:b/>
                <w:bCs/>
                <w:color w:val="000000"/>
                <w:sz w:val="24"/>
                <w:szCs w:val="24"/>
              </w:rPr>
              <w:t>TCP</w:t>
            </w:r>
          </w:p>
        </w:tc>
        <w:tc>
          <w:tcPr>
            <w:tcW w:w="7699" w:type="dxa"/>
          </w:tcPr>
          <w:p w14:paraId="3D4FB856" w14:textId="520A4253" w:rsidR="00FE4F1D" w:rsidRDefault="00FE4F1D" w:rsidP="00FE4F1D">
            <w:pPr>
              <w:spacing w:line="360" w:lineRule="auto"/>
              <w:jc w:val="both"/>
              <w:rPr>
                <w:rFonts w:ascii="Arial" w:eastAsia="Arial" w:hAnsi="Arial" w:cs="Arial"/>
                <w:color w:val="000000"/>
                <w:sz w:val="24"/>
                <w:szCs w:val="24"/>
              </w:rPr>
            </w:pPr>
            <w:r>
              <w:rPr>
                <w:rFonts w:ascii="Arial" w:eastAsia="Arial" w:hAnsi="Arial" w:cs="Arial"/>
                <w:color w:val="000000"/>
                <w:sz w:val="24"/>
                <w:szCs w:val="24"/>
              </w:rPr>
              <w:t>Trabajadora o Trabajadoras de Casa Particular</w:t>
            </w:r>
          </w:p>
        </w:tc>
      </w:tr>
    </w:tbl>
    <w:p w14:paraId="0EDD1ADC"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535C13F5"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0E767406"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714DD1BC"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5174050B"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6AF258A0"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6E3EE5F6"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7E0907AC"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72F2EF67" w14:textId="2C9F00C1" w:rsidR="00967E62" w:rsidRPr="00D84F53" w:rsidRDefault="00000000" w:rsidP="007C2AA8">
      <w:pPr>
        <w:pBdr>
          <w:top w:val="nil"/>
          <w:left w:val="nil"/>
          <w:bottom w:val="nil"/>
          <w:right w:val="nil"/>
          <w:between w:val="nil"/>
        </w:pBdr>
        <w:spacing w:after="0" w:line="360" w:lineRule="auto"/>
        <w:jc w:val="center"/>
        <w:rPr>
          <w:rFonts w:ascii="Arial" w:eastAsia="Arial" w:hAnsi="Arial" w:cs="Arial"/>
          <w:b/>
          <w:color w:val="000000"/>
          <w:sz w:val="24"/>
          <w:szCs w:val="24"/>
        </w:rPr>
      </w:pPr>
      <w:r w:rsidRPr="00D84F53">
        <w:rPr>
          <w:rFonts w:ascii="Arial" w:eastAsia="Arial" w:hAnsi="Arial" w:cs="Arial"/>
          <w:b/>
          <w:color w:val="000000"/>
          <w:sz w:val="24"/>
          <w:szCs w:val="24"/>
        </w:rPr>
        <w:lastRenderedPageBreak/>
        <w:t xml:space="preserve">Informe Alternativo al décimo informe periódico sobre el cumplimiento del Estado de Guatemala de la Convención para la Eliminación de todas las </w:t>
      </w:r>
      <w:r w:rsidR="00F32C68">
        <w:rPr>
          <w:rFonts w:ascii="Arial" w:eastAsia="Arial" w:hAnsi="Arial" w:cs="Arial"/>
          <w:b/>
          <w:color w:val="000000"/>
          <w:sz w:val="24"/>
          <w:szCs w:val="24"/>
        </w:rPr>
        <w:t>F</w:t>
      </w:r>
      <w:r w:rsidRPr="00D84F53">
        <w:rPr>
          <w:rFonts w:ascii="Arial" w:eastAsia="Arial" w:hAnsi="Arial" w:cs="Arial"/>
          <w:b/>
          <w:color w:val="000000"/>
          <w:sz w:val="24"/>
          <w:szCs w:val="24"/>
        </w:rPr>
        <w:t xml:space="preserve">ormas de </w:t>
      </w:r>
      <w:r w:rsidR="00F32C68">
        <w:rPr>
          <w:rFonts w:ascii="Arial" w:eastAsia="Arial" w:hAnsi="Arial" w:cs="Arial"/>
          <w:b/>
          <w:color w:val="000000"/>
          <w:sz w:val="24"/>
          <w:szCs w:val="24"/>
        </w:rPr>
        <w:t>D</w:t>
      </w:r>
      <w:r w:rsidRPr="00D84F53">
        <w:rPr>
          <w:rFonts w:ascii="Arial" w:eastAsia="Arial" w:hAnsi="Arial" w:cs="Arial"/>
          <w:b/>
          <w:color w:val="000000"/>
          <w:sz w:val="24"/>
          <w:szCs w:val="24"/>
        </w:rPr>
        <w:t>iscriminación con</w:t>
      </w:r>
      <w:r w:rsidR="00F32C68">
        <w:rPr>
          <w:rFonts w:ascii="Arial" w:eastAsia="Arial" w:hAnsi="Arial" w:cs="Arial"/>
          <w:b/>
          <w:color w:val="000000"/>
          <w:sz w:val="24"/>
          <w:szCs w:val="24"/>
        </w:rPr>
        <w:t>tra</w:t>
      </w:r>
      <w:r w:rsidRPr="00D84F53">
        <w:rPr>
          <w:rFonts w:ascii="Arial" w:eastAsia="Arial" w:hAnsi="Arial" w:cs="Arial"/>
          <w:b/>
          <w:color w:val="000000"/>
          <w:sz w:val="24"/>
          <w:szCs w:val="24"/>
        </w:rPr>
        <w:t xml:space="preserve"> la Mujer -CEDAW-</w:t>
      </w:r>
    </w:p>
    <w:p w14:paraId="6CD73462" w14:textId="77777777" w:rsidR="00967E62" w:rsidRPr="00D84F53" w:rsidRDefault="00967E62" w:rsidP="007C2AA8">
      <w:pPr>
        <w:pBdr>
          <w:top w:val="nil"/>
          <w:left w:val="nil"/>
          <w:bottom w:val="nil"/>
          <w:right w:val="nil"/>
          <w:between w:val="nil"/>
        </w:pBdr>
        <w:spacing w:after="0" w:line="360" w:lineRule="auto"/>
        <w:jc w:val="center"/>
        <w:rPr>
          <w:rFonts w:ascii="Arial" w:eastAsia="Arial" w:hAnsi="Arial" w:cs="Arial"/>
          <w:b/>
          <w:color w:val="F79646"/>
          <w:sz w:val="24"/>
          <w:szCs w:val="24"/>
        </w:rPr>
      </w:pPr>
    </w:p>
    <w:p w14:paraId="17017815" w14:textId="77777777" w:rsidR="00967E62" w:rsidRPr="00D84F53" w:rsidRDefault="00000000" w:rsidP="007C2AA8">
      <w:pPr>
        <w:pBdr>
          <w:top w:val="nil"/>
          <w:left w:val="nil"/>
          <w:bottom w:val="nil"/>
          <w:right w:val="nil"/>
          <w:between w:val="nil"/>
        </w:pBdr>
        <w:spacing w:after="0" w:line="360" w:lineRule="auto"/>
        <w:jc w:val="center"/>
        <w:rPr>
          <w:rFonts w:ascii="Arial" w:eastAsia="Arial" w:hAnsi="Arial" w:cs="Arial"/>
          <w:b/>
          <w:color w:val="F79646"/>
          <w:sz w:val="24"/>
          <w:szCs w:val="24"/>
        </w:rPr>
      </w:pPr>
      <w:r w:rsidRPr="00D84F53">
        <w:rPr>
          <w:rFonts w:ascii="Arial" w:eastAsia="Arial" w:hAnsi="Arial" w:cs="Arial"/>
          <w:b/>
          <w:color w:val="F79646"/>
          <w:sz w:val="24"/>
          <w:szCs w:val="24"/>
        </w:rPr>
        <w:t>Condiciones y demandas de las “Mujeres indígenas trabajadoras de casa particular en Guatemala, 2023”</w:t>
      </w:r>
    </w:p>
    <w:p w14:paraId="7B2083F0" w14:textId="77777777" w:rsidR="00967E62" w:rsidRPr="00D84F53" w:rsidRDefault="00000000" w:rsidP="007E3A18">
      <w:pPr>
        <w:pStyle w:val="Ttulo1"/>
        <w:rPr>
          <w:rFonts w:ascii="Arial" w:eastAsia="Arial" w:hAnsi="Arial" w:cs="Arial"/>
          <w:b w:val="0"/>
          <w:color w:val="F79646"/>
          <w:sz w:val="24"/>
          <w:szCs w:val="24"/>
        </w:rPr>
      </w:pPr>
      <w:bookmarkStart w:id="3" w:name="_Toc144933130"/>
      <w:r w:rsidRPr="00D84F53">
        <w:rPr>
          <w:rFonts w:ascii="Arial" w:eastAsia="Arial" w:hAnsi="Arial" w:cs="Arial"/>
          <w:color w:val="F79646"/>
          <w:sz w:val="24"/>
          <w:szCs w:val="24"/>
        </w:rPr>
        <w:t>CONTEXTO</w:t>
      </w:r>
      <w:bookmarkEnd w:id="3"/>
    </w:p>
    <w:p w14:paraId="29728D7E" w14:textId="77777777" w:rsidR="00967E62" w:rsidRPr="00D84F53"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2AAAE5A1" w14:textId="16ECA8BE"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 xml:space="preserve">El Centro de Apoyo para las Trabajadoras de Casa Particular fundada en 1989 y legalizada en 1994, tiene 34 años de trabajar en favor de los Derechos Humanos y Derechos Laborales de las Trabajadoras de Casa Particular residentes </w:t>
      </w:r>
      <w:r w:rsidR="00F32C68">
        <w:rPr>
          <w:rFonts w:ascii="Arial" w:eastAsia="Arial" w:hAnsi="Arial" w:cs="Arial"/>
          <w:color w:val="000000"/>
          <w:sz w:val="24"/>
          <w:szCs w:val="24"/>
        </w:rPr>
        <w:t>en</w:t>
      </w:r>
      <w:r w:rsidRPr="00D84F53">
        <w:rPr>
          <w:rFonts w:ascii="Arial" w:eastAsia="Arial" w:hAnsi="Arial" w:cs="Arial"/>
          <w:color w:val="000000"/>
          <w:sz w:val="24"/>
          <w:szCs w:val="24"/>
        </w:rPr>
        <w:t xml:space="preserve"> Guatemala. El 03 de septiembre de 1981, entra en vigor por los Estados Parte la Convención para la Eliminación de Todas las Formas de Violencia</w:t>
      </w:r>
      <w:r w:rsidR="00F32C68">
        <w:rPr>
          <w:rFonts w:ascii="Arial" w:eastAsia="Arial" w:hAnsi="Arial" w:cs="Arial"/>
          <w:color w:val="000000"/>
          <w:sz w:val="24"/>
          <w:szCs w:val="24"/>
        </w:rPr>
        <w:t xml:space="preserve"> Contra las Mujeres,</w:t>
      </w:r>
      <w:r w:rsidRPr="00D84F53">
        <w:rPr>
          <w:rFonts w:ascii="Arial" w:eastAsia="Arial" w:hAnsi="Arial" w:cs="Arial"/>
          <w:color w:val="000000"/>
          <w:sz w:val="24"/>
          <w:szCs w:val="24"/>
        </w:rPr>
        <w:t xml:space="preserve"> promovida por Naciones Unidas, el cual tiene como objetivo asegurar que las mujeres obtengan acceso al trabajo y condiciones dignas, erradicando la </w:t>
      </w:r>
      <w:r w:rsidR="00F32C68">
        <w:rPr>
          <w:rFonts w:ascii="Arial" w:eastAsia="Arial" w:hAnsi="Arial" w:cs="Arial"/>
          <w:color w:val="000000"/>
          <w:sz w:val="24"/>
          <w:szCs w:val="24"/>
        </w:rPr>
        <w:t>discrepancia</w:t>
      </w:r>
      <w:r w:rsidRPr="00D84F53">
        <w:rPr>
          <w:rFonts w:ascii="Arial" w:eastAsia="Arial" w:hAnsi="Arial" w:cs="Arial"/>
          <w:color w:val="000000"/>
          <w:sz w:val="24"/>
          <w:szCs w:val="24"/>
        </w:rPr>
        <w:t xml:space="preserve"> de género. </w:t>
      </w:r>
    </w:p>
    <w:p w14:paraId="79381692" w14:textId="77777777" w:rsidR="00967E62" w:rsidRPr="00D84F53" w:rsidRDefault="00967E62" w:rsidP="00DC6AF6">
      <w:pPr>
        <w:pStyle w:val="Sinespaciado"/>
      </w:pPr>
    </w:p>
    <w:p w14:paraId="77C6CB02" w14:textId="35E33C68"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En este contexto, CENTRACAP ha evidenciado mediante sus estudios</w:t>
      </w:r>
      <w:r w:rsidRPr="00D84F53">
        <w:rPr>
          <w:rFonts w:ascii="Arial" w:eastAsia="Arial" w:hAnsi="Arial" w:cs="Arial"/>
          <w:color w:val="000000"/>
          <w:sz w:val="24"/>
          <w:szCs w:val="24"/>
          <w:vertAlign w:val="superscript"/>
        </w:rPr>
        <w:footnoteReference w:id="1"/>
      </w:r>
      <w:r w:rsidRPr="00D84F53">
        <w:rPr>
          <w:rFonts w:ascii="Arial" w:eastAsia="Arial" w:hAnsi="Arial" w:cs="Arial"/>
          <w:color w:val="000000"/>
          <w:sz w:val="24"/>
          <w:szCs w:val="24"/>
        </w:rPr>
        <w:t xml:space="preserve"> el continuo de violencia y desigualdad que viven las mujeres TCP, siendo la falta de legislación que regule las condiciones laborales el mayor problema que se afronta en el país. A la fecha no se ha logrado acciones favorables para la regulación </w:t>
      </w:r>
      <w:r w:rsidR="00F32C68">
        <w:rPr>
          <w:rFonts w:ascii="Arial" w:eastAsia="Arial" w:hAnsi="Arial" w:cs="Arial"/>
          <w:color w:val="000000"/>
          <w:sz w:val="24"/>
          <w:szCs w:val="24"/>
        </w:rPr>
        <w:t xml:space="preserve">de este sector laboral </w:t>
      </w:r>
      <w:r w:rsidRPr="00D84F53">
        <w:rPr>
          <w:rFonts w:ascii="Arial" w:eastAsia="Arial" w:hAnsi="Arial" w:cs="Arial"/>
          <w:color w:val="000000"/>
          <w:sz w:val="24"/>
          <w:szCs w:val="24"/>
        </w:rPr>
        <w:t>por parte del</w:t>
      </w:r>
      <w:r w:rsidR="00F32C68">
        <w:rPr>
          <w:rFonts w:ascii="Arial" w:eastAsia="Arial" w:hAnsi="Arial" w:cs="Arial"/>
          <w:color w:val="000000"/>
          <w:sz w:val="24"/>
          <w:szCs w:val="24"/>
        </w:rPr>
        <w:t xml:space="preserve"> Estado</w:t>
      </w:r>
      <w:r w:rsidRPr="00D84F53">
        <w:rPr>
          <w:rFonts w:ascii="Arial" w:eastAsia="Arial" w:hAnsi="Arial" w:cs="Arial"/>
          <w:color w:val="000000"/>
          <w:sz w:val="24"/>
          <w:szCs w:val="24"/>
        </w:rPr>
        <w:t xml:space="preserve">. El recorrido en la búsqueda de las garantías </w:t>
      </w:r>
      <w:r w:rsidR="00F32C68">
        <w:rPr>
          <w:rFonts w:ascii="Arial" w:eastAsia="Arial" w:hAnsi="Arial" w:cs="Arial"/>
          <w:color w:val="000000"/>
          <w:sz w:val="24"/>
          <w:szCs w:val="24"/>
        </w:rPr>
        <w:t>desde el</w:t>
      </w:r>
      <w:r w:rsidRPr="00D84F53">
        <w:rPr>
          <w:rFonts w:ascii="Arial" w:eastAsia="Arial" w:hAnsi="Arial" w:cs="Arial"/>
          <w:color w:val="000000"/>
          <w:sz w:val="24"/>
          <w:szCs w:val="24"/>
        </w:rPr>
        <w:t xml:space="preserve"> marco de Derechos Humanos y Laborales </w:t>
      </w:r>
      <w:r w:rsidR="00F32C68">
        <w:rPr>
          <w:rFonts w:ascii="Arial" w:eastAsia="Arial" w:hAnsi="Arial" w:cs="Arial"/>
          <w:color w:val="000000"/>
          <w:sz w:val="24"/>
          <w:szCs w:val="24"/>
        </w:rPr>
        <w:t>es</w:t>
      </w:r>
      <w:r w:rsidRPr="00D84F53">
        <w:rPr>
          <w:rFonts w:ascii="Arial" w:eastAsia="Arial" w:hAnsi="Arial" w:cs="Arial"/>
          <w:color w:val="000000"/>
          <w:sz w:val="24"/>
          <w:szCs w:val="24"/>
        </w:rPr>
        <w:t xml:space="preserve">:  </w:t>
      </w:r>
    </w:p>
    <w:p w14:paraId="20670231" w14:textId="77777777" w:rsidR="00967E62" w:rsidRPr="00D84F53" w:rsidRDefault="00967E62" w:rsidP="00DC6AF6">
      <w:pPr>
        <w:pStyle w:val="Sinespaciado"/>
      </w:pPr>
    </w:p>
    <w:p w14:paraId="2ACBCC06" w14:textId="6F7A4FDE"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 xml:space="preserve">Iniciativas de Ley </w:t>
      </w:r>
      <w:r w:rsidRPr="00D84F53">
        <w:rPr>
          <w:rFonts w:ascii="Arial" w:eastAsia="Arial" w:hAnsi="Arial" w:cs="Arial"/>
          <w:b/>
          <w:sz w:val="24"/>
          <w:szCs w:val="24"/>
        </w:rPr>
        <w:t>ante</w:t>
      </w:r>
      <w:r w:rsidRPr="00D84F53">
        <w:rPr>
          <w:rFonts w:ascii="Arial" w:eastAsia="Arial" w:hAnsi="Arial" w:cs="Arial"/>
          <w:b/>
          <w:color w:val="000000"/>
          <w:sz w:val="24"/>
          <w:szCs w:val="24"/>
        </w:rPr>
        <w:t xml:space="preserve"> el Congreso de la República de Guatemala. 1999 - Iniciativa de Ley 2131</w:t>
      </w:r>
      <w:r w:rsidRPr="00D84F53">
        <w:rPr>
          <w:rFonts w:ascii="Arial" w:eastAsia="Arial" w:hAnsi="Arial" w:cs="Arial"/>
          <w:color w:val="000000"/>
          <w:sz w:val="24"/>
          <w:szCs w:val="24"/>
        </w:rPr>
        <w:t xml:space="preserve"> para regular el trabajo en casa particular. Pasó la primera lectura, al ser </w:t>
      </w:r>
      <w:r w:rsidRPr="00D84F53">
        <w:rPr>
          <w:rFonts w:ascii="Arial" w:eastAsia="Arial" w:hAnsi="Arial" w:cs="Arial"/>
          <w:sz w:val="24"/>
          <w:szCs w:val="24"/>
        </w:rPr>
        <w:t>trasladado</w:t>
      </w:r>
      <w:r w:rsidRPr="00D84F53">
        <w:rPr>
          <w:rFonts w:ascii="Arial" w:eastAsia="Arial" w:hAnsi="Arial" w:cs="Arial"/>
          <w:color w:val="000000"/>
          <w:sz w:val="24"/>
          <w:szCs w:val="24"/>
        </w:rPr>
        <w:t xml:space="preserve"> a la Comisión de Trabajo </w:t>
      </w:r>
      <w:r w:rsidR="00530A3D">
        <w:rPr>
          <w:rFonts w:ascii="Arial" w:eastAsia="Arial" w:hAnsi="Arial" w:cs="Arial"/>
          <w:color w:val="000000"/>
          <w:sz w:val="24"/>
          <w:szCs w:val="24"/>
        </w:rPr>
        <w:t>este</w:t>
      </w:r>
      <w:r w:rsidRPr="00D84F53">
        <w:rPr>
          <w:rFonts w:ascii="Arial" w:eastAsia="Arial" w:hAnsi="Arial" w:cs="Arial"/>
          <w:color w:val="000000"/>
          <w:sz w:val="24"/>
          <w:szCs w:val="24"/>
        </w:rPr>
        <w:t xml:space="preserve"> impone silencio</w:t>
      </w:r>
      <w:r w:rsidR="00530A3D">
        <w:rPr>
          <w:rFonts w:ascii="Arial" w:eastAsia="Arial" w:hAnsi="Arial" w:cs="Arial"/>
          <w:color w:val="000000"/>
          <w:sz w:val="24"/>
          <w:szCs w:val="24"/>
        </w:rPr>
        <w:t xml:space="preserve"> administrativo, fue archivada. </w:t>
      </w:r>
      <w:r w:rsidRPr="00D84F53">
        <w:rPr>
          <w:rFonts w:ascii="Arial" w:eastAsia="Arial" w:hAnsi="Arial" w:cs="Arial"/>
          <w:b/>
          <w:color w:val="000000"/>
          <w:sz w:val="24"/>
          <w:szCs w:val="24"/>
        </w:rPr>
        <w:t>2005</w:t>
      </w:r>
      <w:r w:rsidRPr="00D84F53">
        <w:rPr>
          <w:rFonts w:ascii="Arial" w:eastAsia="Arial" w:hAnsi="Arial" w:cs="Arial"/>
          <w:color w:val="000000"/>
          <w:sz w:val="24"/>
          <w:szCs w:val="24"/>
        </w:rPr>
        <w:t xml:space="preserve"> </w:t>
      </w:r>
      <w:r w:rsidRPr="00D84F53">
        <w:rPr>
          <w:rFonts w:ascii="Arial" w:eastAsia="Arial" w:hAnsi="Arial" w:cs="Arial"/>
          <w:b/>
          <w:color w:val="000000"/>
          <w:sz w:val="24"/>
          <w:szCs w:val="24"/>
        </w:rPr>
        <w:t>– Iniciativa de Ley 3243</w:t>
      </w:r>
      <w:r w:rsidRPr="00D84F53">
        <w:rPr>
          <w:rFonts w:ascii="Arial" w:eastAsia="Arial" w:hAnsi="Arial" w:cs="Arial"/>
          <w:color w:val="000000"/>
          <w:sz w:val="24"/>
          <w:szCs w:val="24"/>
          <w:vertAlign w:val="superscript"/>
        </w:rPr>
        <w:footnoteReference w:id="2"/>
      </w:r>
      <w:r w:rsidRPr="00D84F53">
        <w:rPr>
          <w:rFonts w:ascii="Arial" w:eastAsia="Arial" w:hAnsi="Arial" w:cs="Arial"/>
          <w:color w:val="000000"/>
          <w:sz w:val="24"/>
          <w:szCs w:val="24"/>
        </w:rPr>
        <w:t xml:space="preserve"> para la protección en el trabajo casa particular. Traslada a la Comisión de Trabajo, quien emitió dictamen desfavorable</w:t>
      </w:r>
      <w:r w:rsidRPr="00D84F53">
        <w:rPr>
          <w:rFonts w:ascii="Arial" w:eastAsia="Arial" w:hAnsi="Arial" w:cs="Arial"/>
          <w:color w:val="000000"/>
          <w:sz w:val="24"/>
          <w:szCs w:val="24"/>
          <w:vertAlign w:val="superscript"/>
        </w:rPr>
        <w:footnoteReference w:id="3"/>
      </w:r>
      <w:r w:rsidRPr="00D84F53">
        <w:rPr>
          <w:rFonts w:ascii="Arial" w:eastAsia="Arial" w:hAnsi="Arial" w:cs="Arial"/>
          <w:color w:val="000000"/>
          <w:sz w:val="24"/>
          <w:szCs w:val="24"/>
        </w:rPr>
        <w:t xml:space="preserve"> por considerar que la </w:t>
      </w:r>
      <w:r w:rsidRPr="00D84F53">
        <w:rPr>
          <w:rFonts w:ascii="Arial" w:eastAsia="Arial" w:hAnsi="Arial" w:cs="Arial"/>
          <w:color w:val="000000"/>
          <w:sz w:val="24"/>
          <w:szCs w:val="24"/>
        </w:rPr>
        <w:lastRenderedPageBreak/>
        <w:t xml:space="preserve">misma no es de beneficio </w:t>
      </w:r>
      <w:r w:rsidR="00530A3D">
        <w:rPr>
          <w:rFonts w:ascii="Arial" w:eastAsia="Arial" w:hAnsi="Arial" w:cs="Arial"/>
          <w:color w:val="000000"/>
          <w:sz w:val="24"/>
          <w:szCs w:val="24"/>
        </w:rPr>
        <w:t xml:space="preserve">para las TCP </w:t>
      </w:r>
      <w:r w:rsidRPr="00D84F53">
        <w:rPr>
          <w:rFonts w:ascii="Arial" w:eastAsia="Arial" w:hAnsi="Arial" w:cs="Arial"/>
          <w:color w:val="000000"/>
          <w:sz w:val="24"/>
          <w:szCs w:val="24"/>
        </w:rPr>
        <w:t xml:space="preserve">debido a que </w:t>
      </w:r>
      <w:r w:rsidR="00530A3D">
        <w:rPr>
          <w:rFonts w:ascii="Arial" w:eastAsia="Arial" w:hAnsi="Arial" w:cs="Arial"/>
          <w:color w:val="000000"/>
          <w:sz w:val="24"/>
          <w:szCs w:val="24"/>
        </w:rPr>
        <w:t>estás</w:t>
      </w:r>
      <w:r w:rsidRPr="00D84F53">
        <w:rPr>
          <w:rFonts w:ascii="Arial" w:eastAsia="Arial" w:hAnsi="Arial" w:cs="Arial"/>
          <w:color w:val="000000"/>
          <w:sz w:val="24"/>
          <w:szCs w:val="24"/>
        </w:rPr>
        <w:t xml:space="preserve"> se rigen por el Código de Trabajo</w:t>
      </w:r>
      <w:r w:rsidRPr="00D84F53">
        <w:rPr>
          <w:rFonts w:ascii="Arial" w:eastAsia="Arial" w:hAnsi="Arial" w:cs="Arial"/>
          <w:color w:val="000000"/>
          <w:sz w:val="24"/>
          <w:szCs w:val="24"/>
          <w:vertAlign w:val="superscript"/>
        </w:rPr>
        <w:footnoteReference w:id="4"/>
      </w:r>
      <w:r w:rsidRPr="00D84F53">
        <w:rPr>
          <w:rFonts w:ascii="Arial" w:eastAsia="Arial" w:hAnsi="Arial" w:cs="Arial"/>
          <w:color w:val="000000"/>
          <w:sz w:val="24"/>
          <w:szCs w:val="24"/>
        </w:rPr>
        <w:t xml:space="preserve">. </w:t>
      </w:r>
      <w:r w:rsidRPr="00D84F53">
        <w:rPr>
          <w:rFonts w:ascii="Arial" w:eastAsia="Arial" w:hAnsi="Arial" w:cs="Arial"/>
          <w:b/>
          <w:color w:val="000000"/>
          <w:sz w:val="24"/>
          <w:szCs w:val="24"/>
        </w:rPr>
        <w:t xml:space="preserve">2006 </w:t>
      </w:r>
      <w:r w:rsidRPr="00D84F53">
        <w:rPr>
          <w:rFonts w:ascii="Arial" w:eastAsia="Arial" w:hAnsi="Arial" w:cs="Arial"/>
          <w:color w:val="000000"/>
          <w:sz w:val="24"/>
          <w:szCs w:val="24"/>
        </w:rPr>
        <w:t>–</w:t>
      </w:r>
      <w:r w:rsidRPr="00D84F53">
        <w:rPr>
          <w:rFonts w:ascii="Arial" w:eastAsia="Arial" w:hAnsi="Arial" w:cs="Arial"/>
          <w:b/>
          <w:color w:val="000000"/>
          <w:sz w:val="24"/>
          <w:szCs w:val="24"/>
        </w:rPr>
        <w:t>Iniciativa de Ley 3467</w:t>
      </w:r>
      <w:r w:rsidRPr="00D84F53">
        <w:rPr>
          <w:rFonts w:ascii="Arial" w:eastAsia="Arial" w:hAnsi="Arial" w:cs="Arial"/>
          <w:color w:val="000000"/>
          <w:sz w:val="24"/>
          <w:szCs w:val="24"/>
          <w:vertAlign w:val="superscript"/>
        </w:rPr>
        <w:footnoteReference w:id="5"/>
      </w:r>
      <w:r w:rsidRPr="00D84F53">
        <w:rPr>
          <w:rFonts w:ascii="Arial" w:eastAsia="Arial" w:hAnsi="Arial" w:cs="Arial"/>
          <w:color w:val="000000"/>
          <w:sz w:val="24"/>
          <w:szCs w:val="24"/>
        </w:rPr>
        <w:t xml:space="preserve">, sufrió el mismo destino que las dos anteriores. </w:t>
      </w:r>
      <w:r w:rsidRPr="00D84F53">
        <w:rPr>
          <w:rFonts w:ascii="Arial" w:eastAsia="Arial" w:hAnsi="Arial" w:cs="Arial"/>
          <w:b/>
          <w:color w:val="000000"/>
          <w:sz w:val="24"/>
          <w:szCs w:val="24"/>
        </w:rPr>
        <w:t>2016 – Iniciativa de Ley 4963</w:t>
      </w:r>
      <w:r w:rsidRPr="00D84F53">
        <w:rPr>
          <w:rFonts w:ascii="Arial" w:eastAsia="Arial" w:hAnsi="Arial" w:cs="Arial"/>
          <w:b/>
          <w:color w:val="000000"/>
          <w:sz w:val="24"/>
          <w:szCs w:val="24"/>
          <w:vertAlign w:val="superscript"/>
        </w:rPr>
        <w:footnoteReference w:id="6"/>
      </w:r>
      <w:r w:rsidRPr="00D84F53">
        <w:rPr>
          <w:rFonts w:ascii="Arial" w:eastAsia="Arial" w:hAnsi="Arial" w:cs="Arial"/>
          <w:color w:val="000000"/>
          <w:sz w:val="24"/>
          <w:szCs w:val="24"/>
        </w:rPr>
        <w:t>, no fue delegado a ninguna comisión</w:t>
      </w:r>
      <w:r w:rsidR="00530A3D">
        <w:rPr>
          <w:rFonts w:ascii="Arial" w:eastAsia="Arial" w:hAnsi="Arial" w:cs="Arial"/>
          <w:color w:val="000000"/>
          <w:sz w:val="24"/>
          <w:szCs w:val="24"/>
        </w:rPr>
        <w:t>, es archivada</w:t>
      </w:r>
      <w:r w:rsidRPr="00D84F53">
        <w:rPr>
          <w:rFonts w:ascii="Arial" w:eastAsia="Arial" w:hAnsi="Arial" w:cs="Arial"/>
          <w:color w:val="000000"/>
          <w:sz w:val="24"/>
          <w:szCs w:val="24"/>
        </w:rPr>
        <w:t xml:space="preserve">.  </w:t>
      </w:r>
    </w:p>
    <w:p w14:paraId="675EBAD3" w14:textId="77777777" w:rsidR="00967E62" w:rsidRPr="00D84F53" w:rsidRDefault="00967E62" w:rsidP="00DC6AF6">
      <w:pPr>
        <w:pStyle w:val="Sinespaciado"/>
      </w:pPr>
    </w:p>
    <w:p w14:paraId="383216C8" w14:textId="0840705E" w:rsidR="00967E62" w:rsidRPr="00D84F53" w:rsidRDefault="00EA32F9"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b/>
          <w:color w:val="000000"/>
          <w:sz w:val="24"/>
          <w:szCs w:val="24"/>
        </w:rPr>
        <w:t>A</w:t>
      </w:r>
      <w:r w:rsidRPr="00D84F53">
        <w:rPr>
          <w:rFonts w:ascii="Arial" w:eastAsia="Arial" w:hAnsi="Arial" w:cs="Arial"/>
          <w:b/>
          <w:color w:val="000000"/>
          <w:sz w:val="24"/>
          <w:szCs w:val="24"/>
        </w:rPr>
        <w:t>nte la Corte de Constitucionalidad. 2006</w:t>
      </w:r>
      <w:r w:rsidRPr="00D84F53">
        <w:rPr>
          <w:rFonts w:ascii="Arial" w:eastAsia="Arial" w:hAnsi="Arial" w:cs="Arial"/>
          <w:color w:val="000000"/>
          <w:sz w:val="24"/>
          <w:szCs w:val="24"/>
        </w:rPr>
        <w:t xml:space="preserve"> – CENTRACAP </w:t>
      </w:r>
      <w:r>
        <w:rPr>
          <w:rFonts w:ascii="Arial" w:eastAsia="Arial" w:hAnsi="Arial" w:cs="Arial"/>
          <w:color w:val="000000"/>
          <w:sz w:val="24"/>
          <w:szCs w:val="24"/>
        </w:rPr>
        <w:t xml:space="preserve">apertura el </w:t>
      </w:r>
      <w:r w:rsidRPr="00D84F53">
        <w:rPr>
          <w:rFonts w:ascii="Arial" w:eastAsia="Arial" w:hAnsi="Arial" w:cs="Arial"/>
          <w:b/>
          <w:color w:val="000000"/>
          <w:sz w:val="24"/>
          <w:szCs w:val="24"/>
        </w:rPr>
        <w:t>Expediente 549/2006</w:t>
      </w:r>
      <w:r w:rsidRPr="00D84F53">
        <w:rPr>
          <w:rFonts w:ascii="Arial" w:eastAsia="Arial" w:hAnsi="Arial" w:cs="Arial"/>
          <w:color w:val="000000"/>
          <w:sz w:val="24"/>
          <w:szCs w:val="24"/>
          <w:vertAlign w:val="superscript"/>
        </w:rPr>
        <w:footnoteReference w:id="7"/>
      </w:r>
      <w:r w:rsidRPr="00D84F53">
        <w:rPr>
          <w:rFonts w:ascii="Arial" w:eastAsia="Arial" w:hAnsi="Arial" w:cs="Arial"/>
          <w:color w:val="000000"/>
          <w:sz w:val="24"/>
          <w:szCs w:val="24"/>
        </w:rPr>
        <w:t xml:space="preserve">, </w:t>
      </w:r>
      <w:r>
        <w:rPr>
          <w:rFonts w:ascii="Arial" w:eastAsia="Arial" w:hAnsi="Arial" w:cs="Arial"/>
          <w:color w:val="000000"/>
          <w:sz w:val="24"/>
          <w:szCs w:val="24"/>
        </w:rPr>
        <w:t xml:space="preserve">al </w:t>
      </w:r>
      <w:r w:rsidRPr="00D84F53">
        <w:rPr>
          <w:rFonts w:ascii="Arial" w:eastAsia="Arial" w:hAnsi="Arial" w:cs="Arial"/>
          <w:color w:val="000000"/>
          <w:sz w:val="24"/>
          <w:szCs w:val="24"/>
        </w:rPr>
        <w:t>presenta</w:t>
      </w:r>
      <w:r>
        <w:rPr>
          <w:rFonts w:ascii="Arial" w:eastAsia="Arial" w:hAnsi="Arial" w:cs="Arial"/>
          <w:color w:val="000000"/>
          <w:sz w:val="24"/>
          <w:szCs w:val="24"/>
        </w:rPr>
        <w:t>r</w:t>
      </w:r>
      <w:r w:rsidRPr="00D84F53">
        <w:rPr>
          <w:rFonts w:ascii="Arial" w:eastAsia="Arial" w:hAnsi="Arial" w:cs="Arial"/>
          <w:color w:val="000000"/>
          <w:sz w:val="24"/>
          <w:szCs w:val="24"/>
        </w:rPr>
        <w:t xml:space="preserve"> una acción de </w:t>
      </w:r>
      <w:r w:rsidRPr="00D84F53">
        <w:rPr>
          <w:rFonts w:ascii="Arial" w:eastAsia="Arial" w:hAnsi="Arial" w:cs="Arial"/>
          <w:b/>
          <w:color w:val="000000"/>
          <w:sz w:val="24"/>
          <w:szCs w:val="24"/>
        </w:rPr>
        <w:t xml:space="preserve">inconstitucionalidad, </w:t>
      </w:r>
      <w:r w:rsidRPr="00D84F53">
        <w:rPr>
          <w:rFonts w:ascii="Arial" w:eastAsia="Arial" w:hAnsi="Arial" w:cs="Arial"/>
          <w:color w:val="000000"/>
          <w:sz w:val="24"/>
          <w:szCs w:val="24"/>
        </w:rPr>
        <w:t>al artículo 164 y 165, Inciso C, del Código de Trabajo</w:t>
      </w:r>
      <w:r>
        <w:rPr>
          <w:rFonts w:ascii="Arial" w:eastAsia="Arial" w:hAnsi="Arial" w:cs="Arial"/>
          <w:color w:val="000000"/>
          <w:sz w:val="24"/>
          <w:szCs w:val="24"/>
        </w:rPr>
        <w:t>, el cual no regula ni garantiza las condiciones laborales de las TC</w:t>
      </w:r>
      <w:r w:rsidRPr="00D84F53">
        <w:rPr>
          <w:rFonts w:ascii="Arial" w:eastAsia="Arial" w:hAnsi="Arial" w:cs="Arial"/>
          <w:color w:val="000000"/>
          <w:sz w:val="24"/>
          <w:szCs w:val="24"/>
        </w:rPr>
        <w:t xml:space="preserve">. En 2007 la </w:t>
      </w:r>
      <w:r>
        <w:rPr>
          <w:rFonts w:ascii="Arial" w:eastAsia="Arial" w:hAnsi="Arial" w:cs="Arial"/>
          <w:color w:val="000000"/>
          <w:sz w:val="24"/>
          <w:szCs w:val="24"/>
        </w:rPr>
        <w:t>CC</w:t>
      </w:r>
      <w:r w:rsidRPr="00D84F53">
        <w:rPr>
          <w:rFonts w:ascii="Arial" w:eastAsia="Arial" w:hAnsi="Arial" w:cs="Arial"/>
          <w:color w:val="000000"/>
          <w:sz w:val="24"/>
          <w:szCs w:val="24"/>
        </w:rPr>
        <w:t xml:space="preserve"> resuelve sin lugar, </w:t>
      </w:r>
      <w:r>
        <w:rPr>
          <w:rFonts w:ascii="Arial" w:eastAsia="Arial" w:hAnsi="Arial" w:cs="Arial"/>
          <w:color w:val="000000"/>
          <w:sz w:val="24"/>
          <w:szCs w:val="24"/>
        </w:rPr>
        <w:t>argumentando</w:t>
      </w:r>
      <w:r w:rsidRPr="00D84F53">
        <w:rPr>
          <w:rFonts w:ascii="Arial" w:eastAsia="Arial" w:hAnsi="Arial" w:cs="Arial"/>
          <w:color w:val="000000"/>
          <w:sz w:val="24"/>
          <w:szCs w:val="24"/>
        </w:rPr>
        <w:t xml:space="preserve"> que la misma no contradice los principios de la Constitución</w:t>
      </w:r>
      <w:r>
        <w:rPr>
          <w:rFonts w:ascii="Arial" w:eastAsia="Arial" w:hAnsi="Arial" w:cs="Arial"/>
          <w:color w:val="000000"/>
          <w:sz w:val="24"/>
          <w:szCs w:val="24"/>
        </w:rPr>
        <w:t xml:space="preserve"> de la República</w:t>
      </w:r>
      <w:r w:rsidRPr="00D84F53">
        <w:rPr>
          <w:rFonts w:ascii="Arial" w:eastAsia="Arial" w:hAnsi="Arial" w:cs="Arial"/>
          <w:color w:val="000000"/>
          <w:sz w:val="24"/>
          <w:szCs w:val="24"/>
        </w:rPr>
        <w:t xml:space="preserve">. </w:t>
      </w:r>
    </w:p>
    <w:p w14:paraId="74A0C03C" w14:textId="77777777" w:rsidR="00967E62" w:rsidRPr="00D84F53" w:rsidRDefault="00967E62" w:rsidP="00DC6AF6">
      <w:pPr>
        <w:pStyle w:val="Sinespaciado"/>
      </w:pPr>
    </w:p>
    <w:p w14:paraId="55FBA5DF" w14:textId="4842BFDA"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Primeros pasos legales. 2009</w:t>
      </w:r>
      <w:r w:rsidRPr="00D84F53">
        <w:rPr>
          <w:rFonts w:ascii="Arial" w:eastAsia="Arial" w:hAnsi="Arial" w:cs="Arial"/>
          <w:color w:val="000000"/>
          <w:sz w:val="24"/>
          <w:szCs w:val="24"/>
        </w:rPr>
        <w:t xml:space="preserve"> - </w:t>
      </w:r>
      <w:r w:rsidRPr="00D84F53">
        <w:rPr>
          <w:rFonts w:ascii="Arial" w:eastAsia="Arial" w:hAnsi="Arial" w:cs="Arial"/>
          <w:b/>
          <w:color w:val="000000"/>
          <w:sz w:val="24"/>
          <w:szCs w:val="24"/>
        </w:rPr>
        <w:t>Iniciativa de Ley 4075</w:t>
      </w:r>
      <w:r w:rsidRPr="00D84F53">
        <w:rPr>
          <w:rFonts w:ascii="Arial" w:eastAsia="Arial" w:hAnsi="Arial" w:cs="Arial"/>
          <w:color w:val="000000"/>
          <w:sz w:val="24"/>
          <w:szCs w:val="24"/>
          <w:vertAlign w:val="superscript"/>
        </w:rPr>
        <w:footnoteReference w:id="8"/>
      </w:r>
      <w:r w:rsidRPr="00D84F53">
        <w:rPr>
          <w:rFonts w:ascii="Arial" w:eastAsia="Arial" w:hAnsi="Arial" w:cs="Arial"/>
          <w:color w:val="000000"/>
          <w:sz w:val="24"/>
          <w:szCs w:val="24"/>
        </w:rPr>
        <w:t xml:space="preserve">, la cual se generó en la Mesa Técnica Interinstitucional, propone reformas al Decreto número 1441, Código de Trabajo. </w:t>
      </w:r>
      <w:r w:rsidR="00245634">
        <w:rPr>
          <w:rFonts w:ascii="Arial" w:eastAsia="Arial" w:hAnsi="Arial" w:cs="Arial"/>
          <w:color w:val="000000"/>
          <w:sz w:val="24"/>
          <w:szCs w:val="24"/>
        </w:rPr>
        <w:t>O</w:t>
      </w:r>
      <w:r w:rsidRPr="00D84F53">
        <w:rPr>
          <w:rFonts w:ascii="Arial" w:eastAsia="Arial" w:hAnsi="Arial" w:cs="Arial"/>
          <w:color w:val="000000"/>
          <w:sz w:val="24"/>
          <w:szCs w:val="24"/>
        </w:rPr>
        <w:t xml:space="preserve">btuvo dictamen favorable de la Comisión de la Mujer, sin respuesta de la Comisión de Trabajo. </w:t>
      </w:r>
      <w:r w:rsidRPr="00D84F53">
        <w:rPr>
          <w:rFonts w:ascii="Arial" w:eastAsia="Arial" w:hAnsi="Arial" w:cs="Arial"/>
          <w:b/>
          <w:color w:val="000000"/>
          <w:sz w:val="24"/>
          <w:szCs w:val="24"/>
        </w:rPr>
        <w:t>2009</w:t>
      </w:r>
      <w:r w:rsidRPr="00D84F53">
        <w:rPr>
          <w:rFonts w:ascii="Arial" w:eastAsia="Arial" w:hAnsi="Arial" w:cs="Arial"/>
          <w:color w:val="000000"/>
          <w:sz w:val="24"/>
          <w:szCs w:val="24"/>
        </w:rPr>
        <w:t xml:space="preserve"> – </w:t>
      </w:r>
      <w:r w:rsidRPr="00D84F53">
        <w:rPr>
          <w:rFonts w:ascii="Arial" w:eastAsia="Arial" w:hAnsi="Arial" w:cs="Arial"/>
          <w:b/>
          <w:color w:val="000000"/>
          <w:sz w:val="24"/>
          <w:szCs w:val="24"/>
        </w:rPr>
        <w:t>Acuerdo número 1235</w:t>
      </w:r>
      <w:r w:rsidRPr="00D84F53">
        <w:rPr>
          <w:rFonts w:ascii="Arial" w:eastAsia="Arial" w:hAnsi="Arial" w:cs="Arial"/>
          <w:color w:val="000000"/>
          <w:sz w:val="24"/>
          <w:szCs w:val="24"/>
          <w:vertAlign w:val="superscript"/>
        </w:rPr>
        <w:footnoteReference w:id="9"/>
      </w:r>
      <w:r w:rsidRPr="00D84F53">
        <w:rPr>
          <w:rFonts w:ascii="Arial" w:eastAsia="Arial" w:hAnsi="Arial" w:cs="Arial"/>
          <w:color w:val="000000"/>
          <w:sz w:val="24"/>
          <w:szCs w:val="24"/>
        </w:rPr>
        <w:t xml:space="preserve"> de la Junta Directiva del Instituto Guatemalteco de Seguridad Social, reglamento del Programa Especial de Protección para Trabajadoras de Casa Particular.</w:t>
      </w:r>
    </w:p>
    <w:p w14:paraId="32174164" w14:textId="77777777" w:rsidR="00967E62" w:rsidRPr="00D84F53" w:rsidRDefault="00967E62" w:rsidP="00DC6AF6">
      <w:pPr>
        <w:pStyle w:val="Sinespaciado"/>
      </w:pPr>
    </w:p>
    <w:p w14:paraId="413469F4" w14:textId="07447111"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2011</w:t>
      </w:r>
      <w:r w:rsidRPr="00D84F53">
        <w:rPr>
          <w:rFonts w:ascii="Arial" w:eastAsia="Arial" w:hAnsi="Arial" w:cs="Arial"/>
          <w:color w:val="000000"/>
          <w:sz w:val="24"/>
          <w:szCs w:val="24"/>
        </w:rPr>
        <w:t xml:space="preserve"> – </w:t>
      </w:r>
      <w:r w:rsidRPr="00D84F53">
        <w:rPr>
          <w:rFonts w:ascii="Arial" w:eastAsia="Arial" w:hAnsi="Arial" w:cs="Arial"/>
          <w:b/>
          <w:color w:val="000000"/>
          <w:sz w:val="24"/>
          <w:szCs w:val="24"/>
        </w:rPr>
        <w:t>Convenio 189</w:t>
      </w:r>
      <w:r w:rsidRPr="00D84F53">
        <w:rPr>
          <w:rFonts w:ascii="Arial" w:eastAsia="Arial" w:hAnsi="Arial" w:cs="Arial"/>
          <w:color w:val="000000"/>
          <w:sz w:val="24"/>
          <w:szCs w:val="24"/>
        </w:rPr>
        <w:t xml:space="preserve"> de la Organización Internacional del Trabajo, reconoce y protege los derechos de las TCP. Ratificado por 32 países</w:t>
      </w:r>
      <w:r w:rsidRPr="00D84F53">
        <w:rPr>
          <w:rFonts w:ascii="Arial" w:eastAsia="Arial" w:hAnsi="Arial" w:cs="Arial"/>
          <w:color w:val="000000"/>
          <w:sz w:val="24"/>
          <w:szCs w:val="24"/>
          <w:vertAlign w:val="superscript"/>
        </w:rPr>
        <w:footnoteReference w:id="10"/>
      </w:r>
      <w:r w:rsidRPr="00D84F53">
        <w:rPr>
          <w:rFonts w:ascii="Arial" w:eastAsia="Arial" w:hAnsi="Arial" w:cs="Arial"/>
          <w:color w:val="000000"/>
          <w:sz w:val="24"/>
          <w:szCs w:val="24"/>
        </w:rPr>
        <w:t xml:space="preserve">, </w:t>
      </w:r>
      <w:r w:rsidR="00245634">
        <w:rPr>
          <w:rFonts w:ascii="Arial" w:eastAsia="Arial" w:hAnsi="Arial" w:cs="Arial"/>
          <w:color w:val="000000"/>
          <w:sz w:val="24"/>
          <w:szCs w:val="24"/>
        </w:rPr>
        <w:t xml:space="preserve">sin que </w:t>
      </w:r>
      <w:r w:rsidRPr="00D84F53">
        <w:rPr>
          <w:rFonts w:ascii="Arial" w:eastAsia="Arial" w:hAnsi="Arial" w:cs="Arial"/>
          <w:color w:val="000000"/>
          <w:sz w:val="24"/>
          <w:szCs w:val="24"/>
        </w:rPr>
        <w:t xml:space="preserve">Guatemala </w:t>
      </w:r>
      <w:r w:rsidR="00245634">
        <w:rPr>
          <w:rFonts w:ascii="Arial" w:eastAsia="Arial" w:hAnsi="Arial" w:cs="Arial"/>
          <w:color w:val="000000"/>
          <w:sz w:val="24"/>
          <w:szCs w:val="24"/>
        </w:rPr>
        <w:t>listado favorable</w:t>
      </w:r>
      <w:r w:rsidRPr="00D84F53">
        <w:rPr>
          <w:rFonts w:ascii="Arial" w:eastAsia="Arial" w:hAnsi="Arial" w:cs="Arial"/>
          <w:color w:val="000000"/>
          <w:sz w:val="24"/>
          <w:szCs w:val="24"/>
        </w:rPr>
        <w:t xml:space="preserve">. </w:t>
      </w:r>
      <w:r w:rsidRPr="00D84F53">
        <w:rPr>
          <w:rFonts w:ascii="Arial" w:eastAsia="Arial" w:hAnsi="Arial" w:cs="Arial"/>
          <w:b/>
          <w:color w:val="000000"/>
          <w:sz w:val="24"/>
          <w:szCs w:val="24"/>
        </w:rPr>
        <w:t>2011 – Iniciativa 4981</w:t>
      </w:r>
      <w:r w:rsidRPr="00D84F53">
        <w:rPr>
          <w:rFonts w:ascii="Arial" w:eastAsia="Arial" w:hAnsi="Arial" w:cs="Arial"/>
          <w:color w:val="000000"/>
          <w:sz w:val="24"/>
          <w:szCs w:val="24"/>
          <w:vertAlign w:val="superscript"/>
        </w:rPr>
        <w:footnoteReference w:id="11"/>
      </w:r>
      <w:r w:rsidRPr="00D84F53">
        <w:rPr>
          <w:rFonts w:ascii="Arial" w:eastAsia="Arial" w:hAnsi="Arial" w:cs="Arial"/>
          <w:color w:val="000000"/>
          <w:sz w:val="24"/>
          <w:szCs w:val="24"/>
        </w:rPr>
        <w:t xml:space="preserve">, propuestas para la ratificación del C189. Consultando con la </w:t>
      </w:r>
      <w:r w:rsidRPr="00D84F53">
        <w:rPr>
          <w:rFonts w:ascii="Arial" w:eastAsia="Arial" w:hAnsi="Arial" w:cs="Arial"/>
          <w:sz w:val="24"/>
          <w:szCs w:val="24"/>
        </w:rPr>
        <w:t>Secretaría</w:t>
      </w:r>
      <w:r w:rsidRPr="00D84F53">
        <w:rPr>
          <w:rFonts w:ascii="Arial" w:eastAsia="Arial" w:hAnsi="Arial" w:cs="Arial"/>
          <w:color w:val="000000"/>
          <w:sz w:val="24"/>
          <w:szCs w:val="24"/>
        </w:rPr>
        <w:t xml:space="preserve"> Presidencial de la Mujer, Procuraduría de los Derechos Humanos y el Ministerio de Trabajo, obteniendo dictamen </w:t>
      </w:r>
      <w:r w:rsidRPr="00D84F53">
        <w:rPr>
          <w:rFonts w:ascii="Arial" w:eastAsia="Arial" w:hAnsi="Arial" w:cs="Arial"/>
          <w:sz w:val="24"/>
          <w:szCs w:val="24"/>
        </w:rPr>
        <w:t>favorable</w:t>
      </w:r>
      <w:r w:rsidRPr="00D84F53">
        <w:rPr>
          <w:rFonts w:ascii="Arial" w:eastAsia="Arial" w:hAnsi="Arial" w:cs="Arial"/>
          <w:color w:val="000000"/>
          <w:sz w:val="24"/>
          <w:szCs w:val="24"/>
        </w:rPr>
        <w:t xml:space="preserve"> de las dos primeras y silencio administrativo de la tercera. La Comisión de Trabajo del Congreso dio Dictamen Favorable</w:t>
      </w:r>
      <w:r w:rsidRPr="00D84F53">
        <w:rPr>
          <w:rFonts w:ascii="Arial" w:eastAsia="Arial" w:hAnsi="Arial" w:cs="Arial"/>
          <w:color w:val="000000"/>
          <w:sz w:val="24"/>
          <w:szCs w:val="24"/>
          <w:vertAlign w:val="superscript"/>
        </w:rPr>
        <w:footnoteReference w:id="12"/>
      </w:r>
      <w:r w:rsidR="00B95C47">
        <w:rPr>
          <w:rFonts w:ascii="Arial" w:eastAsia="Arial" w:hAnsi="Arial" w:cs="Arial"/>
          <w:color w:val="000000"/>
          <w:sz w:val="24"/>
          <w:szCs w:val="24"/>
        </w:rPr>
        <w:t xml:space="preserve"> a esta</w:t>
      </w:r>
      <w:r w:rsidRPr="00D84F53">
        <w:rPr>
          <w:rFonts w:ascii="Arial" w:eastAsia="Arial" w:hAnsi="Arial" w:cs="Arial"/>
          <w:color w:val="000000"/>
          <w:sz w:val="24"/>
          <w:szCs w:val="24"/>
        </w:rPr>
        <w:t xml:space="preserve">, trasladando </w:t>
      </w:r>
      <w:r w:rsidR="00B95C47">
        <w:rPr>
          <w:rFonts w:ascii="Arial" w:eastAsia="Arial" w:hAnsi="Arial" w:cs="Arial"/>
          <w:color w:val="000000"/>
          <w:sz w:val="24"/>
          <w:szCs w:val="24"/>
        </w:rPr>
        <w:t xml:space="preserve">la iniciativa </w:t>
      </w:r>
      <w:r w:rsidRPr="00D84F53">
        <w:rPr>
          <w:rFonts w:ascii="Arial" w:eastAsia="Arial" w:hAnsi="Arial" w:cs="Arial"/>
          <w:color w:val="000000"/>
          <w:sz w:val="24"/>
          <w:szCs w:val="24"/>
        </w:rPr>
        <w:t xml:space="preserve">al Pleno del Congreso.  </w:t>
      </w:r>
      <w:r w:rsidRPr="00D84F53">
        <w:rPr>
          <w:rFonts w:ascii="Arial" w:eastAsia="Arial" w:hAnsi="Arial" w:cs="Arial"/>
          <w:b/>
          <w:color w:val="000000"/>
          <w:sz w:val="24"/>
          <w:szCs w:val="24"/>
        </w:rPr>
        <w:t>2012</w:t>
      </w:r>
      <w:r w:rsidRPr="00D84F53">
        <w:rPr>
          <w:rFonts w:ascii="Arial" w:eastAsia="Arial" w:hAnsi="Arial" w:cs="Arial"/>
          <w:color w:val="000000"/>
          <w:sz w:val="24"/>
          <w:szCs w:val="24"/>
        </w:rPr>
        <w:t xml:space="preserve"> – Se realizaron consultas a la población civil sobre el C</w:t>
      </w:r>
      <w:r w:rsidR="00B95C47">
        <w:rPr>
          <w:rFonts w:ascii="Arial" w:eastAsia="Arial" w:hAnsi="Arial" w:cs="Arial"/>
          <w:sz w:val="24"/>
          <w:szCs w:val="24"/>
        </w:rPr>
        <w:t>1</w:t>
      </w:r>
      <w:r w:rsidRPr="00D84F53">
        <w:rPr>
          <w:rFonts w:ascii="Arial" w:eastAsia="Arial" w:hAnsi="Arial" w:cs="Arial"/>
          <w:color w:val="000000"/>
          <w:sz w:val="24"/>
          <w:szCs w:val="24"/>
        </w:rPr>
        <w:t xml:space="preserve">89. </w:t>
      </w:r>
      <w:r w:rsidRPr="00D84F53">
        <w:rPr>
          <w:rFonts w:ascii="Arial" w:eastAsia="Arial" w:hAnsi="Arial" w:cs="Arial"/>
          <w:b/>
          <w:color w:val="000000"/>
          <w:sz w:val="24"/>
          <w:szCs w:val="24"/>
        </w:rPr>
        <w:t>2014</w:t>
      </w:r>
      <w:r w:rsidRPr="00D84F53">
        <w:rPr>
          <w:rFonts w:ascii="Arial" w:eastAsia="Arial" w:hAnsi="Arial" w:cs="Arial"/>
          <w:color w:val="000000"/>
          <w:sz w:val="24"/>
          <w:szCs w:val="24"/>
        </w:rPr>
        <w:t xml:space="preserve"> – </w:t>
      </w:r>
      <w:r w:rsidR="00B95C47">
        <w:rPr>
          <w:rFonts w:ascii="Arial" w:eastAsia="Arial" w:hAnsi="Arial" w:cs="Arial"/>
          <w:color w:val="000000"/>
          <w:sz w:val="24"/>
          <w:szCs w:val="24"/>
        </w:rPr>
        <w:t>El mismo ejercicio se hizo con</w:t>
      </w:r>
      <w:r w:rsidRPr="00D84F53">
        <w:rPr>
          <w:rFonts w:ascii="Arial" w:eastAsia="Arial" w:hAnsi="Arial" w:cs="Arial"/>
          <w:color w:val="000000"/>
          <w:sz w:val="24"/>
          <w:szCs w:val="24"/>
        </w:rPr>
        <w:t xml:space="preserve"> el </w:t>
      </w:r>
      <w:r w:rsidRPr="00D84F53">
        <w:rPr>
          <w:rFonts w:ascii="Arial" w:eastAsia="Arial" w:hAnsi="Arial" w:cs="Arial"/>
          <w:color w:val="000000"/>
          <w:sz w:val="24"/>
          <w:szCs w:val="24"/>
        </w:rPr>
        <w:lastRenderedPageBreak/>
        <w:t>sector empresarial</w:t>
      </w:r>
      <w:r w:rsidR="00311381">
        <w:rPr>
          <w:rFonts w:ascii="Arial" w:eastAsia="Arial" w:hAnsi="Arial" w:cs="Arial"/>
          <w:color w:val="000000"/>
          <w:sz w:val="24"/>
          <w:szCs w:val="24"/>
        </w:rPr>
        <w:t>, quien detuvo</w:t>
      </w:r>
      <w:r w:rsidRPr="00D84F53">
        <w:rPr>
          <w:rFonts w:ascii="Arial" w:eastAsia="Arial" w:hAnsi="Arial" w:cs="Arial"/>
          <w:color w:val="000000"/>
          <w:sz w:val="24"/>
          <w:szCs w:val="24"/>
        </w:rPr>
        <w:t xml:space="preserve"> el proceso. </w:t>
      </w:r>
      <w:r w:rsidRPr="00D84F53">
        <w:rPr>
          <w:rFonts w:ascii="Arial" w:eastAsia="Arial" w:hAnsi="Arial" w:cs="Arial"/>
          <w:b/>
          <w:color w:val="000000"/>
          <w:sz w:val="24"/>
          <w:szCs w:val="24"/>
        </w:rPr>
        <w:t>2016</w:t>
      </w:r>
      <w:r w:rsidRPr="00D84F53">
        <w:rPr>
          <w:rFonts w:ascii="Arial" w:eastAsia="Arial" w:hAnsi="Arial" w:cs="Arial"/>
          <w:color w:val="000000"/>
          <w:sz w:val="24"/>
          <w:szCs w:val="24"/>
        </w:rPr>
        <w:t xml:space="preserve"> – El C</w:t>
      </w:r>
      <w:r w:rsidR="00337C09">
        <w:rPr>
          <w:rFonts w:ascii="Arial" w:eastAsia="Arial" w:hAnsi="Arial" w:cs="Arial"/>
          <w:color w:val="000000"/>
          <w:sz w:val="24"/>
          <w:szCs w:val="24"/>
        </w:rPr>
        <w:t xml:space="preserve"> </w:t>
      </w:r>
      <w:r w:rsidRPr="00D84F53">
        <w:rPr>
          <w:rFonts w:ascii="Arial" w:eastAsia="Arial" w:hAnsi="Arial" w:cs="Arial"/>
          <w:color w:val="000000"/>
          <w:sz w:val="24"/>
          <w:szCs w:val="24"/>
        </w:rPr>
        <w:t xml:space="preserve">189 dentro del pleno del Congreso de la República </w:t>
      </w:r>
      <w:r w:rsidR="00337C09">
        <w:rPr>
          <w:rFonts w:ascii="Arial" w:eastAsia="Arial" w:hAnsi="Arial" w:cs="Arial"/>
          <w:color w:val="000000"/>
          <w:sz w:val="24"/>
          <w:szCs w:val="24"/>
        </w:rPr>
        <w:t xml:space="preserve">tiene </w:t>
      </w:r>
      <w:r w:rsidRPr="00D84F53">
        <w:rPr>
          <w:rFonts w:ascii="Arial" w:eastAsia="Arial" w:hAnsi="Arial" w:cs="Arial"/>
          <w:b/>
          <w:color w:val="000000"/>
          <w:sz w:val="24"/>
          <w:szCs w:val="24"/>
        </w:rPr>
        <w:t>segunda lectura</w:t>
      </w:r>
      <w:r w:rsidRPr="00D84F53">
        <w:rPr>
          <w:rFonts w:ascii="Arial" w:eastAsia="Arial" w:hAnsi="Arial" w:cs="Arial"/>
          <w:color w:val="000000"/>
          <w:sz w:val="24"/>
          <w:szCs w:val="24"/>
        </w:rPr>
        <w:t xml:space="preserve">, </w:t>
      </w:r>
      <w:r w:rsidR="00337C09">
        <w:rPr>
          <w:rFonts w:ascii="Arial" w:eastAsia="Arial" w:hAnsi="Arial" w:cs="Arial"/>
          <w:color w:val="000000"/>
          <w:sz w:val="24"/>
          <w:szCs w:val="24"/>
        </w:rPr>
        <w:t>falta la tercer lectura y redacción final</w:t>
      </w:r>
      <w:r w:rsidRPr="00D84F53">
        <w:rPr>
          <w:rFonts w:ascii="Arial" w:eastAsia="Arial" w:hAnsi="Arial" w:cs="Arial"/>
          <w:color w:val="000000"/>
          <w:sz w:val="24"/>
          <w:szCs w:val="24"/>
        </w:rPr>
        <w:t xml:space="preserve">. </w:t>
      </w:r>
    </w:p>
    <w:p w14:paraId="12D17A34" w14:textId="77777777" w:rsidR="00967E62" w:rsidRPr="00D84F53" w:rsidRDefault="00967E62" w:rsidP="00580DE0">
      <w:pPr>
        <w:pStyle w:val="Sinespaciado"/>
      </w:pPr>
    </w:p>
    <w:p w14:paraId="0949D816" w14:textId="7E7BC680"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Con base al documento de Observaciones finales sobre los informes periódicos octavo y noveno</w:t>
      </w:r>
      <w:r w:rsidR="00C617E1">
        <w:rPr>
          <w:rFonts w:ascii="Arial" w:eastAsia="Arial" w:hAnsi="Arial" w:cs="Arial"/>
          <w:color w:val="000000"/>
          <w:sz w:val="24"/>
          <w:szCs w:val="24"/>
        </w:rPr>
        <w:t xml:space="preserve">, </w:t>
      </w:r>
      <w:r w:rsidRPr="00D84F53">
        <w:rPr>
          <w:rFonts w:ascii="Arial" w:eastAsia="Arial" w:hAnsi="Arial" w:cs="Arial"/>
          <w:color w:val="000000"/>
          <w:sz w:val="24"/>
          <w:szCs w:val="24"/>
        </w:rPr>
        <w:t>combinados de Guatemala CEDAW/C/GTM/CO/8-9</w:t>
      </w:r>
      <w:r w:rsidRPr="00D84F53">
        <w:rPr>
          <w:rFonts w:ascii="Arial" w:eastAsia="Arial" w:hAnsi="Arial" w:cs="Arial"/>
          <w:color w:val="000000"/>
          <w:sz w:val="24"/>
          <w:szCs w:val="24"/>
          <w:vertAlign w:val="superscript"/>
        </w:rPr>
        <w:footnoteReference w:id="13"/>
      </w:r>
      <w:r w:rsidRPr="00D84F53">
        <w:rPr>
          <w:rFonts w:ascii="Arial" w:eastAsia="Arial" w:hAnsi="Arial" w:cs="Arial"/>
          <w:color w:val="000000"/>
          <w:sz w:val="24"/>
          <w:szCs w:val="24"/>
        </w:rPr>
        <w:t xml:space="preserve"> </w:t>
      </w:r>
      <w:r w:rsidR="00C617E1">
        <w:rPr>
          <w:rFonts w:ascii="Arial" w:eastAsia="Arial" w:hAnsi="Arial" w:cs="Arial"/>
          <w:color w:val="000000"/>
          <w:sz w:val="24"/>
          <w:szCs w:val="24"/>
        </w:rPr>
        <w:t>del</w:t>
      </w:r>
      <w:r w:rsidRPr="00D84F53">
        <w:rPr>
          <w:rFonts w:ascii="Arial" w:eastAsia="Arial" w:hAnsi="Arial" w:cs="Arial"/>
          <w:color w:val="000000"/>
          <w:sz w:val="24"/>
          <w:szCs w:val="24"/>
        </w:rPr>
        <w:t xml:space="preserve"> 22 de noviembre 2017</w:t>
      </w:r>
      <w:r w:rsidR="00C617E1">
        <w:rPr>
          <w:rFonts w:ascii="Arial" w:eastAsia="Arial" w:hAnsi="Arial" w:cs="Arial"/>
          <w:color w:val="000000"/>
          <w:sz w:val="24"/>
          <w:szCs w:val="24"/>
        </w:rPr>
        <w:t>.</w:t>
      </w:r>
      <w:r w:rsidRPr="00D84F53">
        <w:rPr>
          <w:rFonts w:ascii="Arial" w:eastAsia="Arial" w:hAnsi="Arial" w:cs="Arial"/>
          <w:color w:val="000000"/>
          <w:sz w:val="24"/>
          <w:szCs w:val="24"/>
        </w:rPr>
        <w:t xml:space="preserve"> CENTRACAP presenta las principales esferas de</w:t>
      </w:r>
      <w:r w:rsidR="00A247AD">
        <w:rPr>
          <w:rFonts w:ascii="Arial" w:eastAsia="Arial" w:hAnsi="Arial" w:cs="Arial"/>
          <w:color w:val="000000"/>
          <w:sz w:val="24"/>
          <w:szCs w:val="24"/>
        </w:rPr>
        <w:t xml:space="preserve"> preocupación y comendación, siendo estas</w:t>
      </w:r>
      <w:r w:rsidRPr="00D84F53">
        <w:rPr>
          <w:rFonts w:ascii="Arial" w:eastAsia="Arial" w:hAnsi="Arial" w:cs="Arial"/>
          <w:color w:val="000000"/>
          <w:sz w:val="24"/>
          <w:szCs w:val="24"/>
        </w:rPr>
        <w:t xml:space="preserve">: </w:t>
      </w:r>
    </w:p>
    <w:p w14:paraId="4A15276B" w14:textId="77777777" w:rsidR="00967E62" w:rsidRPr="00D84F53" w:rsidRDefault="00000000" w:rsidP="007E3A18">
      <w:pPr>
        <w:pStyle w:val="Ttulo1"/>
        <w:rPr>
          <w:rFonts w:ascii="Arial" w:eastAsia="Arial" w:hAnsi="Arial" w:cs="Arial"/>
          <w:b w:val="0"/>
          <w:color w:val="F79646"/>
          <w:sz w:val="24"/>
          <w:szCs w:val="24"/>
        </w:rPr>
      </w:pPr>
      <w:bookmarkStart w:id="4" w:name="_Toc144933131"/>
      <w:r w:rsidRPr="00D84F53">
        <w:rPr>
          <w:rFonts w:ascii="Arial" w:eastAsia="Arial" w:hAnsi="Arial" w:cs="Arial"/>
          <w:color w:val="F79646"/>
          <w:sz w:val="24"/>
          <w:szCs w:val="24"/>
        </w:rPr>
        <w:t>PREOCUPACIÓN Y RECOMENDACIÓN</w:t>
      </w:r>
      <w:bookmarkEnd w:id="4"/>
    </w:p>
    <w:p w14:paraId="28960253" w14:textId="77777777" w:rsidR="00967E62" w:rsidRPr="00D84F53"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1DE3E473" w14:textId="18223190"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Convención Artículo 01 y 02</w:t>
      </w:r>
      <w:r w:rsidRPr="00D84F53">
        <w:rPr>
          <w:rFonts w:ascii="Arial" w:eastAsia="Arial" w:hAnsi="Arial" w:cs="Arial"/>
          <w:color w:val="000000"/>
          <w:sz w:val="24"/>
          <w:szCs w:val="24"/>
        </w:rPr>
        <w:t xml:space="preserve">. Derecho a la </w:t>
      </w:r>
      <w:r w:rsidRPr="00D84F53">
        <w:rPr>
          <w:rFonts w:ascii="Arial" w:eastAsia="Arial" w:hAnsi="Arial" w:cs="Arial"/>
          <w:b/>
          <w:color w:val="000000"/>
          <w:sz w:val="24"/>
          <w:szCs w:val="24"/>
        </w:rPr>
        <w:t>no discriminación</w:t>
      </w:r>
      <w:r w:rsidRPr="00D84F53">
        <w:rPr>
          <w:rFonts w:ascii="Arial" w:eastAsia="Arial" w:hAnsi="Arial" w:cs="Arial"/>
          <w:color w:val="000000"/>
          <w:sz w:val="24"/>
          <w:szCs w:val="24"/>
        </w:rPr>
        <w:t xml:space="preserve">. De acuerdo con el Censo de Población 2018, </w:t>
      </w:r>
      <w:r w:rsidR="00C95E74">
        <w:rPr>
          <w:rFonts w:ascii="Arial" w:eastAsia="Arial" w:hAnsi="Arial" w:cs="Arial"/>
          <w:color w:val="000000"/>
          <w:sz w:val="24"/>
          <w:szCs w:val="24"/>
        </w:rPr>
        <w:t xml:space="preserve">hay </w:t>
      </w:r>
      <w:r w:rsidRPr="00D84F53">
        <w:rPr>
          <w:rFonts w:ascii="Arial" w:eastAsia="Arial" w:hAnsi="Arial" w:cs="Arial"/>
          <w:color w:val="000000"/>
          <w:sz w:val="24"/>
          <w:szCs w:val="24"/>
        </w:rPr>
        <w:t>14.9 millones de habitantes en Guatemala</w:t>
      </w:r>
      <w:r w:rsidR="00C95E74">
        <w:rPr>
          <w:rFonts w:ascii="Arial" w:eastAsia="Arial" w:hAnsi="Arial" w:cs="Arial"/>
          <w:color w:val="000000"/>
          <w:sz w:val="24"/>
          <w:szCs w:val="24"/>
        </w:rPr>
        <w:t>;</w:t>
      </w:r>
      <w:r w:rsidRPr="00D84F53">
        <w:rPr>
          <w:rFonts w:ascii="Arial" w:eastAsia="Arial" w:hAnsi="Arial" w:cs="Arial"/>
          <w:color w:val="000000"/>
          <w:sz w:val="24"/>
          <w:szCs w:val="24"/>
        </w:rPr>
        <w:t xml:space="preserve"> 6.5 millones (43.75%)</w:t>
      </w:r>
      <w:r w:rsidRPr="00D84F53">
        <w:rPr>
          <w:rFonts w:ascii="Arial" w:eastAsia="Arial" w:hAnsi="Arial" w:cs="Arial"/>
          <w:color w:val="000000"/>
          <w:sz w:val="24"/>
          <w:szCs w:val="24"/>
          <w:vertAlign w:val="superscript"/>
        </w:rPr>
        <w:footnoteReference w:id="14"/>
      </w:r>
      <w:r w:rsidRPr="00D84F53">
        <w:rPr>
          <w:rFonts w:ascii="Arial" w:eastAsia="Arial" w:hAnsi="Arial" w:cs="Arial"/>
          <w:color w:val="000000"/>
          <w:sz w:val="24"/>
          <w:szCs w:val="24"/>
        </w:rPr>
        <w:t xml:space="preserve"> se autoidentifican como indígenas (Maya, </w:t>
      </w:r>
      <w:r w:rsidRPr="00D84F53">
        <w:rPr>
          <w:rFonts w:ascii="Arial" w:eastAsia="Arial" w:hAnsi="Arial" w:cs="Arial"/>
          <w:sz w:val="24"/>
          <w:szCs w:val="24"/>
        </w:rPr>
        <w:t>Garífuna</w:t>
      </w:r>
      <w:r w:rsidRPr="00D84F53">
        <w:rPr>
          <w:rFonts w:ascii="Arial" w:eastAsia="Arial" w:hAnsi="Arial" w:cs="Arial"/>
          <w:color w:val="000000"/>
          <w:sz w:val="24"/>
          <w:szCs w:val="24"/>
        </w:rPr>
        <w:t xml:space="preserve"> y Xinca)</w:t>
      </w:r>
      <w:r w:rsidR="00C95E74">
        <w:rPr>
          <w:rFonts w:ascii="Arial" w:eastAsia="Arial" w:hAnsi="Arial" w:cs="Arial"/>
          <w:color w:val="000000"/>
          <w:sz w:val="24"/>
          <w:szCs w:val="24"/>
        </w:rPr>
        <w:t>;</w:t>
      </w:r>
      <w:r w:rsidRPr="00D84F53">
        <w:rPr>
          <w:rFonts w:ascii="Arial" w:eastAsia="Arial" w:hAnsi="Arial" w:cs="Arial"/>
          <w:color w:val="000000"/>
          <w:sz w:val="24"/>
          <w:szCs w:val="24"/>
        </w:rPr>
        <w:t xml:space="preserve"> </w:t>
      </w:r>
      <w:r w:rsidR="00C95E74">
        <w:rPr>
          <w:rFonts w:ascii="Arial" w:eastAsia="Arial" w:hAnsi="Arial" w:cs="Arial"/>
          <w:color w:val="000000"/>
          <w:sz w:val="24"/>
          <w:szCs w:val="24"/>
        </w:rPr>
        <w:t>de los cuales</w:t>
      </w:r>
      <w:r w:rsidRPr="00D84F53">
        <w:rPr>
          <w:rFonts w:ascii="Arial" w:eastAsia="Arial" w:hAnsi="Arial" w:cs="Arial"/>
          <w:color w:val="000000"/>
          <w:sz w:val="24"/>
          <w:szCs w:val="24"/>
        </w:rPr>
        <w:t xml:space="preserve"> 3.3 millones (51.4%)</w:t>
      </w:r>
      <w:r w:rsidRPr="00D84F53">
        <w:rPr>
          <w:rFonts w:ascii="Arial" w:eastAsia="Arial" w:hAnsi="Arial" w:cs="Arial"/>
          <w:color w:val="000000"/>
          <w:sz w:val="24"/>
          <w:szCs w:val="24"/>
          <w:vertAlign w:val="superscript"/>
        </w:rPr>
        <w:footnoteReference w:id="15"/>
      </w:r>
      <w:r w:rsidRPr="00D84F53">
        <w:rPr>
          <w:rFonts w:ascii="Arial" w:eastAsia="Arial" w:hAnsi="Arial" w:cs="Arial"/>
          <w:color w:val="000000"/>
          <w:sz w:val="24"/>
          <w:szCs w:val="24"/>
        </w:rPr>
        <w:t xml:space="preserve"> son mujeres indígenas</w:t>
      </w:r>
      <w:r w:rsidR="00C95E74">
        <w:rPr>
          <w:rFonts w:ascii="Arial" w:eastAsia="Arial" w:hAnsi="Arial" w:cs="Arial"/>
          <w:color w:val="000000"/>
          <w:sz w:val="24"/>
          <w:szCs w:val="24"/>
        </w:rPr>
        <w:t>;</w:t>
      </w:r>
      <w:r w:rsidRPr="00D84F53">
        <w:rPr>
          <w:rFonts w:ascii="Arial" w:eastAsia="Arial" w:hAnsi="Arial" w:cs="Arial"/>
          <w:color w:val="000000"/>
          <w:sz w:val="24"/>
          <w:szCs w:val="24"/>
        </w:rPr>
        <w:t xml:space="preserve"> </w:t>
      </w:r>
      <w:r w:rsidRPr="00D84F53">
        <w:rPr>
          <w:rFonts w:ascii="Arial" w:eastAsia="Arial" w:hAnsi="Arial" w:cs="Arial"/>
          <w:sz w:val="24"/>
          <w:szCs w:val="24"/>
        </w:rPr>
        <w:t>representan</w:t>
      </w:r>
      <w:r w:rsidRPr="00D84F53">
        <w:rPr>
          <w:rFonts w:ascii="Arial" w:eastAsia="Arial" w:hAnsi="Arial" w:cs="Arial"/>
          <w:color w:val="000000"/>
          <w:sz w:val="24"/>
          <w:szCs w:val="24"/>
        </w:rPr>
        <w:t xml:space="preserve"> el 22.4% del total de la población y 52.3% del total de las mujeres en el país. En </w:t>
      </w:r>
      <w:r w:rsidR="00C95E74">
        <w:rPr>
          <w:rFonts w:ascii="Arial" w:eastAsia="Arial" w:hAnsi="Arial" w:cs="Arial"/>
          <w:color w:val="000000"/>
          <w:sz w:val="24"/>
          <w:szCs w:val="24"/>
        </w:rPr>
        <w:t>el país</w:t>
      </w:r>
      <w:r w:rsidRPr="00D84F53">
        <w:rPr>
          <w:rFonts w:ascii="Arial" w:eastAsia="Arial" w:hAnsi="Arial" w:cs="Arial"/>
          <w:color w:val="000000"/>
          <w:sz w:val="24"/>
          <w:szCs w:val="24"/>
        </w:rPr>
        <w:t xml:space="preserve"> se estima que hay alrededor de </w:t>
      </w:r>
      <w:r w:rsidRPr="00D84F53">
        <w:rPr>
          <w:rFonts w:ascii="Arial" w:eastAsia="Arial" w:hAnsi="Arial" w:cs="Arial"/>
          <w:b/>
          <w:color w:val="000000"/>
          <w:sz w:val="24"/>
          <w:szCs w:val="24"/>
        </w:rPr>
        <w:t>250 mil TCP</w:t>
      </w:r>
      <w:r w:rsidRPr="00D84F53">
        <w:rPr>
          <w:rFonts w:ascii="Arial" w:eastAsia="Arial" w:hAnsi="Arial" w:cs="Arial"/>
          <w:b/>
          <w:color w:val="000000"/>
          <w:sz w:val="24"/>
          <w:szCs w:val="24"/>
          <w:vertAlign w:val="superscript"/>
        </w:rPr>
        <w:footnoteReference w:id="16"/>
      </w:r>
      <w:r w:rsidRPr="00D84F53">
        <w:rPr>
          <w:rFonts w:ascii="Arial" w:eastAsia="Arial" w:hAnsi="Arial" w:cs="Arial"/>
          <w:b/>
          <w:color w:val="000000"/>
          <w:sz w:val="24"/>
          <w:szCs w:val="24"/>
        </w:rPr>
        <w:t>, de las cuales el 60%</w:t>
      </w:r>
      <w:r w:rsidRPr="00D84F53">
        <w:rPr>
          <w:rFonts w:ascii="Arial" w:eastAsia="Arial" w:hAnsi="Arial" w:cs="Arial"/>
          <w:b/>
          <w:color w:val="000000"/>
          <w:sz w:val="24"/>
          <w:szCs w:val="24"/>
          <w:vertAlign w:val="superscript"/>
        </w:rPr>
        <w:footnoteReference w:id="17"/>
      </w:r>
      <w:r w:rsidRPr="00D84F53">
        <w:rPr>
          <w:rFonts w:ascii="Arial" w:eastAsia="Arial" w:hAnsi="Arial" w:cs="Arial"/>
          <w:b/>
          <w:color w:val="000000"/>
          <w:sz w:val="24"/>
          <w:szCs w:val="24"/>
        </w:rPr>
        <w:t xml:space="preserve"> son mujeres indígenas</w:t>
      </w:r>
      <w:r w:rsidRPr="00D84F53">
        <w:rPr>
          <w:rFonts w:ascii="Arial" w:eastAsia="Arial" w:hAnsi="Arial" w:cs="Arial"/>
          <w:color w:val="000000"/>
          <w:sz w:val="24"/>
          <w:szCs w:val="24"/>
        </w:rPr>
        <w:t>, 50% no hablan el español o lo hacen con dificul</w:t>
      </w:r>
      <w:r w:rsidR="00B20493">
        <w:rPr>
          <w:rFonts w:ascii="Arial" w:eastAsia="Arial" w:hAnsi="Arial" w:cs="Arial"/>
          <w:color w:val="000000"/>
          <w:sz w:val="24"/>
          <w:szCs w:val="24"/>
        </w:rPr>
        <w:t>t</w:t>
      </w:r>
      <w:r w:rsidRPr="00D84F53">
        <w:rPr>
          <w:rFonts w:ascii="Arial" w:eastAsia="Arial" w:hAnsi="Arial" w:cs="Arial"/>
          <w:color w:val="000000"/>
          <w:sz w:val="24"/>
          <w:szCs w:val="24"/>
        </w:rPr>
        <w:t>a</w:t>
      </w:r>
      <w:r w:rsidR="00B20493">
        <w:rPr>
          <w:rFonts w:ascii="Arial" w:eastAsia="Arial" w:hAnsi="Arial" w:cs="Arial"/>
          <w:color w:val="000000"/>
          <w:sz w:val="24"/>
          <w:szCs w:val="24"/>
        </w:rPr>
        <w:t>d</w:t>
      </w:r>
      <w:r w:rsidRPr="00D84F53">
        <w:rPr>
          <w:rFonts w:ascii="Arial" w:eastAsia="Arial" w:hAnsi="Arial" w:cs="Arial"/>
          <w:color w:val="000000"/>
          <w:sz w:val="24"/>
          <w:szCs w:val="24"/>
        </w:rPr>
        <w:t>, afrontan múltiples formas de violencia, discriminación, exclusión y margina</w:t>
      </w:r>
      <w:r w:rsidR="00B20493">
        <w:rPr>
          <w:rFonts w:ascii="Arial" w:eastAsia="Arial" w:hAnsi="Arial" w:cs="Arial"/>
          <w:color w:val="000000"/>
          <w:sz w:val="24"/>
          <w:szCs w:val="24"/>
        </w:rPr>
        <w:t>ción</w:t>
      </w:r>
      <w:r w:rsidRPr="00D84F53">
        <w:rPr>
          <w:rFonts w:ascii="Arial" w:eastAsia="Arial" w:hAnsi="Arial" w:cs="Arial"/>
          <w:color w:val="000000"/>
          <w:sz w:val="24"/>
          <w:szCs w:val="24"/>
        </w:rPr>
        <w:t xml:space="preserve"> de la economía, educación, salud, participación política y justicia, altos niveles de pobreza, desnutrición, entre otras.</w:t>
      </w:r>
    </w:p>
    <w:p w14:paraId="4ABFCF64" w14:textId="77777777" w:rsidR="00967E62" w:rsidRPr="00D84F53" w:rsidRDefault="00967E62" w:rsidP="00580DE0">
      <w:pPr>
        <w:pStyle w:val="Sinespaciado"/>
      </w:pPr>
    </w:p>
    <w:p w14:paraId="3B841156" w14:textId="7BBD0C0E" w:rsidR="00967E62"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 xml:space="preserve">La imposición de uniformes a la TCP indígenas sigue siendo una práctica colonial que refuerza la discriminación. La Universidad de San Carlos de Guatemala en diferentes estudios señala que el uso de este es una forma de marcar la diferencia entre las TCP y las familias empleadoras, refuerza la subordinación. El uniforme suele ser blanco o de colores claros, asociado a la limpieza, pureza e inocencia, también con la invisibilidad y la falta de identidad. Testimonios en Prensa Libre relatan </w:t>
      </w:r>
      <w:r w:rsidRPr="00D84F53">
        <w:rPr>
          <w:rFonts w:ascii="Arial" w:eastAsia="Arial" w:hAnsi="Arial" w:cs="Arial"/>
          <w:sz w:val="24"/>
          <w:szCs w:val="24"/>
        </w:rPr>
        <w:t>cómo</w:t>
      </w:r>
      <w:r w:rsidRPr="00D84F53">
        <w:rPr>
          <w:rFonts w:ascii="Arial" w:eastAsia="Arial" w:hAnsi="Arial" w:cs="Arial"/>
          <w:color w:val="000000"/>
          <w:sz w:val="24"/>
          <w:szCs w:val="24"/>
        </w:rPr>
        <w:t xml:space="preserve"> afecta a las TCP en su </w:t>
      </w:r>
      <w:r w:rsidRPr="00D84F53">
        <w:rPr>
          <w:rFonts w:ascii="Arial" w:eastAsia="Arial" w:hAnsi="Arial" w:cs="Arial"/>
          <w:color w:val="000000"/>
          <w:sz w:val="24"/>
          <w:szCs w:val="24"/>
        </w:rPr>
        <w:lastRenderedPageBreak/>
        <w:t xml:space="preserve">autoestima, libertad y seguridad, </w:t>
      </w:r>
      <w:r w:rsidRPr="00D84F53">
        <w:rPr>
          <w:rFonts w:ascii="Arial" w:eastAsia="Arial" w:hAnsi="Arial" w:cs="Arial"/>
          <w:sz w:val="24"/>
          <w:szCs w:val="24"/>
        </w:rPr>
        <w:t>sobre</w:t>
      </w:r>
      <w:r w:rsidRPr="00D84F53">
        <w:rPr>
          <w:rFonts w:ascii="Arial" w:eastAsia="Arial" w:hAnsi="Arial" w:cs="Arial"/>
          <w:color w:val="000000"/>
          <w:sz w:val="24"/>
          <w:szCs w:val="24"/>
        </w:rPr>
        <w:t xml:space="preserve"> todo al salir a la calle, en los espacios públicos. Esto impide </w:t>
      </w:r>
      <w:r w:rsidR="00B20493">
        <w:rPr>
          <w:rFonts w:ascii="Arial" w:eastAsia="Arial" w:hAnsi="Arial" w:cs="Arial"/>
          <w:color w:val="000000"/>
          <w:sz w:val="24"/>
          <w:szCs w:val="24"/>
        </w:rPr>
        <w:t>e</w:t>
      </w:r>
      <w:r w:rsidRPr="00D84F53">
        <w:rPr>
          <w:rFonts w:ascii="Arial" w:eastAsia="Arial" w:hAnsi="Arial" w:cs="Arial"/>
          <w:color w:val="000000"/>
          <w:sz w:val="24"/>
          <w:szCs w:val="24"/>
        </w:rPr>
        <w:t xml:space="preserve">xpresar su personalidad, cultura o sentirse parte de la sociedad. </w:t>
      </w:r>
    </w:p>
    <w:p w14:paraId="5499DA32" w14:textId="77777777" w:rsidR="00967E62" w:rsidRPr="00D84F53" w:rsidRDefault="00967E62" w:rsidP="00580DE0">
      <w:pPr>
        <w:pStyle w:val="Sinespaciado"/>
      </w:pPr>
    </w:p>
    <w:p w14:paraId="2D5494B8" w14:textId="20704D7B"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CENTRACAP se suma a la recomendación general núm. 28 y núm. 33.</w:t>
      </w:r>
      <w:r w:rsidRPr="00D84F53">
        <w:rPr>
          <w:rFonts w:ascii="Arial" w:eastAsia="Arial" w:hAnsi="Arial" w:cs="Arial"/>
          <w:color w:val="000000"/>
          <w:sz w:val="24"/>
          <w:szCs w:val="24"/>
        </w:rPr>
        <w:t xml:space="preserve"> Al Estado ampliar la definición de discriminación contemplando las diferentes interseccionalidades, tanto en la esfera privada como pública. Ampliar las medidas para que las mujeres TCP indígenas tengan acceso a la justicia reparadora</w:t>
      </w:r>
      <w:r w:rsidR="00533018">
        <w:rPr>
          <w:rFonts w:ascii="Arial" w:eastAsia="Arial" w:hAnsi="Arial" w:cs="Arial"/>
          <w:color w:val="000000"/>
          <w:sz w:val="24"/>
          <w:szCs w:val="24"/>
        </w:rPr>
        <w:t xml:space="preserve">. Se recomienda un abordaje profundo de las causas estructurales de la desigualdad que atraviesa </w:t>
      </w:r>
      <w:r w:rsidR="00246D19">
        <w:rPr>
          <w:rFonts w:ascii="Arial" w:eastAsia="Arial" w:hAnsi="Arial" w:cs="Arial"/>
          <w:color w:val="000000"/>
          <w:sz w:val="24"/>
          <w:szCs w:val="24"/>
        </w:rPr>
        <w:t>a las mujeres indígenas TCP.</w:t>
      </w:r>
    </w:p>
    <w:p w14:paraId="20DA278B" w14:textId="77777777" w:rsidR="00967E62" w:rsidRPr="00D84F53" w:rsidRDefault="00967E62" w:rsidP="00580DE0">
      <w:pPr>
        <w:pStyle w:val="Sinespaciado"/>
      </w:pPr>
    </w:p>
    <w:p w14:paraId="6C2BCB05" w14:textId="5DFE8421" w:rsidR="00967E62"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Convención Artículo 06</w:t>
      </w:r>
      <w:r w:rsidRPr="00D84F53">
        <w:rPr>
          <w:rFonts w:ascii="Arial" w:eastAsia="Arial" w:hAnsi="Arial" w:cs="Arial"/>
          <w:color w:val="000000"/>
          <w:sz w:val="24"/>
          <w:szCs w:val="24"/>
        </w:rPr>
        <w:t>. Suprimir la trata de mujeres y explotación sexual. Las condiciones deplorables, precarias e informales de las TCP, genera la proliferación de la violencia sexual y el acoso por parte de los empleadores o de otros miembros del hogar en un 60%</w:t>
      </w:r>
      <w:r w:rsidR="00B17EB6">
        <w:rPr>
          <w:rFonts w:ascii="Arial" w:eastAsia="Arial" w:hAnsi="Arial" w:cs="Arial"/>
          <w:color w:val="000000"/>
          <w:sz w:val="24"/>
          <w:szCs w:val="24"/>
        </w:rPr>
        <w:t>. A</w:t>
      </w:r>
      <w:r w:rsidRPr="00D84F53">
        <w:rPr>
          <w:rFonts w:ascii="Arial" w:eastAsia="Arial" w:hAnsi="Arial" w:cs="Arial"/>
          <w:color w:val="000000"/>
          <w:sz w:val="24"/>
          <w:szCs w:val="24"/>
        </w:rPr>
        <w:t>lgunas de las violaciones causan embarazos forzados no deseados. El desplazamiento interno hace que mujeres indígenas residan en los lugares de trabajo por mes, lo que conlleva muchas veces la restricción de la libertad de movimiento, comunicación o asociación, esto puede llevar a situaciones de trabajo forzoso o trata de personas. Problemas abordados en la esfera privada, por lo que no se cuenta con datos desglosados fiables, sumando a ello la poca o nula investigación para enjuiciar los casos, careci</w:t>
      </w:r>
      <w:r w:rsidR="00B17EB6">
        <w:rPr>
          <w:rFonts w:ascii="Arial" w:eastAsia="Arial" w:hAnsi="Arial" w:cs="Arial"/>
          <w:color w:val="000000"/>
          <w:sz w:val="24"/>
          <w:szCs w:val="24"/>
        </w:rPr>
        <w:t xml:space="preserve">endo </w:t>
      </w:r>
      <w:r w:rsidRPr="00D84F53">
        <w:rPr>
          <w:rFonts w:ascii="Arial" w:eastAsia="Arial" w:hAnsi="Arial" w:cs="Arial"/>
          <w:color w:val="000000"/>
          <w:sz w:val="24"/>
          <w:szCs w:val="24"/>
        </w:rPr>
        <w:t xml:space="preserve">de tribunales especializados. </w:t>
      </w:r>
    </w:p>
    <w:p w14:paraId="0C79B879" w14:textId="77777777" w:rsidR="00F16A45" w:rsidRPr="00F16A45" w:rsidRDefault="00F16A45" w:rsidP="00F16A45">
      <w:pPr>
        <w:pStyle w:val="Sinespaciado"/>
      </w:pPr>
    </w:p>
    <w:p w14:paraId="03FFEED3" w14:textId="2FAD883A" w:rsidR="00F16A45" w:rsidRPr="00F16A45" w:rsidRDefault="00B17EB6" w:rsidP="00F16A45">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Mediante el</w:t>
      </w:r>
      <w:r w:rsidR="00F16A45" w:rsidRPr="001A1351">
        <w:rPr>
          <w:rFonts w:ascii="Arial" w:eastAsia="Arial" w:hAnsi="Arial" w:cs="Arial"/>
          <w:color w:val="000000"/>
          <w:sz w:val="24"/>
          <w:szCs w:val="24"/>
        </w:rPr>
        <w:t xml:space="preserve"> trabajo realizado en coordinación con mujeres </w:t>
      </w:r>
      <w:r>
        <w:rPr>
          <w:rFonts w:ascii="Arial" w:eastAsia="Arial" w:hAnsi="Arial" w:cs="Arial"/>
          <w:color w:val="000000"/>
          <w:sz w:val="24"/>
          <w:szCs w:val="24"/>
        </w:rPr>
        <w:t>LBT</w:t>
      </w:r>
      <w:r w:rsidR="00F16A45" w:rsidRPr="001A1351">
        <w:rPr>
          <w:rFonts w:ascii="Arial" w:eastAsia="Arial" w:hAnsi="Arial" w:cs="Arial"/>
          <w:color w:val="000000"/>
          <w:sz w:val="24"/>
          <w:szCs w:val="24"/>
        </w:rPr>
        <w:t xml:space="preserve">, CENTRACAP detecto que son expulsadas de sus hogares al dar a conocer su identidad de género </w:t>
      </w:r>
      <w:r w:rsidR="00F16A45">
        <w:rPr>
          <w:rFonts w:ascii="Arial" w:eastAsia="Arial" w:hAnsi="Arial" w:cs="Arial"/>
          <w:color w:val="000000"/>
          <w:sz w:val="24"/>
          <w:szCs w:val="24"/>
        </w:rPr>
        <w:t>u</w:t>
      </w:r>
      <w:r w:rsidR="00F16A45" w:rsidRPr="001A1351">
        <w:rPr>
          <w:rFonts w:ascii="Arial" w:eastAsia="Arial" w:hAnsi="Arial" w:cs="Arial"/>
          <w:color w:val="000000"/>
          <w:sz w:val="24"/>
          <w:szCs w:val="24"/>
        </w:rPr>
        <w:t xml:space="preserve"> orientación sexual,</w:t>
      </w:r>
      <w:r w:rsidR="005710C7">
        <w:rPr>
          <w:rFonts w:ascii="Arial" w:eastAsia="Arial" w:hAnsi="Arial" w:cs="Arial"/>
          <w:color w:val="000000"/>
          <w:sz w:val="24"/>
          <w:szCs w:val="24"/>
        </w:rPr>
        <w:t xml:space="preserve"> sobre todo si son mujeres Trans indígenas,</w:t>
      </w:r>
      <w:r w:rsidR="00F16A45" w:rsidRPr="001A1351">
        <w:rPr>
          <w:rFonts w:ascii="Arial" w:eastAsia="Arial" w:hAnsi="Arial" w:cs="Arial"/>
          <w:color w:val="000000"/>
          <w:sz w:val="24"/>
          <w:szCs w:val="24"/>
        </w:rPr>
        <w:t xml:space="preserve"> siendo rechazadas y discriminadas por </w:t>
      </w:r>
      <w:r w:rsidR="00F16A45">
        <w:rPr>
          <w:rFonts w:ascii="Arial" w:eastAsia="Arial" w:hAnsi="Arial" w:cs="Arial"/>
          <w:color w:val="000000"/>
          <w:sz w:val="24"/>
          <w:szCs w:val="24"/>
        </w:rPr>
        <w:t xml:space="preserve">no </w:t>
      </w:r>
      <w:r w:rsidR="00F16A45" w:rsidRPr="001A1351">
        <w:rPr>
          <w:rFonts w:ascii="Arial" w:eastAsia="Arial" w:hAnsi="Arial" w:cs="Arial"/>
          <w:color w:val="000000"/>
          <w:sz w:val="24"/>
          <w:szCs w:val="24"/>
        </w:rPr>
        <w:t xml:space="preserve">cumplir los esquemas </w:t>
      </w:r>
      <w:proofErr w:type="spellStart"/>
      <w:r w:rsidR="00F16A45" w:rsidRPr="001A1351">
        <w:rPr>
          <w:rFonts w:ascii="Arial" w:eastAsia="Arial" w:hAnsi="Arial" w:cs="Arial"/>
          <w:color w:val="000000"/>
          <w:sz w:val="24"/>
          <w:szCs w:val="24"/>
        </w:rPr>
        <w:t>heteronormados</w:t>
      </w:r>
      <w:proofErr w:type="spellEnd"/>
      <w:r w:rsidR="00F16A45" w:rsidRPr="001A1351">
        <w:rPr>
          <w:rFonts w:ascii="Arial" w:eastAsia="Arial" w:hAnsi="Arial" w:cs="Arial"/>
          <w:color w:val="000000"/>
          <w:sz w:val="24"/>
          <w:szCs w:val="24"/>
        </w:rPr>
        <w:t xml:space="preserve"> socialmente, lo que las horilla a contextos de </w:t>
      </w:r>
      <w:proofErr w:type="spellStart"/>
      <w:r w:rsidR="00F16A45" w:rsidRPr="001A1351">
        <w:rPr>
          <w:rFonts w:ascii="Arial" w:eastAsia="Arial" w:hAnsi="Arial" w:cs="Arial"/>
          <w:color w:val="000000"/>
          <w:sz w:val="24"/>
          <w:szCs w:val="24"/>
        </w:rPr>
        <w:t>hipervulnerabilidad</w:t>
      </w:r>
      <w:proofErr w:type="spellEnd"/>
      <w:r w:rsidR="00F16A45" w:rsidRPr="001A1351">
        <w:rPr>
          <w:rFonts w:ascii="Arial" w:eastAsia="Arial" w:hAnsi="Arial" w:cs="Arial"/>
          <w:color w:val="000000"/>
          <w:sz w:val="24"/>
          <w:szCs w:val="24"/>
        </w:rPr>
        <w:t xml:space="preserve"> como trabajo sexual</w:t>
      </w:r>
      <w:r w:rsidR="00F16A45">
        <w:rPr>
          <w:rFonts w:ascii="Arial" w:eastAsia="Arial" w:hAnsi="Arial" w:cs="Arial"/>
          <w:color w:val="000000"/>
          <w:sz w:val="24"/>
          <w:szCs w:val="24"/>
        </w:rPr>
        <w:t xml:space="preserve"> o</w:t>
      </w:r>
      <w:r w:rsidR="00F16A45" w:rsidRPr="001A1351">
        <w:rPr>
          <w:rFonts w:ascii="Arial" w:eastAsia="Arial" w:hAnsi="Arial" w:cs="Arial"/>
          <w:color w:val="000000"/>
          <w:sz w:val="24"/>
          <w:szCs w:val="24"/>
        </w:rPr>
        <w:t xml:space="preserve"> trabajo en casa particular</w:t>
      </w:r>
      <w:r w:rsidR="00EC553B">
        <w:rPr>
          <w:rFonts w:ascii="Arial" w:eastAsia="Arial" w:hAnsi="Arial" w:cs="Arial"/>
          <w:color w:val="000000"/>
          <w:sz w:val="24"/>
          <w:szCs w:val="24"/>
        </w:rPr>
        <w:t>,</w:t>
      </w:r>
      <w:r w:rsidR="00F16A45" w:rsidRPr="001A1351">
        <w:rPr>
          <w:rFonts w:ascii="Arial" w:eastAsia="Arial" w:hAnsi="Arial" w:cs="Arial"/>
          <w:color w:val="000000"/>
          <w:sz w:val="24"/>
          <w:szCs w:val="24"/>
        </w:rPr>
        <w:t xml:space="preserve"> asignado</w:t>
      </w:r>
      <w:r w:rsidR="00EC553B">
        <w:rPr>
          <w:rFonts w:ascii="Arial" w:eastAsia="Arial" w:hAnsi="Arial" w:cs="Arial"/>
          <w:color w:val="000000"/>
          <w:sz w:val="24"/>
          <w:szCs w:val="24"/>
        </w:rPr>
        <w:t xml:space="preserve"> desde una lógica del</w:t>
      </w:r>
      <w:r w:rsidR="00F16A45">
        <w:rPr>
          <w:rFonts w:ascii="Arial" w:eastAsia="Arial" w:hAnsi="Arial" w:cs="Arial"/>
          <w:color w:val="000000"/>
          <w:sz w:val="24"/>
          <w:szCs w:val="24"/>
        </w:rPr>
        <w:t xml:space="preserve"> rol de</w:t>
      </w:r>
      <w:r w:rsidR="00F16A45" w:rsidRPr="001A1351">
        <w:rPr>
          <w:rFonts w:ascii="Arial" w:eastAsia="Arial" w:hAnsi="Arial" w:cs="Arial"/>
          <w:color w:val="000000"/>
          <w:sz w:val="24"/>
          <w:szCs w:val="24"/>
        </w:rPr>
        <w:t xml:space="preserve"> género</w:t>
      </w:r>
      <w:r w:rsidR="00EC553B">
        <w:rPr>
          <w:rFonts w:ascii="Arial" w:eastAsia="Arial" w:hAnsi="Arial" w:cs="Arial"/>
          <w:color w:val="000000"/>
          <w:sz w:val="24"/>
          <w:szCs w:val="24"/>
        </w:rPr>
        <w:t>;</w:t>
      </w:r>
      <w:r w:rsidR="00F16A45">
        <w:rPr>
          <w:rFonts w:ascii="Arial" w:eastAsia="Arial" w:hAnsi="Arial" w:cs="Arial"/>
          <w:color w:val="000000"/>
          <w:sz w:val="24"/>
          <w:szCs w:val="24"/>
        </w:rPr>
        <w:t xml:space="preserve"> l</w:t>
      </w:r>
      <w:r w:rsidR="00EC553B">
        <w:rPr>
          <w:rFonts w:ascii="Arial" w:eastAsia="Arial" w:hAnsi="Arial" w:cs="Arial"/>
          <w:color w:val="000000"/>
          <w:sz w:val="24"/>
          <w:szCs w:val="24"/>
        </w:rPr>
        <w:t>a</w:t>
      </w:r>
      <w:r w:rsidR="00F16A45">
        <w:rPr>
          <w:rFonts w:ascii="Arial" w:eastAsia="Arial" w:hAnsi="Arial" w:cs="Arial"/>
          <w:color w:val="000000"/>
          <w:sz w:val="24"/>
          <w:szCs w:val="24"/>
        </w:rPr>
        <w:t xml:space="preserve">s </w:t>
      </w:r>
      <w:r w:rsidR="00EC553B">
        <w:rPr>
          <w:rFonts w:ascii="Arial" w:eastAsia="Arial" w:hAnsi="Arial" w:cs="Arial"/>
          <w:color w:val="000000"/>
          <w:sz w:val="24"/>
          <w:szCs w:val="24"/>
        </w:rPr>
        <w:t xml:space="preserve">lleva </w:t>
      </w:r>
      <w:r w:rsidR="00F16A45">
        <w:rPr>
          <w:rFonts w:ascii="Arial" w:eastAsia="Arial" w:hAnsi="Arial" w:cs="Arial"/>
          <w:color w:val="000000"/>
          <w:sz w:val="24"/>
          <w:szCs w:val="24"/>
        </w:rPr>
        <w:t>a vivir explotación sexual y trata de personas,</w:t>
      </w:r>
      <w:r w:rsidR="00EC553B">
        <w:rPr>
          <w:rFonts w:ascii="Arial" w:eastAsia="Arial" w:hAnsi="Arial" w:cs="Arial"/>
          <w:color w:val="000000"/>
          <w:sz w:val="24"/>
          <w:szCs w:val="24"/>
        </w:rPr>
        <w:t xml:space="preserve"> algunas de ella</w:t>
      </w:r>
      <w:r w:rsidR="00F16A45">
        <w:rPr>
          <w:rFonts w:ascii="Arial" w:eastAsia="Arial" w:hAnsi="Arial" w:cs="Arial"/>
          <w:color w:val="000000"/>
          <w:sz w:val="24"/>
          <w:szCs w:val="24"/>
        </w:rPr>
        <w:t xml:space="preserve"> han sido asesinadas, esclavizadas al encerrarlas bajo candado y cadena, imposibilitando cualquier trato digno, como lo refleja la Estimación de Talla Poblacional Trans</w:t>
      </w:r>
      <w:r w:rsidR="00F16A45">
        <w:rPr>
          <w:rStyle w:val="Refdenotaalpie"/>
          <w:rFonts w:ascii="Arial" w:eastAsia="Arial" w:hAnsi="Arial" w:cs="Arial"/>
          <w:color w:val="000000"/>
          <w:sz w:val="24"/>
          <w:szCs w:val="24"/>
        </w:rPr>
        <w:footnoteReference w:id="18"/>
      </w:r>
      <w:r w:rsidR="00F16A45">
        <w:rPr>
          <w:rFonts w:ascii="Arial" w:eastAsia="Arial" w:hAnsi="Arial" w:cs="Arial"/>
          <w:color w:val="000000"/>
          <w:sz w:val="24"/>
          <w:szCs w:val="24"/>
        </w:rPr>
        <w:t xml:space="preserve"> y el CEDOSTALC</w:t>
      </w:r>
      <w:r w:rsidR="00F16A45">
        <w:rPr>
          <w:rStyle w:val="Refdenotaalpie"/>
          <w:rFonts w:ascii="Arial" w:eastAsia="Arial" w:hAnsi="Arial" w:cs="Arial"/>
          <w:color w:val="000000"/>
          <w:sz w:val="24"/>
          <w:szCs w:val="24"/>
        </w:rPr>
        <w:footnoteReference w:id="19"/>
      </w:r>
      <w:r w:rsidR="00F16A45">
        <w:rPr>
          <w:rFonts w:ascii="Arial" w:eastAsia="Arial" w:hAnsi="Arial" w:cs="Arial"/>
          <w:color w:val="000000"/>
          <w:sz w:val="24"/>
          <w:szCs w:val="24"/>
        </w:rPr>
        <w:t xml:space="preserve">. </w:t>
      </w:r>
    </w:p>
    <w:p w14:paraId="6718829D" w14:textId="77777777" w:rsidR="00967E62" w:rsidRPr="00D84F53" w:rsidRDefault="00967E62" w:rsidP="00580DE0">
      <w:pPr>
        <w:pStyle w:val="Sinespaciado"/>
      </w:pPr>
    </w:p>
    <w:p w14:paraId="3257AE5B" w14:textId="6BC16613"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CENTRACAP se suma a la recomendación general núm. 35 y núm. 19</w:t>
      </w:r>
      <w:r w:rsidRPr="00D84F53">
        <w:rPr>
          <w:rFonts w:ascii="Arial" w:eastAsia="Arial" w:hAnsi="Arial" w:cs="Arial"/>
          <w:color w:val="000000"/>
          <w:sz w:val="24"/>
          <w:szCs w:val="24"/>
        </w:rPr>
        <w:t xml:space="preserve">. Plan nacional de la prevención de la violencia. Sistema centralizado de datos sobre violencia, desglosados por edad, </w:t>
      </w:r>
      <w:r w:rsidR="00852985">
        <w:rPr>
          <w:rFonts w:ascii="Arial" w:eastAsia="Arial" w:hAnsi="Arial" w:cs="Arial"/>
          <w:color w:val="000000"/>
          <w:sz w:val="24"/>
          <w:szCs w:val="24"/>
        </w:rPr>
        <w:t xml:space="preserve">identidad </w:t>
      </w:r>
      <w:r w:rsidR="00514964">
        <w:rPr>
          <w:rFonts w:ascii="Arial" w:eastAsia="Arial" w:hAnsi="Arial" w:cs="Arial"/>
          <w:color w:val="000000"/>
          <w:sz w:val="24"/>
          <w:szCs w:val="24"/>
        </w:rPr>
        <w:t xml:space="preserve">étnica y </w:t>
      </w:r>
      <w:r w:rsidR="00852985">
        <w:rPr>
          <w:rFonts w:ascii="Arial" w:eastAsia="Arial" w:hAnsi="Arial" w:cs="Arial"/>
          <w:color w:val="000000"/>
          <w:sz w:val="24"/>
          <w:szCs w:val="24"/>
        </w:rPr>
        <w:t xml:space="preserve">de género, </w:t>
      </w:r>
      <w:r w:rsidRPr="00D84F53">
        <w:rPr>
          <w:rFonts w:ascii="Arial" w:eastAsia="Arial" w:hAnsi="Arial" w:cs="Arial"/>
          <w:color w:val="000000"/>
          <w:sz w:val="24"/>
          <w:szCs w:val="24"/>
        </w:rPr>
        <w:t xml:space="preserve">relación entre víctima y autor. Garantizar albergues, atención biopsicosocial. Ampliar cobertura geográfica. Investigaciones con pertinencia étnica y cultural. Defensoría de la Mujer Indígena </w:t>
      </w:r>
      <w:r w:rsidR="0040319B">
        <w:rPr>
          <w:rFonts w:ascii="Arial" w:eastAsia="Arial" w:hAnsi="Arial" w:cs="Arial"/>
          <w:color w:val="000000"/>
          <w:sz w:val="24"/>
          <w:szCs w:val="24"/>
        </w:rPr>
        <w:t>involucrada</w:t>
      </w:r>
      <w:r w:rsidRPr="00D84F53">
        <w:rPr>
          <w:rFonts w:ascii="Arial" w:eastAsia="Arial" w:hAnsi="Arial" w:cs="Arial"/>
          <w:color w:val="000000"/>
          <w:sz w:val="24"/>
          <w:szCs w:val="24"/>
        </w:rPr>
        <w:t xml:space="preserve"> en la defensa de las TCP</w:t>
      </w:r>
      <w:r w:rsidR="00CB2D5A">
        <w:rPr>
          <w:rFonts w:ascii="Arial" w:eastAsia="Arial" w:hAnsi="Arial" w:cs="Arial"/>
          <w:color w:val="000000"/>
          <w:sz w:val="24"/>
          <w:szCs w:val="24"/>
        </w:rPr>
        <w:t xml:space="preserve"> y </w:t>
      </w:r>
      <w:r w:rsidR="004F3E37">
        <w:rPr>
          <w:rFonts w:ascii="Arial" w:eastAsia="Arial" w:hAnsi="Arial" w:cs="Arial"/>
          <w:color w:val="000000"/>
          <w:sz w:val="24"/>
          <w:szCs w:val="24"/>
        </w:rPr>
        <w:t>TCP LBT</w:t>
      </w:r>
      <w:r w:rsidR="004047C4">
        <w:rPr>
          <w:rFonts w:ascii="Arial" w:eastAsia="Arial" w:hAnsi="Arial" w:cs="Arial"/>
          <w:color w:val="000000"/>
          <w:sz w:val="24"/>
          <w:szCs w:val="24"/>
        </w:rPr>
        <w:t>, a través de acciones concretas</w:t>
      </w:r>
      <w:r w:rsidR="00CB2D5A">
        <w:rPr>
          <w:rFonts w:ascii="Arial" w:eastAsia="Arial" w:hAnsi="Arial" w:cs="Arial"/>
          <w:color w:val="000000"/>
          <w:sz w:val="24"/>
          <w:szCs w:val="24"/>
        </w:rPr>
        <w:t>, como una mesa técnica donde participen diferentes actores claves en el abordaje temático</w:t>
      </w:r>
      <w:r w:rsidR="00A10B2F">
        <w:rPr>
          <w:rFonts w:ascii="Arial" w:eastAsia="Arial" w:hAnsi="Arial" w:cs="Arial"/>
          <w:color w:val="000000"/>
          <w:sz w:val="24"/>
          <w:szCs w:val="24"/>
        </w:rPr>
        <w:t xml:space="preserve">, </w:t>
      </w:r>
      <w:r w:rsidR="005C5FB9">
        <w:rPr>
          <w:rFonts w:ascii="Arial" w:eastAsia="Arial" w:hAnsi="Arial" w:cs="Arial"/>
          <w:color w:val="000000"/>
          <w:sz w:val="24"/>
          <w:szCs w:val="24"/>
        </w:rPr>
        <w:t>entre ellas</w:t>
      </w:r>
      <w:r w:rsidR="00A10B2F">
        <w:rPr>
          <w:rFonts w:ascii="Arial" w:eastAsia="Arial" w:hAnsi="Arial" w:cs="Arial"/>
          <w:color w:val="000000"/>
          <w:sz w:val="24"/>
          <w:szCs w:val="24"/>
        </w:rPr>
        <w:t xml:space="preserve"> la SVET </w:t>
      </w:r>
      <w:r w:rsidR="00D6396A">
        <w:rPr>
          <w:rFonts w:ascii="Arial" w:eastAsia="Arial" w:hAnsi="Arial" w:cs="Arial"/>
          <w:color w:val="000000"/>
          <w:sz w:val="24"/>
          <w:szCs w:val="24"/>
        </w:rPr>
        <w:t>y</w:t>
      </w:r>
      <w:r w:rsidR="00A10B2F">
        <w:rPr>
          <w:rFonts w:ascii="Arial" w:eastAsia="Arial" w:hAnsi="Arial" w:cs="Arial"/>
          <w:color w:val="000000"/>
          <w:sz w:val="24"/>
          <w:szCs w:val="24"/>
        </w:rPr>
        <w:t xml:space="preserve"> el Instituto de la Victima.</w:t>
      </w:r>
    </w:p>
    <w:p w14:paraId="68C8B36C" w14:textId="77777777" w:rsidR="00967E62" w:rsidRPr="00D84F53" w:rsidRDefault="00967E62" w:rsidP="00580DE0">
      <w:pPr>
        <w:pStyle w:val="Sinespaciado"/>
        <w:rPr>
          <w:highlight w:val="cyan"/>
        </w:rPr>
      </w:pPr>
    </w:p>
    <w:p w14:paraId="76981251" w14:textId="121F0D0A"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Convención Artículo 10</w:t>
      </w:r>
      <w:r w:rsidRPr="00D84F53">
        <w:rPr>
          <w:rFonts w:ascii="Arial" w:eastAsia="Arial" w:hAnsi="Arial" w:cs="Arial"/>
          <w:color w:val="000000"/>
          <w:sz w:val="24"/>
          <w:szCs w:val="24"/>
        </w:rPr>
        <w:t>. Enseñanza y capacitación profesional en todas sus categorías, tanto rural como urbana. El censo 2018</w:t>
      </w:r>
      <w:r w:rsidRPr="00D84F53">
        <w:rPr>
          <w:rFonts w:ascii="Arial" w:eastAsia="Arial" w:hAnsi="Arial" w:cs="Arial"/>
          <w:color w:val="000000"/>
          <w:sz w:val="24"/>
          <w:szCs w:val="24"/>
          <w:vertAlign w:val="superscript"/>
        </w:rPr>
        <w:footnoteReference w:id="20"/>
      </w:r>
      <w:r w:rsidRPr="00D84F53">
        <w:rPr>
          <w:rFonts w:ascii="Arial" w:eastAsia="Arial" w:hAnsi="Arial" w:cs="Arial"/>
          <w:color w:val="000000"/>
          <w:sz w:val="24"/>
          <w:szCs w:val="24"/>
        </w:rPr>
        <w:t xml:space="preserve"> indica que el 21.7%</w:t>
      </w:r>
      <w:r w:rsidRPr="00D84F53">
        <w:rPr>
          <w:rFonts w:ascii="Arial" w:eastAsia="Arial" w:hAnsi="Arial" w:cs="Arial"/>
          <w:color w:val="000000"/>
          <w:sz w:val="24"/>
          <w:szCs w:val="24"/>
          <w:vertAlign w:val="superscript"/>
        </w:rPr>
        <w:footnoteReference w:id="21"/>
      </w:r>
      <w:r w:rsidRPr="00D84F53">
        <w:rPr>
          <w:rFonts w:ascii="Arial" w:eastAsia="Arial" w:hAnsi="Arial" w:cs="Arial"/>
          <w:color w:val="000000"/>
          <w:sz w:val="24"/>
          <w:szCs w:val="24"/>
        </w:rPr>
        <w:t xml:space="preserve"> son analfabetas en Guatemala. Nivel educativo alcanzado por las mujeres indígenas es de: 40.9%</w:t>
      </w:r>
      <w:r w:rsidRPr="00D84F53">
        <w:rPr>
          <w:rFonts w:ascii="Arial" w:eastAsia="Arial" w:hAnsi="Arial" w:cs="Arial"/>
          <w:color w:val="000000"/>
          <w:sz w:val="24"/>
          <w:szCs w:val="24"/>
          <w:vertAlign w:val="superscript"/>
        </w:rPr>
        <w:footnoteReference w:id="22"/>
      </w:r>
      <w:r w:rsidRPr="00D84F53">
        <w:rPr>
          <w:rFonts w:ascii="Arial" w:eastAsia="Arial" w:hAnsi="Arial" w:cs="Arial"/>
          <w:color w:val="000000"/>
          <w:sz w:val="24"/>
          <w:szCs w:val="24"/>
        </w:rPr>
        <w:t xml:space="preserve"> culminaron la primaria, 15.4% culminaron los básicos, 6.08% culminaron diversificado y 1.5% </w:t>
      </w:r>
      <w:r w:rsidRPr="00D84F53">
        <w:rPr>
          <w:rFonts w:ascii="Arial" w:eastAsia="Arial" w:hAnsi="Arial" w:cs="Arial"/>
          <w:sz w:val="24"/>
          <w:szCs w:val="24"/>
        </w:rPr>
        <w:t>culminó</w:t>
      </w:r>
      <w:r w:rsidRPr="00D84F53">
        <w:rPr>
          <w:rFonts w:ascii="Arial" w:eastAsia="Arial" w:hAnsi="Arial" w:cs="Arial"/>
          <w:color w:val="000000"/>
          <w:sz w:val="24"/>
          <w:szCs w:val="24"/>
        </w:rPr>
        <w:t xml:space="preserve"> la Universidad. El bajo nivel educativo y la falta de espacios para la tecnificación </w:t>
      </w:r>
      <w:r w:rsidR="0040319B">
        <w:rPr>
          <w:rFonts w:ascii="Arial" w:eastAsia="Arial" w:hAnsi="Arial" w:cs="Arial"/>
          <w:color w:val="000000"/>
          <w:sz w:val="24"/>
          <w:szCs w:val="24"/>
        </w:rPr>
        <w:t>de</w:t>
      </w:r>
      <w:r w:rsidRPr="00D84F53">
        <w:rPr>
          <w:rFonts w:ascii="Arial" w:eastAsia="Arial" w:hAnsi="Arial" w:cs="Arial"/>
          <w:color w:val="000000"/>
          <w:sz w:val="24"/>
          <w:szCs w:val="24"/>
        </w:rPr>
        <w:t xml:space="preserve"> las TCP afecta la posibilidad de obtener mejores ingresos o trasladarse a otro tipo de ocupación. </w:t>
      </w:r>
    </w:p>
    <w:p w14:paraId="4303B6B2" w14:textId="77777777" w:rsidR="00967E62" w:rsidRPr="00D84F53" w:rsidRDefault="00967E62" w:rsidP="00580DE0">
      <w:pPr>
        <w:pStyle w:val="Sinespaciado"/>
      </w:pPr>
    </w:p>
    <w:p w14:paraId="00849B84" w14:textId="77777777"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 xml:space="preserve">CENTRACAP recomienda. </w:t>
      </w:r>
      <w:r w:rsidRPr="00D84F53">
        <w:rPr>
          <w:rFonts w:ascii="Arial" w:eastAsia="Arial" w:hAnsi="Arial" w:cs="Arial"/>
          <w:color w:val="000000"/>
          <w:sz w:val="24"/>
          <w:szCs w:val="24"/>
        </w:rPr>
        <w:t xml:space="preserve">Aplicación y promoción de políticas públicas, </w:t>
      </w:r>
      <w:r w:rsidRPr="00D84F53">
        <w:rPr>
          <w:rFonts w:ascii="Arial" w:eastAsia="Arial" w:hAnsi="Arial" w:cs="Arial"/>
          <w:sz w:val="24"/>
          <w:szCs w:val="24"/>
        </w:rPr>
        <w:t>inclusivas</w:t>
      </w:r>
      <w:r w:rsidRPr="00D84F53">
        <w:rPr>
          <w:rFonts w:ascii="Arial" w:eastAsia="Arial" w:hAnsi="Arial" w:cs="Arial"/>
          <w:color w:val="000000"/>
          <w:sz w:val="24"/>
          <w:szCs w:val="24"/>
        </w:rPr>
        <w:t>, equitativa y participativa de las mujeres indígenas, para descentralizar, ampliar la cobertura y calidad en educación formal, así como la tecnificación en habilidades blandas y duras, mediante el rescate de sus idiomas e identidad étnica.</w:t>
      </w:r>
    </w:p>
    <w:p w14:paraId="7A4ECA0D" w14:textId="77777777" w:rsidR="00967E62" w:rsidRPr="00D84F53" w:rsidRDefault="00967E62" w:rsidP="00580DE0">
      <w:pPr>
        <w:pStyle w:val="Sinespaciado"/>
      </w:pPr>
    </w:p>
    <w:p w14:paraId="3BAA5048" w14:textId="536B739F"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Convención Artículo 11</w:t>
      </w:r>
      <w:r w:rsidRPr="00D84F53">
        <w:rPr>
          <w:rFonts w:ascii="Arial" w:eastAsia="Arial" w:hAnsi="Arial" w:cs="Arial"/>
          <w:color w:val="000000"/>
          <w:sz w:val="24"/>
          <w:szCs w:val="24"/>
        </w:rPr>
        <w:t>. Derecho al trabajo, la seguridad social y la protección. Los derechos laborales</w:t>
      </w:r>
      <w:r w:rsidRPr="00D84F53">
        <w:rPr>
          <w:rFonts w:ascii="Arial" w:eastAsia="Arial" w:hAnsi="Arial" w:cs="Arial"/>
          <w:color w:val="000000"/>
          <w:sz w:val="24"/>
          <w:szCs w:val="24"/>
          <w:vertAlign w:val="superscript"/>
        </w:rPr>
        <w:footnoteReference w:id="23"/>
      </w:r>
      <w:r w:rsidRPr="00D84F53">
        <w:rPr>
          <w:rFonts w:ascii="Arial" w:eastAsia="Arial" w:hAnsi="Arial" w:cs="Arial"/>
          <w:color w:val="000000"/>
          <w:sz w:val="24"/>
          <w:szCs w:val="24"/>
        </w:rPr>
        <w:t xml:space="preserve"> de las TCP siguen siendo relegados por el Estado, la carencia de legislación, </w:t>
      </w:r>
      <w:r w:rsidR="001413E4">
        <w:rPr>
          <w:rFonts w:ascii="Arial" w:eastAsia="Arial" w:hAnsi="Arial" w:cs="Arial"/>
          <w:color w:val="000000"/>
          <w:sz w:val="24"/>
          <w:szCs w:val="24"/>
        </w:rPr>
        <w:t xml:space="preserve">las </w:t>
      </w:r>
      <w:r w:rsidRPr="00D84F53">
        <w:rPr>
          <w:rFonts w:ascii="Arial" w:eastAsia="Arial" w:hAnsi="Arial" w:cs="Arial"/>
          <w:color w:val="000000"/>
          <w:sz w:val="24"/>
          <w:szCs w:val="24"/>
        </w:rPr>
        <w:t xml:space="preserve">jornadas extensas, sin salario mínimo, </w:t>
      </w:r>
      <w:r w:rsidR="001413E4">
        <w:rPr>
          <w:rFonts w:ascii="Arial" w:eastAsia="Arial" w:hAnsi="Arial" w:cs="Arial"/>
          <w:color w:val="000000"/>
          <w:sz w:val="24"/>
          <w:szCs w:val="24"/>
        </w:rPr>
        <w:t>la falta de</w:t>
      </w:r>
      <w:r w:rsidRPr="00D84F53">
        <w:rPr>
          <w:rFonts w:ascii="Arial" w:eastAsia="Arial" w:hAnsi="Arial" w:cs="Arial"/>
          <w:color w:val="000000"/>
          <w:sz w:val="24"/>
          <w:szCs w:val="24"/>
        </w:rPr>
        <w:t xml:space="preserve"> contratos</w:t>
      </w:r>
      <w:r w:rsidR="001413E4">
        <w:rPr>
          <w:rFonts w:ascii="Arial" w:eastAsia="Arial" w:hAnsi="Arial" w:cs="Arial"/>
          <w:color w:val="000000"/>
          <w:sz w:val="24"/>
          <w:szCs w:val="24"/>
        </w:rPr>
        <w:t xml:space="preserve"> escritos</w:t>
      </w:r>
      <w:r w:rsidRPr="00D84F53">
        <w:rPr>
          <w:rFonts w:ascii="Arial" w:eastAsia="Arial" w:hAnsi="Arial" w:cs="Arial"/>
          <w:color w:val="000000"/>
          <w:sz w:val="24"/>
          <w:szCs w:val="24"/>
        </w:rPr>
        <w:t xml:space="preserve"> y prestaciones</w:t>
      </w:r>
      <w:r w:rsidR="001413E4">
        <w:rPr>
          <w:rFonts w:ascii="Arial" w:eastAsia="Arial" w:hAnsi="Arial" w:cs="Arial"/>
          <w:color w:val="000000"/>
          <w:sz w:val="24"/>
          <w:szCs w:val="24"/>
        </w:rPr>
        <w:t xml:space="preserve"> laborales</w:t>
      </w:r>
      <w:r w:rsidRPr="00D84F53">
        <w:rPr>
          <w:rFonts w:ascii="Arial" w:eastAsia="Arial" w:hAnsi="Arial" w:cs="Arial"/>
          <w:color w:val="000000"/>
          <w:sz w:val="24"/>
          <w:szCs w:val="24"/>
        </w:rPr>
        <w:t xml:space="preserve">, </w:t>
      </w:r>
      <w:r w:rsidR="001413E4">
        <w:rPr>
          <w:rFonts w:ascii="Arial" w:eastAsia="Arial" w:hAnsi="Arial" w:cs="Arial"/>
          <w:color w:val="000000"/>
          <w:sz w:val="24"/>
          <w:szCs w:val="24"/>
        </w:rPr>
        <w:t>no acceso al</w:t>
      </w:r>
      <w:r w:rsidRPr="00D84F53">
        <w:rPr>
          <w:rFonts w:ascii="Arial" w:eastAsia="Arial" w:hAnsi="Arial" w:cs="Arial"/>
          <w:color w:val="000000"/>
          <w:sz w:val="24"/>
          <w:szCs w:val="24"/>
        </w:rPr>
        <w:t xml:space="preserve"> seguro social</w:t>
      </w:r>
      <w:r w:rsidR="001413E4">
        <w:rPr>
          <w:rFonts w:ascii="Arial" w:eastAsia="Arial" w:hAnsi="Arial" w:cs="Arial"/>
          <w:color w:val="000000"/>
          <w:sz w:val="24"/>
          <w:szCs w:val="24"/>
        </w:rPr>
        <w:t>,</w:t>
      </w:r>
      <w:r w:rsidRPr="00D84F53">
        <w:rPr>
          <w:rFonts w:ascii="Arial" w:eastAsia="Arial" w:hAnsi="Arial" w:cs="Arial"/>
          <w:color w:val="000000"/>
          <w:sz w:val="24"/>
          <w:szCs w:val="24"/>
        </w:rPr>
        <w:t xml:space="preserve"> entre otros vejámenes enraizados y reforzados por el sistema de opresión, tienen mayor impacto en la vida de las mujeres </w:t>
      </w:r>
      <w:r w:rsidRPr="00D84F53">
        <w:rPr>
          <w:rFonts w:ascii="Arial" w:eastAsia="Arial" w:hAnsi="Arial" w:cs="Arial"/>
          <w:color w:val="000000"/>
          <w:sz w:val="24"/>
          <w:szCs w:val="24"/>
        </w:rPr>
        <w:lastRenderedPageBreak/>
        <w:t>TCP indígenas. Los datos de ASIES reflejan que el 94.5%</w:t>
      </w:r>
      <w:r w:rsidRPr="00D84F53">
        <w:rPr>
          <w:rFonts w:ascii="Arial" w:eastAsia="Arial" w:hAnsi="Arial" w:cs="Arial"/>
          <w:color w:val="000000"/>
          <w:sz w:val="24"/>
          <w:szCs w:val="24"/>
          <w:vertAlign w:val="superscript"/>
        </w:rPr>
        <w:footnoteReference w:id="24"/>
      </w:r>
      <w:r w:rsidRPr="00D84F53">
        <w:rPr>
          <w:rFonts w:ascii="Arial" w:eastAsia="Arial" w:hAnsi="Arial" w:cs="Arial"/>
          <w:color w:val="000000"/>
          <w:sz w:val="24"/>
          <w:szCs w:val="24"/>
        </w:rPr>
        <w:t xml:space="preserve"> de las TCP son mujeres, 42% tienen una jornada completa de trabajo, 48% laboran 45 horas o más a la semana. Investigación</w:t>
      </w:r>
      <w:r w:rsidRPr="00D84F53">
        <w:rPr>
          <w:rFonts w:ascii="Arial" w:eastAsia="Arial" w:hAnsi="Arial" w:cs="Arial"/>
          <w:color w:val="000000"/>
          <w:sz w:val="24"/>
          <w:szCs w:val="24"/>
          <w:vertAlign w:val="superscript"/>
        </w:rPr>
        <w:footnoteReference w:id="25"/>
      </w:r>
      <w:r w:rsidRPr="00D84F53">
        <w:rPr>
          <w:rFonts w:ascii="Arial" w:eastAsia="Arial" w:hAnsi="Arial" w:cs="Arial"/>
          <w:color w:val="000000"/>
          <w:sz w:val="24"/>
          <w:szCs w:val="24"/>
        </w:rPr>
        <w:t xml:space="preserve"> de la DEMI </w:t>
      </w:r>
      <w:r w:rsidR="001413E4">
        <w:rPr>
          <w:rFonts w:ascii="Arial" w:eastAsia="Arial" w:hAnsi="Arial" w:cs="Arial"/>
          <w:color w:val="000000"/>
          <w:sz w:val="24"/>
          <w:szCs w:val="24"/>
        </w:rPr>
        <w:t>indica</w:t>
      </w:r>
      <w:r w:rsidRPr="00D84F53">
        <w:rPr>
          <w:rFonts w:ascii="Arial" w:eastAsia="Arial" w:hAnsi="Arial" w:cs="Arial"/>
          <w:color w:val="000000"/>
          <w:sz w:val="24"/>
          <w:szCs w:val="24"/>
        </w:rPr>
        <w:t xml:space="preserve"> las siguientes características de las mujeres indígenas TCP, 60% son originarias de </w:t>
      </w:r>
      <w:r w:rsidRPr="00D84F53">
        <w:rPr>
          <w:rFonts w:ascii="Arial" w:eastAsia="Arial" w:hAnsi="Arial" w:cs="Arial"/>
          <w:sz w:val="24"/>
          <w:szCs w:val="24"/>
        </w:rPr>
        <w:t>comunidades</w:t>
      </w:r>
      <w:r w:rsidRPr="00D84F53">
        <w:rPr>
          <w:rFonts w:ascii="Arial" w:eastAsia="Arial" w:hAnsi="Arial" w:cs="Arial"/>
          <w:color w:val="000000"/>
          <w:sz w:val="24"/>
          <w:szCs w:val="24"/>
        </w:rPr>
        <w:t xml:space="preserve"> rurales, 80% tienen entre 15 a 35 años, 90% no tienen contrato laboral escrito ni reciben prestaciones sociales, 70% perciben un salario</w:t>
      </w:r>
      <w:r w:rsidRPr="00D84F53">
        <w:rPr>
          <w:rFonts w:ascii="Arial" w:eastAsia="Arial" w:hAnsi="Arial" w:cs="Arial"/>
          <w:color w:val="000000"/>
          <w:sz w:val="24"/>
          <w:szCs w:val="24"/>
          <w:vertAlign w:val="superscript"/>
        </w:rPr>
        <w:footnoteReference w:id="26"/>
      </w:r>
      <w:r w:rsidRPr="00D84F53">
        <w:rPr>
          <w:rFonts w:ascii="Arial" w:eastAsia="Arial" w:hAnsi="Arial" w:cs="Arial"/>
          <w:color w:val="000000"/>
          <w:sz w:val="24"/>
          <w:szCs w:val="24"/>
        </w:rPr>
        <w:t xml:space="preserve"> inferior al mínimo establecido por la ley de las cuales 78% gana</w:t>
      </w:r>
      <w:r w:rsidR="001413E4">
        <w:rPr>
          <w:rFonts w:ascii="Arial" w:eastAsia="Arial" w:hAnsi="Arial" w:cs="Arial"/>
          <w:color w:val="000000"/>
          <w:sz w:val="24"/>
          <w:szCs w:val="24"/>
        </w:rPr>
        <w:t>n</w:t>
      </w:r>
      <w:r w:rsidRPr="00D84F53">
        <w:rPr>
          <w:rFonts w:ascii="Arial" w:eastAsia="Arial" w:hAnsi="Arial" w:cs="Arial"/>
          <w:color w:val="000000"/>
          <w:sz w:val="24"/>
          <w:szCs w:val="24"/>
        </w:rPr>
        <w:t xml:space="preserve"> menos de Q1,000.00 al mes</w:t>
      </w:r>
      <w:r w:rsidRPr="00D84F53">
        <w:rPr>
          <w:rFonts w:ascii="Arial" w:eastAsia="Arial" w:hAnsi="Arial" w:cs="Arial"/>
          <w:color w:val="000000"/>
          <w:sz w:val="24"/>
          <w:szCs w:val="24"/>
          <w:vertAlign w:val="superscript"/>
        </w:rPr>
        <w:footnoteReference w:id="27"/>
      </w:r>
      <w:r w:rsidRPr="00D84F53">
        <w:rPr>
          <w:rFonts w:ascii="Arial" w:eastAsia="Arial" w:hAnsi="Arial" w:cs="Arial"/>
          <w:color w:val="000000"/>
          <w:sz w:val="24"/>
          <w:szCs w:val="24"/>
        </w:rPr>
        <w:t xml:space="preserve"> </w:t>
      </w:r>
      <w:r w:rsidR="001413E4">
        <w:rPr>
          <w:rFonts w:ascii="Arial" w:eastAsia="Arial" w:hAnsi="Arial" w:cs="Arial"/>
          <w:color w:val="000000"/>
          <w:sz w:val="24"/>
          <w:szCs w:val="24"/>
        </w:rPr>
        <w:t>lo que no cubre la CB o CBA</w:t>
      </w:r>
      <w:r w:rsidRPr="00D84F53">
        <w:rPr>
          <w:rFonts w:ascii="Arial" w:eastAsia="Arial" w:hAnsi="Arial" w:cs="Arial"/>
          <w:color w:val="000000"/>
          <w:sz w:val="24"/>
          <w:szCs w:val="24"/>
          <w:vertAlign w:val="superscript"/>
        </w:rPr>
        <w:footnoteReference w:id="28"/>
      </w:r>
      <w:r w:rsidRPr="00D84F53">
        <w:rPr>
          <w:rFonts w:ascii="Arial" w:eastAsia="Arial" w:hAnsi="Arial" w:cs="Arial"/>
          <w:color w:val="000000"/>
          <w:sz w:val="24"/>
          <w:szCs w:val="24"/>
        </w:rPr>
        <w:t>, 40% no tiene acceso a servicios de salud de primera línea ni a métodos anticonceptivos</w:t>
      </w:r>
      <w:r w:rsidRPr="00D84F53">
        <w:rPr>
          <w:rFonts w:ascii="Arial" w:eastAsia="Arial" w:hAnsi="Arial" w:cs="Arial"/>
          <w:color w:val="000000"/>
          <w:sz w:val="24"/>
          <w:szCs w:val="24"/>
          <w:vertAlign w:val="superscript"/>
        </w:rPr>
        <w:footnoteReference w:id="29"/>
      </w:r>
      <w:r w:rsidRPr="00D84F53">
        <w:rPr>
          <w:rFonts w:ascii="Arial" w:eastAsia="Arial" w:hAnsi="Arial" w:cs="Arial"/>
          <w:color w:val="000000"/>
          <w:sz w:val="24"/>
          <w:szCs w:val="24"/>
        </w:rPr>
        <w:t>,  30% no tienen documento de identidad ni están inscritas en el Registro Nacional de las Personas.</w:t>
      </w:r>
    </w:p>
    <w:p w14:paraId="0FD6AD68" w14:textId="77777777" w:rsidR="00967E62" w:rsidRPr="00D84F53" w:rsidRDefault="00967E62" w:rsidP="00580DE0">
      <w:pPr>
        <w:pStyle w:val="Sinespaciado"/>
      </w:pPr>
    </w:p>
    <w:p w14:paraId="39C71AB1" w14:textId="07F3FF3E"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La pandemia del COVID-19 apertura aún más la brecha para la dignificación de las TCP, ya que 27% fueron despedidas o renunciaron, algunas de las causas para ello</w:t>
      </w:r>
      <w:r w:rsidR="001413E4">
        <w:rPr>
          <w:rFonts w:ascii="Arial" w:eastAsia="Arial" w:hAnsi="Arial" w:cs="Arial"/>
          <w:color w:val="000000"/>
          <w:sz w:val="24"/>
          <w:szCs w:val="24"/>
        </w:rPr>
        <w:t xml:space="preserve"> fue</w:t>
      </w:r>
      <w:r w:rsidRPr="00D84F53">
        <w:rPr>
          <w:rFonts w:ascii="Arial" w:eastAsia="Arial" w:hAnsi="Arial" w:cs="Arial"/>
          <w:color w:val="000000"/>
          <w:sz w:val="24"/>
          <w:szCs w:val="24"/>
        </w:rPr>
        <w:t xml:space="preserve"> reducción del ingreso a los patronos, dificultad para movilizarse debido a las restricciones como medida de contención a la enfermedad, el posible costo elevado que representaría contar con los servicios de </w:t>
      </w:r>
      <w:r w:rsidR="001413E4">
        <w:rPr>
          <w:rFonts w:ascii="Arial" w:eastAsia="Arial" w:hAnsi="Arial" w:cs="Arial"/>
          <w:color w:val="000000"/>
          <w:sz w:val="24"/>
          <w:szCs w:val="24"/>
        </w:rPr>
        <w:t xml:space="preserve">TCP, </w:t>
      </w:r>
      <w:r w:rsidR="001413E4" w:rsidRPr="00D84F53">
        <w:rPr>
          <w:rFonts w:ascii="Arial" w:eastAsia="Arial" w:hAnsi="Arial" w:cs="Arial"/>
          <w:color w:val="000000"/>
          <w:sz w:val="24"/>
          <w:szCs w:val="24"/>
        </w:rPr>
        <w:t xml:space="preserve">la imposibilidad de trabajo y </w:t>
      </w:r>
      <w:r w:rsidR="001413E4">
        <w:rPr>
          <w:rFonts w:ascii="Arial" w:eastAsia="Arial" w:hAnsi="Arial" w:cs="Arial"/>
          <w:color w:val="000000"/>
          <w:sz w:val="24"/>
          <w:szCs w:val="24"/>
        </w:rPr>
        <w:t>atender</w:t>
      </w:r>
      <w:r w:rsidR="001413E4" w:rsidRPr="00D84F53">
        <w:rPr>
          <w:rFonts w:ascii="Arial" w:eastAsia="Arial" w:hAnsi="Arial" w:cs="Arial"/>
          <w:color w:val="000000"/>
          <w:sz w:val="24"/>
          <w:szCs w:val="24"/>
        </w:rPr>
        <w:t xml:space="preserve"> a su propia familia</w:t>
      </w:r>
      <w:r w:rsidRPr="00D84F53">
        <w:rPr>
          <w:rFonts w:ascii="Arial" w:eastAsia="Arial" w:hAnsi="Arial" w:cs="Arial"/>
          <w:color w:val="000000"/>
          <w:sz w:val="24"/>
          <w:szCs w:val="24"/>
        </w:rPr>
        <w:t xml:space="preserve">. Muchas de ellas no han logrado </w:t>
      </w:r>
      <w:r w:rsidRPr="00D84F53">
        <w:rPr>
          <w:rFonts w:ascii="Arial" w:eastAsia="Arial" w:hAnsi="Arial" w:cs="Arial"/>
          <w:sz w:val="24"/>
          <w:szCs w:val="24"/>
        </w:rPr>
        <w:t>ubicarse</w:t>
      </w:r>
      <w:r w:rsidRPr="00D84F53">
        <w:rPr>
          <w:rFonts w:ascii="Arial" w:eastAsia="Arial" w:hAnsi="Arial" w:cs="Arial"/>
          <w:color w:val="000000"/>
          <w:sz w:val="24"/>
          <w:szCs w:val="24"/>
        </w:rPr>
        <w:t xml:space="preserve"> en un puesto de trabajo o regresaron a sus lugares de origen, la “normalidad” no </w:t>
      </w:r>
      <w:r w:rsidRPr="00D84F53">
        <w:rPr>
          <w:rFonts w:ascii="Arial" w:eastAsia="Arial" w:hAnsi="Arial" w:cs="Arial"/>
          <w:sz w:val="24"/>
          <w:szCs w:val="24"/>
        </w:rPr>
        <w:t>llegó</w:t>
      </w:r>
      <w:r w:rsidRPr="00D84F53">
        <w:rPr>
          <w:rFonts w:ascii="Arial" w:eastAsia="Arial" w:hAnsi="Arial" w:cs="Arial"/>
          <w:color w:val="000000"/>
          <w:sz w:val="24"/>
          <w:szCs w:val="24"/>
        </w:rPr>
        <w:t xml:space="preserve"> a las mujeres TCP.  </w:t>
      </w:r>
    </w:p>
    <w:p w14:paraId="2657BCB6" w14:textId="77777777" w:rsidR="00967E62" w:rsidRPr="00D84F53" w:rsidRDefault="00967E62" w:rsidP="00580DE0">
      <w:pPr>
        <w:pStyle w:val="Sinespaciado"/>
      </w:pPr>
    </w:p>
    <w:p w14:paraId="0EEF65BE" w14:textId="77777777"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 xml:space="preserve">CENTRACAP se suma a la recomendación de la CEDAW, </w:t>
      </w:r>
      <w:r w:rsidRPr="00D84F53">
        <w:rPr>
          <w:rFonts w:ascii="Arial" w:eastAsia="Arial" w:hAnsi="Arial" w:cs="Arial"/>
          <w:color w:val="000000"/>
          <w:sz w:val="24"/>
          <w:szCs w:val="24"/>
        </w:rPr>
        <w:t xml:space="preserve">párrafo 35, </w:t>
      </w:r>
      <w:r w:rsidRPr="002441D6">
        <w:rPr>
          <w:rFonts w:ascii="Arial" w:eastAsia="Arial" w:hAnsi="Arial" w:cs="Arial"/>
          <w:i/>
          <w:iCs/>
          <w:color w:val="000000"/>
          <w:sz w:val="24"/>
          <w:szCs w:val="24"/>
        </w:rPr>
        <w:t>inciso b</w:t>
      </w:r>
      <w:r w:rsidRPr="00D84F53">
        <w:rPr>
          <w:rFonts w:ascii="Arial" w:eastAsia="Arial" w:hAnsi="Arial" w:cs="Arial"/>
          <w:color w:val="000000"/>
          <w:sz w:val="24"/>
          <w:szCs w:val="24"/>
        </w:rPr>
        <w:t xml:space="preserve">, agilizar la ratificación del Convenio 189 sobre </w:t>
      </w:r>
      <w:proofErr w:type="gramStart"/>
      <w:r w:rsidRPr="00D84F53">
        <w:rPr>
          <w:rFonts w:ascii="Arial" w:eastAsia="Arial" w:hAnsi="Arial" w:cs="Arial"/>
          <w:color w:val="000000"/>
          <w:sz w:val="24"/>
          <w:szCs w:val="24"/>
        </w:rPr>
        <w:t>las Trabajadoras y los Trabajadores</w:t>
      </w:r>
      <w:proofErr w:type="gramEnd"/>
      <w:r w:rsidRPr="00D84F53">
        <w:rPr>
          <w:rFonts w:ascii="Arial" w:eastAsia="Arial" w:hAnsi="Arial" w:cs="Arial"/>
          <w:color w:val="000000"/>
          <w:sz w:val="24"/>
          <w:szCs w:val="24"/>
        </w:rPr>
        <w:t xml:space="preserve"> Domésticos, 2011 de la OIT. </w:t>
      </w:r>
      <w:r w:rsidRPr="002441D6">
        <w:rPr>
          <w:rFonts w:ascii="Arial" w:eastAsia="Arial" w:hAnsi="Arial" w:cs="Arial"/>
          <w:i/>
          <w:iCs/>
          <w:color w:val="000000"/>
          <w:sz w:val="24"/>
          <w:szCs w:val="24"/>
        </w:rPr>
        <w:t>Inciso c</w:t>
      </w:r>
      <w:r w:rsidRPr="00D84F53">
        <w:rPr>
          <w:rFonts w:ascii="Arial" w:eastAsia="Arial" w:hAnsi="Arial" w:cs="Arial"/>
          <w:color w:val="000000"/>
          <w:sz w:val="24"/>
          <w:szCs w:val="24"/>
        </w:rPr>
        <w:t xml:space="preserve">, Intensifique las inspecciones del trabajo y enjuicie a los empleadores que contraten con fines de explotación laboral. </w:t>
      </w:r>
      <w:r w:rsidRPr="002441D6">
        <w:rPr>
          <w:rFonts w:ascii="Arial" w:eastAsia="Arial" w:hAnsi="Arial" w:cs="Arial"/>
          <w:i/>
          <w:iCs/>
          <w:color w:val="000000"/>
          <w:sz w:val="24"/>
          <w:szCs w:val="24"/>
        </w:rPr>
        <w:t>Inciso d</w:t>
      </w:r>
      <w:r w:rsidRPr="00D84F53">
        <w:rPr>
          <w:rFonts w:ascii="Arial" w:eastAsia="Arial" w:hAnsi="Arial" w:cs="Arial"/>
          <w:color w:val="000000"/>
          <w:sz w:val="24"/>
          <w:szCs w:val="24"/>
        </w:rPr>
        <w:t xml:space="preserve">, Leyes que aborden el acoso sexual en el lugar de trabajo, derecho laboral y derecho penal. Además, recomienda impulsar la reforma al Código de Trabajo, énfasis al </w:t>
      </w:r>
      <w:r w:rsidRPr="00D84F53">
        <w:rPr>
          <w:rFonts w:ascii="Arial" w:eastAsia="Arial" w:hAnsi="Arial" w:cs="Arial"/>
          <w:sz w:val="24"/>
          <w:szCs w:val="24"/>
        </w:rPr>
        <w:t>artículo</w:t>
      </w:r>
      <w:r w:rsidRPr="00D84F53">
        <w:rPr>
          <w:rFonts w:ascii="Arial" w:eastAsia="Arial" w:hAnsi="Arial" w:cs="Arial"/>
          <w:color w:val="000000"/>
          <w:sz w:val="24"/>
          <w:szCs w:val="24"/>
        </w:rPr>
        <w:t xml:space="preserve"> 164 y 165, </w:t>
      </w:r>
      <w:r w:rsidRPr="00D84F53">
        <w:rPr>
          <w:rFonts w:ascii="Arial" w:eastAsia="Arial" w:hAnsi="Arial" w:cs="Arial"/>
          <w:color w:val="000000"/>
          <w:sz w:val="24"/>
          <w:szCs w:val="24"/>
        </w:rPr>
        <w:lastRenderedPageBreak/>
        <w:t xml:space="preserve">garantizando los derechos laborales de las TCP. Fomentar la organización, capacitación y </w:t>
      </w:r>
      <w:r w:rsidRPr="00D84F53">
        <w:rPr>
          <w:rFonts w:ascii="Arial" w:eastAsia="Arial" w:hAnsi="Arial" w:cs="Arial"/>
          <w:sz w:val="24"/>
          <w:szCs w:val="24"/>
        </w:rPr>
        <w:t>participación</w:t>
      </w:r>
      <w:r w:rsidRPr="00D84F53">
        <w:rPr>
          <w:rFonts w:ascii="Arial" w:eastAsia="Arial" w:hAnsi="Arial" w:cs="Arial"/>
          <w:color w:val="000000"/>
          <w:sz w:val="24"/>
          <w:szCs w:val="24"/>
        </w:rPr>
        <w:t xml:space="preserve"> de las TCP en la defensa de sus derechos. Sensibilizar a la sociedad respeto al trabajo en casa particular y de quienes lo realizan. </w:t>
      </w:r>
    </w:p>
    <w:p w14:paraId="111ED26A" w14:textId="77777777" w:rsidR="00967E62" w:rsidRPr="00D84F53" w:rsidRDefault="00967E62" w:rsidP="00580DE0">
      <w:pPr>
        <w:pStyle w:val="Sinespaciado"/>
      </w:pPr>
    </w:p>
    <w:p w14:paraId="667ADC4F" w14:textId="116F5A93"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 xml:space="preserve">CENTRACAP recomienda, </w:t>
      </w:r>
      <w:r w:rsidRPr="00D84F53">
        <w:rPr>
          <w:rFonts w:ascii="Arial" w:eastAsia="Arial" w:hAnsi="Arial" w:cs="Arial"/>
          <w:color w:val="000000"/>
          <w:sz w:val="24"/>
          <w:szCs w:val="24"/>
        </w:rPr>
        <w:t>en materia de salud a favor de las mujeres indígenas TCP, revisar los requisitos para ser inscrita en el PRECAPI</w:t>
      </w:r>
      <w:r w:rsidRPr="00D84F53">
        <w:rPr>
          <w:rFonts w:ascii="Arial" w:eastAsia="Arial" w:hAnsi="Arial" w:cs="Arial"/>
          <w:color w:val="000000"/>
          <w:sz w:val="24"/>
          <w:szCs w:val="24"/>
          <w:vertAlign w:val="superscript"/>
        </w:rPr>
        <w:footnoteReference w:id="30"/>
      </w:r>
      <w:r w:rsidRPr="00D84F53">
        <w:rPr>
          <w:rFonts w:ascii="Arial" w:eastAsia="Arial" w:hAnsi="Arial" w:cs="Arial"/>
          <w:color w:val="000000"/>
          <w:sz w:val="24"/>
          <w:szCs w:val="24"/>
        </w:rPr>
        <w:t>, la falta de contrato por escrito y prestaciones laborales es la primera limitante para hacer uso</w:t>
      </w:r>
      <w:r w:rsidRPr="00D84F53">
        <w:rPr>
          <w:rFonts w:ascii="Arial" w:eastAsia="Arial" w:hAnsi="Arial" w:cs="Arial"/>
          <w:color w:val="000000"/>
          <w:sz w:val="24"/>
          <w:szCs w:val="24"/>
          <w:vertAlign w:val="superscript"/>
        </w:rPr>
        <w:footnoteReference w:id="31"/>
      </w:r>
      <w:r w:rsidRPr="00D84F53">
        <w:rPr>
          <w:rFonts w:ascii="Arial" w:eastAsia="Arial" w:hAnsi="Arial" w:cs="Arial"/>
          <w:color w:val="000000"/>
          <w:sz w:val="24"/>
          <w:szCs w:val="24"/>
        </w:rPr>
        <w:t xml:space="preserve"> de este. Ampliar la cobertura mediante la descentralización, atender a mujeres de otros departamentos. El programa </w:t>
      </w:r>
      <w:r w:rsidRPr="00D84F53">
        <w:rPr>
          <w:rFonts w:ascii="Arial" w:eastAsia="Arial" w:hAnsi="Arial" w:cs="Arial"/>
          <w:sz w:val="24"/>
          <w:szCs w:val="24"/>
        </w:rPr>
        <w:t>contempla</w:t>
      </w:r>
      <w:r w:rsidRPr="00D84F53">
        <w:rPr>
          <w:rFonts w:ascii="Arial" w:eastAsia="Arial" w:hAnsi="Arial" w:cs="Arial"/>
          <w:color w:val="000000"/>
          <w:sz w:val="24"/>
          <w:szCs w:val="24"/>
        </w:rPr>
        <w:t xml:space="preserve"> cobertura por enfermedad común, invalidez, vejez y sobrevivencia, garantizando la jubilación para las mujeres luego de años dedicados a cuidar y atender a otras personas. Acciones que requieren un involucramiento </w:t>
      </w:r>
      <w:r w:rsidR="00244C32">
        <w:rPr>
          <w:rFonts w:ascii="Arial" w:eastAsia="Arial" w:hAnsi="Arial" w:cs="Arial"/>
          <w:color w:val="000000"/>
          <w:sz w:val="24"/>
          <w:szCs w:val="24"/>
        </w:rPr>
        <w:t xml:space="preserve">total </w:t>
      </w:r>
      <w:r w:rsidRPr="00D84F53">
        <w:rPr>
          <w:rFonts w:ascii="Arial" w:eastAsia="Arial" w:hAnsi="Arial" w:cs="Arial"/>
          <w:color w:val="000000"/>
          <w:sz w:val="24"/>
          <w:szCs w:val="24"/>
        </w:rPr>
        <w:t xml:space="preserve">del Estado, partiendo de una legislación que dignifique y garantice los derechos laborales. </w:t>
      </w:r>
    </w:p>
    <w:p w14:paraId="1262BE8F" w14:textId="77777777" w:rsidR="00967E62" w:rsidRPr="00D84F53" w:rsidRDefault="00967E62" w:rsidP="00DC6AF6">
      <w:pPr>
        <w:pStyle w:val="Sinespaciado"/>
      </w:pPr>
    </w:p>
    <w:p w14:paraId="71353117" w14:textId="68D21524"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b/>
          <w:color w:val="000000"/>
          <w:sz w:val="24"/>
          <w:szCs w:val="24"/>
        </w:rPr>
        <w:t>Convención Artículo 14</w:t>
      </w:r>
      <w:r w:rsidRPr="00D84F53">
        <w:rPr>
          <w:rFonts w:ascii="Arial" w:eastAsia="Arial" w:hAnsi="Arial" w:cs="Arial"/>
          <w:color w:val="000000"/>
          <w:sz w:val="24"/>
          <w:szCs w:val="24"/>
        </w:rPr>
        <w:t>. Atender los problemas especiales a que hace frente la mujer rural. El nulo esfuerzo por atender a las mujeres indígenas conlleva la degradación de las condiciones de vida en las zonas rurales, quienes tienen acceso restringido o ninguno a la vivienda, servicios básicos y propiedad de la tierra, limita</w:t>
      </w:r>
      <w:r w:rsidR="004F562B">
        <w:rPr>
          <w:rFonts w:ascii="Arial" w:eastAsia="Arial" w:hAnsi="Arial" w:cs="Arial"/>
          <w:color w:val="000000"/>
          <w:sz w:val="24"/>
          <w:szCs w:val="24"/>
        </w:rPr>
        <w:t>dos</w:t>
      </w:r>
      <w:r w:rsidRPr="00D84F53">
        <w:rPr>
          <w:rFonts w:ascii="Arial" w:eastAsia="Arial" w:hAnsi="Arial" w:cs="Arial"/>
          <w:color w:val="000000"/>
          <w:sz w:val="24"/>
          <w:szCs w:val="24"/>
        </w:rPr>
        <w:t xml:space="preserve"> medios de subsistencia y oportunidades de empleo</w:t>
      </w:r>
      <w:r w:rsidR="002559C1">
        <w:rPr>
          <w:rFonts w:ascii="Arial" w:eastAsia="Arial" w:hAnsi="Arial" w:cs="Arial"/>
          <w:color w:val="000000"/>
          <w:sz w:val="24"/>
          <w:szCs w:val="24"/>
        </w:rPr>
        <w:t>, lavando grandes cantidades de ropa ajena por Q25.00</w:t>
      </w:r>
      <w:r w:rsidRPr="00D84F53">
        <w:rPr>
          <w:rFonts w:ascii="Arial" w:eastAsia="Arial" w:hAnsi="Arial" w:cs="Arial"/>
          <w:color w:val="000000"/>
          <w:sz w:val="24"/>
          <w:szCs w:val="24"/>
        </w:rPr>
        <w:t xml:space="preserve">. </w:t>
      </w:r>
    </w:p>
    <w:p w14:paraId="20A92197" w14:textId="77777777" w:rsidR="00967E62" w:rsidRPr="00D84F53" w:rsidRDefault="00967E62" w:rsidP="00DC6AF6">
      <w:pPr>
        <w:pStyle w:val="Sinespaciado"/>
      </w:pPr>
    </w:p>
    <w:p w14:paraId="137A566E" w14:textId="1C489B77" w:rsidR="00967E62" w:rsidRPr="002559C1" w:rsidRDefault="00E91970" w:rsidP="002559C1">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Además,</w:t>
      </w:r>
      <w:r w:rsidR="002559C1">
        <w:rPr>
          <w:rFonts w:ascii="Arial" w:eastAsia="Arial" w:hAnsi="Arial" w:cs="Arial"/>
          <w:color w:val="000000"/>
          <w:sz w:val="24"/>
          <w:szCs w:val="24"/>
        </w:rPr>
        <w:t xml:space="preserve"> l</w:t>
      </w:r>
      <w:r w:rsidRPr="00D84F53">
        <w:rPr>
          <w:rFonts w:ascii="Arial" w:eastAsia="Arial" w:hAnsi="Arial" w:cs="Arial"/>
          <w:color w:val="000000"/>
          <w:sz w:val="24"/>
          <w:szCs w:val="24"/>
        </w:rPr>
        <w:t>a carga de discriminación social, cultural, económica y política que conlleva el auto identificarse como mujer indígena es grande, más aún si se agregan otras interseccionalidades como la edad, nivel educativo,</w:t>
      </w:r>
      <w:r w:rsidRPr="002559C1">
        <w:rPr>
          <w:rFonts w:ascii="Arial" w:eastAsia="Arial" w:hAnsi="Arial" w:cs="Arial"/>
          <w:color w:val="000000"/>
          <w:sz w:val="24"/>
          <w:szCs w:val="24"/>
        </w:rPr>
        <w:t xml:space="preserve"> lugar de residencia o la ocupación laboral, como el ser </w:t>
      </w:r>
      <w:r w:rsidR="002559C1">
        <w:rPr>
          <w:rFonts w:ascii="Arial" w:eastAsia="Arial" w:hAnsi="Arial" w:cs="Arial"/>
          <w:color w:val="000000"/>
          <w:sz w:val="24"/>
          <w:szCs w:val="24"/>
        </w:rPr>
        <w:t>TCP</w:t>
      </w:r>
      <w:r w:rsidRPr="002559C1">
        <w:rPr>
          <w:rFonts w:ascii="Arial" w:eastAsia="Arial" w:hAnsi="Arial" w:cs="Arial"/>
          <w:color w:val="000000"/>
          <w:sz w:val="24"/>
          <w:szCs w:val="24"/>
        </w:rPr>
        <w:t xml:space="preserve">. A raíz de ello, desde CENTRACAP se ha analizado el contexto, identificando que desde la forma en que se nombra este tipo de trabajo, genera que la desigualdad sea naturalizada. </w:t>
      </w:r>
    </w:p>
    <w:p w14:paraId="575272C1" w14:textId="77777777" w:rsidR="00967E62" w:rsidRPr="00D84F53" w:rsidRDefault="00967E62" w:rsidP="00DC6AF6">
      <w:pPr>
        <w:pStyle w:val="Sinespaciado"/>
      </w:pPr>
    </w:p>
    <w:p w14:paraId="11094A2E" w14:textId="77777777"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El Código de Trabajo</w:t>
      </w:r>
      <w:r w:rsidRPr="00D84F53">
        <w:rPr>
          <w:rFonts w:ascii="Arial" w:eastAsia="Arial" w:hAnsi="Arial" w:cs="Arial"/>
          <w:color w:val="000000"/>
          <w:sz w:val="24"/>
          <w:szCs w:val="24"/>
          <w:vertAlign w:val="superscript"/>
        </w:rPr>
        <w:footnoteReference w:id="32"/>
      </w:r>
      <w:r w:rsidRPr="00D84F53">
        <w:rPr>
          <w:rFonts w:ascii="Arial" w:eastAsia="Arial" w:hAnsi="Arial" w:cs="Arial"/>
          <w:color w:val="000000"/>
          <w:sz w:val="24"/>
          <w:szCs w:val="24"/>
        </w:rPr>
        <w:t xml:space="preserve">, </w:t>
      </w:r>
      <w:r w:rsidRPr="00D84F53">
        <w:rPr>
          <w:rFonts w:ascii="Arial" w:eastAsia="Arial" w:hAnsi="Arial" w:cs="Arial"/>
          <w:sz w:val="24"/>
          <w:szCs w:val="24"/>
        </w:rPr>
        <w:t>Título</w:t>
      </w:r>
      <w:r w:rsidRPr="00D84F53">
        <w:rPr>
          <w:rFonts w:ascii="Arial" w:eastAsia="Arial" w:hAnsi="Arial" w:cs="Arial"/>
          <w:color w:val="000000"/>
          <w:sz w:val="24"/>
          <w:szCs w:val="24"/>
        </w:rPr>
        <w:t xml:space="preserve"> Cuarto, Trabajo sujeto a regímenes especiales, </w:t>
      </w:r>
      <w:r w:rsidRPr="00D84F53">
        <w:rPr>
          <w:rFonts w:ascii="Arial" w:eastAsia="Arial" w:hAnsi="Arial" w:cs="Arial"/>
          <w:sz w:val="24"/>
          <w:szCs w:val="24"/>
        </w:rPr>
        <w:t>Capítulo</w:t>
      </w:r>
      <w:r w:rsidRPr="00D84F53">
        <w:rPr>
          <w:rFonts w:ascii="Arial" w:eastAsia="Arial" w:hAnsi="Arial" w:cs="Arial"/>
          <w:color w:val="000000"/>
          <w:sz w:val="24"/>
          <w:szCs w:val="24"/>
        </w:rPr>
        <w:t xml:space="preserve"> Cuarto, Trabajo Doméstico, Artículo 161 al 166, define trabajadores domésticos a las </w:t>
      </w:r>
      <w:r w:rsidRPr="00D84F53">
        <w:rPr>
          <w:rFonts w:ascii="Arial" w:eastAsia="Arial" w:hAnsi="Arial" w:cs="Arial"/>
          <w:color w:val="000000"/>
          <w:sz w:val="24"/>
          <w:szCs w:val="24"/>
        </w:rPr>
        <w:lastRenderedPageBreak/>
        <w:t xml:space="preserve">personas que se dedican en forma habitual y continua a labores de aseos, asistencias y demás propias de un hogar o de otro sitio de residencia o habitación particular. Mientras que el Acuerdo Núm. 1235 Reglamento de PRECAPI, las nombra Trabajadoras de Casa Particular y en contenido trabajadoras domésticas. </w:t>
      </w:r>
    </w:p>
    <w:p w14:paraId="2C6F880D" w14:textId="77777777" w:rsidR="00967E62" w:rsidRPr="00D84F53" w:rsidRDefault="00967E62" w:rsidP="00DC6AF6">
      <w:pPr>
        <w:pStyle w:val="Sinespaciado"/>
      </w:pPr>
    </w:p>
    <w:p w14:paraId="4DC31D2F" w14:textId="665D2A69" w:rsidR="00967E62" w:rsidRPr="00D84F53" w:rsidRDefault="00000000" w:rsidP="007C2AA8">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El término “doméstico” es clasista y racista que data de la época colonial en Guatemala del siglo XVII, época en la que se da la “estratificación étnica” afianzándose los diferentes niveles: económico, político, jurídico y social a través de la concepción criolla y ladina que justificó la servidumbre del hombre precolombino reducido a la categoría de “indio siervo”</w:t>
      </w:r>
      <w:r w:rsidR="009C7800">
        <w:rPr>
          <w:rFonts w:ascii="Arial" w:eastAsia="Arial" w:hAnsi="Arial" w:cs="Arial"/>
          <w:color w:val="000000"/>
          <w:sz w:val="24"/>
          <w:szCs w:val="24"/>
        </w:rPr>
        <w:t>,</w:t>
      </w:r>
      <w:r w:rsidRPr="00D84F53">
        <w:rPr>
          <w:rFonts w:ascii="Arial" w:eastAsia="Arial" w:hAnsi="Arial" w:cs="Arial"/>
          <w:color w:val="000000"/>
          <w:sz w:val="24"/>
          <w:szCs w:val="24"/>
        </w:rPr>
        <w:t xml:space="preserve"> en el que era “normal” que las personas indígenas </w:t>
      </w:r>
      <w:r w:rsidRPr="00D84F53">
        <w:rPr>
          <w:rFonts w:ascii="Arial" w:eastAsia="Arial" w:hAnsi="Arial" w:cs="Arial"/>
          <w:sz w:val="24"/>
          <w:szCs w:val="24"/>
        </w:rPr>
        <w:t>labora</w:t>
      </w:r>
      <w:r w:rsidR="009C7800">
        <w:rPr>
          <w:rFonts w:ascii="Arial" w:eastAsia="Arial" w:hAnsi="Arial" w:cs="Arial"/>
          <w:sz w:val="24"/>
          <w:szCs w:val="24"/>
        </w:rPr>
        <w:t>ra</w:t>
      </w:r>
      <w:r w:rsidRPr="00D84F53">
        <w:rPr>
          <w:rFonts w:ascii="Arial" w:eastAsia="Arial" w:hAnsi="Arial" w:cs="Arial"/>
          <w:sz w:val="24"/>
          <w:szCs w:val="24"/>
        </w:rPr>
        <w:t>n</w:t>
      </w:r>
      <w:r w:rsidRPr="00D84F53">
        <w:rPr>
          <w:rFonts w:ascii="Arial" w:eastAsia="Arial" w:hAnsi="Arial" w:cs="Arial"/>
          <w:color w:val="000000"/>
          <w:sz w:val="24"/>
          <w:szCs w:val="24"/>
        </w:rPr>
        <w:t xml:space="preserve"> en condiciones inhumanas, bajo el </w:t>
      </w:r>
      <w:r w:rsidRPr="00D84F53">
        <w:rPr>
          <w:rFonts w:ascii="Arial" w:eastAsia="Arial" w:hAnsi="Arial" w:cs="Arial"/>
          <w:sz w:val="24"/>
          <w:szCs w:val="24"/>
        </w:rPr>
        <w:t>intenso</w:t>
      </w:r>
      <w:r w:rsidRPr="00D84F53">
        <w:rPr>
          <w:rFonts w:ascii="Arial" w:eastAsia="Arial" w:hAnsi="Arial" w:cs="Arial"/>
          <w:color w:val="000000"/>
          <w:sz w:val="24"/>
          <w:szCs w:val="24"/>
        </w:rPr>
        <w:t xml:space="preserve"> régimen de explotación económica, situación que no cambió ni con el proceso de independencia, ni con la reforma liberal del siglo XIX y tampoco con el proceso democrático de 1944.</w:t>
      </w:r>
    </w:p>
    <w:p w14:paraId="51437255" w14:textId="77777777" w:rsidR="00967E62" w:rsidRPr="00D84F53" w:rsidRDefault="00967E62" w:rsidP="00DC6AF6">
      <w:pPr>
        <w:pStyle w:val="Sinespaciado"/>
      </w:pPr>
    </w:p>
    <w:p w14:paraId="2D72AA83" w14:textId="77777777" w:rsidR="00C3318E" w:rsidRDefault="00000000" w:rsidP="00C3318E">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D84F53">
        <w:rPr>
          <w:rFonts w:ascii="Arial" w:eastAsia="Arial" w:hAnsi="Arial" w:cs="Arial"/>
          <w:color w:val="000000"/>
          <w:sz w:val="24"/>
          <w:szCs w:val="24"/>
        </w:rPr>
        <w:t>En 2017 durante el Gobierno del presidente Jimmy Morales, se adoptó el Acuerdo Gubernativo 207-2017</w:t>
      </w:r>
      <w:r w:rsidR="009C7800">
        <w:rPr>
          <w:rStyle w:val="Refdenotaalpie"/>
          <w:rFonts w:ascii="Arial" w:eastAsia="Arial" w:hAnsi="Arial" w:cs="Arial"/>
          <w:color w:val="000000"/>
          <w:sz w:val="24"/>
          <w:szCs w:val="24"/>
        </w:rPr>
        <w:footnoteReference w:id="33"/>
      </w:r>
      <w:r w:rsidRPr="00D84F53">
        <w:rPr>
          <w:rFonts w:ascii="Arial" w:eastAsia="Arial" w:hAnsi="Arial" w:cs="Arial"/>
          <w:color w:val="000000"/>
          <w:sz w:val="24"/>
          <w:szCs w:val="24"/>
        </w:rPr>
        <w:t xml:space="preserve">, empleando el </w:t>
      </w:r>
      <w:r w:rsidRPr="00D84F53">
        <w:rPr>
          <w:rFonts w:ascii="Arial" w:eastAsia="Arial" w:hAnsi="Arial" w:cs="Arial"/>
          <w:sz w:val="24"/>
          <w:szCs w:val="24"/>
        </w:rPr>
        <w:t>término</w:t>
      </w:r>
      <w:r w:rsidRPr="00D84F53">
        <w:rPr>
          <w:rFonts w:ascii="Arial" w:eastAsia="Arial" w:hAnsi="Arial" w:cs="Arial"/>
          <w:color w:val="000000"/>
          <w:sz w:val="24"/>
          <w:szCs w:val="24"/>
        </w:rPr>
        <w:t xml:space="preserve"> Trabajadoras de Casa Particular, </w:t>
      </w:r>
      <w:r w:rsidR="009C7800">
        <w:rPr>
          <w:rFonts w:ascii="Arial" w:eastAsia="Arial" w:hAnsi="Arial" w:cs="Arial"/>
          <w:color w:val="000000"/>
          <w:sz w:val="24"/>
          <w:szCs w:val="24"/>
        </w:rPr>
        <w:t>realizado</w:t>
      </w:r>
      <w:r w:rsidRPr="00D84F53">
        <w:rPr>
          <w:rFonts w:ascii="Arial" w:eastAsia="Arial" w:hAnsi="Arial" w:cs="Arial"/>
          <w:color w:val="000000"/>
          <w:sz w:val="24"/>
          <w:szCs w:val="24"/>
        </w:rPr>
        <w:t xml:space="preserve"> con el objetivo de reconocer la dignidad y los derechos laborales, resalta el valor social y económico del trabajo que realizan, pretende eliminar la estigmatización y la </w:t>
      </w:r>
      <w:proofErr w:type="spellStart"/>
      <w:r w:rsidRPr="00D84F53">
        <w:rPr>
          <w:rFonts w:ascii="Arial" w:eastAsia="Arial" w:hAnsi="Arial" w:cs="Arial"/>
          <w:color w:val="000000"/>
          <w:sz w:val="24"/>
          <w:szCs w:val="24"/>
        </w:rPr>
        <w:t>invisibilización</w:t>
      </w:r>
      <w:proofErr w:type="spellEnd"/>
      <w:r w:rsidRPr="00D84F53">
        <w:rPr>
          <w:rFonts w:ascii="Arial" w:eastAsia="Arial" w:hAnsi="Arial" w:cs="Arial"/>
          <w:color w:val="000000"/>
          <w:sz w:val="24"/>
          <w:szCs w:val="24"/>
        </w:rPr>
        <w:t xml:space="preserve"> que han padecido. Sin embargo, esto no es suficiente al carecer una estrategia en la promoción de legislación apropiada y comunicación para el cambio de comportamiento</w:t>
      </w:r>
      <w:r w:rsidR="009C7800">
        <w:rPr>
          <w:rFonts w:ascii="Arial" w:eastAsia="Arial" w:hAnsi="Arial" w:cs="Arial"/>
          <w:color w:val="000000"/>
          <w:sz w:val="24"/>
          <w:szCs w:val="24"/>
        </w:rPr>
        <w:t xml:space="preserve"> que erradique las desigualdades étnicas, económicas y de género</w:t>
      </w:r>
      <w:r w:rsidRPr="009C7800">
        <w:rPr>
          <w:rFonts w:ascii="Arial" w:eastAsia="Arial" w:hAnsi="Arial" w:cs="Arial"/>
          <w:color w:val="000000"/>
          <w:sz w:val="24"/>
          <w:szCs w:val="24"/>
        </w:rPr>
        <w:t xml:space="preserve">. </w:t>
      </w:r>
    </w:p>
    <w:p w14:paraId="23041E56" w14:textId="77777777" w:rsidR="00C3318E" w:rsidRDefault="00C3318E" w:rsidP="00C3318E">
      <w:pPr>
        <w:pStyle w:val="Prrafodelista"/>
        <w:rPr>
          <w:rFonts w:ascii="Arial" w:eastAsia="Arial" w:hAnsi="Arial" w:cs="Arial"/>
          <w:b/>
          <w:color w:val="000000"/>
          <w:sz w:val="24"/>
          <w:szCs w:val="24"/>
        </w:rPr>
      </w:pPr>
    </w:p>
    <w:p w14:paraId="6D27E86B" w14:textId="239F32F5" w:rsidR="00967E62" w:rsidRPr="00C3318E" w:rsidRDefault="00000000" w:rsidP="00C3318E">
      <w:pPr>
        <w:numPr>
          <w:ilvl w:val="0"/>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C3318E">
        <w:rPr>
          <w:rFonts w:ascii="Arial" w:eastAsia="Arial" w:hAnsi="Arial" w:cs="Arial"/>
          <w:b/>
          <w:color w:val="000000"/>
          <w:sz w:val="24"/>
          <w:szCs w:val="24"/>
        </w:rPr>
        <w:t>CENTRACAP se suma a la recomendación general núm. 34, inciso a</w:t>
      </w:r>
      <w:r w:rsidRPr="00C3318E">
        <w:rPr>
          <w:rFonts w:ascii="Arial" w:eastAsia="Arial" w:hAnsi="Arial" w:cs="Arial"/>
          <w:color w:val="000000"/>
          <w:sz w:val="24"/>
          <w:szCs w:val="24"/>
        </w:rPr>
        <w:t>, oportunidades de empleo y empoderamiento económico. Las cuales deben tener un enfoque apropiado según el grupo objetivo, con énfasis en mujeres indígenas TCP, lo que les permita tener independencia económica, adquisición de bienes y muebles, cubriendo las necesidades básicas para ellas y su entorno cercano. Todas las recomendaciones de las TCP se encuentran apegadas a Derecho</w:t>
      </w:r>
      <w:r w:rsidRPr="00D84F53">
        <w:rPr>
          <w:rFonts w:ascii="Arial" w:eastAsia="Arial" w:hAnsi="Arial" w:cs="Arial"/>
          <w:color w:val="000000"/>
          <w:sz w:val="24"/>
          <w:szCs w:val="24"/>
          <w:vertAlign w:val="superscript"/>
        </w:rPr>
        <w:footnoteReference w:id="34"/>
      </w:r>
      <w:r w:rsidRPr="00C3318E">
        <w:rPr>
          <w:rFonts w:ascii="Arial" w:eastAsia="Arial" w:hAnsi="Arial" w:cs="Arial"/>
          <w:color w:val="000000"/>
          <w:sz w:val="24"/>
          <w:szCs w:val="24"/>
        </w:rPr>
        <w:t>, con base a la Constitución Política de la República</w:t>
      </w:r>
      <w:r w:rsidRPr="00D84F53">
        <w:rPr>
          <w:rFonts w:ascii="Arial" w:eastAsia="Arial" w:hAnsi="Arial" w:cs="Arial"/>
          <w:color w:val="000000"/>
          <w:sz w:val="24"/>
          <w:szCs w:val="24"/>
          <w:vertAlign w:val="superscript"/>
        </w:rPr>
        <w:footnoteReference w:id="35"/>
      </w:r>
      <w:r w:rsidR="0037055C" w:rsidRPr="00C3318E">
        <w:rPr>
          <w:rFonts w:ascii="Arial" w:eastAsia="Arial" w:hAnsi="Arial" w:cs="Arial"/>
          <w:color w:val="000000"/>
          <w:sz w:val="24"/>
          <w:szCs w:val="24"/>
        </w:rPr>
        <w:t xml:space="preserve">. </w:t>
      </w:r>
    </w:p>
    <w:p w14:paraId="2F0C368D"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highlight w:val="cyan"/>
        </w:rPr>
      </w:pPr>
    </w:p>
    <w:p w14:paraId="0295856F" w14:textId="77777777" w:rsidR="00967E62" w:rsidRDefault="00000000" w:rsidP="007C2AA8">
      <w:pPr>
        <w:pBdr>
          <w:top w:val="nil"/>
          <w:left w:val="nil"/>
          <w:bottom w:val="nil"/>
          <w:right w:val="nil"/>
          <w:between w:val="nil"/>
        </w:pBdr>
        <w:spacing w:after="0" w:line="360" w:lineRule="auto"/>
        <w:jc w:val="both"/>
        <w:rPr>
          <w:rFonts w:ascii="Arial" w:eastAsia="Arial" w:hAnsi="Arial" w:cs="Arial"/>
          <w:color w:val="000000"/>
          <w:sz w:val="24"/>
          <w:szCs w:val="24"/>
          <w:highlight w:val="cyan"/>
        </w:rPr>
      </w:pPr>
      <w:r>
        <w:rPr>
          <w:noProof/>
        </w:rPr>
        <w:lastRenderedPageBreak/>
        <w:drawing>
          <wp:anchor distT="0" distB="0" distL="0" distR="0" simplePos="0" relativeHeight="251659264" behindDoc="1" locked="0" layoutInCell="1" hidden="0" allowOverlap="1" wp14:anchorId="444D6D1C" wp14:editId="695FA708">
            <wp:simplePos x="0" y="0"/>
            <wp:positionH relativeFrom="column">
              <wp:posOffset>-720089</wp:posOffset>
            </wp:positionH>
            <wp:positionV relativeFrom="paragraph">
              <wp:posOffset>-1039269</wp:posOffset>
            </wp:positionV>
            <wp:extent cx="7780551" cy="10058847"/>
            <wp:effectExtent l="0" t="0" r="0" b="0"/>
            <wp:wrapNone/>
            <wp:docPr id="10" name="image3.jpg" descr="Imagen que contiene naranja, hombre, foto, sostener&#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jpg" descr="Imagen que contiene naranja, hombre, foto, sostener&#10;&#10;Descripción generada automáticamente"/>
                    <pic:cNvPicPr preferRelativeResize="0"/>
                  </pic:nvPicPr>
                  <pic:blipFill>
                    <a:blip r:embed="rId11"/>
                    <a:srcRect/>
                    <a:stretch>
                      <a:fillRect/>
                    </a:stretch>
                  </pic:blipFill>
                  <pic:spPr>
                    <a:xfrm>
                      <a:off x="0" y="0"/>
                      <a:ext cx="7780551" cy="10058847"/>
                    </a:xfrm>
                    <a:prstGeom prst="rect">
                      <a:avLst/>
                    </a:prstGeom>
                    <a:ln/>
                  </pic:spPr>
                </pic:pic>
              </a:graphicData>
            </a:graphic>
          </wp:anchor>
        </w:drawing>
      </w:r>
    </w:p>
    <w:p w14:paraId="3D2CAE5E"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highlight w:val="cyan"/>
        </w:rPr>
      </w:pPr>
    </w:p>
    <w:p w14:paraId="762A2B15"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highlight w:val="cyan"/>
        </w:rPr>
      </w:pPr>
    </w:p>
    <w:p w14:paraId="4AC3BACA"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highlight w:val="cyan"/>
        </w:rPr>
      </w:pPr>
    </w:p>
    <w:p w14:paraId="51E1C274"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5CEDCBA2"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29A9EA7B"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76954859"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58056C1A"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6310FF54"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1E202A36"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53001449"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451716FA"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21D94239"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26CE5089"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53F46AB7"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p w14:paraId="62AECB3D" w14:textId="77777777" w:rsidR="00967E62" w:rsidRDefault="00967E62" w:rsidP="007C2AA8">
      <w:pPr>
        <w:pBdr>
          <w:top w:val="nil"/>
          <w:left w:val="nil"/>
          <w:bottom w:val="nil"/>
          <w:right w:val="nil"/>
          <w:between w:val="nil"/>
        </w:pBdr>
        <w:spacing w:after="0" w:line="360" w:lineRule="auto"/>
        <w:jc w:val="both"/>
        <w:rPr>
          <w:rFonts w:ascii="Arial" w:eastAsia="Arial" w:hAnsi="Arial" w:cs="Arial"/>
          <w:color w:val="000000"/>
          <w:sz w:val="24"/>
          <w:szCs w:val="24"/>
        </w:rPr>
      </w:pPr>
    </w:p>
    <w:sectPr w:rsidR="00967E62">
      <w:headerReference w:type="default" r:id="rId12"/>
      <w:footerReference w:type="default" r:id="rId13"/>
      <w:pgSz w:w="12240" w:h="15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17D53" w14:textId="77777777" w:rsidR="009853C5" w:rsidRDefault="009853C5">
      <w:pPr>
        <w:spacing w:after="0" w:line="240" w:lineRule="auto"/>
      </w:pPr>
      <w:r>
        <w:separator/>
      </w:r>
    </w:p>
  </w:endnote>
  <w:endnote w:type="continuationSeparator" w:id="0">
    <w:p w14:paraId="2CFF7C5F" w14:textId="77777777" w:rsidR="009853C5" w:rsidRDefault="00985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7BA1E" w14:textId="77777777" w:rsidR="00967E62"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t xml:space="preserve">Página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207896">
      <w:rPr>
        <w:b/>
        <w:noProof/>
        <w:color w:val="000000"/>
        <w:sz w:val="24"/>
        <w:szCs w:val="24"/>
      </w:rPr>
      <w:t>1</w:t>
    </w:r>
    <w:r>
      <w:rPr>
        <w:b/>
        <w:color w:val="000000"/>
        <w:sz w:val="24"/>
        <w:szCs w:val="24"/>
      </w:rPr>
      <w:fldChar w:fldCharType="end"/>
    </w:r>
    <w:r>
      <w:rPr>
        <w:color w:val="000000"/>
      </w:rPr>
      <w:t xml:space="preserve"> de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207896">
      <w:rPr>
        <w:b/>
        <w:noProof/>
        <w:color w:val="000000"/>
        <w:sz w:val="24"/>
        <w:szCs w:val="24"/>
      </w:rPr>
      <w:t>2</w:t>
    </w:r>
    <w:r>
      <w:rPr>
        <w:b/>
        <w:color w:val="000000"/>
        <w:sz w:val="24"/>
        <w:szCs w:val="24"/>
      </w:rPr>
      <w:fldChar w:fldCharType="end"/>
    </w:r>
  </w:p>
  <w:p w14:paraId="6F3BCF9C" w14:textId="77777777" w:rsidR="00967E62" w:rsidRDefault="00967E6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3ECD2" w14:textId="77777777" w:rsidR="009853C5" w:rsidRDefault="009853C5">
      <w:pPr>
        <w:spacing w:after="0" w:line="240" w:lineRule="auto"/>
      </w:pPr>
      <w:r>
        <w:separator/>
      </w:r>
    </w:p>
  </w:footnote>
  <w:footnote w:type="continuationSeparator" w:id="0">
    <w:p w14:paraId="1939234A" w14:textId="77777777" w:rsidR="009853C5" w:rsidRDefault="009853C5">
      <w:pPr>
        <w:spacing w:after="0" w:line="240" w:lineRule="auto"/>
      </w:pPr>
      <w:r>
        <w:continuationSeparator/>
      </w:r>
    </w:p>
  </w:footnote>
  <w:footnote w:id="1">
    <w:p w14:paraId="011275ED"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1">
        <w:r>
          <w:rPr>
            <w:rFonts w:ascii="Arial" w:eastAsia="Arial" w:hAnsi="Arial" w:cs="Arial"/>
            <w:color w:val="0000FF"/>
            <w:sz w:val="20"/>
            <w:szCs w:val="20"/>
            <w:u w:val="single"/>
          </w:rPr>
          <w:t>https://drive.google.com/file/d/1MCWuZMKjqil41xxwZVHF_B59PIA_4Za6/view?usp=drive_link</w:t>
        </w:r>
      </w:hyperlink>
      <w:r>
        <w:rPr>
          <w:rFonts w:ascii="Arial" w:eastAsia="Arial" w:hAnsi="Arial" w:cs="Arial"/>
          <w:color w:val="000000"/>
          <w:sz w:val="20"/>
          <w:szCs w:val="20"/>
        </w:rPr>
        <w:t xml:space="preserve"> </w:t>
      </w:r>
    </w:p>
  </w:footnote>
  <w:footnote w:id="2">
    <w:p w14:paraId="3C42ACA9"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2">
        <w:r>
          <w:rPr>
            <w:rFonts w:ascii="Arial" w:eastAsia="Arial" w:hAnsi="Arial" w:cs="Arial"/>
            <w:color w:val="0000FF"/>
            <w:sz w:val="20"/>
            <w:szCs w:val="20"/>
            <w:u w:val="single"/>
          </w:rPr>
          <w:t>https://drive.google.com/file/d/1zOlQ8y75lhkxd9Id09uu-hAK2ecZgTs_/view?usp=sharing</w:t>
        </w:r>
      </w:hyperlink>
      <w:r>
        <w:rPr>
          <w:rFonts w:ascii="Arial" w:eastAsia="Arial" w:hAnsi="Arial" w:cs="Arial"/>
          <w:color w:val="000000"/>
          <w:sz w:val="20"/>
          <w:szCs w:val="20"/>
        </w:rPr>
        <w:t xml:space="preserve"> </w:t>
      </w:r>
    </w:p>
  </w:footnote>
  <w:footnote w:id="3">
    <w:p w14:paraId="64E6A5A3"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3">
        <w:r>
          <w:rPr>
            <w:rFonts w:ascii="Arial" w:eastAsia="Arial" w:hAnsi="Arial" w:cs="Arial"/>
            <w:color w:val="0000FF"/>
            <w:sz w:val="20"/>
            <w:szCs w:val="20"/>
            <w:u w:val="single"/>
          </w:rPr>
          <w:t>https://drive.google.com/file/d/1p74Z6dI3lYc259_GlnaixnCudcRk6R_A/view?usp=sharing</w:t>
        </w:r>
      </w:hyperlink>
      <w:r>
        <w:rPr>
          <w:rFonts w:ascii="Arial" w:eastAsia="Arial" w:hAnsi="Arial" w:cs="Arial"/>
          <w:color w:val="000000"/>
          <w:sz w:val="20"/>
          <w:szCs w:val="20"/>
        </w:rPr>
        <w:t xml:space="preserve"> </w:t>
      </w:r>
    </w:p>
  </w:footnote>
  <w:footnote w:id="4">
    <w:p w14:paraId="7F6D4623"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4">
        <w:r>
          <w:rPr>
            <w:rFonts w:ascii="Arial" w:eastAsia="Arial" w:hAnsi="Arial" w:cs="Arial"/>
            <w:color w:val="0000FF"/>
            <w:sz w:val="20"/>
            <w:szCs w:val="20"/>
            <w:u w:val="single"/>
          </w:rPr>
          <w:t>https://drive.google.com/file/d/1-XIb0_snrO31aO1tFbnH3uz78QZSq1G0/view?usp=drive_link</w:t>
        </w:r>
      </w:hyperlink>
      <w:r>
        <w:rPr>
          <w:rFonts w:ascii="Arial" w:eastAsia="Arial" w:hAnsi="Arial" w:cs="Arial"/>
          <w:color w:val="000000"/>
          <w:sz w:val="20"/>
          <w:szCs w:val="20"/>
        </w:rPr>
        <w:t xml:space="preserve"> </w:t>
      </w:r>
    </w:p>
  </w:footnote>
  <w:footnote w:id="5">
    <w:p w14:paraId="1E28AA72"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5">
        <w:r>
          <w:rPr>
            <w:rFonts w:ascii="Arial" w:eastAsia="Arial" w:hAnsi="Arial" w:cs="Arial"/>
            <w:color w:val="0000FF"/>
            <w:sz w:val="20"/>
            <w:szCs w:val="20"/>
            <w:u w:val="single"/>
          </w:rPr>
          <w:t>https://drive.google.com/file/d/1hr67suUwo8lyma3TPPwaiXAN2R9OuU64/view?usp=drive_link</w:t>
        </w:r>
      </w:hyperlink>
      <w:r>
        <w:rPr>
          <w:rFonts w:ascii="Arial" w:eastAsia="Arial" w:hAnsi="Arial" w:cs="Arial"/>
          <w:color w:val="000000"/>
          <w:sz w:val="20"/>
          <w:szCs w:val="20"/>
        </w:rPr>
        <w:t xml:space="preserve"> </w:t>
      </w:r>
    </w:p>
  </w:footnote>
  <w:footnote w:id="6">
    <w:p w14:paraId="191FA977" w14:textId="77777777" w:rsidR="00967E62"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6">
        <w:r>
          <w:rPr>
            <w:color w:val="0000FF"/>
            <w:sz w:val="20"/>
            <w:szCs w:val="20"/>
            <w:u w:val="single"/>
          </w:rPr>
          <w:t>https://drive.google.com/file/d/1SyqDW9sdqv-hXpEGaN7X5sWdDOuUurla/view?usp=drive_link</w:t>
        </w:r>
      </w:hyperlink>
      <w:r>
        <w:rPr>
          <w:color w:val="000000"/>
          <w:sz w:val="20"/>
          <w:szCs w:val="20"/>
        </w:rPr>
        <w:t xml:space="preserve"> </w:t>
      </w:r>
    </w:p>
  </w:footnote>
  <w:footnote w:id="7">
    <w:p w14:paraId="17141AE7" w14:textId="77777777" w:rsidR="00EA32F9" w:rsidRDefault="00EA32F9" w:rsidP="00EA32F9">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7">
        <w:r>
          <w:rPr>
            <w:rFonts w:ascii="Arial" w:eastAsia="Arial" w:hAnsi="Arial" w:cs="Arial"/>
            <w:color w:val="0000FF"/>
            <w:sz w:val="20"/>
            <w:szCs w:val="20"/>
            <w:u w:val="single"/>
          </w:rPr>
          <w:t>https://drive.google.com/file/d/1tbPZz9HEIcu58etBBMsZe6SIClKsoCNS/view?usp=drive_link</w:t>
        </w:r>
      </w:hyperlink>
      <w:r>
        <w:rPr>
          <w:rFonts w:ascii="Arial" w:eastAsia="Arial" w:hAnsi="Arial" w:cs="Arial"/>
          <w:color w:val="000000"/>
          <w:sz w:val="20"/>
          <w:szCs w:val="20"/>
        </w:rPr>
        <w:t xml:space="preserve"> </w:t>
      </w:r>
    </w:p>
  </w:footnote>
  <w:footnote w:id="8">
    <w:p w14:paraId="2D77B148"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8">
        <w:r>
          <w:rPr>
            <w:rFonts w:ascii="Arial" w:eastAsia="Arial" w:hAnsi="Arial" w:cs="Arial"/>
            <w:color w:val="0000FF"/>
            <w:sz w:val="20"/>
            <w:szCs w:val="20"/>
            <w:u w:val="single"/>
          </w:rPr>
          <w:t>https://drive.google.com/file/d/1dleL90_po1rQ7kg529DsS5rVRwt2cTwP/view?usp=sharing</w:t>
        </w:r>
      </w:hyperlink>
      <w:r>
        <w:rPr>
          <w:rFonts w:ascii="Arial" w:eastAsia="Arial" w:hAnsi="Arial" w:cs="Arial"/>
          <w:color w:val="000000"/>
          <w:sz w:val="20"/>
          <w:szCs w:val="20"/>
        </w:rPr>
        <w:t xml:space="preserve"> </w:t>
      </w:r>
    </w:p>
  </w:footnote>
  <w:footnote w:id="9">
    <w:p w14:paraId="63D8E4DB"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9">
        <w:r>
          <w:rPr>
            <w:rFonts w:ascii="Arial" w:eastAsia="Arial" w:hAnsi="Arial" w:cs="Arial"/>
            <w:color w:val="0000FF"/>
            <w:sz w:val="20"/>
            <w:szCs w:val="20"/>
            <w:u w:val="single"/>
          </w:rPr>
          <w:t>https://drive.google.com/file/d/1zGtY6Jcr957fOoNMVpm2rlNgjTSMN8fK/view?usp=drive_link</w:t>
        </w:r>
      </w:hyperlink>
      <w:r>
        <w:rPr>
          <w:rFonts w:ascii="Arial" w:eastAsia="Arial" w:hAnsi="Arial" w:cs="Arial"/>
          <w:color w:val="000000"/>
          <w:sz w:val="20"/>
          <w:szCs w:val="20"/>
        </w:rPr>
        <w:t xml:space="preserve"> </w:t>
      </w:r>
    </w:p>
  </w:footnote>
  <w:footnote w:id="10">
    <w:p w14:paraId="12D08D43"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10">
        <w:r>
          <w:rPr>
            <w:rFonts w:ascii="Arial" w:eastAsia="Arial" w:hAnsi="Arial" w:cs="Arial"/>
            <w:color w:val="0000FF"/>
            <w:sz w:val="20"/>
            <w:szCs w:val="20"/>
            <w:u w:val="single"/>
          </w:rPr>
          <w:t>Los convenios 189 y 190 de la OIT (oas.org)</w:t>
        </w:r>
      </w:hyperlink>
      <w:r>
        <w:rPr>
          <w:rFonts w:ascii="Arial" w:eastAsia="Arial" w:hAnsi="Arial" w:cs="Arial"/>
          <w:color w:val="000000"/>
          <w:sz w:val="20"/>
          <w:szCs w:val="20"/>
        </w:rPr>
        <w:t xml:space="preserve"> </w:t>
      </w:r>
    </w:p>
  </w:footnote>
  <w:footnote w:id="11">
    <w:p w14:paraId="65C805CD"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11">
        <w:r>
          <w:rPr>
            <w:rFonts w:ascii="Arial" w:eastAsia="Arial" w:hAnsi="Arial" w:cs="Arial"/>
            <w:color w:val="0000FF"/>
            <w:sz w:val="20"/>
            <w:szCs w:val="20"/>
            <w:u w:val="single"/>
          </w:rPr>
          <w:t>https://drive.google.com/file/d/1ue0Mb3psm972E0kNjpE1J7Vk3dAW9hET/view?usp=sharing</w:t>
        </w:r>
      </w:hyperlink>
      <w:r>
        <w:rPr>
          <w:rFonts w:ascii="Arial" w:eastAsia="Arial" w:hAnsi="Arial" w:cs="Arial"/>
          <w:color w:val="000000"/>
          <w:sz w:val="20"/>
          <w:szCs w:val="20"/>
        </w:rPr>
        <w:t xml:space="preserve"> </w:t>
      </w:r>
    </w:p>
  </w:footnote>
  <w:footnote w:id="12">
    <w:p w14:paraId="459367BC" w14:textId="77777777" w:rsidR="00967E62"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2">
        <w:r>
          <w:rPr>
            <w:color w:val="0000FF"/>
            <w:sz w:val="20"/>
            <w:szCs w:val="20"/>
            <w:u w:val="single"/>
          </w:rPr>
          <w:t>https://drive.google.com/file/d/1fI-rNFGtBZ-NPvPNc74cL0erBlk-llqT/view?usp=drive_link</w:t>
        </w:r>
      </w:hyperlink>
      <w:r>
        <w:rPr>
          <w:color w:val="000000"/>
          <w:sz w:val="20"/>
          <w:szCs w:val="20"/>
        </w:rPr>
        <w:t xml:space="preserve"> </w:t>
      </w:r>
    </w:p>
  </w:footnote>
  <w:footnote w:id="13">
    <w:p w14:paraId="42FF5E1B"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13">
        <w:r>
          <w:rPr>
            <w:rFonts w:ascii="Arial" w:eastAsia="Arial" w:hAnsi="Arial" w:cs="Arial"/>
            <w:color w:val="0000FF"/>
            <w:sz w:val="20"/>
            <w:szCs w:val="20"/>
            <w:u w:val="single"/>
          </w:rPr>
          <w:t>https://drive.google.com/file/d/1OiPijY3ca4Ll8gsfQorpIi9LgqZmslaC/view?usp=sharing</w:t>
        </w:r>
      </w:hyperlink>
      <w:r>
        <w:rPr>
          <w:rFonts w:ascii="Arial" w:eastAsia="Arial" w:hAnsi="Arial" w:cs="Arial"/>
          <w:color w:val="000000"/>
          <w:sz w:val="20"/>
          <w:szCs w:val="20"/>
        </w:rPr>
        <w:t xml:space="preserve"> </w:t>
      </w:r>
    </w:p>
  </w:footnote>
  <w:footnote w:id="14">
    <w:p w14:paraId="59C9FE3C" w14:textId="77777777" w:rsidR="00967E62" w:rsidRPr="00207896" w:rsidRDefault="00000000">
      <w:pPr>
        <w:pBdr>
          <w:top w:val="nil"/>
          <w:left w:val="nil"/>
          <w:bottom w:val="nil"/>
          <w:right w:val="nil"/>
          <w:between w:val="nil"/>
        </w:pBdr>
        <w:spacing w:after="0" w:line="240" w:lineRule="auto"/>
        <w:jc w:val="both"/>
        <w:rPr>
          <w:rFonts w:ascii="Arial" w:eastAsia="Arial" w:hAnsi="Arial" w:cs="Arial"/>
          <w:color w:val="000000"/>
          <w:sz w:val="20"/>
          <w:szCs w:val="20"/>
          <w:lang w:val="en-US"/>
        </w:rPr>
      </w:pPr>
      <w:r>
        <w:rPr>
          <w:vertAlign w:val="superscript"/>
        </w:rPr>
        <w:footnoteRef/>
      </w:r>
      <w:r w:rsidRPr="00207896">
        <w:rPr>
          <w:rFonts w:ascii="Arial" w:eastAsia="Arial" w:hAnsi="Arial" w:cs="Arial"/>
          <w:color w:val="000000"/>
          <w:sz w:val="20"/>
          <w:szCs w:val="20"/>
          <w:lang w:val="en-US"/>
        </w:rPr>
        <w:t xml:space="preserve"> </w:t>
      </w:r>
      <w:hyperlink r:id="rId14">
        <w:r w:rsidRPr="00207896">
          <w:rPr>
            <w:rFonts w:ascii="Arial" w:eastAsia="Arial" w:hAnsi="Arial" w:cs="Arial"/>
            <w:color w:val="0000FF"/>
            <w:sz w:val="20"/>
            <w:szCs w:val="20"/>
            <w:u w:val="single"/>
            <w:lang w:val="en-US"/>
          </w:rPr>
          <w:t xml:space="preserve">El Mundo </w:t>
        </w:r>
        <w:proofErr w:type="spellStart"/>
        <w:r w:rsidRPr="00207896">
          <w:rPr>
            <w:rFonts w:ascii="Arial" w:eastAsia="Arial" w:hAnsi="Arial" w:cs="Arial"/>
            <w:color w:val="0000FF"/>
            <w:sz w:val="20"/>
            <w:szCs w:val="20"/>
            <w:u w:val="single"/>
            <w:lang w:val="en-US"/>
          </w:rPr>
          <w:t>Indígena</w:t>
        </w:r>
        <w:proofErr w:type="spellEnd"/>
        <w:r w:rsidRPr="00207896">
          <w:rPr>
            <w:rFonts w:ascii="Arial" w:eastAsia="Arial" w:hAnsi="Arial" w:cs="Arial"/>
            <w:color w:val="0000FF"/>
            <w:sz w:val="20"/>
            <w:szCs w:val="20"/>
            <w:u w:val="single"/>
            <w:lang w:val="en-US"/>
          </w:rPr>
          <w:t xml:space="preserve"> 2020: Guatemala - IWGIA - International Work Group for Indigenous Affairs</w:t>
        </w:r>
      </w:hyperlink>
      <w:r w:rsidRPr="00207896">
        <w:rPr>
          <w:rFonts w:ascii="Arial" w:eastAsia="Arial" w:hAnsi="Arial" w:cs="Arial"/>
          <w:color w:val="000000"/>
          <w:sz w:val="20"/>
          <w:szCs w:val="20"/>
          <w:lang w:val="en-US"/>
        </w:rPr>
        <w:t xml:space="preserve"> </w:t>
      </w:r>
    </w:p>
  </w:footnote>
  <w:footnote w:id="15">
    <w:p w14:paraId="352B2820" w14:textId="77777777" w:rsidR="00967E62" w:rsidRPr="00207896" w:rsidRDefault="00000000">
      <w:pPr>
        <w:pBdr>
          <w:top w:val="nil"/>
          <w:left w:val="nil"/>
          <w:bottom w:val="nil"/>
          <w:right w:val="nil"/>
          <w:between w:val="nil"/>
        </w:pBdr>
        <w:spacing w:after="0" w:line="240" w:lineRule="auto"/>
        <w:jc w:val="both"/>
        <w:rPr>
          <w:rFonts w:ascii="Arial" w:eastAsia="Arial" w:hAnsi="Arial" w:cs="Arial"/>
          <w:color w:val="000000"/>
          <w:sz w:val="20"/>
          <w:szCs w:val="20"/>
          <w:lang w:val="en-US"/>
        </w:rPr>
      </w:pPr>
      <w:r>
        <w:rPr>
          <w:vertAlign w:val="superscript"/>
        </w:rPr>
        <w:footnoteRef/>
      </w:r>
      <w:r w:rsidRPr="00207896">
        <w:rPr>
          <w:rFonts w:ascii="Arial" w:eastAsia="Arial" w:hAnsi="Arial" w:cs="Arial"/>
          <w:color w:val="000000"/>
          <w:sz w:val="20"/>
          <w:szCs w:val="20"/>
          <w:lang w:val="en-US"/>
        </w:rPr>
        <w:t xml:space="preserve"> </w:t>
      </w:r>
      <w:hyperlink r:id="rId15">
        <w:r w:rsidRPr="00207896">
          <w:rPr>
            <w:rFonts w:ascii="Arial" w:eastAsia="Arial" w:hAnsi="Arial" w:cs="Arial"/>
            <w:color w:val="0000FF"/>
            <w:sz w:val="20"/>
            <w:szCs w:val="20"/>
            <w:u w:val="single"/>
            <w:lang w:val="en-US"/>
          </w:rPr>
          <w:t xml:space="preserve">El Mundo </w:t>
        </w:r>
        <w:proofErr w:type="spellStart"/>
        <w:r w:rsidRPr="00207896">
          <w:rPr>
            <w:rFonts w:ascii="Arial" w:eastAsia="Arial" w:hAnsi="Arial" w:cs="Arial"/>
            <w:color w:val="0000FF"/>
            <w:sz w:val="20"/>
            <w:szCs w:val="20"/>
            <w:u w:val="single"/>
            <w:lang w:val="en-US"/>
          </w:rPr>
          <w:t>Indígena</w:t>
        </w:r>
        <w:proofErr w:type="spellEnd"/>
        <w:r w:rsidRPr="00207896">
          <w:rPr>
            <w:rFonts w:ascii="Arial" w:eastAsia="Arial" w:hAnsi="Arial" w:cs="Arial"/>
            <w:color w:val="0000FF"/>
            <w:sz w:val="20"/>
            <w:szCs w:val="20"/>
            <w:u w:val="single"/>
            <w:lang w:val="en-US"/>
          </w:rPr>
          <w:t xml:space="preserve"> 2021: Guatemala - IWGIA - International Work Group for Indigenous Affairs</w:t>
        </w:r>
      </w:hyperlink>
    </w:p>
  </w:footnote>
  <w:footnote w:id="16">
    <w:p w14:paraId="53AF35C8"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16">
        <w:r>
          <w:rPr>
            <w:rFonts w:ascii="Arial" w:eastAsia="Arial" w:hAnsi="Arial" w:cs="Arial"/>
            <w:color w:val="0000FF"/>
            <w:sz w:val="20"/>
            <w:szCs w:val="20"/>
            <w:u w:val="single"/>
          </w:rPr>
          <w:t>La situación de precariedad en las trabajadoras domésticas en América Latina y el Caribe se acentúa frente a la crisis del COVID-19 | ONU Mujeres – América Latina y el Caribe (unwomen.org)</w:t>
        </w:r>
      </w:hyperlink>
    </w:p>
  </w:footnote>
  <w:footnote w:id="17">
    <w:p w14:paraId="03AF118D" w14:textId="7777777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17">
        <w:r>
          <w:rPr>
            <w:rFonts w:ascii="Arial" w:eastAsia="Arial" w:hAnsi="Arial" w:cs="Arial"/>
            <w:color w:val="0000FF"/>
            <w:sz w:val="20"/>
            <w:szCs w:val="20"/>
            <w:u w:val="single"/>
          </w:rPr>
          <w:t>.::. Guatemala: El país de las trabajadoras indígenas que sufren por la impunidad (nomada.gt)</w:t>
        </w:r>
      </w:hyperlink>
    </w:p>
  </w:footnote>
  <w:footnote w:id="18">
    <w:p w14:paraId="785598A2" w14:textId="77777777" w:rsidR="00F16A45" w:rsidRPr="001A1351" w:rsidRDefault="00F16A45" w:rsidP="00F16A45">
      <w:pPr>
        <w:pStyle w:val="Sinespaciado"/>
        <w:jc w:val="both"/>
        <w:rPr>
          <w:rFonts w:ascii="Arial" w:hAnsi="Arial" w:cs="Arial"/>
          <w:sz w:val="20"/>
          <w:szCs w:val="20"/>
        </w:rPr>
      </w:pPr>
      <w:r w:rsidRPr="001A1351">
        <w:rPr>
          <w:rStyle w:val="Refdenotaalpie"/>
          <w:rFonts w:ascii="Arial" w:hAnsi="Arial" w:cs="Arial"/>
          <w:sz w:val="20"/>
          <w:szCs w:val="20"/>
        </w:rPr>
        <w:footnoteRef/>
      </w:r>
      <w:r w:rsidRPr="001A1351">
        <w:rPr>
          <w:rFonts w:ascii="Arial" w:hAnsi="Arial" w:cs="Arial"/>
          <w:sz w:val="20"/>
          <w:szCs w:val="20"/>
        </w:rPr>
        <w:t xml:space="preserve"> </w:t>
      </w:r>
      <w:hyperlink r:id="rId18" w:history="1">
        <w:r w:rsidRPr="001A1351">
          <w:rPr>
            <w:rStyle w:val="Hipervnculo"/>
            <w:rFonts w:ascii="Arial" w:hAnsi="Arial" w:cs="Arial"/>
            <w:sz w:val="20"/>
            <w:szCs w:val="20"/>
          </w:rPr>
          <w:t>https://drive.google.com/file/d/1QPnV_x9oRG3PYGq9yRFs6u2N254TKenC/view?usp=drive_link</w:t>
        </w:r>
      </w:hyperlink>
      <w:r w:rsidRPr="001A1351">
        <w:rPr>
          <w:rFonts w:ascii="Arial" w:hAnsi="Arial" w:cs="Arial"/>
          <w:sz w:val="20"/>
          <w:szCs w:val="20"/>
        </w:rPr>
        <w:t xml:space="preserve"> </w:t>
      </w:r>
    </w:p>
  </w:footnote>
  <w:footnote w:id="19">
    <w:p w14:paraId="06CD71DF" w14:textId="77777777" w:rsidR="00F16A45" w:rsidRPr="001A1351" w:rsidRDefault="00F16A45" w:rsidP="00F16A45">
      <w:pPr>
        <w:pStyle w:val="Sinespaciado"/>
        <w:jc w:val="both"/>
        <w:rPr>
          <w:rFonts w:ascii="Arial" w:hAnsi="Arial" w:cs="Arial"/>
          <w:sz w:val="20"/>
          <w:szCs w:val="20"/>
        </w:rPr>
      </w:pPr>
      <w:r w:rsidRPr="001A1351">
        <w:rPr>
          <w:rStyle w:val="Refdenotaalpie"/>
          <w:rFonts w:ascii="Arial" w:hAnsi="Arial" w:cs="Arial"/>
          <w:sz w:val="20"/>
          <w:szCs w:val="20"/>
        </w:rPr>
        <w:footnoteRef/>
      </w:r>
      <w:r w:rsidRPr="001A1351">
        <w:rPr>
          <w:rFonts w:ascii="Arial" w:hAnsi="Arial" w:cs="Arial"/>
          <w:sz w:val="20"/>
          <w:szCs w:val="20"/>
        </w:rPr>
        <w:t xml:space="preserve"> </w:t>
      </w:r>
      <w:hyperlink r:id="rId19" w:history="1">
        <w:r w:rsidRPr="001A1351">
          <w:rPr>
            <w:rStyle w:val="Hipervnculo"/>
            <w:rFonts w:ascii="Arial" w:hAnsi="Arial" w:cs="Arial"/>
            <w:sz w:val="20"/>
            <w:szCs w:val="20"/>
          </w:rPr>
          <w:t>Invisibles Nunca Más-Informe Guatemala - Reinas de la noche</w:t>
        </w:r>
      </w:hyperlink>
      <w:r w:rsidRPr="001A1351">
        <w:rPr>
          <w:rFonts w:ascii="Arial" w:hAnsi="Arial" w:cs="Arial"/>
          <w:sz w:val="20"/>
          <w:szCs w:val="20"/>
        </w:rPr>
        <w:t xml:space="preserve"> </w:t>
      </w:r>
    </w:p>
  </w:footnote>
  <w:footnote w:id="20">
    <w:p w14:paraId="6E41042B" w14:textId="77777777" w:rsidR="00967E62"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20">
        <w:r>
          <w:rPr>
            <w:rFonts w:ascii="Arial" w:eastAsia="Arial" w:hAnsi="Arial" w:cs="Arial"/>
            <w:color w:val="0000FF"/>
            <w:sz w:val="20"/>
            <w:szCs w:val="20"/>
            <w:u w:val="single"/>
          </w:rPr>
          <w:t>Género y educación en México y Guatemala: niñas indígenas e inclusión escolar en México y Guatemala - UNESCO Biblioteca Digital</w:t>
        </w:r>
      </w:hyperlink>
    </w:p>
  </w:footnote>
  <w:footnote w:id="21">
    <w:p w14:paraId="4F49DD6E" w14:textId="77777777" w:rsidR="00967E62"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21">
        <w:r>
          <w:rPr>
            <w:rFonts w:ascii="Arial" w:eastAsia="Arial" w:hAnsi="Arial" w:cs="Arial"/>
            <w:color w:val="0000FF"/>
            <w:sz w:val="20"/>
            <w:szCs w:val="20"/>
            <w:u w:val="single"/>
          </w:rPr>
          <w:t>https://drive.google.com/file/d/1Vbgph2YJdGkI78QP6fMf-1YiRXEfMqD1/view?usp=drive_link</w:t>
        </w:r>
      </w:hyperlink>
      <w:r>
        <w:rPr>
          <w:rFonts w:ascii="Arial" w:eastAsia="Arial" w:hAnsi="Arial" w:cs="Arial"/>
          <w:color w:val="000000"/>
          <w:sz w:val="20"/>
          <w:szCs w:val="20"/>
        </w:rPr>
        <w:t xml:space="preserve"> </w:t>
      </w:r>
    </w:p>
  </w:footnote>
  <w:footnote w:id="22">
    <w:p w14:paraId="5FC0AFE2" w14:textId="77777777" w:rsidR="00967E62"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22">
        <w:r>
          <w:rPr>
            <w:rFonts w:ascii="Arial" w:eastAsia="Arial" w:hAnsi="Arial" w:cs="Arial"/>
            <w:color w:val="0000FF"/>
            <w:sz w:val="20"/>
            <w:szCs w:val="20"/>
            <w:u w:val="single"/>
          </w:rPr>
          <w:t>prensalibre.com/wp-content/uploads/2020/12/GRA-201220-MUJERES-INDIGENAS.html</w:t>
        </w:r>
      </w:hyperlink>
    </w:p>
  </w:footnote>
  <w:footnote w:id="23">
    <w:p w14:paraId="7E2852A8" w14:textId="77777777" w:rsidR="00967E62"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23">
        <w:r>
          <w:rPr>
            <w:rFonts w:ascii="Arial" w:eastAsia="Arial" w:hAnsi="Arial" w:cs="Arial"/>
            <w:color w:val="0000FF"/>
            <w:sz w:val="20"/>
            <w:szCs w:val="20"/>
            <w:u w:val="single"/>
          </w:rPr>
          <w:t>https://drive.google.com/file/d/15VNhLNWlu96KeLr9-2yHlNQITTKGvqsL/view?usp=drive_link</w:t>
        </w:r>
      </w:hyperlink>
      <w:r>
        <w:rPr>
          <w:rFonts w:ascii="Arial" w:eastAsia="Arial" w:hAnsi="Arial" w:cs="Arial"/>
          <w:color w:val="000000"/>
          <w:sz w:val="20"/>
          <w:szCs w:val="20"/>
        </w:rPr>
        <w:t xml:space="preserve"> </w:t>
      </w:r>
    </w:p>
  </w:footnote>
  <w:footnote w:id="24">
    <w:p w14:paraId="6BF7E3E6" w14:textId="77777777" w:rsidR="00967E62"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4">
        <w:r>
          <w:rPr>
            <w:color w:val="0000FF"/>
            <w:sz w:val="20"/>
            <w:szCs w:val="20"/>
            <w:u w:val="single"/>
          </w:rPr>
          <w:t>La situación del trabajo doméstico ante el COVID-19 – ASIES</w:t>
        </w:r>
      </w:hyperlink>
    </w:p>
  </w:footnote>
  <w:footnote w:id="25">
    <w:p w14:paraId="1FEEEBE9" w14:textId="77777777" w:rsidR="00967E62" w:rsidRPr="001341B2" w:rsidRDefault="00000000">
      <w:pPr>
        <w:pBdr>
          <w:top w:val="nil"/>
          <w:left w:val="nil"/>
          <w:bottom w:val="nil"/>
          <w:right w:val="nil"/>
          <w:between w:val="nil"/>
        </w:pBdr>
        <w:spacing w:after="0" w:line="240" w:lineRule="auto"/>
        <w:rPr>
          <w:rFonts w:ascii="Arial" w:eastAsia="Arial" w:hAnsi="Arial" w:cs="Arial"/>
          <w:color w:val="000000"/>
          <w:sz w:val="20"/>
          <w:szCs w:val="20"/>
          <w:lang w:val="it-IT"/>
        </w:rPr>
      </w:pPr>
      <w:r>
        <w:rPr>
          <w:vertAlign w:val="superscript"/>
        </w:rPr>
        <w:footnoteRef/>
      </w:r>
      <w:r w:rsidRPr="001341B2">
        <w:rPr>
          <w:rFonts w:ascii="Arial" w:eastAsia="Arial" w:hAnsi="Arial" w:cs="Arial"/>
          <w:color w:val="000000"/>
          <w:sz w:val="20"/>
          <w:szCs w:val="20"/>
          <w:lang w:val="it-IT"/>
        </w:rPr>
        <w:t xml:space="preserve"> </w:t>
      </w:r>
      <w:hyperlink r:id="rId25">
        <w:r w:rsidRPr="001341B2">
          <w:rPr>
            <w:rFonts w:ascii="Arial" w:eastAsia="Arial" w:hAnsi="Arial" w:cs="Arial"/>
            <w:color w:val="0000FF"/>
            <w:sz w:val="20"/>
            <w:szCs w:val="20"/>
            <w:u w:val="single"/>
            <w:lang w:val="it-IT"/>
          </w:rPr>
          <w:t>Informe VCMI DEMI 2021.pdf</w:t>
        </w:r>
      </w:hyperlink>
    </w:p>
  </w:footnote>
  <w:footnote w:id="26">
    <w:p w14:paraId="2BDD1F24" w14:textId="77777777" w:rsidR="00967E62" w:rsidRPr="001341B2" w:rsidRDefault="00000000">
      <w:pPr>
        <w:pBdr>
          <w:top w:val="nil"/>
          <w:left w:val="nil"/>
          <w:bottom w:val="nil"/>
          <w:right w:val="nil"/>
          <w:between w:val="nil"/>
        </w:pBdr>
        <w:spacing w:after="0" w:line="240" w:lineRule="auto"/>
        <w:rPr>
          <w:color w:val="000000"/>
          <w:sz w:val="20"/>
          <w:szCs w:val="20"/>
          <w:lang w:val="it-IT"/>
        </w:rPr>
      </w:pPr>
      <w:r>
        <w:rPr>
          <w:vertAlign w:val="superscript"/>
        </w:rPr>
        <w:footnoteRef/>
      </w:r>
      <w:r w:rsidRPr="001341B2">
        <w:rPr>
          <w:color w:val="000000"/>
          <w:sz w:val="20"/>
          <w:szCs w:val="20"/>
          <w:lang w:val="it-IT"/>
        </w:rPr>
        <w:t xml:space="preserve"> </w:t>
      </w:r>
      <w:hyperlink r:id="rId26">
        <w:r w:rsidRPr="001341B2">
          <w:rPr>
            <w:color w:val="0000FF"/>
            <w:sz w:val="20"/>
            <w:szCs w:val="20"/>
            <w:u w:val="single"/>
            <w:lang w:val="it-IT"/>
          </w:rPr>
          <w:t>https://drive.google.com/file/d/1IUCoJah3Csa2RBKeCwtdD5HutWg225Ve/view?usp=drive_link</w:t>
        </w:r>
      </w:hyperlink>
      <w:r w:rsidRPr="001341B2">
        <w:rPr>
          <w:color w:val="000000"/>
          <w:sz w:val="20"/>
          <w:szCs w:val="20"/>
          <w:lang w:val="it-IT"/>
        </w:rPr>
        <w:t xml:space="preserve"> </w:t>
      </w:r>
    </w:p>
  </w:footnote>
  <w:footnote w:id="27">
    <w:p w14:paraId="5D006538" w14:textId="24C8B0B7"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El INE </w:t>
      </w:r>
      <w:r>
        <w:rPr>
          <w:rFonts w:ascii="Arial" w:eastAsia="Arial" w:hAnsi="Arial" w:cs="Arial"/>
          <w:sz w:val="20"/>
          <w:szCs w:val="20"/>
        </w:rPr>
        <w:t>estimó</w:t>
      </w:r>
      <w:r>
        <w:rPr>
          <w:rFonts w:ascii="Arial" w:eastAsia="Arial" w:hAnsi="Arial" w:cs="Arial"/>
          <w:color w:val="000000"/>
          <w:sz w:val="20"/>
          <w:szCs w:val="20"/>
        </w:rPr>
        <w:t xml:space="preserve"> a julio 2023 el precio de la canasta básica de alimentos en Q.3,764.93 quetzales y la canasta básica ampliada en Q.8,692.98. Estas estimaciones superan al salario mínimo mensual fijado para el sector agrícola (categoría donde se encuentran las TCP) en Q.3,323.60. A esa desigual se suma una inflación del 9.24%.</w:t>
      </w:r>
    </w:p>
  </w:footnote>
  <w:footnote w:id="28">
    <w:p w14:paraId="7337F792" w14:textId="77777777" w:rsidR="00967E62"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7">
        <w:r>
          <w:rPr>
            <w:color w:val="0000FF"/>
            <w:sz w:val="20"/>
            <w:szCs w:val="20"/>
            <w:u w:val="single"/>
          </w:rPr>
          <w:t>https://drive.google.com/file/d/1kBUi3tOwWwuumwQJ5C8TBcBFxHsHzit0/view?usp=drive_link</w:t>
        </w:r>
      </w:hyperlink>
      <w:r>
        <w:rPr>
          <w:color w:val="000000"/>
          <w:sz w:val="20"/>
          <w:szCs w:val="20"/>
        </w:rPr>
        <w:t xml:space="preserve"> </w:t>
      </w:r>
    </w:p>
  </w:footnote>
  <w:footnote w:id="29">
    <w:p w14:paraId="4521A143" w14:textId="65EFC821" w:rsidR="00967E62" w:rsidRDefault="00000000">
      <w:pPr>
        <w:pBdr>
          <w:top w:val="nil"/>
          <w:left w:val="nil"/>
          <w:bottom w:val="nil"/>
          <w:right w:val="nil"/>
          <w:between w:val="nil"/>
        </w:pBdr>
        <w:spacing w:after="0" w:line="240" w:lineRule="auto"/>
        <w:jc w:val="both"/>
        <w:rPr>
          <w:rFonts w:ascii="Arial" w:eastAsia="Arial" w:hAnsi="Arial" w:cs="Arial"/>
          <w:color w:val="000000"/>
          <w:sz w:val="20"/>
          <w:szCs w:val="20"/>
          <w:highlight w:val="yellow"/>
        </w:rPr>
      </w:pPr>
      <w:r>
        <w:rPr>
          <w:vertAlign w:val="superscript"/>
        </w:rPr>
        <w:footnoteRef/>
      </w:r>
      <w:r>
        <w:rPr>
          <w:rFonts w:ascii="Arial" w:eastAsia="Arial" w:hAnsi="Arial" w:cs="Arial"/>
          <w:color w:val="000000"/>
          <w:sz w:val="20"/>
          <w:szCs w:val="20"/>
        </w:rPr>
        <w:t xml:space="preserve"> La institución encargada de proveer la seguridad social en Guatemala es el IGSS, implementó en el año 2009 el PRECAPI, con cobertura en Maternidad, Control del Niño Sano y Accidentes en el área de trabajo. </w:t>
      </w:r>
      <w:r>
        <w:rPr>
          <w:rFonts w:ascii="Arial" w:eastAsia="Arial" w:hAnsi="Arial" w:cs="Arial"/>
          <w:sz w:val="20"/>
          <w:szCs w:val="20"/>
        </w:rPr>
        <w:t>Aplica TCP</w:t>
      </w:r>
      <w:r>
        <w:rPr>
          <w:rFonts w:ascii="Arial" w:eastAsia="Arial" w:hAnsi="Arial" w:cs="Arial"/>
          <w:color w:val="000000"/>
          <w:sz w:val="20"/>
          <w:szCs w:val="20"/>
        </w:rPr>
        <w:t xml:space="preserve"> en el departamento de Guatemala. No contempla el Programa de Invalidez, Vejez y Sobrevivencia por lo que no se vela por la futura cobertura, no </w:t>
      </w:r>
      <w:r>
        <w:rPr>
          <w:rFonts w:ascii="Arial" w:eastAsia="Arial" w:hAnsi="Arial" w:cs="Arial"/>
          <w:sz w:val="20"/>
          <w:szCs w:val="20"/>
        </w:rPr>
        <w:t>garantiza</w:t>
      </w:r>
      <w:r>
        <w:rPr>
          <w:rFonts w:ascii="Arial" w:eastAsia="Arial" w:hAnsi="Arial" w:cs="Arial"/>
          <w:color w:val="000000"/>
          <w:sz w:val="20"/>
          <w:szCs w:val="20"/>
        </w:rPr>
        <w:t xml:space="preserve"> el derecho a jubilación ya sea por vejez o invalidez. Excluye la atención por enfermedad común. </w:t>
      </w:r>
    </w:p>
  </w:footnote>
  <w:footnote w:id="30">
    <w:p w14:paraId="36345FAE" w14:textId="77777777" w:rsidR="00967E62"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8">
        <w:r>
          <w:rPr>
            <w:color w:val="0000FF"/>
            <w:sz w:val="20"/>
            <w:szCs w:val="20"/>
            <w:u w:val="single"/>
          </w:rPr>
          <w:t>https://drive.google.com/file/d/1iBpMWWgY_dlsOkHJ8zFgbfjPDyMdzrqd/view?usp=drive_link</w:t>
        </w:r>
      </w:hyperlink>
      <w:r>
        <w:rPr>
          <w:color w:val="000000"/>
          <w:sz w:val="20"/>
          <w:szCs w:val="20"/>
        </w:rPr>
        <w:t xml:space="preserve"> </w:t>
      </w:r>
    </w:p>
  </w:footnote>
  <w:footnote w:id="31">
    <w:p w14:paraId="124775F9" w14:textId="77777777" w:rsidR="00967E62"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José Galindo, representante del IGSS </w:t>
      </w:r>
      <w:r>
        <w:rPr>
          <w:sz w:val="20"/>
          <w:szCs w:val="20"/>
        </w:rPr>
        <w:t>indicó</w:t>
      </w:r>
      <w:r>
        <w:rPr>
          <w:color w:val="000000"/>
          <w:sz w:val="20"/>
          <w:szCs w:val="20"/>
        </w:rPr>
        <w:t xml:space="preserve"> que el 11 de octubre 2022, se encontraban inscritas 538 TCP, de las 35 son quienes cotizan y cuentan con los beneficios del programa, 75 de ellas nunca han realizado ningún aparte al Programa y 441 se encuentran en mora. </w:t>
      </w:r>
      <w:hyperlink r:id="rId29" w:anchor="!&amp;gsc.tab=0">
        <w:r>
          <w:rPr>
            <w:color w:val="0000FF"/>
            <w:sz w:val="20"/>
            <w:szCs w:val="20"/>
            <w:u w:val="single"/>
          </w:rPr>
          <w:t>DIPUTADA INTERMEDIA A FAVOR DE TRABAJADORAS DOMÉSTICAS (congreso.gob.gt)</w:t>
        </w:r>
      </w:hyperlink>
    </w:p>
  </w:footnote>
  <w:footnote w:id="32">
    <w:p w14:paraId="5A858A2D" w14:textId="77777777" w:rsidR="00967E62"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30">
        <w:r>
          <w:rPr>
            <w:color w:val="0000FF"/>
            <w:sz w:val="20"/>
            <w:szCs w:val="20"/>
            <w:u w:val="single"/>
          </w:rPr>
          <w:t>https://drive.google.com/file/d/1-XIb0_snrO31aO1tFbnH3uz78QZSq1G0/view?usp=sharing</w:t>
        </w:r>
      </w:hyperlink>
      <w:r>
        <w:rPr>
          <w:color w:val="000000"/>
          <w:sz w:val="20"/>
          <w:szCs w:val="20"/>
        </w:rPr>
        <w:t xml:space="preserve"> </w:t>
      </w:r>
    </w:p>
  </w:footnote>
  <w:footnote w:id="33">
    <w:p w14:paraId="354711C1" w14:textId="5A9387C7" w:rsidR="009C7800" w:rsidRDefault="009C7800">
      <w:pPr>
        <w:pStyle w:val="Textonotapie"/>
      </w:pPr>
      <w:r>
        <w:rPr>
          <w:rStyle w:val="Refdenotaalpie"/>
        </w:rPr>
        <w:footnoteRef/>
      </w:r>
      <w:r>
        <w:t xml:space="preserve"> Aunque se </w:t>
      </w:r>
      <w:proofErr w:type="spellStart"/>
      <w:r>
        <w:t>busco</w:t>
      </w:r>
      <w:proofErr w:type="spellEnd"/>
      <w:r>
        <w:t xml:space="preserve"> la fuente oficial, el mismo no se encontró, solo la referencia en diferentes informes de Gobierno. </w:t>
      </w:r>
    </w:p>
  </w:footnote>
  <w:footnote w:id="34">
    <w:p w14:paraId="5012CD71" w14:textId="77777777" w:rsidR="00967E62"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31">
        <w:r>
          <w:rPr>
            <w:color w:val="0000FF"/>
            <w:sz w:val="20"/>
            <w:szCs w:val="20"/>
            <w:u w:val="single"/>
          </w:rPr>
          <w:t>https://drive.google.com/file/d/1YhOxymJ1BQgCCJ6Jw2VG-YQ5fO0UbWPs/view?usp=drive_link</w:t>
        </w:r>
      </w:hyperlink>
      <w:r>
        <w:rPr>
          <w:color w:val="000000"/>
          <w:sz w:val="20"/>
          <w:szCs w:val="20"/>
        </w:rPr>
        <w:t xml:space="preserve"> </w:t>
      </w:r>
    </w:p>
  </w:footnote>
  <w:footnote w:id="35">
    <w:p w14:paraId="7C6053DF" w14:textId="77777777" w:rsidR="00967E62"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32">
        <w:r>
          <w:rPr>
            <w:color w:val="0000FF"/>
            <w:sz w:val="20"/>
            <w:szCs w:val="20"/>
            <w:u w:val="single"/>
          </w:rPr>
          <w:t>https://drive.google.com/file/d/1UzShdR1HcOzxzGcScQhG5M5vvXMNrOfx/view?usp=drive_link</w:t>
        </w:r>
      </w:hyperlink>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9D543" w14:textId="77777777" w:rsidR="00967E62" w:rsidRDefault="00000000">
    <w:r>
      <w:rPr>
        <w:noProof/>
      </w:rPr>
      <w:drawing>
        <wp:anchor distT="0" distB="0" distL="114300" distR="114300" simplePos="0" relativeHeight="251658240" behindDoc="0" locked="0" layoutInCell="1" hidden="0" allowOverlap="1" wp14:anchorId="7D9A0FE3" wp14:editId="1A60726D">
          <wp:simplePos x="0" y="0"/>
          <wp:positionH relativeFrom="column">
            <wp:posOffset>1555277</wp:posOffset>
          </wp:positionH>
          <wp:positionV relativeFrom="paragraph">
            <wp:posOffset>-170179</wp:posOffset>
          </wp:positionV>
          <wp:extent cx="3221665" cy="660034"/>
          <wp:effectExtent l="0" t="0" r="0" b="0"/>
          <wp:wrapSquare wrapText="bothSides" distT="0" distB="0" distL="114300" distR="114300"/>
          <wp:docPr id="9" name="image2.jpg" descr="Un dibujo de una cara&#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2.jpg" descr="Un dibujo de una cara&#10;&#10;Descripción generada automáticamente con confianza baja"/>
                  <pic:cNvPicPr preferRelativeResize="0"/>
                </pic:nvPicPr>
                <pic:blipFill>
                  <a:blip r:embed="rId1"/>
                  <a:srcRect/>
                  <a:stretch>
                    <a:fillRect/>
                  </a:stretch>
                </pic:blipFill>
                <pic:spPr>
                  <a:xfrm>
                    <a:off x="0" y="0"/>
                    <a:ext cx="3221665" cy="660034"/>
                  </a:xfrm>
                  <a:prstGeom prst="rect">
                    <a:avLst/>
                  </a:prstGeom>
                  <a:ln/>
                </pic:spPr>
              </pic:pic>
            </a:graphicData>
          </a:graphic>
        </wp:anchor>
      </w:drawing>
    </w:r>
  </w:p>
  <w:p w14:paraId="4C07202A" w14:textId="77777777" w:rsidR="00967E62" w:rsidRDefault="00967E62">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8E4B03"/>
    <w:multiLevelType w:val="multilevel"/>
    <w:tmpl w:val="DE4A3726"/>
    <w:lvl w:ilvl="0">
      <w:start w:val="1"/>
      <w:numFmt w:val="decimal"/>
      <w:lvlText w:val="%1."/>
      <w:lvlJc w:val="left"/>
      <w:pPr>
        <w:ind w:left="6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97747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E62"/>
    <w:rsid w:val="000C33FD"/>
    <w:rsid w:val="000E3376"/>
    <w:rsid w:val="000F7EF2"/>
    <w:rsid w:val="001200FB"/>
    <w:rsid w:val="001341B2"/>
    <w:rsid w:val="001413E4"/>
    <w:rsid w:val="001727B7"/>
    <w:rsid w:val="001A1351"/>
    <w:rsid w:val="001C4514"/>
    <w:rsid w:val="001E7E9D"/>
    <w:rsid w:val="001F5DB5"/>
    <w:rsid w:val="00207896"/>
    <w:rsid w:val="002441D6"/>
    <w:rsid w:val="00244C32"/>
    <w:rsid w:val="00245634"/>
    <w:rsid w:val="00246D19"/>
    <w:rsid w:val="002559C1"/>
    <w:rsid w:val="002E4A4D"/>
    <w:rsid w:val="00311381"/>
    <w:rsid w:val="003346E3"/>
    <w:rsid w:val="00337C09"/>
    <w:rsid w:val="00344C05"/>
    <w:rsid w:val="0037055C"/>
    <w:rsid w:val="003D0CA2"/>
    <w:rsid w:val="0040319B"/>
    <w:rsid w:val="004047C4"/>
    <w:rsid w:val="004050BB"/>
    <w:rsid w:val="0046661A"/>
    <w:rsid w:val="00467BA2"/>
    <w:rsid w:val="00471523"/>
    <w:rsid w:val="004F3E37"/>
    <w:rsid w:val="004F562B"/>
    <w:rsid w:val="00514964"/>
    <w:rsid w:val="00530A3D"/>
    <w:rsid w:val="00533018"/>
    <w:rsid w:val="005710C7"/>
    <w:rsid w:val="00580DE0"/>
    <w:rsid w:val="005C5FB9"/>
    <w:rsid w:val="00657811"/>
    <w:rsid w:val="006B7B2D"/>
    <w:rsid w:val="007411E5"/>
    <w:rsid w:val="0077259A"/>
    <w:rsid w:val="007C291E"/>
    <w:rsid w:val="007C2AA8"/>
    <w:rsid w:val="007E3A18"/>
    <w:rsid w:val="00830FE2"/>
    <w:rsid w:val="00852985"/>
    <w:rsid w:val="00967E62"/>
    <w:rsid w:val="009853C5"/>
    <w:rsid w:val="009A18C1"/>
    <w:rsid w:val="009B25E8"/>
    <w:rsid w:val="009C7800"/>
    <w:rsid w:val="00A10B2F"/>
    <w:rsid w:val="00A247AD"/>
    <w:rsid w:val="00AA7F1D"/>
    <w:rsid w:val="00B17EB6"/>
    <w:rsid w:val="00B20493"/>
    <w:rsid w:val="00B95C47"/>
    <w:rsid w:val="00BA28D9"/>
    <w:rsid w:val="00BF3D6F"/>
    <w:rsid w:val="00C3318E"/>
    <w:rsid w:val="00C617E1"/>
    <w:rsid w:val="00C6512D"/>
    <w:rsid w:val="00C95E74"/>
    <w:rsid w:val="00CA2F8A"/>
    <w:rsid w:val="00CB2D5A"/>
    <w:rsid w:val="00CE7563"/>
    <w:rsid w:val="00D6396A"/>
    <w:rsid w:val="00D76B05"/>
    <w:rsid w:val="00D84F53"/>
    <w:rsid w:val="00DA3500"/>
    <w:rsid w:val="00DC6AF6"/>
    <w:rsid w:val="00E91970"/>
    <w:rsid w:val="00EA32F9"/>
    <w:rsid w:val="00EA4F87"/>
    <w:rsid w:val="00EC4D8D"/>
    <w:rsid w:val="00EC553B"/>
    <w:rsid w:val="00ED6354"/>
    <w:rsid w:val="00F16A45"/>
    <w:rsid w:val="00F32C68"/>
    <w:rsid w:val="00F907DC"/>
    <w:rsid w:val="00FD7B04"/>
    <w:rsid w:val="00FE4F1D"/>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59576"/>
  <w15:docId w15:val="{BD6D8B77-EB9E-4C3E-A6BD-5B23F28CF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419" w:eastAsia="es-G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5A41ED"/>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5A41ED"/>
  </w:style>
  <w:style w:type="paragraph" w:styleId="Piedepgina">
    <w:name w:val="footer"/>
    <w:basedOn w:val="Normal"/>
    <w:link w:val="PiedepginaCar"/>
    <w:uiPriority w:val="99"/>
    <w:unhideWhenUsed/>
    <w:rsid w:val="005A41ED"/>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5A41ED"/>
  </w:style>
  <w:style w:type="paragraph" w:styleId="Sinespaciado">
    <w:name w:val="No Spacing"/>
    <w:uiPriority w:val="1"/>
    <w:qFormat/>
    <w:rsid w:val="005A41ED"/>
    <w:pPr>
      <w:spacing w:after="0" w:line="240" w:lineRule="auto"/>
    </w:pPr>
  </w:style>
  <w:style w:type="paragraph" w:styleId="TtuloTDC">
    <w:name w:val="TOC Heading"/>
    <w:basedOn w:val="Ttulo1"/>
    <w:next w:val="Normal"/>
    <w:uiPriority w:val="39"/>
    <w:unhideWhenUsed/>
    <w:qFormat/>
    <w:rsid w:val="00C11C89"/>
    <w:pPr>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TDC1">
    <w:name w:val="toc 1"/>
    <w:basedOn w:val="Normal"/>
    <w:next w:val="Normal"/>
    <w:autoRedefine/>
    <w:uiPriority w:val="39"/>
    <w:unhideWhenUsed/>
    <w:rsid w:val="00C11C89"/>
    <w:pPr>
      <w:spacing w:after="100"/>
    </w:pPr>
  </w:style>
  <w:style w:type="character" w:styleId="Hipervnculo">
    <w:name w:val="Hyperlink"/>
    <w:basedOn w:val="Fuentedeprrafopredeter"/>
    <w:uiPriority w:val="99"/>
    <w:unhideWhenUsed/>
    <w:rsid w:val="00C11C89"/>
    <w:rPr>
      <w:color w:val="0000FF" w:themeColor="hyperlink"/>
      <w:u w:val="single"/>
    </w:rPr>
  </w:style>
  <w:style w:type="paragraph" w:styleId="Textonotapie">
    <w:name w:val="footnote text"/>
    <w:basedOn w:val="Normal"/>
    <w:link w:val="TextonotapieCar"/>
    <w:uiPriority w:val="99"/>
    <w:semiHidden/>
    <w:unhideWhenUsed/>
    <w:rsid w:val="005C289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C2894"/>
    <w:rPr>
      <w:sz w:val="20"/>
      <w:szCs w:val="20"/>
    </w:rPr>
  </w:style>
  <w:style w:type="character" w:styleId="Refdenotaalpie">
    <w:name w:val="footnote reference"/>
    <w:basedOn w:val="Fuentedeprrafopredeter"/>
    <w:uiPriority w:val="99"/>
    <w:semiHidden/>
    <w:unhideWhenUsed/>
    <w:rsid w:val="005C2894"/>
    <w:rPr>
      <w:vertAlign w:val="superscript"/>
    </w:rPr>
  </w:style>
  <w:style w:type="character" w:styleId="Mencinsinresolver">
    <w:name w:val="Unresolved Mention"/>
    <w:basedOn w:val="Fuentedeprrafopredeter"/>
    <w:uiPriority w:val="99"/>
    <w:semiHidden/>
    <w:unhideWhenUsed/>
    <w:rsid w:val="005C2894"/>
    <w:rPr>
      <w:color w:val="605E5C"/>
      <w:shd w:val="clear" w:color="auto" w:fill="E1DFDD"/>
    </w:rPr>
  </w:style>
  <w:style w:type="paragraph" w:styleId="Prrafodelista">
    <w:name w:val="List Paragraph"/>
    <w:basedOn w:val="Normal"/>
    <w:uiPriority w:val="34"/>
    <w:qFormat/>
    <w:rsid w:val="004410CF"/>
    <w:pPr>
      <w:ind w:left="720"/>
      <w:contextualSpacing/>
    </w:pPr>
  </w:style>
  <w:style w:type="table" w:styleId="Tablaconcuadrcula">
    <w:name w:val="Table Grid"/>
    <w:basedOn w:val="Tablanormal"/>
    <w:uiPriority w:val="39"/>
    <w:rsid w:val="00471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entrotcp@gmail.com"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file/d/1dleL90_po1rQ7kg529DsS5rVRwt2cTwP/view?usp=sharing" TargetMode="External"/><Relationship Id="rId13" Type="http://schemas.openxmlformats.org/officeDocument/2006/relationships/hyperlink" Target="https://drive.google.com/file/d/1OiPijY3ca4Ll8gsfQorpIi9LgqZmslaC/view?usp=sharing" TargetMode="External"/><Relationship Id="rId18" Type="http://schemas.openxmlformats.org/officeDocument/2006/relationships/hyperlink" Target="https://drive.google.com/file/d/1QPnV_x9oRG3PYGq9yRFs6u2N254TKenC/view?usp=drive_link" TargetMode="External"/><Relationship Id="rId26" Type="http://schemas.openxmlformats.org/officeDocument/2006/relationships/hyperlink" Target="https://drive.google.com/file/d/1IUCoJah3Csa2RBKeCwtdD5HutWg225Ve/view?usp=drive_link" TargetMode="External"/><Relationship Id="rId3" Type="http://schemas.openxmlformats.org/officeDocument/2006/relationships/hyperlink" Target="https://drive.google.com/file/d/1p74Z6dI3lYc259_GlnaixnCudcRk6R_A/view?usp=sharing" TargetMode="External"/><Relationship Id="rId21" Type="http://schemas.openxmlformats.org/officeDocument/2006/relationships/hyperlink" Target="https://drive.google.com/file/d/1Vbgph2YJdGkI78QP6fMf-1YiRXEfMqD1/view?usp=drive_link" TargetMode="External"/><Relationship Id="rId7" Type="http://schemas.openxmlformats.org/officeDocument/2006/relationships/hyperlink" Target="https://drive.google.com/file/d/1tbPZz9HEIcu58etBBMsZe6SIClKsoCNS/view?usp=drive_link" TargetMode="External"/><Relationship Id="rId12" Type="http://schemas.openxmlformats.org/officeDocument/2006/relationships/hyperlink" Target="https://drive.google.com/file/d/1fI-rNFGtBZ-NPvPNc74cL0erBlk-llqT/view?usp=drive_link" TargetMode="External"/><Relationship Id="rId17" Type="http://schemas.openxmlformats.org/officeDocument/2006/relationships/hyperlink" Target="https://nomada.gt/identidades/guatemala-urbana/guatemala-el-pais-de-las-trabajadoras-indigenas-que-sufren-por-la-impunidad/" TargetMode="External"/><Relationship Id="rId25" Type="http://schemas.openxmlformats.org/officeDocument/2006/relationships/hyperlink" Target="https://www.demi.gob.gt/informacion_publica/rendicion/otra_informacion/Informe%20VCMI%20DEMI%202021.pdf" TargetMode="External"/><Relationship Id="rId2" Type="http://schemas.openxmlformats.org/officeDocument/2006/relationships/hyperlink" Target="https://drive.google.com/file/d/1zOlQ8y75lhkxd9Id09uu-hAK2ecZgTs_/view?usp=sharing" TargetMode="External"/><Relationship Id="rId16" Type="http://schemas.openxmlformats.org/officeDocument/2006/relationships/hyperlink" Target="https://lac.unwomen.org/es/noticias-y-eventos/articulos/2020/06/trabajadoras-remuneradas-del-hogar-en-america-latina-y-el-caribe-covid-19" TargetMode="External"/><Relationship Id="rId20" Type="http://schemas.openxmlformats.org/officeDocument/2006/relationships/hyperlink" Target="https://unesdoc.unesco.org/ark:/48223/pf0000374766" TargetMode="External"/><Relationship Id="rId29" Type="http://schemas.openxmlformats.org/officeDocument/2006/relationships/hyperlink" Target="https://www.congreso.gob.gt/noticias_congreso/9226/2022/1" TargetMode="External"/><Relationship Id="rId1" Type="http://schemas.openxmlformats.org/officeDocument/2006/relationships/hyperlink" Target="https://drive.google.com/file/d/1MCWuZMKjqil41xxwZVHF_B59PIA_4Za6/view?usp=drive_link" TargetMode="External"/><Relationship Id="rId6" Type="http://schemas.openxmlformats.org/officeDocument/2006/relationships/hyperlink" Target="https://drive.google.com/file/d/1SyqDW9sdqv-hXpEGaN7X5sWdDOuUurla/view?usp=drive_link" TargetMode="External"/><Relationship Id="rId11" Type="http://schemas.openxmlformats.org/officeDocument/2006/relationships/hyperlink" Target="https://drive.google.com/file/d/1ue0Mb3psm972E0kNjpE1J7Vk3dAW9hET/view?usp=sharing" TargetMode="External"/><Relationship Id="rId24" Type="http://schemas.openxmlformats.org/officeDocument/2006/relationships/hyperlink" Target="http://www.asies.org.gt/la-situacion-del-trabajo-domestico-ante-el-covid-19/" TargetMode="External"/><Relationship Id="rId32" Type="http://schemas.openxmlformats.org/officeDocument/2006/relationships/hyperlink" Target="https://drive.google.com/file/d/1UzShdR1HcOzxzGcScQhG5M5vvXMNrOfx/view?usp=drive_link" TargetMode="External"/><Relationship Id="rId5" Type="http://schemas.openxmlformats.org/officeDocument/2006/relationships/hyperlink" Target="https://drive.google.com/file/d/1hr67suUwo8lyma3TPPwaiXAN2R9OuU64/view?usp=drive_link" TargetMode="External"/><Relationship Id="rId15" Type="http://schemas.openxmlformats.org/officeDocument/2006/relationships/hyperlink" Target="https://www.iwgia.org/es/guatemala/4137-mi-2021-guatemala.html" TargetMode="External"/><Relationship Id="rId23" Type="http://schemas.openxmlformats.org/officeDocument/2006/relationships/hyperlink" Target="https://drive.google.com/file/d/15VNhLNWlu96KeLr9-2yHlNQITTKGvqsL/view?usp=drive_link" TargetMode="External"/><Relationship Id="rId28" Type="http://schemas.openxmlformats.org/officeDocument/2006/relationships/hyperlink" Target="https://drive.google.com/file/d/1iBpMWWgY_dlsOkHJ8zFgbfjPDyMdzrqd/view?usp=drive_link" TargetMode="External"/><Relationship Id="rId10" Type="http://schemas.openxmlformats.org/officeDocument/2006/relationships/hyperlink" Target="https://www.oas.org/es/cim/trabajo-domestico/pages/convenios.html" TargetMode="External"/><Relationship Id="rId19" Type="http://schemas.openxmlformats.org/officeDocument/2006/relationships/hyperlink" Target="https://reinasdelanoche.org.gt/1654-2/" TargetMode="External"/><Relationship Id="rId31" Type="http://schemas.openxmlformats.org/officeDocument/2006/relationships/hyperlink" Target="https://drive.google.com/file/d/1YhOxymJ1BQgCCJ6Jw2VG-YQ5fO0UbWPs/view?usp=drive_link" TargetMode="External"/><Relationship Id="rId4" Type="http://schemas.openxmlformats.org/officeDocument/2006/relationships/hyperlink" Target="https://drive.google.com/file/d/1-XIb0_snrO31aO1tFbnH3uz78QZSq1G0/view?usp=drive_link" TargetMode="External"/><Relationship Id="rId9" Type="http://schemas.openxmlformats.org/officeDocument/2006/relationships/hyperlink" Target="https://drive.google.com/file/d/1zGtY6Jcr957fOoNMVpm2rlNgjTSMN8fK/view?usp=drive_link" TargetMode="External"/><Relationship Id="rId14" Type="http://schemas.openxmlformats.org/officeDocument/2006/relationships/hyperlink" Target="https://iwgia.org/es/guatemala/3742-mi-2020-guatemala.html" TargetMode="External"/><Relationship Id="rId22" Type="http://schemas.openxmlformats.org/officeDocument/2006/relationships/hyperlink" Target="https://www.prensalibre.com/wp-content/uploads/2020/12/GRA-201220-MUJERES-INDIGENAS.html" TargetMode="External"/><Relationship Id="rId27" Type="http://schemas.openxmlformats.org/officeDocument/2006/relationships/hyperlink" Target="https://drive.google.com/file/d/1kBUi3tOwWwuumwQJ5C8TBcBFxHsHzit0/view?usp=drive_link" TargetMode="External"/><Relationship Id="rId30" Type="http://schemas.openxmlformats.org/officeDocument/2006/relationships/hyperlink" Target="https://drive.google.com/file/d/1-XIb0_snrO31aO1tFbnH3uz78QZSq1G0/view?usp=shar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1lNg2V1ugZfne3iliSZxxHuGkw==">CgMxLjAyCGguZ2pkZ3hzMgloLjMwajB6bGwyCWguMWZvYjl0ZTgAciExOW1YRVhjVmlWSUhvWS1jMGk3YWxkRW0zVXE2UDRabzQ=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2A78750-A085-44D4-B3DC-B6F037419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2669</Words>
  <Characters>14684</Characters>
  <Application>Microsoft Office Word</Application>
  <DocSecurity>0</DocSecurity>
  <Lines>122</Lines>
  <Paragraphs>34</Paragraphs>
  <ScaleCrop>false</ScaleCrop>
  <Company/>
  <LinksUpToDate>false</LinksUpToDate>
  <CharactersWithSpaces>17319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Centracap</dc:creator>
  <cp:lastModifiedBy>Zulma</cp:lastModifiedBy>
  <cp:revision>2</cp:revision>
  <cp:lastPrinted>2023-09-08T00:11:00Z</cp:lastPrinted>
  <dcterms:created xsi:type="dcterms:W3CDTF">2023-09-08T22:20:00Z</dcterms:created>
  <dcterms:modified xsi:type="dcterms:W3CDTF">2023-09-08T22:20:00Z</dcterms:modified>
</cp:coreProperties>
</file>